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06DDF3AC" w14:textId="77777777" w:rsidTr="003F46E9">
        <w:trPr>
          <w:trHeight w:hRule="exact" w:val="1418"/>
        </w:trPr>
        <w:tc>
          <w:tcPr>
            <w:tcW w:w="7761" w:type="dxa"/>
            <w:vAlign w:val="center"/>
          </w:tcPr>
          <w:p w14:paraId="438CAD37" w14:textId="77777777" w:rsidR="00975ED3" w:rsidRPr="00975ED3" w:rsidRDefault="003B0979" w:rsidP="003F46E9">
            <w:pPr>
              <w:pStyle w:val="Title"/>
            </w:pPr>
            <w:r w:rsidRPr="003B0979">
              <w:t>Naming rules for places in Victoria</w:t>
            </w:r>
            <w:r w:rsidR="00AC4CBD">
              <w:t xml:space="preserve"> </w:t>
            </w:r>
          </w:p>
        </w:tc>
      </w:tr>
      <w:tr w:rsidR="00975ED3" w14:paraId="3A03639A" w14:textId="77777777" w:rsidTr="003F46E9">
        <w:trPr>
          <w:trHeight w:val="1247"/>
        </w:trPr>
        <w:tc>
          <w:tcPr>
            <w:tcW w:w="7761" w:type="dxa"/>
            <w:vAlign w:val="center"/>
          </w:tcPr>
          <w:p w14:paraId="0BD9B50D" w14:textId="77777777" w:rsidR="00975ED3" w:rsidRDefault="003B0979" w:rsidP="0025013A">
            <w:pPr>
              <w:pStyle w:val="IntroFeatureText"/>
              <w:jc w:val="right"/>
            </w:pPr>
            <w:r w:rsidRPr="003B0979">
              <w:t>Quick guid</w:t>
            </w:r>
            <w:r w:rsidR="00562ED0">
              <w:t>e for schools</w:t>
            </w:r>
          </w:p>
        </w:tc>
      </w:tr>
    </w:tbl>
    <w:p w14:paraId="2F10E768" w14:textId="77777777" w:rsidR="00806AB6" w:rsidRDefault="00806AB6" w:rsidP="00307C36"/>
    <w:p w14:paraId="368A602A" w14:textId="77777777" w:rsidR="00806AB6" w:rsidRDefault="00806AB6" w:rsidP="00806AB6">
      <w:pPr>
        <w:pStyle w:val="BodyText"/>
        <w:sectPr w:rsidR="00806AB6" w:rsidSect="00E97294">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794" w:left="851" w:header="284" w:footer="284" w:gutter="0"/>
          <w:cols w:space="284"/>
          <w:titlePg/>
          <w:docGrid w:linePitch="360"/>
        </w:sectPr>
      </w:pPr>
    </w:p>
    <w:p w14:paraId="75980DDC" w14:textId="77777777" w:rsidR="00D847B8" w:rsidRDefault="00B32C7B" w:rsidP="0025013A">
      <w:pPr>
        <w:pStyle w:val="Heading1"/>
      </w:pPr>
      <w:bookmarkStart w:id="2" w:name="_Toc460924664"/>
      <w:r>
        <w:t>Naming rules and schools</w:t>
      </w:r>
    </w:p>
    <w:tbl>
      <w:tblPr>
        <w:tblStyle w:val="HighlightTable"/>
        <w:tblpPr w:leftFromText="180" w:rightFromText="180" w:vertAnchor="text" w:horzAnchor="margin" w:tblpY="378"/>
        <w:tblW w:w="0" w:type="auto"/>
        <w:tblLook w:val="04A0" w:firstRow="1" w:lastRow="0" w:firstColumn="1" w:lastColumn="0" w:noHBand="0" w:noVBand="1"/>
      </w:tblPr>
      <w:tblGrid>
        <w:gridCol w:w="4893"/>
      </w:tblGrid>
      <w:tr w:rsidR="00D847B8" w:rsidRPr="00050253" w14:paraId="16C967CA" w14:textId="77777777" w:rsidTr="00D847B8">
        <w:tc>
          <w:tcPr>
            <w:tcW w:w="4893" w:type="dxa"/>
          </w:tcPr>
          <w:p w14:paraId="40F0EB93" w14:textId="5BABAE0C" w:rsidR="00D847B8" w:rsidRDefault="00562ED0" w:rsidP="00D847B8">
            <w:pPr>
              <w:pStyle w:val="HighlightBoxText"/>
            </w:pPr>
            <w:r w:rsidRPr="00E11A17">
              <w:t xml:space="preserve">School names can recognise and reflect culture, heritage and landscape. Appropriate naming is essential to identify locations for managing emergencies and to help people easily </w:t>
            </w:r>
            <w:r w:rsidR="006F7E7E" w:rsidRPr="00E11A17">
              <w:t>find</w:t>
            </w:r>
            <w:r w:rsidRPr="00E11A17">
              <w:t xml:space="preserve"> the school. This guide is an excerpt from</w:t>
            </w:r>
            <w:r>
              <w:rPr>
                <w:i/>
              </w:rPr>
              <w:t xml:space="preserve"> </w:t>
            </w:r>
            <w:r w:rsidR="00D847B8" w:rsidRPr="003B0979">
              <w:rPr>
                <w:i/>
              </w:rPr>
              <w:t>Nami</w:t>
            </w:r>
            <w:r w:rsidR="00D847B8">
              <w:rPr>
                <w:i/>
              </w:rPr>
              <w:t>ng rules for places in Victoria – S</w:t>
            </w:r>
            <w:r w:rsidR="00D847B8" w:rsidRPr="003B0979">
              <w:rPr>
                <w:i/>
              </w:rPr>
              <w:t>tatutory requirements for naming roads, features and localities</w:t>
            </w:r>
            <w:r w:rsidR="00D847B8" w:rsidRPr="003B0979">
              <w:t xml:space="preserve"> (the naming rules)</w:t>
            </w:r>
            <w:r>
              <w:t xml:space="preserve">. </w:t>
            </w:r>
          </w:p>
          <w:p w14:paraId="6558B29F" w14:textId="4839E41D" w:rsidR="00D548F3" w:rsidRPr="00D548F3" w:rsidRDefault="00D548F3" w:rsidP="00D548F3">
            <w:pPr>
              <w:pStyle w:val="HighlightBoxText"/>
              <w:rPr>
                <w:color w:val="FFFFFF" w:themeColor="background1"/>
              </w:rPr>
            </w:pPr>
            <w:hyperlink r:id="rId14" w:history="1">
              <w:r w:rsidRPr="00D548F3">
                <w:rPr>
                  <w:rStyle w:val="Hyperlink"/>
                  <w:color w:val="FFFFFF" w:themeColor="background1"/>
                </w:rPr>
                <w:t>www.land.vic.gov.au/the</w:t>
              </w:r>
              <w:r w:rsidRPr="00D548F3">
                <w:rPr>
                  <w:rStyle w:val="Hyperlink"/>
                  <w:color w:val="FFFFFF" w:themeColor="background1"/>
                </w:rPr>
                <w:t>n</w:t>
              </w:r>
              <w:r w:rsidRPr="00D548F3">
                <w:rPr>
                  <w:rStyle w:val="Hyperlink"/>
                  <w:color w:val="FFFFFF" w:themeColor="background1"/>
                </w:rPr>
                <w:t>amingrules</w:t>
              </w:r>
            </w:hyperlink>
          </w:p>
        </w:tc>
      </w:tr>
    </w:tbl>
    <w:p w14:paraId="479F64AF" w14:textId="77777777" w:rsidR="00D847B8" w:rsidRDefault="00D847B8" w:rsidP="003B0979">
      <w:pPr>
        <w:pStyle w:val="BodyText"/>
      </w:pPr>
    </w:p>
    <w:p w14:paraId="48E65F2C" w14:textId="77777777" w:rsidR="0010160F" w:rsidRPr="0039482E" w:rsidRDefault="0010160F" w:rsidP="0010160F">
      <w:pPr>
        <w:pStyle w:val="IntroFeatureText"/>
        <w:spacing w:after="100"/>
        <w:rPr>
          <w:b/>
          <w:sz w:val="26"/>
          <w:szCs w:val="26"/>
        </w:rPr>
      </w:pPr>
      <w:r>
        <w:rPr>
          <w:b/>
          <w:sz w:val="26"/>
          <w:szCs w:val="26"/>
        </w:rPr>
        <w:t xml:space="preserve">Key principles of the </w:t>
      </w:r>
      <w:r w:rsidR="003D5759">
        <w:rPr>
          <w:b/>
          <w:sz w:val="26"/>
          <w:szCs w:val="26"/>
        </w:rPr>
        <w:t>n</w:t>
      </w:r>
      <w:r w:rsidRPr="0039482E">
        <w:rPr>
          <w:b/>
          <w:sz w:val="26"/>
          <w:szCs w:val="26"/>
        </w:rPr>
        <w:t xml:space="preserve">aming rules that apply to the naming of </w:t>
      </w:r>
      <w:r w:rsidR="00B32C7B">
        <w:rPr>
          <w:b/>
          <w:sz w:val="26"/>
          <w:szCs w:val="26"/>
        </w:rPr>
        <w:t>s</w:t>
      </w:r>
      <w:r>
        <w:rPr>
          <w:b/>
          <w:sz w:val="26"/>
          <w:szCs w:val="26"/>
        </w:rPr>
        <w:t>chools</w:t>
      </w:r>
    </w:p>
    <w:p w14:paraId="48DDED68" w14:textId="77777777" w:rsidR="005B1991" w:rsidRPr="00E25EDF" w:rsidRDefault="005B1991" w:rsidP="00E25EDF">
      <w:pPr>
        <w:pStyle w:val="Heading2"/>
        <w:rPr>
          <w:b w:val="0"/>
          <w:sz w:val="24"/>
          <w:szCs w:val="24"/>
        </w:rPr>
      </w:pPr>
      <w:r w:rsidRPr="00E25EDF">
        <w:rPr>
          <w:b w:val="0"/>
          <w:sz w:val="24"/>
          <w:szCs w:val="24"/>
        </w:rPr>
        <w:t>Principle (A) Ensuring public safety</w:t>
      </w:r>
    </w:p>
    <w:p w14:paraId="04E98122" w14:textId="77777777" w:rsidR="005B1991" w:rsidRDefault="005B1991" w:rsidP="005B1991">
      <w:p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School names must not create risk to public safety or operational safety for emergency response, or cause confusion for transport, communication and mail services.</w:t>
      </w:r>
    </w:p>
    <w:p w14:paraId="0D0B9A5F" w14:textId="77777777" w:rsidR="005B1991" w:rsidRPr="00FD1A47" w:rsidRDefault="005B1991" w:rsidP="005B1991">
      <w:pPr>
        <w:pStyle w:val="IntroFeatureText"/>
        <w:spacing w:before="40" w:after="60"/>
        <w:rPr>
          <w:sz w:val="24"/>
        </w:rPr>
      </w:pPr>
      <w:r w:rsidRPr="00FD1A47">
        <w:rPr>
          <w:sz w:val="24"/>
        </w:rPr>
        <w:t>Principle (B) Recognising the public interest</w:t>
      </w:r>
    </w:p>
    <w:p w14:paraId="112DD7A7" w14:textId="77777777" w:rsidR="005B1991" w:rsidRDefault="005B1991" w:rsidP="005B1991">
      <w:p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 xml:space="preserve">When determining the </w:t>
      </w:r>
      <w:r w:rsidR="00B32C7B">
        <w:rPr>
          <w:rFonts w:ascii="VIC-Light" w:hAnsi="VIC-Light" w:cs="VIC-Light"/>
          <w:color w:val="1A1A1A"/>
          <w:sz w:val="18"/>
          <w:szCs w:val="18"/>
        </w:rPr>
        <w:t>s</w:t>
      </w:r>
      <w:r>
        <w:rPr>
          <w:rFonts w:ascii="VIC-Light" w:hAnsi="VIC-Light" w:cs="VIC-Light"/>
          <w:color w:val="1A1A1A"/>
          <w:sz w:val="18"/>
          <w:szCs w:val="18"/>
        </w:rPr>
        <w:t>chool name, its long-term effect on the wider community needs to be considered.</w:t>
      </w:r>
    </w:p>
    <w:p w14:paraId="26B6CA6E" w14:textId="77777777" w:rsidR="005B1991" w:rsidRPr="00FD1A47" w:rsidRDefault="005B1991" w:rsidP="005B1991">
      <w:pPr>
        <w:pStyle w:val="IntroFeatureText"/>
        <w:spacing w:before="40" w:after="60"/>
        <w:rPr>
          <w:sz w:val="24"/>
        </w:rPr>
      </w:pPr>
      <w:r w:rsidRPr="00FD1A47">
        <w:rPr>
          <w:sz w:val="24"/>
        </w:rPr>
        <w:t>Principle (C) Linking the name to place</w:t>
      </w:r>
    </w:p>
    <w:p w14:paraId="4D80B09B" w14:textId="77777777" w:rsidR="005B1991" w:rsidRDefault="005B1991" w:rsidP="005B1991">
      <w:p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School names should be relevant to the local area. Names that link the name to the place could relate to Aboriginal culture and occupation of the land, local flora and fauna, Australian war contributions, European exploration and settlement, local geography and geology, significant events, the cultural diversity of past and current inhabitants, or patterns of land us</w:t>
      </w:r>
      <w:r w:rsidR="00D12889">
        <w:rPr>
          <w:rFonts w:ascii="VIC-Light" w:hAnsi="VIC-Light" w:cs="VIC-Light"/>
          <w:color w:val="1A1A1A"/>
          <w:sz w:val="18"/>
          <w:szCs w:val="18"/>
        </w:rPr>
        <w:t>e</w:t>
      </w:r>
      <w:r>
        <w:rPr>
          <w:rFonts w:ascii="VIC-Light" w:hAnsi="VIC-Light" w:cs="VIC-Light"/>
          <w:color w:val="1A1A1A"/>
          <w:sz w:val="18"/>
          <w:szCs w:val="18"/>
        </w:rPr>
        <w:t xml:space="preserve"> and industrial/mineral/agricultural production.</w:t>
      </w:r>
    </w:p>
    <w:p w14:paraId="5D04118F" w14:textId="77777777" w:rsidR="005B1991" w:rsidRDefault="005B1991" w:rsidP="005B1991">
      <w:pPr>
        <w:pStyle w:val="IntroFeatureText"/>
        <w:spacing w:before="40" w:after="60"/>
        <w:rPr>
          <w:sz w:val="24"/>
        </w:rPr>
      </w:pPr>
    </w:p>
    <w:p w14:paraId="00228055" w14:textId="77777777" w:rsidR="005B1991" w:rsidRPr="00FD1A47" w:rsidRDefault="005B1991" w:rsidP="005B1991">
      <w:pPr>
        <w:pStyle w:val="IntroFeatureText"/>
        <w:spacing w:before="40" w:after="60"/>
        <w:rPr>
          <w:sz w:val="24"/>
        </w:rPr>
      </w:pPr>
      <w:r w:rsidRPr="00FD1A47">
        <w:rPr>
          <w:sz w:val="24"/>
        </w:rPr>
        <w:t>Principle (D) Ensuring names are not duplicated</w:t>
      </w:r>
    </w:p>
    <w:p w14:paraId="46A1E723" w14:textId="77777777" w:rsidR="005B1991" w:rsidRDefault="005B1991" w:rsidP="005B1991">
      <w:p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School names must not duplicate another name within a 5, 15 and 30km radius, irrespective of locality and/or council boundaries. Duplicates are considered to be two (or more) names within close proximity, or names that are identical or have similar spelling or pronunciation.</w:t>
      </w:r>
      <w:r w:rsidR="00B32C7B">
        <w:rPr>
          <w:rFonts w:ascii="VIC-Light" w:hAnsi="VIC-Light" w:cs="VIC-Light"/>
          <w:color w:val="1A1A1A"/>
          <w:sz w:val="18"/>
          <w:szCs w:val="18"/>
        </w:rPr>
        <w:t xml:space="preserve"> </w:t>
      </w:r>
      <w:r>
        <w:rPr>
          <w:rFonts w:ascii="VIC-Light" w:hAnsi="VIC-Light" w:cs="VIC-Light"/>
          <w:color w:val="1A1A1A"/>
          <w:sz w:val="18"/>
          <w:szCs w:val="18"/>
        </w:rPr>
        <w:t>A school being named after the locality in which it is situated may see multiple schools using the same locality name</w:t>
      </w:r>
      <w:r w:rsidR="00B32C7B">
        <w:rPr>
          <w:rFonts w:ascii="VIC-Light" w:hAnsi="VIC-Light" w:cs="VIC-Light"/>
          <w:color w:val="1A1A1A"/>
          <w:sz w:val="18"/>
          <w:szCs w:val="18"/>
        </w:rPr>
        <w:t xml:space="preserve">. These </w:t>
      </w:r>
      <w:r>
        <w:rPr>
          <w:rFonts w:ascii="VIC-Light" w:hAnsi="VIC-Light" w:cs="VIC-Light"/>
          <w:color w:val="1A1A1A"/>
          <w:sz w:val="18"/>
          <w:szCs w:val="18"/>
        </w:rPr>
        <w:t>are not considered duplicates as long as the education provision is different.</w:t>
      </w:r>
      <w:r w:rsidR="00B32C7B">
        <w:rPr>
          <w:rFonts w:ascii="VIC-Light" w:hAnsi="VIC-Light" w:cs="VIC-Light"/>
          <w:color w:val="1A1A1A"/>
          <w:sz w:val="18"/>
          <w:szCs w:val="18"/>
        </w:rPr>
        <w:t xml:space="preserve"> </w:t>
      </w:r>
      <w:r>
        <w:rPr>
          <w:rFonts w:ascii="VIC-Light" w:hAnsi="VIC-Light" w:cs="VIC-Light"/>
          <w:color w:val="1A1A1A"/>
          <w:sz w:val="18"/>
          <w:szCs w:val="18"/>
        </w:rPr>
        <w:t xml:space="preserve">VICNAMES – the Register of Geographic Names will be used to check for duplicate </w:t>
      </w:r>
      <w:r w:rsidR="00D12889">
        <w:rPr>
          <w:rFonts w:ascii="VIC-Light" w:hAnsi="VIC-Light" w:cs="VIC-Light"/>
          <w:color w:val="1A1A1A"/>
          <w:sz w:val="18"/>
          <w:szCs w:val="18"/>
        </w:rPr>
        <w:t>s</w:t>
      </w:r>
      <w:r>
        <w:rPr>
          <w:rFonts w:ascii="VIC-Light" w:hAnsi="VIC-Light" w:cs="VIC-Light"/>
          <w:color w:val="1A1A1A"/>
          <w:sz w:val="18"/>
          <w:szCs w:val="18"/>
        </w:rPr>
        <w:t>chool names.</w:t>
      </w:r>
    </w:p>
    <w:p w14:paraId="069C639C" w14:textId="1287C585" w:rsidR="005B1991" w:rsidRPr="00FD1A47" w:rsidRDefault="005B1991" w:rsidP="005B1991">
      <w:pPr>
        <w:pStyle w:val="IntroFeatureText"/>
        <w:spacing w:before="40" w:after="60"/>
        <w:rPr>
          <w:sz w:val="24"/>
        </w:rPr>
      </w:pPr>
      <w:r w:rsidRPr="00FD1A47">
        <w:rPr>
          <w:sz w:val="24"/>
        </w:rPr>
        <w:t>Principle (</w:t>
      </w:r>
      <w:r w:rsidR="00A07655">
        <w:rPr>
          <w:sz w:val="24"/>
        </w:rPr>
        <w:t>E</w:t>
      </w:r>
      <w:r w:rsidRPr="00FD1A47">
        <w:rPr>
          <w:sz w:val="24"/>
        </w:rPr>
        <w:t>) Re</w:t>
      </w:r>
      <w:r>
        <w:rPr>
          <w:sz w:val="24"/>
        </w:rPr>
        <w:t xml:space="preserve">cognition and </w:t>
      </w:r>
      <w:r w:rsidR="00A07655">
        <w:rPr>
          <w:sz w:val="24"/>
        </w:rPr>
        <w:t>use of Traditional Owner languages</w:t>
      </w:r>
    </w:p>
    <w:p w14:paraId="38A616B0" w14:textId="3BB04D22" w:rsidR="005B1991" w:rsidRDefault="005B1991" w:rsidP="005B1991">
      <w:p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 xml:space="preserve">The use of </w:t>
      </w:r>
      <w:r w:rsidR="00A07655">
        <w:rPr>
          <w:rFonts w:ascii="VIC-Light" w:hAnsi="VIC-Light" w:cs="VIC-Light"/>
          <w:color w:val="1A1A1A"/>
          <w:sz w:val="18"/>
          <w:szCs w:val="18"/>
        </w:rPr>
        <w:t>Traditional Owner</w:t>
      </w:r>
      <w:r>
        <w:rPr>
          <w:rFonts w:ascii="VIC-Light" w:hAnsi="VIC-Light" w:cs="VIC-Light"/>
          <w:color w:val="1A1A1A"/>
          <w:sz w:val="18"/>
          <w:szCs w:val="18"/>
        </w:rPr>
        <w:t xml:space="preserve"> languages in the naming of </w:t>
      </w:r>
      <w:r w:rsidR="00B32C7B">
        <w:rPr>
          <w:rFonts w:ascii="VIC-Light" w:hAnsi="VIC-Light" w:cs="VIC-Light"/>
          <w:color w:val="1A1A1A"/>
          <w:sz w:val="18"/>
          <w:szCs w:val="18"/>
        </w:rPr>
        <w:t>s</w:t>
      </w:r>
      <w:r>
        <w:rPr>
          <w:rFonts w:ascii="VIC-Light" w:hAnsi="VIC-Light" w:cs="VIC-Light"/>
          <w:color w:val="1A1A1A"/>
          <w:sz w:val="18"/>
          <w:szCs w:val="18"/>
        </w:rPr>
        <w:t xml:space="preserve">chools is encouraged, subject to agreement from the relevant Traditional Owner group(s). </w:t>
      </w:r>
      <w:r w:rsidRPr="00ED4768">
        <w:rPr>
          <w:rFonts w:ascii="VIC-Light" w:hAnsi="VIC-Light" w:cs="VIC-Light"/>
          <w:color w:val="1A1A1A"/>
          <w:sz w:val="18"/>
          <w:szCs w:val="18"/>
        </w:rPr>
        <w:t>Victoria has a rich Aboriginal history, with 38 Aboriginal languages representing the diversity of Aboriginal cultural heritage and connection to Country. The uniqueness of language is based on location; each language is deeply rooted to the land and offers an ideal opportunity to connect a name to a place.</w:t>
      </w:r>
    </w:p>
    <w:p w14:paraId="2D6A1C3C" w14:textId="77777777" w:rsidR="00A07655" w:rsidRPr="00FD1A47" w:rsidRDefault="00A07655" w:rsidP="00A07655">
      <w:pPr>
        <w:pStyle w:val="IntroFeatureText"/>
        <w:spacing w:before="40" w:after="60"/>
        <w:rPr>
          <w:sz w:val="24"/>
        </w:rPr>
      </w:pPr>
      <w:r w:rsidRPr="00FD1A47">
        <w:rPr>
          <w:sz w:val="24"/>
        </w:rPr>
        <w:t>Principle (</w:t>
      </w:r>
      <w:r>
        <w:rPr>
          <w:sz w:val="24"/>
        </w:rPr>
        <w:t>F</w:t>
      </w:r>
      <w:r w:rsidRPr="00FD1A47">
        <w:rPr>
          <w:sz w:val="24"/>
        </w:rPr>
        <w:t>) Names must not be discriminatory</w:t>
      </w:r>
    </w:p>
    <w:p w14:paraId="09BE445B" w14:textId="1B13569C" w:rsidR="00A07655" w:rsidRDefault="00A07655" w:rsidP="005B1991">
      <w:p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School names must not discriminate and/or cause offence on the basis of race, ethnicity, religion, disability, sexuality or gender.</w:t>
      </w:r>
    </w:p>
    <w:p w14:paraId="299055E6" w14:textId="33BC3137" w:rsidR="00A07655" w:rsidRDefault="005B1991" w:rsidP="005B1991">
      <w:pPr>
        <w:pStyle w:val="IntroFeatureText"/>
        <w:spacing w:before="40" w:after="60"/>
        <w:rPr>
          <w:sz w:val="24"/>
        </w:rPr>
      </w:pPr>
      <w:r w:rsidRPr="00FD1A47">
        <w:rPr>
          <w:sz w:val="24"/>
        </w:rPr>
        <w:t xml:space="preserve">Principle </w:t>
      </w:r>
      <w:r w:rsidR="00A07655">
        <w:rPr>
          <w:sz w:val="24"/>
        </w:rPr>
        <w:t>(G) Gender equality</w:t>
      </w:r>
    </w:p>
    <w:p w14:paraId="55B8EA23" w14:textId="639ED1F8" w:rsidR="00A07655" w:rsidRPr="00A07655" w:rsidRDefault="00A07655" w:rsidP="00A07655">
      <w:pPr>
        <w:pStyle w:val="BodyText"/>
        <w:spacing w:line="240" w:lineRule="auto"/>
        <w:rPr>
          <w:lang w:eastAsia="en-AU"/>
        </w:rPr>
      </w:pPr>
      <w:r w:rsidRPr="00A07655">
        <w:rPr>
          <w:rFonts w:ascii="VIC-Light" w:hAnsi="VIC-Light" w:cs="VIC-Light"/>
          <w:color w:val="1A1A1A"/>
          <w:sz w:val="18"/>
          <w:szCs w:val="18"/>
        </w:rPr>
        <w:t>Gender equality in the naming of</w:t>
      </w:r>
      <w:r>
        <w:rPr>
          <w:rFonts w:ascii="VIC-Light" w:hAnsi="VIC-Light" w:cs="VIC-Light"/>
          <w:color w:val="1A1A1A"/>
          <w:sz w:val="18"/>
          <w:szCs w:val="18"/>
        </w:rPr>
        <w:t xml:space="preserve"> schools </w:t>
      </w:r>
      <w:r w:rsidRPr="00A07655">
        <w:rPr>
          <w:rFonts w:ascii="VIC-Light" w:hAnsi="VIC-Light" w:cs="VIC-Light"/>
          <w:color w:val="1A1A1A"/>
          <w:sz w:val="18"/>
          <w:szCs w:val="18"/>
        </w:rPr>
        <w:t>is encouraged. When developing a</w:t>
      </w:r>
      <w:r>
        <w:rPr>
          <w:rFonts w:ascii="VIC-Light" w:hAnsi="VIC-Light" w:cs="VIC-Light"/>
          <w:color w:val="1A1A1A"/>
          <w:sz w:val="18"/>
          <w:szCs w:val="18"/>
        </w:rPr>
        <w:t xml:space="preserve"> </w:t>
      </w:r>
      <w:r w:rsidRPr="00A07655">
        <w:rPr>
          <w:rFonts w:ascii="VIC-Light" w:hAnsi="VIC-Light" w:cs="VIC-Light"/>
          <w:color w:val="1A1A1A"/>
          <w:sz w:val="18"/>
          <w:szCs w:val="18"/>
        </w:rPr>
        <w:t>naming proposal consideration should be given to gender equality.</w:t>
      </w:r>
      <w:r>
        <w:rPr>
          <w:rFonts w:ascii="VIC-Light" w:hAnsi="VIC-Light" w:cs="VIC-Light"/>
          <w:color w:val="1A1A1A"/>
          <w:sz w:val="18"/>
          <w:szCs w:val="18"/>
        </w:rPr>
        <w:t xml:space="preserve"> </w:t>
      </w:r>
      <w:r w:rsidRPr="00A07655">
        <w:rPr>
          <w:rFonts w:ascii="VIC-Light" w:hAnsi="VIC-Light" w:cs="VIC-Light"/>
          <w:color w:val="1A1A1A"/>
          <w:sz w:val="18"/>
          <w:szCs w:val="18"/>
        </w:rPr>
        <w:t>Gender equality is when people of all genders have equal rights, responsibilities, and</w:t>
      </w:r>
      <w:r>
        <w:rPr>
          <w:rFonts w:ascii="VIC-Light" w:hAnsi="VIC-Light" w:cs="VIC-Light"/>
          <w:color w:val="1A1A1A"/>
          <w:sz w:val="18"/>
          <w:szCs w:val="18"/>
        </w:rPr>
        <w:t xml:space="preserve"> </w:t>
      </w:r>
      <w:r w:rsidRPr="00A07655">
        <w:rPr>
          <w:rFonts w:ascii="VIC-Light" w:hAnsi="VIC-Light" w:cs="VIC-Light"/>
          <w:color w:val="1A1A1A"/>
          <w:sz w:val="18"/>
          <w:szCs w:val="18"/>
        </w:rPr>
        <w:t>opportunities. Everyone is affected by gender inequality - women, men, trans and gender diverse</w:t>
      </w:r>
      <w:r>
        <w:rPr>
          <w:rFonts w:ascii="VIC-Light" w:hAnsi="VIC-Light" w:cs="VIC-Light"/>
          <w:color w:val="1A1A1A"/>
          <w:sz w:val="18"/>
          <w:szCs w:val="18"/>
        </w:rPr>
        <w:t xml:space="preserve"> </w:t>
      </w:r>
      <w:r w:rsidRPr="00A07655">
        <w:rPr>
          <w:rFonts w:ascii="VIC-Light" w:hAnsi="VIC-Light" w:cs="VIC-Light"/>
          <w:color w:val="1A1A1A"/>
          <w:sz w:val="18"/>
          <w:szCs w:val="18"/>
        </w:rPr>
        <w:t>people, children, and families. It impacts people of all ages and backgrounds.</w:t>
      </w:r>
    </w:p>
    <w:p w14:paraId="56C12E8F" w14:textId="482097EC" w:rsidR="005B1991" w:rsidRPr="00FD1A47" w:rsidRDefault="00A07655" w:rsidP="005B1991">
      <w:pPr>
        <w:pStyle w:val="IntroFeatureText"/>
        <w:spacing w:before="40" w:after="60"/>
        <w:rPr>
          <w:sz w:val="24"/>
        </w:rPr>
      </w:pPr>
      <w:r>
        <w:rPr>
          <w:sz w:val="24"/>
        </w:rPr>
        <w:t xml:space="preserve">Principle </w:t>
      </w:r>
      <w:r w:rsidR="005B1991" w:rsidRPr="00FD1A47">
        <w:rPr>
          <w:sz w:val="24"/>
        </w:rPr>
        <w:t>(</w:t>
      </w:r>
      <w:r>
        <w:rPr>
          <w:sz w:val="24"/>
        </w:rPr>
        <w:t>H</w:t>
      </w:r>
      <w:r w:rsidR="005B1991" w:rsidRPr="00FD1A47">
        <w:rPr>
          <w:sz w:val="24"/>
        </w:rPr>
        <w:t>) Dual names</w:t>
      </w:r>
    </w:p>
    <w:p w14:paraId="4C240EDF" w14:textId="7814C195" w:rsidR="005B1991" w:rsidRDefault="001449A7" w:rsidP="001449A7">
      <w:pPr>
        <w:autoSpaceDE w:val="0"/>
        <w:autoSpaceDN w:val="0"/>
        <w:adjustRightInd w:val="0"/>
        <w:spacing w:line="240" w:lineRule="auto"/>
        <w:rPr>
          <w:rFonts w:ascii="VIC-Light" w:hAnsi="VIC-Light" w:cs="VIC-Light"/>
          <w:color w:val="1A1A1A"/>
          <w:sz w:val="18"/>
          <w:szCs w:val="18"/>
        </w:rPr>
      </w:pPr>
      <w:r w:rsidRPr="001449A7">
        <w:rPr>
          <w:rFonts w:ascii="VIC-Light" w:hAnsi="VIC-Light" w:cs="VIC-Light"/>
          <w:color w:val="1A1A1A"/>
          <w:sz w:val="18"/>
          <w:szCs w:val="18"/>
        </w:rPr>
        <w:t>Dual names may only be assigned to geographic features. Dual names cannot be assigned to</w:t>
      </w:r>
      <w:r>
        <w:rPr>
          <w:rFonts w:ascii="VIC-Light" w:hAnsi="VIC-Light" w:cs="VIC-Light"/>
          <w:color w:val="1A1A1A"/>
          <w:sz w:val="18"/>
          <w:szCs w:val="18"/>
        </w:rPr>
        <w:t xml:space="preserve"> </w:t>
      </w:r>
      <w:r w:rsidRPr="001449A7">
        <w:rPr>
          <w:rFonts w:ascii="VIC-Light" w:hAnsi="VIC-Light" w:cs="VIC-Light"/>
          <w:color w:val="1A1A1A"/>
          <w:sz w:val="18"/>
          <w:szCs w:val="18"/>
        </w:rPr>
        <w:t>roads or localities.</w:t>
      </w:r>
      <w:r w:rsidR="005B1991">
        <w:rPr>
          <w:rFonts w:ascii="VIC-Light" w:hAnsi="VIC-Light" w:cs="VIC-Light"/>
          <w:color w:val="1A1A1A"/>
          <w:sz w:val="18"/>
          <w:szCs w:val="18"/>
        </w:rPr>
        <w:t xml:space="preserve"> </w:t>
      </w:r>
    </w:p>
    <w:p w14:paraId="1E5B6292" w14:textId="7CF98D8C" w:rsidR="005B1991" w:rsidRPr="00FD1A47" w:rsidRDefault="005B1991" w:rsidP="005B1991">
      <w:pPr>
        <w:pStyle w:val="IntroFeatureText"/>
        <w:spacing w:before="40" w:after="60"/>
        <w:rPr>
          <w:sz w:val="24"/>
        </w:rPr>
      </w:pPr>
      <w:r w:rsidRPr="00FD1A47">
        <w:rPr>
          <w:sz w:val="24"/>
        </w:rPr>
        <w:t>Principle (</w:t>
      </w:r>
      <w:r w:rsidR="00A07655">
        <w:rPr>
          <w:sz w:val="24"/>
        </w:rPr>
        <w:t>I</w:t>
      </w:r>
      <w:r w:rsidRPr="00FD1A47">
        <w:rPr>
          <w:sz w:val="24"/>
        </w:rPr>
        <w:t>) Using commemorative names</w:t>
      </w:r>
    </w:p>
    <w:p w14:paraId="32E1418C" w14:textId="77777777" w:rsidR="005B1991" w:rsidRDefault="005B1991" w:rsidP="005B1991">
      <w:p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 xml:space="preserve">Naming often commemorates a person, event or place. Examples include recognising Aboriginal people or cultural events, or </w:t>
      </w:r>
      <w:r>
        <w:rPr>
          <w:rFonts w:ascii="VIC-Light" w:hAnsi="VIC-Light" w:cs="VIC-Light"/>
          <w:color w:val="1A1A1A"/>
          <w:sz w:val="18"/>
          <w:szCs w:val="18"/>
        </w:rPr>
        <w:lastRenderedPageBreak/>
        <w:t xml:space="preserve">following a theme such as Australian war contributions. When considering a commemorative name, the following points </w:t>
      </w:r>
      <w:r w:rsidR="00B32C7B">
        <w:rPr>
          <w:rFonts w:ascii="VIC-Light" w:hAnsi="VIC-Light" w:cs="VIC-Light"/>
          <w:color w:val="1A1A1A"/>
          <w:sz w:val="18"/>
          <w:szCs w:val="18"/>
        </w:rPr>
        <w:t>apply</w:t>
      </w:r>
      <w:r w:rsidR="00D12889">
        <w:rPr>
          <w:rFonts w:ascii="VIC-Light" w:hAnsi="VIC-Light" w:cs="VIC-Light"/>
          <w:color w:val="1A1A1A"/>
          <w:sz w:val="18"/>
          <w:szCs w:val="18"/>
        </w:rPr>
        <w:t>.</w:t>
      </w:r>
      <w:r>
        <w:rPr>
          <w:rFonts w:ascii="VIC-Light" w:hAnsi="VIC-Light" w:cs="VIC-Light"/>
          <w:color w:val="1A1A1A"/>
          <w:sz w:val="18"/>
          <w:szCs w:val="18"/>
        </w:rPr>
        <w:t xml:space="preserve"> </w:t>
      </w:r>
    </w:p>
    <w:p w14:paraId="069C6EC8" w14:textId="77777777" w:rsidR="005B1991" w:rsidRDefault="005B1991" w:rsidP="005B1991">
      <w:pPr>
        <w:pStyle w:val="ListParagraph"/>
        <w:numPr>
          <w:ilvl w:val="0"/>
          <w:numId w:val="43"/>
        </w:numPr>
        <w:autoSpaceDE w:val="0"/>
        <w:autoSpaceDN w:val="0"/>
        <w:adjustRightInd w:val="0"/>
        <w:spacing w:line="240" w:lineRule="auto"/>
        <w:rPr>
          <w:rFonts w:ascii="VIC-Light" w:hAnsi="VIC-Light" w:cs="VIC-Light"/>
          <w:color w:val="1A1A1A"/>
          <w:sz w:val="18"/>
          <w:szCs w:val="18"/>
        </w:rPr>
      </w:pPr>
      <w:r w:rsidRPr="00102389">
        <w:rPr>
          <w:rFonts w:ascii="VIC-Light" w:hAnsi="VIC-Light" w:cs="VIC-Light"/>
          <w:color w:val="1A1A1A"/>
          <w:sz w:val="18"/>
          <w:szCs w:val="18"/>
        </w:rPr>
        <w:t>When deciding on the assignment of a commemorative name, consider the person’s achievements, relevant history and association to the area, and the significance of the family/person to the area/land. For example, a family that has been associated with an area for at least 50 years.</w:t>
      </w:r>
    </w:p>
    <w:p w14:paraId="3A5296BE" w14:textId="77777777" w:rsidR="005B1991" w:rsidRDefault="005B1991" w:rsidP="005B1991">
      <w:pPr>
        <w:pStyle w:val="ListParagraph"/>
        <w:numPr>
          <w:ilvl w:val="0"/>
          <w:numId w:val="43"/>
        </w:numPr>
        <w:autoSpaceDE w:val="0"/>
        <w:autoSpaceDN w:val="0"/>
        <w:adjustRightInd w:val="0"/>
        <w:spacing w:line="240" w:lineRule="auto"/>
        <w:rPr>
          <w:rFonts w:ascii="VIC-Light" w:hAnsi="VIC-Light" w:cs="VIC-Light"/>
          <w:color w:val="1A1A1A"/>
          <w:sz w:val="18"/>
          <w:szCs w:val="18"/>
        </w:rPr>
      </w:pPr>
      <w:r w:rsidRPr="00102389">
        <w:rPr>
          <w:rFonts w:ascii="VIC-Light" w:hAnsi="VIC-Light" w:cs="VIC-Light"/>
          <w:color w:val="1A1A1A"/>
          <w:sz w:val="18"/>
          <w:szCs w:val="18"/>
        </w:rPr>
        <w:t>The names of people who are still alive should be avoided because community attitudes and opinions can change over time. In exceptional circumstances, if</w:t>
      </w:r>
      <w:r>
        <w:rPr>
          <w:rFonts w:ascii="VIC-Light" w:hAnsi="VIC-Light" w:cs="VIC-Light"/>
          <w:color w:val="1A1A1A"/>
          <w:sz w:val="18"/>
          <w:szCs w:val="18"/>
        </w:rPr>
        <w:t xml:space="preserve"> </w:t>
      </w:r>
      <w:r w:rsidR="00B32C7B">
        <w:rPr>
          <w:rFonts w:ascii="VIC-Light" w:hAnsi="VIC-Light" w:cs="VIC-Light"/>
          <w:color w:val="1A1A1A"/>
          <w:sz w:val="18"/>
          <w:szCs w:val="18"/>
        </w:rPr>
        <w:t>the Department of Education and Training (</w:t>
      </w:r>
      <w:r>
        <w:rPr>
          <w:rFonts w:ascii="VIC-Light" w:hAnsi="VIC-Light" w:cs="VIC-Light"/>
          <w:color w:val="1A1A1A"/>
          <w:sz w:val="18"/>
          <w:szCs w:val="18"/>
        </w:rPr>
        <w:t>DET</w:t>
      </w:r>
      <w:r w:rsidR="00B32C7B">
        <w:rPr>
          <w:rFonts w:ascii="VIC-Light" w:hAnsi="VIC-Light" w:cs="VIC-Light"/>
          <w:color w:val="1A1A1A"/>
          <w:sz w:val="18"/>
          <w:szCs w:val="18"/>
        </w:rPr>
        <w:t>)</w:t>
      </w:r>
      <w:r>
        <w:rPr>
          <w:rFonts w:ascii="VIC-Light" w:hAnsi="VIC-Light" w:cs="VIC-Light"/>
          <w:color w:val="1A1A1A"/>
          <w:sz w:val="18"/>
          <w:szCs w:val="18"/>
        </w:rPr>
        <w:t xml:space="preserve"> </w:t>
      </w:r>
      <w:r w:rsidRPr="00102389">
        <w:rPr>
          <w:rFonts w:ascii="VIC-Light" w:hAnsi="VIC-Light" w:cs="VIC-Light"/>
          <w:color w:val="1A1A1A"/>
          <w:sz w:val="18"/>
          <w:szCs w:val="18"/>
        </w:rPr>
        <w:t xml:space="preserve">wishes to name a </w:t>
      </w:r>
      <w:r w:rsidR="00B32C7B">
        <w:rPr>
          <w:rFonts w:ascii="VIC-Light" w:hAnsi="VIC-Light" w:cs="VIC-Light"/>
          <w:color w:val="1A1A1A"/>
          <w:sz w:val="18"/>
          <w:szCs w:val="18"/>
        </w:rPr>
        <w:t>s</w:t>
      </w:r>
      <w:r>
        <w:rPr>
          <w:rFonts w:ascii="VIC-Light" w:hAnsi="VIC-Light" w:cs="VIC-Light"/>
          <w:color w:val="1A1A1A"/>
          <w:sz w:val="18"/>
          <w:szCs w:val="18"/>
        </w:rPr>
        <w:t xml:space="preserve">chool </w:t>
      </w:r>
      <w:r w:rsidRPr="00102389">
        <w:rPr>
          <w:rFonts w:ascii="VIC-Light" w:hAnsi="VIC-Light" w:cs="VIC-Light"/>
          <w:color w:val="1A1A1A"/>
          <w:sz w:val="18"/>
          <w:szCs w:val="18"/>
        </w:rPr>
        <w:t>after a living person, the Registrar of Geographic Names will need to provide an exemption from this principle.</w:t>
      </w:r>
    </w:p>
    <w:p w14:paraId="0D6DD7AF" w14:textId="77777777" w:rsidR="005B1991" w:rsidRPr="00102389" w:rsidRDefault="005B1991" w:rsidP="005B1991">
      <w:pPr>
        <w:pStyle w:val="ListParagraph"/>
        <w:numPr>
          <w:ilvl w:val="0"/>
          <w:numId w:val="43"/>
        </w:numPr>
        <w:autoSpaceDE w:val="0"/>
        <w:autoSpaceDN w:val="0"/>
        <w:adjustRightInd w:val="0"/>
        <w:spacing w:line="240" w:lineRule="auto"/>
        <w:rPr>
          <w:rFonts w:ascii="VIC-Light" w:hAnsi="VIC-Light" w:cs="VIC-Light"/>
          <w:color w:val="1A1A1A"/>
          <w:sz w:val="18"/>
          <w:szCs w:val="18"/>
        </w:rPr>
      </w:pPr>
      <w:r w:rsidRPr="00102389">
        <w:rPr>
          <w:rFonts w:ascii="VIC-Light" w:hAnsi="VIC-Light" w:cs="VIC-Light"/>
          <w:color w:val="1A1A1A"/>
          <w:sz w:val="18"/>
          <w:szCs w:val="18"/>
        </w:rPr>
        <w:t xml:space="preserve">A commemorative name applied to a </w:t>
      </w:r>
      <w:r w:rsidR="00B32C7B">
        <w:rPr>
          <w:rFonts w:ascii="VIC-Light" w:hAnsi="VIC-Light" w:cs="VIC-Light"/>
          <w:color w:val="1A1A1A"/>
          <w:sz w:val="18"/>
          <w:szCs w:val="18"/>
        </w:rPr>
        <w:t>s</w:t>
      </w:r>
      <w:r>
        <w:rPr>
          <w:rFonts w:ascii="VIC-Light" w:hAnsi="VIC-Light" w:cs="VIC-Light"/>
          <w:color w:val="1A1A1A"/>
          <w:sz w:val="18"/>
          <w:szCs w:val="18"/>
        </w:rPr>
        <w:t xml:space="preserve">chool </w:t>
      </w:r>
      <w:r w:rsidRPr="00102389">
        <w:rPr>
          <w:rFonts w:ascii="VIC-Light" w:hAnsi="VIC-Light" w:cs="VIC-Light"/>
          <w:color w:val="1A1A1A"/>
          <w:sz w:val="18"/>
          <w:szCs w:val="18"/>
        </w:rPr>
        <w:t>should only use the surname of a person, not first or given names.</w:t>
      </w:r>
    </w:p>
    <w:p w14:paraId="49F81430" w14:textId="77777777" w:rsidR="005B1991" w:rsidRPr="00102389" w:rsidRDefault="005B1991" w:rsidP="005B1991">
      <w:pPr>
        <w:pStyle w:val="ListParagraph"/>
        <w:numPr>
          <w:ilvl w:val="0"/>
          <w:numId w:val="43"/>
        </w:numPr>
        <w:autoSpaceDE w:val="0"/>
        <w:autoSpaceDN w:val="0"/>
        <w:adjustRightInd w:val="0"/>
        <w:spacing w:line="240" w:lineRule="auto"/>
        <w:rPr>
          <w:rFonts w:ascii="VIC-Light" w:hAnsi="VIC-Light" w:cs="VIC-Light"/>
          <w:color w:val="1A1A1A"/>
          <w:sz w:val="18"/>
          <w:szCs w:val="18"/>
        </w:rPr>
      </w:pPr>
      <w:r w:rsidRPr="00102389">
        <w:rPr>
          <w:rFonts w:ascii="VIC-Light" w:hAnsi="VIC-Light" w:cs="VIC-Light"/>
          <w:color w:val="1A1A1A"/>
          <w:sz w:val="18"/>
          <w:szCs w:val="18"/>
        </w:rPr>
        <w:t>The initials of a given name are not to be used in any instance.</w:t>
      </w:r>
    </w:p>
    <w:p w14:paraId="4D2B5771" w14:textId="657F3990" w:rsidR="005B1991" w:rsidRPr="00FD1A47" w:rsidRDefault="005B1991" w:rsidP="005B1991">
      <w:pPr>
        <w:pStyle w:val="IntroFeatureText"/>
        <w:spacing w:before="40" w:after="60"/>
        <w:rPr>
          <w:sz w:val="24"/>
        </w:rPr>
      </w:pPr>
      <w:r w:rsidRPr="00FD1A47">
        <w:rPr>
          <w:sz w:val="24"/>
        </w:rPr>
        <w:t>Principle (</w:t>
      </w:r>
      <w:r w:rsidR="00A07655">
        <w:rPr>
          <w:sz w:val="24"/>
        </w:rPr>
        <w:t>J</w:t>
      </w:r>
      <w:r>
        <w:rPr>
          <w:sz w:val="24"/>
        </w:rPr>
        <w:t>) Using commercial and business</w:t>
      </w:r>
      <w:r>
        <w:rPr>
          <w:sz w:val="24"/>
        </w:rPr>
        <w:br/>
      </w:r>
      <w:r w:rsidRPr="00FD1A47">
        <w:rPr>
          <w:sz w:val="24"/>
        </w:rPr>
        <w:t>names</w:t>
      </w:r>
    </w:p>
    <w:p w14:paraId="12C67A5F" w14:textId="77777777" w:rsidR="005B1991" w:rsidRDefault="005B1991" w:rsidP="005B1991">
      <w:p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Schools should not be named after:</w:t>
      </w:r>
    </w:p>
    <w:p w14:paraId="63514CB3" w14:textId="77777777" w:rsidR="005B1991" w:rsidRDefault="005B1991" w:rsidP="005B1991">
      <w:pPr>
        <w:pStyle w:val="ListParagraph"/>
        <w:numPr>
          <w:ilvl w:val="0"/>
          <w:numId w:val="43"/>
        </w:num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commercial businesses</w:t>
      </w:r>
    </w:p>
    <w:p w14:paraId="40F86617" w14:textId="77777777" w:rsidR="005B1991" w:rsidRDefault="005B1991" w:rsidP="005B1991">
      <w:pPr>
        <w:pStyle w:val="ListParagraph"/>
        <w:numPr>
          <w:ilvl w:val="0"/>
          <w:numId w:val="43"/>
        </w:num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trade names</w:t>
      </w:r>
    </w:p>
    <w:p w14:paraId="14714BE3" w14:textId="77777777" w:rsidR="005B1991" w:rsidRDefault="005B1991" w:rsidP="005B1991">
      <w:pPr>
        <w:pStyle w:val="ListParagraph"/>
        <w:numPr>
          <w:ilvl w:val="0"/>
          <w:numId w:val="43"/>
        </w:num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estate names</w:t>
      </w:r>
    </w:p>
    <w:p w14:paraId="5978FA89" w14:textId="77777777" w:rsidR="005B1991" w:rsidRDefault="005B1991" w:rsidP="005B1991">
      <w:pPr>
        <w:pStyle w:val="ListParagraph"/>
        <w:numPr>
          <w:ilvl w:val="0"/>
          <w:numId w:val="43"/>
        </w:num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non-profit organisations.</w:t>
      </w:r>
    </w:p>
    <w:p w14:paraId="11304705" w14:textId="77777777" w:rsidR="005B1991" w:rsidRDefault="005B1991" w:rsidP="005B1991">
      <w:pPr>
        <w:autoSpaceDE w:val="0"/>
        <w:autoSpaceDN w:val="0"/>
        <w:adjustRightInd w:val="0"/>
        <w:spacing w:line="240" w:lineRule="auto"/>
      </w:pPr>
      <w:r>
        <w:rPr>
          <w:rFonts w:ascii="VIC-Light" w:hAnsi="VIC-Light" w:cs="VIC-Light"/>
          <w:color w:val="1A1A1A"/>
          <w:sz w:val="18"/>
          <w:szCs w:val="18"/>
        </w:rPr>
        <w:t>Exceptions can apply if the business or organisation has had an association with the area over a substantial period of time and is held in high regard by the community. In these circumstances, the Registrar of Geographic Names will need to provide an exemption from this principle.</w:t>
      </w:r>
      <w:r>
        <w:t xml:space="preserve"> </w:t>
      </w:r>
    </w:p>
    <w:p w14:paraId="042137DA" w14:textId="0CEB72DD" w:rsidR="005B1991" w:rsidRPr="005015AE" w:rsidRDefault="005B1991" w:rsidP="005B1991">
      <w:pPr>
        <w:pStyle w:val="IntroFeatureText"/>
        <w:spacing w:before="40" w:after="60"/>
        <w:rPr>
          <w:sz w:val="24"/>
        </w:rPr>
      </w:pPr>
      <w:r w:rsidRPr="005015AE">
        <w:rPr>
          <w:sz w:val="24"/>
        </w:rPr>
        <w:t>Principle (</w:t>
      </w:r>
      <w:r w:rsidR="00A07655">
        <w:rPr>
          <w:sz w:val="24"/>
        </w:rPr>
        <w:t>K</w:t>
      </w:r>
      <w:r w:rsidRPr="005015AE">
        <w:rPr>
          <w:sz w:val="24"/>
        </w:rPr>
        <w:t>) Language</w:t>
      </w:r>
    </w:p>
    <w:p w14:paraId="1FB03AC4" w14:textId="1FDD097C" w:rsidR="001449A7" w:rsidRPr="001449A7" w:rsidRDefault="001449A7" w:rsidP="001449A7">
      <w:pPr>
        <w:autoSpaceDE w:val="0"/>
        <w:autoSpaceDN w:val="0"/>
        <w:adjustRightInd w:val="0"/>
        <w:spacing w:line="240" w:lineRule="auto"/>
        <w:rPr>
          <w:rFonts w:ascii="VIC-Light" w:hAnsi="VIC-Light" w:cs="VIC-Light"/>
          <w:color w:val="1A1A1A"/>
          <w:sz w:val="18"/>
          <w:szCs w:val="18"/>
        </w:rPr>
      </w:pPr>
      <w:r w:rsidRPr="001449A7">
        <w:rPr>
          <w:rFonts w:ascii="VIC-Light" w:hAnsi="VIC-Light" w:cs="VIC-Light"/>
          <w:color w:val="1A1A1A"/>
          <w:sz w:val="18"/>
          <w:szCs w:val="18"/>
        </w:rPr>
        <w:t>The following points must be considered</w:t>
      </w:r>
      <w:r>
        <w:rPr>
          <w:rFonts w:ascii="VIC-Light" w:hAnsi="VIC-Light" w:cs="VIC-Light"/>
          <w:color w:val="1A1A1A"/>
          <w:sz w:val="18"/>
          <w:szCs w:val="18"/>
        </w:rPr>
        <w:t>:</w:t>
      </w:r>
    </w:p>
    <w:p w14:paraId="0968600B" w14:textId="1BD39963" w:rsidR="005B1991" w:rsidRDefault="005B1991" w:rsidP="005B1991">
      <w:pPr>
        <w:pStyle w:val="ListParagraph"/>
        <w:numPr>
          <w:ilvl w:val="0"/>
          <w:numId w:val="43"/>
        </w:num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School</w:t>
      </w:r>
      <w:r w:rsidRPr="005015AE">
        <w:rPr>
          <w:rFonts w:ascii="VIC-Light" w:hAnsi="VIC-Light" w:cs="VIC-Light"/>
          <w:color w:val="1A1A1A"/>
          <w:sz w:val="18"/>
          <w:szCs w:val="18"/>
        </w:rPr>
        <w:t xml:space="preserve"> names, except when they are proper nouns, must be written in standard Australian English or a recognised format of an Aboriginal language local to the area.</w:t>
      </w:r>
    </w:p>
    <w:p w14:paraId="0439422B" w14:textId="77777777" w:rsidR="005B1991" w:rsidRDefault="005B1991" w:rsidP="005B1991">
      <w:pPr>
        <w:pStyle w:val="ListParagraph"/>
        <w:numPr>
          <w:ilvl w:val="0"/>
          <w:numId w:val="43"/>
        </w:num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The name should be easy to pronounce, spell and write, and not exceed three words and/or 25 characters.</w:t>
      </w:r>
    </w:p>
    <w:p w14:paraId="23AC19A1" w14:textId="77777777" w:rsidR="005B1991" w:rsidRDefault="00B32C7B" w:rsidP="005B1991">
      <w:pPr>
        <w:pStyle w:val="ListParagraph"/>
        <w:numPr>
          <w:ilvl w:val="0"/>
          <w:numId w:val="43"/>
        </w:num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w:t>
      </w:r>
      <w:r w:rsidR="005B1991">
        <w:rPr>
          <w:rFonts w:ascii="VIC-Light" w:hAnsi="VIC-Light" w:cs="VIC-Light"/>
          <w:color w:val="1A1A1A"/>
          <w:sz w:val="18"/>
          <w:szCs w:val="18"/>
        </w:rPr>
        <w:t>The</w:t>
      </w:r>
      <w:r>
        <w:rPr>
          <w:rFonts w:ascii="VIC-Light" w:hAnsi="VIC-Light" w:cs="VIC-Light"/>
          <w:color w:val="1A1A1A"/>
          <w:sz w:val="18"/>
          <w:szCs w:val="18"/>
        </w:rPr>
        <w:t>’</w:t>
      </w:r>
      <w:r w:rsidR="005B1991">
        <w:rPr>
          <w:rFonts w:ascii="VIC-Light" w:hAnsi="VIC-Light" w:cs="VIC-Light"/>
          <w:color w:val="1A1A1A"/>
          <w:sz w:val="18"/>
          <w:szCs w:val="18"/>
        </w:rPr>
        <w:t xml:space="preserve"> is not a suitable prefix in naming of any </w:t>
      </w:r>
      <w:r>
        <w:rPr>
          <w:rFonts w:ascii="VIC-Light" w:hAnsi="VIC-Light" w:cs="VIC-Light"/>
          <w:color w:val="1A1A1A"/>
          <w:sz w:val="18"/>
          <w:szCs w:val="18"/>
        </w:rPr>
        <w:t>s</w:t>
      </w:r>
      <w:r w:rsidR="005B1991">
        <w:rPr>
          <w:rFonts w:ascii="VIC-Light" w:hAnsi="VIC-Light" w:cs="VIC-Light"/>
          <w:color w:val="1A1A1A"/>
          <w:sz w:val="18"/>
          <w:szCs w:val="18"/>
        </w:rPr>
        <w:t>chool. For example, The South Melbourne Primary School is not acceptable.</w:t>
      </w:r>
    </w:p>
    <w:p w14:paraId="1C5FFD32" w14:textId="77777777" w:rsidR="005B1991" w:rsidRDefault="005B1991" w:rsidP="005B1991">
      <w:pPr>
        <w:pStyle w:val="ListParagraph"/>
        <w:numPr>
          <w:ilvl w:val="0"/>
          <w:numId w:val="43"/>
        </w:num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The apostrophe must be deleted from proposed names written with a final ’s and the possessive</w:t>
      </w:r>
      <w:r w:rsidR="00D12889">
        <w:rPr>
          <w:rFonts w:ascii="VIC-Light" w:hAnsi="VIC-Light" w:cs="VIC-Light"/>
          <w:color w:val="1A1A1A"/>
          <w:sz w:val="18"/>
          <w:szCs w:val="18"/>
        </w:rPr>
        <w:t xml:space="preserve"> </w:t>
      </w:r>
      <w:r>
        <w:rPr>
          <w:rFonts w:ascii="VIC-Light" w:hAnsi="VIC-Light" w:cs="VIC-Light"/>
          <w:color w:val="1A1A1A"/>
          <w:sz w:val="18"/>
          <w:szCs w:val="18"/>
        </w:rPr>
        <w:t>’s should not be included in the first instance.</w:t>
      </w:r>
    </w:p>
    <w:p w14:paraId="29813A7C" w14:textId="77777777" w:rsidR="005B1991" w:rsidRDefault="005B1991" w:rsidP="005B1991">
      <w:pPr>
        <w:pStyle w:val="ListParagraph"/>
        <w:numPr>
          <w:ilvl w:val="0"/>
          <w:numId w:val="43"/>
        </w:num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 xml:space="preserve">Abbreviations are not allowed with exception of ‘St’ </w:t>
      </w:r>
      <w:r>
        <w:rPr>
          <w:rFonts w:ascii="VIC-Light" w:hAnsi="VIC-Light" w:cs="VIC-Light"/>
          <w:color w:val="1A1A1A"/>
          <w:sz w:val="18"/>
          <w:szCs w:val="18"/>
        </w:rPr>
        <w:t>(saint).</w:t>
      </w:r>
    </w:p>
    <w:p w14:paraId="5DAD8049" w14:textId="77777777" w:rsidR="005B1991" w:rsidRDefault="005B1991" w:rsidP="005B1991">
      <w:pPr>
        <w:pStyle w:val="ListParagraph"/>
        <w:numPr>
          <w:ilvl w:val="0"/>
          <w:numId w:val="43"/>
        </w:num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For the purposes of consistency, names starting with Mc or Mac must not have a space included between the Mc or Mac and the rest of the name. For example, MacKenzie Primary School.</w:t>
      </w:r>
    </w:p>
    <w:p w14:paraId="641F572B" w14:textId="77777777" w:rsidR="005B1991" w:rsidRDefault="005B1991" w:rsidP="005B1991">
      <w:pPr>
        <w:pStyle w:val="ListParagraph"/>
        <w:numPr>
          <w:ilvl w:val="0"/>
          <w:numId w:val="43"/>
        </w:num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 xml:space="preserve">A name cannot be a numeric value. For example, 1st South Melbourne Primary School, or 2018 Springside College. </w:t>
      </w:r>
    </w:p>
    <w:p w14:paraId="7BF89669" w14:textId="594459B6" w:rsidR="00DF41E2" w:rsidRPr="001449A7" w:rsidRDefault="005B1991" w:rsidP="001449A7">
      <w:pPr>
        <w:pStyle w:val="ListParagraph"/>
        <w:numPr>
          <w:ilvl w:val="0"/>
          <w:numId w:val="43"/>
        </w:num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 xml:space="preserve">The </w:t>
      </w:r>
      <w:r w:rsidR="00B32C7B">
        <w:rPr>
          <w:rFonts w:ascii="VIC-Light" w:hAnsi="VIC-Light" w:cs="VIC-Light"/>
          <w:color w:val="1A1A1A"/>
          <w:sz w:val="18"/>
          <w:szCs w:val="18"/>
        </w:rPr>
        <w:t>s</w:t>
      </w:r>
      <w:r>
        <w:rPr>
          <w:rFonts w:ascii="VIC-Light" w:hAnsi="VIC-Light" w:cs="VIC-Light"/>
          <w:color w:val="1A1A1A"/>
          <w:sz w:val="18"/>
          <w:szCs w:val="18"/>
        </w:rPr>
        <w:t>chool should use an appropriate school provision. For example, Primary, Secondary, P6, P-12 etc.</w:t>
      </w:r>
    </w:p>
    <w:p w14:paraId="0AAF2213" w14:textId="41E2CEB1" w:rsidR="005B1991" w:rsidRPr="005015AE" w:rsidRDefault="005B1991" w:rsidP="005B1991">
      <w:pPr>
        <w:pStyle w:val="IntroFeatureText"/>
        <w:spacing w:before="40" w:after="60"/>
        <w:rPr>
          <w:sz w:val="24"/>
        </w:rPr>
      </w:pPr>
      <w:r w:rsidRPr="005015AE">
        <w:rPr>
          <w:sz w:val="24"/>
        </w:rPr>
        <w:t>Principle (</w:t>
      </w:r>
      <w:r w:rsidR="00A07655">
        <w:rPr>
          <w:sz w:val="24"/>
        </w:rPr>
        <w:t>L</w:t>
      </w:r>
      <w:r w:rsidRPr="005015AE">
        <w:rPr>
          <w:sz w:val="24"/>
        </w:rPr>
        <w:t>) Directional names to be avoided</w:t>
      </w:r>
    </w:p>
    <w:p w14:paraId="05CAF081" w14:textId="1D5951DF" w:rsidR="00A07655" w:rsidRPr="001449A7" w:rsidRDefault="001449A7" w:rsidP="001449A7">
      <w:pPr>
        <w:autoSpaceDE w:val="0"/>
        <w:autoSpaceDN w:val="0"/>
        <w:adjustRightInd w:val="0"/>
        <w:spacing w:line="240" w:lineRule="auto"/>
        <w:rPr>
          <w:rFonts w:ascii="VIC-Light" w:hAnsi="VIC-Light" w:cs="VIC-Light"/>
          <w:color w:val="1A1A1A"/>
          <w:sz w:val="18"/>
          <w:szCs w:val="18"/>
        </w:rPr>
      </w:pPr>
      <w:r w:rsidRPr="001449A7">
        <w:rPr>
          <w:rFonts w:ascii="VIC-Light" w:hAnsi="VIC-Light" w:cs="VIC-Light"/>
          <w:color w:val="1A1A1A"/>
          <w:sz w:val="18"/>
          <w:szCs w:val="18"/>
        </w:rPr>
        <w:t>Cardinal directions (north, south, east and west) must be avoided</w:t>
      </w:r>
      <w:r>
        <w:rPr>
          <w:rFonts w:ascii="VIC-Light" w:hAnsi="VIC-Light" w:cs="VIC-Light"/>
          <w:color w:val="1A1A1A"/>
          <w:sz w:val="18"/>
          <w:szCs w:val="18"/>
        </w:rPr>
        <w:t xml:space="preserve"> when naming schools</w:t>
      </w:r>
      <w:r w:rsidRPr="001449A7">
        <w:rPr>
          <w:rFonts w:ascii="VIC-Light" w:hAnsi="VIC-Light" w:cs="VIC-Light"/>
          <w:color w:val="1A1A1A"/>
          <w:sz w:val="18"/>
          <w:szCs w:val="18"/>
        </w:rPr>
        <w:t>. A proposed name that uses a</w:t>
      </w:r>
      <w:r>
        <w:rPr>
          <w:rFonts w:ascii="VIC-Light" w:hAnsi="VIC-Light" w:cs="VIC-Light"/>
          <w:color w:val="1A1A1A"/>
          <w:sz w:val="18"/>
          <w:szCs w:val="18"/>
        </w:rPr>
        <w:t xml:space="preserve"> </w:t>
      </w:r>
      <w:r w:rsidRPr="001449A7">
        <w:rPr>
          <w:rFonts w:ascii="VIC-Light" w:hAnsi="VIC-Light" w:cs="VIC-Light"/>
          <w:color w:val="1A1A1A"/>
          <w:sz w:val="18"/>
          <w:szCs w:val="18"/>
        </w:rPr>
        <w:t>cardinal direction to distinguish itself from another similar name is</w:t>
      </w:r>
      <w:r>
        <w:rPr>
          <w:rFonts w:ascii="VIC-Light" w:hAnsi="VIC-Light" w:cs="VIC-Light"/>
          <w:color w:val="1A1A1A"/>
          <w:sz w:val="18"/>
          <w:szCs w:val="18"/>
        </w:rPr>
        <w:t xml:space="preserve"> </w:t>
      </w:r>
      <w:r w:rsidRPr="001449A7">
        <w:rPr>
          <w:rFonts w:ascii="VIC-Light" w:hAnsi="VIC-Light" w:cs="VIC-Light"/>
          <w:color w:val="1A1A1A"/>
          <w:sz w:val="18"/>
          <w:szCs w:val="18"/>
        </w:rPr>
        <w:t>considered a duplicate name. In</w:t>
      </w:r>
      <w:r>
        <w:rPr>
          <w:rFonts w:ascii="VIC-Light" w:hAnsi="VIC-Light" w:cs="VIC-Light"/>
          <w:color w:val="1A1A1A"/>
          <w:sz w:val="18"/>
          <w:szCs w:val="18"/>
        </w:rPr>
        <w:t xml:space="preserve"> </w:t>
      </w:r>
      <w:r w:rsidRPr="001449A7">
        <w:rPr>
          <w:rFonts w:ascii="VIC-Light" w:hAnsi="VIC-Light" w:cs="VIC-Light"/>
          <w:color w:val="1A1A1A"/>
          <w:sz w:val="18"/>
          <w:szCs w:val="18"/>
        </w:rPr>
        <w:t>these instances, a different name</w:t>
      </w:r>
      <w:r>
        <w:rPr>
          <w:rFonts w:ascii="VIC-Light" w:hAnsi="VIC-Light" w:cs="VIC-Light"/>
          <w:color w:val="1A1A1A"/>
          <w:sz w:val="18"/>
          <w:szCs w:val="18"/>
        </w:rPr>
        <w:t xml:space="preserve"> </w:t>
      </w:r>
      <w:r w:rsidRPr="001449A7">
        <w:rPr>
          <w:rFonts w:ascii="VIC-Light" w:hAnsi="VIC-Light" w:cs="VIC-Light"/>
          <w:color w:val="1A1A1A"/>
          <w:sz w:val="18"/>
          <w:szCs w:val="18"/>
        </w:rPr>
        <w:t>must be chosen to allow for a clear distinction between two or</w:t>
      </w:r>
      <w:r>
        <w:rPr>
          <w:rFonts w:ascii="VIC-Light" w:hAnsi="VIC-Light" w:cs="VIC-Light"/>
          <w:color w:val="1A1A1A"/>
          <w:sz w:val="18"/>
          <w:szCs w:val="18"/>
        </w:rPr>
        <w:t xml:space="preserve"> </w:t>
      </w:r>
      <w:r w:rsidRPr="001449A7">
        <w:rPr>
          <w:rFonts w:ascii="VIC-Light" w:hAnsi="VIC-Light" w:cs="VIC-Light"/>
          <w:color w:val="1A1A1A"/>
          <w:sz w:val="18"/>
          <w:szCs w:val="18"/>
        </w:rPr>
        <w:t>more roads, features or localities.</w:t>
      </w:r>
    </w:p>
    <w:p w14:paraId="0D425A31" w14:textId="77777777" w:rsidR="00A07655" w:rsidRDefault="00A07655" w:rsidP="00057128">
      <w:pPr>
        <w:autoSpaceDE w:val="0"/>
        <w:autoSpaceDN w:val="0"/>
        <w:adjustRightInd w:val="0"/>
        <w:spacing w:line="240" w:lineRule="auto"/>
        <w:rPr>
          <w:b/>
          <w:sz w:val="26"/>
          <w:szCs w:val="26"/>
        </w:rPr>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ED05B1" w14:paraId="0B205AE5" w14:textId="77777777" w:rsidTr="009B5747">
        <w:trPr>
          <w:trHeight w:val="2608"/>
        </w:trPr>
        <w:tc>
          <w:tcPr>
            <w:tcW w:w="5216" w:type="dxa"/>
            <w:shd w:val="clear" w:color="auto" w:fill="auto"/>
          </w:tcPr>
          <w:p w14:paraId="763ACFAE" w14:textId="6C467904" w:rsidR="00ED05B1" w:rsidRDefault="00ED05B1" w:rsidP="009B5747">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D548F3">
              <w:rPr>
                <w:noProof/>
              </w:rPr>
              <w:t>2022</w:t>
            </w:r>
            <w:r>
              <w:fldChar w:fldCharType="end"/>
            </w:r>
          </w:p>
          <w:p w14:paraId="493E3CBF" w14:textId="77777777" w:rsidR="00ED05B1" w:rsidRDefault="00ED05B1" w:rsidP="009B5747">
            <w:pPr>
              <w:pStyle w:val="SmallBodyText"/>
            </w:pPr>
            <w:r>
              <w:rPr>
                <w:noProof/>
              </w:rPr>
              <w:drawing>
                <wp:anchor distT="0" distB="0" distL="114300" distR="36195" simplePos="0" relativeHeight="251658752" behindDoc="0" locked="1" layoutInCell="1" allowOverlap="1" wp14:anchorId="0B75B56E" wp14:editId="3DBE00E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73AD5302" w14:textId="77777777" w:rsidR="00ED05B1" w:rsidRPr="008F559C" w:rsidRDefault="00ED05B1" w:rsidP="009B5747">
            <w:pPr>
              <w:pStyle w:val="SmallHeading"/>
            </w:pPr>
            <w:r w:rsidRPr="00C255C2">
              <w:t>Disclaimer</w:t>
            </w:r>
          </w:p>
          <w:p w14:paraId="5B567BF2" w14:textId="77777777" w:rsidR="00ED05B1" w:rsidRDefault="00ED05B1" w:rsidP="009B5747">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FDDD572" w14:textId="77777777" w:rsidR="00ED05B1" w:rsidRPr="00E97294" w:rsidRDefault="00ED05B1" w:rsidP="009B5747">
            <w:pPr>
              <w:pStyle w:val="xAccessibilityHeading"/>
            </w:pPr>
            <w:bookmarkStart w:id="4" w:name="_Accessibility"/>
            <w:bookmarkEnd w:id="4"/>
            <w:r w:rsidRPr="00E97294">
              <w:t>Accessibility</w:t>
            </w:r>
          </w:p>
          <w:p w14:paraId="1C524AC9" w14:textId="77777777" w:rsidR="00ED05B1" w:rsidRDefault="00ED05B1" w:rsidP="009B5747">
            <w:pPr>
              <w:pStyle w:val="xAccessibilityText"/>
            </w:pPr>
            <w:r>
              <w:t>If you would like to receive this publication in an alternative format, please telephone the DELWP Customer Service Centre on 136186, email </w:t>
            </w:r>
            <w:hyperlink r:id="rId16" w:history="1">
              <w:r w:rsidRPr="003C5C56">
                <w:t>customer.service@delwp.vic.gov.au</w:t>
              </w:r>
            </w:hyperlink>
            <w:r>
              <w:t xml:space="preserve">, or via the National Relay Service on 133 677 </w:t>
            </w:r>
            <w:hyperlink r:id="rId17" w:history="1">
              <w:r w:rsidRPr="00AE3298">
                <w:t>www.relayservice.com.au</w:t>
              </w:r>
            </w:hyperlink>
            <w:r>
              <w:t xml:space="preserve">. This document is also available on the internet at </w:t>
            </w:r>
            <w:hyperlink r:id="rId18" w:history="1">
              <w:r w:rsidRPr="00AE3298">
                <w:t>www.delwp.vic.gov.au</w:t>
              </w:r>
            </w:hyperlink>
            <w:r>
              <w:t xml:space="preserve">. </w:t>
            </w:r>
          </w:p>
          <w:p w14:paraId="1C0BC8BA" w14:textId="77777777" w:rsidR="00ED05B1" w:rsidRDefault="00ED05B1" w:rsidP="009B5747">
            <w:pPr>
              <w:pStyle w:val="SmallBodyText"/>
            </w:pPr>
          </w:p>
        </w:tc>
      </w:tr>
    </w:tbl>
    <w:p w14:paraId="734BB611" w14:textId="77777777" w:rsidR="005B1991" w:rsidRPr="0039482E" w:rsidRDefault="005B1991" w:rsidP="005B1991">
      <w:pPr>
        <w:pStyle w:val="IntroFeatureText"/>
        <w:spacing w:after="100"/>
        <w:rPr>
          <w:b/>
          <w:sz w:val="26"/>
          <w:szCs w:val="26"/>
        </w:rPr>
      </w:pPr>
      <w:r w:rsidRPr="0039482E">
        <w:rPr>
          <w:b/>
          <w:sz w:val="26"/>
          <w:szCs w:val="26"/>
        </w:rPr>
        <w:t>Section 4: Features</w:t>
      </w:r>
    </w:p>
    <w:p w14:paraId="3A9490D4" w14:textId="77777777" w:rsidR="005B1991" w:rsidRDefault="005B1991" w:rsidP="005B1991">
      <w:pPr>
        <w:autoSpaceDE w:val="0"/>
        <w:autoSpaceDN w:val="0"/>
        <w:adjustRightInd w:val="0"/>
        <w:spacing w:line="240" w:lineRule="auto"/>
        <w:rPr>
          <w:rFonts w:ascii="VIC-Light" w:hAnsi="VIC-Light" w:cs="VIC-Light"/>
          <w:color w:val="1A1A1A"/>
          <w:sz w:val="18"/>
          <w:szCs w:val="18"/>
        </w:rPr>
      </w:pPr>
      <w:r w:rsidRPr="008A3601">
        <w:rPr>
          <w:rFonts w:ascii="VIC-Light" w:hAnsi="VIC-Light" w:cs="VIC-Light"/>
          <w:color w:val="1A1A1A"/>
          <w:sz w:val="18"/>
          <w:szCs w:val="18"/>
        </w:rPr>
        <w:t xml:space="preserve">A feature is considered to be a unique geographical place or attribute that is easily distinguished within the landscape. For example, a feature can be </w:t>
      </w:r>
      <w:r>
        <w:rPr>
          <w:rFonts w:ascii="VIC-Light" w:hAnsi="VIC-Light" w:cs="VIC-Light"/>
          <w:color w:val="1A1A1A"/>
          <w:sz w:val="18"/>
          <w:szCs w:val="18"/>
        </w:rPr>
        <w:t xml:space="preserve">a </w:t>
      </w:r>
      <w:r w:rsidR="00B32C7B">
        <w:rPr>
          <w:rFonts w:ascii="VIC-Light" w:hAnsi="VIC-Light" w:cs="VIC-Light"/>
          <w:color w:val="1A1A1A"/>
          <w:sz w:val="18"/>
          <w:szCs w:val="18"/>
        </w:rPr>
        <w:t>s</w:t>
      </w:r>
      <w:r>
        <w:rPr>
          <w:rFonts w:ascii="VIC-Light" w:hAnsi="VIC-Light" w:cs="VIC-Light"/>
          <w:color w:val="1A1A1A"/>
          <w:sz w:val="18"/>
          <w:szCs w:val="18"/>
        </w:rPr>
        <w:t>chool, park</w:t>
      </w:r>
      <w:r w:rsidRPr="008A3601">
        <w:rPr>
          <w:rFonts w:ascii="VIC-Light" w:hAnsi="VIC-Light" w:cs="VIC-Light"/>
          <w:color w:val="1A1A1A"/>
          <w:sz w:val="18"/>
          <w:szCs w:val="18"/>
        </w:rPr>
        <w:t xml:space="preserve">, building, </w:t>
      </w:r>
      <w:r>
        <w:rPr>
          <w:rFonts w:ascii="VIC-Light" w:hAnsi="VIC-Light" w:cs="VIC-Light"/>
          <w:color w:val="1A1A1A"/>
          <w:sz w:val="18"/>
          <w:szCs w:val="18"/>
        </w:rPr>
        <w:t xml:space="preserve">or </w:t>
      </w:r>
      <w:r w:rsidRPr="008A3601">
        <w:rPr>
          <w:rFonts w:ascii="VIC-Light" w:hAnsi="VIC-Light" w:cs="VIC-Light"/>
          <w:color w:val="1A1A1A"/>
          <w:sz w:val="18"/>
          <w:szCs w:val="18"/>
        </w:rPr>
        <w:t>prominent structure</w:t>
      </w:r>
      <w:r>
        <w:rPr>
          <w:rFonts w:ascii="VIC-Light" w:hAnsi="VIC-Light" w:cs="VIC-Light"/>
          <w:color w:val="1A1A1A"/>
          <w:sz w:val="18"/>
          <w:szCs w:val="18"/>
        </w:rPr>
        <w:t xml:space="preserve">. </w:t>
      </w:r>
    </w:p>
    <w:p w14:paraId="7084E928" w14:textId="77777777" w:rsidR="005B1991" w:rsidRDefault="005B1991" w:rsidP="005B1991">
      <w:pPr>
        <w:autoSpaceDE w:val="0"/>
        <w:autoSpaceDN w:val="0"/>
        <w:adjustRightInd w:val="0"/>
        <w:spacing w:line="240" w:lineRule="auto"/>
        <w:rPr>
          <w:rFonts w:ascii="VIC-Light" w:hAnsi="VIC-Light" w:cs="VIC-Light"/>
          <w:color w:val="1A1A1A"/>
          <w:sz w:val="18"/>
          <w:szCs w:val="18"/>
        </w:rPr>
      </w:pPr>
    </w:p>
    <w:p w14:paraId="35F1A30F" w14:textId="77777777" w:rsidR="005B1991" w:rsidRDefault="005B1991" w:rsidP="005B1991">
      <w:p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 xml:space="preserve">DET </w:t>
      </w:r>
      <w:r w:rsidRPr="008A3601">
        <w:rPr>
          <w:rFonts w:ascii="VIC-Light" w:hAnsi="VIC-Light" w:cs="VIC-Light"/>
          <w:color w:val="1A1A1A"/>
          <w:sz w:val="18"/>
          <w:szCs w:val="18"/>
        </w:rPr>
        <w:t>must ensure that</w:t>
      </w:r>
      <w:r>
        <w:rPr>
          <w:rFonts w:ascii="VIC-Light" w:hAnsi="VIC-Light" w:cs="VIC-Light"/>
          <w:color w:val="1A1A1A"/>
          <w:sz w:val="18"/>
          <w:szCs w:val="18"/>
        </w:rPr>
        <w:t xml:space="preserve"> a </w:t>
      </w:r>
      <w:r w:rsidR="00B32C7B">
        <w:rPr>
          <w:rFonts w:ascii="VIC-Light" w:hAnsi="VIC-Light" w:cs="VIC-Light"/>
          <w:color w:val="1A1A1A"/>
          <w:sz w:val="18"/>
          <w:szCs w:val="18"/>
        </w:rPr>
        <w:t>s</w:t>
      </w:r>
      <w:r>
        <w:rPr>
          <w:rFonts w:ascii="VIC-Light" w:hAnsi="VIC-Light" w:cs="VIC-Light"/>
          <w:color w:val="1A1A1A"/>
          <w:sz w:val="18"/>
          <w:szCs w:val="18"/>
        </w:rPr>
        <w:t>chool</w:t>
      </w:r>
      <w:r w:rsidR="00B32C7B">
        <w:rPr>
          <w:rFonts w:ascii="VIC-Light" w:hAnsi="VIC-Light" w:cs="VIC-Light"/>
          <w:color w:val="1A1A1A"/>
          <w:sz w:val="18"/>
          <w:szCs w:val="18"/>
        </w:rPr>
        <w:t>’</w:t>
      </w:r>
      <w:r>
        <w:rPr>
          <w:rFonts w:ascii="VIC-Light" w:hAnsi="VIC-Light" w:cs="VIC-Light"/>
          <w:color w:val="1A1A1A"/>
          <w:sz w:val="18"/>
          <w:szCs w:val="18"/>
        </w:rPr>
        <w:t xml:space="preserve">s name conforms to </w:t>
      </w:r>
      <w:r w:rsidRPr="008A3601">
        <w:rPr>
          <w:rFonts w:ascii="VIC-Light" w:hAnsi="VIC-Light" w:cs="VIC-Light"/>
          <w:color w:val="1A1A1A"/>
          <w:sz w:val="18"/>
          <w:szCs w:val="18"/>
        </w:rPr>
        <w:t xml:space="preserve">all relevant principles outlined </w:t>
      </w:r>
      <w:r>
        <w:rPr>
          <w:rFonts w:ascii="VIC-Light" w:hAnsi="VIC-Light" w:cs="VIC-Light"/>
          <w:color w:val="1A1A1A"/>
          <w:sz w:val="18"/>
          <w:szCs w:val="18"/>
        </w:rPr>
        <w:t>above, as well as the relevant</w:t>
      </w:r>
      <w:r w:rsidRPr="008A3601">
        <w:rPr>
          <w:rFonts w:ascii="VIC-Light" w:hAnsi="VIC-Light" w:cs="VIC-Light"/>
          <w:color w:val="1A1A1A"/>
          <w:sz w:val="18"/>
          <w:szCs w:val="18"/>
        </w:rPr>
        <w:t xml:space="preserve"> requirements outlined </w:t>
      </w:r>
      <w:r>
        <w:rPr>
          <w:rFonts w:ascii="VIC-Light" w:hAnsi="VIC-Light" w:cs="VIC-Light"/>
          <w:color w:val="1A1A1A"/>
          <w:sz w:val="18"/>
          <w:szCs w:val="18"/>
        </w:rPr>
        <w:t>below.</w:t>
      </w:r>
    </w:p>
    <w:p w14:paraId="12095649" w14:textId="77777777" w:rsidR="005B1991" w:rsidRPr="00322F8B" w:rsidRDefault="005B1991" w:rsidP="005B1991">
      <w:pPr>
        <w:pStyle w:val="IntroFeatureText"/>
        <w:spacing w:before="40" w:after="60"/>
        <w:rPr>
          <w:sz w:val="24"/>
        </w:rPr>
      </w:pPr>
      <w:r w:rsidRPr="00322F8B">
        <w:rPr>
          <w:sz w:val="24"/>
        </w:rPr>
        <w:t>Feature type</w:t>
      </w:r>
    </w:p>
    <w:p w14:paraId="0B3FEE36" w14:textId="77777777" w:rsidR="005B1991" w:rsidRDefault="005B1991" w:rsidP="005B1991">
      <w:pPr>
        <w:autoSpaceDE w:val="0"/>
        <w:autoSpaceDN w:val="0"/>
        <w:adjustRightInd w:val="0"/>
        <w:spacing w:line="240" w:lineRule="auto"/>
        <w:rPr>
          <w:rFonts w:ascii="VIC-Light" w:hAnsi="VIC-Light" w:cs="VIC-Light"/>
          <w:color w:val="1A1A1A"/>
          <w:sz w:val="18"/>
          <w:szCs w:val="18"/>
        </w:rPr>
      </w:pPr>
      <w:r w:rsidRPr="009239D7">
        <w:rPr>
          <w:rFonts w:ascii="VIC-Light" w:hAnsi="VIC-Light" w:cs="VIC-Light"/>
          <w:color w:val="1A1A1A"/>
          <w:sz w:val="18"/>
          <w:szCs w:val="18"/>
        </w:rPr>
        <w:t xml:space="preserve">The feature type should be included in a </w:t>
      </w:r>
      <w:r w:rsidR="00DF41E2">
        <w:rPr>
          <w:rFonts w:ascii="VIC-Light" w:hAnsi="VIC-Light" w:cs="VIC-Light"/>
          <w:color w:val="1A1A1A"/>
          <w:sz w:val="18"/>
          <w:szCs w:val="18"/>
        </w:rPr>
        <w:t>s</w:t>
      </w:r>
      <w:r>
        <w:rPr>
          <w:rFonts w:ascii="VIC-Light" w:hAnsi="VIC-Light" w:cs="VIC-Light"/>
          <w:color w:val="1A1A1A"/>
          <w:sz w:val="18"/>
          <w:szCs w:val="18"/>
        </w:rPr>
        <w:t>chool’s</w:t>
      </w:r>
      <w:r w:rsidRPr="009239D7">
        <w:rPr>
          <w:rFonts w:ascii="VIC-Light" w:hAnsi="VIC-Light" w:cs="VIC-Light"/>
          <w:color w:val="1A1A1A"/>
          <w:sz w:val="18"/>
          <w:szCs w:val="18"/>
        </w:rPr>
        <w:t xml:space="preserve"> name and located after the </w:t>
      </w:r>
      <w:r>
        <w:rPr>
          <w:rFonts w:ascii="VIC-Light" w:hAnsi="VIC-Light" w:cs="VIC-Light"/>
          <w:color w:val="1A1A1A"/>
          <w:sz w:val="18"/>
          <w:szCs w:val="18"/>
        </w:rPr>
        <w:t xml:space="preserve">school’s </w:t>
      </w:r>
      <w:r w:rsidRPr="009239D7">
        <w:rPr>
          <w:rFonts w:ascii="VIC-Light" w:hAnsi="VIC-Light" w:cs="VIC-Light"/>
          <w:color w:val="1A1A1A"/>
          <w:sz w:val="18"/>
          <w:szCs w:val="18"/>
        </w:rPr>
        <w:t xml:space="preserve">name. This is to minimise possible confusion over the feature type to which the name applies. </w:t>
      </w:r>
      <w:r>
        <w:rPr>
          <w:rFonts w:ascii="VIC-Light" w:hAnsi="VIC-Light" w:cs="VIC-Light"/>
          <w:color w:val="1A1A1A"/>
          <w:sz w:val="18"/>
          <w:szCs w:val="18"/>
        </w:rPr>
        <w:t>For example, Primary School, Secondary College, P6 College, P-12 High School etc.</w:t>
      </w:r>
    </w:p>
    <w:p w14:paraId="2EA2503B" w14:textId="77777777" w:rsidR="005B1991" w:rsidRPr="00322F8B" w:rsidRDefault="005B1991" w:rsidP="005B1991">
      <w:pPr>
        <w:pStyle w:val="IntroFeatureText"/>
        <w:spacing w:before="40" w:after="60"/>
        <w:rPr>
          <w:sz w:val="24"/>
        </w:rPr>
      </w:pPr>
      <w:r w:rsidRPr="00322F8B">
        <w:rPr>
          <w:sz w:val="24"/>
        </w:rPr>
        <w:t>Locational names</w:t>
      </w:r>
    </w:p>
    <w:p w14:paraId="23ECAD45" w14:textId="77777777" w:rsidR="005B1991" w:rsidRPr="009239D7" w:rsidRDefault="005B1991" w:rsidP="005B1991">
      <w:pPr>
        <w:autoSpaceDE w:val="0"/>
        <w:autoSpaceDN w:val="0"/>
        <w:adjustRightInd w:val="0"/>
        <w:spacing w:line="240" w:lineRule="auto"/>
        <w:rPr>
          <w:rFonts w:ascii="VIC-Light" w:hAnsi="VIC-Light" w:cs="VIC-Light"/>
          <w:color w:val="1A1A1A"/>
          <w:sz w:val="18"/>
          <w:szCs w:val="18"/>
        </w:rPr>
      </w:pPr>
      <w:r w:rsidRPr="009239D7">
        <w:rPr>
          <w:rFonts w:ascii="VIC-Light" w:hAnsi="VIC-Light" w:cs="VIC-Light"/>
          <w:color w:val="1A1A1A"/>
          <w:sz w:val="18"/>
          <w:szCs w:val="18"/>
        </w:rPr>
        <w:t xml:space="preserve">If choosing a name based on location, the </w:t>
      </w:r>
      <w:r w:rsidR="00DF41E2">
        <w:rPr>
          <w:rFonts w:ascii="VIC-Light" w:hAnsi="VIC-Light" w:cs="VIC-Light"/>
          <w:color w:val="1A1A1A"/>
          <w:sz w:val="18"/>
          <w:szCs w:val="18"/>
        </w:rPr>
        <w:t>s</w:t>
      </w:r>
      <w:r>
        <w:rPr>
          <w:rFonts w:ascii="VIC-Light" w:hAnsi="VIC-Light" w:cs="VIC-Light"/>
          <w:color w:val="1A1A1A"/>
          <w:sz w:val="18"/>
          <w:szCs w:val="18"/>
        </w:rPr>
        <w:t>chool name</w:t>
      </w:r>
      <w:r w:rsidRPr="009239D7">
        <w:rPr>
          <w:rFonts w:ascii="VIC-Light" w:hAnsi="VIC-Light" w:cs="VIC-Light"/>
          <w:color w:val="1A1A1A"/>
          <w:sz w:val="18"/>
          <w:szCs w:val="18"/>
        </w:rPr>
        <w:t xml:space="preserve"> should be given the name of the official locality. If the name of a locality is used to define and locate a</w:t>
      </w:r>
      <w:r>
        <w:rPr>
          <w:rFonts w:ascii="VIC-Light" w:hAnsi="VIC-Light" w:cs="VIC-Light"/>
          <w:color w:val="1A1A1A"/>
          <w:sz w:val="18"/>
          <w:szCs w:val="18"/>
        </w:rPr>
        <w:t xml:space="preserve"> </w:t>
      </w:r>
      <w:r w:rsidR="00DF41E2">
        <w:rPr>
          <w:rFonts w:ascii="VIC-Light" w:hAnsi="VIC-Light" w:cs="VIC-Light"/>
          <w:color w:val="1A1A1A"/>
          <w:sz w:val="18"/>
          <w:szCs w:val="18"/>
        </w:rPr>
        <w:t>s</w:t>
      </w:r>
      <w:r>
        <w:rPr>
          <w:rFonts w:ascii="VIC-Light" w:hAnsi="VIC-Light" w:cs="VIC-Light"/>
          <w:color w:val="1A1A1A"/>
          <w:sz w:val="18"/>
          <w:szCs w:val="18"/>
        </w:rPr>
        <w:t>chool name</w:t>
      </w:r>
      <w:r w:rsidRPr="009239D7">
        <w:rPr>
          <w:rFonts w:ascii="VIC-Light" w:hAnsi="VIC-Light" w:cs="VIC-Light"/>
          <w:color w:val="1A1A1A"/>
          <w:sz w:val="18"/>
          <w:szCs w:val="18"/>
        </w:rPr>
        <w:t xml:space="preserve">, e.g. </w:t>
      </w:r>
      <w:r>
        <w:rPr>
          <w:rFonts w:ascii="VIC-Light" w:hAnsi="VIC-Light" w:cs="VIC-Light"/>
          <w:color w:val="1A1A1A"/>
          <w:sz w:val="18"/>
          <w:szCs w:val="18"/>
        </w:rPr>
        <w:t>Woodvale Primary School,</w:t>
      </w:r>
      <w:r w:rsidRPr="009239D7">
        <w:rPr>
          <w:rFonts w:ascii="VIC-Light" w:hAnsi="VIC-Light" w:cs="VIC-Light"/>
          <w:color w:val="1A1A1A"/>
          <w:sz w:val="18"/>
          <w:szCs w:val="18"/>
        </w:rPr>
        <w:t xml:space="preserve"> the locality’s name should appear first in the </w:t>
      </w:r>
      <w:r w:rsidR="00DF41E2">
        <w:rPr>
          <w:rFonts w:ascii="VIC-Light" w:hAnsi="VIC-Light" w:cs="VIC-Light"/>
          <w:color w:val="1A1A1A"/>
          <w:sz w:val="18"/>
          <w:szCs w:val="18"/>
        </w:rPr>
        <w:t>s</w:t>
      </w:r>
      <w:r>
        <w:rPr>
          <w:rFonts w:ascii="VIC-Light" w:hAnsi="VIC-Light" w:cs="VIC-Light"/>
          <w:color w:val="1A1A1A"/>
          <w:sz w:val="18"/>
          <w:szCs w:val="18"/>
        </w:rPr>
        <w:t xml:space="preserve">chool’s </w:t>
      </w:r>
      <w:r w:rsidRPr="009239D7">
        <w:rPr>
          <w:rFonts w:ascii="VIC-Light" w:hAnsi="VIC-Light" w:cs="VIC-Light"/>
          <w:color w:val="1A1A1A"/>
          <w:sz w:val="18"/>
          <w:szCs w:val="18"/>
        </w:rPr>
        <w:t>name.</w:t>
      </w:r>
    </w:p>
    <w:p w14:paraId="49BFEEA2" w14:textId="77777777" w:rsidR="005B1991" w:rsidRPr="00322F8B" w:rsidRDefault="005B1991" w:rsidP="005B1991">
      <w:pPr>
        <w:pStyle w:val="IntroFeatureText"/>
        <w:spacing w:before="40" w:after="60"/>
        <w:rPr>
          <w:sz w:val="24"/>
        </w:rPr>
      </w:pPr>
      <w:r w:rsidRPr="00322F8B">
        <w:rPr>
          <w:sz w:val="24"/>
        </w:rPr>
        <w:t>History</w:t>
      </w:r>
    </w:p>
    <w:p w14:paraId="44D0261E" w14:textId="026E51FD" w:rsidR="009C458C" w:rsidRPr="00D548F3" w:rsidRDefault="005B1991" w:rsidP="00D548F3">
      <w:p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 xml:space="preserve">Information about why a </w:t>
      </w:r>
      <w:r w:rsidR="00DF41E2">
        <w:rPr>
          <w:rFonts w:ascii="VIC-Light" w:hAnsi="VIC-Light" w:cs="VIC-Light"/>
          <w:color w:val="1A1A1A"/>
          <w:sz w:val="18"/>
          <w:szCs w:val="18"/>
        </w:rPr>
        <w:t>s</w:t>
      </w:r>
      <w:r>
        <w:rPr>
          <w:rFonts w:ascii="VIC-Light" w:hAnsi="VIC-Light" w:cs="VIC-Light"/>
          <w:color w:val="1A1A1A"/>
          <w:sz w:val="18"/>
          <w:szCs w:val="18"/>
        </w:rPr>
        <w:t>chool name was chosen will help ensure historical information is available to future generations and provide transparency in the naming process. Historical information should be submitted to VICNAMES, the Register of Geographic Names</w:t>
      </w:r>
    </w:p>
    <w:p w14:paraId="24E60BD5" w14:textId="01556A00" w:rsidR="005B1991" w:rsidRPr="009C458C" w:rsidRDefault="005B1991" w:rsidP="005B1991">
      <w:pPr>
        <w:pStyle w:val="IntroFeatureText"/>
        <w:spacing w:before="40" w:after="60"/>
        <w:rPr>
          <w:b/>
          <w:sz w:val="28"/>
          <w:szCs w:val="28"/>
        </w:rPr>
      </w:pPr>
      <w:r w:rsidRPr="009C458C">
        <w:rPr>
          <w:b/>
          <w:sz w:val="28"/>
          <w:szCs w:val="28"/>
        </w:rPr>
        <w:lastRenderedPageBreak/>
        <w:t>Further information</w:t>
      </w:r>
    </w:p>
    <w:p w14:paraId="6CD4CBAC" w14:textId="5A55BF13" w:rsidR="009C458C" w:rsidRDefault="005B1991" w:rsidP="005B1991">
      <w:p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Refer to D</w:t>
      </w:r>
      <w:r w:rsidR="00DF41E2">
        <w:rPr>
          <w:rFonts w:ascii="VIC-Light" w:hAnsi="VIC-Light" w:cs="VIC-Light"/>
          <w:color w:val="1A1A1A"/>
          <w:sz w:val="18"/>
          <w:szCs w:val="18"/>
        </w:rPr>
        <w:t xml:space="preserve">ET’s </w:t>
      </w:r>
      <w:hyperlink r:id="rId19" w:history="1">
        <w:r w:rsidRPr="007B2A64">
          <w:rPr>
            <w:rStyle w:val="Hyperlink"/>
            <w:rFonts w:ascii="VIC-Light" w:hAnsi="VIC-Light" w:cs="VIC-Light"/>
            <w:sz w:val="18"/>
            <w:szCs w:val="18"/>
          </w:rPr>
          <w:t>School</w:t>
        </w:r>
        <w:r w:rsidR="009C458C">
          <w:rPr>
            <w:rStyle w:val="Hyperlink"/>
            <w:rFonts w:ascii="VIC-Light" w:hAnsi="VIC-Light" w:cs="VIC-Light"/>
            <w:sz w:val="18"/>
            <w:szCs w:val="18"/>
          </w:rPr>
          <w:t xml:space="preserve"> and Campus</w:t>
        </w:r>
        <w:r w:rsidRPr="007B2A64">
          <w:rPr>
            <w:rStyle w:val="Hyperlink"/>
            <w:rFonts w:ascii="VIC-Light" w:hAnsi="VIC-Light" w:cs="VIC-Light"/>
            <w:sz w:val="18"/>
            <w:szCs w:val="18"/>
          </w:rPr>
          <w:t xml:space="preserve"> Naming Policy</w:t>
        </w:r>
      </w:hyperlink>
      <w:r>
        <w:rPr>
          <w:rFonts w:ascii="VIC-Light" w:hAnsi="VIC-Light" w:cs="VIC-Light"/>
          <w:color w:val="1A1A1A"/>
          <w:sz w:val="18"/>
          <w:szCs w:val="18"/>
        </w:rPr>
        <w:t xml:space="preserve"> </w:t>
      </w:r>
      <w:r w:rsidR="00057128">
        <w:rPr>
          <w:rFonts w:ascii="VIC-Light" w:hAnsi="VIC-Light" w:cs="VIC-Light"/>
          <w:color w:val="1A1A1A"/>
          <w:sz w:val="18"/>
          <w:szCs w:val="18"/>
        </w:rPr>
        <w:t xml:space="preserve">at </w:t>
      </w:r>
    </w:p>
    <w:p w14:paraId="2860A354" w14:textId="3BDC798C" w:rsidR="005B1991" w:rsidRDefault="00D548F3" w:rsidP="005B1991">
      <w:pPr>
        <w:autoSpaceDE w:val="0"/>
        <w:autoSpaceDN w:val="0"/>
        <w:adjustRightInd w:val="0"/>
        <w:spacing w:line="240" w:lineRule="auto"/>
        <w:rPr>
          <w:rFonts w:ascii="VIC-Light" w:hAnsi="VIC-Light" w:cs="VIC-Light"/>
          <w:color w:val="1A1A1A"/>
          <w:sz w:val="18"/>
          <w:szCs w:val="18"/>
        </w:rPr>
      </w:pPr>
      <w:hyperlink r:id="rId20" w:history="1">
        <w:r w:rsidR="009C458C" w:rsidRPr="00D92426">
          <w:rPr>
            <w:rStyle w:val="Hyperlink"/>
            <w:rFonts w:ascii="VIC-Light" w:hAnsi="VIC-Light" w:cs="VIC-Light"/>
            <w:sz w:val="18"/>
            <w:szCs w:val="18"/>
          </w:rPr>
          <w:t>https://www2.education.v</w:t>
        </w:r>
        <w:r w:rsidR="009C458C" w:rsidRPr="00D92426">
          <w:rPr>
            <w:rStyle w:val="Hyperlink"/>
            <w:rFonts w:ascii="VIC-Light" w:hAnsi="VIC-Light" w:cs="VIC-Light"/>
            <w:sz w:val="18"/>
            <w:szCs w:val="18"/>
          </w:rPr>
          <w:t>i</w:t>
        </w:r>
        <w:r w:rsidR="009C458C" w:rsidRPr="00D92426">
          <w:rPr>
            <w:rStyle w:val="Hyperlink"/>
            <w:rFonts w:ascii="VIC-Light" w:hAnsi="VIC-Light" w:cs="VIC-Light"/>
            <w:sz w:val="18"/>
            <w:szCs w:val="18"/>
          </w:rPr>
          <w:t>c.gov.au/pal/school-and-campus-naming/policy</w:t>
        </w:r>
      </w:hyperlink>
      <w:r w:rsidR="009C458C">
        <w:rPr>
          <w:rFonts w:ascii="VIC-Light" w:hAnsi="VIC-Light" w:cs="VIC-Light"/>
          <w:color w:val="1A1A1A"/>
          <w:sz w:val="18"/>
          <w:szCs w:val="18"/>
        </w:rPr>
        <w:t xml:space="preserve"> </w:t>
      </w:r>
      <w:r w:rsidR="005B1991">
        <w:rPr>
          <w:rFonts w:ascii="VIC-Light" w:hAnsi="VIC-Light" w:cs="VIC-Light"/>
          <w:color w:val="1A1A1A"/>
          <w:sz w:val="18"/>
          <w:szCs w:val="18"/>
        </w:rPr>
        <w:t xml:space="preserve">or contact DET School Operations and Governance Unit on (03) 9637 2000. </w:t>
      </w:r>
    </w:p>
    <w:p w14:paraId="1E6682CB" w14:textId="77777777" w:rsidR="005B1991" w:rsidRDefault="005B1991" w:rsidP="005B1991">
      <w:pPr>
        <w:autoSpaceDE w:val="0"/>
        <w:autoSpaceDN w:val="0"/>
        <w:adjustRightInd w:val="0"/>
        <w:spacing w:line="240" w:lineRule="auto"/>
        <w:rPr>
          <w:rFonts w:ascii="VIC-Light" w:hAnsi="VIC-Light" w:cs="VIC-Light"/>
          <w:color w:val="1A1A1A"/>
          <w:sz w:val="18"/>
          <w:szCs w:val="18"/>
        </w:rPr>
      </w:pPr>
    </w:p>
    <w:p w14:paraId="5DB45ED7" w14:textId="7A28BAD5" w:rsidR="00057128" w:rsidRDefault="00057128" w:rsidP="005B1991">
      <w:p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 xml:space="preserve">The full version of the naming rules is at </w:t>
      </w:r>
      <w:hyperlink r:id="rId21" w:history="1">
        <w:r w:rsidR="009C458C" w:rsidRPr="00D92426">
          <w:rPr>
            <w:rStyle w:val="Hyperlink"/>
            <w:rFonts w:ascii="VIC-Light" w:hAnsi="VIC-Light" w:cs="VIC-Light"/>
            <w:sz w:val="18"/>
            <w:szCs w:val="18"/>
          </w:rPr>
          <w:t>https://www.land.vic.gov.au/place-naming</w:t>
        </w:r>
        <w:r w:rsidR="009C458C" w:rsidRPr="00D92426">
          <w:rPr>
            <w:rStyle w:val="Hyperlink"/>
            <w:rFonts w:ascii="VIC-Light" w:hAnsi="VIC-Light" w:cs="VIC-Light"/>
            <w:sz w:val="18"/>
            <w:szCs w:val="18"/>
          </w:rPr>
          <w:t>/</w:t>
        </w:r>
        <w:r w:rsidR="009C458C" w:rsidRPr="00D92426">
          <w:rPr>
            <w:rStyle w:val="Hyperlink"/>
            <w:rFonts w:ascii="VIC-Light" w:hAnsi="VIC-Light" w:cs="VIC-Light"/>
            <w:sz w:val="18"/>
            <w:szCs w:val="18"/>
          </w:rPr>
          <w:t>understand-the-naming-process/the-naming-rules</w:t>
        </w:r>
      </w:hyperlink>
      <w:r w:rsidR="009C458C">
        <w:rPr>
          <w:rFonts w:ascii="VIC-Light" w:hAnsi="VIC-Light" w:cs="VIC-Light"/>
          <w:color w:val="1A1A1A"/>
          <w:sz w:val="18"/>
          <w:szCs w:val="18"/>
        </w:rPr>
        <w:t xml:space="preserve"> </w:t>
      </w:r>
    </w:p>
    <w:p w14:paraId="6BA747AD" w14:textId="77777777" w:rsidR="005B1991" w:rsidRDefault="00057128" w:rsidP="005B1991">
      <w:pPr>
        <w:autoSpaceDE w:val="0"/>
        <w:autoSpaceDN w:val="0"/>
        <w:adjustRightInd w:val="0"/>
        <w:spacing w:line="240" w:lineRule="auto"/>
        <w:rPr>
          <w:rFonts w:ascii="VIC-Light" w:hAnsi="VIC-Light" w:cs="VIC-Light"/>
          <w:color w:val="1A1A1A"/>
          <w:sz w:val="18"/>
          <w:szCs w:val="18"/>
        </w:rPr>
      </w:pPr>
      <w:r>
        <w:rPr>
          <w:rFonts w:ascii="VIC-Light" w:hAnsi="VIC-Light" w:cs="VIC-Light"/>
          <w:color w:val="1A1A1A"/>
          <w:sz w:val="18"/>
          <w:szCs w:val="18"/>
        </w:rPr>
        <w:t xml:space="preserve">You can </w:t>
      </w:r>
      <w:r w:rsidR="005B1991">
        <w:rPr>
          <w:rFonts w:ascii="VIC-Light" w:hAnsi="VIC-Light" w:cs="VIC-Light"/>
          <w:color w:val="1A1A1A"/>
          <w:sz w:val="18"/>
          <w:szCs w:val="18"/>
        </w:rPr>
        <w:t xml:space="preserve">contact the Office of Geographic Names on (03) </w:t>
      </w:r>
      <w:r w:rsidR="005B1991" w:rsidRPr="007B2A64">
        <w:rPr>
          <w:rFonts w:ascii="VIC-Light" w:hAnsi="VIC-Light" w:cs="VIC-Light"/>
          <w:color w:val="1A1A1A"/>
          <w:sz w:val="18"/>
          <w:szCs w:val="18"/>
        </w:rPr>
        <w:t>9194 0282</w:t>
      </w:r>
      <w:r w:rsidR="005B1991">
        <w:rPr>
          <w:rFonts w:ascii="Arial" w:hAnsi="Arial"/>
          <w:color w:val="000000"/>
          <w:sz w:val="18"/>
          <w:szCs w:val="18"/>
        </w:rPr>
        <w:t xml:space="preserve"> </w:t>
      </w:r>
      <w:r w:rsidR="005B1991">
        <w:rPr>
          <w:rFonts w:ascii="VIC-Light" w:hAnsi="VIC-Light" w:cs="VIC-Light"/>
          <w:color w:val="1A1A1A"/>
          <w:sz w:val="18"/>
          <w:szCs w:val="18"/>
        </w:rPr>
        <w:t xml:space="preserve">or email </w:t>
      </w:r>
      <w:hyperlink r:id="rId22" w:history="1">
        <w:r w:rsidR="005B1991" w:rsidRPr="00567AD4">
          <w:rPr>
            <w:rStyle w:val="Hyperlink"/>
            <w:rFonts w:ascii="VIC-Light" w:hAnsi="VIC-Light" w:cs="VIC-Light"/>
            <w:sz w:val="18"/>
            <w:szCs w:val="18"/>
          </w:rPr>
          <w:t>geo.names@delwp.vic.gov.au</w:t>
        </w:r>
      </w:hyperlink>
      <w:r w:rsidR="005B1991">
        <w:rPr>
          <w:rFonts w:ascii="VIC-Light" w:hAnsi="VIC-Light" w:cs="VIC-Light"/>
          <w:color w:val="1A1A1A"/>
          <w:sz w:val="18"/>
          <w:szCs w:val="18"/>
        </w:rPr>
        <w:t xml:space="preserve">. </w:t>
      </w:r>
    </w:p>
    <w:bookmarkEnd w:id="2"/>
    <w:sectPr w:rsidR="005B1991" w:rsidSect="006E1C8D">
      <w:type w:val="continuous"/>
      <w:pgSz w:w="11907" w:h="16840" w:code="9"/>
      <w:pgMar w:top="2211" w:right="851" w:bottom="794"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B7A4" w14:textId="77777777" w:rsidR="003B0979" w:rsidRDefault="003B0979">
      <w:r>
        <w:separator/>
      </w:r>
    </w:p>
    <w:p w14:paraId="2EBBD4A3" w14:textId="77777777" w:rsidR="003B0979" w:rsidRDefault="003B0979"/>
    <w:p w14:paraId="76D944AF" w14:textId="77777777" w:rsidR="003B0979" w:rsidRDefault="003B0979"/>
  </w:endnote>
  <w:endnote w:type="continuationSeparator" w:id="0">
    <w:p w14:paraId="3AEAA83C" w14:textId="77777777" w:rsidR="003B0979" w:rsidRDefault="003B0979">
      <w:r>
        <w:continuationSeparator/>
      </w:r>
    </w:p>
    <w:p w14:paraId="5744E182" w14:textId="77777777" w:rsidR="003B0979" w:rsidRDefault="003B0979"/>
    <w:p w14:paraId="088C1EA8" w14:textId="77777777" w:rsidR="003B0979" w:rsidRDefault="003B0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Light">
    <w:altName w:val="Calibri"/>
    <w:panose1 w:val="00000000000000000000"/>
    <w:charset w:val="00"/>
    <w:family w:val="swiss"/>
    <w:notTrueType/>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5CF61" w14:textId="150D3323" w:rsidR="009C458C" w:rsidRDefault="009C458C">
    <w:pPr>
      <w:pStyle w:val="Footer"/>
    </w:pPr>
    <w:r>
      <w:rPr>
        <w:noProof/>
      </w:rPr>
      <mc:AlternateContent>
        <mc:Choice Requires="wps">
          <w:drawing>
            <wp:anchor distT="0" distB="0" distL="114300" distR="114300" simplePos="0" relativeHeight="251675648" behindDoc="0" locked="0" layoutInCell="0" allowOverlap="1" wp14:anchorId="366F73DF" wp14:editId="6D1562D7">
              <wp:simplePos x="0" y="0"/>
              <wp:positionH relativeFrom="page">
                <wp:posOffset>0</wp:posOffset>
              </wp:positionH>
              <wp:positionV relativeFrom="page">
                <wp:posOffset>10229215</wp:posOffset>
              </wp:positionV>
              <wp:extent cx="7560945" cy="273050"/>
              <wp:effectExtent l="0" t="0" r="0" b="12700"/>
              <wp:wrapNone/>
              <wp:docPr id="9" name="MSIPCMacde41668bba4bc1b8a363f9"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E6D67E" w14:textId="2A843C0B" w:rsidR="009C458C" w:rsidRPr="009C458C" w:rsidRDefault="009C458C" w:rsidP="009C458C">
                          <w:pPr>
                            <w:jc w:val="center"/>
                            <w:rPr>
                              <w:rFonts w:ascii="Calibri" w:hAnsi="Calibri"/>
                              <w:color w:val="000000"/>
                              <w:sz w:val="24"/>
                            </w:rPr>
                          </w:pPr>
                          <w:r w:rsidRPr="009C458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6F73DF" id="_x0000_t202" coordsize="21600,21600" o:spt="202" path="m,l,21600r21600,l21600,xe">
              <v:stroke joinstyle="miter"/>
              <v:path gradientshapeok="t" o:connecttype="rect"/>
            </v:shapetype>
            <v:shape id="MSIPCMacde41668bba4bc1b8a363f9"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zcsCnsQIAAEoFAAAO&#10;AAAAAAAAAAAAAAAAAC4CAABkcnMvZTJvRG9jLnhtbFBLAQItABQABgAIAAAAIQARcqd+3wAAAAsB&#10;AAAPAAAAAAAAAAAAAAAAAAsFAABkcnMvZG93bnJldi54bWxQSwUGAAAAAAQABADzAAAAFwYAAAAA&#10;" o:allowincell="f" filled="f" stroked="f" strokeweight=".5pt">
              <v:textbox inset=",0,,0">
                <w:txbxContent>
                  <w:p w14:paraId="64E6D67E" w14:textId="2A843C0B" w:rsidR="009C458C" w:rsidRPr="009C458C" w:rsidRDefault="009C458C" w:rsidP="009C458C">
                    <w:pPr>
                      <w:jc w:val="center"/>
                      <w:rPr>
                        <w:rFonts w:ascii="Calibri" w:hAnsi="Calibri"/>
                        <w:color w:val="000000"/>
                        <w:sz w:val="24"/>
                      </w:rPr>
                    </w:pPr>
                    <w:r w:rsidRPr="009C458C">
                      <w:rPr>
                        <w:rFonts w:ascii="Calibri" w:hAnsi="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A8A14" w14:textId="75241308" w:rsidR="009C458C" w:rsidRDefault="009C458C">
    <w:pPr>
      <w:pStyle w:val="Footer"/>
    </w:pPr>
    <w:r>
      <w:rPr>
        <w:noProof/>
      </w:rPr>
      <mc:AlternateContent>
        <mc:Choice Requires="wps">
          <w:drawing>
            <wp:anchor distT="0" distB="0" distL="114300" distR="114300" simplePos="0" relativeHeight="251669504" behindDoc="0" locked="0" layoutInCell="0" allowOverlap="1" wp14:anchorId="03FB06A2" wp14:editId="2F3BEF5D">
              <wp:simplePos x="0" y="0"/>
              <wp:positionH relativeFrom="page">
                <wp:posOffset>0</wp:posOffset>
              </wp:positionH>
              <wp:positionV relativeFrom="page">
                <wp:posOffset>10229215</wp:posOffset>
              </wp:positionV>
              <wp:extent cx="7560945" cy="273050"/>
              <wp:effectExtent l="0" t="0" r="0" b="12700"/>
              <wp:wrapNone/>
              <wp:docPr id="7" name="MSIPCM838246fabbbea9679533bed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9DDF3" w14:textId="774031A9" w:rsidR="009C458C" w:rsidRPr="009C458C" w:rsidRDefault="009C458C" w:rsidP="009C458C">
                          <w:pPr>
                            <w:jc w:val="center"/>
                            <w:rPr>
                              <w:rFonts w:ascii="Calibri" w:hAnsi="Calibri"/>
                              <w:color w:val="000000"/>
                              <w:sz w:val="24"/>
                            </w:rPr>
                          </w:pPr>
                          <w:r w:rsidRPr="009C458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FB06A2" id="_x0000_t202" coordsize="21600,21600" o:spt="202" path="m,l,21600r21600,l21600,xe">
              <v:stroke joinstyle="miter"/>
              <v:path gradientshapeok="t" o:connecttype="rect"/>
            </v:shapetype>
            <v:shape id="MSIPCM838246fabbbea9679533bed3" o:spid="_x0000_s1027" type="#_x0000_t202" alt="{&quot;HashCode&quot;:-1264680268,&quot;Height&quot;:842.0,&quot;Width&quot;:595.0,&quot;Placement&quot;:&quot;Footer&quot;,&quot;Index&quot;:&quot;Primary&quot;,&quot;Section&quot;:1,&quot;Top&quot;:0.0,&quot;Left&quot;:0.0}" style="position:absolute;margin-left:0;margin-top:805.45pt;width:595.35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Eo4aLezAgAATgUA&#10;AA4AAAAAAAAAAAAAAAAALgIAAGRycy9lMm9Eb2MueG1sUEsBAi0AFAAGAAgAAAAhABFyp37fAAAA&#10;CwEAAA8AAAAAAAAAAAAAAAAADQUAAGRycy9kb3ducmV2LnhtbFBLBQYAAAAABAAEAPMAAAAZBgAA&#10;AAA=&#10;" o:allowincell="f" filled="f" stroked="f" strokeweight=".5pt">
              <v:textbox inset=",0,,0">
                <w:txbxContent>
                  <w:p w14:paraId="7669DDF3" w14:textId="774031A9" w:rsidR="009C458C" w:rsidRPr="009C458C" w:rsidRDefault="009C458C" w:rsidP="009C458C">
                    <w:pPr>
                      <w:jc w:val="center"/>
                      <w:rPr>
                        <w:rFonts w:ascii="Calibri" w:hAnsi="Calibri"/>
                        <w:color w:val="000000"/>
                        <w:sz w:val="24"/>
                      </w:rPr>
                    </w:pPr>
                    <w:r w:rsidRPr="009C458C">
                      <w:rPr>
                        <w:rFonts w:ascii="Calibri" w:hAnsi="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8AB1F" w14:textId="01563563" w:rsidR="00A209C4" w:rsidRDefault="009C458C" w:rsidP="00BF3066">
    <w:pPr>
      <w:pStyle w:val="Footer"/>
      <w:spacing w:before="1600"/>
    </w:pPr>
    <w:r>
      <w:rPr>
        <w:noProof/>
        <w:sz w:val="18"/>
      </w:rPr>
      <mc:AlternateContent>
        <mc:Choice Requires="wps">
          <w:drawing>
            <wp:anchor distT="0" distB="0" distL="114300" distR="114300" simplePos="0" relativeHeight="251672576" behindDoc="0" locked="0" layoutInCell="0" allowOverlap="1" wp14:anchorId="634ACB90" wp14:editId="795AD0B1">
              <wp:simplePos x="0" y="0"/>
              <wp:positionH relativeFrom="page">
                <wp:posOffset>0</wp:posOffset>
              </wp:positionH>
              <wp:positionV relativeFrom="page">
                <wp:posOffset>10229215</wp:posOffset>
              </wp:positionV>
              <wp:extent cx="7560945" cy="273050"/>
              <wp:effectExtent l="0" t="0" r="0" b="12700"/>
              <wp:wrapNone/>
              <wp:docPr id="8" name="MSIPCMd7e84b4cabc367619c2d4aab"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14C636" w14:textId="187C1FD8" w:rsidR="009C458C" w:rsidRPr="009C458C" w:rsidRDefault="009C458C" w:rsidP="009C458C">
                          <w:pPr>
                            <w:jc w:val="center"/>
                            <w:rPr>
                              <w:rFonts w:ascii="Calibri" w:hAnsi="Calibri"/>
                              <w:color w:val="000000"/>
                              <w:sz w:val="24"/>
                            </w:rPr>
                          </w:pPr>
                          <w:r w:rsidRPr="009C458C">
                            <w:rPr>
                              <w:rFonts w:ascii="Calibri" w:hAnsi="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4ACB90" id="_x0000_t202" coordsize="21600,21600" o:spt="202" path="m,l,21600r21600,l21600,xe">
              <v:stroke joinstyle="miter"/>
              <v:path gradientshapeok="t" o:connecttype="rect"/>
            </v:shapetype>
            <v:shape id="MSIPCMd7e84b4cabc367619c2d4aab"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CTsyfRtAIAAFAF&#10;AAAOAAAAAAAAAAAAAAAAAC4CAABkcnMvZTJvRG9jLnhtbFBLAQItABQABgAIAAAAIQARcqd+3wAA&#10;AAsBAAAPAAAAAAAAAAAAAAAAAA4FAABkcnMvZG93bnJldi54bWxQSwUGAAAAAAQABADzAAAAGgYA&#10;AAAA&#10;" o:allowincell="f" filled="f" stroked="f" strokeweight=".5pt">
              <v:textbox inset=",0,,0">
                <w:txbxContent>
                  <w:p w14:paraId="1014C636" w14:textId="187C1FD8" w:rsidR="009C458C" w:rsidRPr="009C458C" w:rsidRDefault="009C458C" w:rsidP="009C458C">
                    <w:pPr>
                      <w:jc w:val="center"/>
                      <w:rPr>
                        <w:rFonts w:ascii="Calibri" w:hAnsi="Calibri"/>
                        <w:color w:val="000000"/>
                        <w:sz w:val="24"/>
                      </w:rPr>
                    </w:pPr>
                    <w:r w:rsidRPr="009C458C">
                      <w:rPr>
                        <w:rFonts w:ascii="Calibri" w:hAnsi="Calibri"/>
                        <w:color w:val="000000"/>
                        <w:sz w:val="24"/>
                      </w:rPr>
                      <w:t>OFFICIAL</w:t>
                    </w:r>
                  </w:p>
                </w:txbxContent>
              </v:textbox>
              <w10:wrap anchorx="page" anchory="page"/>
            </v:shape>
          </w:pict>
        </mc:Fallback>
      </mc:AlternateContent>
    </w:r>
    <w:r w:rsidR="00A209C4">
      <w:rPr>
        <w:noProof/>
        <w:sz w:val="18"/>
      </w:rPr>
      <mc:AlternateContent>
        <mc:Choice Requires="wps">
          <w:drawing>
            <wp:anchor distT="0" distB="0" distL="114300" distR="114300" simplePos="0" relativeHeight="251665408" behindDoc="0" locked="1" layoutInCell="1" allowOverlap="1" wp14:anchorId="028C9E3A" wp14:editId="679EC11A">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CB8F15" w14:textId="77777777"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C9E3A" id="WebAddress" o:spid="_x0000_s1029" type="#_x0000_t202" style="position:absolute;margin-left:0;margin-top:0;width:303pt;height:56.7pt;z-index:25166540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e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efm7n4MC&#10;AABqBQAADgAAAAAAAAAAAAAAAAAuAgAAZHJzL2Uyb0RvYy54bWxQSwECLQAUAAYACAAAACEAGENR&#10;AdsAAAAFAQAADwAAAAAAAAAAAAAAAADdBAAAZHJzL2Rvd25yZXYueG1sUEsFBgAAAAAEAAQA8wAA&#10;AOUFAAAAAA==&#10;" filled="f" stroked="f" strokeweight=".5pt">
              <v:textbox inset="15mm">
                <w:txbxContent>
                  <w:p w14:paraId="4FCB8F15" w14:textId="77777777"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sidR="00A209C4">
      <w:rPr>
        <w:noProof/>
        <w:sz w:val="18"/>
      </w:rPr>
      <w:drawing>
        <wp:anchor distT="0" distB="0" distL="114300" distR="114300" simplePos="0" relativeHeight="251663360" behindDoc="1" locked="1" layoutInCell="1" allowOverlap="1" wp14:anchorId="5062FED4" wp14:editId="00D6E994">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04C1" w14:textId="77777777" w:rsidR="003B0979" w:rsidRPr="008F5280" w:rsidRDefault="003B0979" w:rsidP="008F5280">
      <w:pPr>
        <w:pStyle w:val="FootnoteSeparator"/>
      </w:pPr>
    </w:p>
    <w:p w14:paraId="309F5A66" w14:textId="77777777" w:rsidR="003B0979" w:rsidRDefault="003B0979"/>
  </w:footnote>
  <w:footnote w:type="continuationSeparator" w:id="0">
    <w:p w14:paraId="16C74C1D" w14:textId="77777777" w:rsidR="003B0979" w:rsidRDefault="003B0979" w:rsidP="008F5280">
      <w:pPr>
        <w:pStyle w:val="FootnoteSeparator"/>
      </w:pPr>
    </w:p>
    <w:p w14:paraId="76BFA54F" w14:textId="77777777" w:rsidR="003B0979" w:rsidRDefault="003B0979"/>
    <w:p w14:paraId="3135D16B" w14:textId="77777777" w:rsidR="003B0979" w:rsidRDefault="003B0979"/>
  </w:footnote>
  <w:footnote w:type="continuationNotice" w:id="1">
    <w:p w14:paraId="0AF1541B" w14:textId="77777777" w:rsidR="003B0979" w:rsidRDefault="003B0979" w:rsidP="00D55628"/>
    <w:p w14:paraId="673438CB" w14:textId="77777777" w:rsidR="003B0979" w:rsidRDefault="003B0979"/>
    <w:p w14:paraId="5973AB4C" w14:textId="77777777" w:rsidR="003B0979" w:rsidRDefault="003B09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491E8000" w14:textId="77777777" w:rsidTr="00920652">
      <w:trPr>
        <w:trHeight w:hRule="exact" w:val="1418"/>
      </w:trPr>
      <w:tc>
        <w:tcPr>
          <w:tcW w:w="7761" w:type="dxa"/>
          <w:vAlign w:val="center"/>
        </w:tcPr>
        <w:p w14:paraId="2309C6DB" w14:textId="45263146" w:rsidR="00A209C4" w:rsidRPr="00975ED3" w:rsidRDefault="00D548F3" w:rsidP="00920652">
          <w:pPr>
            <w:pStyle w:val="Header"/>
          </w:pPr>
          <w:r>
            <w:fldChar w:fldCharType="begin"/>
          </w:r>
          <w:r>
            <w:instrText xml:space="preserve"> STYLEREF  Title  \* MERGEFORMAT </w:instrText>
          </w:r>
          <w:r>
            <w:fldChar w:fldCharType="separate"/>
          </w:r>
          <w:r>
            <w:rPr>
              <w:noProof/>
            </w:rPr>
            <w:t>Naming rules for places in Victoria</w:t>
          </w:r>
          <w:r>
            <w:rPr>
              <w:noProof/>
            </w:rPr>
            <w:fldChar w:fldCharType="end"/>
          </w:r>
        </w:p>
      </w:tc>
    </w:tr>
  </w:tbl>
  <w:p w14:paraId="32215292"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60288" behindDoc="1" locked="0" layoutInCell="1" allowOverlap="1" wp14:anchorId="225D9A40" wp14:editId="7BF3608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34A9B5" id="TriangleRight" o:spid="_x0000_s1026" style="position:absolute;margin-left:56.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216" behindDoc="1" locked="0" layoutInCell="1" allowOverlap="1" wp14:anchorId="42CB7F6D" wp14:editId="13E444A7">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EE69D" id="TriangleLeft" o:spid="_x0000_s1026" style="position:absolute;margin-left:22.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372A7C28" wp14:editId="73E9DAED">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AB8252" id="Rectangle" o:spid="_x0000_s1026" style="position:absolute;margin-left:22.7pt;margin-top:22.7pt;width:552.7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43698B52"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3CC8" w14:textId="77777777" w:rsidR="00D548F3" w:rsidRDefault="00D548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9122"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48000" behindDoc="1" locked="0" layoutInCell="1" allowOverlap="1" wp14:anchorId="6D80B27A" wp14:editId="7D4BE03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CD7D10" id="TriangleRight" o:spid="_x0000_s1026" style="position:absolute;margin-left:56.7pt;margin-top:22.7pt;width:68.05pt;height:70.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62E66FFB" wp14:editId="3D62D8B6">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A5CDF8" id="TriangleBottom" o:spid="_x0000_s1026" style="position:absolute;margin-left:56.7pt;margin-top:93.55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44928" behindDoc="1" locked="0" layoutInCell="1" allowOverlap="1" wp14:anchorId="14208082" wp14:editId="3DEEAC2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AF718A" id="TriangleLeft" o:spid="_x0000_s1026" style="position:absolute;margin-left:22.7pt;margin-top:22.7pt;width:68.05pt;height:70.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1856" behindDoc="1" locked="0" layoutInCell="1" allowOverlap="1" wp14:anchorId="084F4577" wp14:editId="64288BEB">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116784" id="Rectangle" o:spid="_x0000_s1026" style="position:absolute;margin-left:22.7pt;margin-top:22.7pt;width:552.75pt;height:70.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94774A1"/>
    <w:multiLevelType w:val="hybridMultilevel"/>
    <w:tmpl w:val="C0D428B4"/>
    <w:lvl w:ilvl="0" w:tplc="07C8D41C">
      <w:numFmt w:val="bullet"/>
      <w:lvlText w:val="•"/>
      <w:lvlJc w:val="left"/>
      <w:pPr>
        <w:ind w:left="720" w:hanging="360"/>
      </w:pPr>
      <w:rPr>
        <w:rFonts w:ascii="VIC-Light" w:eastAsia="Times New Roman" w:hAnsi="VIC-Light" w:cs="VIC-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8B223C1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8"/>
  </w:num>
  <w:num w:numId="3">
    <w:abstractNumId w:val="25"/>
  </w:num>
  <w:num w:numId="4">
    <w:abstractNumId w:val="32"/>
  </w:num>
  <w:num w:numId="5">
    <w:abstractNumId w:val="15"/>
  </w:num>
  <w:num w:numId="6">
    <w:abstractNumId w:val="12"/>
  </w:num>
  <w:num w:numId="7">
    <w:abstractNumId w:val="11"/>
  </w:num>
  <w:num w:numId="8">
    <w:abstractNumId w:val="10"/>
  </w:num>
  <w:num w:numId="9">
    <w:abstractNumId w:val="29"/>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19"/>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662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3B0979"/>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128"/>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160F"/>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9A7"/>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BF6"/>
    <w:rsid w:val="00157E61"/>
    <w:rsid w:val="00157E78"/>
    <w:rsid w:val="001600E5"/>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13A"/>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97"/>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496"/>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416"/>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73F"/>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3BD"/>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979"/>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759"/>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C4"/>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670A"/>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43F5"/>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2ED0"/>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991"/>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16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91"/>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6F7E7E"/>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D92"/>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7B3"/>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D9"/>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0DD4"/>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240"/>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58C"/>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655"/>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39"/>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CBD"/>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AC1"/>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E4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3B2"/>
    <w:rsid w:val="00B314D1"/>
    <w:rsid w:val="00B31748"/>
    <w:rsid w:val="00B31C36"/>
    <w:rsid w:val="00B31D68"/>
    <w:rsid w:val="00B31F3C"/>
    <w:rsid w:val="00B32C7B"/>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889"/>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8F3"/>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7B8"/>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704"/>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532"/>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E2"/>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A17"/>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5EDF"/>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5B1"/>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1B9"/>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relative:page;mso-position-vertical-relative:page" stroke="f">
      <v:stroke on="f"/>
      <o:colormru v:ext="edit" colors="white"/>
    </o:shapedefaults>
    <o:shapelayout v:ext="edit">
      <o:idmap v:ext="edit" data="1"/>
    </o:shapelayout>
  </w:shapeDefaults>
  <w:decimalSymbol w:val="."/>
  <w:listSeparator w:val=","/>
  <w14:docId w14:val="5578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UnresolvedMention1">
    <w:name w:val="Unresolved Mention1"/>
    <w:basedOn w:val="DefaultParagraphFont"/>
    <w:uiPriority w:val="99"/>
    <w:semiHidden/>
    <w:unhideWhenUsed/>
    <w:rsid w:val="00057128"/>
    <w:rPr>
      <w:color w:val="808080"/>
      <w:shd w:val="clear" w:color="auto" w:fill="E6E6E6"/>
    </w:rPr>
  </w:style>
  <w:style w:type="character" w:styleId="UnresolvedMention">
    <w:name w:val="Unresolved Mention"/>
    <w:basedOn w:val="DefaultParagraphFont"/>
    <w:uiPriority w:val="99"/>
    <w:semiHidden/>
    <w:unhideWhenUsed/>
    <w:rsid w:val="009C4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elwp.vic.gov.au" TargetMode="External"/><Relationship Id="rId3" Type="http://schemas.openxmlformats.org/officeDocument/2006/relationships/styles" Target="styles.xml"/><Relationship Id="rId21" Type="http://schemas.openxmlformats.org/officeDocument/2006/relationships/hyperlink" Target="https://www.land.vic.gov.au/place-naming/understand-the-naming-process/the-naming-rul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relayservice.com.au" TargetMode="External"/><Relationship Id="rId2" Type="http://schemas.openxmlformats.org/officeDocument/2006/relationships/numbering" Target="numbering.xml"/><Relationship Id="rId16" Type="http://schemas.openxmlformats.org/officeDocument/2006/relationships/hyperlink" Target="mailto:customer.service@delwp.vic.gov.au" TargetMode="External"/><Relationship Id="rId20" Type="http://schemas.openxmlformats.org/officeDocument/2006/relationships/hyperlink" Target="https://www2.education.vic.gov.au/pal/school-and-campus-naming/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2.education.vic.gov.au/pal/school-and-campus-naming/polic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and.vic.gov.au/place-naming/understand-the-naming-process/the-naming-rules" TargetMode="External"/><Relationship Id="rId22" Type="http://schemas.openxmlformats.org/officeDocument/2006/relationships/hyperlink" Target="mailto:geo.names@delwp.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CFB8A-1D58-45FF-894E-7A0188332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2022-03-10T07:07:00Z</dcterms:created>
  <dcterms:modified xsi:type="dcterms:W3CDTF">2022-03-10T08:55:00Z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2022-03-10T07:07:09Z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88e8d0b1-27b1-4197-9a0f-79af9d7239ee</vt:lpwstr>
  </property>
  <property fmtid="{D5CDD505-2E9C-101B-9397-08002B2CF9AE}" pid="8" name="MSIP_Label_4257e2ab-f512-40e2-9c9a-c64247360765_ContentBits">
    <vt:lpwstr>2</vt:lpwstr>
  </property>
</Properties>
</file>