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rsidTr="003F46E9">
        <w:trPr>
          <w:trHeight w:hRule="exact" w:val="1418"/>
        </w:trPr>
        <w:tc>
          <w:tcPr>
            <w:tcW w:w="7761" w:type="dxa"/>
            <w:vAlign w:val="center"/>
          </w:tcPr>
          <w:p w:rsidR="009B1003" w:rsidRPr="009B1003" w:rsidRDefault="004C4C0E" w:rsidP="009B1003">
            <w:pPr>
              <w:pStyle w:val="Title"/>
            </w:pPr>
            <w:r>
              <w:t>Example – subdividing land affected by</w:t>
            </w:r>
            <w:r>
              <w:br/>
              <w:t>an owners corporation</w:t>
            </w:r>
          </w:p>
        </w:tc>
      </w:tr>
      <w:tr w:rsidR="00975ED3" w:rsidTr="003F46E9">
        <w:trPr>
          <w:trHeight w:val="1247"/>
        </w:trPr>
        <w:tc>
          <w:tcPr>
            <w:tcW w:w="7761" w:type="dxa"/>
            <w:vAlign w:val="center"/>
          </w:tcPr>
          <w:p w:rsidR="009B1003" w:rsidRPr="009B1003" w:rsidRDefault="004C4C0E" w:rsidP="009B1003">
            <w:pPr>
              <w:pStyle w:val="Subtitle"/>
            </w:pPr>
            <w:r>
              <w:t xml:space="preserve">Plan under </w:t>
            </w:r>
            <w:bookmarkStart w:id="0" w:name="_GoBack"/>
            <w:bookmarkEnd w:id="0"/>
            <w:r>
              <w:t xml:space="preserve">the </w:t>
            </w:r>
            <w:r w:rsidRPr="004C4C0E">
              <w:rPr>
                <w:i/>
              </w:rPr>
              <w:t>Subdivision Act 1988</w:t>
            </w:r>
          </w:p>
        </w:tc>
      </w:tr>
    </w:tbl>
    <w:p w:rsidR="00806AB6" w:rsidRDefault="00806AB6" w:rsidP="00307C36"/>
    <w:p w:rsidR="00806AB6" w:rsidRDefault="00806AB6" w:rsidP="00806AB6">
      <w:pPr>
        <w:pStyle w:val="BodyText"/>
        <w:sectPr w:rsidR="00806AB6" w:rsidSect="0033793B">
          <w:headerReference w:type="even" r:id="rId8"/>
          <w:headerReference w:type="default" r:id="rId9"/>
          <w:footerReference w:type="even" r:id="rId10"/>
          <w:footerReference w:type="default" r:id="rId11"/>
          <w:headerReference w:type="first" r:id="rId12"/>
          <w:footerReference w:type="first" r:id="rId13"/>
          <w:pgSz w:w="11907" w:h="16840" w:code="9"/>
          <w:pgMar w:top="2211" w:right="737" w:bottom="1758" w:left="851" w:header="284" w:footer="284" w:gutter="0"/>
          <w:cols w:space="284"/>
          <w:titlePg/>
          <w:docGrid w:linePitch="360"/>
        </w:sectPr>
      </w:pPr>
    </w:p>
    <w:p w:rsidR="004C4C0E" w:rsidRDefault="004C4C0E" w:rsidP="004C4C0E">
      <w:pPr>
        <w:pStyle w:val="IntroFeatureText"/>
      </w:pPr>
      <w:bookmarkStart w:id="1" w:name="Here"/>
      <w:bookmarkEnd w:id="1"/>
      <w:r>
        <w:t xml:space="preserve">This </w:t>
      </w:r>
      <w:r w:rsidR="006A254A">
        <w:t xml:space="preserve">is a guide to preparing </w:t>
      </w:r>
      <w:r>
        <w:t xml:space="preserve">a plan under section 32 of the </w:t>
      </w:r>
      <w:r w:rsidRPr="00682ED8">
        <w:rPr>
          <w:i/>
        </w:rPr>
        <w:t>Subdivision Act 1988</w:t>
      </w:r>
      <w:r w:rsidRPr="002E4FF5">
        <w:t>, which requires the unanimous resolution of the owners corporation</w:t>
      </w:r>
      <w:r w:rsidRPr="006328F3">
        <w:t>.</w:t>
      </w:r>
    </w:p>
    <w:p w:rsidR="00254A01" w:rsidRPr="00050253" w:rsidRDefault="004C4C0E" w:rsidP="004C4C0E">
      <w:pPr>
        <w:pStyle w:val="IntroFeatureText"/>
      </w:pPr>
      <w:r>
        <w:t xml:space="preserve">This example incorporates the </w:t>
      </w:r>
      <w:r w:rsidRPr="003178A0">
        <w:t>Subdivision (Registrar’s Requirements) Regulations 2011</w:t>
      </w:r>
      <w:r w:rsidR="001232E1">
        <w:t xml:space="preserve"> </w:t>
      </w:r>
      <w:r w:rsidRPr="001232E1">
        <w:t xml:space="preserve">and </w:t>
      </w:r>
      <w:r>
        <w:t>includes items covered in other published examples</w:t>
      </w:r>
      <w:r w:rsidRPr="00050253">
        <w:t>.</w:t>
      </w:r>
      <w:r w:rsidR="00254A01" w:rsidRPr="00050253">
        <w:t xml:space="preserve"> </w:t>
      </w:r>
    </w:p>
    <w:p w:rsidR="00254A01" w:rsidRPr="00050253" w:rsidRDefault="004C4C0E" w:rsidP="004C4C0E">
      <w:pPr>
        <w:pStyle w:val="Heading2"/>
      </w:pPr>
      <w:r w:rsidRPr="00682ED8">
        <w:t xml:space="preserve">Key elements for preparing a plan </w:t>
      </w:r>
      <w:r>
        <w:t xml:space="preserve">under section 32 of the </w:t>
      </w:r>
      <w:r w:rsidRPr="002E4FF5">
        <w:rPr>
          <w:i/>
        </w:rPr>
        <w:t>Subdivision Act 1988</w:t>
      </w:r>
    </w:p>
    <w:p w:rsidR="004C4C0E" w:rsidRDefault="004C4C0E" w:rsidP="004C4C0E">
      <w:r>
        <w:t>Note: some of the points below are referenced on the pages that follow.</w:t>
      </w:r>
    </w:p>
    <w:p w:rsidR="004C4C0E" w:rsidRDefault="004C4C0E" w:rsidP="004C4C0E">
      <w:pPr>
        <w:pStyle w:val="ListNumber"/>
      </w:pPr>
      <w:r>
        <w:t>If a</w:t>
      </w:r>
      <w:r w:rsidR="00C779BC">
        <w:t xml:space="preserve"> proposed</w:t>
      </w:r>
      <w:r>
        <w:t xml:space="preserve"> plan affects land that is a member of an owners corporation, the plan must be prepared pursuant to section 32 of the </w:t>
      </w:r>
      <w:r w:rsidRPr="002E4FF5">
        <w:rPr>
          <w:i/>
        </w:rPr>
        <w:t>Subdivision Act 1988.</w:t>
      </w:r>
    </w:p>
    <w:p w:rsidR="004C4C0E" w:rsidRDefault="004C4C0E" w:rsidP="004C4C0E">
      <w:pPr>
        <w:pStyle w:val="ListNumber"/>
      </w:pPr>
      <w:r>
        <w:t xml:space="preserve">A plan prepared under section 32 of the </w:t>
      </w:r>
      <w:r w:rsidRPr="002E4FF5">
        <w:rPr>
          <w:i/>
        </w:rPr>
        <w:t>Subdivision Act 1988</w:t>
      </w:r>
      <w:r>
        <w:t xml:space="preserve"> may do one or more of the following:</w:t>
      </w:r>
    </w:p>
    <w:p w:rsidR="004C4C0E" w:rsidRDefault="001232E1" w:rsidP="004C4C0E">
      <w:pPr>
        <w:pStyle w:val="ListNumber2"/>
      </w:pPr>
      <w:r>
        <w:t xml:space="preserve">subdivide </w:t>
      </w:r>
      <w:r w:rsidR="004C4C0E">
        <w:t>and consolidate lots</w:t>
      </w:r>
    </w:p>
    <w:p w:rsidR="004C4C0E" w:rsidRDefault="001232E1" w:rsidP="004C4C0E">
      <w:pPr>
        <w:pStyle w:val="ListNumber2"/>
      </w:pPr>
      <w:r>
        <w:t xml:space="preserve">create </w:t>
      </w:r>
      <w:r w:rsidR="004C4C0E">
        <w:t>or decrease common property</w:t>
      </w:r>
    </w:p>
    <w:p w:rsidR="004C4C0E" w:rsidRDefault="001232E1" w:rsidP="004C4C0E">
      <w:pPr>
        <w:pStyle w:val="ListNumber2"/>
      </w:pPr>
      <w:r>
        <w:t xml:space="preserve">include </w:t>
      </w:r>
      <w:r w:rsidR="004C4C0E">
        <w:t>land outside the plan into the owners corporation</w:t>
      </w:r>
    </w:p>
    <w:p w:rsidR="004C4C0E" w:rsidRDefault="001232E1" w:rsidP="004C4C0E">
      <w:pPr>
        <w:pStyle w:val="ListNumber2"/>
      </w:pPr>
      <w:r>
        <w:t xml:space="preserve">remove </w:t>
      </w:r>
      <w:r w:rsidR="004C4C0E">
        <w:t>land from the owners corporation</w:t>
      </w:r>
    </w:p>
    <w:p w:rsidR="004C4C0E" w:rsidRDefault="001232E1" w:rsidP="004C4C0E">
      <w:pPr>
        <w:pStyle w:val="ListNumber2"/>
      </w:pPr>
      <w:r>
        <w:t xml:space="preserve">create </w:t>
      </w:r>
      <w:r w:rsidR="004C4C0E">
        <w:t>roads or reserves</w:t>
      </w:r>
    </w:p>
    <w:p w:rsidR="004C4C0E" w:rsidRDefault="001232E1" w:rsidP="004C4C0E">
      <w:pPr>
        <w:pStyle w:val="ListNumber2"/>
      </w:pPr>
      <w:r>
        <w:t>create</w:t>
      </w:r>
      <w:r w:rsidR="004C4C0E">
        <w:t>, vary or remove easements or restrictions</w:t>
      </w:r>
    </w:p>
    <w:p w:rsidR="004C4C0E" w:rsidRDefault="001232E1" w:rsidP="004C4C0E">
      <w:pPr>
        <w:pStyle w:val="ListNumber2"/>
      </w:pPr>
      <w:r>
        <w:t xml:space="preserve">alter </w:t>
      </w:r>
      <w:r w:rsidR="004C4C0E">
        <w:t>lot entitlement and liability (as a result of other actions under 32)</w:t>
      </w:r>
    </w:p>
    <w:p w:rsidR="004C4C0E" w:rsidRDefault="001232E1" w:rsidP="004C4C0E">
      <w:pPr>
        <w:pStyle w:val="ListNumber2"/>
      </w:pPr>
      <w:r>
        <w:t>create</w:t>
      </w:r>
      <w:r w:rsidR="004C4C0E">
        <w:t>, merge or dissolve owners corporations</w:t>
      </w:r>
    </w:p>
    <w:p w:rsidR="004C4C0E" w:rsidRDefault="001232E1" w:rsidP="004C4C0E">
      <w:pPr>
        <w:pStyle w:val="ListNumber2"/>
      </w:pPr>
      <w:r>
        <w:t xml:space="preserve">remove </w:t>
      </w:r>
      <w:r w:rsidR="00C779BC">
        <w:t xml:space="preserve">restricted </w:t>
      </w:r>
      <w:r w:rsidR="004C4C0E">
        <w:t xml:space="preserve">or </w:t>
      </w:r>
      <w:r w:rsidR="00C779BC">
        <w:t xml:space="preserve">accessory </w:t>
      </w:r>
      <w:r w:rsidR="004C4C0E">
        <w:t>lot status (</w:t>
      </w:r>
      <w:r w:rsidR="00C779BC">
        <w:t>strata plans</w:t>
      </w:r>
      <w:r w:rsidR="004C4C0E">
        <w:t>)</w:t>
      </w:r>
    </w:p>
    <w:p w:rsidR="004C4C0E" w:rsidRDefault="001232E1" w:rsidP="004C4C0E">
      <w:pPr>
        <w:pStyle w:val="ListNumber2"/>
      </w:pPr>
      <w:r>
        <w:t xml:space="preserve">amend </w:t>
      </w:r>
      <w:r w:rsidR="004C4C0E">
        <w:t>or cancel a scheme of development under the Cluster Titles Act</w:t>
      </w:r>
      <w:r>
        <w:t>.</w:t>
      </w:r>
    </w:p>
    <w:p w:rsidR="004C4C0E" w:rsidRDefault="004C4C0E" w:rsidP="004C4C0E">
      <w:pPr>
        <w:pStyle w:val="ListNumber"/>
      </w:pPr>
      <w:r>
        <w:t xml:space="preserve">Unanimous resolution of the owners corporation is required for the plan under section 32 to proceed (except </w:t>
      </w:r>
      <w:r w:rsidR="00C779BC">
        <w:t xml:space="preserve">when </w:t>
      </w:r>
      <w:r>
        <w:t xml:space="preserve">section 32AI applies). Evidence of the unanimous resolution of the owners corporation is provided to the council as part of the plan certification process. </w:t>
      </w:r>
    </w:p>
    <w:p w:rsidR="004C4C0E" w:rsidRDefault="004C4C0E" w:rsidP="004C4C0E">
      <w:pPr>
        <w:pStyle w:val="ListNumber"/>
      </w:pPr>
      <w:r>
        <w:t>The owners corporation is the applicant for plans under section 32. If there are multiple owners corporation</w:t>
      </w:r>
      <w:r w:rsidR="00C779BC">
        <w:t>s</w:t>
      </w:r>
      <w:r>
        <w:t xml:space="preserve"> affected, the unlimited owners corporation will usually be the applicant. </w:t>
      </w:r>
    </w:p>
    <w:p w:rsidR="004C4C0E" w:rsidRDefault="004C4C0E" w:rsidP="004C4C0E">
      <w:pPr>
        <w:pStyle w:val="ListNumber"/>
      </w:pPr>
      <w:r>
        <w:t xml:space="preserve">If a plan under section 32 reduces the area of common property, consents of </w:t>
      </w:r>
      <w:r w:rsidR="00C779BC">
        <w:t xml:space="preserve">everyone </w:t>
      </w:r>
      <w:r>
        <w:t>with an interest in the lots (i</w:t>
      </w:r>
      <w:r w:rsidR="00C779BC">
        <w:t>.</w:t>
      </w:r>
      <w:r>
        <w:t>e</w:t>
      </w:r>
      <w:r w:rsidR="00C779BC">
        <w:t>.</w:t>
      </w:r>
      <w:r>
        <w:t xml:space="preserve"> mortgagees) are required.</w:t>
      </w:r>
    </w:p>
    <w:p w:rsidR="004C4C0E" w:rsidRDefault="004C4C0E" w:rsidP="004C4C0E">
      <w:pPr>
        <w:pStyle w:val="ListNumber"/>
      </w:pPr>
      <w:r>
        <w:t>Any new lots in a section 32 plan must have a new lot identifier, (one that hasn’t been used in the plan before). This also applies to minor boundary adjustments between parcels and car park swaps. The full extent of all lots (i</w:t>
      </w:r>
      <w:r w:rsidR="00C779BC">
        <w:t>.</w:t>
      </w:r>
      <w:r>
        <w:t>e</w:t>
      </w:r>
      <w:r w:rsidR="00C779BC">
        <w:t>.</w:t>
      </w:r>
      <w:r>
        <w:t xml:space="preserve"> all parts) affected must be shown in the section 32 plan, even if those parts of the lot’s boundaries are not affected.</w:t>
      </w:r>
    </w:p>
    <w:p w:rsidR="004C4C0E" w:rsidRDefault="004C4C0E" w:rsidP="004C4C0E">
      <w:pPr>
        <w:pStyle w:val="ListNumber"/>
        <w:numPr>
          <w:ilvl w:val="0"/>
          <w:numId w:val="0"/>
        </w:numPr>
        <w:ind w:left="340"/>
      </w:pPr>
      <w:r>
        <w:t>Note</w:t>
      </w:r>
      <w:r w:rsidR="00C779BC">
        <w:t xml:space="preserve">: existing affected </w:t>
      </w:r>
      <w:r>
        <w:t>common property does not need to be re-numbered.</w:t>
      </w:r>
    </w:p>
    <w:p w:rsidR="004C4C0E" w:rsidRDefault="004C4C0E" w:rsidP="004C4C0E">
      <w:pPr>
        <w:pStyle w:val="ListNumber"/>
      </w:pPr>
      <w:r>
        <w:t xml:space="preserve">Each plan under section 32 must have a </w:t>
      </w:r>
      <w:r w:rsidR="00C779BC">
        <w:t>‘</w:t>
      </w:r>
      <w:r>
        <w:t>purpose of plan</w:t>
      </w:r>
      <w:r w:rsidR="00C779BC">
        <w:t>’</w:t>
      </w:r>
      <w:r>
        <w:t xml:space="preserve"> notation. Each action or step that the plan is taking must be detailed and set out in order.</w:t>
      </w:r>
    </w:p>
    <w:p w:rsidR="004C4C0E" w:rsidRDefault="004C4C0E" w:rsidP="004C4C0E">
      <w:pPr>
        <w:pStyle w:val="ListNumber"/>
      </w:pPr>
      <w:r>
        <w:t xml:space="preserve">When a plan affects land outside the owners corporation, </w:t>
      </w:r>
      <w:r w:rsidR="00C779BC">
        <w:t xml:space="preserve">before it can be dealt with </w:t>
      </w:r>
      <w:r>
        <w:t xml:space="preserve">the plan purpose must begin with </w:t>
      </w:r>
      <w:r w:rsidRPr="003178A0">
        <w:t>bringing the land into</w:t>
      </w:r>
      <w:r>
        <w:t xml:space="preserve"> the owners corporation. If land is not going to be affected by the owners corporation as a result of the subdivision, then the final action will be to </w:t>
      </w:r>
      <w:r w:rsidRPr="003178A0">
        <w:t>remove the land from</w:t>
      </w:r>
      <w:r>
        <w:t xml:space="preserve"> the owners corporation.</w:t>
      </w:r>
    </w:p>
    <w:p w:rsidR="004C4C0E" w:rsidRDefault="004C4C0E" w:rsidP="004C4C0E">
      <w:pPr>
        <w:pStyle w:val="ListNumber"/>
      </w:pPr>
      <w:r>
        <w:t xml:space="preserve">If the section 32 plan deals with land </w:t>
      </w:r>
      <w:r w:rsidR="00C779BC">
        <w:t xml:space="preserve">that </w:t>
      </w:r>
      <w:r>
        <w:t>was previously common property (i</w:t>
      </w:r>
      <w:r w:rsidR="00C779BC">
        <w:t>.</w:t>
      </w:r>
      <w:r>
        <w:t>e</w:t>
      </w:r>
      <w:r w:rsidR="00C779BC">
        <w:t>.</w:t>
      </w:r>
      <w:r>
        <w:t xml:space="preserve"> subdivides common property to create a lot)</w:t>
      </w:r>
      <w:r w:rsidR="00C779BC">
        <w:t>,</w:t>
      </w:r>
      <w:r>
        <w:t xml:space="preserve"> the land is still </w:t>
      </w:r>
      <w:r w:rsidRPr="003178A0">
        <w:t>owned</w:t>
      </w:r>
      <w:r>
        <w:t xml:space="preserve"> by the owners corporation (unless vested as a road or reserve)</w:t>
      </w:r>
      <w:r w:rsidR="00C779BC">
        <w:t>.</w:t>
      </w:r>
      <w:r>
        <w:t xml:space="preserve"> The affected land is unable to be removed from the owners corporation in the same plan, and must be transferred prior to being removed. </w:t>
      </w:r>
    </w:p>
    <w:p w:rsidR="004C4C0E" w:rsidRDefault="004C4C0E" w:rsidP="004C4C0E">
      <w:pPr>
        <w:pStyle w:val="ListNumber"/>
      </w:pPr>
      <w:r>
        <w:lastRenderedPageBreak/>
        <w:t xml:space="preserve">An owners corporation </w:t>
      </w:r>
      <w:r w:rsidRPr="003178A0">
        <w:t>cannot</w:t>
      </w:r>
      <w:r>
        <w:t xml:space="preserve"> be dissolved if it still owns land. Any common property disposed of through a section 32 plan must first be transferred out of the owners corporation</w:t>
      </w:r>
      <w:r w:rsidR="00C779BC">
        <w:t>’s name</w:t>
      </w:r>
      <w:r>
        <w:t xml:space="preserve"> before the owners corporation can be dissolved in a separate </w:t>
      </w:r>
      <w:r w:rsidR="00C779BC">
        <w:t>‘</w:t>
      </w:r>
      <w:r>
        <w:t>text only</w:t>
      </w:r>
      <w:r w:rsidR="00C779BC">
        <w:t>’</w:t>
      </w:r>
      <w:r>
        <w:t xml:space="preserve"> section 32 plan.</w:t>
      </w:r>
    </w:p>
    <w:p w:rsidR="004C4C0E" w:rsidRDefault="004C4C0E" w:rsidP="004C4C0E">
      <w:pPr>
        <w:pStyle w:val="ListNumber"/>
      </w:pPr>
      <w:r>
        <w:t>An owners corporation schedule</w:t>
      </w:r>
      <w:r w:rsidR="00FC4B48">
        <w:t>,</w:t>
      </w:r>
      <w:r>
        <w:t xml:space="preserve"> indicating the entitlement and liability of lots affected by the plan</w:t>
      </w:r>
      <w:r w:rsidR="00FC4B48">
        <w:t>,</w:t>
      </w:r>
      <w:r>
        <w:t xml:space="preserve"> must be included in the plan.</w:t>
      </w:r>
      <w:r w:rsidRPr="005965AA">
        <w:rPr>
          <w:noProof/>
        </w:rPr>
        <w:t xml:space="preserve"> </w:t>
      </w:r>
    </w:p>
    <w:p w:rsidR="004C4C0E" w:rsidRDefault="004C4C0E" w:rsidP="004C4C0E">
      <w:pPr>
        <w:pStyle w:val="ListNumber"/>
      </w:pPr>
      <w:r>
        <w:t>If a plan is incorporating part of common property into a lot, the section 32 plan is not to show the area of common property affected as hatched or otherwise denoted. The new plan should just show the new parcel in its entirety.</w:t>
      </w:r>
    </w:p>
    <w:p w:rsidR="004C4C0E" w:rsidRDefault="004C4C0E" w:rsidP="004C4C0E">
      <w:pPr>
        <w:pStyle w:val="ListNumber"/>
      </w:pPr>
      <w:r>
        <w:t>When dealing with a plan that includes boundaries defined by buildings, consideration must be given to the existing plan boundary definitions. The boundaries defined by the section 32 plan must be consistent with the original plan, or completely re-define the existing plan through compilation.</w:t>
      </w:r>
    </w:p>
    <w:p w:rsidR="004C4C0E" w:rsidRDefault="004C4C0E" w:rsidP="004C4C0E">
      <w:pPr>
        <w:pStyle w:val="ListNumber"/>
      </w:pPr>
      <w:r>
        <w:t>Compiled plan sheets should be prepared and supplied with the section 32 plan</w:t>
      </w:r>
      <w:r w:rsidR="00FC4B48">
        <w:t>,</w:t>
      </w:r>
      <w:r>
        <w:t xml:space="preserve"> </w:t>
      </w:r>
      <w:r w:rsidR="00FC4B48">
        <w:t xml:space="preserve">if </w:t>
      </w:r>
      <w:r>
        <w:t xml:space="preserve">appropriate. Land Use Victoria may request the relevant compiled sheets per section 24(6) of the </w:t>
      </w:r>
      <w:r w:rsidRPr="002E4FF5">
        <w:rPr>
          <w:i/>
        </w:rPr>
        <w:t>Subdivision Act 1988</w:t>
      </w:r>
      <w:r>
        <w:t xml:space="preserve"> prior to registration of the section 32 plan.</w:t>
      </w:r>
    </w:p>
    <w:p w:rsidR="004C4C0E" w:rsidRDefault="004C4C0E" w:rsidP="004C4C0E">
      <w:pPr>
        <w:pStyle w:val="ListNumber"/>
      </w:pPr>
      <w:r>
        <w:t xml:space="preserve">Plans under the </w:t>
      </w:r>
      <w:r w:rsidRPr="005965AA">
        <w:rPr>
          <w:i/>
        </w:rPr>
        <w:t>Subdivision Act 1988</w:t>
      </w:r>
      <w:r>
        <w:t xml:space="preserve"> that affect land in a </w:t>
      </w:r>
      <w:r w:rsidRPr="005965AA">
        <w:rPr>
          <w:i/>
        </w:rPr>
        <w:t>Strata Titles Act 1967</w:t>
      </w:r>
      <w:r>
        <w:t xml:space="preserve"> plan (RP or SP) or </w:t>
      </w:r>
      <w:r w:rsidRPr="005965AA">
        <w:rPr>
          <w:i/>
        </w:rPr>
        <w:t>Cluster Titles Act 1974</w:t>
      </w:r>
      <w:r>
        <w:t xml:space="preserve"> plan (CS) should be drawn in accordance with current practices. This includes showing cross</w:t>
      </w:r>
      <w:r w:rsidR="00FC4B48">
        <w:t>-</w:t>
      </w:r>
      <w:r>
        <w:t xml:space="preserve">sections </w:t>
      </w:r>
      <w:r w:rsidR="00FC4B48">
        <w:t xml:space="preserve">of </w:t>
      </w:r>
      <w:r>
        <w:t xml:space="preserve">parcels situated above or below each other. </w:t>
      </w:r>
    </w:p>
    <w:p w:rsidR="004C4C0E" w:rsidRDefault="004C4C0E" w:rsidP="004C4C0E">
      <w:pPr>
        <w:pStyle w:val="ListNumber"/>
        <w:numPr>
          <w:ilvl w:val="0"/>
          <w:numId w:val="0"/>
        </w:numPr>
        <w:ind w:left="340"/>
      </w:pPr>
      <w:r>
        <w:t xml:space="preserve">Consideration should be given to the compiled plan in these cases, which may be complex and require </w:t>
      </w:r>
      <w:r w:rsidR="00FC4B48">
        <w:t xml:space="preserve">redrawing of </w:t>
      </w:r>
      <w:r>
        <w:t xml:space="preserve">the entire </w:t>
      </w:r>
      <w:r w:rsidRPr="004C4C0E">
        <w:rPr>
          <w:i/>
        </w:rPr>
        <w:t>Strata Titles Act 1967</w:t>
      </w:r>
      <w:r>
        <w:t xml:space="preserve"> plan. (Note</w:t>
      </w:r>
      <w:r w:rsidR="00FC4B48">
        <w:t>:</w:t>
      </w:r>
      <w:r>
        <w:t xml:space="preserve"> </w:t>
      </w:r>
      <w:r w:rsidR="00FC4B48">
        <w:t xml:space="preserve">when </w:t>
      </w:r>
      <w:r w:rsidRPr="004C4C0E">
        <w:rPr>
          <w:i/>
        </w:rPr>
        <w:t>Strata Titles Act 1967</w:t>
      </w:r>
      <w:r>
        <w:t xml:space="preserve"> plans include boundaries defined by buildings, but do not define a boundary location, the default location for that boundary is the median of the structure.)</w:t>
      </w:r>
    </w:p>
    <w:p w:rsidR="00D77E2A" w:rsidRDefault="004C4C0E" w:rsidP="004C4C0E">
      <w:r w:rsidRPr="003178A0">
        <w:t>Note:</w:t>
      </w:r>
      <w:r w:rsidRPr="005965AA">
        <w:t xml:space="preserve"> </w:t>
      </w:r>
      <w:r w:rsidR="00FC4B48">
        <w:t>t</w:t>
      </w:r>
      <w:r w:rsidR="00FC4B48" w:rsidRPr="005965AA">
        <w:t xml:space="preserve">he </w:t>
      </w:r>
      <w:r w:rsidRPr="005965AA">
        <w:t>following example is a three</w:t>
      </w:r>
      <w:r w:rsidR="00FC4B48">
        <w:t>-</w:t>
      </w:r>
      <w:r w:rsidRPr="005965AA">
        <w:t>lot owners corporation</w:t>
      </w:r>
      <w:r w:rsidR="00FC4B48">
        <w:t>.</w:t>
      </w:r>
      <w:r w:rsidRPr="005965AA">
        <w:t xml:space="preserve">The owner of lot 3 is re-aligning </w:t>
      </w:r>
      <w:r w:rsidR="00FC4B48">
        <w:t>its</w:t>
      </w:r>
      <w:r w:rsidR="00FC4B48" w:rsidRPr="005965AA">
        <w:t xml:space="preserve"> </w:t>
      </w:r>
      <w:r w:rsidRPr="005965AA">
        <w:t xml:space="preserve">boundary with neighbouring land outside the </w:t>
      </w:r>
      <w:r w:rsidR="00FC4B48">
        <w:t>owners corporation</w:t>
      </w:r>
      <w:r w:rsidRPr="005965AA">
        <w:t xml:space="preserve">. Lot 3 will be giving up some of their lot to their neighbour, resulting in </w:t>
      </w:r>
      <w:r w:rsidR="00FC4B48">
        <w:t xml:space="preserve">a reduction of </w:t>
      </w:r>
      <w:r w:rsidRPr="005965AA">
        <w:t>the area of land affected by the OC</w:t>
      </w:r>
      <w:r w:rsidR="00D77E2A">
        <w:t>.</w:t>
      </w:r>
    </w:p>
    <w:p w:rsidR="00D77E2A" w:rsidRDefault="00D77E2A" w:rsidP="00254A01">
      <w:pPr>
        <w:pStyle w:val="BodyText"/>
        <w:rPr>
          <w:lang w:eastAsia="en-AU"/>
        </w:rPr>
        <w:sectPr w:rsidR="00D77E2A" w:rsidSect="0033793B">
          <w:type w:val="continuous"/>
          <w:pgSz w:w="11907" w:h="16840" w:code="9"/>
          <w:pgMar w:top="2211" w:right="851" w:bottom="1758" w:left="851" w:header="284" w:footer="284" w:gutter="0"/>
          <w:cols w:num="2" w:space="284"/>
          <w:docGrid w:linePitch="360"/>
        </w:sectPr>
      </w:pPr>
    </w:p>
    <w:p w:rsidR="00D77E2A" w:rsidRDefault="00D77E2A" w:rsidP="00F36DCE">
      <w:pPr>
        <w:pStyle w:val="Heading2"/>
      </w:pPr>
      <w:r>
        <w:lastRenderedPageBreak/>
        <w:t>Existing plan</w:t>
      </w:r>
    </w:p>
    <w:p w:rsidR="00D77E2A" w:rsidRDefault="00FE1FE6" w:rsidP="00D77E2A">
      <w:pPr>
        <w:pStyle w:val="BodyText"/>
        <w:jc w:val="center"/>
        <w:rPr>
          <w:lang w:eastAsia="en-AU"/>
        </w:rPr>
      </w:pPr>
      <w:r>
        <w:rPr>
          <w:noProof/>
          <w:lang w:eastAsia="en-AU"/>
        </w:rPr>
        <mc:AlternateContent>
          <mc:Choice Requires="wps">
            <w:drawing>
              <wp:anchor distT="0" distB="0" distL="114300" distR="114300" simplePos="0" relativeHeight="251510272" behindDoc="0" locked="0" layoutInCell="1" allowOverlap="1" wp14:anchorId="3ADD20E8" wp14:editId="50443787">
                <wp:simplePos x="0" y="0"/>
                <wp:positionH relativeFrom="column">
                  <wp:posOffset>4524375</wp:posOffset>
                </wp:positionH>
                <wp:positionV relativeFrom="paragraph">
                  <wp:posOffset>3667125</wp:posOffset>
                </wp:positionV>
                <wp:extent cx="495300" cy="431800"/>
                <wp:effectExtent l="38100" t="190500" r="38100" b="44450"/>
                <wp:wrapNone/>
                <wp:docPr id="23"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56090"/>
                            <a:gd name="adj2" fmla="val -93382"/>
                          </a:avLst>
                        </a:prstGeom>
                        <a:solidFill>
                          <a:schemeClr val="bg2">
                            <a:lumMod val="90000"/>
                          </a:schemeClr>
                        </a:solidFill>
                        <a:ln w="9525" cap="flat" cmpd="sng" algn="ctr">
                          <a:solidFill>
                            <a:sysClr val="windowText" lastClr="000000"/>
                          </a:solidFill>
                          <a:prstDash val="solid"/>
                        </a:ln>
                        <a:effectLst/>
                      </wps:spPr>
                      <wps:txbx>
                        <w:txbxContent>
                          <w:p w:rsidR="00FE1FE6" w:rsidRPr="00B15778" w:rsidRDefault="00FE1FE6" w:rsidP="00FE1FE6">
                            <w:pPr>
                              <w:jc w:val="center"/>
                              <w:rPr>
                                <w:rFonts w:ascii="Arial" w:hAnsi="Arial"/>
                              </w:rPr>
                            </w:pPr>
                            <w:r>
                              <w:rPr>
                                <w:rFonts w:ascii="Arial" w:hAnsi="Arial"/>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ADD20E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4" o:spid="_x0000_s1026" type="#_x0000_t63" style="position:absolute;left:0;text-align:left;margin-left:356.25pt;margin-top:288.75pt;width:39pt;height:34pt;z-index:25151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" adj="-1315,-9371" fillcolor="#eac5c7 [2894]" strokecolor="windowText">
                <v:textbox>
                  <w:txbxContent>
                    <w:p w:rsidR="00FE1FE6" w:rsidRPr="00B15778" w:rsidRDefault="00FE1FE6" w:rsidP="00FE1FE6">
                      <w:pPr>
                        <w:jc w:val="center"/>
                        <w:rPr>
                          <w:rFonts w:ascii="Arial" w:hAnsi="Arial"/>
                        </w:rPr>
                      </w:pPr>
                      <w:r>
                        <w:rPr>
                          <w:rFonts w:ascii="Arial" w:hAnsi="Arial"/>
                        </w:rPr>
                        <w:t>13</w:t>
                      </w:r>
                    </w:p>
                  </w:txbxContent>
                </v:textbox>
              </v:shape>
            </w:pict>
          </mc:Fallback>
        </mc:AlternateContent>
      </w:r>
      <w:r w:rsidR="00D77E2A">
        <w:rPr>
          <w:noProof/>
          <w:lang w:eastAsia="en-AU"/>
        </w:rPr>
        <w:drawing>
          <wp:inline distT="0" distB="0" distL="0" distR="0">
            <wp:extent cx="5457600" cy="7718400"/>
            <wp:effectExtent l="0" t="0" r="0" b="0"/>
            <wp:docPr id="4" name="Picture 4" descr="Sheet 1 of the existing plan affected by an owners corporation contains location of land details and notations regarding boundaries defined by buildings" title="Sheet 1 of the existing plan of sub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 Sec 32 sheet 1 - Orig.tif"/>
                    <pic:cNvPicPr/>
                  </pic:nvPicPr>
                  <pic:blipFill>
                    <a:blip r:embed="rId14"/>
                    <a:stretch>
                      <a:fillRect/>
                    </a:stretch>
                  </pic:blipFill>
                  <pic:spPr>
                    <a:xfrm>
                      <a:off x="0" y="0"/>
                      <a:ext cx="5457600" cy="7718400"/>
                    </a:xfrm>
                    <a:prstGeom prst="rect">
                      <a:avLst/>
                    </a:prstGeom>
                  </pic:spPr>
                </pic:pic>
              </a:graphicData>
            </a:graphic>
          </wp:inline>
        </w:drawing>
      </w:r>
    </w:p>
    <w:p w:rsidR="00D47953" w:rsidRDefault="00D77E2A" w:rsidP="00D47953">
      <w:pPr>
        <w:jc w:val="center"/>
      </w:pPr>
      <w:r>
        <w:br w:type="page"/>
      </w:r>
      <w:r>
        <w:rPr>
          <w:noProof/>
        </w:rPr>
        <w:lastRenderedPageBreak/>
        <w:drawing>
          <wp:inline distT="0" distB="0" distL="0" distR="0">
            <wp:extent cx="5779135" cy="8173085"/>
            <wp:effectExtent l="0" t="0" r="0" b="0"/>
            <wp:docPr id="13" name="Picture 13" descr="Sheet 2 of existing plan of subdivision showing lots 1 to 3 and common property no.1 with boundaries defined by buildings. " title="Sheet 2 of existing plan of sub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 Sec 32sheet 2 - Orig.tif"/>
                    <pic:cNvPicPr/>
                  </pic:nvPicPr>
                  <pic:blipFill>
                    <a:blip r:embed="rId15"/>
                    <a:stretch>
                      <a:fillRect/>
                    </a:stretch>
                  </pic:blipFill>
                  <pic:spPr>
                    <a:xfrm>
                      <a:off x="0" y="0"/>
                      <a:ext cx="5779135" cy="8173085"/>
                    </a:xfrm>
                    <a:prstGeom prst="rect">
                      <a:avLst/>
                    </a:prstGeom>
                  </pic:spPr>
                </pic:pic>
              </a:graphicData>
            </a:graphic>
          </wp:inline>
        </w:drawing>
      </w:r>
      <w:r>
        <w:br w:type="page"/>
      </w:r>
      <w:r>
        <w:rPr>
          <w:noProof/>
        </w:rPr>
        <w:lastRenderedPageBreak/>
        <w:drawing>
          <wp:inline distT="0" distB="0" distL="0" distR="0">
            <wp:extent cx="5777230" cy="8173085"/>
            <wp:effectExtent l="0" t="0" r="0" b="0"/>
            <wp:docPr id="14" name="Picture 14" descr="The third sheet in the existing plan is the owners corporation schedule. Contains table of Lots 1 to 3 and common property no.1 in unlimited owners corporation no.1 and includes relevant notations and entitlement and liability values. " title="Existing owners corporation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 Sec 32sheet 3 - Orig.tif"/>
                    <pic:cNvPicPr/>
                  </pic:nvPicPr>
                  <pic:blipFill>
                    <a:blip r:embed="rId16"/>
                    <a:stretch>
                      <a:fillRect/>
                    </a:stretch>
                  </pic:blipFill>
                  <pic:spPr>
                    <a:xfrm>
                      <a:off x="0" y="0"/>
                      <a:ext cx="5777230" cy="8173085"/>
                    </a:xfrm>
                    <a:prstGeom prst="rect">
                      <a:avLst/>
                    </a:prstGeom>
                  </pic:spPr>
                </pic:pic>
              </a:graphicData>
            </a:graphic>
          </wp:inline>
        </w:drawing>
      </w:r>
    </w:p>
    <w:p w:rsidR="00D77E2A" w:rsidRDefault="00D47953" w:rsidP="00D47953">
      <w:pPr>
        <w:pStyle w:val="Heading2"/>
      </w:pPr>
      <w:r>
        <w:lastRenderedPageBreak/>
        <w:t>Section 32 plan</w:t>
      </w:r>
    </w:p>
    <w:p w:rsidR="00FE1FE6" w:rsidRDefault="00517F36" w:rsidP="00D47953">
      <w:pPr>
        <w:jc w:val="center"/>
      </w:pPr>
      <w:r w:rsidRPr="00FE1FE6">
        <w:rPr>
          <w:noProof/>
        </w:rPr>
        <mc:AlternateContent>
          <mc:Choice Requires="wps">
            <w:drawing>
              <wp:anchor distT="0" distB="0" distL="114300" distR="114300" simplePos="0" relativeHeight="251668992" behindDoc="0" locked="0" layoutInCell="1" allowOverlap="1" wp14:anchorId="23C1F61A" wp14:editId="630B0DA0">
                <wp:simplePos x="0" y="0"/>
                <wp:positionH relativeFrom="column">
                  <wp:posOffset>2686050</wp:posOffset>
                </wp:positionH>
                <wp:positionV relativeFrom="paragraph">
                  <wp:posOffset>2838450</wp:posOffset>
                </wp:positionV>
                <wp:extent cx="495300" cy="431800"/>
                <wp:effectExtent l="19050" t="19050" r="133350" b="44450"/>
                <wp:wrapNone/>
                <wp:docPr id="31"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73105"/>
                            <a:gd name="adj2" fmla="val -4153"/>
                          </a:avLst>
                        </a:prstGeom>
                        <a:solidFill>
                          <a:schemeClr val="bg2">
                            <a:lumMod val="90000"/>
                          </a:schemeClr>
                        </a:solidFill>
                        <a:ln w="9525" cap="flat" cmpd="sng" algn="ctr">
                          <a:solidFill>
                            <a:sysClr val="windowText" lastClr="000000"/>
                          </a:solidFill>
                          <a:prstDash val="solid"/>
                        </a:ln>
                        <a:effectLst/>
                      </wps:spPr>
                      <wps:txbx>
                        <w:txbxContent>
                          <w:p w:rsidR="00FE1FE6" w:rsidRPr="00B15778" w:rsidRDefault="00FE1FE6" w:rsidP="00FE1FE6">
                            <w:pPr>
                              <w:jc w:val="center"/>
                              <w:rPr>
                                <w:rFonts w:ascii="Arial" w:hAnsi="Arial"/>
                              </w:rPr>
                            </w:pPr>
                            <w:r>
                              <w:rPr>
                                <w:rFonts w:ascii="Arial" w:hAnsi="Arial"/>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C1F61A" id="_x0000_s1027" type="#_x0000_t63" style="position:absolute;left:0;text-align:left;margin-left:211.5pt;margin-top:223.5pt;width:39pt;height:34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" adj="26591,9903" fillcolor="#eac5c7 [2894]" strokecolor="windowText">
                <v:textbox>
                  <w:txbxContent>
                    <w:p w:rsidR="00FE1FE6" w:rsidRPr="00B15778" w:rsidRDefault="00FE1FE6" w:rsidP="00FE1FE6">
                      <w:pPr>
                        <w:jc w:val="center"/>
                        <w:rPr>
                          <w:rFonts w:ascii="Arial" w:hAnsi="Arial"/>
                        </w:rPr>
                      </w:pPr>
                      <w:r>
                        <w:rPr>
                          <w:rFonts w:ascii="Arial" w:hAnsi="Arial"/>
                        </w:rPr>
                        <w:t>8</w:t>
                      </w:r>
                    </w:p>
                  </w:txbxContent>
                </v:textbox>
              </v:shape>
            </w:pict>
          </mc:Fallback>
        </mc:AlternateContent>
      </w:r>
      <w:r w:rsidRPr="00FE1FE6">
        <w:rPr>
          <w:noProof/>
        </w:rPr>
        <mc:AlternateContent>
          <mc:Choice Requires="wps">
            <w:drawing>
              <wp:anchor distT="0" distB="0" distL="114300" distR="114300" simplePos="0" relativeHeight="251617792" behindDoc="0" locked="0" layoutInCell="1" allowOverlap="1" wp14:anchorId="04DAA5EE" wp14:editId="531C5D79">
                <wp:simplePos x="0" y="0"/>
                <wp:positionH relativeFrom="column">
                  <wp:posOffset>5207635</wp:posOffset>
                </wp:positionH>
                <wp:positionV relativeFrom="paragraph">
                  <wp:posOffset>2966085</wp:posOffset>
                </wp:positionV>
                <wp:extent cx="495300" cy="431800"/>
                <wp:effectExtent l="171450" t="0" r="19050" b="25400"/>
                <wp:wrapNone/>
                <wp:docPr id="30"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84587"/>
                            <a:gd name="adj2" fmla="val 11288"/>
                          </a:avLst>
                        </a:prstGeom>
                        <a:solidFill>
                          <a:schemeClr val="bg2">
                            <a:lumMod val="90000"/>
                          </a:schemeClr>
                        </a:solidFill>
                        <a:ln w="9525" cap="flat" cmpd="sng" algn="ctr">
                          <a:solidFill>
                            <a:sysClr val="windowText" lastClr="000000"/>
                          </a:solidFill>
                          <a:prstDash val="solid"/>
                        </a:ln>
                        <a:effectLst/>
                      </wps:spPr>
                      <wps:txbx>
                        <w:txbxContent>
                          <w:p w:rsidR="00FE1FE6" w:rsidRPr="00B15778" w:rsidRDefault="00FE1FE6" w:rsidP="00FE1FE6">
                            <w:pPr>
                              <w:jc w:val="center"/>
                              <w:rPr>
                                <w:rFonts w:ascii="Arial" w:hAnsi="Arial"/>
                              </w:rPr>
                            </w:pPr>
                            <w:r>
                              <w:rPr>
                                <w:rFonts w:ascii="Arial" w:hAnsi="Arial"/>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DAA5EE" id="_x0000_s1028" type="#_x0000_t63" style="position:absolute;left:0;text-align:left;margin-left:410.05pt;margin-top:233.55pt;width:39pt;height:34pt;z-index:25161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" adj="-7471,13238" fillcolor="#eac5c7 [2894]" strokecolor="windowText">
                <v:textbox>
                  <w:txbxContent>
                    <w:p w:rsidR="00FE1FE6" w:rsidRPr="00B15778" w:rsidRDefault="00FE1FE6" w:rsidP="00FE1FE6">
                      <w:pPr>
                        <w:jc w:val="center"/>
                        <w:rPr>
                          <w:rFonts w:ascii="Arial" w:hAnsi="Arial"/>
                        </w:rPr>
                      </w:pPr>
                      <w:r>
                        <w:rPr>
                          <w:rFonts w:ascii="Arial" w:hAnsi="Arial"/>
                        </w:rPr>
                        <w:t>7</w:t>
                      </w:r>
                    </w:p>
                  </w:txbxContent>
                </v:textbox>
              </v:shape>
            </w:pict>
          </mc:Fallback>
        </mc:AlternateContent>
      </w:r>
      <w:r w:rsidR="00FE1FE6" w:rsidRPr="00FE1FE6">
        <w:rPr>
          <w:noProof/>
        </w:rPr>
        <mc:AlternateContent>
          <mc:Choice Requires="wps">
            <w:drawing>
              <wp:anchor distT="0" distB="0" distL="114300" distR="114300" simplePos="0" relativeHeight="251564544" behindDoc="0" locked="0" layoutInCell="1" allowOverlap="1" wp14:anchorId="62ADC24B" wp14:editId="3F03AD55">
                <wp:simplePos x="0" y="0"/>
                <wp:positionH relativeFrom="column">
                  <wp:posOffset>5181600</wp:posOffset>
                </wp:positionH>
                <wp:positionV relativeFrom="paragraph">
                  <wp:posOffset>3876675</wp:posOffset>
                </wp:positionV>
                <wp:extent cx="495300" cy="431800"/>
                <wp:effectExtent l="0" t="133350" r="38100" b="44450"/>
                <wp:wrapNone/>
                <wp:docPr id="35"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49972"/>
                            <a:gd name="adj2" fmla="val -79153"/>
                          </a:avLst>
                        </a:prstGeom>
                        <a:solidFill>
                          <a:schemeClr val="bg2">
                            <a:lumMod val="90000"/>
                          </a:schemeClr>
                        </a:solidFill>
                        <a:ln w="9525" cap="flat" cmpd="sng" algn="ctr">
                          <a:solidFill>
                            <a:sysClr val="windowText" lastClr="000000"/>
                          </a:solidFill>
                          <a:prstDash val="solid"/>
                        </a:ln>
                        <a:effectLst/>
                      </wps:spPr>
                      <wps:txbx>
                        <w:txbxContent>
                          <w:p w:rsidR="00FE1FE6" w:rsidRPr="00B15778" w:rsidRDefault="00FE1FE6" w:rsidP="00FE1FE6">
                            <w:pPr>
                              <w:jc w:val="center"/>
                              <w:rPr>
                                <w:rFonts w:ascii="Arial" w:hAnsi="Arial"/>
                              </w:rPr>
                            </w:pPr>
                            <w:r>
                              <w:rPr>
                                <w:rFonts w:ascii="Arial" w:hAnsi="Arial"/>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ADC24B" id="_x0000_s1029" type="#_x0000_t63" style="position:absolute;left:0;text-align:left;margin-left:408pt;margin-top:305.25pt;width:39pt;height:34pt;z-index:25156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" adj="6,-6297" fillcolor="#eac5c7 [2894]" strokecolor="windowText">
                <v:textbox>
                  <w:txbxContent>
                    <w:p w:rsidR="00FE1FE6" w:rsidRPr="00B15778" w:rsidRDefault="00FE1FE6" w:rsidP="00FE1FE6">
                      <w:pPr>
                        <w:jc w:val="center"/>
                        <w:rPr>
                          <w:rFonts w:ascii="Arial" w:hAnsi="Arial"/>
                        </w:rPr>
                      </w:pPr>
                      <w:r>
                        <w:rPr>
                          <w:rFonts w:ascii="Arial" w:hAnsi="Arial"/>
                        </w:rPr>
                        <w:t>13</w:t>
                      </w:r>
                    </w:p>
                  </w:txbxContent>
                </v:textbox>
              </v:shape>
            </w:pict>
          </mc:Fallback>
        </mc:AlternateContent>
      </w:r>
      <w:r w:rsidR="00D47953">
        <w:rPr>
          <w:noProof/>
        </w:rPr>
        <w:drawing>
          <wp:inline distT="0" distB="0" distL="0" distR="0">
            <wp:extent cx="5457600" cy="7718400"/>
            <wp:effectExtent l="0" t="0" r="0" b="0"/>
            <wp:docPr id="19" name="Picture 19" descr="Sheet 1 of the section 32 plan includes notation regarding the purpose of the plan to include land outside the owners corproation into the OC, to resubdivide with Lot 3 to create new lots 3A and 4 and to remove lot 4 from the OC" title="Sheet 1 of the Section 32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 Sec 32 sheet 1 - 32.TIF"/>
                    <pic:cNvPicPr/>
                  </pic:nvPicPr>
                  <pic:blipFill>
                    <a:blip r:embed="rId17"/>
                    <a:stretch>
                      <a:fillRect/>
                    </a:stretch>
                  </pic:blipFill>
                  <pic:spPr>
                    <a:xfrm>
                      <a:off x="0" y="0"/>
                      <a:ext cx="5457600" cy="7718400"/>
                    </a:xfrm>
                    <a:prstGeom prst="rect">
                      <a:avLst/>
                    </a:prstGeom>
                  </pic:spPr>
                </pic:pic>
              </a:graphicData>
            </a:graphic>
          </wp:inline>
        </w:drawing>
      </w:r>
    </w:p>
    <w:p w:rsidR="00FE1FE6" w:rsidRDefault="00FE1FE6">
      <w:r>
        <w:br w:type="page"/>
      </w:r>
    </w:p>
    <w:p w:rsidR="00FE1FE6" w:rsidRDefault="00517F36" w:rsidP="00D47953">
      <w:pPr>
        <w:jc w:val="center"/>
      </w:pPr>
      <w:r w:rsidRPr="00517F36">
        <w:rPr>
          <w:noProof/>
        </w:rPr>
        <w:lastRenderedPageBreak/>
        <mc:AlternateContent>
          <mc:Choice Requires="wps">
            <w:drawing>
              <wp:anchor distT="0" distB="0" distL="114300" distR="114300" simplePos="0" relativeHeight="251734528" behindDoc="0" locked="0" layoutInCell="1" allowOverlap="1" wp14:anchorId="580847F2" wp14:editId="50BCF0D8">
                <wp:simplePos x="0" y="0"/>
                <wp:positionH relativeFrom="column">
                  <wp:posOffset>2009775</wp:posOffset>
                </wp:positionH>
                <wp:positionV relativeFrom="paragraph">
                  <wp:posOffset>3114675</wp:posOffset>
                </wp:positionV>
                <wp:extent cx="495300" cy="431800"/>
                <wp:effectExtent l="19050" t="19050" r="38100" b="234950"/>
                <wp:wrapNone/>
                <wp:docPr id="32"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1952"/>
                            <a:gd name="adj2" fmla="val 95112"/>
                          </a:avLst>
                        </a:prstGeom>
                        <a:solidFill>
                          <a:schemeClr val="bg2">
                            <a:lumMod val="90000"/>
                          </a:schemeClr>
                        </a:solidFill>
                        <a:ln w="9525" cap="flat" cmpd="sng" algn="ctr">
                          <a:solidFill>
                            <a:sysClr val="windowText" lastClr="000000"/>
                          </a:solidFill>
                          <a:prstDash val="solid"/>
                        </a:ln>
                        <a:effectLst/>
                      </wps:spPr>
                      <wps:txbx>
                        <w:txbxContent>
                          <w:p w:rsidR="00517F36" w:rsidRPr="00B15778" w:rsidRDefault="00517F36" w:rsidP="00517F36">
                            <w:pPr>
                              <w:jc w:val="center"/>
                              <w:rPr>
                                <w:rFonts w:ascii="Arial" w:hAnsi="Arial"/>
                              </w:rPr>
                            </w:pPr>
                            <w:r>
                              <w:rPr>
                                <w:rFonts w:ascii="Arial" w:hAnsi="Arial"/>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0847F2" id="_x0000_s1030" type="#_x0000_t63" style="position:absolute;left:0;text-align:left;margin-left:158.25pt;margin-top:245.25pt;width:39pt;height:34pt;z-index:25173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" adj="11222,31344" fillcolor="#eac5c7 [2894]" strokecolor="windowText">
                <v:textbox>
                  <w:txbxContent>
                    <w:p w:rsidR="00517F36" w:rsidRPr="00B15778" w:rsidRDefault="00517F36" w:rsidP="00517F36">
                      <w:pPr>
                        <w:jc w:val="center"/>
                        <w:rPr>
                          <w:rFonts w:ascii="Arial" w:hAnsi="Arial"/>
                        </w:rPr>
                      </w:pPr>
                      <w:r>
                        <w:rPr>
                          <w:rFonts w:ascii="Arial" w:hAnsi="Arial"/>
                        </w:rPr>
                        <w:t>6</w:t>
                      </w:r>
                    </w:p>
                  </w:txbxContent>
                </v:textbox>
              </v:shape>
            </w:pict>
          </mc:Fallback>
        </mc:AlternateContent>
      </w:r>
      <w:r w:rsidRPr="00517F36">
        <w:rPr>
          <w:noProof/>
        </w:rPr>
        <mc:AlternateContent>
          <mc:Choice Requires="wps">
            <w:drawing>
              <wp:anchor distT="0" distB="0" distL="114300" distR="114300" simplePos="0" relativeHeight="251800064" behindDoc="0" locked="0" layoutInCell="1" allowOverlap="1" wp14:anchorId="24B1759A" wp14:editId="46F96558">
                <wp:simplePos x="0" y="0"/>
                <wp:positionH relativeFrom="column">
                  <wp:posOffset>4581525</wp:posOffset>
                </wp:positionH>
                <wp:positionV relativeFrom="paragraph">
                  <wp:posOffset>5353050</wp:posOffset>
                </wp:positionV>
                <wp:extent cx="495300" cy="431800"/>
                <wp:effectExtent l="171450" t="0" r="19050" b="25400"/>
                <wp:wrapNone/>
                <wp:docPr id="37"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84587"/>
                            <a:gd name="adj2" fmla="val 11288"/>
                          </a:avLst>
                        </a:prstGeom>
                        <a:solidFill>
                          <a:schemeClr val="bg2">
                            <a:lumMod val="90000"/>
                          </a:schemeClr>
                        </a:solidFill>
                        <a:ln w="9525" cap="flat" cmpd="sng" algn="ctr">
                          <a:solidFill>
                            <a:sysClr val="windowText" lastClr="000000"/>
                          </a:solidFill>
                          <a:prstDash val="solid"/>
                        </a:ln>
                        <a:effectLst/>
                      </wps:spPr>
                      <wps:txbx>
                        <w:txbxContent>
                          <w:p w:rsidR="00517F36" w:rsidRPr="00B15778" w:rsidRDefault="00517F36" w:rsidP="00517F36">
                            <w:pPr>
                              <w:jc w:val="center"/>
                              <w:rPr>
                                <w:rFonts w:ascii="Arial" w:hAnsi="Arial"/>
                              </w:rPr>
                            </w:pPr>
                            <w:r>
                              <w:rPr>
                                <w:rFonts w:ascii="Arial" w:hAnsi="Arial"/>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B1759A" id="_x0000_s1031" type="#_x0000_t63" style="position:absolute;left:0;text-align:left;margin-left:360.75pt;margin-top:421.5pt;width:39pt;height:34pt;z-index:25180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" adj="-7471,13238" fillcolor="#eac5c7 [2894]" strokecolor="windowText">
                <v:textbox>
                  <w:txbxContent>
                    <w:p w:rsidR="00517F36" w:rsidRPr="00B15778" w:rsidRDefault="00517F36" w:rsidP="00517F36">
                      <w:pPr>
                        <w:jc w:val="center"/>
                        <w:rPr>
                          <w:rFonts w:ascii="Arial" w:hAnsi="Arial"/>
                        </w:rPr>
                      </w:pPr>
                      <w:r>
                        <w:rPr>
                          <w:rFonts w:ascii="Arial" w:hAnsi="Arial"/>
                        </w:rPr>
                        <w:t>6</w:t>
                      </w:r>
                    </w:p>
                  </w:txbxContent>
                </v:textbox>
              </v:shape>
            </w:pict>
          </mc:Fallback>
        </mc:AlternateContent>
      </w:r>
      <w:r w:rsidR="00FE1FE6">
        <w:rPr>
          <w:noProof/>
        </w:rPr>
        <w:drawing>
          <wp:inline distT="0" distB="0" distL="0" distR="0">
            <wp:extent cx="5779135" cy="8173085"/>
            <wp:effectExtent l="0" t="0" r="0" b="0"/>
            <wp:docPr id="20" name="Picture 20" descr="Sheet 2 includes the resubdivided Lot 3 and neighbouring land as new lots 3A and 4" title="Sheet 2 of the section 32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 Sec 32sheet 2 - 32.tif"/>
                    <pic:cNvPicPr/>
                  </pic:nvPicPr>
                  <pic:blipFill>
                    <a:blip r:embed="rId18"/>
                    <a:stretch>
                      <a:fillRect/>
                    </a:stretch>
                  </pic:blipFill>
                  <pic:spPr>
                    <a:xfrm>
                      <a:off x="0" y="0"/>
                      <a:ext cx="5779135" cy="8173085"/>
                    </a:xfrm>
                    <a:prstGeom prst="rect">
                      <a:avLst/>
                    </a:prstGeom>
                  </pic:spPr>
                </pic:pic>
              </a:graphicData>
            </a:graphic>
          </wp:inline>
        </w:drawing>
      </w:r>
      <w:r>
        <w:rPr>
          <w:noProof/>
        </w:rPr>
        <w:lastRenderedPageBreak/>
        <mc:AlternateContent>
          <mc:Choice Requires="wps">
            <w:drawing>
              <wp:anchor distT="0" distB="0" distL="114300" distR="114300" simplePos="0" relativeHeight="251805184" behindDoc="0" locked="0" layoutInCell="1" allowOverlap="1" wp14:anchorId="53F0825C" wp14:editId="4CC5EE0B">
                <wp:simplePos x="0" y="0"/>
                <wp:positionH relativeFrom="column">
                  <wp:posOffset>1924050</wp:posOffset>
                </wp:positionH>
                <wp:positionV relativeFrom="paragraph">
                  <wp:posOffset>2562225</wp:posOffset>
                </wp:positionV>
                <wp:extent cx="495300" cy="431800"/>
                <wp:effectExtent l="171450" t="0" r="19050" b="25400"/>
                <wp:wrapNone/>
                <wp:docPr id="40"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84587"/>
                            <a:gd name="adj2" fmla="val 11288"/>
                          </a:avLst>
                        </a:prstGeom>
                        <a:solidFill>
                          <a:schemeClr val="bg2">
                            <a:lumMod val="90000"/>
                          </a:schemeClr>
                        </a:solidFill>
                        <a:ln w="9525" cap="flat" cmpd="sng" algn="ctr">
                          <a:solidFill>
                            <a:sysClr val="windowText" lastClr="000000"/>
                          </a:solidFill>
                          <a:prstDash val="solid"/>
                        </a:ln>
                        <a:effectLst/>
                      </wps:spPr>
                      <wps:txbx>
                        <w:txbxContent>
                          <w:p w:rsidR="00517F36" w:rsidRPr="00B15778" w:rsidRDefault="00517F36" w:rsidP="00517F36">
                            <w:pPr>
                              <w:jc w:val="center"/>
                              <w:rPr>
                                <w:rFonts w:ascii="Arial" w:hAnsi="Arial"/>
                              </w:rPr>
                            </w:pPr>
                            <w:r>
                              <w:rPr>
                                <w:rFonts w:ascii="Arial" w:hAnsi="Arial"/>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F0825C" id="_x0000_s1032" type="#_x0000_t63" style="position:absolute;left:0;text-align:left;margin-left:151.5pt;margin-top:201.75pt;width:39pt;height:34pt;z-index:25180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" adj="-7471,13238" fillcolor="#eac5c7 [2894]" strokecolor="windowText">
                <v:textbox>
                  <w:txbxContent>
                    <w:p w:rsidR="00517F36" w:rsidRPr="00B15778" w:rsidRDefault="00517F36" w:rsidP="00517F36">
                      <w:pPr>
                        <w:jc w:val="center"/>
                        <w:rPr>
                          <w:rFonts w:ascii="Arial" w:hAnsi="Arial"/>
                        </w:rPr>
                      </w:pPr>
                      <w:r>
                        <w:rPr>
                          <w:rFonts w:ascii="Arial" w:hAnsi="Arial"/>
                        </w:rPr>
                        <w:t>11</w:t>
                      </w:r>
                    </w:p>
                  </w:txbxContent>
                </v:textbox>
              </v:shape>
            </w:pict>
          </mc:Fallback>
        </mc:AlternateContent>
      </w:r>
      <w:r w:rsidR="00FE1FE6">
        <w:rPr>
          <w:noProof/>
        </w:rPr>
        <w:drawing>
          <wp:inline distT="0" distB="0" distL="0" distR="0">
            <wp:extent cx="5777230" cy="8173085"/>
            <wp:effectExtent l="0" t="0" r="0" b="0"/>
            <wp:docPr id="21" name="Picture 21" descr="The third sheet in the plan is the owners corporation schedule. Contains table of existing Lots 1 and 2 as well as new lot 3A and common property no.1 in unlimited owners corporation no.1 and includes relevant notations and entitlement and liability values. " title="Owners corporation schedule for section 32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 Sec 32sheet 3 - 32.tif"/>
                    <pic:cNvPicPr/>
                  </pic:nvPicPr>
                  <pic:blipFill>
                    <a:blip r:embed="rId19"/>
                    <a:stretch>
                      <a:fillRect/>
                    </a:stretch>
                  </pic:blipFill>
                  <pic:spPr>
                    <a:xfrm>
                      <a:off x="0" y="0"/>
                      <a:ext cx="5777230" cy="8173085"/>
                    </a:xfrm>
                    <a:prstGeom prst="rect">
                      <a:avLst/>
                    </a:prstGeom>
                  </pic:spPr>
                </pic:pic>
              </a:graphicData>
            </a:graphic>
          </wp:inline>
        </w:drawing>
      </w:r>
    </w:p>
    <w:p w:rsidR="00FE1FE6" w:rsidRDefault="00FE1FE6" w:rsidP="00FE1FE6">
      <w:pPr>
        <w:pStyle w:val="Heading2"/>
      </w:pPr>
      <w:r>
        <w:lastRenderedPageBreak/>
        <w:t>Compiled Plan</w:t>
      </w:r>
    </w:p>
    <w:p w:rsidR="00D47953" w:rsidRDefault="00517F36" w:rsidP="00FE1FE6">
      <w:pPr>
        <w:jc w:val="center"/>
        <w:sectPr w:rsidR="00D47953" w:rsidSect="00D77E2A">
          <w:pgSz w:w="11907" w:h="16840" w:code="9"/>
          <w:pgMar w:top="2211" w:right="851" w:bottom="1758" w:left="851" w:header="284" w:footer="284" w:gutter="0"/>
          <w:cols w:space="284"/>
          <w:docGrid w:linePitch="360"/>
        </w:sectPr>
      </w:pPr>
      <w:r>
        <w:rPr>
          <w:noProof/>
        </w:rPr>
        <mc:AlternateContent>
          <mc:Choice Requires="wps">
            <w:drawing>
              <wp:anchor distT="0" distB="0" distL="114300" distR="114300" simplePos="0" relativeHeight="251808256" behindDoc="0" locked="0" layoutInCell="1" allowOverlap="1" wp14:anchorId="4D4B6BA9" wp14:editId="616E18F8">
                <wp:simplePos x="0" y="0"/>
                <wp:positionH relativeFrom="column">
                  <wp:posOffset>2209800</wp:posOffset>
                </wp:positionH>
                <wp:positionV relativeFrom="paragraph">
                  <wp:posOffset>4981575</wp:posOffset>
                </wp:positionV>
                <wp:extent cx="495300" cy="431800"/>
                <wp:effectExtent l="0" t="171450" r="95250" b="25400"/>
                <wp:wrapNone/>
                <wp:docPr id="41"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63490"/>
                            <a:gd name="adj2" fmla="val -85771"/>
                          </a:avLst>
                        </a:prstGeom>
                        <a:solidFill>
                          <a:schemeClr val="bg2">
                            <a:lumMod val="90000"/>
                          </a:schemeClr>
                        </a:solidFill>
                        <a:ln w="9525" cap="flat" cmpd="sng" algn="ctr">
                          <a:solidFill>
                            <a:sysClr val="windowText" lastClr="000000"/>
                          </a:solidFill>
                          <a:prstDash val="solid"/>
                        </a:ln>
                        <a:effectLst/>
                      </wps:spPr>
                      <wps:txbx>
                        <w:txbxContent>
                          <w:p w:rsidR="00517F36" w:rsidRPr="00B15778" w:rsidRDefault="00517F36" w:rsidP="00517F36">
                            <w:pPr>
                              <w:jc w:val="center"/>
                              <w:rPr>
                                <w:rFonts w:ascii="Arial" w:hAnsi="Arial"/>
                              </w:rPr>
                            </w:pPr>
                            <w:r>
                              <w:rPr>
                                <w:rFonts w:ascii="Arial" w:hAnsi="Arial"/>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4B6BA9" id="_x0000_s1033" type="#_x0000_t63" style="position:absolute;left:0;text-align:left;margin-left:174pt;margin-top:392.25pt;width:39pt;height:34pt;z-index:25180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" adj="24514,-7727" fillcolor="#eac5c7 [2894]" strokecolor="windowText">
                <v:textbox>
                  <w:txbxContent>
                    <w:p w:rsidR="00517F36" w:rsidRPr="00B15778" w:rsidRDefault="00517F36" w:rsidP="00517F36">
                      <w:pPr>
                        <w:jc w:val="center"/>
                        <w:rPr>
                          <w:rFonts w:ascii="Arial" w:hAnsi="Arial"/>
                        </w:rPr>
                      </w:pPr>
                      <w:r>
                        <w:rPr>
                          <w:rFonts w:ascii="Arial" w:hAnsi="Arial"/>
                        </w:rPr>
                        <w:t>14</w:t>
                      </w:r>
                    </w:p>
                  </w:txbxContent>
                </v:textbox>
              </v:shape>
            </w:pict>
          </mc:Fallback>
        </mc:AlternateContent>
      </w:r>
      <w:r w:rsidR="00FE1FE6">
        <w:rPr>
          <w:noProof/>
        </w:rPr>
        <w:drawing>
          <wp:inline distT="0" distB="0" distL="0" distR="0">
            <wp:extent cx="5565600" cy="7869600"/>
            <wp:effectExtent l="0" t="0" r="0" b="0"/>
            <wp:docPr id="22" name="Picture 22" descr="Compiled plan sheet showing full diagram of lots 1,2,3A,4 and common property no.1 in the plan after re-subdivision." title="Compiled plan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 Sec 32sheet 2 - Compilation.tif"/>
                    <pic:cNvPicPr/>
                  </pic:nvPicPr>
                  <pic:blipFill>
                    <a:blip r:embed="rId20"/>
                    <a:stretch>
                      <a:fillRect/>
                    </a:stretch>
                  </pic:blipFill>
                  <pic:spPr>
                    <a:xfrm>
                      <a:off x="0" y="0"/>
                      <a:ext cx="5565600" cy="7869600"/>
                    </a:xfrm>
                    <a:prstGeom prst="rect">
                      <a:avLst/>
                    </a:prstGeom>
                  </pic:spPr>
                </pic:pic>
              </a:graphicData>
            </a:graphic>
          </wp:inline>
        </w:drawing>
      </w:r>
    </w:p>
    <w:p w:rsidR="00254A01" w:rsidRDefault="00254A01" w:rsidP="00254A01">
      <w:pPr>
        <w:pStyle w:val="BodyText"/>
      </w:pP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54A01" w:rsidTr="004C4C0E">
        <w:trPr>
          <w:trHeight w:val="2608"/>
        </w:trPr>
        <w:tc>
          <w:tcPr>
            <w:tcW w:w="5216" w:type="dxa"/>
            <w:shd w:val="clear" w:color="auto" w:fill="auto"/>
          </w:tcPr>
          <w:p w:rsidR="00254A01" w:rsidRDefault="00254A01" w:rsidP="00AC028D">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EC19AE">
              <w:rPr>
                <w:noProof/>
              </w:rPr>
              <w:t>2017</w:t>
            </w:r>
            <w:r>
              <w:fldChar w:fldCharType="end"/>
            </w:r>
          </w:p>
          <w:p w:rsidR="00254A01" w:rsidRDefault="00254A01" w:rsidP="006A254A">
            <w:pPr>
              <w:pStyle w:val="SmallBodyText"/>
            </w:pPr>
            <w:r>
              <w:rPr>
                <w:noProof/>
              </w:rPr>
              <w:drawing>
                <wp:anchor distT="0" distB="0" distL="114300" distR="36195" simplePos="0" relativeHeight="251507200" behindDoc="0" locked="1" layoutInCell="1" allowOverlap="1" wp14:anchorId="26289B87" wp14:editId="7EE35066">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1">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2" w:name="_ImprintPageOne"/>
            <w:bookmarkEnd w:id="2"/>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w:t>
            </w:r>
          </w:p>
          <w:p w:rsidR="00254A01" w:rsidRPr="008F559C" w:rsidRDefault="00254A01" w:rsidP="00AC028D">
            <w:pPr>
              <w:pStyle w:val="SmallHeading"/>
            </w:pPr>
            <w:r w:rsidRPr="00C255C2">
              <w:t>Disclaimer</w:t>
            </w:r>
          </w:p>
          <w:p w:rsidR="00254A01" w:rsidRDefault="00254A01" w:rsidP="00AC028D">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rsidR="00254A01" w:rsidRPr="00E97294" w:rsidRDefault="00254A01" w:rsidP="00AC028D">
            <w:pPr>
              <w:pStyle w:val="xAccessibilityHeading"/>
            </w:pPr>
            <w:bookmarkStart w:id="3" w:name="_Accessibility"/>
            <w:bookmarkEnd w:id="3"/>
            <w:r w:rsidRPr="00E97294">
              <w:t>Accessibility</w:t>
            </w:r>
          </w:p>
          <w:p w:rsidR="00254A01" w:rsidRDefault="00254A01" w:rsidP="00AC028D">
            <w:pPr>
              <w:pStyle w:val="xAccessibilityText"/>
            </w:pPr>
            <w:r>
              <w:t>If you would like to receive this publication in an alternative format, please telephone the DELWP Customer Service Centre on 136186, email </w:t>
            </w:r>
            <w:hyperlink r:id="rId22" w:history="1">
              <w:r w:rsidRPr="003C5C56">
                <w:t>customer.service@delwp.vic.gov.au</w:t>
              </w:r>
            </w:hyperlink>
            <w:r>
              <w:t xml:space="preserve">, or via the National Relay Service on 133 677 </w:t>
            </w:r>
            <w:hyperlink r:id="rId23" w:history="1">
              <w:r w:rsidRPr="00AE3298">
                <w:t>www.relayservice.com.au</w:t>
              </w:r>
            </w:hyperlink>
            <w:r>
              <w:t xml:space="preserve">. This document is also available on the internet at </w:t>
            </w:r>
            <w:hyperlink r:id="rId24" w:history="1">
              <w:r w:rsidRPr="00AE3298">
                <w:t>www.delwp.vic.gov.au</w:t>
              </w:r>
            </w:hyperlink>
            <w:r>
              <w:t xml:space="preserve">. </w:t>
            </w:r>
          </w:p>
          <w:p w:rsidR="00254A01" w:rsidRDefault="00254A01" w:rsidP="00AC028D">
            <w:pPr>
              <w:pStyle w:val="SmallBodyText"/>
            </w:pPr>
          </w:p>
        </w:tc>
      </w:tr>
    </w:tbl>
    <w:p w:rsidR="00254A01" w:rsidRDefault="00254A01" w:rsidP="00254A01">
      <w:pPr>
        <w:pStyle w:val="SmallBodyText"/>
      </w:pPr>
    </w:p>
    <w:p w:rsidR="006E1C8D" w:rsidRDefault="006E1C8D" w:rsidP="005D0B1C">
      <w:pPr>
        <w:pStyle w:val="BodyText"/>
      </w:pPr>
    </w:p>
    <w:sectPr w:rsidR="006E1C8D" w:rsidSect="00D77E2A">
      <w:pgSz w:w="11907" w:h="16840" w:code="9"/>
      <w:pgMar w:top="2211"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4C0E" w:rsidRDefault="004C4C0E">
      <w:r>
        <w:separator/>
      </w:r>
    </w:p>
    <w:p w:rsidR="004C4C0E" w:rsidRDefault="004C4C0E"/>
    <w:p w:rsidR="004C4C0E" w:rsidRDefault="004C4C0E"/>
  </w:endnote>
  <w:endnote w:type="continuationSeparator" w:id="0">
    <w:p w:rsidR="004C4C0E" w:rsidRDefault="004C4C0E">
      <w:r>
        <w:continuationSeparator/>
      </w:r>
    </w:p>
    <w:p w:rsidR="004C4C0E" w:rsidRDefault="004C4C0E"/>
    <w:p w:rsidR="004C4C0E" w:rsidRDefault="004C4C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6534034"/>
      <w:docPartObj>
        <w:docPartGallery w:val="Page Numbers (Bottom of Page)"/>
        <w:docPartUnique/>
      </w:docPartObj>
    </w:sdtPr>
    <w:sdtEndPr>
      <w:rPr>
        <w:noProof/>
      </w:rPr>
    </w:sdtEndPr>
    <w:sdtContent>
      <w:p w:rsidR="00621DAE" w:rsidRDefault="00621DAE">
        <w:pPr>
          <w:pStyle w:val="Footer"/>
        </w:pPr>
        <w:r>
          <w:fldChar w:fldCharType="begin"/>
        </w:r>
        <w:r>
          <w:instrText xml:space="preserve"> PAGE   \* MERGEFORMAT </w:instrText>
        </w:r>
        <w:r>
          <w:fldChar w:fldCharType="separate"/>
        </w:r>
        <w:r w:rsidR="00EC19AE">
          <w:rPr>
            <w:noProof/>
          </w:rPr>
          <w:t>2</w:t>
        </w:r>
        <w:r>
          <w:rPr>
            <w:noProof/>
          </w:rPr>
          <w:fldChar w:fldCharType="end"/>
        </w:r>
      </w:p>
    </w:sdtContent>
  </w:sdt>
  <w:p w:rsidR="00E962AA" w:rsidRPr="00B5221E" w:rsidRDefault="00E962AA" w:rsidP="00E97294">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4587194"/>
      <w:docPartObj>
        <w:docPartGallery w:val="Page Numbers (Bottom of Page)"/>
        <w:docPartUnique/>
      </w:docPartObj>
    </w:sdtPr>
    <w:sdtEndPr>
      <w:rPr>
        <w:noProof/>
      </w:rPr>
    </w:sdtEndPr>
    <w:sdtContent>
      <w:p w:rsidR="00621DAE" w:rsidRDefault="00621DAE">
        <w:pPr>
          <w:pStyle w:val="Footer"/>
        </w:pPr>
        <w:r>
          <w:fldChar w:fldCharType="begin"/>
        </w:r>
        <w:r>
          <w:instrText xml:space="preserve"> PAGE   \* MERGEFORMAT </w:instrText>
        </w:r>
        <w:r>
          <w:fldChar w:fldCharType="separate"/>
        </w:r>
        <w:r w:rsidR="00EC19AE">
          <w:rPr>
            <w:noProof/>
          </w:rPr>
          <w:t>9</w:t>
        </w:r>
        <w:r>
          <w:rPr>
            <w:noProof/>
          </w:rPr>
          <w:fldChar w:fldCharType="end"/>
        </w:r>
      </w:p>
    </w:sdtContent>
  </w:sdt>
  <w:p w:rsidR="00E962AA" w:rsidRDefault="00E962AA" w:rsidP="00213C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2AA" w:rsidRDefault="00E962AA" w:rsidP="00BF3066">
    <w:pPr>
      <w:pStyle w:val="Footer"/>
      <w:spacing w:before="1600"/>
    </w:pPr>
    <w:r>
      <w:rPr>
        <w:noProof/>
      </w:rPr>
      <w:drawing>
        <wp:anchor distT="0" distB="0" distL="114300" distR="114300" simplePos="0" relativeHeight="251668480" behindDoc="1" locked="1" layoutInCell="1" allowOverlap="1" wp14:anchorId="2E7968C8" wp14:editId="02B58705">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69504" behindDoc="0" locked="1" layoutInCell="1" allowOverlap="1" wp14:anchorId="144A6D6E" wp14:editId="0654DD92">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A6D6E" id="_x0000_t202" coordsize="21600,21600" o:spt="202" path="m,l,21600r21600,l21600,xe">
              <v:stroke joinstyle="miter"/>
              <v:path gradientshapeok="t" o:connecttype="rect"/>
            </v:shapetype>
            <v:shape id="WebAddress" o:spid="_x0000_s1034" type="#_x0000_t202" style="position:absolute;margin-left:0;margin-top:0;width:303pt;height:56.7pt;z-index:25166950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" filled="f" stroked="f" strokeweight=".5pt">
              <v:textbox inset="15mm">
                <w:txbxContent>
                  <w:p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62336" behindDoc="1" locked="1" layoutInCell="1" allowOverlap="1" wp14:anchorId="00C4DDE5" wp14:editId="1B8141FB">
          <wp:simplePos x="0" y="0"/>
          <wp:positionH relativeFrom="page">
            <wp:align>right</wp:align>
          </wp:positionH>
          <wp:positionV relativeFrom="page">
            <wp:align>bottom</wp:align>
          </wp:positionV>
          <wp:extent cx="2422800"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2">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4C0E" w:rsidRPr="008F5280" w:rsidRDefault="004C4C0E" w:rsidP="008F5280">
      <w:pPr>
        <w:pStyle w:val="FootnoteSeparator"/>
      </w:pPr>
    </w:p>
    <w:p w:rsidR="004C4C0E" w:rsidRDefault="004C4C0E"/>
  </w:footnote>
  <w:footnote w:type="continuationSeparator" w:id="0">
    <w:p w:rsidR="004C4C0E" w:rsidRDefault="004C4C0E" w:rsidP="008F5280">
      <w:pPr>
        <w:pStyle w:val="FootnoteSeparator"/>
      </w:pPr>
    </w:p>
    <w:p w:rsidR="004C4C0E" w:rsidRDefault="004C4C0E"/>
    <w:p w:rsidR="004C4C0E" w:rsidRDefault="004C4C0E"/>
  </w:footnote>
  <w:footnote w:type="continuationNotice" w:id="1">
    <w:p w:rsidR="004C4C0E" w:rsidRDefault="004C4C0E" w:rsidP="00D55628"/>
    <w:p w:rsidR="004C4C0E" w:rsidRDefault="004C4C0E"/>
    <w:p w:rsidR="004C4C0E" w:rsidRDefault="004C4C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254A01" w:rsidRPr="00975ED3" w:rsidTr="00AC028D">
      <w:trPr>
        <w:trHeight w:hRule="exact" w:val="1418"/>
      </w:trPr>
      <w:tc>
        <w:tcPr>
          <w:tcW w:w="7761" w:type="dxa"/>
          <w:vAlign w:val="center"/>
        </w:tcPr>
        <w:p w:rsidR="00254A01" w:rsidRPr="00975ED3" w:rsidRDefault="00EC19AE" w:rsidP="00AC028D">
          <w:pPr>
            <w:pStyle w:val="Header"/>
          </w:pPr>
          <w:r>
            <w:fldChar w:fldCharType="begin"/>
          </w:r>
          <w:r>
            <w:instrText xml:space="preserve"> STYLEREF  Title  \* MERGEFORMAT </w:instrText>
          </w:r>
          <w:r>
            <w:fldChar w:fldCharType="separate"/>
          </w:r>
          <w:r>
            <w:rPr>
              <w:noProof/>
            </w:rPr>
            <w:t>Example – subdividing land affected by</w:t>
          </w:r>
          <w:r>
            <w:rPr>
              <w:noProof/>
            </w:rPr>
            <w:br/>
            <w:t>an owners corporation</w:t>
          </w:r>
          <w:r>
            <w:rPr>
              <w:noProof/>
            </w:rPr>
            <w:fldChar w:fldCharType="end"/>
          </w:r>
        </w:p>
      </w:tc>
    </w:tr>
  </w:tbl>
  <w:p w:rsidR="00254A01" w:rsidRDefault="00254A01" w:rsidP="00254A01">
    <w:pPr>
      <w:pStyle w:val="Header"/>
    </w:pPr>
    <w:r w:rsidRPr="00806AB6">
      <w:rPr>
        <w:noProof/>
      </w:rPr>
      <mc:AlternateContent>
        <mc:Choice Requires="wps">
          <w:drawing>
            <wp:anchor distT="0" distB="0" distL="114300" distR="114300" simplePos="0" relativeHeight="251658752" behindDoc="1" locked="0" layoutInCell="1" allowOverlap="1" wp14:anchorId="5B8A1413" wp14:editId="5B31157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9554F6" id="TriangleRight" o:spid="_x0000_s1026" style="position:absolute;margin-left:56.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7728" behindDoc="1" locked="0" layoutInCell="1" allowOverlap="1" wp14:anchorId="051133AD" wp14:editId="7FF82539">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9134D9" id="TriangleLeft" o:spid="_x0000_s1026" style="position:absolute;margin-left:22.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x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VTZEqxCjlampKptRQPIndeoKa2c+Ce6kfjKdr6QfNnC0N0ZPEbCwxZNd90Bj9s43QQZZebyp8E&#10;XbIL2r/stRc7Rzg+Xs0mcYwMcZiuscLa38Dm/WG+se6L0MER2z5Y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HMppacSJqq4k4ZsGWZh9jzqVDxCyZBY&#10;pf2p9pb2C7q0LZbQ8r7L27Gw0tkLOt7odrDiR4BFoc1vShoM1ZTaXxtmBCXyq8LUuk4mE/ByYTOZ&#10;Xo6wMUPLamhhisNVSh1FTfrlnWsn96Y25brATUnIl9KfMGny0k+EEF8bVbfB4AwqdUPeT+bhPqAO&#10;v6LFH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3VSb8dACAADSBgAADgAAAAAAAAAAAAAAAAAuAgAAZHJzL2Uyb0Rv&#10;Yy54bWxQSwECLQAUAAYACAAAACEA3BC+V98AAAAJAQAADwAAAAAAAAAAAAAAAAAqBQAAZHJzL2Rv&#10;d25yZXYueG1sUEsFBgAAAAAEAAQA8wAAADY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6704" behindDoc="1" locked="0" layoutInCell="1" allowOverlap="1" wp14:anchorId="6DB8F071" wp14:editId="6AED1F1A">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C06A97" id="Rectangle" o:spid="_x0000_s1026" style="position:absolute;margin-left:22.7pt;margin-top:22.7pt;width:552.7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CGKcJj/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rsidR="00E962AA" w:rsidRPr="00254A01" w:rsidRDefault="00E962AA"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254A01" w:rsidRPr="00975ED3" w:rsidTr="00AC028D">
      <w:trPr>
        <w:trHeight w:hRule="exact" w:val="1418"/>
      </w:trPr>
      <w:tc>
        <w:tcPr>
          <w:tcW w:w="7761" w:type="dxa"/>
          <w:vAlign w:val="center"/>
        </w:tcPr>
        <w:p w:rsidR="00254A01" w:rsidRPr="00975ED3" w:rsidRDefault="00EC19AE" w:rsidP="00AC028D">
          <w:pPr>
            <w:pStyle w:val="Header"/>
          </w:pPr>
          <w:r>
            <w:fldChar w:fldCharType="begin"/>
          </w:r>
          <w:r>
            <w:instrText xml:space="preserve"> STYLEREF  Title  \* MERGEFORMAT </w:instrText>
          </w:r>
          <w:r>
            <w:fldChar w:fldCharType="separate"/>
          </w:r>
          <w:r>
            <w:rPr>
              <w:noProof/>
            </w:rPr>
            <w:t>Example – subdividing land affected by</w:t>
          </w:r>
          <w:r>
            <w:rPr>
              <w:noProof/>
            </w:rPr>
            <w:br/>
            <w:t>an owners corporation</w:t>
          </w:r>
          <w:r>
            <w:rPr>
              <w:noProof/>
            </w:rPr>
            <w:fldChar w:fldCharType="end"/>
          </w:r>
        </w:p>
      </w:tc>
    </w:tr>
  </w:tbl>
  <w:p w:rsidR="00254A01" w:rsidRDefault="00254A01" w:rsidP="00254A01">
    <w:pPr>
      <w:pStyle w:val="Header"/>
    </w:pPr>
    <w:r w:rsidRPr="00806AB6">
      <w:rPr>
        <w:noProof/>
      </w:rPr>
      <mc:AlternateContent>
        <mc:Choice Requires="wps">
          <w:drawing>
            <wp:anchor distT="0" distB="0" distL="114300" distR="114300" simplePos="0" relativeHeight="251661824" behindDoc="1" locked="0" layoutInCell="1" allowOverlap="1" wp14:anchorId="58D82B39" wp14:editId="77FF1095">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1DE8E5" id="TriangleRight" o:spid="_x0000_s1026" style="position:absolute;margin-left:56.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0800" behindDoc="1" locked="0" layoutInCell="1" allowOverlap="1" wp14:anchorId="0F2C0D08" wp14:editId="27FCAAC6">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297312" id="TriangleLeft" o:spid="_x0000_s1026" style="position:absolute;margin-left:22.7pt;margin-top:22.7pt;width:68.05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MkC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CTjJAtACAADSBgAADgAAAAAAAAAAAAAAAAAuAgAAZHJzL2Uyb0Rv&#10;Yy54bWxQSwECLQAUAAYACAAAACEA3BC+V98AAAAJAQAADwAAAAAAAAAAAAAAAAAqBQAAZHJzL2Rv&#10;d25yZXYueG1sUEsFBgAAAAAEAAQA8wAAADY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9776" behindDoc="1" locked="0" layoutInCell="1" allowOverlap="1" wp14:anchorId="2330309E" wp14:editId="0AC5EA34">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512B70" id="Rectangle" o:spid="_x0000_s1026" style="position:absolute;margin-left:22.7pt;margin-top:22.7pt;width:552.7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AQZfrM/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rsidR="00254A01" w:rsidRDefault="00254A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2AA" w:rsidRPr="00E97294" w:rsidRDefault="00E962AA" w:rsidP="00E97294">
    <w:pPr>
      <w:pStyle w:val="Header"/>
    </w:pPr>
    <w:r w:rsidRPr="00806AB6">
      <w:rPr>
        <w:noProof/>
      </w:rPr>
      <mc:AlternateContent>
        <mc:Choice Requires="wps">
          <w:drawing>
            <wp:anchor distT="0" distB="0" distL="114300" distR="114300" simplePos="0" relativeHeight="251654144" behindDoc="1" locked="0" layoutInCell="1" allowOverlap="1" wp14:anchorId="1D6840A6" wp14:editId="4384D521">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46FDD3"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59F12F00" wp14:editId="14A4EEF1">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82CA3E" id="TriangleBottom" o:spid="_x0000_s1026" style="position:absolute;margin-left:56.7pt;margin-top:93.55pt;width:6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0048" behindDoc="1" locked="0" layoutInCell="1" allowOverlap="1" wp14:anchorId="166F4229" wp14:editId="4549D19F">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750C99"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5952" behindDoc="1" locked="0" layoutInCell="1" allowOverlap="1" wp14:anchorId="3BFB997A" wp14:editId="3E3BB98F">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D2511B"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B3272F"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F2E2586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9"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0"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8"/>
  </w:num>
  <w:num w:numId="2">
    <w:abstractNumId w:val="27"/>
  </w:num>
  <w:num w:numId="3">
    <w:abstractNumId w:val="24"/>
  </w:num>
  <w:num w:numId="4">
    <w:abstractNumId w:val="31"/>
  </w:num>
  <w:num w:numId="5">
    <w:abstractNumId w:val="15"/>
  </w:num>
  <w:num w:numId="6">
    <w:abstractNumId w:val="12"/>
  </w:num>
  <w:num w:numId="7">
    <w:abstractNumId w:val="11"/>
  </w:num>
  <w:num w:numId="8">
    <w:abstractNumId w:val="10"/>
  </w:num>
  <w:num w:numId="9">
    <w:abstractNumId w:val="28"/>
  </w:num>
  <w:num w:numId="10">
    <w:abstractNumId w:val="13"/>
  </w:num>
  <w:num w:numId="11">
    <w:abstractNumId w:val="16"/>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3"/>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30"/>
    <w:lvlOverride w:ilvl="0">
      <w:startOverride w:val="1"/>
    </w:lvlOverride>
  </w:num>
  <w:num w:numId="29">
    <w:abstractNumId w:val="19"/>
  </w:num>
  <w:num w:numId="30">
    <w:abstractNumId w:val="29"/>
  </w:num>
  <w:num w:numId="31">
    <w:abstractNumId w:val="8"/>
  </w:num>
  <w:num w:numId="32">
    <w:abstractNumId w:val="26"/>
  </w:num>
  <w:num w:numId="33">
    <w:abstractNumId w:val="20"/>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16385"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LocalInfrastructure"/>
    <w:docVar w:name="TOC" w:val="True"/>
    <w:docVar w:name="TOCNew" w:val="True"/>
    <w:docVar w:name="Version" w:val="1"/>
    <w:docVar w:name="WebAddress" w:val="True"/>
  </w:docVars>
  <w:rsids>
    <w:rsidRoot w:val="004C4C0E"/>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BBA"/>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2E1"/>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8A0"/>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0E"/>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17F36"/>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1DAE"/>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54A"/>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5BC6"/>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9BC"/>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953"/>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77E2A"/>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9AE"/>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96A"/>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240"/>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B48"/>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1FE6"/>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style="mso-position-horizontal-relative:page;mso-position-vertical-relative:page" stroke="f">
      <v:stroke on="f"/>
      <o:colormru v:ext="edit" colors="white"/>
    </o:shapedefaults>
    <o:shapelayout v:ext="edit">
      <o:idmap v:ext="edit" data="1"/>
    </o:shapelayout>
  </w:shapeDefaults>
  <w:decimalSymbol w:val="."/>
  <w:listSeparator w:val=","/>
  <w14:docId w14:val="4C62AB59"/>
  <w15:docId w15:val="{9C0DF0AB-0204-4321-B134-2175F2295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B3272F"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B3272F"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B3272F"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B3272F"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B3272F"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B3272F"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B3272F"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B3272F"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B3272F"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B3272F"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C4C0E"/>
    <w:pPr>
      <w:spacing w:line="240" w:lineRule="auto"/>
    </w:pPr>
    <w:rPr>
      <w:color w:val="FFFFFF"/>
      <w:sz w:val="24"/>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B3272F" w:themeColor="text2"/>
      <w:kern w:val="32"/>
      <w:sz w:val="40"/>
      <w:szCs w:val="32"/>
    </w:rPr>
  </w:style>
  <w:style w:type="character" w:customStyle="1" w:styleId="Heading2Char">
    <w:name w:val="Heading 2 Char"/>
    <w:basedOn w:val="DefaultParagraphFont"/>
    <w:link w:val="Heading2"/>
    <w:rsid w:val="001306D2"/>
    <w:rPr>
      <w:b/>
      <w:bCs/>
      <w:iCs/>
      <w:color w:val="B3272F" w:themeColor="text2"/>
      <w:kern w:val="20"/>
      <w:sz w:val="22"/>
      <w:szCs w:val="28"/>
    </w:rPr>
  </w:style>
  <w:style w:type="character" w:customStyle="1" w:styleId="Heading3Char">
    <w:name w:val="Heading 3 Char"/>
    <w:basedOn w:val="DefaultParagraphFont"/>
    <w:link w:val="Heading3"/>
    <w:rsid w:val="001306D2"/>
    <w:rPr>
      <w:b/>
      <w:color w:val="49484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t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TI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if"/><Relationship Id="rId20" Type="http://schemas.openxmlformats.org/officeDocument/2006/relationships/image" Target="media/image9.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delwp.vic.gov.au" TargetMode="External"/><Relationship Id="rId5" Type="http://schemas.openxmlformats.org/officeDocument/2006/relationships/webSettings" Target="webSettings.xml"/><Relationship Id="rId15" Type="http://schemas.openxmlformats.org/officeDocument/2006/relationships/image" Target="media/image4.tif"/><Relationship Id="rId23" Type="http://schemas.openxmlformats.org/officeDocument/2006/relationships/hyperlink" Target="http://www.relayservice.com.au" TargetMode="External"/><Relationship Id="rId10" Type="http://schemas.openxmlformats.org/officeDocument/2006/relationships/footer" Target="footer1.xml"/><Relationship Id="rId19" Type="http://schemas.openxmlformats.org/officeDocument/2006/relationships/image" Target="media/image8.ti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tif"/><Relationship Id="rId22" Type="http://schemas.openxmlformats.org/officeDocument/2006/relationships/hyperlink" Target="mailto:customer.service@delwp.vic.gov.au"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Templates\DELWP%20Fact%20sheet%202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B521B-985A-49B6-8646-48767E524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Fact sheet 2pp template.dotm</Template>
  <TotalTime>68</TotalTime>
  <Pages>10</Pages>
  <Words>1004</Words>
  <Characters>5724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6715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Jason F Matthews (DELWP)</dc:creator>
  <cp:keywords/>
  <dc:description/>
  <cp:lastModifiedBy>Jason F Matthews (DELWP)</cp:lastModifiedBy>
  <cp:revision>10</cp:revision>
  <cp:lastPrinted>2016-09-08T07:20:00Z</cp:lastPrinted>
  <dcterms:created xsi:type="dcterms:W3CDTF">2017-08-01T22:35:00Z</dcterms:created>
  <dcterms:modified xsi:type="dcterms:W3CDTF">2017-08-28T04:20:00Z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