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975ED3" w:rsidRPr="00975ED3" w:rsidTr="003F46E9">
        <w:trPr>
          <w:trHeight w:hRule="exact" w:val="1418"/>
        </w:trPr>
        <w:tc>
          <w:tcPr>
            <w:tcW w:w="7761" w:type="dxa"/>
            <w:vAlign w:val="center"/>
          </w:tcPr>
          <w:p w:rsidR="009B1003" w:rsidRPr="009B1003" w:rsidRDefault="004C4C0E" w:rsidP="009B1003">
            <w:pPr>
              <w:pStyle w:val="Title"/>
            </w:pPr>
            <w:r>
              <w:t>Example – subdividing land affected by</w:t>
            </w:r>
            <w:r>
              <w:br/>
              <w:t>an owners corporation</w:t>
            </w:r>
            <w:r w:rsidR="006539CC">
              <w:t xml:space="preserve"> (without unanimous resolution</w:t>
            </w:r>
            <w:r w:rsidR="00787739">
              <w:t>)</w:t>
            </w:r>
          </w:p>
        </w:tc>
      </w:tr>
      <w:tr w:rsidR="00975ED3" w:rsidRPr="00724BA0" w:rsidTr="003F46E9">
        <w:trPr>
          <w:trHeight w:val="1247"/>
        </w:trPr>
        <w:tc>
          <w:tcPr>
            <w:tcW w:w="7761" w:type="dxa"/>
            <w:vAlign w:val="center"/>
          </w:tcPr>
          <w:p w:rsidR="009B1003" w:rsidRPr="00724BA0" w:rsidRDefault="00A95B63" w:rsidP="009B1003">
            <w:pPr>
              <w:pStyle w:val="Subtitle"/>
            </w:pPr>
            <w:r>
              <w:t>Plan under</w:t>
            </w:r>
            <w:r w:rsidR="004C4C0E" w:rsidRPr="00724BA0">
              <w:t xml:space="preserve"> the </w:t>
            </w:r>
            <w:r>
              <w:rPr>
                <w:i/>
              </w:rPr>
              <w:t>Subdivision Act 1988</w:t>
            </w:r>
          </w:p>
        </w:tc>
        <w:bookmarkStart w:id="0" w:name="_GoBack"/>
        <w:bookmarkEnd w:id="0"/>
      </w:tr>
    </w:tbl>
    <w:p w:rsidR="00806AB6" w:rsidRDefault="00806AB6" w:rsidP="00307C36"/>
    <w:p w:rsidR="00806AB6" w:rsidRDefault="00806AB6" w:rsidP="00806AB6">
      <w:pPr>
        <w:pStyle w:val="BodyText"/>
        <w:sectPr w:rsidR="00806AB6" w:rsidSect="0033793B">
          <w:headerReference w:type="even" r:id="rId8"/>
          <w:headerReference w:type="default" r:id="rId9"/>
          <w:footerReference w:type="even" r:id="rId10"/>
          <w:footerReference w:type="default" r:id="rId11"/>
          <w:headerReference w:type="first" r:id="rId12"/>
          <w:footerReference w:type="first" r:id="rId13"/>
          <w:pgSz w:w="11907" w:h="16840" w:code="9"/>
          <w:pgMar w:top="2211" w:right="737" w:bottom="1758" w:left="851" w:header="284" w:footer="284" w:gutter="0"/>
          <w:cols w:space="284"/>
          <w:titlePg/>
          <w:docGrid w:linePitch="360"/>
        </w:sectPr>
      </w:pPr>
    </w:p>
    <w:p w:rsidR="004C4C0E" w:rsidRDefault="004C4C0E" w:rsidP="004C4C0E">
      <w:pPr>
        <w:pStyle w:val="IntroFeatureText"/>
      </w:pPr>
      <w:bookmarkStart w:id="1" w:name="Here"/>
      <w:bookmarkEnd w:id="1"/>
      <w:r>
        <w:t xml:space="preserve">This </w:t>
      </w:r>
      <w:r w:rsidR="00E821AE">
        <w:t xml:space="preserve">is a guide to preparing </w:t>
      </w:r>
      <w:r>
        <w:t xml:space="preserve">a plan </w:t>
      </w:r>
      <w:r w:rsidR="00F77DEA">
        <w:t xml:space="preserve">under section 32 of the </w:t>
      </w:r>
      <w:r w:rsidR="00F77DEA" w:rsidRPr="00682ED8">
        <w:rPr>
          <w:i/>
        </w:rPr>
        <w:t>Subdivision Act 1988</w:t>
      </w:r>
      <w:r w:rsidR="00F77DEA">
        <w:rPr>
          <w:i/>
        </w:rPr>
        <w:t xml:space="preserve"> </w:t>
      </w:r>
      <w:r w:rsidR="00462A02">
        <w:t xml:space="preserve">that </w:t>
      </w:r>
      <w:r w:rsidR="00462A02" w:rsidRPr="00462A02">
        <w:t>does not</w:t>
      </w:r>
      <w:r w:rsidR="00462A02" w:rsidRPr="002E4FF5">
        <w:t xml:space="preserve"> require the unanimous resolution of the owners corporation</w:t>
      </w:r>
      <w:r w:rsidR="00F77DEA">
        <w:t>.</w:t>
      </w:r>
    </w:p>
    <w:p w:rsidR="00254A01" w:rsidRPr="00050253" w:rsidRDefault="004C4C0E" w:rsidP="004C4C0E">
      <w:pPr>
        <w:pStyle w:val="IntroFeatureText"/>
      </w:pPr>
      <w:r>
        <w:t xml:space="preserve">This example incorporates the </w:t>
      </w:r>
      <w:r w:rsidRPr="00F77DEA">
        <w:t>Subdivision (Registrar’s Requirements) Regulations 2011</w:t>
      </w:r>
      <w:r w:rsidR="00462A02">
        <w:t xml:space="preserve"> </w:t>
      </w:r>
      <w:r w:rsidRPr="00462A02">
        <w:t>and</w:t>
      </w:r>
      <w:r>
        <w:t xml:space="preserve"> includes items covered in other published examples</w:t>
      </w:r>
      <w:r w:rsidRPr="00050253">
        <w:t>.</w:t>
      </w:r>
      <w:r w:rsidR="00254A01" w:rsidRPr="00050253">
        <w:t xml:space="preserve"> </w:t>
      </w:r>
    </w:p>
    <w:p w:rsidR="00254A01" w:rsidRPr="00050253" w:rsidRDefault="004C4C0E" w:rsidP="004C4C0E">
      <w:pPr>
        <w:pStyle w:val="Heading2"/>
      </w:pPr>
      <w:r w:rsidRPr="00682ED8">
        <w:t xml:space="preserve">Key elements for preparing a plan </w:t>
      </w:r>
      <w:r>
        <w:t>under section 32</w:t>
      </w:r>
      <w:r w:rsidR="00787739">
        <w:t xml:space="preserve"> </w:t>
      </w:r>
      <w:r>
        <w:t xml:space="preserve">of the </w:t>
      </w:r>
      <w:r w:rsidRPr="002E4FF5">
        <w:rPr>
          <w:i/>
        </w:rPr>
        <w:t>Subdivision Act 1988</w:t>
      </w:r>
    </w:p>
    <w:p w:rsidR="004C4C0E" w:rsidRDefault="004C4C0E" w:rsidP="004C4C0E">
      <w:r>
        <w:t>Note: some of the points below are referenced on the pages that follow.</w:t>
      </w:r>
    </w:p>
    <w:p w:rsidR="004C4C0E" w:rsidRDefault="004C4C0E" w:rsidP="004C4C0E">
      <w:pPr>
        <w:pStyle w:val="ListNumber"/>
      </w:pPr>
      <w:r>
        <w:t xml:space="preserve">If a </w:t>
      </w:r>
      <w:r w:rsidR="00462A02">
        <w:t xml:space="preserve">proposed </w:t>
      </w:r>
      <w:r>
        <w:t xml:space="preserve">plan affects land that is a member of an owners corporation, the plan must be prepared pursuant to section 32 of the </w:t>
      </w:r>
      <w:r w:rsidRPr="002E4FF5">
        <w:rPr>
          <w:i/>
        </w:rPr>
        <w:t>Subdivision Act 1988.</w:t>
      </w:r>
    </w:p>
    <w:p w:rsidR="00787739" w:rsidRDefault="00787739" w:rsidP="00787739">
      <w:pPr>
        <w:pStyle w:val="ListNumber"/>
      </w:pPr>
      <w:r>
        <w:t xml:space="preserve">While plans under section 32 require unanimous resolution of the owners corporation, section 32AI of the </w:t>
      </w:r>
      <w:r w:rsidRPr="00787739">
        <w:rPr>
          <w:i/>
        </w:rPr>
        <w:t>Subdivision Act 1988</w:t>
      </w:r>
      <w:r>
        <w:t xml:space="preserve"> allows for certain actions in which the </w:t>
      </w:r>
      <w:r w:rsidRPr="00F77DEA">
        <w:t>registered proprietor of lots affected by an owners corporation</w:t>
      </w:r>
      <w:r>
        <w:t xml:space="preserve"> can proceed </w:t>
      </w:r>
      <w:r w:rsidRPr="00F77DEA">
        <w:t>without the need for unanimous resolution</w:t>
      </w:r>
      <w:r>
        <w:t xml:space="preserve"> of the owners corporation. These actions may include:</w:t>
      </w:r>
    </w:p>
    <w:p w:rsidR="00787739" w:rsidRDefault="00462A02" w:rsidP="00787739">
      <w:pPr>
        <w:pStyle w:val="ListNumber2"/>
      </w:pPr>
      <w:r>
        <w:t xml:space="preserve">subdividing </w:t>
      </w:r>
      <w:r w:rsidR="00787739">
        <w:t>a lot or lots into multiple new lots</w:t>
      </w:r>
    </w:p>
    <w:p w:rsidR="00787739" w:rsidRDefault="00462A02" w:rsidP="00787739">
      <w:pPr>
        <w:pStyle w:val="ListNumber2"/>
      </w:pPr>
      <w:r>
        <w:t xml:space="preserve">consolidating </w:t>
      </w:r>
      <w:r w:rsidR="00787739">
        <w:t>two or more lots into a single lot</w:t>
      </w:r>
    </w:p>
    <w:p w:rsidR="00787739" w:rsidRDefault="00462A02" w:rsidP="00787739">
      <w:pPr>
        <w:pStyle w:val="ListNumber2"/>
      </w:pPr>
      <w:r>
        <w:t xml:space="preserve">adding </w:t>
      </w:r>
      <w:r w:rsidR="00787739">
        <w:t>small portions of land outside the owners corporation into a lot or lots</w:t>
      </w:r>
    </w:p>
    <w:p w:rsidR="00787739" w:rsidRDefault="00462A02" w:rsidP="00787739">
      <w:pPr>
        <w:pStyle w:val="ListNumber2"/>
      </w:pPr>
      <w:r>
        <w:t xml:space="preserve">creating </w:t>
      </w:r>
      <w:r w:rsidR="00787739">
        <w:t>a new common property and new limited owners corporation to manage that common property</w:t>
      </w:r>
      <w:r>
        <w:t>.</w:t>
      </w:r>
      <w:r w:rsidR="00F77DEA">
        <w:br/>
      </w:r>
    </w:p>
    <w:p w:rsidR="00787739" w:rsidRDefault="00787739" w:rsidP="00787739">
      <w:pPr>
        <w:pStyle w:val="ListNumber"/>
      </w:pPr>
      <w:r>
        <w:t xml:space="preserve">A section 32 plan </w:t>
      </w:r>
      <w:r w:rsidR="00D04870">
        <w:t xml:space="preserve">that </w:t>
      </w:r>
      <w:r>
        <w:t xml:space="preserve">satisfies section 32AI </w:t>
      </w:r>
      <w:r w:rsidRPr="00F77DEA">
        <w:t>cannot</w:t>
      </w:r>
      <w:r>
        <w:t xml:space="preserve">: </w:t>
      </w:r>
    </w:p>
    <w:p w:rsidR="00787739" w:rsidRDefault="00787739" w:rsidP="00787739">
      <w:pPr>
        <w:pStyle w:val="ListNumber2"/>
      </w:pPr>
      <w:r>
        <w:t>alter the boundaries or area of the common property, or affect existing common property in any way</w:t>
      </w:r>
    </w:p>
    <w:p w:rsidR="00787739" w:rsidRDefault="00787739" w:rsidP="00787739">
      <w:pPr>
        <w:pStyle w:val="ListNumber2"/>
      </w:pPr>
      <w:r>
        <w:t>alter the lot entitlement or liabilities of lots not included in the new plan</w:t>
      </w:r>
    </w:p>
    <w:p w:rsidR="00787739" w:rsidRDefault="00787739" w:rsidP="00787739">
      <w:pPr>
        <w:pStyle w:val="ListNumber2"/>
      </w:pPr>
      <w:r>
        <w:t xml:space="preserve">alter the </w:t>
      </w:r>
      <w:r w:rsidRPr="00F77DEA">
        <w:t>total</w:t>
      </w:r>
      <w:r>
        <w:t xml:space="preserve"> entitlement and liability of the owners corporation</w:t>
      </w:r>
    </w:p>
    <w:p w:rsidR="00787739" w:rsidRDefault="00787739" w:rsidP="00951563">
      <w:pPr>
        <w:pStyle w:val="ListNumber2"/>
      </w:pPr>
      <w:r>
        <w:t>add an area</w:t>
      </w:r>
      <w:r w:rsidR="00D9737E">
        <w:t xml:space="preserve"> </w:t>
      </w:r>
      <w:r>
        <w:t>of land</w:t>
      </w:r>
      <w:r w:rsidR="00D04870">
        <w:t xml:space="preserve"> outside the owners corporation which is</w:t>
      </w:r>
      <w:r>
        <w:t xml:space="preserve"> more than 10 per cent of the area of the existing lot or </w:t>
      </w:r>
      <w:r w:rsidR="00C6114D">
        <w:t>lots affected by the new plan</w:t>
      </w:r>
      <w:r w:rsidR="00462A02">
        <w:t>.</w:t>
      </w:r>
    </w:p>
    <w:p w:rsidR="00787739" w:rsidRDefault="00787739" w:rsidP="00787739">
      <w:pPr>
        <w:pStyle w:val="ListNumber"/>
      </w:pPr>
      <w:r>
        <w:t xml:space="preserve">New common property may be created, provided that: </w:t>
      </w:r>
    </w:p>
    <w:p w:rsidR="00787739" w:rsidRDefault="00787739" w:rsidP="00787739">
      <w:pPr>
        <w:pStyle w:val="ListNumber2"/>
      </w:pPr>
      <w:r>
        <w:t>the new common property has a unique number</w:t>
      </w:r>
    </w:p>
    <w:p w:rsidR="00787739" w:rsidRDefault="00787739" w:rsidP="00787739">
      <w:pPr>
        <w:pStyle w:val="ListNumber2"/>
      </w:pPr>
      <w:r>
        <w:t xml:space="preserve">a new limited owners corporation is created in respect of that new common property </w:t>
      </w:r>
    </w:p>
    <w:p w:rsidR="00787739" w:rsidRDefault="00787739" w:rsidP="00787739">
      <w:pPr>
        <w:pStyle w:val="ListNumber2"/>
      </w:pPr>
      <w:r>
        <w:t>the new limited owners corporation is comprised solely of the lots in the new plan.</w:t>
      </w:r>
    </w:p>
    <w:p w:rsidR="00787739" w:rsidRDefault="00787739" w:rsidP="00787739">
      <w:pPr>
        <w:pStyle w:val="ListNumber"/>
      </w:pPr>
      <w:r>
        <w:t>The registered proprietor of the lots affected by the plan is the applicant for plans under section 32</w:t>
      </w:r>
      <w:r w:rsidR="00D04870">
        <w:t>,</w:t>
      </w:r>
      <w:r>
        <w:t xml:space="preserve"> </w:t>
      </w:r>
      <w:r w:rsidR="00D04870">
        <w:t xml:space="preserve">when </w:t>
      </w:r>
      <w:r>
        <w:t xml:space="preserve">section 32AI is satisfied. </w:t>
      </w:r>
    </w:p>
    <w:p w:rsidR="00787739" w:rsidRDefault="00787739" w:rsidP="00787739">
      <w:pPr>
        <w:pStyle w:val="ListNumber"/>
      </w:pPr>
      <w:r>
        <w:t>Any new lots in a section 32 plan must have a new lot identifier, (one that hasn’t been used in the plan before).  </w:t>
      </w:r>
    </w:p>
    <w:p w:rsidR="00787739" w:rsidRDefault="00787739" w:rsidP="00787739">
      <w:pPr>
        <w:pStyle w:val="ListNumber"/>
      </w:pPr>
      <w:r>
        <w:t>Each plan under s</w:t>
      </w:r>
      <w:r w:rsidR="0012008F">
        <w:t xml:space="preserve">ection 32 must have a </w:t>
      </w:r>
      <w:r w:rsidR="00D04870">
        <w:t>‘</w:t>
      </w:r>
      <w:r w:rsidR="0012008F">
        <w:t>p</w:t>
      </w:r>
      <w:r>
        <w:t>urpose of plan</w:t>
      </w:r>
      <w:r w:rsidR="00D04870">
        <w:t>’</w:t>
      </w:r>
      <w:r>
        <w:t xml:space="preserve"> notation. Each action or step that the plan is taking must be detailed and set out in order.</w:t>
      </w:r>
    </w:p>
    <w:p w:rsidR="00787739" w:rsidRDefault="00787739" w:rsidP="00787739">
      <w:pPr>
        <w:pStyle w:val="ListNumber"/>
      </w:pPr>
      <w:r>
        <w:t>An owners corporation schedule indicating the entitlement and liability of lots affected by the plan must be included in the plan.</w:t>
      </w:r>
    </w:p>
    <w:p w:rsidR="00787739" w:rsidRDefault="00787739" w:rsidP="00787739">
      <w:pPr>
        <w:pStyle w:val="ListNumber"/>
      </w:pPr>
      <w:r>
        <w:t>The total value of the entitlement and liability of lots affected by plans under section 32</w:t>
      </w:r>
      <w:r w:rsidR="00D04870">
        <w:t>,</w:t>
      </w:r>
      <w:r>
        <w:t xml:space="preserve"> which satisfy section 32AI must not change</w:t>
      </w:r>
      <w:r w:rsidR="00D04870">
        <w:t xml:space="preserve"> when:</w:t>
      </w:r>
      <w:r>
        <w:t xml:space="preserve"> </w:t>
      </w:r>
    </w:p>
    <w:p w:rsidR="00787739" w:rsidRDefault="00787739" w:rsidP="00787739">
      <w:pPr>
        <w:pStyle w:val="ListNumber2"/>
      </w:pPr>
      <w:r>
        <w:t>subdividing a lot or lots</w:t>
      </w:r>
      <w:r w:rsidR="00D04870">
        <w:t xml:space="preserve"> – </w:t>
      </w:r>
      <w:r>
        <w:t>the total entitlement and liability of the new lots must add up to the previous total entitlement and liability of the lots affected</w:t>
      </w:r>
    </w:p>
    <w:p w:rsidR="00787739" w:rsidRDefault="00787739" w:rsidP="00787739">
      <w:pPr>
        <w:pStyle w:val="ListNumber2"/>
      </w:pPr>
      <w:r>
        <w:lastRenderedPageBreak/>
        <w:t xml:space="preserve">consolidating lots </w:t>
      </w:r>
      <w:r w:rsidR="00D04870">
        <w:t xml:space="preserve">– </w:t>
      </w:r>
      <w:r>
        <w:t>the new parcel’s entitlement and liability must add up to the previous total entitlement and liability of the lots affected</w:t>
      </w:r>
      <w:r w:rsidR="00D04870">
        <w:t>.</w:t>
      </w:r>
    </w:p>
    <w:p w:rsidR="00787739" w:rsidRDefault="00787739" w:rsidP="00787739">
      <w:pPr>
        <w:pStyle w:val="ListNumber"/>
      </w:pPr>
      <w:r>
        <w:t>When dealing with a plan that includes boundaries defined by buildings, consideration must be given to the existing plan boundary definitions. The boundaries defined by the section 32 plan must be consistent with the original plan or completely re-define the existing plan through compilation.</w:t>
      </w:r>
    </w:p>
    <w:p w:rsidR="00787739" w:rsidRDefault="00787739" w:rsidP="00787739">
      <w:pPr>
        <w:pStyle w:val="ListNumber"/>
      </w:pPr>
      <w:r>
        <w:t>Compiled plan sheets should be prepared and supplied with the section 32 plan</w:t>
      </w:r>
      <w:r w:rsidR="00D04870">
        <w:t>,</w:t>
      </w:r>
      <w:r>
        <w:t xml:space="preserve"> </w:t>
      </w:r>
      <w:r w:rsidR="00D04870">
        <w:t xml:space="preserve">if </w:t>
      </w:r>
      <w:r>
        <w:t xml:space="preserve">appropriate. Land Use Victoria may request the relevant compiled sheets per section 24(6) of the </w:t>
      </w:r>
      <w:r w:rsidRPr="00787739">
        <w:rPr>
          <w:i/>
        </w:rPr>
        <w:t>Subdivision Act 1988</w:t>
      </w:r>
      <w:r>
        <w:t xml:space="preserve"> prior to registration of the section 32 plan.</w:t>
      </w:r>
    </w:p>
    <w:p w:rsidR="00787739" w:rsidRDefault="00787739" w:rsidP="00787739">
      <w:pPr>
        <w:pStyle w:val="ListNumber"/>
      </w:pPr>
      <w:r>
        <w:t xml:space="preserve">If redeveloping parcels on a plan registered under either the </w:t>
      </w:r>
      <w:r w:rsidRPr="00F77DEA">
        <w:t>Subdivision (Procedures) Regulations 2000</w:t>
      </w:r>
      <w:r w:rsidRPr="00D04870">
        <w:t xml:space="preserve"> </w:t>
      </w:r>
      <w:r>
        <w:t xml:space="preserve">or the </w:t>
      </w:r>
      <w:r w:rsidRPr="00F77DEA">
        <w:t>Subdivision (Procedures) Regulations 1989</w:t>
      </w:r>
      <w:r w:rsidRPr="00D04870">
        <w:t xml:space="preserve">, </w:t>
      </w:r>
      <w:r>
        <w:t xml:space="preserve">any conflict </w:t>
      </w:r>
      <w:r w:rsidR="00D04870">
        <w:t>about</w:t>
      </w:r>
      <w:r>
        <w:t xml:space="preserve"> definition of a boundary between the registered plan and the new plan must be reconciled by either:</w:t>
      </w:r>
    </w:p>
    <w:p w:rsidR="00787739" w:rsidRDefault="00787739" w:rsidP="00787739">
      <w:pPr>
        <w:pStyle w:val="ListNumber2"/>
      </w:pPr>
      <w:r>
        <w:t xml:space="preserve">notation on the new plan </w:t>
      </w:r>
    </w:p>
    <w:p w:rsidR="00787739" w:rsidRDefault="00E13027" w:rsidP="00787739">
      <w:pPr>
        <w:pStyle w:val="ListNumber2"/>
      </w:pPr>
      <w:r>
        <w:t xml:space="preserve">lodging with </w:t>
      </w:r>
      <w:r w:rsidR="00787739">
        <w:t>the Registrar new compiled sheets for the entire plan.</w:t>
      </w:r>
    </w:p>
    <w:p w:rsidR="00787739" w:rsidRDefault="00787739" w:rsidP="00787739">
      <w:pPr>
        <w:pStyle w:val="ListNumber"/>
      </w:pPr>
      <w:r>
        <w:t xml:space="preserve">Plans under the </w:t>
      </w:r>
      <w:r w:rsidRPr="00787739">
        <w:rPr>
          <w:i/>
        </w:rPr>
        <w:t>Subdivision Act 1988</w:t>
      </w:r>
      <w:r>
        <w:t xml:space="preserve"> that affect land in a </w:t>
      </w:r>
      <w:r w:rsidRPr="00787739">
        <w:rPr>
          <w:i/>
        </w:rPr>
        <w:t>Strata Titles Act 1967</w:t>
      </w:r>
      <w:r>
        <w:t xml:space="preserve"> plan (</w:t>
      </w:r>
      <w:r w:rsidR="00E13027">
        <w:t xml:space="preserve">an </w:t>
      </w:r>
      <w:r>
        <w:t xml:space="preserve">RP or SP) or </w:t>
      </w:r>
      <w:r w:rsidRPr="0012008F">
        <w:rPr>
          <w:i/>
        </w:rPr>
        <w:t xml:space="preserve">Cluster Titles Act </w:t>
      </w:r>
      <w:r w:rsidR="0012008F" w:rsidRPr="0012008F">
        <w:rPr>
          <w:i/>
        </w:rPr>
        <w:t>1974</w:t>
      </w:r>
      <w:r w:rsidR="0012008F">
        <w:t xml:space="preserve"> </w:t>
      </w:r>
      <w:r>
        <w:t>plan (</w:t>
      </w:r>
      <w:r w:rsidR="00E13027">
        <w:t xml:space="preserve">a </w:t>
      </w:r>
      <w:r>
        <w:t>CS) should be drawn in accordance with current practices. (Note</w:t>
      </w:r>
      <w:r w:rsidR="00E13027">
        <w:t>:</w:t>
      </w:r>
      <w:r>
        <w:t xml:space="preserve"> </w:t>
      </w:r>
      <w:r w:rsidR="00E13027">
        <w:t>when</w:t>
      </w:r>
      <w:r>
        <w:t xml:space="preserve"> </w:t>
      </w:r>
      <w:r w:rsidRPr="0012008F">
        <w:rPr>
          <w:i/>
        </w:rPr>
        <w:t xml:space="preserve">Strata </w:t>
      </w:r>
      <w:r w:rsidR="0012008F" w:rsidRPr="0012008F">
        <w:rPr>
          <w:i/>
        </w:rPr>
        <w:t>Titles Act 1967</w:t>
      </w:r>
      <w:r w:rsidR="0012008F">
        <w:t xml:space="preserve"> </w:t>
      </w:r>
      <w:r>
        <w:t>plans include boundaries defined by buildings, but do not define a boundary location, the default location for that boundary is the median of the structure.)</w:t>
      </w:r>
    </w:p>
    <w:p w:rsidR="00D77E2A" w:rsidRDefault="00787739" w:rsidP="00B8588C">
      <w:pPr>
        <w:pStyle w:val="ListNumber"/>
      </w:pPr>
      <w:r>
        <w:t xml:space="preserve">Plans under </w:t>
      </w:r>
      <w:r w:rsidR="0012008F">
        <w:t>s</w:t>
      </w:r>
      <w:r>
        <w:t xml:space="preserve">ection 32 </w:t>
      </w:r>
      <w:r w:rsidR="00E13027">
        <w:t xml:space="preserve">that </w:t>
      </w:r>
      <w:r>
        <w:t xml:space="preserve">satisfy </w:t>
      </w:r>
      <w:r w:rsidR="0012008F">
        <w:t>s</w:t>
      </w:r>
      <w:r>
        <w:t xml:space="preserve">ection 32AI cannot affect the common property above and below parcels in </w:t>
      </w:r>
      <w:r w:rsidR="0012008F" w:rsidRPr="00B8588C">
        <w:rPr>
          <w:i/>
        </w:rPr>
        <w:t>Strata Titles Act 1967</w:t>
      </w:r>
      <w:r w:rsidR="0012008F">
        <w:t xml:space="preserve"> </w:t>
      </w:r>
      <w:r>
        <w:t>plans. However</w:t>
      </w:r>
      <w:r w:rsidR="00E13027">
        <w:t>,</w:t>
      </w:r>
      <w:r>
        <w:t xml:space="preserve"> cross</w:t>
      </w:r>
      <w:r w:rsidR="00E13027">
        <w:t>-</w:t>
      </w:r>
      <w:r>
        <w:t xml:space="preserve">sections should be shown in the new plan to show the new parcels and their full extent, including existing upper and lower boundaries. </w:t>
      </w:r>
      <w:r w:rsidR="00E13027">
        <w:br w:type="column"/>
      </w:r>
      <w:r w:rsidR="004C4C0E" w:rsidRPr="00F77DEA">
        <w:t>Note:</w:t>
      </w:r>
      <w:r w:rsidR="004C4C0E" w:rsidRPr="005965AA">
        <w:t xml:space="preserve"> The following example is a three</w:t>
      </w:r>
      <w:r w:rsidR="00E13027">
        <w:t>-</w:t>
      </w:r>
      <w:r w:rsidR="004C4C0E" w:rsidRPr="005965AA">
        <w:t>lot owners corporation</w:t>
      </w:r>
      <w:r w:rsidR="00E13027">
        <w:t>.</w:t>
      </w:r>
      <w:r w:rsidR="00B8588C">
        <w:t xml:space="preserve"> </w:t>
      </w:r>
      <w:r w:rsidRPr="00787739">
        <w:t>The owner of Lot 2 is subdividing their lot into two lots. Unanimous resolution of the owners corporation is not required.</w:t>
      </w:r>
    </w:p>
    <w:p w:rsidR="00D77E2A" w:rsidRDefault="00D77E2A" w:rsidP="00254A01">
      <w:pPr>
        <w:pStyle w:val="BodyText"/>
        <w:rPr>
          <w:lang w:eastAsia="en-AU"/>
        </w:rPr>
        <w:sectPr w:rsidR="00D77E2A" w:rsidSect="0033793B">
          <w:type w:val="continuous"/>
          <w:pgSz w:w="11907" w:h="16840" w:code="9"/>
          <w:pgMar w:top="2211" w:right="851" w:bottom="1758" w:left="851" w:header="284" w:footer="284" w:gutter="0"/>
          <w:cols w:num="2" w:space="284"/>
          <w:docGrid w:linePitch="360"/>
        </w:sectPr>
      </w:pPr>
    </w:p>
    <w:p w:rsidR="00D77E2A" w:rsidRDefault="00D77E2A" w:rsidP="00F36DCE">
      <w:pPr>
        <w:pStyle w:val="Heading2"/>
      </w:pPr>
      <w:r>
        <w:lastRenderedPageBreak/>
        <w:t>Existing plan</w:t>
      </w:r>
    </w:p>
    <w:p w:rsidR="00D77E2A" w:rsidRDefault="00FE1FE6" w:rsidP="00D77E2A">
      <w:pPr>
        <w:pStyle w:val="BodyText"/>
        <w:jc w:val="center"/>
        <w:rPr>
          <w:lang w:eastAsia="en-AU"/>
        </w:rPr>
      </w:pPr>
      <w:r>
        <w:rPr>
          <w:noProof/>
          <w:lang w:eastAsia="en-AU"/>
        </w:rPr>
        <mc:AlternateContent>
          <mc:Choice Requires="wps">
            <w:drawing>
              <wp:anchor distT="0" distB="0" distL="114300" distR="114300" simplePos="0" relativeHeight="251510272" behindDoc="0" locked="0" layoutInCell="1" allowOverlap="1" wp14:anchorId="3ADD20E8" wp14:editId="50443787">
                <wp:simplePos x="0" y="0"/>
                <wp:positionH relativeFrom="column">
                  <wp:posOffset>4524375</wp:posOffset>
                </wp:positionH>
                <wp:positionV relativeFrom="paragraph">
                  <wp:posOffset>3667125</wp:posOffset>
                </wp:positionV>
                <wp:extent cx="495300" cy="431800"/>
                <wp:effectExtent l="38100" t="190500" r="38100" b="44450"/>
                <wp:wrapNone/>
                <wp:docPr id="23" name="Oval Callout 14"/>
                <wp:cNvGraphicFramePr/>
                <a:graphic xmlns:a="http://schemas.openxmlformats.org/drawingml/2006/main">
                  <a:graphicData uri="http://schemas.microsoft.com/office/word/2010/wordprocessingShape">
                    <wps:wsp>
                      <wps:cNvSpPr/>
                      <wps:spPr>
                        <a:xfrm>
                          <a:off x="0" y="0"/>
                          <a:ext cx="495300" cy="431800"/>
                        </a:xfrm>
                        <a:prstGeom prst="wedgeEllipseCallout">
                          <a:avLst>
                            <a:gd name="adj1" fmla="val -56090"/>
                            <a:gd name="adj2" fmla="val -93382"/>
                          </a:avLst>
                        </a:prstGeom>
                        <a:solidFill>
                          <a:schemeClr val="bg2">
                            <a:lumMod val="90000"/>
                          </a:schemeClr>
                        </a:solidFill>
                        <a:ln w="9525" cap="flat" cmpd="sng" algn="ctr">
                          <a:solidFill>
                            <a:sysClr val="windowText" lastClr="000000"/>
                          </a:solidFill>
                          <a:prstDash val="solid"/>
                        </a:ln>
                        <a:effectLst/>
                      </wps:spPr>
                      <wps:txbx>
                        <w:txbxContent>
                          <w:p w:rsidR="00FE1FE6" w:rsidRPr="00B15778" w:rsidRDefault="00C6114D" w:rsidP="00FE1FE6">
                            <w:pPr>
                              <w:jc w:val="center"/>
                              <w:rPr>
                                <w:rFonts w:ascii="Arial" w:hAnsi="Arial"/>
                              </w:rPr>
                            </w:pPr>
                            <w:r>
                              <w:rPr>
                                <w:rFonts w:ascii="Arial" w:hAnsi="Arial"/>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ADD20E8"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4" o:spid="_x0000_s1026" type="#_x0000_t63" style="position:absolute;left:0;text-align:left;margin-left:356.25pt;margin-top:288.75pt;width:39pt;height:34pt;z-index:251510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" adj="-1315,-9371" fillcolor="#eac5c7 [2894]" strokecolor="windowText">
                <v:textbox>
                  <w:txbxContent>
                    <w:p w:rsidR="00FE1FE6" w:rsidRPr="00B15778" w:rsidRDefault="00C6114D" w:rsidP="00FE1FE6">
                      <w:pPr>
                        <w:jc w:val="center"/>
                        <w:rPr>
                          <w:rFonts w:ascii="Arial" w:hAnsi="Arial"/>
                        </w:rPr>
                      </w:pPr>
                      <w:r>
                        <w:rPr>
                          <w:rFonts w:ascii="Arial" w:hAnsi="Arial"/>
                        </w:rPr>
                        <w:t>10</w:t>
                      </w:r>
                    </w:p>
                  </w:txbxContent>
                </v:textbox>
              </v:shape>
            </w:pict>
          </mc:Fallback>
        </mc:AlternateContent>
      </w:r>
      <w:r w:rsidR="00D77E2A">
        <w:rPr>
          <w:noProof/>
          <w:lang w:eastAsia="en-AU"/>
        </w:rPr>
        <w:drawing>
          <wp:inline distT="0" distB="0" distL="0" distR="0">
            <wp:extent cx="5457600" cy="7718116"/>
            <wp:effectExtent l="0" t="0" r="0" b="0"/>
            <wp:docPr id="4" name="Picture 4" descr="Sheet 1 of the existing plan affected by an owners corporation contains location of land details and notations regarding boundaries defined by buildings" title="Sheet 1 of the existing plan of subdi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 Sec 32 sheet 1 - Orig.tif"/>
                    <pic:cNvPicPr/>
                  </pic:nvPicPr>
                  <pic:blipFill>
                    <a:blip r:embed="rId14"/>
                    <a:stretch>
                      <a:fillRect/>
                    </a:stretch>
                  </pic:blipFill>
                  <pic:spPr>
                    <a:xfrm>
                      <a:off x="0" y="0"/>
                      <a:ext cx="5457600" cy="7718116"/>
                    </a:xfrm>
                    <a:prstGeom prst="rect">
                      <a:avLst/>
                    </a:prstGeom>
                  </pic:spPr>
                </pic:pic>
              </a:graphicData>
            </a:graphic>
          </wp:inline>
        </w:drawing>
      </w:r>
    </w:p>
    <w:p w:rsidR="00D47953" w:rsidRDefault="00D77E2A" w:rsidP="00D47953">
      <w:pPr>
        <w:jc w:val="center"/>
      </w:pPr>
      <w:r>
        <w:br w:type="page"/>
      </w:r>
      <w:r>
        <w:rPr>
          <w:noProof/>
        </w:rPr>
        <w:lastRenderedPageBreak/>
        <w:drawing>
          <wp:inline distT="0" distB="0" distL="0" distR="0">
            <wp:extent cx="5779135" cy="8172830"/>
            <wp:effectExtent l="0" t="0" r="0" b="0"/>
            <wp:docPr id="13" name="Picture 13" descr="Sheet 2 of existing plan of subdivision showing lots 1 to 3 and common property no.1 with boundaries defined by buildings. " title="Sheet 2 of existing plan of subdi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 Sec 32sheet 2 - Orig.tif"/>
                    <pic:cNvPicPr/>
                  </pic:nvPicPr>
                  <pic:blipFill>
                    <a:blip r:embed="rId15"/>
                    <a:stretch>
                      <a:fillRect/>
                    </a:stretch>
                  </pic:blipFill>
                  <pic:spPr>
                    <a:xfrm>
                      <a:off x="0" y="0"/>
                      <a:ext cx="5779135" cy="8172830"/>
                    </a:xfrm>
                    <a:prstGeom prst="rect">
                      <a:avLst/>
                    </a:prstGeom>
                  </pic:spPr>
                </pic:pic>
              </a:graphicData>
            </a:graphic>
          </wp:inline>
        </w:drawing>
      </w:r>
      <w:r>
        <w:br w:type="page"/>
      </w:r>
      <w:r>
        <w:rPr>
          <w:noProof/>
        </w:rPr>
        <w:lastRenderedPageBreak/>
        <w:drawing>
          <wp:inline distT="0" distB="0" distL="0" distR="0">
            <wp:extent cx="5776986" cy="8173085"/>
            <wp:effectExtent l="0" t="0" r="0" b="0"/>
            <wp:docPr id="14" name="Picture 14" descr="The third sheet in the existing plan is the owners corporation schedule. Contains table of Lots 1 to 3 and common property no.1 in unlimited owners corporation no.1 and includes relevant notations and entitlement and liability values. " title="Existing owners corporation sche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 Sec 32sheet 3 - Orig.tif"/>
                    <pic:cNvPicPr/>
                  </pic:nvPicPr>
                  <pic:blipFill>
                    <a:blip r:embed="rId16"/>
                    <a:stretch>
                      <a:fillRect/>
                    </a:stretch>
                  </pic:blipFill>
                  <pic:spPr>
                    <a:xfrm>
                      <a:off x="0" y="0"/>
                      <a:ext cx="5776986" cy="8173085"/>
                    </a:xfrm>
                    <a:prstGeom prst="rect">
                      <a:avLst/>
                    </a:prstGeom>
                  </pic:spPr>
                </pic:pic>
              </a:graphicData>
            </a:graphic>
          </wp:inline>
        </w:drawing>
      </w:r>
    </w:p>
    <w:p w:rsidR="00D77E2A" w:rsidRDefault="00D47953" w:rsidP="00D47953">
      <w:pPr>
        <w:pStyle w:val="Heading2"/>
      </w:pPr>
      <w:r>
        <w:lastRenderedPageBreak/>
        <w:t>Section 32 plan</w:t>
      </w:r>
    </w:p>
    <w:p w:rsidR="00FE1FE6" w:rsidRDefault="00517F36" w:rsidP="00D47953">
      <w:pPr>
        <w:jc w:val="center"/>
      </w:pPr>
      <w:r w:rsidRPr="00FE1FE6">
        <w:rPr>
          <w:noProof/>
        </w:rPr>
        <mc:AlternateContent>
          <mc:Choice Requires="wps">
            <w:drawing>
              <wp:anchor distT="0" distB="0" distL="114300" distR="114300" simplePos="0" relativeHeight="251617792" behindDoc="0" locked="0" layoutInCell="1" allowOverlap="1" wp14:anchorId="04DAA5EE" wp14:editId="531C5D79">
                <wp:simplePos x="0" y="0"/>
                <wp:positionH relativeFrom="column">
                  <wp:posOffset>5207635</wp:posOffset>
                </wp:positionH>
                <wp:positionV relativeFrom="paragraph">
                  <wp:posOffset>2966085</wp:posOffset>
                </wp:positionV>
                <wp:extent cx="495300" cy="431800"/>
                <wp:effectExtent l="171450" t="0" r="19050" b="25400"/>
                <wp:wrapNone/>
                <wp:docPr id="30" name="Oval Callout 14"/>
                <wp:cNvGraphicFramePr/>
                <a:graphic xmlns:a="http://schemas.openxmlformats.org/drawingml/2006/main">
                  <a:graphicData uri="http://schemas.microsoft.com/office/word/2010/wordprocessingShape">
                    <wps:wsp>
                      <wps:cNvSpPr/>
                      <wps:spPr>
                        <a:xfrm>
                          <a:off x="0" y="0"/>
                          <a:ext cx="495300" cy="431800"/>
                        </a:xfrm>
                        <a:prstGeom prst="wedgeEllipseCallout">
                          <a:avLst>
                            <a:gd name="adj1" fmla="val -84587"/>
                            <a:gd name="adj2" fmla="val 11288"/>
                          </a:avLst>
                        </a:prstGeom>
                        <a:solidFill>
                          <a:schemeClr val="bg2">
                            <a:lumMod val="90000"/>
                          </a:schemeClr>
                        </a:solidFill>
                        <a:ln w="9525" cap="flat" cmpd="sng" algn="ctr">
                          <a:solidFill>
                            <a:sysClr val="windowText" lastClr="000000"/>
                          </a:solidFill>
                          <a:prstDash val="solid"/>
                        </a:ln>
                        <a:effectLst/>
                      </wps:spPr>
                      <wps:txbx>
                        <w:txbxContent>
                          <w:p w:rsidR="00FE1FE6" w:rsidRPr="00B15778" w:rsidRDefault="00FE1FE6" w:rsidP="00FE1FE6">
                            <w:pPr>
                              <w:jc w:val="center"/>
                              <w:rPr>
                                <w:rFonts w:ascii="Arial" w:hAnsi="Arial"/>
                              </w:rPr>
                            </w:pPr>
                            <w:r>
                              <w:rPr>
                                <w:rFonts w:ascii="Arial" w:hAnsi="Arial"/>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DAA5EE" id="_x0000_s1027" type="#_x0000_t63" style="position:absolute;left:0;text-align:left;margin-left:410.05pt;margin-top:233.55pt;width:39pt;height:34pt;z-index:251617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" adj="-7471,13238" fillcolor="#eac5c7 [2894]" strokecolor="windowText">
                <v:textbox>
                  <w:txbxContent>
                    <w:p w:rsidR="00FE1FE6" w:rsidRPr="00B15778" w:rsidRDefault="00FE1FE6" w:rsidP="00FE1FE6">
                      <w:pPr>
                        <w:jc w:val="center"/>
                        <w:rPr>
                          <w:rFonts w:ascii="Arial" w:hAnsi="Arial"/>
                        </w:rPr>
                      </w:pPr>
                      <w:r>
                        <w:rPr>
                          <w:rFonts w:ascii="Arial" w:hAnsi="Arial"/>
                        </w:rPr>
                        <w:t>7</w:t>
                      </w:r>
                    </w:p>
                  </w:txbxContent>
                </v:textbox>
              </v:shape>
            </w:pict>
          </mc:Fallback>
        </mc:AlternateContent>
      </w:r>
      <w:r w:rsidR="00D47953">
        <w:rPr>
          <w:noProof/>
        </w:rPr>
        <w:drawing>
          <wp:inline distT="0" distB="0" distL="0" distR="0">
            <wp:extent cx="5457600" cy="7718116"/>
            <wp:effectExtent l="0" t="0" r="0" b="0"/>
            <wp:docPr id="19" name="Picture 19" descr="Sheet 1 of the section 32 plan includes notation regarding the purpose of the plan to resubdivide lot 2 3 to create new lots 2A and 2B" title="Sheet 1 of the Section 32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4. Sec 32 sheet 1 - 32.TIF"/>
                    <pic:cNvPicPr/>
                  </pic:nvPicPr>
                  <pic:blipFill>
                    <a:blip r:embed="rId17"/>
                    <a:stretch>
                      <a:fillRect/>
                    </a:stretch>
                  </pic:blipFill>
                  <pic:spPr>
                    <a:xfrm>
                      <a:off x="0" y="0"/>
                      <a:ext cx="5457600" cy="7718116"/>
                    </a:xfrm>
                    <a:prstGeom prst="rect">
                      <a:avLst/>
                    </a:prstGeom>
                  </pic:spPr>
                </pic:pic>
              </a:graphicData>
            </a:graphic>
          </wp:inline>
        </w:drawing>
      </w:r>
    </w:p>
    <w:p w:rsidR="00FE1FE6" w:rsidRDefault="00FE1FE6">
      <w:r>
        <w:br w:type="page"/>
      </w:r>
    </w:p>
    <w:p w:rsidR="00FE1FE6" w:rsidRDefault="00517F36" w:rsidP="00D47953">
      <w:pPr>
        <w:jc w:val="center"/>
      </w:pPr>
      <w:r w:rsidRPr="00517F36">
        <w:rPr>
          <w:noProof/>
        </w:rPr>
        <w:lastRenderedPageBreak/>
        <mc:AlternateContent>
          <mc:Choice Requires="wps">
            <w:drawing>
              <wp:anchor distT="0" distB="0" distL="114300" distR="114300" simplePos="0" relativeHeight="251800064" behindDoc="0" locked="0" layoutInCell="1" allowOverlap="1" wp14:anchorId="24B1759A" wp14:editId="46F96558">
                <wp:simplePos x="0" y="0"/>
                <wp:positionH relativeFrom="column">
                  <wp:posOffset>4784090</wp:posOffset>
                </wp:positionH>
                <wp:positionV relativeFrom="paragraph">
                  <wp:posOffset>5349240</wp:posOffset>
                </wp:positionV>
                <wp:extent cx="495300" cy="431800"/>
                <wp:effectExtent l="0" t="152400" r="38100" b="44450"/>
                <wp:wrapNone/>
                <wp:docPr id="37" name="Oval Callout 14"/>
                <wp:cNvGraphicFramePr/>
                <a:graphic xmlns:a="http://schemas.openxmlformats.org/drawingml/2006/main">
                  <a:graphicData uri="http://schemas.microsoft.com/office/word/2010/wordprocessingShape">
                    <wps:wsp>
                      <wps:cNvSpPr/>
                      <wps:spPr>
                        <a:xfrm>
                          <a:off x="0" y="0"/>
                          <a:ext cx="495300" cy="431800"/>
                        </a:xfrm>
                        <a:prstGeom prst="wedgeEllipseCallout">
                          <a:avLst>
                            <a:gd name="adj1" fmla="val -34587"/>
                            <a:gd name="adj2" fmla="val -81359"/>
                          </a:avLst>
                        </a:prstGeom>
                        <a:solidFill>
                          <a:schemeClr val="bg2">
                            <a:lumMod val="90000"/>
                          </a:schemeClr>
                        </a:solidFill>
                        <a:ln w="9525" cap="flat" cmpd="sng" algn="ctr">
                          <a:solidFill>
                            <a:sysClr val="windowText" lastClr="000000"/>
                          </a:solidFill>
                          <a:prstDash val="solid"/>
                        </a:ln>
                        <a:effectLst/>
                      </wps:spPr>
                      <wps:txbx>
                        <w:txbxContent>
                          <w:p w:rsidR="00517F36" w:rsidRPr="00B15778" w:rsidRDefault="00517F36" w:rsidP="00517F36">
                            <w:pPr>
                              <w:jc w:val="center"/>
                              <w:rPr>
                                <w:rFonts w:ascii="Arial" w:hAnsi="Arial"/>
                              </w:rPr>
                            </w:pPr>
                            <w:r>
                              <w:rPr>
                                <w:rFonts w:ascii="Arial" w:hAnsi="Arial"/>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B1759A" id="_x0000_s1028" type="#_x0000_t63" style="position:absolute;left:0;text-align:left;margin-left:376.7pt;margin-top:421.2pt;width:39pt;height:34pt;z-index:251800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" adj="3329,-6774" fillcolor="#eac5c7 [2894]" strokecolor="windowText">
                <v:textbox>
                  <w:txbxContent>
                    <w:p w:rsidR="00517F36" w:rsidRPr="00B15778" w:rsidRDefault="00517F36" w:rsidP="00517F36">
                      <w:pPr>
                        <w:jc w:val="center"/>
                        <w:rPr>
                          <w:rFonts w:ascii="Arial" w:hAnsi="Arial"/>
                        </w:rPr>
                      </w:pPr>
                      <w:r>
                        <w:rPr>
                          <w:rFonts w:ascii="Arial" w:hAnsi="Arial"/>
                        </w:rPr>
                        <w:t>6</w:t>
                      </w:r>
                    </w:p>
                  </w:txbxContent>
                </v:textbox>
              </v:shape>
            </w:pict>
          </mc:Fallback>
        </mc:AlternateContent>
      </w:r>
      <w:r w:rsidR="00FE1FE6">
        <w:rPr>
          <w:noProof/>
        </w:rPr>
        <w:drawing>
          <wp:inline distT="0" distB="0" distL="0" distR="0">
            <wp:extent cx="5779135" cy="8172830"/>
            <wp:effectExtent l="0" t="0" r="0" b="0"/>
            <wp:docPr id="20" name="Picture 20" descr="Sheet 2 includes the resubdivided Lot 3 and neighbouring land as new lots 3A and 4" title="Sheet 2 of the section 32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5. Sec 32sheet 2 - 32.tif"/>
                    <pic:cNvPicPr/>
                  </pic:nvPicPr>
                  <pic:blipFill>
                    <a:blip r:embed="rId18"/>
                    <a:stretch>
                      <a:fillRect/>
                    </a:stretch>
                  </pic:blipFill>
                  <pic:spPr>
                    <a:xfrm>
                      <a:off x="0" y="0"/>
                      <a:ext cx="5779135" cy="8172830"/>
                    </a:xfrm>
                    <a:prstGeom prst="rect">
                      <a:avLst/>
                    </a:prstGeom>
                  </pic:spPr>
                </pic:pic>
              </a:graphicData>
            </a:graphic>
          </wp:inline>
        </w:drawing>
      </w:r>
      <w:r>
        <w:rPr>
          <w:noProof/>
        </w:rPr>
        <w:lastRenderedPageBreak/>
        <mc:AlternateContent>
          <mc:Choice Requires="wps">
            <w:drawing>
              <wp:anchor distT="0" distB="0" distL="114300" distR="114300" simplePos="0" relativeHeight="251805184" behindDoc="0" locked="0" layoutInCell="1" allowOverlap="1" wp14:anchorId="53F0825C" wp14:editId="4CC5EE0B">
                <wp:simplePos x="0" y="0"/>
                <wp:positionH relativeFrom="column">
                  <wp:posOffset>1933575</wp:posOffset>
                </wp:positionH>
                <wp:positionV relativeFrom="paragraph">
                  <wp:posOffset>2495550</wp:posOffset>
                </wp:positionV>
                <wp:extent cx="495300" cy="431800"/>
                <wp:effectExtent l="171450" t="0" r="19050" b="25400"/>
                <wp:wrapNone/>
                <wp:docPr id="40" name="Oval Callout 14"/>
                <wp:cNvGraphicFramePr/>
                <a:graphic xmlns:a="http://schemas.openxmlformats.org/drawingml/2006/main">
                  <a:graphicData uri="http://schemas.microsoft.com/office/word/2010/wordprocessingShape">
                    <wps:wsp>
                      <wps:cNvSpPr/>
                      <wps:spPr>
                        <a:xfrm>
                          <a:off x="0" y="0"/>
                          <a:ext cx="495300" cy="431800"/>
                        </a:xfrm>
                        <a:prstGeom prst="wedgeEllipseCallout">
                          <a:avLst>
                            <a:gd name="adj1" fmla="val -84587"/>
                            <a:gd name="adj2" fmla="val 11288"/>
                          </a:avLst>
                        </a:prstGeom>
                        <a:solidFill>
                          <a:schemeClr val="bg2">
                            <a:lumMod val="90000"/>
                          </a:schemeClr>
                        </a:solidFill>
                        <a:ln w="9525" cap="flat" cmpd="sng" algn="ctr">
                          <a:solidFill>
                            <a:sysClr val="windowText" lastClr="000000"/>
                          </a:solidFill>
                          <a:prstDash val="solid"/>
                        </a:ln>
                        <a:effectLst/>
                      </wps:spPr>
                      <wps:txbx>
                        <w:txbxContent>
                          <w:p w:rsidR="00517F36" w:rsidRPr="00B15778" w:rsidRDefault="0012008F" w:rsidP="00517F36">
                            <w:pPr>
                              <w:jc w:val="center"/>
                              <w:rPr>
                                <w:rFonts w:ascii="Arial" w:hAnsi="Arial"/>
                              </w:rPr>
                            </w:pPr>
                            <w:r>
                              <w:rPr>
                                <w:rFonts w:ascii="Arial" w:hAnsi="Arial"/>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F0825C" id="_x0000_s1029" type="#_x0000_t63" style="position:absolute;left:0;text-align:left;margin-left:152.25pt;margin-top:196.5pt;width:39pt;height:34pt;z-index:251805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" adj="-7471,13238" fillcolor="#eac5c7 [2894]" strokecolor="windowText">
                <v:textbox>
                  <w:txbxContent>
                    <w:p w:rsidR="00517F36" w:rsidRPr="00B15778" w:rsidRDefault="0012008F" w:rsidP="00517F36">
                      <w:pPr>
                        <w:jc w:val="center"/>
                        <w:rPr>
                          <w:rFonts w:ascii="Arial" w:hAnsi="Arial"/>
                        </w:rPr>
                      </w:pPr>
                      <w:r>
                        <w:rPr>
                          <w:rFonts w:ascii="Arial" w:hAnsi="Arial"/>
                        </w:rPr>
                        <w:t>9</w:t>
                      </w:r>
                    </w:p>
                  </w:txbxContent>
                </v:textbox>
              </v:shape>
            </w:pict>
          </mc:Fallback>
        </mc:AlternateContent>
      </w:r>
      <w:r w:rsidR="00FE1FE6">
        <w:rPr>
          <w:noProof/>
        </w:rPr>
        <w:drawing>
          <wp:inline distT="0" distB="0" distL="0" distR="0">
            <wp:extent cx="5776986" cy="8173085"/>
            <wp:effectExtent l="0" t="0" r="0" b="0"/>
            <wp:docPr id="21" name="Picture 21" descr="The third sheet in the plan is the owners corporation schedule. Contains table of existing Lots 1 and 3 as well as new lot 2A and 2B and common property no.1 and includes relevant notations and entitlement and liability values. " title="Owners corporation schedule for section 32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6. Sec 32sheet 3 - 32.tif"/>
                    <pic:cNvPicPr/>
                  </pic:nvPicPr>
                  <pic:blipFill>
                    <a:blip r:embed="rId19"/>
                    <a:stretch>
                      <a:fillRect/>
                    </a:stretch>
                  </pic:blipFill>
                  <pic:spPr>
                    <a:xfrm>
                      <a:off x="0" y="0"/>
                      <a:ext cx="5776986" cy="8173085"/>
                    </a:xfrm>
                    <a:prstGeom prst="rect">
                      <a:avLst/>
                    </a:prstGeom>
                  </pic:spPr>
                </pic:pic>
              </a:graphicData>
            </a:graphic>
          </wp:inline>
        </w:drawing>
      </w:r>
    </w:p>
    <w:p w:rsidR="00FE1FE6" w:rsidRDefault="00FE1FE6" w:rsidP="00FE1FE6">
      <w:pPr>
        <w:pStyle w:val="Heading2"/>
      </w:pPr>
      <w:r>
        <w:lastRenderedPageBreak/>
        <w:t>Compiled Plan</w:t>
      </w:r>
    </w:p>
    <w:p w:rsidR="00D47953" w:rsidRDefault="00517F36" w:rsidP="00FE1FE6">
      <w:pPr>
        <w:jc w:val="center"/>
        <w:sectPr w:rsidR="00D47953" w:rsidSect="00D77E2A">
          <w:pgSz w:w="11907" w:h="16840" w:code="9"/>
          <w:pgMar w:top="2211" w:right="851" w:bottom="1758" w:left="851" w:header="284" w:footer="284" w:gutter="0"/>
          <w:cols w:space="284"/>
          <w:docGrid w:linePitch="360"/>
        </w:sectPr>
      </w:pPr>
      <w:r>
        <w:rPr>
          <w:noProof/>
        </w:rPr>
        <mc:AlternateContent>
          <mc:Choice Requires="wps">
            <w:drawing>
              <wp:anchor distT="0" distB="0" distL="114300" distR="114300" simplePos="0" relativeHeight="251808256" behindDoc="0" locked="0" layoutInCell="1" allowOverlap="1" wp14:anchorId="4D4B6BA9" wp14:editId="616E18F8">
                <wp:simplePos x="0" y="0"/>
                <wp:positionH relativeFrom="column">
                  <wp:posOffset>2209800</wp:posOffset>
                </wp:positionH>
                <wp:positionV relativeFrom="paragraph">
                  <wp:posOffset>4981575</wp:posOffset>
                </wp:positionV>
                <wp:extent cx="495300" cy="431800"/>
                <wp:effectExtent l="0" t="171450" r="95250" b="25400"/>
                <wp:wrapNone/>
                <wp:docPr id="41" name="Oval Callout 14"/>
                <wp:cNvGraphicFramePr/>
                <a:graphic xmlns:a="http://schemas.openxmlformats.org/drawingml/2006/main">
                  <a:graphicData uri="http://schemas.microsoft.com/office/word/2010/wordprocessingShape">
                    <wps:wsp>
                      <wps:cNvSpPr/>
                      <wps:spPr>
                        <a:xfrm>
                          <a:off x="0" y="0"/>
                          <a:ext cx="495300" cy="431800"/>
                        </a:xfrm>
                        <a:prstGeom prst="wedgeEllipseCallout">
                          <a:avLst>
                            <a:gd name="adj1" fmla="val 63490"/>
                            <a:gd name="adj2" fmla="val -85771"/>
                          </a:avLst>
                        </a:prstGeom>
                        <a:solidFill>
                          <a:schemeClr val="bg2">
                            <a:lumMod val="90000"/>
                          </a:schemeClr>
                        </a:solidFill>
                        <a:ln w="9525" cap="flat" cmpd="sng" algn="ctr">
                          <a:solidFill>
                            <a:sysClr val="windowText" lastClr="000000"/>
                          </a:solidFill>
                          <a:prstDash val="solid"/>
                        </a:ln>
                        <a:effectLst/>
                      </wps:spPr>
                      <wps:txbx>
                        <w:txbxContent>
                          <w:p w:rsidR="00517F36" w:rsidRPr="00B15778" w:rsidRDefault="00C6114D" w:rsidP="00517F36">
                            <w:pPr>
                              <w:jc w:val="center"/>
                              <w:rPr>
                                <w:rFonts w:ascii="Arial" w:hAnsi="Arial"/>
                              </w:rPr>
                            </w:pPr>
                            <w:r>
                              <w:rPr>
                                <w:rFonts w:ascii="Arial" w:hAnsi="Arial"/>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D4B6BA9" id="_x0000_s1030" type="#_x0000_t63" style="position:absolute;left:0;text-align:left;margin-left:174pt;margin-top:392.25pt;width:39pt;height:34pt;z-index:251808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" adj="24514,-7727" fillcolor="#eac5c7 [2894]" strokecolor="windowText">
                <v:textbox>
                  <w:txbxContent>
                    <w:p w:rsidR="00517F36" w:rsidRPr="00B15778" w:rsidRDefault="00C6114D" w:rsidP="00517F36">
                      <w:pPr>
                        <w:jc w:val="center"/>
                        <w:rPr>
                          <w:rFonts w:ascii="Arial" w:hAnsi="Arial"/>
                        </w:rPr>
                      </w:pPr>
                      <w:r>
                        <w:rPr>
                          <w:rFonts w:ascii="Arial" w:hAnsi="Arial"/>
                        </w:rPr>
                        <w:t>11</w:t>
                      </w:r>
                    </w:p>
                  </w:txbxContent>
                </v:textbox>
              </v:shape>
            </w:pict>
          </mc:Fallback>
        </mc:AlternateContent>
      </w:r>
      <w:r w:rsidR="00FE1FE6">
        <w:rPr>
          <w:noProof/>
        </w:rPr>
        <w:drawing>
          <wp:inline distT="0" distB="0" distL="0" distR="0">
            <wp:extent cx="5564716" cy="7869600"/>
            <wp:effectExtent l="0" t="0" r="0" b="0"/>
            <wp:docPr id="22" name="Picture 22" descr="Compiled plan sheet showing full diagram of lots 1,2,3A,4 and common property no.1 in the plan after re-subdivision." title="Compiled plan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7. Sec 32sheet 2 - Compilation.tif"/>
                    <pic:cNvPicPr/>
                  </pic:nvPicPr>
                  <pic:blipFill>
                    <a:blip r:embed="rId20"/>
                    <a:stretch>
                      <a:fillRect/>
                    </a:stretch>
                  </pic:blipFill>
                  <pic:spPr>
                    <a:xfrm>
                      <a:off x="0" y="0"/>
                      <a:ext cx="5564716" cy="7869600"/>
                    </a:xfrm>
                    <a:prstGeom prst="rect">
                      <a:avLst/>
                    </a:prstGeom>
                  </pic:spPr>
                </pic:pic>
              </a:graphicData>
            </a:graphic>
          </wp:inline>
        </w:drawing>
      </w:r>
    </w:p>
    <w:p w:rsidR="00254A01" w:rsidRDefault="00254A01" w:rsidP="00254A01">
      <w:pPr>
        <w:pStyle w:val="BodyText"/>
      </w:pPr>
    </w:p>
    <w:tbl>
      <w:tblPr>
        <w:tblpPr w:leftFromText="181" w:rightFromText="181" w:topFromText="113" w:vertAnchor="page" w:horzAnchor="page" w:tblpX="852" w:tblpY="12985"/>
        <w:tblOverlap w:val="never"/>
        <w:tblW w:w="10205"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216"/>
        <w:gridCol w:w="4989"/>
      </w:tblGrid>
      <w:tr w:rsidR="00254A01" w:rsidTr="004C4C0E">
        <w:trPr>
          <w:trHeight w:val="2608"/>
        </w:trPr>
        <w:tc>
          <w:tcPr>
            <w:tcW w:w="5216" w:type="dxa"/>
            <w:shd w:val="clear" w:color="auto" w:fill="auto"/>
          </w:tcPr>
          <w:p w:rsidR="00254A01" w:rsidRDefault="00254A01" w:rsidP="00AC028D">
            <w:pPr>
              <w:pStyle w:val="SmallBodyText"/>
            </w:pPr>
            <w:r>
              <w:t xml:space="preserve">© </w:t>
            </w:r>
            <w:r w:rsidRPr="00405DE3">
              <w:t xml:space="preserve">The State of Victoria Department of Environment, Land, </w:t>
            </w:r>
            <w:r w:rsidRPr="00C255C2">
              <w:t>Water</w:t>
            </w:r>
            <w:r w:rsidRPr="00405DE3">
              <w:t xml:space="preserve"> and Planning </w:t>
            </w:r>
            <w:r>
              <w:fldChar w:fldCharType="begin"/>
            </w:r>
            <w:r>
              <w:instrText xml:space="preserve"> DATE  \@ "yyyy" \* MERGEFORMAT </w:instrText>
            </w:r>
            <w:r>
              <w:fldChar w:fldCharType="separate"/>
            </w:r>
            <w:r w:rsidR="00A95B63">
              <w:rPr>
                <w:noProof/>
              </w:rPr>
              <w:t>2017</w:t>
            </w:r>
            <w:r>
              <w:fldChar w:fldCharType="end"/>
            </w:r>
          </w:p>
          <w:p w:rsidR="00254A01" w:rsidRDefault="00254A01" w:rsidP="00AC028D">
            <w:pPr>
              <w:pStyle w:val="SmallBodyText"/>
            </w:pPr>
            <w:r>
              <w:rPr>
                <w:noProof/>
              </w:rPr>
              <w:drawing>
                <wp:anchor distT="0" distB="0" distL="114300" distR="36195" simplePos="0" relativeHeight="251507200" behindDoc="0" locked="1" layoutInCell="1" allowOverlap="1" wp14:anchorId="26289B87" wp14:editId="7EE35066">
                  <wp:simplePos x="0" y="0"/>
                  <wp:positionH relativeFrom="column">
                    <wp:posOffset>0</wp:posOffset>
                  </wp:positionH>
                  <wp:positionV relativeFrom="paragraph">
                    <wp:posOffset>28575</wp:posOffset>
                  </wp:positionV>
                  <wp:extent cx="658800" cy="237600"/>
                  <wp:effectExtent l="0" t="0" r="8255" b="0"/>
                  <wp:wrapSquare wrapText="bothSides"/>
                  <wp:docPr id="3" name="Picture 3"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1">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bookmarkStart w:id="2" w:name="_ImprintPageOne"/>
            <w:bookmarkEnd w:id="2"/>
            <w:r w:rsidRPr="00405DE3">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w:t>
            </w:r>
            <w:r w:rsidRPr="00C255C2">
              <w:t>copy</w:t>
            </w:r>
            <w:r w:rsidRPr="00405DE3">
              <w:t xml:space="preserve"> of this licence, visit http://creativecommons.org/licenses/by/4.0/ </w:t>
            </w:r>
          </w:p>
          <w:p w:rsidR="00254A01" w:rsidRPr="008F559C" w:rsidRDefault="00254A01" w:rsidP="00AC028D">
            <w:pPr>
              <w:pStyle w:val="SmallHeading"/>
            </w:pPr>
            <w:r w:rsidRPr="00C255C2">
              <w:t>Disclaimer</w:t>
            </w:r>
          </w:p>
          <w:p w:rsidR="00254A01" w:rsidRDefault="00254A01" w:rsidP="00AC028D">
            <w:pPr>
              <w:pStyle w:val="SmallBodyText"/>
            </w:pPr>
            <w:r w:rsidRPr="00405DE3">
              <w:t xml:space="preserve">This publication may be of assistance to you but the State of Victoria and its employees do not guarantee that </w:t>
            </w:r>
            <w:r w:rsidRPr="00C255C2">
              <w:t>the</w:t>
            </w:r>
            <w:r w:rsidRPr="00405DE3">
              <w:t xml:space="preserve"> publication is without flaw of any kind or is wholly appropriate for your particular purposes and therefore disclaims all </w:t>
            </w:r>
            <w:r w:rsidRPr="00C255C2">
              <w:t>liability</w:t>
            </w:r>
            <w:r w:rsidRPr="00405DE3">
              <w:t xml:space="preserve"> for </w:t>
            </w:r>
            <w:r w:rsidRPr="00C255C2">
              <w:t>any</w:t>
            </w:r>
            <w:r w:rsidRPr="00405DE3">
              <w:t xml:space="preserve"> error, loss or other consequence which may arise from you relying on any information in this publication.</w:t>
            </w:r>
          </w:p>
        </w:tc>
        <w:tc>
          <w:tcPr>
            <w:tcW w:w="4989" w:type="dxa"/>
            <w:shd w:val="clear" w:color="auto" w:fill="auto"/>
          </w:tcPr>
          <w:p w:rsidR="00254A01" w:rsidRPr="00E97294" w:rsidRDefault="00254A01" w:rsidP="00AC028D">
            <w:pPr>
              <w:pStyle w:val="xAccessibilityHeading"/>
            </w:pPr>
            <w:bookmarkStart w:id="3" w:name="_Accessibility"/>
            <w:bookmarkEnd w:id="3"/>
            <w:r w:rsidRPr="00E97294">
              <w:t>Accessibility</w:t>
            </w:r>
          </w:p>
          <w:p w:rsidR="00254A01" w:rsidRDefault="00254A01" w:rsidP="00AC028D">
            <w:pPr>
              <w:pStyle w:val="xAccessibilityText"/>
            </w:pPr>
            <w:r>
              <w:t>If you would like to receive this publication in an alternative format, please telephone the DELWP Customer Service Centre on 136186, email </w:t>
            </w:r>
            <w:hyperlink r:id="rId22" w:history="1">
              <w:r w:rsidRPr="003C5C56">
                <w:t>customer.service@delwp.vic.gov.au</w:t>
              </w:r>
            </w:hyperlink>
            <w:r>
              <w:t xml:space="preserve">, or via the National Relay Service on 133 677 </w:t>
            </w:r>
            <w:hyperlink r:id="rId23" w:history="1">
              <w:r w:rsidRPr="00AE3298">
                <w:t>www.relayservice.com.au</w:t>
              </w:r>
            </w:hyperlink>
            <w:r>
              <w:t xml:space="preserve">. This document is also available on the internet at </w:t>
            </w:r>
            <w:hyperlink r:id="rId24" w:history="1">
              <w:r w:rsidRPr="00AE3298">
                <w:t>www.delwp.vic.gov.au</w:t>
              </w:r>
            </w:hyperlink>
            <w:r>
              <w:t xml:space="preserve">. </w:t>
            </w:r>
          </w:p>
          <w:p w:rsidR="00254A01" w:rsidRDefault="00254A01" w:rsidP="00AC028D">
            <w:pPr>
              <w:pStyle w:val="SmallBodyText"/>
            </w:pPr>
          </w:p>
        </w:tc>
      </w:tr>
    </w:tbl>
    <w:p w:rsidR="00254A01" w:rsidRDefault="00254A01" w:rsidP="00254A01">
      <w:pPr>
        <w:pStyle w:val="SmallBodyText"/>
      </w:pPr>
    </w:p>
    <w:p w:rsidR="006E1C8D" w:rsidRDefault="006E1C8D" w:rsidP="005D0B1C">
      <w:pPr>
        <w:pStyle w:val="BodyText"/>
      </w:pPr>
    </w:p>
    <w:sectPr w:rsidR="006E1C8D" w:rsidSect="00D77E2A">
      <w:pgSz w:w="11907" w:h="16840" w:code="9"/>
      <w:pgMar w:top="2211" w:right="851" w:bottom="1758" w:left="851" w:header="284" w:footer="284"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4C0E" w:rsidRDefault="004C4C0E">
      <w:r>
        <w:separator/>
      </w:r>
    </w:p>
    <w:p w:rsidR="004C4C0E" w:rsidRDefault="004C4C0E"/>
    <w:p w:rsidR="004C4C0E" w:rsidRDefault="004C4C0E"/>
  </w:endnote>
  <w:endnote w:type="continuationSeparator" w:id="0">
    <w:p w:rsidR="004C4C0E" w:rsidRDefault="004C4C0E">
      <w:r>
        <w:continuationSeparator/>
      </w:r>
    </w:p>
    <w:p w:rsidR="004C4C0E" w:rsidRDefault="004C4C0E"/>
    <w:p w:rsidR="004C4C0E" w:rsidRDefault="004C4C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2621986"/>
      <w:docPartObj>
        <w:docPartGallery w:val="Page Numbers (Bottom of Page)"/>
        <w:docPartUnique/>
      </w:docPartObj>
    </w:sdtPr>
    <w:sdtEndPr>
      <w:rPr>
        <w:noProof/>
      </w:rPr>
    </w:sdtEndPr>
    <w:sdtContent>
      <w:p w:rsidR="009E229A" w:rsidRDefault="009E229A">
        <w:pPr>
          <w:pStyle w:val="Footer"/>
        </w:pPr>
        <w:r>
          <w:fldChar w:fldCharType="begin"/>
        </w:r>
        <w:r>
          <w:instrText xml:space="preserve"> PAGE   \* MERGEFORMAT </w:instrText>
        </w:r>
        <w:r>
          <w:fldChar w:fldCharType="separate"/>
        </w:r>
        <w:r w:rsidR="00A95B63">
          <w:rPr>
            <w:noProof/>
          </w:rPr>
          <w:t>2</w:t>
        </w:r>
        <w:r>
          <w:rPr>
            <w:noProof/>
          </w:rPr>
          <w:fldChar w:fldCharType="end"/>
        </w:r>
      </w:p>
    </w:sdtContent>
  </w:sdt>
  <w:p w:rsidR="00E962AA" w:rsidRPr="00B5221E" w:rsidRDefault="00E962AA" w:rsidP="00E97294">
    <w:pPr>
      <w:pStyle w:val="FooterEve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1832875"/>
      <w:docPartObj>
        <w:docPartGallery w:val="Page Numbers (Bottom of Page)"/>
        <w:docPartUnique/>
      </w:docPartObj>
    </w:sdtPr>
    <w:sdtEndPr>
      <w:rPr>
        <w:noProof/>
      </w:rPr>
    </w:sdtEndPr>
    <w:sdtContent>
      <w:p w:rsidR="009E229A" w:rsidRDefault="009E229A">
        <w:pPr>
          <w:pStyle w:val="Footer"/>
        </w:pPr>
        <w:r>
          <w:fldChar w:fldCharType="begin"/>
        </w:r>
        <w:r>
          <w:instrText xml:space="preserve"> PAGE   \* MERGEFORMAT </w:instrText>
        </w:r>
        <w:r>
          <w:fldChar w:fldCharType="separate"/>
        </w:r>
        <w:r w:rsidR="00A95B63">
          <w:rPr>
            <w:noProof/>
          </w:rPr>
          <w:t>9</w:t>
        </w:r>
        <w:r>
          <w:rPr>
            <w:noProof/>
          </w:rPr>
          <w:fldChar w:fldCharType="end"/>
        </w:r>
      </w:p>
    </w:sdtContent>
  </w:sdt>
  <w:p w:rsidR="00E962AA" w:rsidRDefault="00E962AA" w:rsidP="00213C8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2AA" w:rsidRDefault="00E962AA" w:rsidP="00BF3066">
    <w:pPr>
      <w:pStyle w:val="Footer"/>
      <w:spacing w:before="1600"/>
    </w:pPr>
    <w:r>
      <w:rPr>
        <w:noProof/>
      </w:rPr>
      <w:drawing>
        <wp:anchor distT="0" distB="0" distL="114300" distR="114300" simplePos="0" relativeHeight="251668480" behindDoc="1" locked="1" layoutInCell="1" allowOverlap="1" wp14:anchorId="2E7968C8" wp14:editId="02B58705">
          <wp:simplePos x="0" y="0"/>
          <wp:positionH relativeFrom="page">
            <wp:align>right</wp:align>
          </wp:positionH>
          <wp:positionV relativeFrom="page">
            <wp:align>bottom</wp:align>
          </wp:positionV>
          <wp:extent cx="2408753" cy="1085850"/>
          <wp:effectExtent l="0" t="0" r="0" b="0"/>
          <wp:wrapNone/>
          <wp:docPr id="25"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1">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18"/>
      </w:rPr>
      <mc:AlternateContent>
        <mc:Choice Requires="wps">
          <w:drawing>
            <wp:anchor distT="0" distB="0" distL="114300" distR="114300" simplePos="0" relativeHeight="251669504" behindDoc="0" locked="1" layoutInCell="1" allowOverlap="1" wp14:anchorId="144A6D6E" wp14:editId="0654DD92">
              <wp:simplePos x="0" y="0"/>
              <wp:positionH relativeFrom="page">
                <wp:align>left</wp:align>
              </wp:positionH>
              <wp:positionV relativeFrom="page">
                <wp:align>bottom</wp:align>
              </wp:positionV>
              <wp:extent cx="3848400" cy="720000"/>
              <wp:effectExtent l="0" t="0" r="0" b="4445"/>
              <wp:wrapNone/>
              <wp:docPr id="1" name="WebAddress"/>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962AA" w:rsidRPr="009F69FA" w:rsidRDefault="00E962AA"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4A6D6E" id="_x0000_t202" coordsize="21600,21600" o:spt="202" path="m,l,21600r21600,l21600,xe">
              <v:stroke joinstyle="miter"/>
              <v:path gradientshapeok="t" o:connecttype="rect"/>
            </v:shapetype>
            <v:shape id="WebAddress" o:spid="_x0000_s1031" type="#_x0000_t202" style="position:absolute;margin-left:0;margin-top:0;width:303pt;height:56.7pt;z-index:251669504;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" filled="f" stroked="f" strokeweight=".5pt">
              <v:textbox inset="15mm">
                <w:txbxContent>
                  <w:p w:rsidR="00E962AA" w:rsidRPr="009F69FA" w:rsidRDefault="00E962AA" w:rsidP="00213C82">
                    <w:pPr>
                      <w:pStyle w:val="xWeb"/>
                    </w:pPr>
                    <w:r w:rsidRPr="009F69FA">
                      <w:t>de</w:t>
                    </w:r>
                    <w:r>
                      <w:t>lwp</w:t>
                    </w:r>
                    <w:r w:rsidRPr="009F69FA">
                      <w:t>.vic.gov.au</w:t>
                    </w:r>
                  </w:p>
                </w:txbxContent>
              </v:textbox>
              <w10:wrap anchorx="page" anchory="page"/>
              <w10:anchorlock/>
            </v:shape>
          </w:pict>
        </mc:Fallback>
      </mc:AlternateContent>
    </w:r>
    <w:r>
      <w:rPr>
        <w:noProof/>
        <w:sz w:val="18"/>
      </w:rPr>
      <w:drawing>
        <wp:anchor distT="0" distB="0" distL="114300" distR="114300" simplePos="0" relativeHeight="251662336" behindDoc="1" locked="1" layoutInCell="1" allowOverlap="1" wp14:anchorId="00C4DDE5" wp14:editId="1B8141FB">
          <wp:simplePos x="0" y="0"/>
          <wp:positionH relativeFrom="page">
            <wp:align>right</wp:align>
          </wp:positionH>
          <wp:positionV relativeFrom="page">
            <wp:align>bottom</wp:align>
          </wp:positionV>
          <wp:extent cx="2422800" cy="1083600"/>
          <wp:effectExtent l="0" t="0" r="0" b="0"/>
          <wp:wrapNone/>
          <wp:docPr id="53"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2">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4C0E" w:rsidRPr="008F5280" w:rsidRDefault="004C4C0E" w:rsidP="008F5280">
      <w:pPr>
        <w:pStyle w:val="FootnoteSeparator"/>
      </w:pPr>
    </w:p>
    <w:p w:rsidR="004C4C0E" w:rsidRDefault="004C4C0E"/>
  </w:footnote>
  <w:footnote w:type="continuationSeparator" w:id="0">
    <w:p w:rsidR="004C4C0E" w:rsidRDefault="004C4C0E" w:rsidP="008F5280">
      <w:pPr>
        <w:pStyle w:val="FootnoteSeparator"/>
      </w:pPr>
    </w:p>
    <w:p w:rsidR="004C4C0E" w:rsidRDefault="004C4C0E"/>
    <w:p w:rsidR="004C4C0E" w:rsidRDefault="004C4C0E"/>
  </w:footnote>
  <w:footnote w:type="continuationNotice" w:id="1">
    <w:p w:rsidR="004C4C0E" w:rsidRDefault="004C4C0E" w:rsidP="00D55628"/>
    <w:p w:rsidR="004C4C0E" w:rsidRDefault="004C4C0E"/>
    <w:p w:rsidR="004C4C0E" w:rsidRDefault="004C4C0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254A01" w:rsidRPr="00975ED3" w:rsidTr="00AC028D">
      <w:trPr>
        <w:trHeight w:hRule="exact" w:val="1418"/>
      </w:trPr>
      <w:tc>
        <w:tcPr>
          <w:tcW w:w="7761" w:type="dxa"/>
          <w:vAlign w:val="center"/>
        </w:tcPr>
        <w:p w:rsidR="00254A01" w:rsidRPr="00975ED3" w:rsidRDefault="00351934" w:rsidP="00AC028D">
          <w:pPr>
            <w:pStyle w:val="Header"/>
          </w:pPr>
          <w:fldSimple w:instr=" STYLEREF  Title  \* MERGEFORMAT ">
            <w:r w:rsidR="00A95B63">
              <w:rPr>
                <w:noProof/>
              </w:rPr>
              <w:t>Example – subdividing land affected by</w:t>
            </w:r>
            <w:r w:rsidR="00A95B63">
              <w:rPr>
                <w:noProof/>
              </w:rPr>
              <w:br/>
              <w:t>an owners corporation (without unanimous resolution)</w:t>
            </w:r>
          </w:fldSimple>
        </w:p>
      </w:tc>
    </w:tr>
  </w:tbl>
  <w:p w:rsidR="00254A01" w:rsidRDefault="00254A01" w:rsidP="00254A01">
    <w:pPr>
      <w:pStyle w:val="Header"/>
    </w:pPr>
    <w:r w:rsidRPr="00806AB6">
      <w:rPr>
        <w:noProof/>
      </w:rPr>
      <mc:AlternateContent>
        <mc:Choice Requires="wps">
          <w:drawing>
            <wp:anchor distT="0" distB="0" distL="114300" distR="114300" simplePos="0" relativeHeight="251658752" behindDoc="1" locked="0" layoutInCell="1" allowOverlap="1" wp14:anchorId="5B8A1413" wp14:editId="5B311576">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0578E3" id="TriangleRight" o:spid="_x0000_s1026" style="position:absolute;margin-left:56.7pt;margin-top:22.7pt;width:68.05pt;height:70.8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7728" behindDoc="1" locked="0" layoutInCell="1" allowOverlap="1" wp14:anchorId="051133AD" wp14:editId="7FF82539">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0089A4" id="TriangleLeft" o:spid="_x0000_s1026" style="position:absolute;margin-left:22.7pt;margin-top:22.7pt;width:68.05pt;height:70.8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6704" behindDoc="1" locked="0" layoutInCell="1" allowOverlap="1" wp14:anchorId="6DB8F071" wp14:editId="6AED1F1A">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BC5D45D" id="Rectangle" o:spid="_x0000_s1026" style="position:absolute;margin-left:22.7pt;margin-top:22.7pt;width:552.75pt;height:70.8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" fillcolor="#00b2a9 [3204]" stroked="f">
              <w10:wrap anchorx="page" anchory="page"/>
            </v:rect>
          </w:pict>
        </mc:Fallback>
      </mc:AlternateContent>
    </w:r>
  </w:p>
  <w:p w:rsidR="00E962AA" w:rsidRPr="00254A01" w:rsidRDefault="00E962AA" w:rsidP="00254A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254A01" w:rsidRPr="00975ED3" w:rsidTr="00AC028D">
      <w:trPr>
        <w:trHeight w:hRule="exact" w:val="1418"/>
      </w:trPr>
      <w:tc>
        <w:tcPr>
          <w:tcW w:w="7761" w:type="dxa"/>
          <w:vAlign w:val="center"/>
        </w:tcPr>
        <w:p w:rsidR="00254A01" w:rsidRPr="00975ED3" w:rsidRDefault="00351934" w:rsidP="00AC028D">
          <w:pPr>
            <w:pStyle w:val="Header"/>
          </w:pPr>
          <w:fldSimple w:instr=" STYLEREF  Title  \* MERGEFORMAT ">
            <w:r w:rsidR="00A95B63">
              <w:rPr>
                <w:noProof/>
              </w:rPr>
              <w:t>Example – subdividing land affected by</w:t>
            </w:r>
            <w:r w:rsidR="00A95B63">
              <w:rPr>
                <w:noProof/>
              </w:rPr>
              <w:br/>
              <w:t>an owners corporation (without unanimous resolution)</w:t>
            </w:r>
          </w:fldSimple>
        </w:p>
      </w:tc>
    </w:tr>
  </w:tbl>
  <w:p w:rsidR="00254A01" w:rsidRDefault="00254A01" w:rsidP="00254A01">
    <w:pPr>
      <w:pStyle w:val="Header"/>
    </w:pPr>
    <w:r w:rsidRPr="00806AB6">
      <w:rPr>
        <w:noProof/>
      </w:rPr>
      <mc:AlternateContent>
        <mc:Choice Requires="wps">
          <w:drawing>
            <wp:anchor distT="0" distB="0" distL="114300" distR="114300" simplePos="0" relativeHeight="251661824" behindDoc="1" locked="0" layoutInCell="1" allowOverlap="1" wp14:anchorId="58D82B39" wp14:editId="77FF1095">
              <wp:simplePos x="0" y="0"/>
              <wp:positionH relativeFrom="page">
                <wp:posOffset>720090</wp:posOffset>
              </wp:positionH>
              <wp:positionV relativeFrom="page">
                <wp:posOffset>288290</wp:posOffset>
              </wp:positionV>
              <wp:extent cx="864000" cy="900000"/>
              <wp:effectExtent l="0" t="0" r="0" b="0"/>
              <wp:wrapNone/>
              <wp:docPr id="5"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3146FA" id="TriangleRight" o:spid="_x0000_s1026" style="position:absolute;margin-left:56.7pt;margin-top:22.7pt;width:68.05pt;height:70.8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60800" behindDoc="1" locked="0" layoutInCell="1" allowOverlap="1" wp14:anchorId="0F2C0D08" wp14:editId="27FCAAC6">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932091" id="TriangleLeft" o:spid="_x0000_s1026" style="position:absolute;margin-left:22.7pt;margin-top:22.7pt;width:68.05pt;height:70.8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9776" behindDoc="1" locked="0" layoutInCell="1" allowOverlap="1" wp14:anchorId="2330309E" wp14:editId="0AC5EA34">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3D1A388" id="Rectangle" o:spid="_x0000_s1026" style="position:absolute;margin-left:22.7pt;margin-top:22.7pt;width:552.75pt;height:70.8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" fillcolor="#00b2a9 [3204]" stroked="f">
              <w10:wrap anchorx="page" anchory="page"/>
            </v:rect>
          </w:pict>
        </mc:Fallback>
      </mc:AlternateContent>
    </w:r>
  </w:p>
  <w:p w:rsidR="00254A01" w:rsidRDefault="00254A0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2AA" w:rsidRPr="00E97294" w:rsidRDefault="00E962AA" w:rsidP="00E97294">
    <w:pPr>
      <w:pStyle w:val="Header"/>
    </w:pPr>
    <w:r w:rsidRPr="00806AB6">
      <w:rPr>
        <w:noProof/>
      </w:rPr>
      <mc:AlternateContent>
        <mc:Choice Requires="wps">
          <w:drawing>
            <wp:anchor distT="0" distB="0" distL="114300" distR="114300" simplePos="0" relativeHeight="251654144" behindDoc="1" locked="0" layoutInCell="1" allowOverlap="1" wp14:anchorId="1D6840A6" wp14:editId="4384D521">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C6570B" id="TriangleRight" o:spid="_x0000_s1026" style="position:absolute;margin-left:56.7pt;margin-top:22.7pt;width:68.05pt;height:70.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40" behindDoc="1" locked="0" layoutInCell="1" allowOverlap="1" wp14:anchorId="59F12F00" wp14:editId="14A4EEF1">
              <wp:simplePos x="0" y="0"/>
              <wp:positionH relativeFrom="page">
                <wp:posOffset>720090</wp:posOffset>
              </wp:positionH>
              <wp:positionV relativeFrom="page">
                <wp:posOffset>1188085</wp:posOffset>
              </wp:positionV>
              <wp:extent cx="864000" cy="900000"/>
              <wp:effectExtent l="0" t="0" r="0" b="0"/>
              <wp:wrapNone/>
              <wp:docPr id="39"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0CDDB8" id="TriangleBottom" o:spid="_x0000_s1026" style="position:absolute;margin-left:56.7pt;margin-top:93.55pt;width:68.05pt;height:70.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" path="m,l669,1415,1339,,,xe" fillcolor="#e1a9ac [3208]"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650048" behindDoc="1" locked="0" layoutInCell="1" allowOverlap="1" wp14:anchorId="166F4229" wp14:editId="4549D19F">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D050D2" id="TriangleLeft" o:spid="_x0000_s1026" style="position:absolute;margin-left:22.7pt;margin-top:22.7pt;width:68.05pt;height:70.8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TJ30QIAANI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45952" behindDoc="1" locked="0" layoutInCell="1" allowOverlap="1" wp14:anchorId="3BFB997A" wp14:editId="3E3BB98F">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0556C84" id="Rectangle" o:spid="_x0000_s1026" style="position:absolute;margin-left:22.7pt;margin-top:22.7pt;width:552.75pt;height:70.8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" fillcolor="#00b2a9 [3204]"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11248C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64C627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75E67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692474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7A2F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FF819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980F4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7E9AA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60A89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CBAA9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1"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B3272F"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2"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3"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4"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5"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6"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D545EC4"/>
    <w:multiLevelType w:val="multilevel"/>
    <w:tmpl w:val="F2E25866"/>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1"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2"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3" w15:restartNumberingAfterBreak="0">
    <w:nsid w:val="53650E12"/>
    <w:multiLevelType w:val="hybridMultilevel"/>
    <w:tmpl w:val="47944B7A"/>
    <w:lvl w:ilvl="0" w:tplc="10222A8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5"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6" w15:restartNumberingAfterBreak="0">
    <w:nsid w:val="67962A4D"/>
    <w:multiLevelType w:val="multilevel"/>
    <w:tmpl w:val="D58626A6"/>
    <w:lvl w:ilvl="0">
      <w:start w:val="1"/>
      <w:numFmt w:val="bullet"/>
      <w:lvlText w:val="•"/>
      <w:lvlJc w:val="left"/>
      <w:pPr>
        <w:tabs>
          <w:tab w:val="num" w:pos="567"/>
        </w:tabs>
        <w:ind w:left="312" w:hanging="170"/>
      </w:pPr>
      <w:rPr>
        <w:rFonts w:ascii="Calibri" w:hAnsi="Calibri" w:hint="default"/>
        <w:color w:val="auto"/>
        <w:sz w:val="20"/>
      </w:rPr>
    </w:lvl>
    <w:lvl w:ilvl="1">
      <w:start w:val="1"/>
      <w:numFmt w:val="bullet"/>
      <w:lvlText w:val="–"/>
      <w:lvlJc w:val="left"/>
      <w:pPr>
        <w:tabs>
          <w:tab w:val="num" w:pos="851"/>
        </w:tabs>
        <w:ind w:left="482" w:hanging="170"/>
      </w:pPr>
      <w:rPr>
        <w:rFonts w:ascii="Calibri" w:hAnsi="Calibri" w:cs="Times New Roman" w:hint="default"/>
        <w:b w:val="0"/>
        <w:i w:val="0"/>
        <w:color w:val="auto"/>
        <w:position w:val="2"/>
        <w:sz w:val="20"/>
      </w:rPr>
    </w:lvl>
    <w:lvl w:ilvl="2">
      <w:start w:val="1"/>
      <w:numFmt w:val="bullet"/>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7"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8"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B3272F"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9" w15:restartNumberingAfterBreak="0">
    <w:nsid w:val="727F4964"/>
    <w:multiLevelType w:val="multilevel"/>
    <w:tmpl w:val="B0509158"/>
    <w:lvl w:ilvl="0">
      <w:start w:val="1"/>
      <w:numFmt w:val="decimal"/>
      <w:lvlText w:val="%1."/>
      <w:lvlJc w:val="left"/>
      <w:pPr>
        <w:tabs>
          <w:tab w:val="num" w:pos="340"/>
        </w:tabs>
        <w:ind w:left="340" w:hanging="340"/>
      </w:pPr>
      <w:rPr>
        <w:rFonts w:hint="default"/>
        <w:color w:val="363534" w:themeColor="text1"/>
        <w:spacing w:val="0"/>
        <w:sz w:val="22"/>
      </w:rPr>
    </w:lvl>
    <w:lvl w:ilvl="1">
      <w:start w:val="1"/>
      <w:numFmt w:val="lowerLetter"/>
      <w:lvlText w:val="%2."/>
      <w:lvlJc w:val="left"/>
      <w:pPr>
        <w:tabs>
          <w:tab w:val="num" w:pos="680"/>
        </w:tabs>
        <w:ind w:left="680" w:hanging="340"/>
      </w:pPr>
      <w:rPr>
        <w:rFonts w:hint="default"/>
        <w:color w:val="363534" w:themeColor="text1"/>
        <w:spacing w:val="0"/>
        <w:sz w:val="22"/>
      </w:rPr>
    </w:lvl>
    <w:lvl w:ilvl="2">
      <w:start w:val="1"/>
      <w:numFmt w:val="lowerRoman"/>
      <w:lvlText w:val="%3."/>
      <w:lvlJc w:val="left"/>
      <w:pPr>
        <w:tabs>
          <w:tab w:val="num" w:pos="1049"/>
        </w:tabs>
        <w:ind w:left="1049" w:hanging="369"/>
      </w:pPr>
      <w:rPr>
        <w:rFonts w:hint="default"/>
        <w:color w:val="363534" w:themeColor="text1"/>
        <w:spacing w:val="0"/>
        <w:position w:val="0"/>
        <w:sz w:val="22"/>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0" w15:restartNumberingAfterBreak="0">
    <w:nsid w:val="73F12C63"/>
    <w:multiLevelType w:val="hybridMultilevel"/>
    <w:tmpl w:val="C1FEAE22"/>
    <w:lvl w:ilvl="0" w:tplc="07362070">
      <w:start w:val="1"/>
      <w:numFmt w:val="bullet"/>
      <w:lvlText w:val="•"/>
      <w:lvlJc w:val="left"/>
      <w:pPr>
        <w:ind w:left="587" w:hanging="360"/>
      </w:pPr>
      <w:rPr>
        <w:rFonts w:ascii="Arial" w:hAnsi="Arial" w:hint="default"/>
        <w:color w:val="FFFFFF"/>
        <w:sz w:val="22"/>
        <w:szCs w:val="18"/>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1"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8"/>
  </w:num>
  <w:num w:numId="2">
    <w:abstractNumId w:val="27"/>
  </w:num>
  <w:num w:numId="3">
    <w:abstractNumId w:val="24"/>
  </w:num>
  <w:num w:numId="4">
    <w:abstractNumId w:val="31"/>
  </w:num>
  <w:num w:numId="5">
    <w:abstractNumId w:val="15"/>
  </w:num>
  <w:num w:numId="6">
    <w:abstractNumId w:val="12"/>
  </w:num>
  <w:num w:numId="7">
    <w:abstractNumId w:val="11"/>
  </w:num>
  <w:num w:numId="8">
    <w:abstractNumId w:val="10"/>
  </w:num>
  <w:num w:numId="9">
    <w:abstractNumId w:val="28"/>
  </w:num>
  <w:num w:numId="10">
    <w:abstractNumId w:val="13"/>
  </w:num>
  <w:num w:numId="11">
    <w:abstractNumId w:val="16"/>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23"/>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0"/>
  </w:num>
  <w:num w:numId="28">
    <w:abstractNumId w:val="30"/>
    <w:lvlOverride w:ilvl="0">
      <w:startOverride w:val="1"/>
    </w:lvlOverride>
  </w:num>
  <w:num w:numId="29">
    <w:abstractNumId w:val="19"/>
  </w:num>
  <w:num w:numId="30">
    <w:abstractNumId w:val="29"/>
  </w:num>
  <w:num w:numId="31">
    <w:abstractNumId w:val="8"/>
  </w:num>
  <w:num w:numId="32">
    <w:abstractNumId w:val="26"/>
  </w:num>
  <w:num w:numId="33">
    <w:abstractNumId w:val="20"/>
  </w:num>
  <w:num w:numId="34">
    <w:abstractNumId w:val="9"/>
  </w:num>
  <w:num w:numId="35">
    <w:abstractNumId w:val="7"/>
  </w:num>
  <w:num w:numId="36">
    <w:abstractNumId w:val="6"/>
  </w:num>
  <w:num w:numId="37">
    <w:abstractNumId w:val="5"/>
  </w:num>
  <w:num w:numId="38">
    <w:abstractNumId w:val="4"/>
  </w:num>
  <w:num w:numId="39">
    <w:abstractNumId w:val="1"/>
  </w:num>
  <w:num w:numId="40">
    <w:abstractNumId w:val="0"/>
  </w:num>
  <w:num w:numId="41">
    <w:abstractNumId w:val="3"/>
  </w:num>
  <w:num w:numId="42">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2529"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4Landscape" w:val="False"/>
    <w:docVar w:name="A4Portrait" w:val="True"/>
    <w:docVar w:name="AppendixName" w:val="Appendix"/>
    <w:docVar w:name="CoBrandNumber" w:val="0"/>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LocalInfrastructure"/>
    <w:docVar w:name="TOC" w:val="True"/>
    <w:docVar w:name="TOCNew" w:val="True"/>
    <w:docVar w:name="Version" w:val="1"/>
    <w:docVar w:name="WebAddress" w:val="True"/>
  </w:docVars>
  <w:rsids>
    <w:rsidRoot w:val="004C4C0E"/>
    <w:rsid w:val="0000017F"/>
    <w:rsid w:val="00000279"/>
    <w:rsid w:val="000004BD"/>
    <w:rsid w:val="00000B7A"/>
    <w:rsid w:val="00000C89"/>
    <w:rsid w:val="00000FEB"/>
    <w:rsid w:val="000012BE"/>
    <w:rsid w:val="00001BD3"/>
    <w:rsid w:val="00001E86"/>
    <w:rsid w:val="00001F7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B94"/>
    <w:rsid w:val="00012E66"/>
    <w:rsid w:val="00012EC2"/>
    <w:rsid w:val="00013360"/>
    <w:rsid w:val="0001362A"/>
    <w:rsid w:val="0001389C"/>
    <w:rsid w:val="0001393A"/>
    <w:rsid w:val="00013BAE"/>
    <w:rsid w:val="00013DC6"/>
    <w:rsid w:val="0001466C"/>
    <w:rsid w:val="00014E15"/>
    <w:rsid w:val="00015BB6"/>
    <w:rsid w:val="00016478"/>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404B"/>
    <w:rsid w:val="00024572"/>
    <w:rsid w:val="00024574"/>
    <w:rsid w:val="00024896"/>
    <w:rsid w:val="00024990"/>
    <w:rsid w:val="00024D99"/>
    <w:rsid w:val="000251A3"/>
    <w:rsid w:val="00025217"/>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BDC"/>
    <w:rsid w:val="000455E1"/>
    <w:rsid w:val="00045AA1"/>
    <w:rsid w:val="0004622F"/>
    <w:rsid w:val="00046864"/>
    <w:rsid w:val="000468C7"/>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4E2"/>
    <w:rsid w:val="00053C43"/>
    <w:rsid w:val="0005472E"/>
    <w:rsid w:val="000547C6"/>
    <w:rsid w:val="00054AD4"/>
    <w:rsid w:val="00055546"/>
    <w:rsid w:val="0005568C"/>
    <w:rsid w:val="000557B4"/>
    <w:rsid w:val="00055860"/>
    <w:rsid w:val="00055D0B"/>
    <w:rsid w:val="000560BA"/>
    <w:rsid w:val="000570E5"/>
    <w:rsid w:val="00057EB2"/>
    <w:rsid w:val="0006013C"/>
    <w:rsid w:val="00060538"/>
    <w:rsid w:val="00060EE0"/>
    <w:rsid w:val="00060FD9"/>
    <w:rsid w:val="00061573"/>
    <w:rsid w:val="000617D7"/>
    <w:rsid w:val="000620DA"/>
    <w:rsid w:val="000623CA"/>
    <w:rsid w:val="000626EE"/>
    <w:rsid w:val="00062985"/>
    <w:rsid w:val="00063E71"/>
    <w:rsid w:val="000640A9"/>
    <w:rsid w:val="0006422E"/>
    <w:rsid w:val="00064489"/>
    <w:rsid w:val="00065584"/>
    <w:rsid w:val="000655FD"/>
    <w:rsid w:val="00065A52"/>
    <w:rsid w:val="00065B63"/>
    <w:rsid w:val="000660C5"/>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908D6"/>
    <w:rsid w:val="0009125C"/>
    <w:rsid w:val="000913AD"/>
    <w:rsid w:val="00091F49"/>
    <w:rsid w:val="0009214D"/>
    <w:rsid w:val="00093051"/>
    <w:rsid w:val="000935F8"/>
    <w:rsid w:val="000938C5"/>
    <w:rsid w:val="00093F02"/>
    <w:rsid w:val="000948CF"/>
    <w:rsid w:val="00094A84"/>
    <w:rsid w:val="00094F27"/>
    <w:rsid w:val="0009521E"/>
    <w:rsid w:val="00095E8A"/>
    <w:rsid w:val="00096627"/>
    <w:rsid w:val="00096B2D"/>
    <w:rsid w:val="00096B35"/>
    <w:rsid w:val="00097170"/>
    <w:rsid w:val="000972D6"/>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1B24"/>
    <w:rsid w:val="000C27FF"/>
    <w:rsid w:val="000C2888"/>
    <w:rsid w:val="000C2CCC"/>
    <w:rsid w:val="000C2CD8"/>
    <w:rsid w:val="000C2DE3"/>
    <w:rsid w:val="000C33EB"/>
    <w:rsid w:val="000C3B79"/>
    <w:rsid w:val="000C3C38"/>
    <w:rsid w:val="000C3F67"/>
    <w:rsid w:val="000C41E0"/>
    <w:rsid w:val="000C41F9"/>
    <w:rsid w:val="000C4231"/>
    <w:rsid w:val="000C436A"/>
    <w:rsid w:val="000C47AE"/>
    <w:rsid w:val="000C4E6D"/>
    <w:rsid w:val="000C55BE"/>
    <w:rsid w:val="000C57F2"/>
    <w:rsid w:val="000C59E2"/>
    <w:rsid w:val="000C6231"/>
    <w:rsid w:val="000C707C"/>
    <w:rsid w:val="000C7611"/>
    <w:rsid w:val="000D050A"/>
    <w:rsid w:val="000D0526"/>
    <w:rsid w:val="000D06EA"/>
    <w:rsid w:val="000D0CA4"/>
    <w:rsid w:val="000D1A7B"/>
    <w:rsid w:val="000D1E7B"/>
    <w:rsid w:val="000D2526"/>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3C5"/>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CFE"/>
    <w:rsid w:val="00117DD6"/>
    <w:rsid w:val="00117F77"/>
    <w:rsid w:val="0012008F"/>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E61"/>
    <w:rsid w:val="00157E78"/>
    <w:rsid w:val="001601C2"/>
    <w:rsid w:val="00160ED7"/>
    <w:rsid w:val="001619E0"/>
    <w:rsid w:val="00161E60"/>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37A6"/>
    <w:rsid w:val="001A4197"/>
    <w:rsid w:val="001A45A0"/>
    <w:rsid w:val="001A4BB8"/>
    <w:rsid w:val="001A50A5"/>
    <w:rsid w:val="001A548E"/>
    <w:rsid w:val="001A5625"/>
    <w:rsid w:val="001A677B"/>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BCC"/>
    <w:rsid w:val="001B36B4"/>
    <w:rsid w:val="001B38B7"/>
    <w:rsid w:val="001B39AE"/>
    <w:rsid w:val="001B3F7F"/>
    <w:rsid w:val="001B411F"/>
    <w:rsid w:val="001B4653"/>
    <w:rsid w:val="001B4A22"/>
    <w:rsid w:val="001B4A40"/>
    <w:rsid w:val="001B58BC"/>
    <w:rsid w:val="001B5E7A"/>
    <w:rsid w:val="001B6912"/>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1792"/>
    <w:rsid w:val="001D2509"/>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324"/>
    <w:rsid w:val="00201841"/>
    <w:rsid w:val="0020194C"/>
    <w:rsid w:val="0020205B"/>
    <w:rsid w:val="00202C45"/>
    <w:rsid w:val="00202E4A"/>
    <w:rsid w:val="00203011"/>
    <w:rsid w:val="002031FC"/>
    <w:rsid w:val="0020332E"/>
    <w:rsid w:val="00203733"/>
    <w:rsid w:val="0020390A"/>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B32"/>
    <w:rsid w:val="0023007D"/>
    <w:rsid w:val="002302F5"/>
    <w:rsid w:val="00230478"/>
    <w:rsid w:val="0023084B"/>
    <w:rsid w:val="00231311"/>
    <w:rsid w:val="0023151E"/>
    <w:rsid w:val="0023219B"/>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752"/>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693"/>
    <w:rsid w:val="002C729B"/>
    <w:rsid w:val="002C73EA"/>
    <w:rsid w:val="002C7C6D"/>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BC"/>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D03"/>
    <w:rsid w:val="002F1ECC"/>
    <w:rsid w:val="002F25E9"/>
    <w:rsid w:val="002F3E23"/>
    <w:rsid w:val="002F4165"/>
    <w:rsid w:val="002F44C2"/>
    <w:rsid w:val="002F4916"/>
    <w:rsid w:val="002F4B98"/>
    <w:rsid w:val="002F4FB6"/>
    <w:rsid w:val="002F57C5"/>
    <w:rsid w:val="002F57C9"/>
    <w:rsid w:val="002F5CA3"/>
    <w:rsid w:val="002F5DE3"/>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5F6"/>
    <w:rsid w:val="00336657"/>
    <w:rsid w:val="003368F1"/>
    <w:rsid w:val="00336A3D"/>
    <w:rsid w:val="00336F65"/>
    <w:rsid w:val="003370FB"/>
    <w:rsid w:val="0033793B"/>
    <w:rsid w:val="00337980"/>
    <w:rsid w:val="00337989"/>
    <w:rsid w:val="00340C4D"/>
    <w:rsid w:val="00341DE0"/>
    <w:rsid w:val="003420E0"/>
    <w:rsid w:val="00342173"/>
    <w:rsid w:val="00342444"/>
    <w:rsid w:val="003428F3"/>
    <w:rsid w:val="00342C49"/>
    <w:rsid w:val="00342D06"/>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934"/>
    <w:rsid w:val="00351B24"/>
    <w:rsid w:val="00352130"/>
    <w:rsid w:val="00352289"/>
    <w:rsid w:val="00352C21"/>
    <w:rsid w:val="00353573"/>
    <w:rsid w:val="00353707"/>
    <w:rsid w:val="0035412D"/>
    <w:rsid w:val="00354216"/>
    <w:rsid w:val="00354841"/>
    <w:rsid w:val="00354EFD"/>
    <w:rsid w:val="00354F38"/>
    <w:rsid w:val="00354F4F"/>
    <w:rsid w:val="003555CC"/>
    <w:rsid w:val="003561B4"/>
    <w:rsid w:val="003574ED"/>
    <w:rsid w:val="003576A7"/>
    <w:rsid w:val="003576FA"/>
    <w:rsid w:val="0036096A"/>
    <w:rsid w:val="00360B61"/>
    <w:rsid w:val="00360F3F"/>
    <w:rsid w:val="00361287"/>
    <w:rsid w:val="0036145D"/>
    <w:rsid w:val="00361F2F"/>
    <w:rsid w:val="00361FBC"/>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673"/>
    <w:rsid w:val="00370617"/>
    <w:rsid w:val="00370901"/>
    <w:rsid w:val="003709D8"/>
    <w:rsid w:val="00370D02"/>
    <w:rsid w:val="00371C1B"/>
    <w:rsid w:val="00371D63"/>
    <w:rsid w:val="003728DE"/>
    <w:rsid w:val="00373317"/>
    <w:rsid w:val="0037344B"/>
    <w:rsid w:val="0037377A"/>
    <w:rsid w:val="00373994"/>
    <w:rsid w:val="00373A4D"/>
    <w:rsid w:val="00373D12"/>
    <w:rsid w:val="00374140"/>
    <w:rsid w:val="00374298"/>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2F7"/>
    <w:rsid w:val="003B3E59"/>
    <w:rsid w:val="003B4022"/>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1EA3"/>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93E"/>
    <w:rsid w:val="003C6B7E"/>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35B"/>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54C2"/>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510B"/>
    <w:rsid w:val="00455385"/>
    <w:rsid w:val="004556CC"/>
    <w:rsid w:val="0045598B"/>
    <w:rsid w:val="00455BCE"/>
    <w:rsid w:val="004561E6"/>
    <w:rsid w:val="0045626E"/>
    <w:rsid w:val="0045701C"/>
    <w:rsid w:val="0045714E"/>
    <w:rsid w:val="0045724E"/>
    <w:rsid w:val="004575A6"/>
    <w:rsid w:val="004576B7"/>
    <w:rsid w:val="004578A8"/>
    <w:rsid w:val="00457E4C"/>
    <w:rsid w:val="004606CB"/>
    <w:rsid w:val="0046109E"/>
    <w:rsid w:val="004610CD"/>
    <w:rsid w:val="00461293"/>
    <w:rsid w:val="004613ED"/>
    <w:rsid w:val="004614C6"/>
    <w:rsid w:val="004615D2"/>
    <w:rsid w:val="004621F0"/>
    <w:rsid w:val="004623BF"/>
    <w:rsid w:val="004627AB"/>
    <w:rsid w:val="0046283F"/>
    <w:rsid w:val="00462A02"/>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1473"/>
    <w:rsid w:val="00471496"/>
    <w:rsid w:val="0047188C"/>
    <w:rsid w:val="00471D90"/>
    <w:rsid w:val="00472154"/>
    <w:rsid w:val="00472671"/>
    <w:rsid w:val="0047291F"/>
    <w:rsid w:val="00472D29"/>
    <w:rsid w:val="00473915"/>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61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441C"/>
    <w:rsid w:val="004B44C5"/>
    <w:rsid w:val="004B4B80"/>
    <w:rsid w:val="004B55DC"/>
    <w:rsid w:val="004B7FA5"/>
    <w:rsid w:val="004C0479"/>
    <w:rsid w:val="004C0A38"/>
    <w:rsid w:val="004C1076"/>
    <w:rsid w:val="004C112B"/>
    <w:rsid w:val="004C12BA"/>
    <w:rsid w:val="004C1649"/>
    <w:rsid w:val="004C1A1C"/>
    <w:rsid w:val="004C1AD1"/>
    <w:rsid w:val="004C1DBC"/>
    <w:rsid w:val="004C2710"/>
    <w:rsid w:val="004C37B2"/>
    <w:rsid w:val="004C398D"/>
    <w:rsid w:val="004C3ACD"/>
    <w:rsid w:val="004C3C46"/>
    <w:rsid w:val="004C402B"/>
    <w:rsid w:val="004C417C"/>
    <w:rsid w:val="004C4781"/>
    <w:rsid w:val="004C49D5"/>
    <w:rsid w:val="004C4C0E"/>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6D1"/>
    <w:rsid w:val="004D68F5"/>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240B"/>
    <w:rsid w:val="004F35E0"/>
    <w:rsid w:val="004F3A12"/>
    <w:rsid w:val="004F3D42"/>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17F36"/>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C03"/>
    <w:rsid w:val="005232B3"/>
    <w:rsid w:val="005233A5"/>
    <w:rsid w:val="00523C38"/>
    <w:rsid w:val="00523DDC"/>
    <w:rsid w:val="0052438E"/>
    <w:rsid w:val="00525B0A"/>
    <w:rsid w:val="0052624A"/>
    <w:rsid w:val="00526266"/>
    <w:rsid w:val="00526493"/>
    <w:rsid w:val="00526A07"/>
    <w:rsid w:val="00526A2E"/>
    <w:rsid w:val="00526EBE"/>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945"/>
    <w:rsid w:val="00542AD5"/>
    <w:rsid w:val="00542EDE"/>
    <w:rsid w:val="0054341E"/>
    <w:rsid w:val="005434AD"/>
    <w:rsid w:val="0054384C"/>
    <w:rsid w:val="00543FC2"/>
    <w:rsid w:val="00544088"/>
    <w:rsid w:val="0054433B"/>
    <w:rsid w:val="00544AD7"/>
    <w:rsid w:val="005452DF"/>
    <w:rsid w:val="00545662"/>
    <w:rsid w:val="0054585E"/>
    <w:rsid w:val="00545B76"/>
    <w:rsid w:val="00546073"/>
    <w:rsid w:val="0054736B"/>
    <w:rsid w:val="005478BB"/>
    <w:rsid w:val="00547BC4"/>
    <w:rsid w:val="00550BE8"/>
    <w:rsid w:val="00550C69"/>
    <w:rsid w:val="00551607"/>
    <w:rsid w:val="00552423"/>
    <w:rsid w:val="005534BB"/>
    <w:rsid w:val="00553651"/>
    <w:rsid w:val="0055365C"/>
    <w:rsid w:val="00553668"/>
    <w:rsid w:val="00553ADF"/>
    <w:rsid w:val="005541D4"/>
    <w:rsid w:val="00554A10"/>
    <w:rsid w:val="005550AC"/>
    <w:rsid w:val="005565AB"/>
    <w:rsid w:val="00556A21"/>
    <w:rsid w:val="00556E29"/>
    <w:rsid w:val="00556EE7"/>
    <w:rsid w:val="00557A63"/>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0C1D"/>
    <w:rsid w:val="005715BD"/>
    <w:rsid w:val="00572C10"/>
    <w:rsid w:val="00572FD2"/>
    <w:rsid w:val="005735B8"/>
    <w:rsid w:val="005735BB"/>
    <w:rsid w:val="00573ABC"/>
    <w:rsid w:val="00573EC6"/>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C5B"/>
    <w:rsid w:val="00582EE0"/>
    <w:rsid w:val="00582FAB"/>
    <w:rsid w:val="00582FAD"/>
    <w:rsid w:val="00583129"/>
    <w:rsid w:val="005835F6"/>
    <w:rsid w:val="00583D40"/>
    <w:rsid w:val="00583E2B"/>
    <w:rsid w:val="00583E96"/>
    <w:rsid w:val="005840D6"/>
    <w:rsid w:val="00584B8F"/>
    <w:rsid w:val="00584E40"/>
    <w:rsid w:val="0058551B"/>
    <w:rsid w:val="00585C73"/>
    <w:rsid w:val="005867AE"/>
    <w:rsid w:val="005868CB"/>
    <w:rsid w:val="00586AFC"/>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0B1C"/>
    <w:rsid w:val="005D1075"/>
    <w:rsid w:val="005D1248"/>
    <w:rsid w:val="005D1255"/>
    <w:rsid w:val="005D12C4"/>
    <w:rsid w:val="005D141F"/>
    <w:rsid w:val="005D1494"/>
    <w:rsid w:val="005D2102"/>
    <w:rsid w:val="005D2885"/>
    <w:rsid w:val="005D395A"/>
    <w:rsid w:val="005D48A2"/>
    <w:rsid w:val="005D497A"/>
    <w:rsid w:val="005D4AA8"/>
    <w:rsid w:val="005D62B3"/>
    <w:rsid w:val="005D6CC9"/>
    <w:rsid w:val="005D764B"/>
    <w:rsid w:val="005D773B"/>
    <w:rsid w:val="005E0160"/>
    <w:rsid w:val="005E03CB"/>
    <w:rsid w:val="005E0821"/>
    <w:rsid w:val="005E0A98"/>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51C"/>
    <w:rsid w:val="005F5CE7"/>
    <w:rsid w:val="005F5F36"/>
    <w:rsid w:val="005F618D"/>
    <w:rsid w:val="005F6F53"/>
    <w:rsid w:val="005F70DA"/>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5B53"/>
    <w:rsid w:val="00605F62"/>
    <w:rsid w:val="00606402"/>
    <w:rsid w:val="00606440"/>
    <w:rsid w:val="00606505"/>
    <w:rsid w:val="0060655A"/>
    <w:rsid w:val="00606818"/>
    <w:rsid w:val="00606CC0"/>
    <w:rsid w:val="006071AD"/>
    <w:rsid w:val="006072AD"/>
    <w:rsid w:val="00607702"/>
    <w:rsid w:val="0060793A"/>
    <w:rsid w:val="0060795D"/>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A75"/>
    <w:rsid w:val="00621089"/>
    <w:rsid w:val="00621407"/>
    <w:rsid w:val="00621757"/>
    <w:rsid w:val="00621D27"/>
    <w:rsid w:val="0062225C"/>
    <w:rsid w:val="00622B92"/>
    <w:rsid w:val="00622CC0"/>
    <w:rsid w:val="00622E33"/>
    <w:rsid w:val="00622FC5"/>
    <w:rsid w:val="0062371C"/>
    <w:rsid w:val="00623C20"/>
    <w:rsid w:val="006243D6"/>
    <w:rsid w:val="00624A25"/>
    <w:rsid w:val="00624FB0"/>
    <w:rsid w:val="006254B4"/>
    <w:rsid w:val="006254FD"/>
    <w:rsid w:val="006262CF"/>
    <w:rsid w:val="006266D4"/>
    <w:rsid w:val="006266E1"/>
    <w:rsid w:val="006266FA"/>
    <w:rsid w:val="00627067"/>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9CC"/>
    <w:rsid w:val="00653DCF"/>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A93"/>
    <w:rsid w:val="00676B02"/>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64E"/>
    <w:rsid w:val="00686997"/>
    <w:rsid w:val="00686BAD"/>
    <w:rsid w:val="00686C6D"/>
    <w:rsid w:val="00687233"/>
    <w:rsid w:val="006873BE"/>
    <w:rsid w:val="006876AA"/>
    <w:rsid w:val="006903C0"/>
    <w:rsid w:val="0069052A"/>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749C"/>
    <w:rsid w:val="006979E4"/>
    <w:rsid w:val="00697AB9"/>
    <w:rsid w:val="00697EA6"/>
    <w:rsid w:val="006A0425"/>
    <w:rsid w:val="006A0FAB"/>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157"/>
    <w:rsid w:val="006B36E4"/>
    <w:rsid w:val="006B41FB"/>
    <w:rsid w:val="006B4566"/>
    <w:rsid w:val="006B460D"/>
    <w:rsid w:val="006B460E"/>
    <w:rsid w:val="006B46AE"/>
    <w:rsid w:val="006B47DA"/>
    <w:rsid w:val="006B4A3A"/>
    <w:rsid w:val="006B550D"/>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2216"/>
    <w:rsid w:val="006D27E6"/>
    <w:rsid w:val="006D2A33"/>
    <w:rsid w:val="006D2EB2"/>
    <w:rsid w:val="006D3267"/>
    <w:rsid w:val="006D3855"/>
    <w:rsid w:val="006D3E6B"/>
    <w:rsid w:val="006D4804"/>
    <w:rsid w:val="006D509F"/>
    <w:rsid w:val="006D576A"/>
    <w:rsid w:val="006D58B9"/>
    <w:rsid w:val="006D5B8A"/>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B45"/>
    <w:rsid w:val="00714FD3"/>
    <w:rsid w:val="0071530E"/>
    <w:rsid w:val="00715952"/>
    <w:rsid w:val="00715EE8"/>
    <w:rsid w:val="00716791"/>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4BA0"/>
    <w:rsid w:val="007253F3"/>
    <w:rsid w:val="00725BC7"/>
    <w:rsid w:val="007261D2"/>
    <w:rsid w:val="00726A4B"/>
    <w:rsid w:val="00726B50"/>
    <w:rsid w:val="00726E5A"/>
    <w:rsid w:val="00727294"/>
    <w:rsid w:val="00727346"/>
    <w:rsid w:val="0072771D"/>
    <w:rsid w:val="00727BF4"/>
    <w:rsid w:val="00727D59"/>
    <w:rsid w:val="00730640"/>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2BC"/>
    <w:rsid w:val="00736637"/>
    <w:rsid w:val="00737041"/>
    <w:rsid w:val="00737046"/>
    <w:rsid w:val="007370B4"/>
    <w:rsid w:val="0073737D"/>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643"/>
    <w:rsid w:val="007458C6"/>
    <w:rsid w:val="007459A9"/>
    <w:rsid w:val="00745DFB"/>
    <w:rsid w:val="00746166"/>
    <w:rsid w:val="00746362"/>
    <w:rsid w:val="00746592"/>
    <w:rsid w:val="007470BB"/>
    <w:rsid w:val="007474E3"/>
    <w:rsid w:val="007477CB"/>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74F"/>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85B"/>
    <w:rsid w:val="007809CB"/>
    <w:rsid w:val="00780E0F"/>
    <w:rsid w:val="007812DE"/>
    <w:rsid w:val="00781566"/>
    <w:rsid w:val="00781795"/>
    <w:rsid w:val="0078185C"/>
    <w:rsid w:val="00781A63"/>
    <w:rsid w:val="00781D40"/>
    <w:rsid w:val="007820C9"/>
    <w:rsid w:val="0078243F"/>
    <w:rsid w:val="0078248E"/>
    <w:rsid w:val="0078254A"/>
    <w:rsid w:val="0078329D"/>
    <w:rsid w:val="007832C4"/>
    <w:rsid w:val="00783690"/>
    <w:rsid w:val="00783801"/>
    <w:rsid w:val="007838B7"/>
    <w:rsid w:val="007838D6"/>
    <w:rsid w:val="00783C09"/>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739"/>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48B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63BF"/>
    <w:rsid w:val="007A6488"/>
    <w:rsid w:val="007A68BD"/>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74C4"/>
    <w:rsid w:val="007B7559"/>
    <w:rsid w:val="007B76C3"/>
    <w:rsid w:val="007B76F2"/>
    <w:rsid w:val="007B7A2B"/>
    <w:rsid w:val="007C07A1"/>
    <w:rsid w:val="007C0961"/>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D38"/>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C33"/>
    <w:rsid w:val="007D605B"/>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F8D"/>
    <w:rsid w:val="007E679C"/>
    <w:rsid w:val="007E6818"/>
    <w:rsid w:val="007E6819"/>
    <w:rsid w:val="007E6F77"/>
    <w:rsid w:val="007E7B22"/>
    <w:rsid w:val="007E7E4B"/>
    <w:rsid w:val="007E7F34"/>
    <w:rsid w:val="007F1A6B"/>
    <w:rsid w:val="007F1D7C"/>
    <w:rsid w:val="007F2545"/>
    <w:rsid w:val="007F26D5"/>
    <w:rsid w:val="007F297D"/>
    <w:rsid w:val="007F2BA6"/>
    <w:rsid w:val="007F3088"/>
    <w:rsid w:val="007F32C9"/>
    <w:rsid w:val="007F35A0"/>
    <w:rsid w:val="007F4249"/>
    <w:rsid w:val="007F4643"/>
    <w:rsid w:val="007F52F1"/>
    <w:rsid w:val="007F5B9D"/>
    <w:rsid w:val="007F5E2A"/>
    <w:rsid w:val="007F66D7"/>
    <w:rsid w:val="007F68B8"/>
    <w:rsid w:val="007F6F7A"/>
    <w:rsid w:val="007F7420"/>
    <w:rsid w:val="007F756E"/>
    <w:rsid w:val="007F75BE"/>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95E"/>
    <w:rsid w:val="00822AEC"/>
    <w:rsid w:val="00822EB8"/>
    <w:rsid w:val="008230D6"/>
    <w:rsid w:val="00823238"/>
    <w:rsid w:val="00823550"/>
    <w:rsid w:val="008236C5"/>
    <w:rsid w:val="00823F98"/>
    <w:rsid w:val="0082417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75B"/>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A28"/>
    <w:rsid w:val="00850090"/>
    <w:rsid w:val="008500A9"/>
    <w:rsid w:val="00850830"/>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B42"/>
    <w:rsid w:val="00874D8C"/>
    <w:rsid w:val="008759AC"/>
    <w:rsid w:val="00875CD3"/>
    <w:rsid w:val="00876BC7"/>
    <w:rsid w:val="00876EAC"/>
    <w:rsid w:val="00877975"/>
    <w:rsid w:val="00880672"/>
    <w:rsid w:val="00880758"/>
    <w:rsid w:val="008811B0"/>
    <w:rsid w:val="00881251"/>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CFD"/>
    <w:rsid w:val="00893106"/>
    <w:rsid w:val="008933FC"/>
    <w:rsid w:val="008934CA"/>
    <w:rsid w:val="00893540"/>
    <w:rsid w:val="00893E62"/>
    <w:rsid w:val="008948B8"/>
    <w:rsid w:val="00895015"/>
    <w:rsid w:val="0089550A"/>
    <w:rsid w:val="00895DD3"/>
    <w:rsid w:val="00896414"/>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46FA"/>
    <w:rsid w:val="008E55E1"/>
    <w:rsid w:val="008E5BC6"/>
    <w:rsid w:val="008E6A3D"/>
    <w:rsid w:val="008E6D8A"/>
    <w:rsid w:val="008E77A1"/>
    <w:rsid w:val="008E78E9"/>
    <w:rsid w:val="008E7C9D"/>
    <w:rsid w:val="008F0554"/>
    <w:rsid w:val="008F06A2"/>
    <w:rsid w:val="008F0B33"/>
    <w:rsid w:val="008F0CD7"/>
    <w:rsid w:val="008F0D5D"/>
    <w:rsid w:val="008F10CE"/>
    <w:rsid w:val="008F15EA"/>
    <w:rsid w:val="008F16D5"/>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031"/>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52CB"/>
    <w:rsid w:val="009158DF"/>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22B"/>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CB"/>
    <w:rsid w:val="00953E72"/>
    <w:rsid w:val="00953F59"/>
    <w:rsid w:val="00954751"/>
    <w:rsid w:val="009549AA"/>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37FD"/>
    <w:rsid w:val="00963DD1"/>
    <w:rsid w:val="0096411E"/>
    <w:rsid w:val="0096416C"/>
    <w:rsid w:val="0096535C"/>
    <w:rsid w:val="0096561B"/>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7D2"/>
    <w:rsid w:val="00983984"/>
    <w:rsid w:val="00983BA8"/>
    <w:rsid w:val="00983C3B"/>
    <w:rsid w:val="00984DFF"/>
    <w:rsid w:val="0098555E"/>
    <w:rsid w:val="009856E1"/>
    <w:rsid w:val="009857FB"/>
    <w:rsid w:val="00986423"/>
    <w:rsid w:val="009866B2"/>
    <w:rsid w:val="00986D0E"/>
    <w:rsid w:val="00986E15"/>
    <w:rsid w:val="009871C5"/>
    <w:rsid w:val="0098742C"/>
    <w:rsid w:val="0098765F"/>
    <w:rsid w:val="00987688"/>
    <w:rsid w:val="00987804"/>
    <w:rsid w:val="00987A47"/>
    <w:rsid w:val="00987DFA"/>
    <w:rsid w:val="009900E6"/>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F39"/>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003"/>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73C"/>
    <w:rsid w:val="009C4F42"/>
    <w:rsid w:val="009C51DE"/>
    <w:rsid w:val="009C5224"/>
    <w:rsid w:val="009C5419"/>
    <w:rsid w:val="009C5BEB"/>
    <w:rsid w:val="009C5E27"/>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29A"/>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CC4"/>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DC0"/>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9C4"/>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595"/>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B63"/>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B1427"/>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F96"/>
    <w:rsid w:val="00AC0148"/>
    <w:rsid w:val="00AC0287"/>
    <w:rsid w:val="00AC0A16"/>
    <w:rsid w:val="00AC138D"/>
    <w:rsid w:val="00AC17A3"/>
    <w:rsid w:val="00AC1FFA"/>
    <w:rsid w:val="00AC22F9"/>
    <w:rsid w:val="00AC28FE"/>
    <w:rsid w:val="00AC297B"/>
    <w:rsid w:val="00AC3862"/>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9FA"/>
    <w:rsid w:val="00AD4C26"/>
    <w:rsid w:val="00AD52BD"/>
    <w:rsid w:val="00AD5DB5"/>
    <w:rsid w:val="00AD67D6"/>
    <w:rsid w:val="00AD6B3E"/>
    <w:rsid w:val="00AD70E2"/>
    <w:rsid w:val="00AD7588"/>
    <w:rsid w:val="00AD7C28"/>
    <w:rsid w:val="00AD7C88"/>
    <w:rsid w:val="00AE0962"/>
    <w:rsid w:val="00AE0A91"/>
    <w:rsid w:val="00AE0FCB"/>
    <w:rsid w:val="00AE1B7D"/>
    <w:rsid w:val="00AE1C38"/>
    <w:rsid w:val="00AE1D21"/>
    <w:rsid w:val="00AE2C29"/>
    <w:rsid w:val="00AE2FBA"/>
    <w:rsid w:val="00AE3242"/>
    <w:rsid w:val="00AE3298"/>
    <w:rsid w:val="00AE36B4"/>
    <w:rsid w:val="00AE382A"/>
    <w:rsid w:val="00AE38F7"/>
    <w:rsid w:val="00AE3CF0"/>
    <w:rsid w:val="00AE4098"/>
    <w:rsid w:val="00AE4226"/>
    <w:rsid w:val="00AE4CD3"/>
    <w:rsid w:val="00AE4F2B"/>
    <w:rsid w:val="00AE53B1"/>
    <w:rsid w:val="00AE57C0"/>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C2"/>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588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C8D"/>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3D86"/>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11A"/>
    <w:rsid w:val="00C162AA"/>
    <w:rsid w:val="00C162BC"/>
    <w:rsid w:val="00C16533"/>
    <w:rsid w:val="00C165B7"/>
    <w:rsid w:val="00C1677A"/>
    <w:rsid w:val="00C167F8"/>
    <w:rsid w:val="00C170C0"/>
    <w:rsid w:val="00C17627"/>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9C8"/>
    <w:rsid w:val="00C57C36"/>
    <w:rsid w:val="00C6039F"/>
    <w:rsid w:val="00C60451"/>
    <w:rsid w:val="00C60670"/>
    <w:rsid w:val="00C60737"/>
    <w:rsid w:val="00C6114D"/>
    <w:rsid w:val="00C61257"/>
    <w:rsid w:val="00C6136E"/>
    <w:rsid w:val="00C617D8"/>
    <w:rsid w:val="00C61968"/>
    <w:rsid w:val="00C61B60"/>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E75"/>
    <w:rsid w:val="00C734A5"/>
    <w:rsid w:val="00C7376F"/>
    <w:rsid w:val="00C73B96"/>
    <w:rsid w:val="00C73C80"/>
    <w:rsid w:val="00C73FD8"/>
    <w:rsid w:val="00C74A5B"/>
    <w:rsid w:val="00C74D6F"/>
    <w:rsid w:val="00C74F1F"/>
    <w:rsid w:val="00C75A98"/>
    <w:rsid w:val="00C75E0F"/>
    <w:rsid w:val="00C76228"/>
    <w:rsid w:val="00C762BE"/>
    <w:rsid w:val="00C763B6"/>
    <w:rsid w:val="00C765D7"/>
    <w:rsid w:val="00C766E2"/>
    <w:rsid w:val="00C77B9A"/>
    <w:rsid w:val="00C80C33"/>
    <w:rsid w:val="00C80F2F"/>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433"/>
    <w:rsid w:val="00C955D1"/>
    <w:rsid w:val="00C95AB8"/>
    <w:rsid w:val="00C95F0C"/>
    <w:rsid w:val="00C96891"/>
    <w:rsid w:val="00C96993"/>
    <w:rsid w:val="00C96D6C"/>
    <w:rsid w:val="00C96EE5"/>
    <w:rsid w:val="00C97601"/>
    <w:rsid w:val="00C9765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4B14"/>
    <w:rsid w:val="00CA59B8"/>
    <w:rsid w:val="00CA6653"/>
    <w:rsid w:val="00CA6CF5"/>
    <w:rsid w:val="00CA6EE9"/>
    <w:rsid w:val="00CA77E7"/>
    <w:rsid w:val="00CA7FBB"/>
    <w:rsid w:val="00CB0597"/>
    <w:rsid w:val="00CB0687"/>
    <w:rsid w:val="00CB08D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43B2"/>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BC2"/>
    <w:rsid w:val="00CD2E4B"/>
    <w:rsid w:val="00CD3CE5"/>
    <w:rsid w:val="00CD3CEB"/>
    <w:rsid w:val="00CD420A"/>
    <w:rsid w:val="00CD42BB"/>
    <w:rsid w:val="00CD42D7"/>
    <w:rsid w:val="00CD490E"/>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BD0"/>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4870"/>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F9A"/>
    <w:rsid w:val="00D2011A"/>
    <w:rsid w:val="00D20494"/>
    <w:rsid w:val="00D20BB8"/>
    <w:rsid w:val="00D214E7"/>
    <w:rsid w:val="00D21CA0"/>
    <w:rsid w:val="00D21CD3"/>
    <w:rsid w:val="00D21E8A"/>
    <w:rsid w:val="00D2221E"/>
    <w:rsid w:val="00D2267C"/>
    <w:rsid w:val="00D226A7"/>
    <w:rsid w:val="00D22895"/>
    <w:rsid w:val="00D23005"/>
    <w:rsid w:val="00D2333E"/>
    <w:rsid w:val="00D23D0E"/>
    <w:rsid w:val="00D24D9F"/>
    <w:rsid w:val="00D25604"/>
    <w:rsid w:val="00D25B8C"/>
    <w:rsid w:val="00D26FC2"/>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69D5"/>
    <w:rsid w:val="00D472AF"/>
    <w:rsid w:val="00D4761C"/>
    <w:rsid w:val="00D47953"/>
    <w:rsid w:val="00D47C8E"/>
    <w:rsid w:val="00D47FF7"/>
    <w:rsid w:val="00D500BD"/>
    <w:rsid w:val="00D503C0"/>
    <w:rsid w:val="00D50917"/>
    <w:rsid w:val="00D51001"/>
    <w:rsid w:val="00D5101B"/>
    <w:rsid w:val="00D519BB"/>
    <w:rsid w:val="00D51DD0"/>
    <w:rsid w:val="00D5273C"/>
    <w:rsid w:val="00D53636"/>
    <w:rsid w:val="00D536EF"/>
    <w:rsid w:val="00D538D4"/>
    <w:rsid w:val="00D538D8"/>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9DF"/>
    <w:rsid w:val="00D76EF0"/>
    <w:rsid w:val="00D779E9"/>
    <w:rsid w:val="00D77C22"/>
    <w:rsid w:val="00D77C87"/>
    <w:rsid w:val="00D77DA6"/>
    <w:rsid w:val="00D77E2A"/>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31C3"/>
    <w:rsid w:val="00D93E1C"/>
    <w:rsid w:val="00D943AD"/>
    <w:rsid w:val="00D94F01"/>
    <w:rsid w:val="00D94F7E"/>
    <w:rsid w:val="00D9517F"/>
    <w:rsid w:val="00D95B90"/>
    <w:rsid w:val="00D972DF"/>
    <w:rsid w:val="00D9737E"/>
    <w:rsid w:val="00D9746A"/>
    <w:rsid w:val="00D97B01"/>
    <w:rsid w:val="00D97C41"/>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126"/>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786"/>
    <w:rsid w:val="00DF07EB"/>
    <w:rsid w:val="00DF0B12"/>
    <w:rsid w:val="00DF0BEF"/>
    <w:rsid w:val="00DF0C0A"/>
    <w:rsid w:val="00DF11CA"/>
    <w:rsid w:val="00DF1784"/>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B17"/>
    <w:rsid w:val="00E10B2C"/>
    <w:rsid w:val="00E10F3E"/>
    <w:rsid w:val="00E11351"/>
    <w:rsid w:val="00E11BCD"/>
    <w:rsid w:val="00E11F06"/>
    <w:rsid w:val="00E11F35"/>
    <w:rsid w:val="00E12115"/>
    <w:rsid w:val="00E122D6"/>
    <w:rsid w:val="00E12340"/>
    <w:rsid w:val="00E1279C"/>
    <w:rsid w:val="00E12E8A"/>
    <w:rsid w:val="00E13027"/>
    <w:rsid w:val="00E132A2"/>
    <w:rsid w:val="00E135E3"/>
    <w:rsid w:val="00E140DB"/>
    <w:rsid w:val="00E14410"/>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76DD"/>
    <w:rsid w:val="00E77CAE"/>
    <w:rsid w:val="00E77DDD"/>
    <w:rsid w:val="00E8018B"/>
    <w:rsid w:val="00E80430"/>
    <w:rsid w:val="00E807E2"/>
    <w:rsid w:val="00E816AF"/>
    <w:rsid w:val="00E81C5F"/>
    <w:rsid w:val="00E81D89"/>
    <w:rsid w:val="00E81E6A"/>
    <w:rsid w:val="00E821AE"/>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62AA"/>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107"/>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29A"/>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2EFB"/>
    <w:rsid w:val="00ED34F6"/>
    <w:rsid w:val="00ED35C0"/>
    <w:rsid w:val="00ED3911"/>
    <w:rsid w:val="00ED3DA0"/>
    <w:rsid w:val="00ED42F0"/>
    <w:rsid w:val="00ED477D"/>
    <w:rsid w:val="00ED47B6"/>
    <w:rsid w:val="00ED4CAD"/>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96A"/>
    <w:rsid w:val="00EE0BDC"/>
    <w:rsid w:val="00EE0CC9"/>
    <w:rsid w:val="00EE10E5"/>
    <w:rsid w:val="00EE1603"/>
    <w:rsid w:val="00EE1A55"/>
    <w:rsid w:val="00EE2153"/>
    <w:rsid w:val="00EE2531"/>
    <w:rsid w:val="00EE36B2"/>
    <w:rsid w:val="00EE3A69"/>
    <w:rsid w:val="00EE3D13"/>
    <w:rsid w:val="00EE3D35"/>
    <w:rsid w:val="00EE3EBB"/>
    <w:rsid w:val="00EE4997"/>
    <w:rsid w:val="00EE4AFC"/>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240"/>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69A"/>
    <w:rsid w:val="00F068E6"/>
    <w:rsid w:val="00F07639"/>
    <w:rsid w:val="00F076EE"/>
    <w:rsid w:val="00F078A2"/>
    <w:rsid w:val="00F078CD"/>
    <w:rsid w:val="00F07A4A"/>
    <w:rsid w:val="00F07ADB"/>
    <w:rsid w:val="00F10954"/>
    <w:rsid w:val="00F11097"/>
    <w:rsid w:val="00F11189"/>
    <w:rsid w:val="00F11349"/>
    <w:rsid w:val="00F11738"/>
    <w:rsid w:val="00F11892"/>
    <w:rsid w:val="00F11CCD"/>
    <w:rsid w:val="00F12070"/>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4FE"/>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A03"/>
    <w:rsid w:val="00F50C6C"/>
    <w:rsid w:val="00F50F92"/>
    <w:rsid w:val="00F51056"/>
    <w:rsid w:val="00F51676"/>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D45"/>
    <w:rsid w:val="00F64D52"/>
    <w:rsid w:val="00F64F51"/>
    <w:rsid w:val="00F652DA"/>
    <w:rsid w:val="00F65345"/>
    <w:rsid w:val="00F655CD"/>
    <w:rsid w:val="00F658E4"/>
    <w:rsid w:val="00F65936"/>
    <w:rsid w:val="00F65C86"/>
    <w:rsid w:val="00F66384"/>
    <w:rsid w:val="00F663C4"/>
    <w:rsid w:val="00F6666A"/>
    <w:rsid w:val="00F667EF"/>
    <w:rsid w:val="00F67155"/>
    <w:rsid w:val="00F672D7"/>
    <w:rsid w:val="00F674E3"/>
    <w:rsid w:val="00F67C55"/>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CA7"/>
    <w:rsid w:val="00F74D16"/>
    <w:rsid w:val="00F74E3B"/>
    <w:rsid w:val="00F751BE"/>
    <w:rsid w:val="00F75223"/>
    <w:rsid w:val="00F75E2C"/>
    <w:rsid w:val="00F760EE"/>
    <w:rsid w:val="00F76223"/>
    <w:rsid w:val="00F76B07"/>
    <w:rsid w:val="00F77161"/>
    <w:rsid w:val="00F77596"/>
    <w:rsid w:val="00F77896"/>
    <w:rsid w:val="00F77BB3"/>
    <w:rsid w:val="00F77DEA"/>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7540"/>
    <w:rsid w:val="00F9777B"/>
    <w:rsid w:val="00F979B0"/>
    <w:rsid w:val="00F97FB0"/>
    <w:rsid w:val="00FA0BCC"/>
    <w:rsid w:val="00FA0FB6"/>
    <w:rsid w:val="00FA1070"/>
    <w:rsid w:val="00FA164F"/>
    <w:rsid w:val="00FA165E"/>
    <w:rsid w:val="00FA1ACB"/>
    <w:rsid w:val="00FA1BB5"/>
    <w:rsid w:val="00FA1FDF"/>
    <w:rsid w:val="00FA21F4"/>
    <w:rsid w:val="00FA2F3A"/>
    <w:rsid w:val="00FA304B"/>
    <w:rsid w:val="00FA3214"/>
    <w:rsid w:val="00FA397C"/>
    <w:rsid w:val="00FA3D5B"/>
    <w:rsid w:val="00FA4C7D"/>
    <w:rsid w:val="00FA4ED6"/>
    <w:rsid w:val="00FA4FD7"/>
    <w:rsid w:val="00FA5750"/>
    <w:rsid w:val="00FA5874"/>
    <w:rsid w:val="00FA6476"/>
    <w:rsid w:val="00FA6A95"/>
    <w:rsid w:val="00FA6E13"/>
    <w:rsid w:val="00FA70CC"/>
    <w:rsid w:val="00FA7316"/>
    <w:rsid w:val="00FA77D4"/>
    <w:rsid w:val="00FA798A"/>
    <w:rsid w:val="00FA7E20"/>
    <w:rsid w:val="00FB0FF2"/>
    <w:rsid w:val="00FB18B5"/>
    <w:rsid w:val="00FB197F"/>
    <w:rsid w:val="00FB23DD"/>
    <w:rsid w:val="00FB2830"/>
    <w:rsid w:val="00FB312F"/>
    <w:rsid w:val="00FB35C3"/>
    <w:rsid w:val="00FB409D"/>
    <w:rsid w:val="00FB4272"/>
    <w:rsid w:val="00FB50D5"/>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64"/>
    <w:rsid w:val="00FD701C"/>
    <w:rsid w:val="00FD76D9"/>
    <w:rsid w:val="00FD78CB"/>
    <w:rsid w:val="00FD7A25"/>
    <w:rsid w:val="00FD7DCF"/>
    <w:rsid w:val="00FD7F1A"/>
    <w:rsid w:val="00FE00DF"/>
    <w:rsid w:val="00FE01E9"/>
    <w:rsid w:val="00FE0888"/>
    <w:rsid w:val="00FE0AF7"/>
    <w:rsid w:val="00FE1448"/>
    <w:rsid w:val="00FE1B15"/>
    <w:rsid w:val="00FE1FE6"/>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786"/>
    <w:rsid w:val="00FF4BA5"/>
    <w:rsid w:val="00FF4D59"/>
    <w:rsid w:val="00FF5169"/>
    <w:rsid w:val="00FF5328"/>
    <w:rsid w:val="00FF5399"/>
    <w:rsid w:val="00FF58A7"/>
    <w:rsid w:val="00FF6263"/>
    <w:rsid w:val="00FF6A50"/>
    <w:rsid w:val="00FF6D0F"/>
    <w:rsid w:val="00FF74EF"/>
    <w:rsid w:val="00FF75FD"/>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style="mso-position-horizontal-relative:page;mso-position-vertical-relative:page" stroke="f">
      <v:stroke on="f"/>
      <o:colormru v:ext="edit" colors="white"/>
    </o:shapedefaults>
    <o:shapelayout v:ext="edit">
      <o:idmap v:ext="edit" data="1"/>
    </o:shapelayout>
  </w:shapeDefaults>
  <w:decimalSymbol w:val="."/>
  <w:listSeparator w:val=","/>
  <w14:docId w14:val="0E93CDDE"/>
  <w15:docId w15:val="{9C0DF0AB-0204-4321-B134-2175F2295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B3272F" w:themeColor="text2"/>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B3272F" w:themeColor="text2"/>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B3272F"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B3272F" w:themeColor="text2"/>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B3272F"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uiPriority w:val="99"/>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B3272F" w:themeColor="text2"/>
        <w:bottom w:val="single" w:sz="8" w:space="0" w:color="B3272F" w:themeColor="text2"/>
        <w:insideH w:val="single" w:sz="8" w:space="0" w:color="B3272F"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B3272F" w:themeFill="text2"/>
      </w:tcPr>
    </w:tblStylePr>
    <w:tblStylePr w:type="lastRow">
      <w:rPr>
        <w:b w:val="0"/>
      </w:rPr>
    </w:tblStylePr>
    <w:tblStylePr w:type="lastCol">
      <w:pPr>
        <w:jc w:val="left"/>
      </w:pPr>
    </w:tblStylePr>
    <w:tblStylePr w:type="band1Vert">
      <w:tblPr/>
      <w:tcPr>
        <w:shd w:val="clear" w:color="auto" w:fill="F7E9EA"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uiPriority w:val="99"/>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B3272F" w:themeColor="text2"/>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B3272F" w:themeColor="text2"/>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B3272F"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B3272F"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B3272F"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B3272F" w:themeColor="text2"/>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B3272F"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B3272F"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B3272F"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B3272F" w:themeColor="text2"/>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B3272F"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7E9EA"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7E9EA"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B3272F" w:themeColor="text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B3272F" w:themeColor="text2"/>
        <w:left w:val="single" w:sz="4" w:space="0" w:color="B3272F" w:themeColor="text2"/>
        <w:bottom w:val="single" w:sz="4" w:space="0" w:color="B3272F" w:themeColor="text2"/>
        <w:right w:val="single" w:sz="4" w:space="0" w:color="B3272F"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B3272F"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B3272F"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4C4C0E"/>
    <w:pPr>
      <w:spacing w:line="240" w:lineRule="auto"/>
    </w:pPr>
    <w:rPr>
      <w:color w:val="FFFFFF"/>
      <w:sz w:val="24"/>
    </w:rPr>
    <w:tblPr>
      <w:tblCellMar>
        <w:top w:w="227" w:type="dxa"/>
        <w:left w:w="0" w:type="dxa"/>
        <w:bottom w:w="227" w:type="dxa"/>
        <w:right w:w="0" w:type="dxa"/>
      </w:tblCellMar>
    </w:tblPr>
    <w:tcPr>
      <w:shd w:val="clear" w:color="auto" w:fill="B3272F"/>
    </w:tcPr>
  </w:style>
  <w:style w:type="paragraph" w:customStyle="1" w:styleId="BodyText100ThemeColour">
    <w:name w:val="Body Text 100% Theme Colour"/>
    <w:basedOn w:val="BodyText"/>
    <w:qFormat/>
    <w:rsid w:val="00096B2D"/>
    <w:rPr>
      <w:color w:val="B3272F"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3"/>
      </w:numPr>
      <w:spacing w:before="120" w:after="120"/>
    </w:pPr>
  </w:style>
  <w:style w:type="paragraph" w:customStyle="1" w:styleId="ListAlpha2">
    <w:name w:val="List Alpha 2"/>
    <w:basedOn w:val="Normal"/>
    <w:qFormat/>
    <w:rsid w:val="00893106"/>
    <w:pPr>
      <w:numPr>
        <w:ilvl w:val="1"/>
        <w:numId w:val="13"/>
      </w:numPr>
      <w:spacing w:before="120" w:after="120"/>
    </w:pPr>
  </w:style>
  <w:style w:type="paragraph" w:customStyle="1" w:styleId="ListAlpha3">
    <w:name w:val="List Alpha 3"/>
    <w:basedOn w:val="Normal"/>
    <w:qFormat/>
    <w:rsid w:val="00893106"/>
    <w:pPr>
      <w:numPr>
        <w:ilvl w:val="2"/>
        <w:numId w:val="13"/>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3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29"/>
      </w:numPr>
    </w:pPr>
  </w:style>
  <w:style w:type="paragraph" w:customStyle="1" w:styleId="SmallHeading">
    <w:name w:val="Small Heading"/>
    <w:basedOn w:val="xDisclaimerHeading"/>
    <w:next w:val="SmallBodyTex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rsid w:val="007362BC"/>
    <w:rPr>
      <w:vanish/>
      <w:color w:val="FF0000"/>
      <w:sz w:val="16"/>
      <w:u w:val="dotted"/>
    </w:rPr>
  </w:style>
  <w:style w:type="character" w:customStyle="1" w:styleId="Heading1Char">
    <w:name w:val="Heading 1 Char"/>
    <w:basedOn w:val="DefaultParagraphFont"/>
    <w:link w:val="Heading1"/>
    <w:rsid w:val="00A209C4"/>
    <w:rPr>
      <w:b/>
      <w:bCs/>
      <w:color w:val="B3272F" w:themeColor="text2"/>
      <w:kern w:val="32"/>
      <w:sz w:val="40"/>
      <w:szCs w:val="32"/>
    </w:rPr>
  </w:style>
  <w:style w:type="character" w:customStyle="1" w:styleId="Heading2Char">
    <w:name w:val="Heading 2 Char"/>
    <w:basedOn w:val="DefaultParagraphFont"/>
    <w:link w:val="Heading2"/>
    <w:rsid w:val="001306D2"/>
    <w:rPr>
      <w:b/>
      <w:bCs/>
      <w:iCs/>
      <w:color w:val="B3272F" w:themeColor="text2"/>
      <w:kern w:val="20"/>
      <w:sz w:val="22"/>
      <w:szCs w:val="28"/>
    </w:rPr>
  </w:style>
  <w:style w:type="character" w:customStyle="1" w:styleId="Heading3Char">
    <w:name w:val="Heading 3 Char"/>
    <w:basedOn w:val="DefaultParagraphFont"/>
    <w:link w:val="Heading3"/>
    <w:rsid w:val="001306D2"/>
    <w:rPr>
      <w:b/>
      <w:color w:val="49484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7.ti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6.TI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tif"/><Relationship Id="rId20" Type="http://schemas.openxmlformats.org/officeDocument/2006/relationships/image" Target="media/image9.t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delwp.vic.gov.au" TargetMode="External"/><Relationship Id="rId5" Type="http://schemas.openxmlformats.org/officeDocument/2006/relationships/webSettings" Target="webSettings.xml"/><Relationship Id="rId15" Type="http://schemas.openxmlformats.org/officeDocument/2006/relationships/image" Target="media/image4.tif"/><Relationship Id="rId23" Type="http://schemas.openxmlformats.org/officeDocument/2006/relationships/hyperlink" Target="http://www.relayservice.com.au" TargetMode="External"/><Relationship Id="rId10" Type="http://schemas.openxmlformats.org/officeDocument/2006/relationships/footer" Target="footer1.xml"/><Relationship Id="rId19" Type="http://schemas.openxmlformats.org/officeDocument/2006/relationships/image" Target="media/image8.ti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tif"/><Relationship Id="rId22" Type="http://schemas.openxmlformats.org/officeDocument/2006/relationships/hyperlink" Target="mailto:customer.service@delwp.vic.gov.au"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Internal.vic.gov.au\DSE\GroupData\Office%20Templates\DELWP%20Templates\DELWP%20Fact%20sheet%202pp%20template.dotm" TargetMode="External"/></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B3272F"/>
      </a:dk2>
      <a:lt2>
        <a:srgbClr val="F7E9EA"/>
      </a:lt2>
      <a:accent1>
        <a:srgbClr val="00B2A9"/>
      </a:accent1>
      <a:accent2>
        <a:srgbClr val="B3272F"/>
      </a:accent2>
      <a:accent3>
        <a:srgbClr val="201547"/>
      </a:accent3>
      <a:accent4>
        <a:srgbClr val="99E0DD"/>
      </a:accent4>
      <a:accent5>
        <a:srgbClr val="E1A9AC"/>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7CE032-D163-4C64-BEC7-3B97DC484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DELWP Fact sheet 2pp template.dotm</Template>
  <TotalTime>301</TotalTime>
  <Pages>10</Pages>
  <Words>948</Words>
  <Characters>5405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Title</vt:lpstr>
    </vt:vector>
  </TitlesOfParts>
  <Company/>
  <LinksUpToDate>false</LinksUpToDate>
  <CharactersWithSpaces>6341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Jason F Matthews (DELWP)</dc:creator>
  <cp:keywords/>
  <dc:description/>
  <cp:lastModifiedBy>Jason F Matthews (DELWP)</cp:lastModifiedBy>
  <cp:revision>17</cp:revision>
  <cp:lastPrinted>2016-09-08T07:20:00Z</cp:lastPrinted>
  <dcterms:created xsi:type="dcterms:W3CDTF">2017-08-01T22:35:00Z</dcterms:created>
  <dcterms:modified xsi:type="dcterms:W3CDTF">2017-08-28T23:35:00Z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ies>
</file>