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461315" w:rsidRDefault="00461315" w:rsidP="00EB573E">
            <w:pPr>
              <w:pStyle w:val="CertHBWhite"/>
              <w:rPr>
                <w:sz w:val="56"/>
                <w:szCs w:val="56"/>
              </w:rPr>
            </w:pPr>
            <w:r w:rsidRPr="00461315">
              <w:rPr>
                <w:noProof/>
                <w:sz w:val="56"/>
                <w:szCs w:val="56"/>
                <w:lang w:eastAsia="en-AU"/>
              </w:rPr>
              <w:t>Survey documents required when lodging a plan of subdivision or consolidation</w:t>
            </w:r>
          </w:p>
        </w:tc>
      </w:tr>
    </w:tbl>
    <w:p w:rsidR="001963AD" w:rsidRPr="00D74ABB" w:rsidRDefault="00AF545F" w:rsidP="001963AD">
      <w:pPr>
        <w:pStyle w:val="Pullout"/>
      </w:pPr>
      <w:bookmarkStart w:id="0" w:name="Here"/>
      <w:bookmarkEnd w:id="0"/>
      <w:r w:rsidRPr="00AF545F">
        <w:t>Land Victoria’s non-survey guidelines will no</w:t>
      </w:r>
      <w:r w:rsidR="004868D1">
        <w:t>t apply to plans signed from 1 July 2016</w:t>
      </w:r>
      <w:r w:rsidR="00EB573E" w:rsidRPr="00EB573E">
        <w:t>.</w:t>
      </w:r>
    </w:p>
    <w:p w:rsidR="00AF545F" w:rsidRDefault="00AF545F" w:rsidP="00AF545F">
      <w:pPr>
        <w:pStyle w:val="Body"/>
        <w:rPr>
          <w:lang w:eastAsia="en-AU"/>
        </w:rPr>
      </w:pPr>
      <w:r>
        <w:rPr>
          <w:lang w:eastAsia="en-AU"/>
        </w:rPr>
        <w:t xml:space="preserve">The </w:t>
      </w:r>
      <w:bookmarkStart w:id="1" w:name="_GoBack"/>
      <w:bookmarkEnd w:id="1"/>
      <w:r>
        <w:rPr>
          <w:lang w:eastAsia="en-AU"/>
        </w:rPr>
        <w:t>practice of permitting some plans of subdivision and consolidation to be submitted without survey (i.e. not supported by an abstract of field records) has been updated following consultation with the surveying profession. The licensed surveyors consulted overwhelmingly concur that plans lodged at Land Victoria accompanied by complete and thorough survey documentation enhance the cadastre’s integrity and provide greater assurance that the Registrar issues ‘good title’.</w:t>
      </w:r>
    </w:p>
    <w:p w:rsidR="00AF545F" w:rsidRDefault="00AF545F" w:rsidP="00AF545F">
      <w:pPr>
        <w:pStyle w:val="Body"/>
        <w:rPr>
          <w:lang w:eastAsia="en-AU"/>
        </w:rPr>
      </w:pPr>
      <w:r>
        <w:rPr>
          <w:lang w:eastAsia="en-AU"/>
        </w:rPr>
        <w:t xml:space="preserve">It is important to note that Regulation 18 of the Subdivision (Registrar’s Requirements) Regulations 2011 requires licensed surveyors to provide a surveyor’s report and abstract of field records when a plan is lodged. There is no legislative authority that permits the lodgement and registration of plans without a current survey. </w:t>
      </w:r>
    </w:p>
    <w:p w:rsidR="00EB573E" w:rsidRPr="00EB573E" w:rsidRDefault="00AF545F" w:rsidP="00AF545F">
      <w:pPr>
        <w:pStyle w:val="Body"/>
        <w:rPr>
          <w:lang w:eastAsia="en-AU"/>
        </w:rPr>
      </w:pPr>
      <w:r>
        <w:rPr>
          <w:lang w:eastAsia="en-AU"/>
        </w:rPr>
        <w:t>As a result of this decision, from 1 July 2016 all plans signed by a licensed surveyor must be supported by an abstract of field records unless one of the exemptions below applies</w:t>
      </w:r>
      <w:r w:rsidR="00EB573E" w:rsidRPr="00EB573E">
        <w:rPr>
          <w:lang w:eastAsia="en-AU"/>
        </w:rPr>
        <w:t>.</w:t>
      </w:r>
    </w:p>
    <w:p w:rsidR="00285A4A" w:rsidRPr="00285A4A" w:rsidRDefault="00AF545F" w:rsidP="00285A4A">
      <w:pPr>
        <w:pStyle w:val="HA"/>
        <w:rPr>
          <w:lang w:eastAsia="en-AU"/>
        </w:rPr>
      </w:pPr>
      <w:r w:rsidRPr="00AF545F">
        <w:rPr>
          <w:lang w:eastAsia="en-AU"/>
        </w:rPr>
        <w:t>Exemptions to providing an abstract of field records</w:t>
      </w:r>
    </w:p>
    <w:p w:rsidR="00AF545F" w:rsidRPr="00AF545F" w:rsidRDefault="00AF545F" w:rsidP="00AF545F">
      <w:pPr>
        <w:pStyle w:val="Body"/>
        <w:rPr>
          <w:lang w:eastAsia="en-AU"/>
        </w:rPr>
      </w:pPr>
      <w:r w:rsidRPr="00AF545F">
        <w:rPr>
          <w:rFonts w:eastAsiaTheme="minorHAnsi"/>
        </w:rPr>
        <w:t xml:space="preserve">Plans that satisfy the exemptions detailed below must still be lodged with an extensive surveyor's report prepared in accordance with the </w:t>
      </w:r>
      <w:hyperlink r:id="rId9" w:history="1">
        <w:r w:rsidRPr="00AF545F">
          <w:rPr>
            <w:rFonts w:eastAsiaTheme="minorHAnsi"/>
            <w:i/>
            <w:color w:val="0000FF" w:themeColor="hyperlink"/>
          </w:rPr>
          <w:t>Surveyor-General of Victoria Practice Directive</w:t>
        </w:r>
        <w:r w:rsidRPr="00A85A5D">
          <w:rPr>
            <w:rFonts w:eastAsiaTheme="minorHAnsi"/>
            <w:i/>
            <w:color w:val="0000FF" w:themeColor="hyperlink"/>
          </w:rPr>
          <w:t>s</w:t>
        </w:r>
        <w:r w:rsidRPr="00A85A5D">
          <w:rPr>
            <w:rFonts w:eastAsiaTheme="minorHAnsi"/>
            <w:color w:val="0000FF" w:themeColor="hyperlink"/>
          </w:rPr>
          <w:t>.</w:t>
        </w:r>
      </w:hyperlink>
    </w:p>
    <w:p w:rsidR="00AF545F" w:rsidRDefault="00AF545F" w:rsidP="00AF545F">
      <w:pPr>
        <w:pStyle w:val="Bullet"/>
        <w:rPr>
          <w:lang w:eastAsia="en-AU"/>
        </w:rPr>
      </w:pPr>
      <w:r>
        <w:rPr>
          <w:lang w:eastAsia="en-AU"/>
        </w:rPr>
        <w:t>Plans based on a recent survey of the property by the same surveyor or surveying firm (i.e. a survey contained in a prior plan or application).</w:t>
      </w:r>
    </w:p>
    <w:p w:rsidR="00AF545F" w:rsidRDefault="00AF545F" w:rsidP="00AF545F">
      <w:pPr>
        <w:pStyle w:val="Bullet"/>
        <w:rPr>
          <w:lang w:eastAsia="en-AU"/>
        </w:rPr>
      </w:pPr>
      <w:r>
        <w:rPr>
          <w:lang w:eastAsia="en-AU"/>
        </w:rPr>
        <w:t>Plans of subdivision that do not create any new boundaries.</w:t>
      </w:r>
    </w:p>
    <w:p w:rsidR="00AF545F" w:rsidRDefault="00AF545F" w:rsidP="00AF545F">
      <w:pPr>
        <w:pStyle w:val="Bullet"/>
        <w:rPr>
          <w:lang w:eastAsia="en-AU"/>
        </w:rPr>
      </w:pPr>
      <w:r>
        <w:rPr>
          <w:lang w:eastAsia="en-AU"/>
        </w:rPr>
        <w:t xml:space="preserve">Plans prepared under section 32 of the </w:t>
      </w:r>
      <w:r w:rsidRPr="00AF545F">
        <w:rPr>
          <w:i/>
          <w:lang w:eastAsia="en-AU"/>
        </w:rPr>
        <w:t>Subdivision Act 1988</w:t>
      </w:r>
      <w:r>
        <w:rPr>
          <w:lang w:eastAsia="en-AU"/>
        </w:rPr>
        <w:t xml:space="preserve"> re-subdividing multi-storey buildings that only create new boundaries fully contained within the existing building.</w:t>
      </w:r>
    </w:p>
    <w:p w:rsidR="00AF545F" w:rsidRDefault="00AF545F" w:rsidP="00AF545F">
      <w:pPr>
        <w:pStyle w:val="Bullet"/>
        <w:rPr>
          <w:lang w:eastAsia="en-AU"/>
        </w:rPr>
      </w:pPr>
      <w:r>
        <w:rPr>
          <w:lang w:eastAsia="en-AU"/>
        </w:rPr>
        <w:t>Plans of consolidation prepared from titles that have a clear common mathematical origin and there is no change to title dimensions. In this case, the licensed surveyor will still need to provide justification within the surveyor’s report of how the titles fit together.</w:t>
      </w:r>
    </w:p>
    <w:p w:rsidR="00AF545F" w:rsidRDefault="00AF545F" w:rsidP="00AF545F">
      <w:pPr>
        <w:pStyle w:val="Body"/>
        <w:rPr>
          <w:lang w:eastAsia="en-AU"/>
        </w:rPr>
      </w:pPr>
      <w:r>
        <w:rPr>
          <w:lang w:eastAsia="en-AU"/>
        </w:rPr>
        <w:t>Please note: Land Victoria may request survey at any time.</w:t>
      </w:r>
    </w:p>
    <w:p w:rsidR="00AF545F" w:rsidRDefault="00AF545F" w:rsidP="00AF545F">
      <w:pPr>
        <w:pStyle w:val="HA"/>
        <w:rPr>
          <w:lang w:eastAsia="en-AU"/>
        </w:rPr>
      </w:pPr>
      <w:r>
        <w:rPr>
          <w:lang w:eastAsia="en-AU"/>
        </w:rPr>
        <w:t xml:space="preserve">Partial surveys </w:t>
      </w:r>
    </w:p>
    <w:p w:rsidR="00AF545F" w:rsidRDefault="00AF545F" w:rsidP="00AF545F">
      <w:pPr>
        <w:pStyle w:val="Body"/>
        <w:rPr>
          <w:lang w:eastAsia="en-AU"/>
        </w:rPr>
      </w:pPr>
      <w:r>
        <w:rPr>
          <w:lang w:eastAsia="en-AU"/>
        </w:rPr>
        <w:t>Partial surveys that typically create one or more small lots from a significantly larger allotment (applicable primarily to rural properties) will be accepted provided that:</w:t>
      </w:r>
    </w:p>
    <w:p w:rsidR="00AF545F" w:rsidRDefault="00AF545F" w:rsidP="00AF545F">
      <w:pPr>
        <w:pStyle w:val="Bullet"/>
        <w:rPr>
          <w:lang w:eastAsia="en-AU"/>
        </w:rPr>
      </w:pPr>
      <w:r>
        <w:rPr>
          <w:lang w:eastAsia="en-AU"/>
        </w:rPr>
        <w:t>the lot(s) subject to the partial survey are fully surveyed and</w:t>
      </w:r>
    </w:p>
    <w:p w:rsidR="00AF545F" w:rsidRDefault="00AF545F" w:rsidP="00AF545F">
      <w:pPr>
        <w:pStyle w:val="Bullet"/>
        <w:rPr>
          <w:lang w:eastAsia="en-AU"/>
        </w:rPr>
      </w:pPr>
      <w:r>
        <w:rPr>
          <w:lang w:eastAsia="en-AU"/>
        </w:rPr>
        <w:t xml:space="preserve">only one balance lot remains, which is not subject to full survey. </w:t>
      </w:r>
    </w:p>
    <w:p w:rsidR="00AF545F" w:rsidRDefault="00AF545F" w:rsidP="00AF545F">
      <w:pPr>
        <w:pStyle w:val="Body"/>
        <w:rPr>
          <w:lang w:eastAsia="en-AU"/>
        </w:rPr>
      </w:pPr>
      <w:r>
        <w:rPr>
          <w:lang w:eastAsia="en-AU"/>
        </w:rPr>
        <w:t>All new boundaries of the lot(s) subject to the partial survey must be shown on the abstract of field records, together with sufficient information to adequately re-establish the title boundaries in which the new boundaries intersect.</w:t>
      </w:r>
    </w:p>
    <w:p w:rsidR="00E661F8" w:rsidRPr="00C95766" w:rsidRDefault="00E661F8" w:rsidP="005F0AD3">
      <w:pPr>
        <w:pStyle w:val="HA"/>
        <w:rPr>
          <w:rFonts w:eastAsia="Calibri"/>
        </w:rPr>
      </w:pPr>
      <w:r w:rsidRPr="00C95766">
        <w:rPr>
          <w:rFonts w:eastAsia="Calibri"/>
        </w:rPr>
        <w:t>Contact us</w:t>
      </w:r>
    </w:p>
    <w:p w:rsidR="00E661F8" w:rsidRDefault="00E661F8" w:rsidP="005F0AD3">
      <w:pPr>
        <w:pStyle w:val="Body"/>
        <w:rPr>
          <w:rFonts w:eastAsia="Calibri"/>
        </w:rPr>
      </w:pPr>
      <w:r w:rsidRPr="00C95766">
        <w:rPr>
          <w:rFonts w:eastAsia="Calibri"/>
        </w:rPr>
        <w:t xml:space="preserve">For </w:t>
      </w:r>
      <w:hyperlink r:id="rId10" w:history="1">
        <w:r w:rsidRPr="00C95766">
          <w:rPr>
            <w:rStyle w:val="Hyperlink"/>
            <w:rFonts w:eastAsia="Calibri"/>
          </w:rPr>
          <w:t>location and contact details</w:t>
        </w:r>
      </w:hyperlink>
      <w:r w:rsidRPr="00C95766">
        <w:rPr>
          <w:rFonts w:eastAsia="Calibri"/>
        </w:rPr>
        <w:t xml:space="preserve">, refer to </w:t>
      </w:r>
      <w:hyperlink r:id="rId11"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CD0C63" w:rsidRDefault="00CD0C63"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10250D" w:rsidRDefault="0010250D"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E95E19" w:rsidRDefault="00E95E19"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AF545F" w:rsidRDefault="00AF545F" w:rsidP="005F0AD3">
      <w:pPr>
        <w:pStyle w:val="Body"/>
        <w:rPr>
          <w:rFonts w:eastAsia="Calibri"/>
        </w:rPr>
      </w:pPr>
    </w:p>
    <w:p w:rsidR="0010250D" w:rsidRDefault="0010250D" w:rsidP="005F0AD3">
      <w:pPr>
        <w:pStyle w:val="Body"/>
        <w:rPr>
          <w:rFonts w:eastAsia="Calibri"/>
        </w:rPr>
      </w:pPr>
    </w:p>
    <w:p w:rsidR="00D32ADF" w:rsidRDefault="00D32ADF" w:rsidP="007429A1">
      <w:pPr>
        <w:pStyle w:val="Body"/>
        <w:sectPr w:rsidR="00D32ADF" w:rsidSect="00461315">
          <w:headerReference w:type="default" r:id="rId12"/>
          <w:footerReference w:type="default" r:id="rId13"/>
          <w:headerReference w:type="first" r:id="rId14"/>
          <w:footerReference w:type="first" r:id="rId15"/>
          <w:pgSz w:w="11907" w:h="16840" w:code="9"/>
          <w:pgMar w:top="2006" w:right="567" w:bottom="851" w:left="1134" w:header="284" w:footer="1020" w:gutter="0"/>
          <w:cols w:num="2" w:space="284"/>
          <w:titlePg/>
          <w:docGrid w:linePitch="360"/>
        </w:sectPr>
      </w:pPr>
    </w:p>
    <w:p w:rsidR="005F0AD3" w:rsidRPr="00E661F8" w:rsidRDefault="00FA59C1" w:rsidP="007429A1">
      <w:pPr>
        <w:pStyle w:val="Body"/>
      </w:pPr>
      <w:r>
        <w:rPr>
          <w:rFonts w:eastAsia="Calibri"/>
          <w:noProof/>
          <w:lang w:eastAsia="en-AU"/>
        </w:rPr>
        <w:lastRenderedPageBreak/>
        <mc:AlternateContent>
          <mc:Choice Requires="wps">
            <w:drawing>
              <wp:anchor distT="0" distB="0" distL="114300" distR="114300" simplePos="0" relativeHeight="251661824" behindDoc="0" locked="0" layoutInCell="1" allowOverlap="1" wp14:anchorId="742DE313" wp14:editId="1F6D470A">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78D6BCB1" wp14:editId="6111C22B">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17"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8"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19"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0"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21"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78D6BCB1" wp14:editId="6111C22B">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2"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24"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5"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26"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644C88">
    <w:pPr>
      <w:pBdr>
        <w:top w:val="dotted" w:sz="12" w:space="1" w:color="3BBEB4"/>
      </w:pBdr>
      <w:rPr>
        <w:rFonts w:ascii="Arial" w:hAnsi="Arial" w:cs="Arial"/>
        <w:sz w:val="8"/>
        <w:szCs w:val="8"/>
      </w:rPr>
    </w:pP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484D5134" wp14:editId="593104B1">
          <wp:simplePos x="0" y="0"/>
          <wp:positionH relativeFrom="column">
            <wp:posOffset>4873897</wp:posOffset>
          </wp:positionH>
          <wp:positionV relativeFrom="paragraph">
            <wp:posOffset>66122</wp:posOffset>
          </wp:positionV>
          <wp:extent cx="1611636" cy="470780"/>
          <wp:effectExtent l="0" t="0" r="762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0D3F28F9" wp14:editId="4B13A329">
          <wp:simplePos x="0" y="0"/>
          <wp:positionH relativeFrom="column">
            <wp:posOffset>4522945</wp:posOffset>
          </wp:positionH>
          <wp:positionV relativeFrom="paragraph">
            <wp:posOffset>2446</wp:posOffset>
          </wp:positionV>
          <wp:extent cx="1647943" cy="481330"/>
          <wp:effectExtent l="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69829364" wp14:editId="515D409D">
                <wp:simplePos x="0" y="0"/>
                <wp:positionH relativeFrom="column">
                  <wp:posOffset>-407670</wp:posOffset>
                </wp:positionH>
                <wp:positionV relativeFrom="paragraph">
                  <wp:posOffset>5715</wp:posOffset>
                </wp:positionV>
                <wp:extent cx="6867525" cy="819150"/>
                <wp:effectExtent l="0" t="0" r="9525" b="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461315" w:rsidRDefault="00461315" w:rsidP="00875FE3">
          <w:pPr>
            <w:pStyle w:val="CertHDWhite"/>
            <w:tabs>
              <w:tab w:val="left" w:pos="7513"/>
            </w:tabs>
            <w:rPr>
              <w:sz w:val="28"/>
              <w:szCs w:val="28"/>
            </w:rPr>
          </w:pPr>
          <w:r w:rsidRPr="00461315">
            <w:rPr>
              <w:sz w:val="28"/>
              <w:szCs w:val="28"/>
            </w:rPr>
            <w:t>Survey documents required when lodging a plan of subdivision or consolidation</w:t>
          </w:r>
          <w:r w:rsidR="007E32C0" w:rsidRPr="00461315">
            <w:rPr>
              <w:i/>
              <w:sz w:val="28"/>
              <w:szCs w:val="28"/>
            </w:rPr>
            <w:t xml:space="preserve">    </w:t>
          </w:r>
          <w:r w:rsidR="007E32C0" w:rsidRPr="00461315">
            <w:rPr>
              <w:i/>
              <w:sz w:val="28"/>
              <w:szCs w:val="28"/>
            </w:rPr>
            <w:fldChar w:fldCharType="begin"/>
          </w:r>
          <w:r w:rsidR="007E32C0" w:rsidRPr="00461315">
            <w:rPr>
              <w:i/>
              <w:sz w:val="28"/>
              <w:szCs w:val="28"/>
            </w:rPr>
            <w:instrText xml:space="preserve"> PAGE   \* MERGEFORMAT </w:instrText>
          </w:r>
          <w:r w:rsidR="007E32C0" w:rsidRPr="00461315">
            <w:rPr>
              <w:i/>
              <w:sz w:val="28"/>
              <w:szCs w:val="28"/>
            </w:rPr>
            <w:fldChar w:fldCharType="separate"/>
          </w:r>
          <w:r w:rsidR="00A061B5">
            <w:rPr>
              <w:i/>
              <w:noProof/>
              <w:sz w:val="28"/>
              <w:szCs w:val="28"/>
            </w:rPr>
            <w:t>2</w:t>
          </w:r>
          <w:r w:rsidR="007E32C0" w:rsidRPr="00461315">
            <w:rPr>
              <w:i/>
              <w:noProof/>
              <w:sz w:val="28"/>
              <w:szCs w:val="28"/>
            </w:rPr>
            <w:fldChar w:fldCharType="end"/>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488DDB1C" wp14:editId="051B8EBA">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5" name="Picture 1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602D6B"/>
    <w:multiLevelType w:val="hybridMultilevel"/>
    <w:tmpl w:val="AB685B38"/>
    <w:lvl w:ilvl="0" w:tplc="B4ACD9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2434FC"/>
    <w:multiLevelType w:val="hybridMultilevel"/>
    <w:tmpl w:val="ED440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F8C6B31"/>
    <w:multiLevelType w:val="hybridMultilevel"/>
    <w:tmpl w:val="FC0AA8BA"/>
    <w:lvl w:ilvl="0" w:tplc="0C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C024E8"/>
    <w:multiLevelType w:val="hybridMultilevel"/>
    <w:tmpl w:val="1B6C84FC"/>
    <w:lvl w:ilvl="0" w:tplc="B4ACD9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381F32CA"/>
    <w:multiLevelType w:val="hybridMultilevel"/>
    <w:tmpl w:val="D0DAF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1B129AD"/>
    <w:multiLevelType w:val="hybridMultilevel"/>
    <w:tmpl w:val="3EFCD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3307CA"/>
    <w:multiLevelType w:val="hybridMultilevel"/>
    <w:tmpl w:val="D1E01272"/>
    <w:lvl w:ilvl="0" w:tplc="B4ACD91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7">
    <w:nsid w:val="71E228D2"/>
    <w:multiLevelType w:val="hybridMultilevel"/>
    <w:tmpl w:val="8DAEF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29"/>
  </w:num>
  <w:num w:numId="14">
    <w:abstractNumId w:val="18"/>
  </w:num>
  <w:num w:numId="15">
    <w:abstractNumId w:val="25"/>
  </w:num>
  <w:num w:numId="16">
    <w:abstractNumId w:val="11"/>
  </w:num>
  <w:num w:numId="17">
    <w:abstractNumId w:val="25"/>
  </w:num>
  <w:num w:numId="18">
    <w:abstractNumId w:val="25"/>
  </w:num>
  <w:num w:numId="19">
    <w:abstractNumId w:val="25"/>
  </w:num>
  <w:num w:numId="20">
    <w:abstractNumId w:val="10"/>
  </w:num>
  <w:num w:numId="21">
    <w:abstractNumId w:val="12"/>
  </w:num>
  <w:num w:numId="22">
    <w:abstractNumId w:val="19"/>
  </w:num>
  <w:num w:numId="23">
    <w:abstractNumId w:val="30"/>
  </w:num>
  <w:num w:numId="24">
    <w:abstractNumId w:val="28"/>
  </w:num>
  <w:num w:numId="25">
    <w:abstractNumId w:val="23"/>
  </w:num>
  <w:num w:numId="26">
    <w:abstractNumId w:val="26"/>
  </w:num>
  <w:num w:numId="27">
    <w:abstractNumId w:val="20"/>
  </w:num>
  <w:num w:numId="28">
    <w:abstractNumId w:val="15"/>
  </w:num>
  <w:num w:numId="29">
    <w:abstractNumId w:val="21"/>
  </w:num>
  <w:num w:numId="30">
    <w:abstractNumId w:val="27"/>
  </w:num>
  <w:num w:numId="31">
    <w:abstractNumId w:val="22"/>
  </w:num>
  <w:num w:numId="32">
    <w:abstractNumId w:val="14"/>
  </w:num>
  <w:num w:numId="33">
    <w:abstractNumId w:val="13"/>
  </w:num>
  <w:num w:numId="34">
    <w:abstractNumId w:val="1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0DC3"/>
    <w:rsid w:val="00081567"/>
    <w:rsid w:val="0008754B"/>
    <w:rsid w:val="00091E87"/>
    <w:rsid w:val="0009699E"/>
    <w:rsid w:val="000A3A50"/>
    <w:rsid w:val="000C3259"/>
    <w:rsid w:val="000C39E4"/>
    <w:rsid w:val="0010250D"/>
    <w:rsid w:val="00111704"/>
    <w:rsid w:val="00120C40"/>
    <w:rsid w:val="00120F3F"/>
    <w:rsid w:val="00125376"/>
    <w:rsid w:val="00135491"/>
    <w:rsid w:val="00154577"/>
    <w:rsid w:val="0016111E"/>
    <w:rsid w:val="001726DA"/>
    <w:rsid w:val="00177115"/>
    <w:rsid w:val="00181FBC"/>
    <w:rsid w:val="001963AD"/>
    <w:rsid w:val="001A243B"/>
    <w:rsid w:val="001C3014"/>
    <w:rsid w:val="001E2024"/>
    <w:rsid w:val="002015AD"/>
    <w:rsid w:val="0020255B"/>
    <w:rsid w:val="00203493"/>
    <w:rsid w:val="002122D2"/>
    <w:rsid w:val="00217D52"/>
    <w:rsid w:val="00236DA4"/>
    <w:rsid w:val="00246D68"/>
    <w:rsid w:val="002526EA"/>
    <w:rsid w:val="00260B25"/>
    <w:rsid w:val="00261DCB"/>
    <w:rsid w:val="00271B91"/>
    <w:rsid w:val="00285925"/>
    <w:rsid w:val="00285A4A"/>
    <w:rsid w:val="00294AD3"/>
    <w:rsid w:val="002B696E"/>
    <w:rsid w:val="002C12E4"/>
    <w:rsid w:val="002C4BC3"/>
    <w:rsid w:val="002C5BA2"/>
    <w:rsid w:val="002D0794"/>
    <w:rsid w:val="002D3CC8"/>
    <w:rsid w:val="002D680B"/>
    <w:rsid w:val="002E2EC1"/>
    <w:rsid w:val="00321F9E"/>
    <w:rsid w:val="00330679"/>
    <w:rsid w:val="00333242"/>
    <w:rsid w:val="003C2962"/>
    <w:rsid w:val="003E0B9A"/>
    <w:rsid w:val="003E7835"/>
    <w:rsid w:val="003F437F"/>
    <w:rsid w:val="003F5A5C"/>
    <w:rsid w:val="003F620E"/>
    <w:rsid w:val="00404EF3"/>
    <w:rsid w:val="0043348E"/>
    <w:rsid w:val="00440A01"/>
    <w:rsid w:val="004426E1"/>
    <w:rsid w:val="00455AC0"/>
    <w:rsid w:val="00461315"/>
    <w:rsid w:val="0047538B"/>
    <w:rsid w:val="004868D1"/>
    <w:rsid w:val="004969C1"/>
    <w:rsid w:val="004A6591"/>
    <w:rsid w:val="004E4BDF"/>
    <w:rsid w:val="004E6888"/>
    <w:rsid w:val="004F1151"/>
    <w:rsid w:val="0050769F"/>
    <w:rsid w:val="00512102"/>
    <w:rsid w:val="005229C6"/>
    <w:rsid w:val="00524C52"/>
    <w:rsid w:val="005304F7"/>
    <w:rsid w:val="00534B38"/>
    <w:rsid w:val="00540762"/>
    <w:rsid w:val="00544B68"/>
    <w:rsid w:val="00557AFB"/>
    <w:rsid w:val="00557B17"/>
    <w:rsid w:val="00573E23"/>
    <w:rsid w:val="0057597B"/>
    <w:rsid w:val="00575F3A"/>
    <w:rsid w:val="00582724"/>
    <w:rsid w:val="00590002"/>
    <w:rsid w:val="005B3CE8"/>
    <w:rsid w:val="005D0E31"/>
    <w:rsid w:val="005F0AD3"/>
    <w:rsid w:val="00603134"/>
    <w:rsid w:val="00606451"/>
    <w:rsid w:val="00623482"/>
    <w:rsid w:val="006322A4"/>
    <w:rsid w:val="00644C88"/>
    <w:rsid w:val="00656186"/>
    <w:rsid w:val="006741C5"/>
    <w:rsid w:val="00675636"/>
    <w:rsid w:val="006A6F35"/>
    <w:rsid w:val="006B4688"/>
    <w:rsid w:val="006F53DB"/>
    <w:rsid w:val="006F707D"/>
    <w:rsid w:val="00701AB2"/>
    <w:rsid w:val="0070362A"/>
    <w:rsid w:val="00713637"/>
    <w:rsid w:val="0072604A"/>
    <w:rsid w:val="00731631"/>
    <w:rsid w:val="00735B3A"/>
    <w:rsid w:val="007429A1"/>
    <w:rsid w:val="00742A50"/>
    <w:rsid w:val="00752E36"/>
    <w:rsid w:val="00756A07"/>
    <w:rsid w:val="007702BD"/>
    <w:rsid w:val="00797365"/>
    <w:rsid w:val="007B0E45"/>
    <w:rsid w:val="007B1469"/>
    <w:rsid w:val="007B62F8"/>
    <w:rsid w:val="007B6E26"/>
    <w:rsid w:val="007E32C0"/>
    <w:rsid w:val="007E3E33"/>
    <w:rsid w:val="007F5211"/>
    <w:rsid w:val="00803D3F"/>
    <w:rsid w:val="00824C60"/>
    <w:rsid w:val="0083541B"/>
    <w:rsid w:val="00845986"/>
    <w:rsid w:val="00865A63"/>
    <w:rsid w:val="00872BAF"/>
    <w:rsid w:val="008732EE"/>
    <w:rsid w:val="00875FE3"/>
    <w:rsid w:val="008832F9"/>
    <w:rsid w:val="008A3B87"/>
    <w:rsid w:val="008A6BBA"/>
    <w:rsid w:val="008B61B5"/>
    <w:rsid w:val="008C1B1D"/>
    <w:rsid w:val="008E615F"/>
    <w:rsid w:val="008F4932"/>
    <w:rsid w:val="00920AEF"/>
    <w:rsid w:val="00926BDE"/>
    <w:rsid w:val="00927E6A"/>
    <w:rsid w:val="00943CAD"/>
    <w:rsid w:val="00953344"/>
    <w:rsid w:val="00962D3B"/>
    <w:rsid w:val="00972191"/>
    <w:rsid w:val="00981EA2"/>
    <w:rsid w:val="009872FB"/>
    <w:rsid w:val="009C3B5A"/>
    <w:rsid w:val="009E666D"/>
    <w:rsid w:val="009E66AE"/>
    <w:rsid w:val="009F2D92"/>
    <w:rsid w:val="00A0021E"/>
    <w:rsid w:val="00A02127"/>
    <w:rsid w:val="00A03F08"/>
    <w:rsid w:val="00A040AB"/>
    <w:rsid w:val="00A04614"/>
    <w:rsid w:val="00A061B5"/>
    <w:rsid w:val="00A11FE6"/>
    <w:rsid w:val="00A357C2"/>
    <w:rsid w:val="00A36BC9"/>
    <w:rsid w:val="00A37BFA"/>
    <w:rsid w:val="00A4593C"/>
    <w:rsid w:val="00A56C4D"/>
    <w:rsid w:val="00A6450E"/>
    <w:rsid w:val="00A67D11"/>
    <w:rsid w:val="00A730A4"/>
    <w:rsid w:val="00A83A7C"/>
    <w:rsid w:val="00A85593"/>
    <w:rsid w:val="00A85A5D"/>
    <w:rsid w:val="00AA6401"/>
    <w:rsid w:val="00AC0ECF"/>
    <w:rsid w:val="00AF4DB4"/>
    <w:rsid w:val="00AF545F"/>
    <w:rsid w:val="00B068DA"/>
    <w:rsid w:val="00B077CF"/>
    <w:rsid w:val="00B137B4"/>
    <w:rsid w:val="00B24A07"/>
    <w:rsid w:val="00B32877"/>
    <w:rsid w:val="00B475BF"/>
    <w:rsid w:val="00B87CF6"/>
    <w:rsid w:val="00B923D2"/>
    <w:rsid w:val="00B95745"/>
    <w:rsid w:val="00BB37E4"/>
    <w:rsid w:val="00BB47F6"/>
    <w:rsid w:val="00BC0B9F"/>
    <w:rsid w:val="00BD4BC3"/>
    <w:rsid w:val="00BE0FCF"/>
    <w:rsid w:val="00BE6752"/>
    <w:rsid w:val="00BF62F9"/>
    <w:rsid w:val="00C061DD"/>
    <w:rsid w:val="00C1278F"/>
    <w:rsid w:val="00C12A10"/>
    <w:rsid w:val="00C25238"/>
    <w:rsid w:val="00C36059"/>
    <w:rsid w:val="00C403BA"/>
    <w:rsid w:val="00C46B5E"/>
    <w:rsid w:val="00C53610"/>
    <w:rsid w:val="00C6101A"/>
    <w:rsid w:val="00C651CE"/>
    <w:rsid w:val="00C66256"/>
    <w:rsid w:val="00C73267"/>
    <w:rsid w:val="00C772CA"/>
    <w:rsid w:val="00C86B17"/>
    <w:rsid w:val="00CA19B7"/>
    <w:rsid w:val="00CD0C63"/>
    <w:rsid w:val="00CD5180"/>
    <w:rsid w:val="00CE10A1"/>
    <w:rsid w:val="00CF5E50"/>
    <w:rsid w:val="00D031F0"/>
    <w:rsid w:val="00D033C6"/>
    <w:rsid w:val="00D114E4"/>
    <w:rsid w:val="00D11924"/>
    <w:rsid w:val="00D13102"/>
    <w:rsid w:val="00D319C5"/>
    <w:rsid w:val="00D32ADF"/>
    <w:rsid w:val="00D33BE6"/>
    <w:rsid w:val="00D42526"/>
    <w:rsid w:val="00D444E8"/>
    <w:rsid w:val="00D54DE0"/>
    <w:rsid w:val="00D57FF0"/>
    <w:rsid w:val="00D634D8"/>
    <w:rsid w:val="00D80C65"/>
    <w:rsid w:val="00DA0042"/>
    <w:rsid w:val="00DC68E1"/>
    <w:rsid w:val="00DD06A2"/>
    <w:rsid w:val="00DD0AB3"/>
    <w:rsid w:val="00DD3436"/>
    <w:rsid w:val="00DE2624"/>
    <w:rsid w:val="00DE5117"/>
    <w:rsid w:val="00DF6665"/>
    <w:rsid w:val="00E07718"/>
    <w:rsid w:val="00E15BD0"/>
    <w:rsid w:val="00E2394C"/>
    <w:rsid w:val="00E30FFD"/>
    <w:rsid w:val="00E325A1"/>
    <w:rsid w:val="00E36114"/>
    <w:rsid w:val="00E464E4"/>
    <w:rsid w:val="00E51072"/>
    <w:rsid w:val="00E56D27"/>
    <w:rsid w:val="00E6278D"/>
    <w:rsid w:val="00E661F8"/>
    <w:rsid w:val="00E8448C"/>
    <w:rsid w:val="00E9178F"/>
    <w:rsid w:val="00E95E19"/>
    <w:rsid w:val="00E9723E"/>
    <w:rsid w:val="00EA31C2"/>
    <w:rsid w:val="00EA6CA9"/>
    <w:rsid w:val="00EB2BB2"/>
    <w:rsid w:val="00EB573E"/>
    <w:rsid w:val="00EB75EA"/>
    <w:rsid w:val="00EC446A"/>
    <w:rsid w:val="00EC4DCD"/>
    <w:rsid w:val="00EC6F19"/>
    <w:rsid w:val="00ED254B"/>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A2BC8"/>
    <w:rsid w:val="00FA59C1"/>
    <w:rsid w:val="00FC01F8"/>
    <w:rsid w:val="00FC4BF9"/>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reativecommons.org/licenses/by/4.0/" TargetMode="External"/><Relationship Id="rId26"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creativecommons.org/licenses/by/4.0/" TargetMode="External"/><Relationship Id="rId25"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pli.vic.gov.au/property" TargetMode="External"/><Relationship Id="rId24" Type="http://schemas.openxmlformats.org/officeDocument/2006/relationships/hyperlink" Target="mailto:customer.service@delwp.vic.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creativecommons.org/licenses/by/4.0/" TargetMode="External"/><Relationship Id="rId28" Type="http://schemas.openxmlformats.org/officeDocument/2006/relationships/theme" Target="theme/theme1.xml"/><Relationship Id="rId10" Type="http://schemas.openxmlformats.org/officeDocument/2006/relationships/hyperlink" Target="http://www.dtpli.vic.gov.au/property-and-land-titles/contact-us" TargetMode="External"/><Relationship Id="rId19"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hyperlink" Target="http://www.dtpli.vic.gov.au/property-and-land-titles/surveying/government-surveying-services/surveyor-general-of-victoria-practice-directives" TargetMode="External"/><Relationship Id="rId14" Type="http://schemas.openxmlformats.org/officeDocument/2006/relationships/header" Target="header2.xml"/><Relationship Id="rId22" Type="http://schemas.openxmlformats.org/officeDocument/2006/relationships/hyperlink" Target="http://creativecommons.org/licenses/by/4.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0E6F0-D607-4701-AFB1-F1464538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418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2016-03-30T23:17:00Z</dcterms:created>
  <dcterms:modified xsi:type="dcterms:W3CDTF">2016-04-05T23:38:00Z</dcterms:modified>
</cp:coreProperties>
</file>