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79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F74678" w:rsidRPr="00F74678" w14:paraId="0D187080" w14:textId="77777777" w:rsidTr="00261DCB">
        <w:trPr>
          <w:trHeight w:hRule="exact" w:val="2683"/>
        </w:trPr>
        <w:tc>
          <w:tcPr>
            <w:tcW w:w="9904" w:type="dxa"/>
            <w:shd w:val="clear" w:color="auto" w:fill="auto"/>
          </w:tcPr>
          <w:p w14:paraId="7B26730B" w14:textId="77777777" w:rsidR="00F74678" w:rsidRPr="00DE5117" w:rsidRDefault="00D85087" w:rsidP="00240BDC">
            <w:pPr>
              <w:pStyle w:val="CertHBWhite"/>
              <w:spacing w:before="240" w:after="240"/>
            </w:pPr>
            <w:bookmarkStart w:id="0" w:name="_GoBack"/>
            <w:bookmarkEnd w:id="0"/>
            <w:r w:rsidRPr="00D85087">
              <w:rPr>
                <w:noProof/>
                <w:lang w:eastAsia="en-AU"/>
              </w:rPr>
              <w:t xml:space="preserve">Licensed </w:t>
            </w:r>
            <w:r w:rsidR="00240BDC">
              <w:rPr>
                <w:noProof/>
                <w:lang w:eastAsia="en-AU"/>
              </w:rPr>
              <w:t>s</w:t>
            </w:r>
            <w:r w:rsidRPr="00D85087">
              <w:rPr>
                <w:noProof/>
                <w:lang w:eastAsia="en-AU"/>
              </w:rPr>
              <w:t xml:space="preserve">urveyor’s </w:t>
            </w:r>
            <w:r w:rsidR="00240BDC">
              <w:rPr>
                <w:noProof/>
                <w:lang w:eastAsia="en-AU"/>
              </w:rPr>
              <w:t>r</w:t>
            </w:r>
            <w:r w:rsidRPr="00D85087">
              <w:rPr>
                <w:noProof/>
                <w:lang w:eastAsia="en-AU"/>
              </w:rPr>
              <w:t>eport</w:t>
            </w:r>
          </w:p>
        </w:tc>
      </w:tr>
    </w:tbl>
    <w:p w14:paraId="7DA08995" w14:textId="77777777" w:rsidR="00E76277" w:rsidRDefault="00D85087" w:rsidP="00D85087">
      <w:pPr>
        <w:pStyle w:val="Pullout"/>
        <w:rPr>
          <w:rFonts w:eastAsia="Calibri"/>
        </w:rPr>
      </w:pPr>
      <w:bookmarkStart w:id="1" w:name="Here"/>
      <w:bookmarkEnd w:id="1"/>
      <w:r w:rsidRPr="00D85087">
        <w:rPr>
          <w:rFonts w:eastAsia="Calibri"/>
        </w:rPr>
        <w:t>A clear and concise report is an important element of every cadastral survey lodged at Land Victoria</w:t>
      </w:r>
      <w:r w:rsidR="00271DED">
        <w:rPr>
          <w:rFonts w:eastAsia="Calibri"/>
        </w:rPr>
        <w:t>. A</w:t>
      </w:r>
      <w:r w:rsidRPr="00D85087">
        <w:rPr>
          <w:rFonts w:eastAsia="Calibri"/>
        </w:rPr>
        <w:t xml:space="preserve">ll reports </w:t>
      </w:r>
      <w:r w:rsidR="00271DED">
        <w:rPr>
          <w:rFonts w:eastAsia="Calibri"/>
        </w:rPr>
        <w:t xml:space="preserve">should </w:t>
      </w:r>
      <w:r w:rsidRPr="00D85087">
        <w:rPr>
          <w:rFonts w:eastAsia="Calibri"/>
        </w:rPr>
        <w:t xml:space="preserve">be </w:t>
      </w:r>
      <w:r w:rsidR="00271DED">
        <w:rPr>
          <w:rFonts w:eastAsia="Calibri"/>
        </w:rPr>
        <w:t xml:space="preserve">clear and </w:t>
      </w:r>
      <w:r w:rsidR="000811AC">
        <w:rPr>
          <w:rFonts w:eastAsia="Calibri"/>
        </w:rPr>
        <w:t xml:space="preserve">comprehensive </w:t>
      </w:r>
      <w:r w:rsidRPr="00D85087">
        <w:rPr>
          <w:rFonts w:eastAsia="Calibri"/>
        </w:rPr>
        <w:t>to assist in justifying the re-establ</w:t>
      </w:r>
      <w:r w:rsidR="00E76277">
        <w:rPr>
          <w:rFonts w:eastAsia="Calibri"/>
        </w:rPr>
        <w:t xml:space="preserve">ishment and its acceptability. </w:t>
      </w:r>
    </w:p>
    <w:p w14:paraId="12CB03FB" w14:textId="77777777" w:rsidR="00D85087" w:rsidRPr="00D85087" w:rsidRDefault="00D85087" w:rsidP="00D85087">
      <w:pPr>
        <w:pStyle w:val="Pullout"/>
        <w:rPr>
          <w:rFonts w:eastAsia="Calibri"/>
        </w:rPr>
      </w:pPr>
      <w:r w:rsidRPr="00D85087">
        <w:rPr>
          <w:rFonts w:eastAsia="Calibri"/>
        </w:rPr>
        <w:t>A quality report provides support to industry and enables the efficient examination of the survey at Land Victoria. The report and abstract should support each other</w:t>
      </w:r>
      <w:r w:rsidR="000811AC">
        <w:rPr>
          <w:rFonts w:eastAsia="Calibri"/>
        </w:rPr>
        <w:t xml:space="preserve"> in their consistency and compatibility</w:t>
      </w:r>
      <w:r w:rsidRPr="00D85087">
        <w:rPr>
          <w:rFonts w:eastAsia="Calibri"/>
        </w:rPr>
        <w:t xml:space="preserve">. If the surveyor’s report is inadequate, the surveyor will be required to submit an appropriate report before registration. </w:t>
      </w:r>
    </w:p>
    <w:p w14:paraId="11646890" w14:textId="77777777" w:rsidR="00FD74D6" w:rsidRDefault="00271DED" w:rsidP="00D85087">
      <w:pPr>
        <w:pStyle w:val="Pullout"/>
        <w:rPr>
          <w:rFonts w:eastAsia="Calibri"/>
        </w:rPr>
      </w:pPr>
      <w:r>
        <w:rPr>
          <w:rFonts w:eastAsia="Calibri"/>
        </w:rPr>
        <w:t>This</w:t>
      </w:r>
      <w:r w:rsidR="00D85087" w:rsidRPr="00D85087">
        <w:rPr>
          <w:rFonts w:eastAsia="Calibri"/>
        </w:rPr>
        <w:t xml:space="preserve"> template includes details and information Land Victoria expect</w:t>
      </w:r>
      <w:r>
        <w:rPr>
          <w:rFonts w:eastAsia="Calibri"/>
        </w:rPr>
        <w:t>s</w:t>
      </w:r>
      <w:r w:rsidR="00D85087" w:rsidRPr="00D85087">
        <w:rPr>
          <w:rFonts w:eastAsia="Calibri"/>
        </w:rPr>
        <w:t xml:space="preserve"> to see in a surveyor’s report.</w:t>
      </w:r>
    </w:p>
    <w:p w14:paraId="540C0E83" w14:textId="77777777" w:rsidR="00D85087" w:rsidRDefault="00D85087" w:rsidP="00D85087">
      <w:pPr>
        <w:pStyle w:val="HA"/>
        <w:rPr>
          <w:rFonts w:eastAsia="Calibri"/>
        </w:rPr>
      </w:pPr>
      <w:r w:rsidRPr="00D85087">
        <w:rPr>
          <w:rFonts w:eastAsia="Calibri"/>
        </w:rPr>
        <w:t>Licensed surveyor’s report</w:t>
      </w:r>
    </w:p>
    <w:p w14:paraId="6D95AC40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Plan/</w:t>
      </w:r>
      <w:r w:rsidR="003F5739">
        <w:rPr>
          <w:rFonts w:eastAsia="Calibri"/>
        </w:rPr>
        <w:t>a</w:t>
      </w:r>
      <w:r w:rsidR="003F5739" w:rsidRPr="009E4A06">
        <w:rPr>
          <w:rFonts w:eastAsia="Calibri"/>
        </w:rPr>
        <w:t xml:space="preserve">pplication </w:t>
      </w:r>
      <w:r w:rsidRPr="009E4A06">
        <w:rPr>
          <w:rFonts w:eastAsia="Calibri"/>
        </w:rPr>
        <w:t>number:</w:t>
      </w:r>
      <w:r>
        <w:rPr>
          <w:rFonts w:eastAsia="Calibri"/>
        </w:rPr>
        <w:t xml:space="preserve"> </w:t>
      </w:r>
    </w:p>
    <w:p w14:paraId="21FE0C56" w14:textId="77777777" w:rsidR="00D85087" w:rsidRPr="009E4A06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Surveyor’s name:</w:t>
      </w:r>
      <w:r>
        <w:rPr>
          <w:rFonts w:eastAsia="Calibri"/>
        </w:rPr>
        <w:t xml:space="preserve"> </w:t>
      </w:r>
    </w:p>
    <w:p w14:paraId="2A2C071A" w14:textId="77777777" w:rsidR="00D85087" w:rsidRPr="00E25EC6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Surveyor’s reference:</w:t>
      </w:r>
      <w:r>
        <w:rPr>
          <w:rFonts w:eastAsia="Calibri"/>
        </w:rPr>
        <w:t xml:space="preserve"> </w:t>
      </w:r>
    </w:p>
    <w:p w14:paraId="76192B56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Purpose:</w:t>
      </w:r>
      <w:r>
        <w:rPr>
          <w:rFonts w:eastAsia="Calibri"/>
        </w:rPr>
        <w:t xml:space="preserve"> </w:t>
      </w:r>
    </w:p>
    <w:p w14:paraId="3EA0799A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Crown description:</w:t>
      </w:r>
    </w:p>
    <w:p w14:paraId="2D65F06C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Municipality:</w:t>
      </w:r>
      <w:r>
        <w:rPr>
          <w:rFonts w:eastAsia="Calibri"/>
        </w:rPr>
        <w:tab/>
      </w:r>
    </w:p>
    <w:p w14:paraId="3AC53328" w14:textId="77777777" w:rsidR="00D85087" w:rsidRPr="00EE281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Title</w:t>
      </w:r>
      <w:r w:rsidR="003F5739" w:rsidRPr="009E4A06">
        <w:rPr>
          <w:rFonts w:eastAsia="Calibri"/>
        </w:rPr>
        <w:t>:</w:t>
      </w:r>
      <w:r w:rsidR="003F5739">
        <w:rPr>
          <w:rFonts w:eastAsia="Calibri"/>
        </w:rPr>
        <w:t xml:space="preserve"> </w:t>
      </w:r>
      <w:r w:rsidR="00655EAE">
        <w:rPr>
          <w:rFonts w:eastAsia="Calibri"/>
        </w:rPr>
        <w:br/>
      </w:r>
      <w:r w:rsidRPr="000811AC">
        <w:rPr>
          <w:rFonts w:eastAsia="Calibri"/>
          <w:b w:val="0"/>
          <w:i/>
          <w:sz w:val="22"/>
          <w:szCs w:val="22"/>
        </w:rPr>
        <w:t>Add relevant numbers of freehold title, lease hold title or general law deed</w:t>
      </w:r>
      <w:r w:rsidRPr="000811AC">
        <w:rPr>
          <w:rFonts w:eastAsia="Calibri"/>
          <w:i/>
          <w:sz w:val="22"/>
          <w:szCs w:val="22"/>
        </w:rPr>
        <w:t>.</w:t>
      </w:r>
      <w:r>
        <w:rPr>
          <w:rFonts w:eastAsia="Calibri"/>
        </w:rPr>
        <w:t xml:space="preserve"> </w:t>
      </w:r>
    </w:p>
    <w:p w14:paraId="3A4849CB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 xml:space="preserve">Appurtenant easements, road abuttals: </w:t>
      </w:r>
    </w:p>
    <w:p w14:paraId="0243B66F" w14:textId="77777777" w:rsidR="00D85087" w:rsidRPr="00163751" w:rsidRDefault="00D85087" w:rsidP="00D85087">
      <w:pPr>
        <w:pStyle w:val="Body"/>
        <w:rPr>
          <w:rFonts w:eastAsia="Calibri" w:cs="Times New Roman"/>
          <w:i/>
        </w:rPr>
      </w:pPr>
      <w:r w:rsidRPr="00163751">
        <w:rPr>
          <w:rFonts w:eastAsia="Calibri" w:cs="Times New Roman"/>
          <w:i/>
        </w:rPr>
        <w:t xml:space="preserve">Justify any </w:t>
      </w:r>
      <w:r w:rsidRPr="00163751">
        <w:rPr>
          <w:rFonts w:eastAsia="Calibri"/>
          <w:i/>
        </w:rPr>
        <w:t>r</w:t>
      </w:r>
      <w:r w:rsidRPr="00163751">
        <w:rPr>
          <w:rFonts w:eastAsia="Calibri" w:cs="Times New Roman"/>
          <w:i/>
        </w:rPr>
        <w:t xml:space="preserve">oad abuttal not known to title by providing evidence under the </w:t>
      </w:r>
      <w:r w:rsidRPr="00BA3A1F">
        <w:rPr>
          <w:rFonts w:eastAsia="Calibri" w:cs="Times New Roman"/>
        </w:rPr>
        <w:t>Road Management Act 2004</w:t>
      </w:r>
      <w:r w:rsidRPr="00163751">
        <w:rPr>
          <w:rFonts w:eastAsia="Calibri" w:cs="Times New Roman"/>
          <w:i/>
        </w:rPr>
        <w:t xml:space="preserve">, or proclamation of a public highway in a </w:t>
      </w:r>
      <w:r w:rsidRPr="00BA3A1F">
        <w:rPr>
          <w:rFonts w:eastAsia="Calibri"/>
        </w:rPr>
        <w:t xml:space="preserve">Victoria </w:t>
      </w:r>
      <w:r w:rsidRPr="00BA3A1F">
        <w:rPr>
          <w:rFonts w:eastAsia="Calibri" w:cs="Times New Roman"/>
        </w:rPr>
        <w:t>Government Gazette</w:t>
      </w:r>
      <w:r w:rsidRPr="00163751">
        <w:rPr>
          <w:rFonts w:eastAsia="Calibri" w:cs="Times New Roman"/>
          <w:i/>
        </w:rPr>
        <w:t>, or any other relevant documentation.</w:t>
      </w:r>
    </w:p>
    <w:p w14:paraId="7ABA70F3" w14:textId="77777777" w:rsidR="00D85087" w:rsidRPr="00163751" w:rsidRDefault="00D85087" w:rsidP="00D85087">
      <w:pPr>
        <w:pStyle w:val="Body"/>
        <w:rPr>
          <w:rFonts w:eastAsia="Calibri" w:cs="Times New Roman"/>
          <w:i/>
        </w:rPr>
      </w:pPr>
      <w:r w:rsidRPr="00163751">
        <w:rPr>
          <w:rFonts w:eastAsia="Calibri" w:cs="Times New Roman"/>
          <w:i/>
        </w:rPr>
        <w:t xml:space="preserve">List </w:t>
      </w:r>
      <w:r>
        <w:rPr>
          <w:rFonts w:eastAsia="Calibri" w:cs="Times New Roman"/>
          <w:i/>
        </w:rPr>
        <w:t>a</w:t>
      </w:r>
      <w:r w:rsidRPr="00163751">
        <w:rPr>
          <w:rFonts w:eastAsia="Calibri" w:cs="Times New Roman"/>
          <w:i/>
        </w:rPr>
        <w:t xml:space="preserve">ppurtenant </w:t>
      </w:r>
      <w:r>
        <w:rPr>
          <w:rFonts w:eastAsia="Calibri" w:cs="Times New Roman"/>
          <w:i/>
        </w:rPr>
        <w:t xml:space="preserve">(carriageway and way) </w:t>
      </w:r>
      <w:r w:rsidRPr="00163751">
        <w:rPr>
          <w:rFonts w:eastAsia="Calibri" w:cs="Times New Roman"/>
          <w:i/>
        </w:rPr>
        <w:t>easements</w:t>
      </w:r>
      <w:r>
        <w:rPr>
          <w:rFonts w:eastAsia="Calibri" w:cs="Times New Roman"/>
          <w:i/>
        </w:rPr>
        <w:t xml:space="preserve"> known to title.</w:t>
      </w:r>
    </w:p>
    <w:p w14:paraId="5D8C160F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Encumbrances:</w:t>
      </w:r>
      <w:r>
        <w:rPr>
          <w:rFonts w:eastAsia="Calibri"/>
        </w:rPr>
        <w:t xml:space="preserve"> </w:t>
      </w:r>
    </w:p>
    <w:p w14:paraId="62373110" w14:textId="77777777" w:rsidR="00D85087" w:rsidRPr="00163751" w:rsidRDefault="00D85087" w:rsidP="00D85087">
      <w:pPr>
        <w:pStyle w:val="Body"/>
        <w:rPr>
          <w:rFonts w:eastAsia="Calibri" w:cs="Times New Roman"/>
          <w:i/>
        </w:rPr>
      </w:pPr>
      <w:r w:rsidRPr="00163751">
        <w:rPr>
          <w:rFonts w:eastAsia="Calibri" w:cs="Times New Roman"/>
          <w:i/>
        </w:rPr>
        <w:t>Are the easements shown in accordance with title?</w:t>
      </w:r>
    </w:p>
    <w:p w14:paraId="7A621710" w14:textId="77777777" w:rsidR="00D85087" w:rsidRPr="00163751" w:rsidRDefault="00D85087" w:rsidP="00D85087">
      <w:pPr>
        <w:pStyle w:val="Body"/>
        <w:rPr>
          <w:rFonts w:eastAsia="Calibri" w:cs="Times New Roman"/>
          <w:i/>
        </w:rPr>
      </w:pPr>
      <w:r w:rsidRPr="00163751">
        <w:rPr>
          <w:rFonts w:eastAsia="Calibri" w:cs="Times New Roman"/>
          <w:i/>
        </w:rPr>
        <w:t xml:space="preserve">Is a variation required prior to registration of the plan? </w:t>
      </w:r>
    </w:p>
    <w:p w14:paraId="201BC25E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Survey information used:</w:t>
      </w:r>
      <w:r>
        <w:rPr>
          <w:rFonts w:eastAsia="Calibri"/>
        </w:rPr>
        <w:t xml:space="preserve">  </w:t>
      </w:r>
    </w:p>
    <w:p w14:paraId="63FC45DF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Survey information perused:</w:t>
      </w:r>
      <w:r>
        <w:rPr>
          <w:rFonts w:eastAsia="Calibri"/>
        </w:rPr>
        <w:t xml:space="preserve">  </w:t>
      </w:r>
    </w:p>
    <w:p w14:paraId="60115EEA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Datum relationships:</w:t>
      </w:r>
      <w:r>
        <w:rPr>
          <w:rFonts w:eastAsia="Calibri"/>
        </w:rPr>
        <w:t xml:space="preserve"> </w:t>
      </w:r>
    </w:p>
    <w:p w14:paraId="15732E39" w14:textId="77777777" w:rsidR="00D85087" w:rsidRDefault="00D85087" w:rsidP="00D85087">
      <w:pPr>
        <w:pStyle w:val="Body"/>
        <w:spacing w:after="0"/>
        <w:rPr>
          <w:rFonts w:eastAsia="Calibri"/>
          <w:i/>
        </w:rPr>
      </w:pPr>
      <w:r w:rsidRPr="005D7FD5">
        <w:rPr>
          <w:rFonts w:eastAsia="Calibri"/>
          <w:i/>
        </w:rPr>
        <w:t xml:space="preserve">Identify common points with earlier surveys and clearly indicate the adjustment required to bring a common datum of bearings. </w:t>
      </w:r>
    </w:p>
    <w:p w14:paraId="7EC0F3CE" w14:textId="77777777" w:rsidR="00D85087" w:rsidRPr="00BA3A1F" w:rsidRDefault="00D85087" w:rsidP="00BA3A1F">
      <w:pPr>
        <w:pStyle w:val="HD"/>
        <w:rPr>
          <w:rFonts w:eastAsia="Calibri"/>
        </w:rPr>
      </w:pPr>
      <w:r w:rsidRPr="00BA3A1F">
        <w:rPr>
          <w:rFonts w:eastAsia="Calibri"/>
        </w:rPr>
        <w:lastRenderedPageBreak/>
        <w:t>Example:</w:t>
      </w:r>
    </w:p>
    <w:p w14:paraId="4B562164" w14:textId="77777777" w:rsidR="00D85087" w:rsidRPr="00BA3A1F" w:rsidRDefault="00D85087" w:rsidP="00D85087">
      <w:pPr>
        <w:pStyle w:val="Body"/>
        <w:rPr>
          <w:rFonts w:eastAsia="Calibri"/>
          <w:i/>
        </w:rPr>
      </w:pPr>
      <w:r w:rsidRPr="00BA3A1F">
        <w:rPr>
          <w:rFonts w:eastAsia="Calibri"/>
          <w:i/>
        </w:rPr>
        <w:t>Cadastral Survey Datum</w:t>
      </w:r>
      <w:r w:rsidR="00A56CA2">
        <w:rPr>
          <w:rFonts w:eastAsia="Calibri"/>
          <w:i/>
        </w:rPr>
        <w:t>:</w:t>
      </w:r>
    </w:p>
    <w:p w14:paraId="424BE766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The following relationships have been established with previous surveys:</w:t>
      </w:r>
    </w:p>
    <w:p w14:paraId="74F9075F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AP123456/103</w:t>
      </w:r>
    </w:p>
    <w:p w14:paraId="109CC71E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Datum vide survey marks found at ‘A'</w:t>
      </w:r>
      <w:r>
        <w:rPr>
          <w:rFonts w:asciiTheme="minorHAnsi" w:eastAsia="Calibri" w:hAnsiTheme="minorHAnsi"/>
          <w:i/>
        </w:rPr>
        <w:t>,</w:t>
      </w:r>
      <w:r w:rsidRPr="005D7FD5">
        <w:rPr>
          <w:rFonts w:asciiTheme="minorHAnsi" w:eastAsia="Calibri" w:hAnsiTheme="minorHAnsi"/>
          <w:i/>
        </w:rPr>
        <w:t xml:space="preserve"> 'B’</w:t>
      </w:r>
      <w:r>
        <w:rPr>
          <w:rFonts w:asciiTheme="minorHAnsi" w:eastAsia="Calibri" w:hAnsiTheme="minorHAnsi"/>
          <w:i/>
        </w:rPr>
        <w:t xml:space="preserve"> &amp; ‘C’</w:t>
      </w:r>
      <w:r w:rsidRPr="005D7FD5">
        <w:rPr>
          <w:rFonts w:asciiTheme="minorHAnsi" w:eastAsia="Calibri" w:hAnsiTheme="minorHAnsi"/>
          <w:i/>
        </w:rPr>
        <w:t>, good agreement was obtained between these points</w:t>
      </w:r>
    </w:p>
    <w:p w14:paraId="698F8A42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Add 0</w:t>
      </w:r>
      <w:r>
        <w:rPr>
          <w:rFonts w:asciiTheme="minorHAnsi" w:eastAsia="Calibri" w:hAnsiTheme="minorHAnsi"/>
          <w:i/>
        </w:rPr>
        <w:t>°</w:t>
      </w:r>
      <w:r w:rsidRPr="005D7FD5">
        <w:rPr>
          <w:rFonts w:asciiTheme="minorHAnsi" w:eastAsia="Calibri" w:hAnsiTheme="minorHAnsi"/>
          <w:i/>
        </w:rPr>
        <w:t>00’40" to survey for AP123456/103 bearing datum.</w:t>
      </w:r>
    </w:p>
    <w:p w14:paraId="42B8074E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 xml:space="preserve">A </w:t>
      </w:r>
      <w:r>
        <w:rPr>
          <w:rFonts w:asciiTheme="minorHAnsi" w:eastAsia="Calibri" w:hAnsiTheme="minorHAnsi"/>
          <w:i/>
        </w:rPr>
        <w:t>–</w:t>
      </w:r>
      <w:r w:rsidRPr="005D7FD5">
        <w:rPr>
          <w:rFonts w:asciiTheme="minorHAnsi" w:eastAsia="Calibri" w:hAnsiTheme="minorHAnsi"/>
          <w:i/>
        </w:rPr>
        <w:t xml:space="preserve"> B</w:t>
      </w:r>
      <w:r>
        <w:rPr>
          <w:rFonts w:asciiTheme="minorHAnsi" w:eastAsia="Calibri" w:hAnsiTheme="minorHAnsi"/>
          <w:i/>
        </w:rPr>
        <w:t xml:space="preserve"> - C</w:t>
      </w:r>
    </w:p>
    <w:p w14:paraId="28FD0272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323°49’50” 163.54m   AP123456/103</w:t>
      </w:r>
    </w:p>
    <w:p w14:paraId="0D53915B" w14:textId="77777777" w:rsidR="00D85087" w:rsidRPr="005D7FD5" w:rsidRDefault="00D85087" w:rsidP="00D85087">
      <w:pPr>
        <w:pStyle w:val="Body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323°49’10” 163.53m   Survey</w:t>
      </w:r>
    </w:p>
    <w:p w14:paraId="59FBFD8A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PS523815L</w:t>
      </w:r>
    </w:p>
    <w:p w14:paraId="333A7ACA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Datum vide old occupation found at ‘C' &amp; 'D’, good agreement was obtained between these points.</w:t>
      </w:r>
    </w:p>
    <w:p w14:paraId="6585612F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Subtract 0</w:t>
      </w:r>
      <w:r>
        <w:rPr>
          <w:rFonts w:asciiTheme="minorHAnsi" w:eastAsia="Calibri" w:hAnsiTheme="minorHAnsi"/>
          <w:i/>
        </w:rPr>
        <w:t>°</w:t>
      </w:r>
      <w:r w:rsidRPr="005D7FD5">
        <w:rPr>
          <w:rFonts w:asciiTheme="minorHAnsi" w:eastAsia="Calibri" w:hAnsiTheme="minorHAnsi"/>
          <w:i/>
        </w:rPr>
        <w:t>00’20" from survey for PS523456V bearing datum.</w:t>
      </w:r>
    </w:p>
    <w:p w14:paraId="48EE450E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 xml:space="preserve">C-D </w:t>
      </w:r>
    </w:p>
    <w:p w14:paraId="77DC0306" w14:textId="77777777" w:rsidR="00D85087" w:rsidRPr="005D7FD5" w:rsidRDefault="00D85087" w:rsidP="00D85087">
      <w:pPr>
        <w:pStyle w:val="Body"/>
        <w:spacing w:after="0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97°3</w:t>
      </w:r>
      <w:r>
        <w:rPr>
          <w:rFonts w:asciiTheme="minorHAnsi" w:eastAsia="Calibri" w:hAnsiTheme="minorHAnsi"/>
          <w:i/>
        </w:rPr>
        <w:t>3</w:t>
      </w:r>
      <w:r w:rsidRPr="005D7FD5">
        <w:rPr>
          <w:rFonts w:asciiTheme="minorHAnsi" w:eastAsia="Calibri" w:hAnsiTheme="minorHAnsi"/>
          <w:i/>
        </w:rPr>
        <w:t>’20” 27.26m          PS</w:t>
      </w:r>
      <w:r>
        <w:rPr>
          <w:rFonts w:asciiTheme="minorHAnsi" w:eastAsia="Calibri" w:hAnsiTheme="minorHAnsi"/>
          <w:i/>
        </w:rPr>
        <w:t>2</w:t>
      </w:r>
      <w:r w:rsidRPr="005D7FD5">
        <w:rPr>
          <w:rFonts w:asciiTheme="minorHAnsi" w:eastAsia="Calibri" w:hAnsiTheme="minorHAnsi"/>
          <w:i/>
        </w:rPr>
        <w:t xml:space="preserve">23456V </w:t>
      </w:r>
    </w:p>
    <w:p w14:paraId="4E6CEE52" w14:textId="77777777" w:rsidR="00D85087" w:rsidRDefault="00D85087" w:rsidP="00D85087">
      <w:pPr>
        <w:pStyle w:val="Body"/>
        <w:spacing w:line="240" w:lineRule="auto"/>
        <w:rPr>
          <w:rFonts w:asciiTheme="minorHAnsi" w:eastAsia="Calibri" w:hAnsiTheme="minorHAnsi"/>
          <w:i/>
        </w:rPr>
      </w:pPr>
      <w:r w:rsidRPr="005D7FD5">
        <w:rPr>
          <w:rFonts w:asciiTheme="minorHAnsi" w:eastAsia="Calibri" w:hAnsiTheme="minorHAnsi"/>
          <w:i/>
        </w:rPr>
        <w:t>97°33’40” 27.26m</w:t>
      </w:r>
      <w:r w:rsidRPr="005D7FD5">
        <w:rPr>
          <w:rFonts w:asciiTheme="minorHAnsi" w:eastAsia="Calibri" w:hAnsiTheme="minorHAnsi"/>
          <w:i/>
        </w:rPr>
        <w:tab/>
        <w:t>Survey</w:t>
      </w:r>
      <w:r w:rsidRPr="005D7FD5">
        <w:rPr>
          <w:rFonts w:asciiTheme="minorHAnsi" w:eastAsia="Calibri" w:hAnsiTheme="minorHAnsi"/>
          <w:i/>
        </w:rPr>
        <w:tab/>
      </w:r>
    </w:p>
    <w:p w14:paraId="43FFA46B" w14:textId="77777777" w:rsidR="00D85087" w:rsidRDefault="00D85087" w:rsidP="00BA3A1F">
      <w:pPr>
        <w:pStyle w:val="HC"/>
        <w:rPr>
          <w:rFonts w:eastAsia="Calibri"/>
        </w:rPr>
      </w:pPr>
      <w:r w:rsidRPr="009E4A06">
        <w:rPr>
          <w:rFonts w:eastAsia="Calibri"/>
        </w:rPr>
        <w:t>Alignments and boundaries adopted:</w:t>
      </w:r>
      <w:r>
        <w:rPr>
          <w:rFonts w:eastAsia="Calibri"/>
        </w:rPr>
        <w:t xml:space="preserve">  </w:t>
      </w:r>
    </w:p>
    <w:p w14:paraId="4153748A" w14:textId="77777777" w:rsidR="00D85087" w:rsidRDefault="00D85087" w:rsidP="00D85087">
      <w:pPr>
        <w:autoSpaceDE w:val="0"/>
        <w:autoSpaceDN w:val="0"/>
        <w:adjustRightInd w:val="0"/>
        <w:rPr>
          <w:rFonts w:asciiTheme="minorHAnsi" w:eastAsia="Calibri" w:hAnsiTheme="minorHAnsi"/>
          <w:i/>
          <w:szCs w:val="22"/>
        </w:rPr>
      </w:pPr>
      <w:r w:rsidRPr="001560ED">
        <w:rPr>
          <w:rFonts w:asciiTheme="minorHAnsi" w:eastAsia="Calibri" w:hAnsiTheme="minorHAnsi"/>
          <w:i/>
          <w:szCs w:val="22"/>
        </w:rPr>
        <w:t xml:space="preserve">The factors influencing the adoption of all boundaries and alignments </w:t>
      </w:r>
      <w:r>
        <w:rPr>
          <w:rFonts w:asciiTheme="minorHAnsi" w:eastAsia="Calibri" w:hAnsiTheme="minorHAnsi"/>
          <w:i/>
          <w:szCs w:val="22"/>
        </w:rPr>
        <w:t>must</w:t>
      </w:r>
      <w:r w:rsidRPr="001560ED">
        <w:rPr>
          <w:rFonts w:asciiTheme="minorHAnsi" w:eastAsia="Calibri" w:hAnsiTheme="minorHAnsi"/>
          <w:i/>
          <w:szCs w:val="22"/>
        </w:rPr>
        <w:t xml:space="preserve"> be clearly outlined </w:t>
      </w:r>
      <w:r>
        <w:rPr>
          <w:rFonts w:asciiTheme="minorHAnsi" w:eastAsia="Calibri" w:hAnsiTheme="minorHAnsi"/>
          <w:i/>
          <w:szCs w:val="22"/>
        </w:rPr>
        <w:t>and agree</w:t>
      </w:r>
      <w:r w:rsidRPr="001560ED">
        <w:rPr>
          <w:rFonts w:asciiTheme="minorHAnsi" w:eastAsia="Calibri" w:hAnsiTheme="minorHAnsi"/>
          <w:i/>
          <w:szCs w:val="22"/>
        </w:rPr>
        <w:t xml:space="preserve"> with your abstract of field records.  </w:t>
      </w:r>
    </w:p>
    <w:p w14:paraId="39AA998A" w14:textId="77777777" w:rsidR="00D85087" w:rsidRPr="00DC1881" w:rsidRDefault="00D85087" w:rsidP="00D85087">
      <w:pPr>
        <w:autoSpaceDE w:val="0"/>
        <w:autoSpaceDN w:val="0"/>
        <w:adjustRightInd w:val="0"/>
        <w:rPr>
          <w:rFonts w:asciiTheme="minorHAnsi" w:eastAsia="Calibri" w:hAnsiTheme="minorHAnsi"/>
          <w:i/>
          <w:szCs w:val="22"/>
        </w:rPr>
      </w:pPr>
      <w:r w:rsidRPr="00DC1881">
        <w:rPr>
          <w:rFonts w:asciiTheme="minorHAnsi" w:eastAsia="Calibri" w:hAnsiTheme="minorHAnsi"/>
          <w:i/>
          <w:szCs w:val="22"/>
        </w:rPr>
        <w:t>Discuss how the alignments and boundaries have been re-established.</w:t>
      </w:r>
    </w:p>
    <w:p w14:paraId="60D120F1" w14:textId="77777777" w:rsidR="00D85087" w:rsidRDefault="00D85087" w:rsidP="00D85087">
      <w:pPr>
        <w:autoSpaceDE w:val="0"/>
        <w:autoSpaceDN w:val="0"/>
        <w:adjustRightInd w:val="0"/>
        <w:rPr>
          <w:rFonts w:asciiTheme="minorHAnsi" w:eastAsia="Calibri" w:hAnsiTheme="minorHAnsi"/>
          <w:i/>
          <w:szCs w:val="22"/>
        </w:rPr>
      </w:pPr>
      <w:r>
        <w:rPr>
          <w:rFonts w:asciiTheme="minorHAnsi" w:eastAsia="Calibri" w:hAnsiTheme="minorHAnsi"/>
          <w:i/>
          <w:szCs w:val="22"/>
        </w:rPr>
        <w:t>Discuss how the occupation supports the adoptions:</w:t>
      </w:r>
    </w:p>
    <w:p w14:paraId="51E9A746" w14:textId="77777777" w:rsidR="00D85087" w:rsidRPr="001560ED" w:rsidRDefault="00A56CA2" w:rsidP="00D85087">
      <w:pPr>
        <w:pStyle w:val="Body"/>
        <w:numPr>
          <w:ilvl w:val="0"/>
          <w:numId w:val="24"/>
        </w:numPr>
        <w:rPr>
          <w:rFonts w:eastAsia="Calibri" w:cs="Times New Roman"/>
          <w:i/>
        </w:rPr>
      </w:pPr>
      <w:r>
        <w:rPr>
          <w:rFonts w:eastAsia="Calibri" w:cs="Times New Roman"/>
          <w:i/>
        </w:rPr>
        <w:t>i</w:t>
      </w:r>
      <w:r w:rsidRPr="001560ED">
        <w:rPr>
          <w:rFonts w:eastAsia="Calibri" w:cs="Times New Roman"/>
          <w:i/>
        </w:rPr>
        <w:t xml:space="preserve">dentify </w:t>
      </w:r>
      <w:r w:rsidR="00D85087" w:rsidRPr="001560ED">
        <w:rPr>
          <w:rFonts w:eastAsia="Calibri" w:cs="Times New Roman"/>
          <w:i/>
        </w:rPr>
        <w:t>the age of occupation</w:t>
      </w:r>
      <w:r w:rsidR="00D85087">
        <w:rPr>
          <w:rFonts w:eastAsia="Calibri" w:cs="Times New Roman"/>
          <w:i/>
        </w:rPr>
        <w:t>,</w:t>
      </w:r>
      <w:r w:rsidR="00D85087" w:rsidRPr="001560ED">
        <w:rPr>
          <w:rFonts w:eastAsia="Calibri" w:cs="Times New Roman"/>
          <w:i/>
        </w:rPr>
        <w:t xml:space="preserve"> fences or buildings with su</w:t>
      </w:r>
      <w:r w:rsidR="00D85087">
        <w:rPr>
          <w:rFonts w:eastAsia="Calibri" w:cs="Times New Roman"/>
          <w:i/>
        </w:rPr>
        <w:t>pporting evidence</w:t>
      </w:r>
    </w:p>
    <w:p w14:paraId="0BC30D96" w14:textId="77777777" w:rsidR="00D85087" w:rsidRPr="001560ED" w:rsidRDefault="00A56CA2" w:rsidP="00D85087">
      <w:pPr>
        <w:pStyle w:val="Body"/>
        <w:numPr>
          <w:ilvl w:val="0"/>
          <w:numId w:val="24"/>
        </w:numPr>
        <w:rPr>
          <w:rFonts w:eastAsia="Calibri" w:cs="Times New Roman"/>
          <w:i/>
        </w:rPr>
      </w:pPr>
      <w:r>
        <w:rPr>
          <w:rFonts w:eastAsia="Calibri" w:cs="Times New Roman"/>
          <w:i/>
        </w:rPr>
        <w:t>c</w:t>
      </w:r>
      <w:r w:rsidRPr="001560ED">
        <w:rPr>
          <w:rFonts w:eastAsia="Calibri" w:cs="Times New Roman"/>
          <w:i/>
        </w:rPr>
        <w:t xml:space="preserve">an </w:t>
      </w:r>
      <w:r w:rsidR="00D85087" w:rsidRPr="001560ED">
        <w:rPr>
          <w:rFonts w:eastAsia="Calibri" w:cs="Times New Roman"/>
          <w:i/>
        </w:rPr>
        <w:t>fencing be identified, when compar</w:t>
      </w:r>
      <w:r w:rsidR="000811AC">
        <w:rPr>
          <w:rFonts w:eastAsia="Calibri" w:cs="Times New Roman"/>
          <w:i/>
        </w:rPr>
        <w:t>ed</w:t>
      </w:r>
      <w:r w:rsidR="00D85087" w:rsidRPr="001560ED">
        <w:rPr>
          <w:rFonts w:eastAsia="Calibri" w:cs="Times New Roman"/>
          <w:i/>
        </w:rPr>
        <w:t xml:space="preserve"> with earlier surveys?</w:t>
      </w:r>
    </w:p>
    <w:p w14:paraId="54ECEF36" w14:textId="77777777" w:rsidR="00D85087" w:rsidRPr="00E563ED" w:rsidRDefault="00A56CA2" w:rsidP="00D85087">
      <w:pPr>
        <w:pStyle w:val="Body"/>
        <w:numPr>
          <w:ilvl w:val="0"/>
          <w:numId w:val="24"/>
        </w:numPr>
        <w:rPr>
          <w:rFonts w:eastAsia="Calibri" w:cs="Times New Roman"/>
          <w:i/>
        </w:rPr>
      </w:pPr>
      <w:r>
        <w:rPr>
          <w:rFonts w:eastAsia="Calibri" w:cs="Times New Roman"/>
          <w:i/>
        </w:rPr>
        <w:t>c</w:t>
      </w:r>
      <w:r w:rsidRPr="00E563ED">
        <w:rPr>
          <w:rFonts w:eastAsia="Calibri" w:cs="Times New Roman"/>
          <w:i/>
        </w:rPr>
        <w:t xml:space="preserve">an </w:t>
      </w:r>
      <w:r w:rsidR="00D85087" w:rsidRPr="00E563ED">
        <w:rPr>
          <w:rFonts w:eastAsia="Calibri" w:cs="Times New Roman"/>
          <w:i/>
        </w:rPr>
        <w:t xml:space="preserve">the fence be accepted as a </w:t>
      </w:r>
      <w:r w:rsidR="000811AC">
        <w:rPr>
          <w:rFonts w:eastAsia="Calibri" w:cs="Times New Roman"/>
          <w:i/>
        </w:rPr>
        <w:t>C</w:t>
      </w:r>
      <w:r w:rsidR="00D85087" w:rsidRPr="00E563ED">
        <w:rPr>
          <w:rFonts w:eastAsia="Calibri" w:cs="Times New Roman"/>
          <w:i/>
        </w:rPr>
        <w:t xml:space="preserve">rown boundary under section 271 </w:t>
      </w:r>
      <w:r w:rsidR="00F311D0">
        <w:rPr>
          <w:rFonts w:eastAsia="Calibri" w:cs="Times New Roman"/>
          <w:i/>
        </w:rPr>
        <w:t xml:space="preserve">of the </w:t>
      </w:r>
      <w:r w:rsidR="00D85087" w:rsidRPr="00BA3A1F">
        <w:rPr>
          <w:rFonts w:eastAsia="Calibri" w:cs="Times New Roman"/>
        </w:rPr>
        <w:t>Property Law Act 1958</w:t>
      </w:r>
      <w:r w:rsidR="00D85087" w:rsidRPr="00E563ED">
        <w:rPr>
          <w:rFonts w:eastAsia="Calibri" w:cs="Times New Roman"/>
          <w:i/>
        </w:rPr>
        <w:t>?</w:t>
      </w:r>
    </w:p>
    <w:p w14:paraId="20A1BB8B" w14:textId="77777777" w:rsidR="00D85087" w:rsidRPr="00163751" w:rsidRDefault="00D85087" w:rsidP="00D85087">
      <w:pPr>
        <w:pStyle w:val="Body"/>
        <w:rPr>
          <w:rFonts w:eastAsia="Calibri" w:cs="Times New Roman"/>
          <w:i/>
        </w:rPr>
      </w:pPr>
      <w:r w:rsidRPr="00163751">
        <w:rPr>
          <w:rFonts w:eastAsia="Calibri" w:cs="Times New Roman"/>
          <w:i/>
        </w:rPr>
        <w:t xml:space="preserve">These are some of the factors that can help determine the acceptance of mature fencing as a </w:t>
      </w:r>
      <w:r w:rsidR="00A56CA2">
        <w:rPr>
          <w:rFonts w:eastAsia="Calibri" w:cs="Times New Roman"/>
          <w:i/>
        </w:rPr>
        <w:t>C</w:t>
      </w:r>
      <w:r w:rsidRPr="00163751">
        <w:rPr>
          <w:rFonts w:eastAsia="Calibri" w:cs="Times New Roman"/>
          <w:i/>
        </w:rPr>
        <w:t>rown boundary</w:t>
      </w:r>
      <w:r>
        <w:rPr>
          <w:rFonts w:eastAsia="Calibri" w:cs="Times New Roman"/>
          <w:i/>
        </w:rPr>
        <w:t>.</w:t>
      </w:r>
    </w:p>
    <w:p w14:paraId="77A47D90" w14:textId="77777777" w:rsidR="00D85087" w:rsidRDefault="00D85087" w:rsidP="00D85087">
      <w:pPr>
        <w:pStyle w:val="Body"/>
        <w:rPr>
          <w:rFonts w:eastAsia="Calibri" w:cs="Times New Roman"/>
          <w:i/>
        </w:rPr>
      </w:pPr>
      <w:r w:rsidRPr="00163751">
        <w:rPr>
          <w:rFonts w:eastAsia="Calibri" w:cs="Times New Roman"/>
          <w:i/>
        </w:rPr>
        <w:t>The age of fencing surrounding the subject land carries substantial weight when assessing the acceptance of the boun</w:t>
      </w:r>
      <w:r>
        <w:rPr>
          <w:rFonts w:eastAsia="Calibri" w:cs="Times New Roman"/>
          <w:i/>
        </w:rPr>
        <w:t>daries for applications (15, 26P</w:t>
      </w:r>
      <w:r w:rsidRPr="00163751">
        <w:rPr>
          <w:rFonts w:eastAsia="Calibri" w:cs="Times New Roman"/>
          <w:i/>
        </w:rPr>
        <w:t>, 60, 99 and 103</w:t>
      </w:r>
      <w:r>
        <w:rPr>
          <w:rFonts w:eastAsia="Calibri" w:cs="Times New Roman"/>
          <w:i/>
        </w:rPr>
        <w:t xml:space="preserve"> of the </w:t>
      </w:r>
      <w:r w:rsidRPr="00BA3A1F">
        <w:rPr>
          <w:rFonts w:eastAsia="Calibri" w:cs="Times New Roman"/>
        </w:rPr>
        <w:t>Transfer of Land Act 1958</w:t>
      </w:r>
      <w:r w:rsidRPr="00163751">
        <w:rPr>
          <w:rFonts w:eastAsia="Calibri" w:cs="Times New Roman"/>
          <w:i/>
        </w:rPr>
        <w:t>).</w:t>
      </w:r>
    </w:p>
    <w:p w14:paraId="7C71F4BF" w14:textId="77777777" w:rsidR="00D85087" w:rsidRPr="00163751" w:rsidRDefault="00D85087" w:rsidP="00D85087">
      <w:pPr>
        <w:pStyle w:val="Body"/>
        <w:rPr>
          <w:rFonts w:eastAsia="Calibri" w:cs="Times New Roman"/>
          <w:i/>
        </w:rPr>
      </w:pPr>
      <w:r>
        <w:rPr>
          <w:rFonts w:eastAsia="Calibri" w:cs="Times New Roman"/>
          <w:i/>
        </w:rPr>
        <w:t xml:space="preserve">Discuss </w:t>
      </w:r>
      <w:r w:rsidRPr="00DC1881">
        <w:rPr>
          <w:rFonts w:eastAsia="Calibri" w:cs="Times New Roman"/>
          <w:i/>
        </w:rPr>
        <w:t xml:space="preserve">any adoption </w:t>
      </w:r>
      <w:r>
        <w:rPr>
          <w:rFonts w:eastAsia="Calibri" w:cs="Times New Roman"/>
          <w:i/>
        </w:rPr>
        <w:t>d</w:t>
      </w:r>
      <w:r w:rsidRPr="00163751">
        <w:rPr>
          <w:rFonts w:eastAsia="Calibri" w:cs="Times New Roman"/>
          <w:i/>
        </w:rPr>
        <w:t>ifferences with other surveys:</w:t>
      </w:r>
    </w:p>
    <w:p w14:paraId="3AC731E8" w14:textId="77777777" w:rsidR="00D85087" w:rsidRPr="00163751" w:rsidRDefault="00A56CA2" w:rsidP="00D85087">
      <w:pPr>
        <w:pStyle w:val="Body"/>
        <w:numPr>
          <w:ilvl w:val="0"/>
          <w:numId w:val="25"/>
        </w:numPr>
        <w:rPr>
          <w:rFonts w:eastAsia="Calibri" w:cs="Times New Roman"/>
          <w:i/>
        </w:rPr>
      </w:pPr>
      <w:r>
        <w:rPr>
          <w:rFonts w:eastAsia="Calibri" w:cs="Times New Roman"/>
          <w:i/>
        </w:rPr>
        <w:t>differences</w:t>
      </w:r>
      <w:r w:rsidRPr="00163751">
        <w:rPr>
          <w:rFonts w:eastAsia="Calibri" w:cs="Times New Roman"/>
          <w:i/>
        </w:rPr>
        <w:t xml:space="preserve"> </w:t>
      </w:r>
      <w:r w:rsidR="00D85087" w:rsidRPr="00163751">
        <w:rPr>
          <w:rFonts w:eastAsia="Calibri" w:cs="Times New Roman"/>
          <w:i/>
        </w:rPr>
        <w:t>should be set out in detail</w:t>
      </w:r>
    </w:p>
    <w:p w14:paraId="06D26821" w14:textId="77777777" w:rsidR="00D85087" w:rsidRPr="00DC1881" w:rsidRDefault="00A56CA2" w:rsidP="00D85087">
      <w:pPr>
        <w:pStyle w:val="Body"/>
        <w:numPr>
          <w:ilvl w:val="0"/>
          <w:numId w:val="25"/>
        </w:numPr>
        <w:rPr>
          <w:rFonts w:eastAsia="Calibri" w:cs="Times New Roman"/>
          <w:i/>
        </w:rPr>
      </w:pPr>
      <w:r>
        <w:rPr>
          <w:rFonts w:eastAsia="Calibri" w:cs="Times New Roman"/>
          <w:i/>
        </w:rPr>
        <w:t>t</w:t>
      </w:r>
      <w:r w:rsidRPr="00DC1881">
        <w:rPr>
          <w:rFonts w:eastAsia="Calibri" w:cs="Times New Roman"/>
          <w:i/>
        </w:rPr>
        <w:t xml:space="preserve">he </w:t>
      </w:r>
      <w:r w:rsidR="00D85087" w:rsidRPr="00DC1881">
        <w:rPr>
          <w:rFonts w:eastAsia="Calibri" w:cs="Times New Roman"/>
          <w:i/>
        </w:rPr>
        <w:t>method of verification of current work should be described</w:t>
      </w:r>
    </w:p>
    <w:p w14:paraId="50F15B1B" w14:textId="77777777" w:rsidR="00D85087" w:rsidRDefault="00A56CA2" w:rsidP="00D85087">
      <w:pPr>
        <w:pStyle w:val="Body"/>
        <w:numPr>
          <w:ilvl w:val="0"/>
          <w:numId w:val="25"/>
        </w:numPr>
        <w:rPr>
          <w:rFonts w:eastAsia="Calibri" w:cs="Times New Roman"/>
          <w:i/>
        </w:rPr>
      </w:pPr>
      <w:r>
        <w:rPr>
          <w:rFonts w:eastAsia="Calibri" w:cs="Times New Roman"/>
          <w:i/>
        </w:rPr>
        <w:t>where</w:t>
      </w:r>
      <w:r w:rsidRPr="00163751">
        <w:rPr>
          <w:rFonts w:eastAsia="Calibri" w:cs="Times New Roman"/>
          <w:i/>
        </w:rPr>
        <w:t xml:space="preserve"> </w:t>
      </w:r>
      <w:r w:rsidR="00D85087" w:rsidRPr="00163751">
        <w:rPr>
          <w:rFonts w:eastAsia="Calibri" w:cs="Times New Roman"/>
          <w:i/>
        </w:rPr>
        <w:t xml:space="preserve">substantial differences </w:t>
      </w:r>
      <w:r w:rsidR="00D85087">
        <w:rPr>
          <w:rFonts w:eastAsia="Calibri" w:cs="Times New Roman"/>
          <w:i/>
        </w:rPr>
        <w:t xml:space="preserve">to surrounding </w:t>
      </w:r>
      <w:r w:rsidR="00D85087" w:rsidRPr="00163751">
        <w:rPr>
          <w:rFonts w:eastAsia="Calibri" w:cs="Times New Roman"/>
          <w:i/>
        </w:rPr>
        <w:t>survey</w:t>
      </w:r>
      <w:r>
        <w:rPr>
          <w:rFonts w:eastAsia="Calibri" w:cs="Times New Roman"/>
          <w:i/>
        </w:rPr>
        <w:t>s</w:t>
      </w:r>
      <w:r w:rsidR="00D85087">
        <w:rPr>
          <w:rFonts w:eastAsia="Calibri" w:cs="Times New Roman"/>
          <w:i/>
        </w:rPr>
        <w:t xml:space="preserve"> exist</w:t>
      </w:r>
      <w:r w:rsidR="00D85087" w:rsidRPr="00163751">
        <w:rPr>
          <w:rFonts w:eastAsia="Calibri" w:cs="Times New Roman"/>
          <w:i/>
        </w:rPr>
        <w:t xml:space="preserve">, indicate that the other surveyor or </w:t>
      </w:r>
      <w:r w:rsidR="00D85087">
        <w:rPr>
          <w:rFonts w:eastAsia="Calibri" w:cs="Times New Roman"/>
          <w:i/>
        </w:rPr>
        <w:t>their successor has</w:t>
      </w:r>
      <w:r w:rsidR="00D85087" w:rsidRPr="00163751">
        <w:rPr>
          <w:rFonts w:eastAsia="Calibri" w:cs="Times New Roman"/>
          <w:i/>
        </w:rPr>
        <w:t xml:space="preserve"> been advised.</w:t>
      </w:r>
    </w:p>
    <w:p w14:paraId="5640FF96" w14:textId="77777777" w:rsidR="00D85087" w:rsidRPr="00DC1881" w:rsidRDefault="00D85087" w:rsidP="00D85087">
      <w:pPr>
        <w:autoSpaceDE w:val="0"/>
        <w:autoSpaceDN w:val="0"/>
        <w:adjustRightInd w:val="0"/>
        <w:rPr>
          <w:rFonts w:asciiTheme="minorHAnsi" w:eastAsia="Calibri" w:hAnsiTheme="minorHAnsi"/>
          <w:i/>
          <w:szCs w:val="22"/>
        </w:rPr>
      </w:pPr>
      <w:r w:rsidRPr="001560ED">
        <w:rPr>
          <w:rFonts w:asciiTheme="minorHAnsi" w:eastAsia="Calibri" w:hAnsiTheme="minorHAnsi"/>
          <w:i/>
          <w:szCs w:val="22"/>
        </w:rPr>
        <w:t xml:space="preserve">Where the boundaries are of irregular nature such as streams, lagoons, permanent reserves etc., </w:t>
      </w:r>
      <w:r w:rsidRPr="00DC1881">
        <w:rPr>
          <w:rFonts w:asciiTheme="minorHAnsi" w:eastAsia="Calibri" w:hAnsiTheme="minorHAnsi"/>
          <w:i/>
          <w:szCs w:val="22"/>
        </w:rPr>
        <w:t>further details are required and include such things as:</w:t>
      </w:r>
    </w:p>
    <w:p w14:paraId="169A0319" w14:textId="77777777" w:rsidR="00D85087" w:rsidRPr="000811AC" w:rsidRDefault="00A56CA2" w:rsidP="00BA3A1F">
      <w:pPr>
        <w:pStyle w:val="Body"/>
        <w:numPr>
          <w:ilvl w:val="0"/>
          <w:numId w:val="28"/>
        </w:numPr>
        <w:rPr>
          <w:rFonts w:eastAsia="Calibri"/>
          <w:i/>
        </w:rPr>
      </w:pPr>
      <w:r w:rsidRPr="000811AC">
        <w:rPr>
          <w:rFonts w:eastAsia="Calibri"/>
          <w:i/>
        </w:rPr>
        <w:t xml:space="preserve">the </w:t>
      </w:r>
      <w:r w:rsidR="00D85087" w:rsidRPr="000811AC">
        <w:rPr>
          <w:rFonts w:eastAsia="Calibri"/>
          <w:i/>
        </w:rPr>
        <w:t>location of existing banks</w:t>
      </w:r>
    </w:p>
    <w:p w14:paraId="2D75953F" w14:textId="77777777" w:rsidR="00D85087" w:rsidRPr="000811AC" w:rsidRDefault="00A56CA2" w:rsidP="00BA3A1F">
      <w:pPr>
        <w:pStyle w:val="Body"/>
        <w:numPr>
          <w:ilvl w:val="0"/>
          <w:numId w:val="28"/>
        </w:numPr>
        <w:rPr>
          <w:rFonts w:eastAsia="Calibri"/>
          <w:i/>
        </w:rPr>
      </w:pPr>
      <w:r w:rsidRPr="000811AC">
        <w:rPr>
          <w:rFonts w:eastAsia="Calibri"/>
          <w:i/>
        </w:rPr>
        <w:t xml:space="preserve">the </w:t>
      </w:r>
      <w:r w:rsidR="00D85087" w:rsidRPr="000811AC">
        <w:rPr>
          <w:rFonts w:eastAsia="Calibri"/>
          <w:i/>
        </w:rPr>
        <w:t>width of streams and the location of the opposite bank where practical</w:t>
      </w:r>
    </w:p>
    <w:p w14:paraId="12EB7073" w14:textId="77777777" w:rsidR="00D85087" w:rsidRPr="000811AC" w:rsidRDefault="00A56CA2" w:rsidP="00BA3A1F">
      <w:pPr>
        <w:pStyle w:val="Body"/>
        <w:numPr>
          <w:ilvl w:val="0"/>
          <w:numId w:val="28"/>
        </w:numPr>
        <w:rPr>
          <w:rFonts w:eastAsia="Calibri"/>
          <w:i/>
        </w:rPr>
      </w:pPr>
      <w:r w:rsidRPr="000811AC">
        <w:rPr>
          <w:rFonts w:eastAsia="Calibri"/>
          <w:i/>
        </w:rPr>
        <w:t xml:space="preserve">the </w:t>
      </w:r>
      <w:r w:rsidR="00D85087" w:rsidRPr="000811AC">
        <w:rPr>
          <w:rFonts w:eastAsia="Calibri"/>
          <w:i/>
        </w:rPr>
        <w:t>location of the boundary adopted in original survey or relevant prior survey.</w:t>
      </w:r>
    </w:p>
    <w:p w14:paraId="6D45A818" w14:textId="77777777" w:rsidR="00D85087" w:rsidRPr="00DC1881" w:rsidRDefault="00D85087" w:rsidP="00D85087">
      <w:pPr>
        <w:autoSpaceDE w:val="0"/>
        <w:autoSpaceDN w:val="0"/>
        <w:adjustRightInd w:val="0"/>
        <w:rPr>
          <w:rFonts w:asciiTheme="minorHAnsi" w:eastAsia="Calibri" w:hAnsiTheme="minorHAnsi"/>
          <w:i/>
          <w:szCs w:val="22"/>
        </w:rPr>
      </w:pPr>
      <w:r w:rsidRPr="00DC1881">
        <w:rPr>
          <w:rFonts w:asciiTheme="minorHAnsi" w:eastAsia="Calibri" w:hAnsiTheme="minorHAnsi"/>
          <w:i/>
          <w:szCs w:val="22"/>
        </w:rPr>
        <w:t xml:space="preserve">See section 7.11 </w:t>
      </w:r>
      <w:r w:rsidRPr="00BA3A1F">
        <w:rPr>
          <w:rFonts w:asciiTheme="minorHAnsi" w:eastAsia="Calibri" w:hAnsiTheme="minorHAnsi"/>
          <w:szCs w:val="22"/>
        </w:rPr>
        <w:t>Survey Practice Hand Book Victoria, Part 2 – Survey Procedures</w:t>
      </w:r>
      <w:r w:rsidRPr="00DC1881">
        <w:rPr>
          <w:rFonts w:asciiTheme="minorHAnsi" w:eastAsia="Calibri" w:hAnsiTheme="minorHAnsi"/>
          <w:b/>
          <w:i/>
          <w:szCs w:val="22"/>
        </w:rPr>
        <w:t xml:space="preserve"> </w:t>
      </w:r>
      <w:r w:rsidRPr="00DC1881">
        <w:rPr>
          <w:rFonts w:asciiTheme="minorHAnsi" w:eastAsia="Calibri" w:hAnsiTheme="minorHAnsi"/>
          <w:i/>
          <w:szCs w:val="22"/>
        </w:rPr>
        <w:t>for more information</w:t>
      </w:r>
    </w:p>
    <w:p w14:paraId="244E8307" w14:textId="77777777" w:rsidR="00D85087" w:rsidRPr="001560ED" w:rsidRDefault="00D85087" w:rsidP="00D85087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/>
          <w:i/>
          <w:szCs w:val="22"/>
        </w:rPr>
      </w:pPr>
      <w:r w:rsidRPr="001560ED">
        <w:rPr>
          <w:rFonts w:asciiTheme="minorHAnsi" w:eastAsia="Calibri" w:hAnsiTheme="minorHAnsi"/>
          <w:i/>
          <w:szCs w:val="22"/>
        </w:rPr>
        <w:t>In addition to a written report, a diagram may be used to supplement explanations.</w:t>
      </w:r>
      <w:r>
        <w:rPr>
          <w:rFonts w:asciiTheme="minorHAnsi" w:eastAsia="Calibri" w:hAnsiTheme="minorHAnsi"/>
          <w:i/>
          <w:szCs w:val="22"/>
        </w:rPr>
        <w:t xml:space="preserve"> i.e. overlap diagrams</w:t>
      </w:r>
      <w:r w:rsidR="000811AC">
        <w:rPr>
          <w:rFonts w:asciiTheme="minorHAnsi" w:eastAsia="Calibri" w:hAnsiTheme="minorHAnsi"/>
          <w:i/>
          <w:szCs w:val="22"/>
        </w:rPr>
        <w:t>.</w:t>
      </w:r>
    </w:p>
    <w:p w14:paraId="73056301" w14:textId="77777777" w:rsidR="00D85087" w:rsidRPr="007A009A" w:rsidRDefault="00D85087" w:rsidP="00D85087">
      <w:pPr>
        <w:pStyle w:val="Body"/>
        <w:spacing w:line="360" w:lineRule="auto"/>
        <w:rPr>
          <w:rFonts w:eastAsia="Calibri" w:cs="Times New Roman"/>
          <w:i/>
        </w:rPr>
      </w:pPr>
      <w:r w:rsidRPr="00BA3A1F">
        <w:rPr>
          <w:rFonts w:eastAsia="Calibri" w:cs="Times New Roman"/>
          <w:i/>
        </w:rPr>
        <w:t>NOTE:</w:t>
      </w:r>
      <w:r>
        <w:rPr>
          <w:rFonts w:eastAsia="Calibri" w:cs="Times New Roman"/>
          <w:b/>
          <w:i/>
        </w:rPr>
        <w:t xml:space="preserve"> </w:t>
      </w:r>
      <w:r>
        <w:rPr>
          <w:rFonts w:eastAsia="Calibri" w:cs="Times New Roman"/>
          <w:i/>
        </w:rPr>
        <w:t xml:space="preserve">If this information is not provided </w:t>
      </w:r>
      <w:r w:rsidRPr="007A009A">
        <w:rPr>
          <w:rFonts w:eastAsia="Calibri" w:cs="Times New Roman"/>
          <w:i/>
        </w:rPr>
        <w:t>or</w:t>
      </w:r>
      <w:r w:rsidRPr="004411CE">
        <w:rPr>
          <w:rFonts w:eastAsia="Calibri" w:cs="Times New Roman"/>
          <w:i/>
        </w:rPr>
        <w:t xml:space="preserve"> </w:t>
      </w:r>
      <w:r w:rsidR="00A56CA2">
        <w:rPr>
          <w:rFonts w:eastAsia="Calibri" w:cs="Times New Roman"/>
          <w:i/>
        </w:rPr>
        <w:t xml:space="preserve">is </w:t>
      </w:r>
      <w:r>
        <w:rPr>
          <w:rFonts w:eastAsia="Calibri" w:cs="Times New Roman"/>
          <w:i/>
        </w:rPr>
        <w:t>not clear the PS/</w:t>
      </w:r>
      <w:r w:rsidR="000811AC">
        <w:rPr>
          <w:rFonts w:eastAsia="Calibri" w:cs="Times New Roman"/>
          <w:i/>
        </w:rPr>
        <w:t>a</w:t>
      </w:r>
      <w:r>
        <w:rPr>
          <w:rFonts w:eastAsia="Calibri" w:cs="Times New Roman"/>
          <w:i/>
        </w:rPr>
        <w:t>pplication will not be registered.</w:t>
      </w:r>
    </w:p>
    <w:p w14:paraId="30B417CC" w14:textId="77777777" w:rsidR="00EE33BD" w:rsidRDefault="00EE33BD">
      <w:pPr>
        <w:rPr>
          <w:rFonts w:eastAsia="Calibri" w:cs="Arial"/>
          <w:b/>
          <w:sz w:val="24"/>
        </w:rPr>
      </w:pPr>
      <w:r>
        <w:rPr>
          <w:rFonts w:eastAsia="Calibri"/>
        </w:rPr>
        <w:br w:type="page"/>
      </w:r>
    </w:p>
    <w:p w14:paraId="0801BF76" w14:textId="77777777" w:rsidR="00D85087" w:rsidRPr="00DC1881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lastRenderedPageBreak/>
        <w:t xml:space="preserve">Need for amendment of title: </w:t>
      </w:r>
    </w:p>
    <w:p w14:paraId="461AB6E2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 xml:space="preserve">Does the plan agree with title? </w:t>
      </w:r>
      <w:r>
        <w:rPr>
          <w:rFonts w:eastAsia="Calibri" w:cs="Times New Roman"/>
          <w:i/>
        </w:rPr>
        <w:t>I</w:t>
      </w:r>
      <w:r w:rsidRPr="00DC1881">
        <w:rPr>
          <w:rFonts w:eastAsia="Calibri" w:cs="Times New Roman"/>
          <w:i/>
        </w:rPr>
        <w:t xml:space="preserve">s amendment required? </w:t>
      </w:r>
    </w:p>
    <w:p w14:paraId="09E6CB9B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>Explain your reasoning in detail.</w:t>
      </w:r>
    </w:p>
    <w:p w14:paraId="761DA211" w14:textId="77777777" w:rsidR="00D85087" w:rsidRPr="00DC1881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t xml:space="preserve">Are </w:t>
      </w:r>
      <w:r w:rsidR="00A56CA2">
        <w:rPr>
          <w:rFonts w:eastAsia="Calibri"/>
        </w:rPr>
        <w:t>g</w:t>
      </w:r>
      <w:r w:rsidR="00A56CA2" w:rsidRPr="00DC1881">
        <w:rPr>
          <w:rFonts w:eastAsia="Calibri"/>
        </w:rPr>
        <w:t xml:space="preserve">overnment </w:t>
      </w:r>
      <w:r w:rsidR="00271DED">
        <w:rPr>
          <w:rFonts w:eastAsia="Calibri"/>
        </w:rPr>
        <w:t>r</w:t>
      </w:r>
      <w:r w:rsidRPr="00DC1881">
        <w:rPr>
          <w:rFonts w:eastAsia="Calibri"/>
        </w:rPr>
        <w:t xml:space="preserve">oads or Crown </w:t>
      </w:r>
      <w:r w:rsidR="00271DED">
        <w:rPr>
          <w:rFonts w:eastAsia="Calibri"/>
        </w:rPr>
        <w:t>l</w:t>
      </w:r>
      <w:r w:rsidRPr="00DC1881">
        <w:rPr>
          <w:rFonts w:eastAsia="Calibri"/>
        </w:rPr>
        <w:t xml:space="preserve">ands </w:t>
      </w:r>
      <w:r w:rsidR="00271DED">
        <w:rPr>
          <w:rFonts w:eastAsia="Calibri"/>
        </w:rPr>
        <w:t>a</w:t>
      </w:r>
      <w:r w:rsidRPr="00DC1881">
        <w:rPr>
          <w:rFonts w:eastAsia="Calibri"/>
        </w:rPr>
        <w:t>ffected</w:t>
      </w:r>
      <w:r w:rsidR="00271DED">
        <w:rPr>
          <w:rFonts w:eastAsia="Calibri"/>
        </w:rPr>
        <w:t>?</w:t>
      </w:r>
      <w:r w:rsidRPr="00DC1881">
        <w:rPr>
          <w:rFonts w:eastAsia="Calibri"/>
        </w:rPr>
        <w:t xml:space="preserve">:  </w:t>
      </w:r>
    </w:p>
    <w:p w14:paraId="69DF5F2F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 xml:space="preserve">Has the consent of the Surveyor-General been sought or received </w:t>
      </w:r>
      <w:r w:rsidR="00E77E65">
        <w:rPr>
          <w:rFonts w:eastAsia="Calibri" w:cs="Times New Roman"/>
          <w:i/>
        </w:rPr>
        <w:t xml:space="preserve">for </w:t>
      </w:r>
      <w:r w:rsidRPr="00DC1881">
        <w:rPr>
          <w:rFonts w:eastAsia="Calibri" w:cs="Times New Roman"/>
          <w:i/>
        </w:rPr>
        <w:t xml:space="preserve">alignments of </w:t>
      </w:r>
      <w:r w:rsidR="00E77E65">
        <w:rPr>
          <w:rFonts w:eastAsia="Calibri" w:cs="Times New Roman"/>
          <w:i/>
        </w:rPr>
        <w:t>g</w:t>
      </w:r>
      <w:r w:rsidR="00E77E65" w:rsidRPr="00DC1881">
        <w:rPr>
          <w:rFonts w:eastAsia="Calibri" w:cs="Times New Roman"/>
          <w:i/>
        </w:rPr>
        <w:t xml:space="preserve">overnment </w:t>
      </w:r>
      <w:r w:rsidRPr="00DC1881">
        <w:rPr>
          <w:rFonts w:eastAsia="Calibri" w:cs="Times New Roman"/>
          <w:i/>
        </w:rPr>
        <w:t xml:space="preserve">roads, boundaries abutting </w:t>
      </w:r>
      <w:r w:rsidR="00E77E65">
        <w:rPr>
          <w:rFonts w:eastAsia="Calibri" w:cs="Times New Roman"/>
          <w:i/>
        </w:rPr>
        <w:t>C</w:t>
      </w:r>
      <w:r w:rsidR="00E77E65" w:rsidRPr="00DC1881">
        <w:rPr>
          <w:rFonts w:eastAsia="Calibri" w:cs="Times New Roman"/>
          <w:i/>
        </w:rPr>
        <w:t xml:space="preserve">rown </w:t>
      </w:r>
      <w:r w:rsidRPr="00DC1881">
        <w:rPr>
          <w:rFonts w:eastAsia="Calibri" w:cs="Times New Roman"/>
          <w:i/>
        </w:rPr>
        <w:t>land, permanent reserves, stream boundaries, etc.?</w:t>
      </w:r>
    </w:p>
    <w:p w14:paraId="39537567" w14:textId="77777777" w:rsidR="00D85087" w:rsidRPr="00DC1881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t xml:space="preserve">Old survey marks:  </w:t>
      </w:r>
    </w:p>
    <w:p w14:paraId="51CBB666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>
        <w:rPr>
          <w:rFonts w:eastAsia="Calibri" w:cs="Times New Roman"/>
          <w:i/>
        </w:rPr>
        <w:t xml:space="preserve">The </w:t>
      </w:r>
      <w:r w:rsidRPr="00DC1881">
        <w:rPr>
          <w:rFonts w:eastAsia="Calibri" w:cs="Times New Roman"/>
          <w:i/>
        </w:rPr>
        <w:t>origin, age and condition of survey marks found should be described.</w:t>
      </w:r>
    </w:p>
    <w:p w14:paraId="0F2159EC" w14:textId="77777777" w:rsidR="00D85087" w:rsidRPr="00DC1881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t xml:space="preserve">Marking of </w:t>
      </w:r>
      <w:r w:rsidR="00271DED">
        <w:rPr>
          <w:rFonts w:eastAsia="Calibri"/>
        </w:rPr>
        <w:t>b</w:t>
      </w:r>
      <w:r w:rsidRPr="00DC1881">
        <w:rPr>
          <w:rFonts w:eastAsia="Calibri"/>
        </w:rPr>
        <w:t>oundaries:</w:t>
      </w:r>
    </w:p>
    <w:p w14:paraId="0D8377AC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>Outline w</w:t>
      </w:r>
      <w:r>
        <w:rPr>
          <w:rFonts w:eastAsia="Calibri" w:cs="Times New Roman"/>
          <w:i/>
        </w:rPr>
        <w:t>h</w:t>
      </w:r>
      <w:r w:rsidRPr="00DC1881">
        <w:rPr>
          <w:rFonts w:eastAsia="Calibri" w:cs="Times New Roman"/>
          <w:i/>
        </w:rPr>
        <w:t>ether the boundaries have been marked out and if not marked</w:t>
      </w:r>
      <w:r w:rsidR="00E77E65">
        <w:rPr>
          <w:rFonts w:eastAsia="Calibri" w:cs="Times New Roman"/>
          <w:i/>
        </w:rPr>
        <w:t>,</w:t>
      </w:r>
      <w:r w:rsidRPr="00DC1881">
        <w:rPr>
          <w:rFonts w:eastAsia="Calibri" w:cs="Times New Roman"/>
          <w:i/>
        </w:rPr>
        <w:t xml:space="preserve"> why not?</w:t>
      </w:r>
    </w:p>
    <w:p w14:paraId="0792B929" w14:textId="77777777" w:rsidR="00D85087" w:rsidRPr="00DC1881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t>Connection to MGA94/SCN:</w:t>
      </w:r>
    </w:p>
    <w:p w14:paraId="22D60BCD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>Is this su</w:t>
      </w:r>
      <w:r>
        <w:rPr>
          <w:rFonts w:eastAsia="Calibri" w:cs="Times New Roman"/>
          <w:i/>
        </w:rPr>
        <w:t>rvey connected to MGA? If so, how? If not, w</w:t>
      </w:r>
      <w:r w:rsidRPr="00DC1881">
        <w:rPr>
          <w:rFonts w:eastAsia="Calibri" w:cs="Times New Roman"/>
          <w:i/>
        </w:rPr>
        <w:t>hy?</w:t>
      </w:r>
    </w:p>
    <w:p w14:paraId="088F69E7" w14:textId="77777777" w:rsidR="00D85087" w:rsidRPr="00DC1881" w:rsidRDefault="000811AC" w:rsidP="00BA3A1F">
      <w:pPr>
        <w:pStyle w:val="HC"/>
        <w:rPr>
          <w:rFonts w:eastAsia="Calibri"/>
        </w:rPr>
      </w:pPr>
      <w:r>
        <w:rPr>
          <w:rFonts w:eastAsia="Calibri"/>
        </w:rPr>
        <w:t>Connection to PMs/</w:t>
      </w:r>
      <w:r w:rsidR="00D85087" w:rsidRPr="00DC1881">
        <w:rPr>
          <w:rFonts w:eastAsia="Calibri"/>
        </w:rPr>
        <w:t>PCMs:</w:t>
      </w:r>
    </w:p>
    <w:p w14:paraId="00DE7FC4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>List all PMs and PCMs</w:t>
      </w:r>
      <w:r w:rsidR="00E77E65">
        <w:rPr>
          <w:rFonts w:eastAsia="Calibri" w:cs="Times New Roman"/>
          <w:i/>
        </w:rPr>
        <w:t xml:space="preserve"> to which </w:t>
      </w:r>
      <w:r w:rsidRPr="00DC1881">
        <w:rPr>
          <w:rFonts w:eastAsia="Calibri" w:cs="Times New Roman"/>
          <w:i/>
        </w:rPr>
        <w:t>the survey</w:t>
      </w:r>
      <w:r w:rsidR="00E77E65">
        <w:rPr>
          <w:rFonts w:eastAsia="Calibri" w:cs="Times New Roman"/>
          <w:i/>
        </w:rPr>
        <w:t xml:space="preserve"> is connected</w:t>
      </w:r>
      <w:r w:rsidRPr="00DC1881">
        <w:rPr>
          <w:rFonts w:eastAsia="Calibri" w:cs="Times New Roman"/>
          <w:i/>
        </w:rPr>
        <w:t>.</w:t>
      </w:r>
    </w:p>
    <w:p w14:paraId="72D82232" w14:textId="77777777" w:rsidR="00D85087" w:rsidRPr="00DC1881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t>Proclaimed Survey Area</w:t>
      </w:r>
      <w:r w:rsidR="000811AC">
        <w:rPr>
          <w:rFonts w:eastAsia="Calibri"/>
        </w:rPr>
        <w:t xml:space="preserve"> (PSA)</w:t>
      </w:r>
      <w:r w:rsidRPr="00DC1881">
        <w:rPr>
          <w:rFonts w:eastAsia="Calibri"/>
        </w:rPr>
        <w:t xml:space="preserve">: </w:t>
      </w:r>
    </w:p>
    <w:p w14:paraId="68A4C782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>State w</w:t>
      </w:r>
      <w:r>
        <w:rPr>
          <w:rFonts w:eastAsia="Calibri" w:cs="Times New Roman"/>
          <w:i/>
        </w:rPr>
        <w:t>h</w:t>
      </w:r>
      <w:r w:rsidRPr="00DC1881">
        <w:rPr>
          <w:rFonts w:eastAsia="Calibri" w:cs="Times New Roman"/>
          <w:i/>
        </w:rPr>
        <w:t>ether the land is within a PSA and provide the correct number.</w:t>
      </w:r>
    </w:p>
    <w:p w14:paraId="1486A876" w14:textId="77777777" w:rsidR="00D85087" w:rsidRPr="00DC1881" w:rsidRDefault="00D85087" w:rsidP="00D85087">
      <w:pPr>
        <w:pStyle w:val="Body"/>
        <w:rPr>
          <w:rFonts w:eastAsia="Calibri" w:cs="Times New Roman"/>
        </w:rPr>
      </w:pPr>
      <w:r w:rsidRPr="00DC1881">
        <w:rPr>
          <w:rFonts w:eastAsia="Calibri" w:cs="Times New Roman"/>
          <w:i/>
        </w:rPr>
        <w:t xml:space="preserve">This must be </w:t>
      </w:r>
      <w:r>
        <w:rPr>
          <w:rFonts w:eastAsia="Calibri" w:cs="Times New Roman"/>
          <w:i/>
        </w:rPr>
        <w:t xml:space="preserve">a </w:t>
      </w:r>
      <w:r w:rsidR="00E77E65">
        <w:rPr>
          <w:rFonts w:eastAsia="Calibri" w:cs="Times New Roman"/>
          <w:i/>
        </w:rPr>
        <w:t xml:space="preserve">yes </w:t>
      </w:r>
      <w:r>
        <w:rPr>
          <w:rFonts w:eastAsia="Calibri" w:cs="Times New Roman"/>
          <w:i/>
        </w:rPr>
        <w:t xml:space="preserve">or </w:t>
      </w:r>
      <w:r w:rsidR="00E77E65">
        <w:rPr>
          <w:rFonts w:eastAsia="Calibri" w:cs="Times New Roman"/>
          <w:i/>
        </w:rPr>
        <w:t xml:space="preserve">no </w:t>
      </w:r>
      <w:r w:rsidRPr="00DC1881">
        <w:rPr>
          <w:rFonts w:eastAsia="Calibri" w:cs="Times New Roman"/>
          <w:i/>
        </w:rPr>
        <w:t>statement.</w:t>
      </w:r>
    </w:p>
    <w:p w14:paraId="0CF96F5E" w14:textId="77777777" w:rsidR="00D85087" w:rsidRPr="00DC1881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t xml:space="preserve">Equipment calibration:  </w:t>
      </w:r>
    </w:p>
    <w:p w14:paraId="58321AF9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>EDM equipment;</w:t>
      </w:r>
    </w:p>
    <w:p w14:paraId="1541BAA5" w14:textId="77777777" w:rsidR="00D85087" w:rsidRPr="00DC1881" w:rsidRDefault="00E77E65" w:rsidP="00D85087">
      <w:pPr>
        <w:pStyle w:val="Body"/>
        <w:numPr>
          <w:ilvl w:val="0"/>
          <w:numId w:val="27"/>
        </w:numPr>
        <w:rPr>
          <w:rFonts w:eastAsia="Calibri" w:cs="Times New Roman"/>
          <w:i/>
        </w:rPr>
      </w:pPr>
      <w:r>
        <w:rPr>
          <w:rFonts w:eastAsia="Calibri" w:cs="Times New Roman"/>
          <w:i/>
        </w:rPr>
        <w:t>m</w:t>
      </w:r>
      <w:r w:rsidRPr="00DC1881">
        <w:rPr>
          <w:rFonts w:eastAsia="Calibri" w:cs="Times New Roman"/>
          <w:i/>
        </w:rPr>
        <w:t xml:space="preserve">ake </w:t>
      </w:r>
      <w:r w:rsidR="00D85087" w:rsidRPr="00DC1881">
        <w:rPr>
          <w:rFonts w:eastAsia="Calibri" w:cs="Times New Roman"/>
          <w:i/>
        </w:rPr>
        <w:t xml:space="preserve">and model of </w:t>
      </w:r>
      <w:r w:rsidR="00271DED">
        <w:rPr>
          <w:rFonts w:eastAsia="Calibri" w:cs="Times New Roman"/>
          <w:i/>
        </w:rPr>
        <w:t>i</w:t>
      </w:r>
      <w:r w:rsidR="00D85087" w:rsidRPr="00DC1881">
        <w:rPr>
          <w:rFonts w:eastAsia="Calibri" w:cs="Times New Roman"/>
          <w:i/>
        </w:rPr>
        <w:t>nstrument</w:t>
      </w:r>
    </w:p>
    <w:p w14:paraId="15A20CE8" w14:textId="77777777" w:rsidR="00D85087" w:rsidRPr="00DC1881" w:rsidRDefault="00E77E65" w:rsidP="00D85087">
      <w:pPr>
        <w:pStyle w:val="Body"/>
        <w:numPr>
          <w:ilvl w:val="0"/>
          <w:numId w:val="27"/>
        </w:numPr>
        <w:rPr>
          <w:rFonts w:eastAsia="Calibri" w:cs="Times New Roman"/>
          <w:i/>
        </w:rPr>
      </w:pPr>
      <w:r>
        <w:rPr>
          <w:rFonts w:eastAsia="Calibri" w:cs="Times New Roman"/>
          <w:i/>
        </w:rPr>
        <w:t>s</w:t>
      </w:r>
      <w:r w:rsidRPr="00DC1881">
        <w:rPr>
          <w:rFonts w:eastAsia="Calibri" w:cs="Times New Roman"/>
          <w:i/>
        </w:rPr>
        <w:t xml:space="preserve">erial </w:t>
      </w:r>
      <w:r w:rsidR="00D85087" w:rsidRPr="00DC1881">
        <w:rPr>
          <w:rFonts w:eastAsia="Calibri" w:cs="Times New Roman"/>
          <w:i/>
        </w:rPr>
        <w:t>number</w:t>
      </w:r>
    </w:p>
    <w:p w14:paraId="04D5E645" w14:textId="77777777" w:rsidR="00D85087" w:rsidRPr="00DC1881" w:rsidRDefault="00D85087" w:rsidP="00D85087">
      <w:pPr>
        <w:pStyle w:val="Body"/>
        <w:numPr>
          <w:ilvl w:val="0"/>
          <w:numId w:val="27"/>
        </w:numPr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>EDM calibration site/baseline</w:t>
      </w:r>
    </w:p>
    <w:p w14:paraId="1CEF8B35" w14:textId="77777777" w:rsidR="00D85087" w:rsidRPr="00DC1881" w:rsidRDefault="00E77E65" w:rsidP="00D85087">
      <w:pPr>
        <w:pStyle w:val="Body"/>
        <w:numPr>
          <w:ilvl w:val="0"/>
          <w:numId w:val="27"/>
        </w:numPr>
        <w:rPr>
          <w:rFonts w:eastAsia="Calibri" w:cs="Times New Roman"/>
          <w:i/>
        </w:rPr>
      </w:pPr>
      <w:r>
        <w:rPr>
          <w:rFonts w:eastAsia="Calibri" w:cs="Times New Roman"/>
          <w:i/>
        </w:rPr>
        <w:t>d</w:t>
      </w:r>
      <w:r w:rsidRPr="00DC1881">
        <w:rPr>
          <w:rFonts w:eastAsia="Calibri" w:cs="Times New Roman"/>
          <w:i/>
        </w:rPr>
        <w:t xml:space="preserve">ate </w:t>
      </w:r>
      <w:r w:rsidR="00D85087" w:rsidRPr="00DC1881">
        <w:rPr>
          <w:rFonts w:eastAsia="Calibri" w:cs="Times New Roman"/>
          <w:i/>
        </w:rPr>
        <w:t>of calibration.</w:t>
      </w:r>
    </w:p>
    <w:p w14:paraId="2CBC3530" w14:textId="77777777" w:rsidR="00D85087" w:rsidRPr="00DC1881" w:rsidRDefault="00D85087" w:rsidP="00D85087">
      <w:pPr>
        <w:pStyle w:val="Body"/>
        <w:rPr>
          <w:rFonts w:eastAsia="Calibri" w:cs="Times New Roman"/>
          <w:i/>
        </w:rPr>
      </w:pPr>
      <w:r w:rsidRPr="00DC1881">
        <w:rPr>
          <w:rFonts w:eastAsia="Calibri" w:cs="Times New Roman"/>
          <w:i/>
        </w:rPr>
        <w:t>Details of calibration immediately preceding date of survey (calibration period should not exceed 12 months).</w:t>
      </w:r>
    </w:p>
    <w:p w14:paraId="4B515079" w14:textId="77777777" w:rsidR="000811AC" w:rsidRDefault="000811AC" w:rsidP="00BA3A1F">
      <w:pPr>
        <w:pStyle w:val="HC"/>
        <w:rPr>
          <w:rFonts w:eastAsia="Calibri"/>
        </w:rPr>
      </w:pPr>
      <w:r>
        <w:rPr>
          <w:rFonts w:eastAsia="Calibri"/>
        </w:rPr>
        <w:t>GNSS equipment and techniques:</w:t>
      </w:r>
    </w:p>
    <w:p w14:paraId="09890A3A" w14:textId="77777777" w:rsidR="00D85087" w:rsidRPr="000811AC" w:rsidRDefault="00D85087" w:rsidP="00BA3A1F">
      <w:pPr>
        <w:pStyle w:val="HC"/>
        <w:rPr>
          <w:rFonts w:eastAsia="Calibri"/>
        </w:rPr>
      </w:pPr>
      <w:r w:rsidRPr="000811AC">
        <w:rPr>
          <w:rFonts w:eastAsia="Calibri"/>
          <w:b w:val="0"/>
          <w:i/>
          <w:sz w:val="22"/>
          <w:szCs w:val="22"/>
        </w:rPr>
        <w:t xml:space="preserve">Refer to section 5.1(b), </w:t>
      </w:r>
      <w:r w:rsidRPr="000811AC">
        <w:rPr>
          <w:rFonts w:eastAsia="Calibri"/>
          <w:b w:val="0"/>
          <w:sz w:val="22"/>
          <w:szCs w:val="22"/>
        </w:rPr>
        <w:t>Surveyor-General of Victoria Practice Directives</w:t>
      </w:r>
      <w:r w:rsidR="000811AC">
        <w:rPr>
          <w:rFonts w:eastAsia="Calibri"/>
          <w:b w:val="0"/>
          <w:i/>
          <w:sz w:val="22"/>
          <w:szCs w:val="22"/>
        </w:rPr>
        <w:t>, September 2014</w:t>
      </w:r>
      <w:r w:rsidRPr="000811AC">
        <w:rPr>
          <w:rFonts w:eastAsia="Calibri"/>
          <w:b w:val="0"/>
          <w:i/>
          <w:sz w:val="22"/>
          <w:szCs w:val="22"/>
        </w:rPr>
        <w:t>.</w:t>
      </w:r>
    </w:p>
    <w:p w14:paraId="695A057F" w14:textId="77777777" w:rsidR="00D85087" w:rsidRPr="00DC1881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t>Currency conditions:</w:t>
      </w:r>
    </w:p>
    <w:p w14:paraId="3D91BC58" w14:textId="77777777" w:rsidR="00D85087" w:rsidRPr="00DC1881" w:rsidRDefault="000811AC" w:rsidP="00D85087">
      <w:pPr>
        <w:pStyle w:val="Body"/>
        <w:rPr>
          <w:rFonts w:eastAsia="Calibri" w:cs="Times New Roman"/>
          <w:i/>
        </w:rPr>
      </w:pPr>
      <w:r w:rsidRPr="000811AC">
        <w:rPr>
          <w:rFonts w:eastAsia="Calibri" w:cs="Times New Roman"/>
          <w:i/>
        </w:rPr>
        <w:t>This is r</w:t>
      </w:r>
      <w:r w:rsidR="00D85087" w:rsidRPr="000811AC">
        <w:rPr>
          <w:rFonts w:eastAsia="Calibri" w:cs="Times New Roman"/>
          <w:i/>
        </w:rPr>
        <w:t xml:space="preserve">equired if </w:t>
      </w:r>
      <w:r w:rsidRPr="000811AC">
        <w:rPr>
          <w:rFonts w:eastAsia="Calibri" w:cs="Times New Roman"/>
          <w:i/>
        </w:rPr>
        <w:t xml:space="preserve">the </w:t>
      </w:r>
      <w:r w:rsidR="00D85087" w:rsidRPr="000811AC">
        <w:rPr>
          <w:rFonts w:eastAsia="Calibri" w:cs="Times New Roman"/>
          <w:i/>
        </w:rPr>
        <w:t xml:space="preserve">survey </w:t>
      </w:r>
      <w:r w:rsidRPr="000811AC">
        <w:rPr>
          <w:rFonts w:eastAsia="Calibri" w:cs="Times New Roman"/>
          <w:i/>
        </w:rPr>
        <w:t xml:space="preserve">was </w:t>
      </w:r>
      <w:r w:rsidR="00D85087" w:rsidRPr="000811AC">
        <w:rPr>
          <w:rFonts w:eastAsia="Calibri" w:cs="Times New Roman"/>
          <w:i/>
        </w:rPr>
        <w:t xml:space="preserve">completed more than </w:t>
      </w:r>
      <w:r w:rsidRPr="000811AC">
        <w:rPr>
          <w:rFonts w:eastAsia="Calibri" w:cs="Times New Roman"/>
          <w:i/>
        </w:rPr>
        <w:t>two</w:t>
      </w:r>
      <w:r w:rsidR="00D85087" w:rsidRPr="000811AC">
        <w:rPr>
          <w:rFonts w:eastAsia="Calibri" w:cs="Times New Roman"/>
          <w:i/>
        </w:rPr>
        <w:t xml:space="preserve"> years prior to lodgement of </w:t>
      </w:r>
      <w:r>
        <w:rPr>
          <w:rFonts w:eastAsia="Calibri" w:cs="Times New Roman"/>
          <w:i/>
        </w:rPr>
        <w:t xml:space="preserve">the </w:t>
      </w:r>
      <w:r w:rsidR="00D85087" w:rsidRPr="000811AC">
        <w:rPr>
          <w:rFonts w:eastAsia="Calibri" w:cs="Times New Roman"/>
          <w:i/>
        </w:rPr>
        <w:t>plan at Land Victoria</w:t>
      </w:r>
      <w:r>
        <w:rPr>
          <w:rFonts w:eastAsia="Calibri" w:cs="Times New Roman"/>
          <w:i/>
        </w:rPr>
        <w:t>.</w:t>
      </w:r>
      <w:r w:rsidR="00D85087" w:rsidRPr="000811AC">
        <w:rPr>
          <w:rFonts w:eastAsia="Calibri" w:cs="Times New Roman"/>
          <w:b/>
          <w:i/>
        </w:rPr>
        <w:br/>
      </w:r>
      <w:r w:rsidR="00D85087" w:rsidRPr="00DC1881">
        <w:rPr>
          <w:rFonts w:eastAsia="Calibri" w:cs="Times New Roman"/>
          <w:i/>
        </w:rPr>
        <w:t xml:space="preserve">Refer to section 6.1.2,  </w:t>
      </w:r>
      <w:r w:rsidR="00D85087" w:rsidRPr="00BA3A1F">
        <w:rPr>
          <w:rFonts w:eastAsia="Calibri" w:cs="Times New Roman"/>
        </w:rPr>
        <w:t>Surveyor-General of Victoria Practice Directives</w:t>
      </w:r>
      <w:r>
        <w:rPr>
          <w:rFonts w:eastAsia="Calibri" w:cs="Times New Roman"/>
          <w:i/>
        </w:rPr>
        <w:t>, September 2014</w:t>
      </w:r>
      <w:r w:rsidR="00D85087" w:rsidRPr="00DC1881">
        <w:rPr>
          <w:rFonts w:eastAsia="Calibri" w:cs="Times New Roman"/>
          <w:i/>
        </w:rPr>
        <w:t>.</w:t>
      </w:r>
    </w:p>
    <w:p w14:paraId="1AF34254" w14:textId="77777777" w:rsidR="00D85087" w:rsidRPr="00DC1881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t>Other relevant details:</w:t>
      </w:r>
    </w:p>
    <w:p w14:paraId="01445980" w14:textId="77777777" w:rsidR="00D85087" w:rsidRPr="00DC1881" w:rsidRDefault="00655EAE" w:rsidP="00D85087">
      <w:pPr>
        <w:pStyle w:val="Body"/>
        <w:rPr>
          <w:rFonts w:eastAsia="Calibri" w:cs="Times New Roman"/>
          <w:i/>
        </w:rPr>
      </w:pPr>
      <w:r>
        <w:rPr>
          <w:rFonts w:eastAsia="Calibri" w:cs="Times New Roman"/>
          <w:i/>
        </w:rPr>
        <w:t>Are</w:t>
      </w:r>
      <w:r w:rsidRPr="00DC1881">
        <w:rPr>
          <w:rFonts w:eastAsia="Calibri" w:cs="Times New Roman"/>
          <w:i/>
        </w:rPr>
        <w:t xml:space="preserve"> </w:t>
      </w:r>
      <w:r w:rsidR="00E77E65">
        <w:rPr>
          <w:rFonts w:eastAsia="Calibri" w:cs="Times New Roman"/>
          <w:i/>
        </w:rPr>
        <w:t xml:space="preserve">there any </w:t>
      </w:r>
      <w:r w:rsidR="00D85087" w:rsidRPr="00DC1881">
        <w:rPr>
          <w:rFonts w:eastAsia="Calibri" w:cs="Times New Roman"/>
          <w:i/>
        </w:rPr>
        <w:t>other detail</w:t>
      </w:r>
      <w:r w:rsidR="00E77E65">
        <w:rPr>
          <w:rFonts w:eastAsia="Calibri" w:cs="Times New Roman"/>
          <w:i/>
        </w:rPr>
        <w:t xml:space="preserve">s worth </w:t>
      </w:r>
      <w:r w:rsidR="00D85087" w:rsidRPr="00DC1881">
        <w:rPr>
          <w:rFonts w:eastAsia="Calibri" w:cs="Times New Roman"/>
          <w:i/>
        </w:rPr>
        <w:t>reporting</w:t>
      </w:r>
      <w:r w:rsidR="000811AC">
        <w:rPr>
          <w:rFonts w:eastAsia="Calibri" w:cs="Times New Roman"/>
          <w:i/>
        </w:rPr>
        <w:t>?</w:t>
      </w:r>
    </w:p>
    <w:p w14:paraId="362A33D4" w14:textId="77777777" w:rsidR="00E77E65" w:rsidRDefault="00D85087" w:rsidP="00BA3A1F">
      <w:pPr>
        <w:pStyle w:val="HC"/>
        <w:rPr>
          <w:rFonts w:eastAsia="Calibri"/>
        </w:rPr>
      </w:pPr>
      <w:r w:rsidRPr="00DC1881">
        <w:rPr>
          <w:rFonts w:eastAsia="Calibri"/>
        </w:rPr>
        <w:t xml:space="preserve">Licensed surveyor: </w:t>
      </w:r>
    </w:p>
    <w:p w14:paraId="0C132BEE" w14:textId="77777777" w:rsidR="00D85087" w:rsidRPr="000811AC" w:rsidRDefault="00D85087">
      <w:pPr>
        <w:pStyle w:val="Body"/>
        <w:rPr>
          <w:rFonts w:eastAsia="Calibri"/>
          <w:i/>
        </w:rPr>
      </w:pPr>
      <w:r w:rsidRPr="000811AC">
        <w:rPr>
          <w:rFonts w:eastAsia="Calibri"/>
          <w:i/>
        </w:rPr>
        <w:t xml:space="preserve">Sign </w:t>
      </w:r>
      <w:r w:rsidR="000811AC">
        <w:rPr>
          <w:rFonts w:eastAsia="Calibri"/>
          <w:i/>
        </w:rPr>
        <w:t>–</w:t>
      </w:r>
      <w:r w:rsidR="00EE33BD">
        <w:rPr>
          <w:rFonts w:eastAsia="Calibri"/>
          <w:i/>
        </w:rPr>
        <w:t xml:space="preserve"> if</w:t>
      </w:r>
      <w:r w:rsidR="000811AC">
        <w:rPr>
          <w:rFonts w:eastAsia="Calibri"/>
          <w:i/>
        </w:rPr>
        <w:t xml:space="preserve"> </w:t>
      </w:r>
      <w:r w:rsidR="00E77E65" w:rsidRPr="000811AC">
        <w:rPr>
          <w:rFonts w:eastAsia="Calibri"/>
          <w:i/>
        </w:rPr>
        <w:t xml:space="preserve">in </w:t>
      </w:r>
      <w:r w:rsidRPr="000811AC">
        <w:rPr>
          <w:rFonts w:eastAsia="Calibri"/>
          <w:i/>
        </w:rPr>
        <w:t>SPEAR</w:t>
      </w:r>
      <w:r w:rsidR="00271DED" w:rsidRPr="000811AC">
        <w:rPr>
          <w:rFonts w:eastAsia="Calibri"/>
          <w:i/>
        </w:rPr>
        <w:t>,</w:t>
      </w:r>
      <w:r w:rsidRPr="000811AC">
        <w:rPr>
          <w:rFonts w:eastAsia="Calibri"/>
          <w:b/>
          <w:i/>
        </w:rPr>
        <w:t xml:space="preserve"> </w:t>
      </w:r>
      <w:r w:rsidR="00271DED" w:rsidRPr="000811AC">
        <w:rPr>
          <w:rFonts w:eastAsia="Calibri"/>
          <w:i/>
        </w:rPr>
        <w:t>d</w:t>
      </w:r>
      <w:r w:rsidR="000811AC">
        <w:rPr>
          <w:rFonts w:eastAsia="Calibri"/>
          <w:i/>
        </w:rPr>
        <w:t>igitally sign</w:t>
      </w:r>
      <w:r w:rsidRPr="000811AC">
        <w:rPr>
          <w:rFonts w:eastAsia="Calibri"/>
          <w:i/>
        </w:rPr>
        <w:t>.</w:t>
      </w:r>
    </w:p>
    <w:p w14:paraId="5688F538" w14:textId="77777777" w:rsidR="00FC4E61" w:rsidRPr="00FC4E61" w:rsidRDefault="00FC4E61" w:rsidP="00FC4E61">
      <w:pPr>
        <w:pStyle w:val="Body"/>
        <w:rPr>
          <w:rFonts w:eastAsia="Calibri"/>
        </w:rPr>
      </w:pPr>
    </w:p>
    <w:sectPr w:rsidR="00FC4E61" w:rsidRPr="00FC4E61" w:rsidSect="00031F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843" w:right="567" w:bottom="851" w:left="1134" w:header="284" w:footer="102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C53C6" w14:textId="77777777" w:rsidR="002113A1" w:rsidRDefault="002113A1">
      <w:r>
        <w:separator/>
      </w:r>
    </w:p>
  </w:endnote>
  <w:endnote w:type="continuationSeparator" w:id="0">
    <w:p w14:paraId="5F7F241B" w14:textId="77777777" w:rsidR="002113A1" w:rsidRDefault="002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7A570" w14:textId="77777777" w:rsidR="00C06C67" w:rsidRDefault="00C06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A6AF9" w14:textId="77777777" w:rsidR="003B43DE" w:rsidRPr="00C86652" w:rsidRDefault="003B43DE" w:rsidP="00C86652">
    <w:pPr>
      <w:pStyle w:val="ImprintBreak"/>
    </w:pPr>
  </w:p>
  <w:p w14:paraId="60C6893A" w14:textId="77777777" w:rsidR="008E39E1" w:rsidRDefault="00464BEF" w:rsidP="006643F2">
    <w:pPr>
      <w:pStyle w:val="ImprintText"/>
    </w:pPr>
    <w:r>
      <w:rPr>
        <w:noProof/>
        <w:lang w:eastAsia="en-AU"/>
      </w:rPr>
      <w:drawing>
        <wp:anchor distT="0" distB="0" distL="114300" distR="114300" simplePos="0" relativeHeight="251668480" behindDoc="0" locked="0" layoutInCell="1" allowOverlap="1" wp14:anchorId="1B15C466" wp14:editId="2D1C2CB6">
          <wp:simplePos x="0" y="0"/>
          <wp:positionH relativeFrom="column">
            <wp:posOffset>4484764</wp:posOffset>
          </wp:positionH>
          <wp:positionV relativeFrom="paragraph">
            <wp:posOffset>1463</wp:posOffset>
          </wp:positionV>
          <wp:extent cx="1814676" cy="539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676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9E1" w:rsidRPr="0091317E">
      <w:rPr>
        <w:rFonts w:ascii="Arial" w:hAnsi="Arial"/>
      </w:rPr>
      <w:t xml:space="preserve">© </w:t>
    </w:r>
    <w:r w:rsidR="008E39E1" w:rsidRPr="006643F2">
      <w:t>The State of Victoria Department of Environment, Land, Water and Planning 20</w:t>
    </w:r>
    <w:r w:rsidR="00D85087">
      <w:t>16</w:t>
    </w:r>
  </w:p>
  <w:p w14:paraId="3B8B6DCE" w14:textId="77777777" w:rsidR="003B43DE" w:rsidRPr="00031FA3" w:rsidRDefault="00031FA3" w:rsidP="00031FA3">
    <w:pPr>
      <w:autoSpaceDE w:val="0"/>
      <w:autoSpaceDN w:val="0"/>
      <w:adjustRightInd w:val="0"/>
      <w:ind w:left="1134"/>
      <w:rPr>
        <w:rFonts w:cstheme="minorHAnsi"/>
        <w:color w:val="0000FF"/>
        <w:sz w:val="16"/>
        <w:szCs w:val="16"/>
        <w:u w:val="single"/>
      </w:rPr>
    </w:pPr>
    <w:r w:rsidRPr="00031FA3">
      <w:rPr>
        <w:rFonts w:cstheme="minorHAnsi"/>
        <w:noProof/>
        <w:color w:val="000000"/>
        <w:sz w:val="16"/>
        <w:szCs w:val="16"/>
        <w:lang w:eastAsia="en-AU"/>
      </w:rPr>
      <w:drawing>
        <wp:anchor distT="0" distB="0" distL="144145" distR="144145" simplePos="0" relativeHeight="251661312" behindDoc="1" locked="0" layoutInCell="1" allowOverlap="1" wp14:anchorId="2CEC09AD" wp14:editId="763BF73A">
          <wp:simplePos x="0" y="0"/>
          <wp:positionH relativeFrom="column">
            <wp:posOffset>5080</wp:posOffset>
          </wp:positionH>
          <wp:positionV relativeFrom="paragraph">
            <wp:posOffset>21590</wp:posOffset>
          </wp:positionV>
          <wp:extent cx="669925" cy="234315"/>
          <wp:effectExtent l="0" t="0" r="0" b="0"/>
          <wp:wrapTight wrapText="bothSides">
            <wp:wrapPolygon edited="0">
              <wp:start x="0" y="0"/>
              <wp:lineTo x="0" y="19317"/>
              <wp:lineTo x="20883" y="19317"/>
              <wp:lineTo x="20883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23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FA3">
      <w:rPr>
        <w:rFonts w:cs="Calibri"/>
        <w:color w:val="000000"/>
        <w:sz w:val="16"/>
        <w:szCs w:val="16"/>
      </w:rPr>
      <w:t xml:space="preserve">This work is licensed under a </w:t>
    </w:r>
    <w:hyperlink r:id="rId3" w:history="1">
      <w:r w:rsidRPr="00031FA3">
        <w:rPr>
          <w:rFonts w:cs="Calibri"/>
          <w:color w:val="0000FF"/>
          <w:sz w:val="16"/>
          <w:szCs w:val="16"/>
          <w:u w:val="single"/>
        </w:rPr>
        <w:t>Creative Commons Attribution 4.0 International licence</w:t>
      </w:r>
    </w:hyperlink>
    <w:r w:rsidRPr="00031FA3">
      <w:rPr>
        <w:rFonts w:cstheme="minorHAnsi"/>
        <w:color w:val="000000"/>
        <w:sz w:val="16"/>
        <w:szCs w:val="16"/>
      </w:rPr>
      <w:br/>
    </w:r>
    <w:r w:rsidRPr="00031FA3">
      <w:rPr>
        <w:rFonts w:cs="Calibri"/>
        <w:color w:val="000000"/>
        <w:sz w:val="16"/>
        <w:szCs w:val="16"/>
      </w:rPr>
      <w:t xml:space="preserve">To view a copy of this licence, visit </w:t>
    </w:r>
    <w:r w:rsidRPr="00031FA3">
      <w:rPr>
        <w:rFonts w:cs="Calibri"/>
        <w:color w:val="0000FF"/>
        <w:sz w:val="16"/>
        <w:szCs w:val="16"/>
        <w:u w:val="single"/>
      </w:rPr>
      <w:t>http://creativecommons.org/licenses/by/4.0/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6F739" w14:textId="77777777" w:rsidR="00C93438" w:rsidRDefault="00464BEF" w:rsidP="002015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6C2C4EA0" wp14:editId="7AD14768">
          <wp:simplePos x="0" y="0"/>
          <wp:positionH relativeFrom="column">
            <wp:posOffset>4590368</wp:posOffset>
          </wp:positionH>
          <wp:positionV relativeFrom="paragraph">
            <wp:posOffset>35643</wp:posOffset>
          </wp:positionV>
          <wp:extent cx="1815517" cy="54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GOV_ENVIRONMENT_LOGO_GOV_BLUE_PMS214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51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C73341" w14:textId="77777777" w:rsidR="003B43DE" w:rsidRDefault="003B43DE" w:rsidP="0020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422E" w14:textId="77777777" w:rsidR="002113A1" w:rsidRDefault="002113A1">
      <w:r>
        <w:separator/>
      </w:r>
    </w:p>
  </w:footnote>
  <w:footnote w:type="continuationSeparator" w:id="0">
    <w:p w14:paraId="72916766" w14:textId="77777777" w:rsidR="002113A1" w:rsidRDefault="002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FC42" w14:textId="77777777" w:rsidR="00C06C67" w:rsidRDefault="00C06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747"/>
    </w:tblGrid>
    <w:tr w:rsidR="003B43DE" w:rsidRPr="00F83A6F" w14:paraId="076977A5" w14:textId="77777777" w:rsidTr="00125376">
      <w:trPr>
        <w:trHeight w:val="1286"/>
      </w:trPr>
      <w:tc>
        <w:tcPr>
          <w:tcW w:w="9747" w:type="dxa"/>
          <w:shd w:val="clear" w:color="auto" w:fill="auto"/>
          <w:vAlign w:val="center"/>
        </w:tcPr>
        <w:p w14:paraId="291B0B0B" w14:textId="77777777" w:rsidR="007D06DC" w:rsidRDefault="00D053C5" w:rsidP="007D06DC">
          <w:pPr>
            <w:pStyle w:val="CertHDWhite"/>
            <w:tabs>
              <w:tab w:val="left" w:pos="7513"/>
            </w:tabs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6192" behindDoc="1" locked="0" layoutInCell="1" allowOverlap="1" wp14:anchorId="6A809EA9" wp14:editId="6353A60A">
                <wp:simplePos x="0" y="0"/>
                <wp:positionH relativeFrom="column">
                  <wp:posOffset>-382270</wp:posOffset>
                </wp:positionH>
                <wp:positionV relativeFrom="paragraph">
                  <wp:posOffset>151130</wp:posOffset>
                </wp:positionV>
                <wp:extent cx="6868160" cy="815340"/>
                <wp:effectExtent l="0" t="0" r="8890" b="3810"/>
                <wp:wrapNone/>
                <wp:docPr id="5" name="Picture 5" descr="Untitled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Untitled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81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837699" w14:textId="77777777" w:rsidR="003B43DE" w:rsidRPr="008110B2" w:rsidRDefault="00240BDC" w:rsidP="00240BDC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  <w:r>
            <w:rPr>
              <w:szCs w:val="40"/>
            </w:rPr>
            <w:t>Licensed surveyor’s report</w:t>
          </w:r>
        </w:p>
      </w:tc>
    </w:tr>
  </w:tbl>
  <w:p w14:paraId="741FA0EC" w14:textId="77777777" w:rsidR="003B43DE" w:rsidRDefault="003B43DE" w:rsidP="009E66AE">
    <w:pPr>
      <w:pStyle w:val="ImprintBreak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B5A30" w14:textId="77777777" w:rsidR="003B43DE" w:rsidRDefault="00D053C5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58873EA" wp14:editId="0ED3BDFD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8" name="Picture 8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FE1"/>
    <w:multiLevelType w:val="hybridMultilevel"/>
    <w:tmpl w:val="02D27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7047DBB"/>
    <w:multiLevelType w:val="hybridMultilevel"/>
    <w:tmpl w:val="8AB24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23F22"/>
    <w:multiLevelType w:val="hybridMultilevel"/>
    <w:tmpl w:val="71D8C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71556"/>
    <w:multiLevelType w:val="hybridMultilevel"/>
    <w:tmpl w:val="6DD02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D073E8"/>
    <w:multiLevelType w:val="hybridMultilevel"/>
    <w:tmpl w:val="9E06D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23"/>
  </w:num>
  <w:num w:numId="14">
    <w:abstractNumId w:val="16"/>
  </w:num>
  <w:num w:numId="15">
    <w:abstractNumId w:val="22"/>
  </w:num>
  <w:num w:numId="16">
    <w:abstractNumId w:val="12"/>
  </w:num>
  <w:num w:numId="17">
    <w:abstractNumId w:val="22"/>
  </w:num>
  <w:num w:numId="18">
    <w:abstractNumId w:val="22"/>
  </w:num>
  <w:num w:numId="19">
    <w:abstractNumId w:val="22"/>
  </w:num>
  <w:num w:numId="20">
    <w:abstractNumId w:val="11"/>
  </w:num>
  <w:num w:numId="21">
    <w:abstractNumId w:val="13"/>
  </w:num>
  <w:num w:numId="22">
    <w:abstractNumId w:val="17"/>
  </w:num>
  <w:num w:numId="23">
    <w:abstractNumId w:val="20"/>
  </w:num>
  <w:num w:numId="24">
    <w:abstractNumId w:val="18"/>
  </w:num>
  <w:num w:numId="25">
    <w:abstractNumId w:val="21"/>
  </w:num>
  <w:num w:numId="26">
    <w:abstractNumId w:val="15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59"/>
    <w:rsid w:val="00012793"/>
    <w:rsid w:val="00013D7A"/>
    <w:rsid w:val="0003050C"/>
    <w:rsid w:val="00031FA3"/>
    <w:rsid w:val="00034D96"/>
    <w:rsid w:val="0003535F"/>
    <w:rsid w:val="00055FEF"/>
    <w:rsid w:val="00063E31"/>
    <w:rsid w:val="00077758"/>
    <w:rsid w:val="000811AC"/>
    <w:rsid w:val="0008754B"/>
    <w:rsid w:val="0009699E"/>
    <w:rsid w:val="000C1E27"/>
    <w:rsid w:val="000C3259"/>
    <w:rsid w:val="000C39E4"/>
    <w:rsid w:val="00120C40"/>
    <w:rsid w:val="00120F3F"/>
    <w:rsid w:val="00125376"/>
    <w:rsid w:val="00135491"/>
    <w:rsid w:val="00154577"/>
    <w:rsid w:val="00177115"/>
    <w:rsid w:val="00181FBC"/>
    <w:rsid w:val="001A243B"/>
    <w:rsid w:val="001C14C3"/>
    <w:rsid w:val="001C3014"/>
    <w:rsid w:val="001E2024"/>
    <w:rsid w:val="002015AD"/>
    <w:rsid w:val="0020255B"/>
    <w:rsid w:val="002113A1"/>
    <w:rsid w:val="002122D2"/>
    <w:rsid w:val="00217D52"/>
    <w:rsid w:val="00236DA4"/>
    <w:rsid w:val="00240BDC"/>
    <w:rsid w:val="00246D68"/>
    <w:rsid w:val="002526EA"/>
    <w:rsid w:val="00261DCB"/>
    <w:rsid w:val="00271B91"/>
    <w:rsid w:val="00271DED"/>
    <w:rsid w:val="00285925"/>
    <w:rsid w:val="002C4BC3"/>
    <w:rsid w:val="002C5BA2"/>
    <w:rsid w:val="002D2478"/>
    <w:rsid w:val="002D3CC8"/>
    <w:rsid w:val="002D680B"/>
    <w:rsid w:val="002E2EC1"/>
    <w:rsid w:val="00321F9E"/>
    <w:rsid w:val="00330679"/>
    <w:rsid w:val="00361402"/>
    <w:rsid w:val="003B43DE"/>
    <w:rsid w:val="003C2962"/>
    <w:rsid w:val="003E0B9A"/>
    <w:rsid w:val="003F437F"/>
    <w:rsid w:val="003F5739"/>
    <w:rsid w:val="003F5A5C"/>
    <w:rsid w:val="00404EF3"/>
    <w:rsid w:val="0043348E"/>
    <w:rsid w:val="004426E1"/>
    <w:rsid w:val="00455AC0"/>
    <w:rsid w:val="00464BEF"/>
    <w:rsid w:val="0047538B"/>
    <w:rsid w:val="004969C1"/>
    <w:rsid w:val="004E4BDF"/>
    <w:rsid w:val="004E6888"/>
    <w:rsid w:val="0050769F"/>
    <w:rsid w:val="00512102"/>
    <w:rsid w:val="005229C6"/>
    <w:rsid w:val="00524C52"/>
    <w:rsid w:val="00527B39"/>
    <w:rsid w:val="005304F7"/>
    <w:rsid w:val="00534B38"/>
    <w:rsid w:val="00540762"/>
    <w:rsid w:val="00544B68"/>
    <w:rsid w:val="00557B17"/>
    <w:rsid w:val="00573E23"/>
    <w:rsid w:val="00575F3A"/>
    <w:rsid w:val="00582724"/>
    <w:rsid w:val="005B3CE8"/>
    <w:rsid w:val="005C70F5"/>
    <w:rsid w:val="005D4E09"/>
    <w:rsid w:val="00603134"/>
    <w:rsid w:val="00606451"/>
    <w:rsid w:val="00623482"/>
    <w:rsid w:val="0062669A"/>
    <w:rsid w:val="00632914"/>
    <w:rsid w:val="00655EAE"/>
    <w:rsid w:val="00656186"/>
    <w:rsid w:val="006643F2"/>
    <w:rsid w:val="006741C5"/>
    <w:rsid w:val="00675636"/>
    <w:rsid w:val="0069559B"/>
    <w:rsid w:val="006B4688"/>
    <w:rsid w:val="006F53DB"/>
    <w:rsid w:val="006F707D"/>
    <w:rsid w:val="0070362A"/>
    <w:rsid w:val="00705440"/>
    <w:rsid w:val="00731631"/>
    <w:rsid w:val="00752E36"/>
    <w:rsid w:val="00756A07"/>
    <w:rsid w:val="007702BD"/>
    <w:rsid w:val="007B0E45"/>
    <w:rsid w:val="007B1469"/>
    <w:rsid w:val="007B62F8"/>
    <w:rsid w:val="007B6E26"/>
    <w:rsid w:val="007D06DC"/>
    <w:rsid w:val="007E3E33"/>
    <w:rsid w:val="007F5211"/>
    <w:rsid w:val="008110B2"/>
    <w:rsid w:val="00834943"/>
    <w:rsid w:val="0083541B"/>
    <w:rsid w:val="00865A63"/>
    <w:rsid w:val="00872BAF"/>
    <w:rsid w:val="008732EE"/>
    <w:rsid w:val="008832F9"/>
    <w:rsid w:val="00887805"/>
    <w:rsid w:val="008979EB"/>
    <w:rsid w:val="008A3B87"/>
    <w:rsid w:val="008A6BBA"/>
    <w:rsid w:val="008B61B5"/>
    <w:rsid w:val="008C1B1D"/>
    <w:rsid w:val="008E39E1"/>
    <w:rsid w:val="008F4932"/>
    <w:rsid w:val="00926BDE"/>
    <w:rsid w:val="00927E6A"/>
    <w:rsid w:val="00942CDF"/>
    <w:rsid w:val="00953344"/>
    <w:rsid w:val="00962D3B"/>
    <w:rsid w:val="00972191"/>
    <w:rsid w:val="00981EA2"/>
    <w:rsid w:val="009872FB"/>
    <w:rsid w:val="009C3B5A"/>
    <w:rsid w:val="009E666D"/>
    <w:rsid w:val="009E66AE"/>
    <w:rsid w:val="009F2D92"/>
    <w:rsid w:val="00A0021E"/>
    <w:rsid w:val="00A03F08"/>
    <w:rsid w:val="00A04614"/>
    <w:rsid w:val="00A11FE6"/>
    <w:rsid w:val="00A357C2"/>
    <w:rsid w:val="00A36BC9"/>
    <w:rsid w:val="00A37BFA"/>
    <w:rsid w:val="00A56C4D"/>
    <w:rsid w:val="00A56CA2"/>
    <w:rsid w:val="00A6450E"/>
    <w:rsid w:val="00A67D11"/>
    <w:rsid w:val="00A730A4"/>
    <w:rsid w:val="00A80E1B"/>
    <w:rsid w:val="00A83A7C"/>
    <w:rsid w:val="00A85593"/>
    <w:rsid w:val="00AA6401"/>
    <w:rsid w:val="00AB446A"/>
    <w:rsid w:val="00AC0ECF"/>
    <w:rsid w:val="00AC372B"/>
    <w:rsid w:val="00AF4DB4"/>
    <w:rsid w:val="00B068DA"/>
    <w:rsid w:val="00B077CF"/>
    <w:rsid w:val="00B137B4"/>
    <w:rsid w:val="00B24A07"/>
    <w:rsid w:val="00B475BF"/>
    <w:rsid w:val="00B95745"/>
    <w:rsid w:val="00BA3A1F"/>
    <w:rsid w:val="00BB37E4"/>
    <w:rsid w:val="00BD4BC3"/>
    <w:rsid w:val="00BF62F9"/>
    <w:rsid w:val="00C061DD"/>
    <w:rsid w:val="00C06C67"/>
    <w:rsid w:val="00C12A10"/>
    <w:rsid w:val="00C36059"/>
    <w:rsid w:val="00C403BA"/>
    <w:rsid w:val="00C46B5E"/>
    <w:rsid w:val="00C651CE"/>
    <w:rsid w:val="00C73267"/>
    <w:rsid w:val="00C772CA"/>
    <w:rsid w:val="00C86652"/>
    <w:rsid w:val="00C86B17"/>
    <w:rsid w:val="00C93438"/>
    <w:rsid w:val="00CA19B7"/>
    <w:rsid w:val="00CE10A1"/>
    <w:rsid w:val="00CF5E50"/>
    <w:rsid w:val="00D031F0"/>
    <w:rsid w:val="00D033C6"/>
    <w:rsid w:val="00D053C5"/>
    <w:rsid w:val="00D114E4"/>
    <w:rsid w:val="00D11924"/>
    <w:rsid w:val="00D13102"/>
    <w:rsid w:val="00D33BE6"/>
    <w:rsid w:val="00D408CF"/>
    <w:rsid w:val="00D54DE0"/>
    <w:rsid w:val="00D57FF0"/>
    <w:rsid w:val="00D634D8"/>
    <w:rsid w:val="00D840DE"/>
    <w:rsid w:val="00D85087"/>
    <w:rsid w:val="00DA0042"/>
    <w:rsid w:val="00DB523D"/>
    <w:rsid w:val="00DC68E1"/>
    <w:rsid w:val="00DD0AB3"/>
    <w:rsid w:val="00DD3436"/>
    <w:rsid w:val="00DE2624"/>
    <w:rsid w:val="00DE5117"/>
    <w:rsid w:val="00DF6665"/>
    <w:rsid w:val="00E07718"/>
    <w:rsid w:val="00E15BD0"/>
    <w:rsid w:val="00E2394C"/>
    <w:rsid w:val="00E30FFD"/>
    <w:rsid w:val="00E325A1"/>
    <w:rsid w:val="00E51072"/>
    <w:rsid w:val="00E56D27"/>
    <w:rsid w:val="00E6278D"/>
    <w:rsid w:val="00E76277"/>
    <w:rsid w:val="00E77E65"/>
    <w:rsid w:val="00E8448C"/>
    <w:rsid w:val="00E9178F"/>
    <w:rsid w:val="00EA31C2"/>
    <w:rsid w:val="00EB2BB2"/>
    <w:rsid w:val="00EB75EA"/>
    <w:rsid w:val="00EC4DCD"/>
    <w:rsid w:val="00EC6F19"/>
    <w:rsid w:val="00EE33BD"/>
    <w:rsid w:val="00F0013D"/>
    <w:rsid w:val="00F13B95"/>
    <w:rsid w:val="00F15CF7"/>
    <w:rsid w:val="00F27E16"/>
    <w:rsid w:val="00F311D0"/>
    <w:rsid w:val="00F46148"/>
    <w:rsid w:val="00F54CCE"/>
    <w:rsid w:val="00F67782"/>
    <w:rsid w:val="00F708A6"/>
    <w:rsid w:val="00F74678"/>
    <w:rsid w:val="00F83A6F"/>
    <w:rsid w:val="00F845F4"/>
    <w:rsid w:val="00F910D5"/>
    <w:rsid w:val="00F930FD"/>
    <w:rsid w:val="00FA2BC8"/>
    <w:rsid w:val="00FC01F8"/>
    <w:rsid w:val="00FC4E61"/>
    <w:rsid w:val="00FD34FA"/>
    <w:rsid w:val="00FD674C"/>
    <w:rsid w:val="00FD74D6"/>
    <w:rsid w:val="00FE0078"/>
    <w:rsid w:val="00FE229F"/>
    <w:rsid w:val="00FE4EB7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6B6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EE33BD"/>
    <w:pPr>
      <w:spacing w:before="240" w:after="12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uiPriority w:val="1"/>
    <w:qFormat/>
    <w:rsid w:val="008110B2"/>
    <w:pPr>
      <w:spacing w:before="80" w:after="60"/>
    </w:pPr>
    <w:rPr>
      <w:rFonts w:ascii="Calibri" w:hAnsi="Calibri" w:cs="Arial"/>
      <w:sz w:val="22"/>
      <w:szCs w:val="24"/>
      <w:lang w:eastAsia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paragraph" w:styleId="ListParagraph">
    <w:name w:val="List Paragraph"/>
    <w:basedOn w:val="Normal"/>
    <w:uiPriority w:val="34"/>
    <w:qFormat/>
    <w:rsid w:val="00D8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14DD0107DB3429CEA5B61994F4730" ma:contentTypeVersion="18" ma:contentTypeDescription="Create a new document." ma:contentTypeScope="" ma:versionID="f13f843af48b26e3a5d89cf3df2c01d0">
  <xsd:schema xmlns:xsd="http://www.w3.org/2001/XMLSchema" xmlns:xs="http://www.w3.org/2001/XMLSchema" xmlns:p="http://schemas.microsoft.com/office/2006/metadata/properties" xmlns:ns3="a5f32de4-e402-4188-b034-e71ca7d22e54" xmlns:ns4="9290a5ca-787e-49e7-a052-931eeac9399c" xmlns:ns5="9015103a-faad-4b62-9a46-e6493da446ca" targetNamespace="http://schemas.microsoft.com/office/2006/metadata/properties" ma:root="true" ma:fieldsID="f3cf1a7975d43a2512da8484ddaba7f0" ns3:_="" ns4:_="" ns5:_="">
    <xsd:import namespace="a5f32de4-e402-4188-b034-e71ca7d22e54"/>
    <xsd:import namespace="9290a5ca-787e-49e7-a052-931eeac9399c"/>
    <xsd:import namespace="9015103a-faad-4b62-9a46-e6493da446c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0a5ca-787e-49e7-a052-931eeac9399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5103a-faad-4b62-9a46-e6493da44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A610D0-0A4F-4FEA-B069-CECDD1713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9290a5ca-787e-49e7-a052-931eeac9399c"/>
    <ds:schemaRef ds:uri="9015103a-faad-4b62-9a46-e6493da44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C5BE2-8068-44B6-9E4E-182FB7CC63E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25FCBD2-2E10-4304-A76F-631FE11A93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4D4A67-9886-45C8-A2B2-558DDF9AC4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00FBC0-2AA7-4ED8-BDC4-FFCE3ECD9E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20F71791-326C-496A-A7C6-38091AC6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2020-11-26T01:01:00Z</dcterms:created>
  <dcterms:modified xsi:type="dcterms:W3CDTF">2020-11-26T01:01:00Z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0x01010075D14DD0107DB3429CEA5B61994F4730</vt:lpwstr>
  </property>
</Properties>
</file>