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239305C3" w14:textId="77777777" w:rsidTr="00184486">
        <w:trPr>
          <w:trHeight w:hRule="exact" w:val="1418"/>
        </w:trPr>
        <w:tc>
          <w:tcPr>
            <w:tcW w:w="7761" w:type="dxa"/>
            <w:vAlign w:val="center"/>
          </w:tcPr>
          <w:p w14:paraId="4ABF2FA1" w14:textId="32BEF75A" w:rsidR="00C46A59" w:rsidRPr="00F579ED" w:rsidRDefault="0004540A" w:rsidP="00C46A59">
            <w:pPr>
              <w:pStyle w:val="Title"/>
            </w:pPr>
            <w:r>
              <w:t>Guide to Verification of Identity (VOI)</w:t>
            </w:r>
          </w:p>
        </w:tc>
      </w:tr>
      <w:tr w:rsidR="00C46A59" w:rsidRPr="00F579ED" w14:paraId="690540DE" w14:textId="77777777" w:rsidTr="00184486">
        <w:trPr>
          <w:trHeight w:val="1247"/>
        </w:trPr>
        <w:tc>
          <w:tcPr>
            <w:tcW w:w="7761" w:type="dxa"/>
            <w:vAlign w:val="center"/>
          </w:tcPr>
          <w:p w14:paraId="5A50CE40" w14:textId="2A5B8C5A" w:rsidR="00C46A59" w:rsidRPr="00F579ED" w:rsidRDefault="00462577" w:rsidP="00C46A59">
            <w:pPr>
              <w:pStyle w:val="Subtitle"/>
            </w:pPr>
            <w:r w:rsidRPr="007D7026">
              <w:t xml:space="preserve"> For conveyancers, lawyers and mortgagees conducting paper conveyancing transactions </w:t>
            </w:r>
          </w:p>
        </w:tc>
      </w:tr>
    </w:tbl>
    <w:p w14:paraId="3EBDC2A5" w14:textId="13AED319" w:rsidR="0060169F" w:rsidRDefault="0060169F" w:rsidP="0060169F">
      <w:pPr>
        <w:pStyle w:val="TOCHeading"/>
        <w:framePr w:w="0" w:hRule="auto" w:hSpace="0" w:vSpace="0" w:wrap="auto" w:vAnchor="margin" w:hAnchor="text" w:yAlign="inline"/>
        <w:ind w:left="0"/>
      </w:pPr>
      <w:r>
        <w:t>Contents</w:t>
      </w:r>
    </w:p>
    <w:p w14:paraId="099679C4" w14:textId="77777777" w:rsidR="00C46A59" w:rsidRDefault="00C46A59" w:rsidP="00C46A59"/>
    <w:p w14:paraId="6CCA0401" w14:textId="77777777" w:rsidR="00C46A59" w:rsidRDefault="00C46A59" w:rsidP="00C46A59">
      <w:pPr>
        <w:pStyle w:val="BodyText"/>
        <w:sectPr w:rsidR="00C46A59"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sdt>
      <w:sdtPr>
        <w:rPr>
          <w:b w:val="0"/>
          <w:noProof w:val="0"/>
          <w:szCs w:val="20"/>
        </w:rPr>
        <w:id w:val="-305169955"/>
        <w:docPartObj>
          <w:docPartGallery w:val="Table of Contents"/>
          <w:docPartUnique/>
        </w:docPartObj>
      </w:sdtPr>
      <w:sdtEndPr>
        <w:rPr>
          <w:bCs/>
        </w:rPr>
      </w:sdtEndPr>
      <w:sdtContent>
        <w:p w14:paraId="43F473A9" w14:textId="0D9CA6E5" w:rsidR="0060169F" w:rsidRDefault="0060169F">
          <w:pPr>
            <w:pStyle w:val="TOC2"/>
            <w:rPr>
              <w:rFonts w:eastAsiaTheme="minorEastAsia" w:cstheme="minorBidi"/>
              <w:b w:val="0"/>
              <w:color w:val="auto"/>
              <w:sz w:val="22"/>
              <w:szCs w:val="22"/>
            </w:rPr>
          </w:pPr>
          <w:r>
            <w:fldChar w:fldCharType="begin"/>
          </w:r>
          <w:r>
            <w:instrText xml:space="preserve"> TOC \o "1-3" \h \z \u </w:instrText>
          </w:r>
          <w:r>
            <w:fldChar w:fldCharType="separate"/>
          </w:r>
          <w:hyperlink w:anchor="_Toc115780337" w:history="1">
            <w:r w:rsidRPr="00CD4609">
              <w:rPr>
                <w:rStyle w:val="Hyperlink"/>
              </w:rPr>
              <w:t>What the Registrar requires</w:t>
            </w:r>
            <w:r>
              <w:rPr>
                <w:webHidden/>
              </w:rPr>
              <w:tab/>
            </w:r>
            <w:r>
              <w:rPr>
                <w:webHidden/>
              </w:rPr>
              <w:fldChar w:fldCharType="begin"/>
            </w:r>
            <w:r>
              <w:rPr>
                <w:webHidden/>
              </w:rPr>
              <w:instrText xml:space="preserve"> PAGEREF _Toc115780337 \h </w:instrText>
            </w:r>
            <w:r>
              <w:rPr>
                <w:webHidden/>
              </w:rPr>
            </w:r>
            <w:r>
              <w:rPr>
                <w:webHidden/>
              </w:rPr>
              <w:fldChar w:fldCharType="separate"/>
            </w:r>
            <w:r>
              <w:rPr>
                <w:webHidden/>
              </w:rPr>
              <w:t>2</w:t>
            </w:r>
            <w:r>
              <w:rPr>
                <w:webHidden/>
              </w:rPr>
              <w:fldChar w:fldCharType="end"/>
            </w:r>
          </w:hyperlink>
        </w:p>
        <w:p w14:paraId="1405F715" w14:textId="70566F0A" w:rsidR="0060169F" w:rsidRDefault="00184486">
          <w:pPr>
            <w:pStyle w:val="TOC1"/>
            <w:rPr>
              <w:rFonts w:eastAsiaTheme="minorEastAsia" w:cstheme="minorBidi"/>
              <w:b w:val="0"/>
              <w:color w:val="auto"/>
              <w:sz w:val="22"/>
              <w:szCs w:val="22"/>
            </w:rPr>
          </w:pPr>
          <w:hyperlink w:anchor="_Toc115780338" w:history="1">
            <w:r w:rsidR="0060169F" w:rsidRPr="00CD4609">
              <w:rPr>
                <w:rStyle w:val="Hyperlink"/>
              </w:rPr>
              <w:t>Non-represented parties must have their identity verified</w:t>
            </w:r>
            <w:r w:rsidR="0060169F">
              <w:rPr>
                <w:webHidden/>
              </w:rPr>
              <w:tab/>
            </w:r>
            <w:r w:rsidR="0060169F">
              <w:rPr>
                <w:webHidden/>
              </w:rPr>
              <w:fldChar w:fldCharType="begin"/>
            </w:r>
            <w:r w:rsidR="0060169F">
              <w:rPr>
                <w:webHidden/>
              </w:rPr>
              <w:instrText xml:space="preserve"> PAGEREF _Toc115780338 \h </w:instrText>
            </w:r>
            <w:r w:rsidR="0060169F">
              <w:rPr>
                <w:webHidden/>
              </w:rPr>
            </w:r>
            <w:r w:rsidR="0060169F">
              <w:rPr>
                <w:webHidden/>
              </w:rPr>
              <w:fldChar w:fldCharType="separate"/>
            </w:r>
            <w:r w:rsidR="0060169F">
              <w:rPr>
                <w:webHidden/>
              </w:rPr>
              <w:t>2</w:t>
            </w:r>
            <w:r w:rsidR="0060169F">
              <w:rPr>
                <w:webHidden/>
              </w:rPr>
              <w:fldChar w:fldCharType="end"/>
            </w:r>
          </w:hyperlink>
        </w:p>
        <w:p w14:paraId="43E4AE8E" w14:textId="21AA80ED" w:rsidR="0060169F" w:rsidRDefault="00184486">
          <w:pPr>
            <w:pStyle w:val="TOC1"/>
            <w:rPr>
              <w:rFonts w:eastAsiaTheme="minorEastAsia" w:cstheme="minorBidi"/>
              <w:b w:val="0"/>
              <w:color w:val="auto"/>
              <w:sz w:val="22"/>
              <w:szCs w:val="22"/>
            </w:rPr>
          </w:pPr>
          <w:hyperlink w:anchor="_Toc115780339" w:history="1">
            <w:r w:rsidR="0060169F" w:rsidRPr="00CD4609">
              <w:rPr>
                <w:rStyle w:val="Hyperlink"/>
              </w:rPr>
              <w:t>Transfers and caveats</w:t>
            </w:r>
            <w:r w:rsidR="0060169F">
              <w:rPr>
                <w:webHidden/>
              </w:rPr>
              <w:tab/>
            </w:r>
            <w:r w:rsidR="0060169F">
              <w:rPr>
                <w:webHidden/>
              </w:rPr>
              <w:fldChar w:fldCharType="begin"/>
            </w:r>
            <w:r w:rsidR="0060169F">
              <w:rPr>
                <w:webHidden/>
              </w:rPr>
              <w:instrText xml:space="preserve"> PAGEREF _Toc115780339 \h </w:instrText>
            </w:r>
            <w:r w:rsidR="0060169F">
              <w:rPr>
                <w:webHidden/>
              </w:rPr>
            </w:r>
            <w:r w:rsidR="0060169F">
              <w:rPr>
                <w:webHidden/>
              </w:rPr>
              <w:fldChar w:fldCharType="separate"/>
            </w:r>
            <w:r w:rsidR="0060169F">
              <w:rPr>
                <w:webHidden/>
              </w:rPr>
              <w:t>3</w:t>
            </w:r>
            <w:r w:rsidR="0060169F">
              <w:rPr>
                <w:webHidden/>
              </w:rPr>
              <w:fldChar w:fldCharType="end"/>
            </w:r>
          </w:hyperlink>
        </w:p>
        <w:p w14:paraId="370953D4" w14:textId="6BD80783" w:rsidR="0060169F" w:rsidRDefault="00184486">
          <w:pPr>
            <w:pStyle w:val="TOC2"/>
            <w:rPr>
              <w:rFonts w:eastAsiaTheme="minorEastAsia" w:cstheme="minorBidi"/>
              <w:b w:val="0"/>
              <w:color w:val="auto"/>
              <w:sz w:val="22"/>
              <w:szCs w:val="22"/>
            </w:rPr>
          </w:pPr>
          <w:hyperlink w:anchor="_Toc115780340" w:history="1">
            <w:r w:rsidR="0060169F" w:rsidRPr="00CD4609">
              <w:rPr>
                <w:rStyle w:val="Hyperlink"/>
              </w:rPr>
              <w:t>Transferors and transferees</w:t>
            </w:r>
            <w:r w:rsidR="0060169F">
              <w:rPr>
                <w:webHidden/>
              </w:rPr>
              <w:tab/>
            </w:r>
            <w:r w:rsidR="0060169F">
              <w:rPr>
                <w:webHidden/>
              </w:rPr>
              <w:fldChar w:fldCharType="begin"/>
            </w:r>
            <w:r w:rsidR="0060169F">
              <w:rPr>
                <w:webHidden/>
              </w:rPr>
              <w:instrText xml:space="preserve"> PAGEREF _Toc115780340 \h </w:instrText>
            </w:r>
            <w:r w:rsidR="0060169F">
              <w:rPr>
                <w:webHidden/>
              </w:rPr>
            </w:r>
            <w:r w:rsidR="0060169F">
              <w:rPr>
                <w:webHidden/>
              </w:rPr>
              <w:fldChar w:fldCharType="separate"/>
            </w:r>
            <w:r w:rsidR="0060169F">
              <w:rPr>
                <w:webHidden/>
              </w:rPr>
              <w:t>3</w:t>
            </w:r>
            <w:r w:rsidR="0060169F">
              <w:rPr>
                <w:webHidden/>
              </w:rPr>
              <w:fldChar w:fldCharType="end"/>
            </w:r>
          </w:hyperlink>
        </w:p>
        <w:p w14:paraId="7BE1C879" w14:textId="15C84F61" w:rsidR="0060169F" w:rsidRDefault="00184486">
          <w:pPr>
            <w:pStyle w:val="TOC2"/>
            <w:rPr>
              <w:rFonts w:eastAsiaTheme="minorEastAsia" w:cstheme="minorBidi"/>
              <w:b w:val="0"/>
              <w:color w:val="auto"/>
              <w:sz w:val="22"/>
              <w:szCs w:val="22"/>
            </w:rPr>
          </w:pPr>
          <w:hyperlink w:anchor="_Toc115780341" w:history="1">
            <w:r w:rsidR="0060169F" w:rsidRPr="00CD4609">
              <w:rPr>
                <w:rStyle w:val="Hyperlink"/>
              </w:rPr>
              <w:t>Caveators</w:t>
            </w:r>
            <w:r w:rsidR="0060169F">
              <w:rPr>
                <w:webHidden/>
              </w:rPr>
              <w:tab/>
            </w:r>
            <w:r w:rsidR="0060169F">
              <w:rPr>
                <w:webHidden/>
              </w:rPr>
              <w:fldChar w:fldCharType="begin"/>
            </w:r>
            <w:r w:rsidR="0060169F">
              <w:rPr>
                <w:webHidden/>
              </w:rPr>
              <w:instrText xml:space="preserve"> PAGEREF _Toc115780341 \h </w:instrText>
            </w:r>
            <w:r w:rsidR="0060169F">
              <w:rPr>
                <w:webHidden/>
              </w:rPr>
            </w:r>
            <w:r w:rsidR="0060169F">
              <w:rPr>
                <w:webHidden/>
              </w:rPr>
              <w:fldChar w:fldCharType="separate"/>
            </w:r>
            <w:r w:rsidR="0060169F">
              <w:rPr>
                <w:webHidden/>
              </w:rPr>
              <w:t>3</w:t>
            </w:r>
            <w:r w:rsidR="0060169F">
              <w:rPr>
                <w:webHidden/>
              </w:rPr>
              <w:fldChar w:fldCharType="end"/>
            </w:r>
          </w:hyperlink>
        </w:p>
        <w:p w14:paraId="1FD4CFB5" w14:textId="331546EF" w:rsidR="0060169F" w:rsidRDefault="00184486">
          <w:pPr>
            <w:pStyle w:val="TOC1"/>
            <w:rPr>
              <w:rFonts w:eastAsiaTheme="minorEastAsia" w:cstheme="minorBidi"/>
              <w:b w:val="0"/>
              <w:color w:val="auto"/>
              <w:sz w:val="22"/>
              <w:szCs w:val="22"/>
            </w:rPr>
          </w:pPr>
          <w:hyperlink w:anchor="_Toc115780342" w:history="1">
            <w:r w:rsidR="0060169F" w:rsidRPr="00CD4609">
              <w:rPr>
                <w:rStyle w:val="Hyperlink"/>
              </w:rPr>
              <w:t>Water Act agreements</w:t>
            </w:r>
            <w:r w:rsidR="0060169F">
              <w:rPr>
                <w:webHidden/>
              </w:rPr>
              <w:tab/>
            </w:r>
            <w:r w:rsidR="0060169F">
              <w:rPr>
                <w:webHidden/>
              </w:rPr>
              <w:fldChar w:fldCharType="begin"/>
            </w:r>
            <w:r w:rsidR="0060169F">
              <w:rPr>
                <w:webHidden/>
              </w:rPr>
              <w:instrText xml:space="preserve"> PAGEREF _Toc115780342 \h </w:instrText>
            </w:r>
            <w:r w:rsidR="0060169F">
              <w:rPr>
                <w:webHidden/>
              </w:rPr>
            </w:r>
            <w:r w:rsidR="0060169F">
              <w:rPr>
                <w:webHidden/>
              </w:rPr>
              <w:fldChar w:fldCharType="separate"/>
            </w:r>
            <w:r w:rsidR="0060169F">
              <w:rPr>
                <w:webHidden/>
              </w:rPr>
              <w:t>3</w:t>
            </w:r>
            <w:r w:rsidR="0060169F">
              <w:rPr>
                <w:webHidden/>
              </w:rPr>
              <w:fldChar w:fldCharType="end"/>
            </w:r>
          </w:hyperlink>
        </w:p>
        <w:p w14:paraId="42310F12" w14:textId="4CF92B81" w:rsidR="0060169F" w:rsidRDefault="00184486">
          <w:pPr>
            <w:pStyle w:val="TOC1"/>
            <w:rPr>
              <w:rFonts w:eastAsiaTheme="minorEastAsia" w:cstheme="minorBidi"/>
              <w:b w:val="0"/>
              <w:color w:val="auto"/>
              <w:sz w:val="22"/>
              <w:szCs w:val="22"/>
            </w:rPr>
          </w:pPr>
          <w:hyperlink w:anchor="_Toc115780343" w:history="1">
            <w:r w:rsidR="0060169F" w:rsidRPr="00CD4609">
              <w:rPr>
                <w:rStyle w:val="Hyperlink"/>
                <w:rFonts w:ascii="Arial" w:hAnsi="Arial"/>
                <w:lang w:val="en-US"/>
              </w:rPr>
              <w:t>Section 173 agreements under the Planning and Environment Act</w:t>
            </w:r>
            <w:r w:rsidR="0060169F">
              <w:rPr>
                <w:webHidden/>
              </w:rPr>
              <w:tab/>
            </w:r>
            <w:r w:rsidR="0060169F">
              <w:rPr>
                <w:webHidden/>
              </w:rPr>
              <w:fldChar w:fldCharType="begin"/>
            </w:r>
            <w:r w:rsidR="0060169F">
              <w:rPr>
                <w:webHidden/>
              </w:rPr>
              <w:instrText xml:space="preserve"> PAGEREF _Toc115780343 \h </w:instrText>
            </w:r>
            <w:r w:rsidR="0060169F">
              <w:rPr>
                <w:webHidden/>
              </w:rPr>
            </w:r>
            <w:r w:rsidR="0060169F">
              <w:rPr>
                <w:webHidden/>
              </w:rPr>
              <w:fldChar w:fldCharType="separate"/>
            </w:r>
            <w:r w:rsidR="0060169F">
              <w:rPr>
                <w:webHidden/>
              </w:rPr>
              <w:t>3</w:t>
            </w:r>
            <w:r w:rsidR="0060169F">
              <w:rPr>
                <w:webHidden/>
              </w:rPr>
              <w:fldChar w:fldCharType="end"/>
            </w:r>
          </w:hyperlink>
        </w:p>
        <w:p w14:paraId="6F1C07D8" w14:textId="2DB3EFF2" w:rsidR="0060169F" w:rsidRDefault="00184486">
          <w:pPr>
            <w:pStyle w:val="TOC1"/>
            <w:rPr>
              <w:rFonts w:eastAsiaTheme="minorEastAsia" w:cstheme="minorBidi"/>
              <w:b w:val="0"/>
              <w:color w:val="auto"/>
              <w:sz w:val="22"/>
              <w:szCs w:val="22"/>
            </w:rPr>
          </w:pPr>
          <w:hyperlink w:anchor="_Toc115780344" w:history="1">
            <w:r w:rsidR="0060169F" w:rsidRPr="00CD4609">
              <w:rPr>
                <w:rStyle w:val="Hyperlink"/>
              </w:rPr>
              <w:t>Government bodies</w:t>
            </w:r>
            <w:r w:rsidR="0060169F">
              <w:rPr>
                <w:webHidden/>
              </w:rPr>
              <w:tab/>
            </w:r>
            <w:r w:rsidR="0060169F">
              <w:rPr>
                <w:webHidden/>
              </w:rPr>
              <w:fldChar w:fldCharType="begin"/>
            </w:r>
            <w:r w:rsidR="0060169F">
              <w:rPr>
                <w:webHidden/>
              </w:rPr>
              <w:instrText xml:space="preserve"> PAGEREF _Toc115780344 \h </w:instrText>
            </w:r>
            <w:r w:rsidR="0060169F">
              <w:rPr>
                <w:webHidden/>
              </w:rPr>
            </w:r>
            <w:r w:rsidR="0060169F">
              <w:rPr>
                <w:webHidden/>
              </w:rPr>
              <w:fldChar w:fldCharType="separate"/>
            </w:r>
            <w:r w:rsidR="0060169F">
              <w:rPr>
                <w:webHidden/>
              </w:rPr>
              <w:t>3</w:t>
            </w:r>
            <w:r w:rsidR="0060169F">
              <w:rPr>
                <w:webHidden/>
              </w:rPr>
              <w:fldChar w:fldCharType="end"/>
            </w:r>
          </w:hyperlink>
        </w:p>
        <w:p w14:paraId="2165CF4C" w14:textId="778893B6" w:rsidR="0060169F" w:rsidRDefault="00184486">
          <w:pPr>
            <w:pStyle w:val="TOC1"/>
            <w:rPr>
              <w:rFonts w:eastAsiaTheme="minorEastAsia" w:cstheme="minorBidi"/>
              <w:b w:val="0"/>
              <w:color w:val="auto"/>
              <w:sz w:val="22"/>
              <w:szCs w:val="22"/>
            </w:rPr>
          </w:pPr>
          <w:hyperlink w:anchor="_Toc115780345" w:history="1">
            <w:r w:rsidR="0060169F" w:rsidRPr="00CD4609">
              <w:rPr>
                <w:rStyle w:val="Hyperlink"/>
              </w:rPr>
              <w:t>Body corporate or incorporated association</w:t>
            </w:r>
            <w:r w:rsidR="0060169F">
              <w:rPr>
                <w:webHidden/>
              </w:rPr>
              <w:tab/>
            </w:r>
            <w:r w:rsidR="0060169F">
              <w:rPr>
                <w:webHidden/>
              </w:rPr>
              <w:fldChar w:fldCharType="begin"/>
            </w:r>
            <w:r w:rsidR="0060169F">
              <w:rPr>
                <w:webHidden/>
              </w:rPr>
              <w:instrText xml:space="preserve"> PAGEREF _Toc115780345 \h </w:instrText>
            </w:r>
            <w:r w:rsidR="0060169F">
              <w:rPr>
                <w:webHidden/>
              </w:rPr>
            </w:r>
            <w:r w:rsidR="0060169F">
              <w:rPr>
                <w:webHidden/>
              </w:rPr>
              <w:fldChar w:fldCharType="separate"/>
            </w:r>
            <w:r w:rsidR="0060169F">
              <w:rPr>
                <w:webHidden/>
              </w:rPr>
              <w:t>4</w:t>
            </w:r>
            <w:r w:rsidR="0060169F">
              <w:rPr>
                <w:webHidden/>
              </w:rPr>
              <w:fldChar w:fldCharType="end"/>
            </w:r>
          </w:hyperlink>
        </w:p>
        <w:p w14:paraId="59CE6AC1" w14:textId="23676AB0" w:rsidR="0060169F" w:rsidRDefault="00184486">
          <w:pPr>
            <w:pStyle w:val="TOC1"/>
            <w:rPr>
              <w:rFonts w:eastAsiaTheme="minorEastAsia" w:cstheme="minorBidi"/>
              <w:b w:val="0"/>
              <w:color w:val="auto"/>
              <w:sz w:val="22"/>
              <w:szCs w:val="22"/>
            </w:rPr>
          </w:pPr>
          <w:hyperlink w:anchor="_Toc115780346" w:history="1">
            <w:r w:rsidR="0060169F" w:rsidRPr="00CD4609">
              <w:rPr>
                <w:rStyle w:val="Hyperlink"/>
              </w:rPr>
              <w:t>Providing Certificates of Title</w:t>
            </w:r>
            <w:r w:rsidR="0060169F">
              <w:rPr>
                <w:webHidden/>
              </w:rPr>
              <w:tab/>
            </w:r>
            <w:r w:rsidR="0060169F">
              <w:rPr>
                <w:webHidden/>
              </w:rPr>
              <w:fldChar w:fldCharType="begin"/>
            </w:r>
            <w:r w:rsidR="0060169F">
              <w:rPr>
                <w:webHidden/>
              </w:rPr>
              <w:instrText xml:space="preserve"> PAGEREF _Toc115780346 \h </w:instrText>
            </w:r>
            <w:r w:rsidR="0060169F">
              <w:rPr>
                <w:webHidden/>
              </w:rPr>
            </w:r>
            <w:r w:rsidR="0060169F">
              <w:rPr>
                <w:webHidden/>
              </w:rPr>
              <w:fldChar w:fldCharType="separate"/>
            </w:r>
            <w:r w:rsidR="0060169F">
              <w:rPr>
                <w:webHidden/>
              </w:rPr>
              <w:t>4</w:t>
            </w:r>
            <w:r w:rsidR="0060169F">
              <w:rPr>
                <w:webHidden/>
              </w:rPr>
              <w:fldChar w:fldCharType="end"/>
            </w:r>
          </w:hyperlink>
        </w:p>
        <w:p w14:paraId="5EE24747" w14:textId="45CF13F2" w:rsidR="0060169F" w:rsidRDefault="00184486">
          <w:pPr>
            <w:pStyle w:val="TOC1"/>
            <w:rPr>
              <w:rFonts w:eastAsiaTheme="minorEastAsia" w:cstheme="minorBidi"/>
              <w:b w:val="0"/>
              <w:color w:val="auto"/>
              <w:sz w:val="22"/>
              <w:szCs w:val="22"/>
            </w:rPr>
          </w:pPr>
          <w:hyperlink w:anchor="_Toc115780347" w:history="1">
            <w:r w:rsidR="0060169F" w:rsidRPr="00CD4609">
              <w:rPr>
                <w:rStyle w:val="Hyperlink"/>
              </w:rPr>
              <w:t>Verification of Identity Standard</w:t>
            </w:r>
            <w:r w:rsidR="0060169F">
              <w:rPr>
                <w:webHidden/>
              </w:rPr>
              <w:tab/>
            </w:r>
            <w:r w:rsidR="0060169F">
              <w:rPr>
                <w:webHidden/>
              </w:rPr>
              <w:fldChar w:fldCharType="begin"/>
            </w:r>
            <w:r w:rsidR="0060169F">
              <w:rPr>
                <w:webHidden/>
              </w:rPr>
              <w:instrText xml:space="preserve"> PAGEREF _Toc115780347 \h </w:instrText>
            </w:r>
            <w:r w:rsidR="0060169F">
              <w:rPr>
                <w:webHidden/>
              </w:rPr>
            </w:r>
            <w:r w:rsidR="0060169F">
              <w:rPr>
                <w:webHidden/>
              </w:rPr>
              <w:fldChar w:fldCharType="separate"/>
            </w:r>
            <w:r w:rsidR="0060169F">
              <w:rPr>
                <w:webHidden/>
              </w:rPr>
              <w:t>4</w:t>
            </w:r>
            <w:r w:rsidR="0060169F">
              <w:rPr>
                <w:webHidden/>
              </w:rPr>
              <w:fldChar w:fldCharType="end"/>
            </w:r>
          </w:hyperlink>
        </w:p>
        <w:p w14:paraId="29D54E7A" w14:textId="11C7E478" w:rsidR="0060169F" w:rsidRDefault="00184486">
          <w:pPr>
            <w:pStyle w:val="TOC1"/>
            <w:rPr>
              <w:rFonts w:eastAsiaTheme="minorEastAsia" w:cstheme="minorBidi"/>
              <w:b w:val="0"/>
              <w:color w:val="auto"/>
              <w:sz w:val="22"/>
              <w:szCs w:val="22"/>
            </w:rPr>
          </w:pPr>
          <w:hyperlink w:anchor="_Toc115780348" w:history="1">
            <w:r w:rsidR="0060169F" w:rsidRPr="00CD4609">
              <w:rPr>
                <w:rStyle w:val="Hyperlink"/>
              </w:rPr>
              <w:t>What is meant by ‘authority’ of a client or mortgagor?</w:t>
            </w:r>
            <w:r w:rsidR="0060169F">
              <w:rPr>
                <w:webHidden/>
              </w:rPr>
              <w:tab/>
            </w:r>
            <w:r w:rsidR="0060169F">
              <w:rPr>
                <w:webHidden/>
              </w:rPr>
              <w:fldChar w:fldCharType="begin"/>
            </w:r>
            <w:r w:rsidR="0060169F">
              <w:rPr>
                <w:webHidden/>
              </w:rPr>
              <w:instrText xml:space="preserve"> PAGEREF _Toc115780348 \h </w:instrText>
            </w:r>
            <w:r w:rsidR="0060169F">
              <w:rPr>
                <w:webHidden/>
              </w:rPr>
            </w:r>
            <w:r w:rsidR="0060169F">
              <w:rPr>
                <w:webHidden/>
              </w:rPr>
              <w:fldChar w:fldCharType="separate"/>
            </w:r>
            <w:r w:rsidR="0060169F">
              <w:rPr>
                <w:webHidden/>
              </w:rPr>
              <w:t>4</w:t>
            </w:r>
            <w:r w:rsidR="0060169F">
              <w:rPr>
                <w:webHidden/>
              </w:rPr>
              <w:fldChar w:fldCharType="end"/>
            </w:r>
          </w:hyperlink>
        </w:p>
        <w:p w14:paraId="7730766F" w14:textId="4C4B5192" w:rsidR="0060169F" w:rsidRDefault="00184486">
          <w:pPr>
            <w:pStyle w:val="TOC1"/>
            <w:rPr>
              <w:rFonts w:eastAsiaTheme="minorEastAsia" w:cstheme="minorBidi"/>
              <w:b w:val="0"/>
              <w:color w:val="auto"/>
              <w:sz w:val="22"/>
              <w:szCs w:val="22"/>
            </w:rPr>
          </w:pPr>
          <w:hyperlink w:anchor="_Toc115780349" w:history="1">
            <w:r w:rsidR="0060169F" w:rsidRPr="00CD4609">
              <w:rPr>
                <w:rStyle w:val="Hyperlink"/>
              </w:rPr>
              <w:t>Retaining supporting evidence</w:t>
            </w:r>
            <w:r w:rsidR="0060169F">
              <w:rPr>
                <w:webHidden/>
              </w:rPr>
              <w:tab/>
            </w:r>
            <w:r w:rsidR="0060169F">
              <w:rPr>
                <w:webHidden/>
              </w:rPr>
              <w:fldChar w:fldCharType="begin"/>
            </w:r>
            <w:r w:rsidR="0060169F">
              <w:rPr>
                <w:webHidden/>
              </w:rPr>
              <w:instrText xml:space="preserve"> PAGEREF _Toc115780349 \h </w:instrText>
            </w:r>
            <w:r w:rsidR="0060169F">
              <w:rPr>
                <w:webHidden/>
              </w:rPr>
            </w:r>
            <w:r w:rsidR="0060169F">
              <w:rPr>
                <w:webHidden/>
              </w:rPr>
              <w:fldChar w:fldCharType="separate"/>
            </w:r>
            <w:r w:rsidR="0060169F">
              <w:rPr>
                <w:webHidden/>
              </w:rPr>
              <w:t>4</w:t>
            </w:r>
            <w:r w:rsidR="0060169F">
              <w:rPr>
                <w:webHidden/>
              </w:rPr>
              <w:fldChar w:fldCharType="end"/>
            </w:r>
          </w:hyperlink>
        </w:p>
        <w:p w14:paraId="193C718B" w14:textId="02C99C45" w:rsidR="0060169F" w:rsidRDefault="00184486">
          <w:pPr>
            <w:pStyle w:val="TOC1"/>
            <w:rPr>
              <w:rFonts w:eastAsiaTheme="minorEastAsia" w:cstheme="minorBidi"/>
              <w:b w:val="0"/>
              <w:color w:val="auto"/>
              <w:sz w:val="22"/>
              <w:szCs w:val="22"/>
            </w:rPr>
          </w:pPr>
          <w:hyperlink w:anchor="_Toc115780350" w:history="1">
            <w:r w:rsidR="0060169F" w:rsidRPr="00CD4609">
              <w:rPr>
                <w:rStyle w:val="Hyperlink"/>
              </w:rPr>
              <w:t>Privacy obligations</w:t>
            </w:r>
            <w:r w:rsidR="0060169F">
              <w:rPr>
                <w:webHidden/>
              </w:rPr>
              <w:tab/>
            </w:r>
            <w:r w:rsidR="0060169F">
              <w:rPr>
                <w:webHidden/>
              </w:rPr>
              <w:fldChar w:fldCharType="begin"/>
            </w:r>
            <w:r w:rsidR="0060169F">
              <w:rPr>
                <w:webHidden/>
              </w:rPr>
              <w:instrText xml:space="preserve"> PAGEREF _Toc115780350 \h </w:instrText>
            </w:r>
            <w:r w:rsidR="0060169F">
              <w:rPr>
                <w:webHidden/>
              </w:rPr>
            </w:r>
            <w:r w:rsidR="0060169F">
              <w:rPr>
                <w:webHidden/>
              </w:rPr>
              <w:fldChar w:fldCharType="separate"/>
            </w:r>
            <w:r w:rsidR="0060169F">
              <w:rPr>
                <w:webHidden/>
              </w:rPr>
              <w:t>5</w:t>
            </w:r>
            <w:r w:rsidR="0060169F">
              <w:rPr>
                <w:webHidden/>
              </w:rPr>
              <w:fldChar w:fldCharType="end"/>
            </w:r>
          </w:hyperlink>
        </w:p>
        <w:p w14:paraId="3EDCA6A8" w14:textId="66D9721F" w:rsidR="0060169F" w:rsidRDefault="00184486">
          <w:pPr>
            <w:pStyle w:val="TOC1"/>
            <w:rPr>
              <w:rFonts w:eastAsiaTheme="minorEastAsia" w:cstheme="minorBidi"/>
              <w:b w:val="0"/>
              <w:color w:val="auto"/>
              <w:sz w:val="22"/>
              <w:szCs w:val="22"/>
            </w:rPr>
          </w:pPr>
          <w:hyperlink w:anchor="_Toc115780351" w:history="1">
            <w:r w:rsidR="0060169F" w:rsidRPr="00CD4609">
              <w:rPr>
                <w:rStyle w:val="Hyperlink"/>
              </w:rPr>
              <w:t>Further information</w:t>
            </w:r>
            <w:r w:rsidR="0060169F">
              <w:rPr>
                <w:webHidden/>
              </w:rPr>
              <w:tab/>
            </w:r>
            <w:r w:rsidR="0060169F">
              <w:rPr>
                <w:webHidden/>
              </w:rPr>
              <w:fldChar w:fldCharType="begin"/>
            </w:r>
            <w:r w:rsidR="0060169F">
              <w:rPr>
                <w:webHidden/>
              </w:rPr>
              <w:instrText xml:space="preserve"> PAGEREF _Toc115780351 \h </w:instrText>
            </w:r>
            <w:r w:rsidR="0060169F">
              <w:rPr>
                <w:webHidden/>
              </w:rPr>
            </w:r>
            <w:r w:rsidR="0060169F">
              <w:rPr>
                <w:webHidden/>
              </w:rPr>
              <w:fldChar w:fldCharType="separate"/>
            </w:r>
            <w:r w:rsidR="0060169F">
              <w:rPr>
                <w:webHidden/>
              </w:rPr>
              <w:t>5</w:t>
            </w:r>
            <w:r w:rsidR="0060169F">
              <w:rPr>
                <w:webHidden/>
              </w:rPr>
              <w:fldChar w:fldCharType="end"/>
            </w:r>
          </w:hyperlink>
        </w:p>
        <w:p w14:paraId="31F2479C" w14:textId="04396D28" w:rsidR="0060169F" w:rsidRDefault="00184486">
          <w:pPr>
            <w:pStyle w:val="TOC1"/>
            <w:rPr>
              <w:rFonts w:eastAsiaTheme="minorEastAsia" w:cstheme="minorBidi"/>
              <w:b w:val="0"/>
              <w:color w:val="auto"/>
              <w:sz w:val="22"/>
              <w:szCs w:val="22"/>
            </w:rPr>
          </w:pPr>
          <w:hyperlink w:anchor="_Toc115780352" w:history="1">
            <w:r w:rsidR="0060169F" w:rsidRPr="00CD4609">
              <w:rPr>
                <w:rStyle w:val="Hyperlink"/>
              </w:rPr>
              <w:t>Contact us</w:t>
            </w:r>
            <w:r w:rsidR="0060169F">
              <w:rPr>
                <w:webHidden/>
              </w:rPr>
              <w:tab/>
            </w:r>
            <w:r w:rsidR="0060169F">
              <w:rPr>
                <w:webHidden/>
              </w:rPr>
              <w:fldChar w:fldCharType="begin"/>
            </w:r>
            <w:r w:rsidR="0060169F">
              <w:rPr>
                <w:webHidden/>
              </w:rPr>
              <w:instrText xml:space="preserve"> PAGEREF _Toc115780352 \h </w:instrText>
            </w:r>
            <w:r w:rsidR="0060169F">
              <w:rPr>
                <w:webHidden/>
              </w:rPr>
            </w:r>
            <w:r w:rsidR="0060169F">
              <w:rPr>
                <w:webHidden/>
              </w:rPr>
              <w:fldChar w:fldCharType="separate"/>
            </w:r>
            <w:r w:rsidR="0060169F">
              <w:rPr>
                <w:webHidden/>
              </w:rPr>
              <w:t>5</w:t>
            </w:r>
            <w:r w:rsidR="0060169F">
              <w:rPr>
                <w:webHidden/>
              </w:rPr>
              <w:fldChar w:fldCharType="end"/>
            </w:r>
          </w:hyperlink>
        </w:p>
        <w:p w14:paraId="6B4112B3" w14:textId="36B1F793" w:rsidR="0060169F" w:rsidRDefault="0060169F">
          <w:r>
            <w:rPr>
              <w:b/>
              <w:bCs/>
              <w:noProof/>
            </w:rPr>
            <w:fldChar w:fldCharType="end"/>
          </w:r>
        </w:p>
      </w:sdtContent>
    </w:sdt>
    <w:p w14:paraId="5B505598" w14:textId="77777777" w:rsidR="0060169F" w:rsidRDefault="0060169F" w:rsidP="0004540A">
      <w:pPr>
        <w:pStyle w:val="IntroFeatureText"/>
        <w:rPr>
          <w:rStyle w:val="normaltextrun"/>
          <w:rFonts w:ascii="Arial" w:hAnsi="Arial"/>
          <w:b/>
          <w:bCs/>
          <w:color w:val="B3272F"/>
          <w:sz w:val="40"/>
          <w:szCs w:val="40"/>
        </w:rPr>
      </w:pPr>
    </w:p>
    <w:p w14:paraId="67E5460F" w14:textId="77777777" w:rsidR="0060169F" w:rsidRDefault="0060169F" w:rsidP="0004540A">
      <w:pPr>
        <w:pStyle w:val="IntroFeatureText"/>
        <w:rPr>
          <w:rStyle w:val="normaltextrun"/>
          <w:rFonts w:ascii="Arial" w:hAnsi="Arial"/>
          <w:b/>
          <w:bCs/>
          <w:color w:val="B3272F"/>
          <w:sz w:val="40"/>
          <w:szCs w:val="40"/>
        </w:rPr>
      </w:pPr>
    </w:p>
    <w:p w14:paraId="33D7E0E4" w14:textId="77777777" w:rsidR="0060169F" w:rsidRDefault="0060169F" w:rsidP="0004540A">
      <w:pPr>
        <w:pStyle w:val="IntroFeatureText"/>
        <w:rPr>
          <w:rStyle w:val="normaltextrun"/>
          <w:rFonts w:ascii="Arial" w:hAnsi="Arial"/>
          <w:b/>
          <w:bCs/>
          <w:color w:val="B3272F"/>
          <w:sz w:val="40"/>
          <w:szCs w:val="40"/>
        </w:rPr>
      </w:pPr>
    </w:p>
    <w:p w14:paraId="0369C65A" w14:textId="77777777" w:rsidR="0060169F" w:rsidRDefault="0060169F" w:rsidP="0004540A">
      <w:pPr>
        <w:pStyle w:val="IntroFeatureText"/>
        <w:rPr>
          <w:rStyle w:val="normaltextrun"/>
          <w:rFonts w:ascii="Arial" w:hAnsi="Arial"/>
          <w:b/>
          <w:bCs/>
          <w:color w:val="B3272F"/>
          <w:sz w:val="40"/>
          <w:szCs w:val="40"/>
        </w:rPr>
      </w:pPr>
    </w:p>
    <w:p w14:paraId="7221F829" w14:textId="08641AEE" w:rsidR="0060169F" w:rsidRDefault="0060169F" w:rsidP="0004540A">
      <w:pPr>
        <w:pStyle w:val="IntroFeatureText"/>
        <w:rPr>
          <w:rStyle w:val="normaltextrun"/>
          <w:rFonts w:ascii="Arial" w:hAnsi="Arial"/>
          <w:b/>
          <w:bCs/>
          <w:color w:val="B3272F"/>
          <w:sz w:val="40"/>
          <w:szCs w:val="40"/>
        </w:rPr>
      </w:pPr>
      <w:r>
        <w:rPr>
          <w:rStyle w:val="normaltextrun"/>
          <w:rFonts w:ascii="Arial" w:hAnsi="Arial"/>
          <w:b/>
          <w:bCs/>
          <w:color w:val="B3272F"/>
          <w:sz w:val="40"/>
          <w:szCs w:val="40"/>
        </w:rPr>
        <w:br/>
      </w:r>
    </w:p>
    <w:p w14:paraId="0388D285" w14:textId="3BA633E7" w:rsidR="0004540A" w:rsidRDefault="0004540A" w:rsidP="0004540A">
      <w:pPr>
        <w:pStyle w:val="IntroFeatureText"/>
      </w:pPr>
      <w:r>
        <w:rPr>
          <w:rStyle w:val="normaltextrun"/>
          <w:rFonts w:ascii="Arial" w:hAnsi="Arial"/>
          <w:b/>
          <w:bCs/>
          <w:color w:val="B3272F"/>
          <w:sz w:val="40"/>
          <w:szCs w:val="40"/>
        </w:rPr>
        <w:lastRenderedPageBreak/>
        <w:t>Who does this guide apply to?</w:t>
      </w:r>
      <w:r>
        <w:rPr>
          <w:rStyle w:val="eop"/>
          <w:rFonts w:ascii="Arial" w:hAnsi="Arial"/>
          <w:b/>
          <w:bCs/>
          <w:color w:val="B3272F"/>
          <w:sz w:val="40"/>
          <w:szCs w:val="40"/>
        </w:rPr>
        <w:t> </w:t>
      </w:r>
    </w:p>
    <w:p w14:paraId="73DE7749" w14:textId="77777777" w:rsidR="0004540A" w:rsidRDefault="0004540A" w:rsidP="0004540A">
      <w:pPr>
        <w:pStyle w:val="paragraph"/>
        <w:spacing w:before="0" w:beforeAutospacing="0" w:after="0" w:afterAutospacing="0"/>
        <w:textAlignment w:val="baseline"/>
        <w:rPr>
          <w:rStyle w:val="normaltextrun"/>
          <w:rFonts w:ascii="Arial" w:hAnsi="Arial" w:cs="Arial"/>
          <w:color w:val="363534"/>
          <w:sz w:val="20"/>
          <w:szCs w:val="20"/>
        </w:rPr>
      </w:pPr>
    </w:p>
    <w:p w14:paraId="3300F47C" w14:textId="51C7AA56"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This guide applies to conveyancers, lawyers and mortgagees who are required to take reasonable steps to verify the identity of their client, mortgagor, person to whom a Certificate of Title is provided or any person authorised to sign documents on behalf of a client or mortgagee.</w:t>
      </w:r>
      <w:r>
        <w:rPr>
          <w:rStyle w:val="eop"/>
          <w:rFonts w:ascii="Arial" w:hAnsi="Arial" w:cs="Arial"/>
          <w:color w:val="363534"/>
          <w:sz w:val="20"/>
          <w:szCs w:val="20"/>
        </w:rPr>
        <w:t> </w:t>
      </w:r>
    </w:p>
    <w:p w14:paraId="28A71BB0" w14:textId="77777777" w:rsidR="0004540A" w:rsidRDefault="0004540A" w:rsidP="0004540A">
      <w:pPr>
        <w:pStyle w:val="IntroFeatureText"/>
        <w:rPr>
          <w:rStyle w:val="normaltextrun"/>
          <w:rFonts w:ascii="Arial" w:hAnsi="Arial"/>
          <w:b/>
          <w:bCs/>
          <w:color w:val="B3272F"/>
          <w:sz w:val="40"/>
          <w:szCs w:val="40"/>
        </w:rPr>
      </w:pPr>
    </w:p>
    <w:p w14:paraId="46B00D6B" w14:textId="30CC4CB2" w:rsidR="0004540A" w:rsidRDefault="0004540A" w:rsidP="0004540A">
      <w:pPr>
        <w:pStyle w:val="IntroFeatureText"/>
      </w:pPr>
      <w:r>
        <w:rPr>
          <w:rStyle w:val="normaltextrun"/>
          <w:rFonts w:ascii="Arial" w:hAnsi="Arial"/>
          <w:b/>
          <w:bCs/>
          <w:color w:val="B3272F"/>
          <w:sz w:val="40"/>
          <w:szCs w:val="40"/>
        </w:rPr>
        <w:t>What are the VOI requirements?</w:t>
      </w:r>
      <w:r>
        <w:rPr>
          <w:rStyle w:val="eop"/>
          <w:rFonts w:ascii="Arial" w:hAnsi="Arial"/>
          <w:b/>
          <w:bCs/>
          <w:color w:val="B3272F"/>
          <w:sz w:val="40"/>
          <w:szCs w:val="40"/>
        </w:rPr>
        <w:t> </w:t>
      </w:r>
    </w:p>
    <w:p w14:paraId="6AFF8993" w14:textId="77777777"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 xml:space="preserve">The Registrar of Titles (the Registrar) has issued the </w:t>
      </w:r>
      <w:r>
        <w:rPr>
          <w:rStyle w:val="normaltextrun"/>
          <w:rFonts w:ascii="Arial" w:hAnsi="Arial" w:cs="Arial"/>
          <w:i/>
          <w:iCs/>
          <w:color w:val="363534"/>
          <w:sz w:val="20"/>
          <w:szCs w:val="20"/>
        </w:rPr>
        <w:t>Registrar’s requirements for paper conveyancing transactions</w:t>
      </w:r>
      <w:r>
        <w:rPr>
          <w:rStyle w:val="normaltextrun"/>
          <w:rFonts w:ascii="Arial" w:hAnsi="Arial" w:cs="Arial"/>
          <w:color w:val="363534"/>
          <w:sz w:val="20"/>
          <w:szCs w:val="20"/>
        </w:rPr>
        <w:t xml:space="preserve"> (Registrar’s Requirements), which, among other things, formalised VOI in Registrar’s Requirement 3.1.2. These requirements apply to any conveyancing document(s) signed on or after 9 November 2015 and relate to all types of paper conveyancing document(s) that can be lodged with the Registrar under the </w:t>
      </w:r>
      <w:r>
        <w:rPr>
          <w:rStyle w:val="normaltextrun"/>
          <w:rFonts w:ascii="Arial" w:hAnsi="Arial" w:cs="Arial"/>
          <w:i/>
          <w:iCs/>
          <w:color w:val="363534"/>
          <w:sz w:val="20"/>
          <w:szCs w:val="20"/>
        </w:rPr>
        <w:t>Transfer of Land Act 1958</w:t>
      </w:r>
      <w:r>
        <w:rPr>
          <w:rStyle w:val="normaltextrun"/>
          <w:rFonts w:ascii="Arial" w:hAnsi="Arial" w:cs="Arial"/>
          <w:color w:val="363534"/>
          <w:sz w:val="20"/>
          <w:szCs w:val="20"/>
        </w:rPr>
        <w:t xml:space="preserve"> (TLA)</w:t>
      </w:r>
      <w:r>
        <w:rPr>
          <w:rStyle w:val="normaltextrun"/>
          <w:rFonts w:ascii="Arial" w:hAnsi="Arial" w:cs="Arial"/>
          <w:i/>
          <w:iCs/>
          <w:color w:val="363534"/>
          <w:sz w:val="20"/>
          <w:szCs w:val="20"/>
        </w:rPr>
        <w:t>, Subdivision Act 1988</w:t>
      </w:r>
      <w:r>
        <w:rPr>
          <w:rStyle w:val="normaltextrun"/>
          <w:rFonts w:ascii="Arial" w:hAnsi="Arial" w:cs="Arial"/>
          <w:color w:val="363534"/>
          <w:sz w:val="20"/>
          <w:szCs w:val="20"/>
        </w:rPr>
        <w:t xml:space="preserve"> or any other legislation.</w:t>
      </w:r>
      <w:r>
        <w:rPr>
          <w:rStyle w:val="eop"/>
          <w:rFonts w:ascii="Arial" w:hAnsi="Arial" w:cs="Arial"/>
          <w:color w:val="363534"/>
          <w:sz w:val="20"/>
          <w:szCs w:val="20"/>
        </w:rPr>
        <w:t> </w:t>
      </w:r>
    </w:p>
    <w:p w14:paraId="1D8E2A72" w14:textId="77777777" w:rsidR="0004540A" w:rsidRDefault="0004540A" w:rsidP="0004540A">
      <w:pPr>
        <w:pStyle w:val="paragraph"/>
        <w:spacing w:before="0" w:beforeAutospacing="0" w:after="0" w:afterAutospacing="0"/>
        <w:textAlignment w:val="baseline"/>
        <w:rPr>
          <w:rStyle w:val="normaltextrun"/>
          <w:rFonts w:ascii="Arial" w:hAnsi="Arial" w:cs="Arial"/>
          <w:color w:val="363534"/>
          <w:sz w:val="20"/>
          <w:szCs w:val="20"/>
        </w:rPr>
      </w:pPr>
    </w:p>
    <w:p w14:paraId="684DC615" w14:textId="4D53A92E"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The legislative requirement for mortgagees to identify their mortgagor came into effect in September 2014 – see sections 87A and 87B of the TLA.</w:t>
      </w:r>
      <w:r>
        <w:rPr>
          <w:rStyle w:val="eop"/>
          <w:rFonts w:ascii="Arial" w:hAnsi="Arial" w:cs="Arial"/>
          <w:color w:val="363534"/>
          <w:sz w:val="20"/>
          <w:szCs w:val="20"/>
        </w:rPr>
        <w:t> </w:t>
      </w:r>
    </w:p>
    <w:p w14:paraId="2FEA603C" w14:textId="77777777" w:rsidR="0004540A" w:rsidRDefault="0004540A" w:rsidP="0004540A">
      <w:pPr>
        <w:pStyle w:val="paragraph"/>
        <w:spacing w:before="0" w:beforeAutospacing="0" w:after="0" w:afterAutospacing="0"/>
        <w:textAlignment w:val="baseline"/>
        <w:rPr>
          <w:rStyle w:val="normaltextrun"/>
          <w:rFonts w:ascii="Arial" w:hAnsi="Arial" w:cs="Arial"/>
          <w:color w:val="363534"/>
          <w:sz w:val="20"/>
          <w:szCs w:val="20"/>
        </w:rPr>
      </w:pPr>
    </w:p>
    <w:p w14:paraId="0AB5133C" w14:textId="7582A46A"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 xml:space="preserve">The </w:t>
      </w:r>
      <w:hyperlink r:id="rId20" w:tgtFrame="_blank" w:history="1">
        <w:r>
          <w:rPr>
            <w:rStyle w:val="normaltextrun"/>
            <w:rFonts w:ascii="Arial" w:hAnsi="Arial" w:cs="Arial"/>
            <w:color w:val="363534"/>
            <w:sz w:val="20"/>
            <w:szCs w:val="20"/>
          </w:rPr>
          <w:t>Registrar’s requirements for paper conveyancing transactions</w:t>
        </w:r>
      </w:hyperlink>
      <w:r>
        <w:rPr>
          <w:rStyle w:val="normaltextrun"/>
          <w:rFonts w:ascii="Arial" w:hAnsi="Arial" w:cs="Arial"/>
          <w:color w:val="363534"/>
          <w:sz w:val="20"/>
          <w:szCs w:val="20"/>
        </w:rPr>
        <w:t xml:space="preserve"> is available at</w:t>
      </w:r>
      <w:hyperlink r:id="rId21" w:tgtFrame="_blank" w:history="1">
        <w:r>
          <w:rPr>
            <w:rStyle w:val="normaltextrun"/>
            <w:rFonts w:ascii="Arial" w:hAnsi="Arial" w:cs="Arial"/>
            <w:sz w:val="20"/>
            <w:szCs w:val="20"/>
            <w:u w:val="single"/>
          </w:rPr>
          <w:t>Fees, guides and forms (land.vic.gov.au)</w:t>
        </w:r>
      </w:hyperlink>
      <w:r>
        <w:rPr>
          <w:rStyle w:val="normaltextrun"/>
          <w:rFonts w:ascii="Arial" w:hAnsi="Arial" w:cs="Arial"/>
          <w:color w:val="363534"/>
          <w:sz w:val="20"/>
          <w:szCs w:val="20"/>
        </w:rPr>
        <w:t xml:space="preserve"> The Registrar’s Requirements are essentially the same as those for electronic conveyancing transactions. The Australian Registrars’ National Electronic Conveyancing Council (ARNECC) has published Model Participation Rules </w:t>
      </w:r>
      <w:r>
        <w:rPr>
          <w:rStyle w:val="normaltextrun"/>
          <w:rFonts w:ascii="Arial" w:hAnsi="Arial" w:cs="Arial"/>
          <w:i/>
          <w:iCs/>
          <w:color w:val="363534"/>
          <w:sz w:val="20"/>
          <w:szCs w:val="20"/>
        </w:rPr>
        <w:t>Guidance Note #2 – Verification of Identity</w:t>
      </w:r>
      <w:r>
        <w:rPr>
          <w:rStyle w:val="normaltextrun"/>
          <w:rFonts w:ascii="Arial" w:hAnsi="Arial" w:cs="Arial"/>
          <w:color w:val="363534"/>
          <w:sz w:val="20"/>
          <w:szCs w:val="20"/>
        </w:rPr>
        <w:t>. The guidance note provides additional information about:</w:t>
      </w:r>
      <w:r>
        <w:rPr>
          <w:rStyle w:val="eop"/>
          <w:rFonts w:ascii="Arial" w:hAnsi="Arial" w:cs="Arial"/>
          <w:color w:val="363534"/>
          <w:sz w:val="20"/>
          <w:szCs w:val="20"/>
        </w:rPr>
        <w:t> </w:t>
      </w:r>
    </w:p>
    <w:p w14:paraId="5FAFA515" w14:textId="77777777" w:rsidR="0004540A" w:rsidRDefault="0004540A" w:rsidP="0060169F">
      <w:pPr>
        <w:pStyle w:val="paragraph"/>
        <w:numPr>
          <w:ilvl w:val="0"/>
          <w:numId w:val="15"/>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What is verification of identity?</w:t>
      </w:r>
      <w:r>
        <w:rPr>
          <w:rStyle w:val="eop"/>
          <w:rFonts w:ascii="Arial" w:hAnsi="Arial" w:cs="Arial"/>
          <w:color w:val="363534"/>
          <w:sz w:val="20"/>
          <w:szCs w:val="20"/>
        </w:rPr>
        <w:t> </w:t>
      </w:r>
    </w:p>
    <w:p w14:paraId="705D10FC" w14:textId="77777777" w:rsidR="0004540A" w:rsidRDefault="0004540A" w:rsidP="0060169F">
      <w:pPr>
        <w:pStyle w:val="paragraph"/>
        <w:numPr>
          <w:ilvl w:val="0"/>
          <w:numId w:val="15"/>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Why is verification of identity required?</w:t>
      </w:r>
      <w:r>
        <w:rPr>
          <w:rStyle w:val="eop"/>
          <w:rFonts w:ascii="Arial" w:hAnsi="Arial" w:cs="Arial"/>
          <w:color w:val="363534"/>
          <w:sz w:val="20"/>
          <w:szCs w:val="20"/>
        </w:rPr>
        <w:t> </w:t>
      </w:r>
    </w:p>
    <w:p w14:paraId="3D618523" w14:textId="77777777" w:rsidR="0004540A" w:rsidRDefault="0004540A" w:rsidP="0060169F">
      <w:pPr>
        <w:pStyle w:val="paragraph"/>
        <w:numPr>
          <w:ilvl w:val="0"/>
          <w:numId w:val="15"/>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When is verification of identity required?</w:t>
      </w:r>
      <w:r>
        <w:rPr>
          <w:rStyle w:val="eop"/>
          <w:rFonts w:ascii="Arial" w:hAnsi="Arial" w:cs="Arial"/>
          <w:color w:val="363534"/>
          <w:sz w:val="20"/>
          <w:szCs w:val="20"/>
        </w:rPr>
        <w:t> </w:t>
      </w:r>
    </w:p>
    <w:p w14:paraId="613D77A4" w14:textId="77777777" w:rsidR="0004540A" w:rsidRDefault="0004540A" w:rsidP="0060169F">
      <w:pPr>
        <w:pStyle w:val="paragraph"/>
        <w:numPr>
          <w:ilvl w:val="0"/>
          <w:numId w:val="15"/>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How verification of identity is to be carried out, including how verifications can be conducted overseas.</w:t>
      </w:r>
      <w:r>
        <w:rPr>
          <w:rStyle w:val="eop"/>
          <w:rFonts w:ascii="Arial" w:hAnsi="Arial" w:cs="Arial"/>
          <w:color w:val="363534"/>
          <w:sz w:val="20"/>
          <w:szCs w:val="20"/>
        </w:rPr>
        <w:t> </w:t>
      </w:r>
    </w:p>
    <w:p w14:paraId="5A9D4C8C" w14:textId="77777777" w:rsidR="0004540A" w:rsidRDefault="0004540A" w:rsidP="0004540A">
      <w:pPr>
        <w:pStyle w:val="paragraph"/>
        <w:spacing w:before="0" w:beforeAutospacing="0" w:after="0" w:afterAutospacing="0"/>
        <w:textAlignment w:val="baseline"/>
        <w:rPr>
          <w:rStyle w:val="normaltextrun"/>
          <w:rFonts w:ascii="Arial" w:hAnsi="Arial" w:cs="Arial"/>
          <w:color w:val="363534"/>
          <w:sz w:val="20"/>
          <w:szCs w:val="20"/>
        </w:rPr>
      </w:pPr>
    </w:p>
    <w:p w14:paraId="0E23A5F3" w14:textId="3BDE4F84"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It also contains frequently asked questions.</w:t>
      </w:r>
      <w:r>
        <w:rPr>
          <w:rStyle w:val="eop"/>
          <w:rFonts w:ascii="Arial" w:hAnsi="Arial" w:cs="Arial"/>
          <w:color w:val="363534"/>
          <w:sz w:val="20"/>
          <w:szCs w:val="20"/>
        </w:rPr>
        <w:t> </w:t>
      </w:r>
    </w:p>
    <w:p w14:paraId="0817F39A" w14:textId="45703676" w:rsidR="0004540A" w:rsidRPr="0004540A" w:rsidRDefault="0004540A" w:rsidP="0004540A">
      <w:pPr>
        <w:pStyle w:val="paragraph"/>
        <w:spacing w:before="0" w:beforeAutospacing="0" w:after="0" w:afterAutospacing="0"/>
        <w:textAlignment w:val="baseline"/>
        <w:rPr>
          <w:rStyle w:val="normaltextrun"/>
          <w:rFonts w:ascii="Segoe UI" w:hAnsi="Segoe UI" w:cs="Segoe UI"/>
          <w:color w:val="363534"/>
          <w:sz w:val="18"/>
          <w:szCs w:val="18"/>
        </w:rPr>
      </w:pPr>
      <w:r>
        <w:rPr>
          <w:rStyle w:val="normaltextrun"/>
          <w:rFonts w:ascii="Arial" w:hAnsi="Arial" w:cs="Arial"/>
          <w:color w:val="363534"/>
          <w:sz w:val="20"/>
          <w:szCs w:val="20"/>
        </w:rPr>
        <w:t xml:space="preserve">The </w:t>
      </w:r>
      <w:hyperlink r:id="rId22" w:tgtFrame="_blank" w:history="1">
        <w:r>
          <w:rPr>
            <w:rStyle w:val="normaltextrun"/>
            <w:rFonts w:ascii="Arial" w:hAnsi="Arial" w:cs="Arial"/>
            <w:color w:val="0000FF"/>
            <w:sz w:val="20"/>
            <w:szCs w:val="20"/>
            <w:u w:val="single"/>
          </w:rPr>
          <w:t>ARNECC guidance note</w:t>
        </w:r>
      </w:hyperlink>
      <w:r>
        <w:rPr>
          <w:rStyle w:val="normaltextrun"/>
          <w:rFonts w:ascii="Arial" w:hAnsi="Arial" w:cs="Arial"/>
          <w:color w:val="363534"/>
          <w:sz w:val="20"/>
          <w:szCs w:val="20"/>
        </w:rPr>
        <w:t xml:space="preserve"> is at </w:t>
      </w:r>
      <w:hyperlink r:id="rId23" w:tgtFrame="_blank" w:history="1">
        <w:r>
          <w:rPr>
            <w:rStyle w:val="normaltextrun"/>
            <w:rFonts w:ascii="Arial" w:hAnsi="Arial" w:cs="Arial"/>
            <w:color w:val="0000FF"/>
            <w:sz w:val="20"/>
            <w:szCs w:val="20"/>
            <w:u w:val="single"/>
          </w:rPr>
          <w:t>www.arnecc.gov.au</w:t>
        </w:r>
      </w:hyperlink>
      <w:r>
        <w:rPr>
          <w:rStyle w:val="normaltextrun"/>
          <w:rFonts w:ascii="Arial" w:hAnsi="Arial" w:cs="Arial"/>
          <w:color w:val="363534"/>
          <w:sz w:val="20"/>
          <w:szCs w:val="20"/>
        </w:rPr>
        <w:t>&gt;Publications&gt;MPR Guidance Notes. </w:t>
      </w:r>
      <w:r>
        <w:rPr>
          <w:rStyle w:val="eop"/>
          <w:rFonts w:ascii="Arial" w:hAnsi="Arial" w:cs="Arial"/>
          <w:color w:val="363534"/>
          <w:sz w:val="20"/>
          <w:szCs w:val="20"/>
        </w:rPr>
        <w:t> </w:t>
      </w:r>
    </w:p>
    <w:p w14:paraId="5FCDC6FF" w14:textId="52DD1FC0" w:rsidR="0004540A" w:rsidRPr="0004540A" w:rsidRDefault="0004540A" w:rsidP="0004540A">
      <w:pPr>
        <w:pStyle w:val="Heading2"/>
      </w:pPr>
      <w:bookmarkStart w:id="0" w:name="_Toc115780337"/>
      <w:r w:rsidRPr="0004540A">
        <w:rPr>
          <w:rStyle w:val="normaltextrun"/>
        </w:rPr>
        <w:t>What the Registrar requires</w:t>
      </w:r>
      <w:bookmarkEnd w:id="0"/>
      <w:r w:rsidRPr="0004540A">
        <w:rPr>
          <w:rStyle w:val="eop"/>
        </w:rPr>
        <w:t> </w:t>
      </w:r>
    </w:p>
    <w:p w14:paraId="2E015BF3" w14:textId="77777777" w:rsidR="0004540A" w:rsidRDefault="0004540A" w:rsidP="0004540A">
      <w:pPr>
        <w:pStyle w:val="paragraph"/>
        <w:spacing w:before="0" w:beforeAutospacing="0" w:after="0" w:afterAutospacing="0"/>
        <w:textAlignment w:val="baseline"/>
        <w:rPr>
          <w:rStyle w:val="normaltextrun"/>
          <w:rFonts w:ascii="Arial" w:hAnsi="Arial" w:cs="Arial"/>
          <w:color w:val="363534"/>
          <w:sz w:val="20"/>
          <w:szCs w:val="20"/>
        </w:rPr>
      </w:pPr>
    </w:p>
    <w:p w14:paraId="745817E0" w14:textId="2C896556"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The Registrar does not require evidence of verification of identity at lodgment; however, the Registrar may, when examining an instrument, call for production of the evidence.</w:t>
      </w:r>
      <w:r>
        <w:rPr>
          <w:rStyle w:val="eop"/>
          <w:rFonts w:ascii="Arial" w:hAnsi="Arial" w:cs="Arial"/>
          <w:color w:val="363534"/>
          <w:sz w:val="20"/>
          <w:szCs w:val="20"/>
        </w:rPr>
        <w:t> </w:t>
      </w:r>
    </w:p>
    <w:p w14:paraId="4372F763" w14:textId="77777777" w:rsidR="0004540A" w:rsidRDefault="0004540A" w:rsidP="0004540A">
      <w:pPr>
        <w:pStyle w:val="paragraph"/>
        <w:spacing w:before="0" w:beforeAutospacing="0" w:after="0" w:afterAutospacing="0"/>
        <w:textAlignment w:val="baseline"/>
        <w:rPr>
          <w:rStyle w:val="normaltextrun"/>
          <w:rFonts w:ascii="Arial" w:hAnsi="Arial" w:cs="Arial"/>
          <w:color w:val="363534"/>
          <w:sz w:val="20"/>
          <w:szCs w:val="20"/>
        </w:rPr>
      </w:pPr>
    </w:p>
    <w:p w14:paraId="7298D426" w14:textId="1F2E0498"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 xml:space="preserve">If the Registrar, when examining a lodged but unregistered instrument, calls for production of evidence of verification of identity and the evidence is not produced, the Registrar will most likely refuse to continue processing the instrument unless or until being satisfied that it is one made by the party named – see section 27AB of the </w:t>
      </w:r>
      <w:r>
        <w:rPr>
          <w:rStyle w:val="normaltextrun"/>
          <w:rFonts w:ascii="Arial" w:hAnsi="Arial" w:cs="Arial"/>
          <w:i/>
          <w:iCs/>
          <w:color w:val="363534"/>
          <w:sz w:val="20"/>
          <w:szCs w:val="20"/>
        </w:rPr>
        <w:t>Transfer of Land Act 1958</w:t>
      </w:r>
      <w:r>
        <w:rPr>
          <w:rStyle w:val="normaltextrun"/>
          <w:rFonts w:ascii="Arial" w:hAnsi="Arial" w:cs="Arial"/>
          <w:color w:val="363534"/>
          <w:sz w:val="20"/>
          <w:szCs w:val="20"/>
        </w:rPr>
        <w:t>. </w:t>
      </w:r>
      <w:r>
        <w:rPr>
          <w:rStyle w:val="eop"/>
          <w:rFonts w:ascii="Arial" w:hAnsi="Arial" w:cs="Arial"/>
          <w:color w:val="363534"/>
          <w:sz w:val="20"/>
          <w:szCs w:val="20"/>
        </w:rPr>
        <w:t> </w:t>
      </w:r>
    </w:p>
    <w:p w14:paraId="50426BCA" w14:textId="77777777" w:rsidR="0004540A" w:rsidRDefault="0004540A" w:rsidP="0004540A">
      <w:pPr>
        <w:pStyle w:val="paragraph"/>
        <w:spacing w:before="0" w:beforeAutospacing="0" w:after="0" w:afterAutospacing="0"/>
        <w:textAlignment w:val="baseline"/>
        <w:rPr>
          <w:rStyle w:val="normaltextrun"/>
          <w:rFonts w:ascii="Arial" w:hAnsi="Arial" w:cs="Arial"/>
          <w:color w:val="363534"/>
          <w:sz w:val="20"/>
          <w:szCs w:val="20"/>
        </w:rPr>
      </w:pPr>
    </w:p>
    <w:p w14:paraId="6C0FA5AC" w14:textId="609F09A8"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The Registrar has no intention to routinely call for production of evidence of verification of identity at lodgment. It will only occur if some other element of the instrument concerned the Registrar.</w:t>
      </w:r>
      <w:r>
        <w:rPr>
          <w:rStyle w:val="eop"/>
          <w:rFonts w:ascii="Arial" w:hAnsi="Arial" w:cs="Arial"/>
          <w:color w:val="363534"/>
          <w:sz w:val="20"/>
          <w:szCs w:val="20"/>
        </w:rPr>
        <w:t> </w:t>
      </w:r>
    </w:p>
    <w:p w14:paraId="2F5398AB" w14:textId="77777777" w:rsidR="0004540A" w:rsidRPr="0004540A" w:rsidRDefault="0004540A" w:rsidP="0004540A">
      <w:pPr>
        <w:pStyle w:val="Heading1"/>
      </w:pPr>
      <w:bookmarkStart w:id="1" w:name="_Toc115780338"/>
      <w:r w:rsidRPr="0004540A">
        <w:rPr>
          <w:rStyle w:val="normaltextrun"/>
        </w:rPr>
        <w:t>Non-represented parties must have their identity verified</w:t>
      </w:r>
      <w:bookmarkEnd w:id="1"/>
      <w:r w:rsidRPr="0004540A">
        <w:rPr>
          <w:rStyle w:val="eop"/>
        </w:rPr>
        <w:t> </w:t>
      </w:r>
    </w:p>
    <w:p w14:paraId="3514A23A" w14:textId="77777777"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If any party to a paper conveyancing transaction is a non-represented party, they must have their identity verified by Australia Post. Australia Post will also witness the non-represented party signing any conveyancing document(s). For additional information, refer to: </w:t>
      </w:r>
      <w:r>
        <w:rPr>
          <w:rStyle w:val="eop"/>
          <w:rFonts w:ascii="Arial" w:hAnsi="Arial" w:cs="Arial"/>
          <w:color w:val="363534"/>
          <w:sz w:val="20"/>
          <w:szCs w:val="20"/>
        </w:rPr>
        <w:t> </w:t>
      </w:r>
    </w:p>
    <w:p w14:paraId="6120EF6D" w14:textId="77777777" w:rsidR="00AE296B" w:rsidRDefault="00AE296B" w:rsidP="0004540A">
      <w:pPr>
        <w:pStyle w:val="paragraph"/>
        <w:spacing w:before="0" w:beforeAutospacing="0" w:after="0" w:afterAutospacing="0"/>
        <w:textAlignment w:val="baseline"/>
        <w:rPr>
          <w:rFonts w:ascii="Segoe UI" w:hAnsi="Segoe UI" w:cs="Segoe UI"/>
          <w:color w:val="363534"/>
          <w:sz w:val="18"/>
          <w:szCs w:val="18"/>
        </w:rPr>
      </w:pPr>
    </w:p>
    <w:p w14:paraId="73A05732" w14:textId="1EB6AD3E" w:rsidR="0004540A" w:rsidRDefault="00184486" w:rsidP="0004540A">
      <w:pPr>
        <w:pStyle w:val="paragraph"/>
        <w:spacing w:before="0" w:beforeAutospacing="0" w:after="0" w:afterAutospacing="0"/>
        <w:textAlignment w:val="baseline"/>
        <w:rPr>
          <w:rFonts w:ascii="Segoe UI" w:hAnsi="Segoe UI" w:cs="Segoe UI"/>
          <w:color w:val="363534"/>
          <w:sz w:val="18"/>
          <w:szCs w:val="18"/>
        </w:rPr>
      </w:pPr>
      <w:hyperlink r:id="rId24" w:tgtFrame="_blank" w:history="1">
        <w:r w:rsidR="0004540A">
          <w:rPr>
            <w:rStyle w:val="normaltextrun"/>
            <w:rFonts w:ascii="Arial" w:hAnsi="Arial" w:cs="Arial"/>
            <w:i/>
            <w:iCs/>
            <w:color w:val="0000FF"/>
            <w:sz w:val="20"/>
            <w:szCs w:val="20"/>
            <w:u w:val="single"/>
          </w:rPr>
          <w:t>Guide to verification of identity for people not using a conveyancer or lawyer</w:t>
        </w:r>
      </w:hyperlink>
      <w:r w:rsidR="0004540A">
        <w:rPr>
          <w:rStyle w:val="normaltextrun"/>
          <w:rFonts w:ascii="Arial" w:hAnsi="Arial" w:cs="Arial"/>
          <w:color w:val="363534"/>
          <w:sz w:val="20"/>
          <w:szCs w:val="20"/>
        </w:rPr>
        <w:t xml:space="preserve"> available at </w:t>
      </w:r>
      <w:hyperlink r:id="rId25" w:tgtFrame="_blank" w:history="1">
        <w:r w:rsidR="0004540A">
          <w:rPr>
            <w:rStyle w:val="normaltextrun"/>
            <w:rFonts w:ascii="Arial" w:hAnsi="Arial" w:cs="Arial"/>
            <w:sz w:val="20"/>
            <w:szCs w:val="20"/>
            <w:u w:val="single"/>
          </w:rPr>
          <w:t>Fees, guides and forms (land.vic.gov.au)</w:t>
        </w:r>
      </w:hyperlink>
      <w:r w:rsidR="0004540A">
        <w:rPr>
          <w:rStyle w:val="eop"/>
          <w:rFonts w:ascii="Arial" w:hAnsi="Arial" w:cs="Arial"/>
          <w:color w:val="363534"/>
          <w:sz w:val="20"/>
          <w:szCs w:val="20"/>
        </w:rPr>
        <w:t> </w:t>
      </w:r>
    </w:p>
    <w:p w14:paraId="7E669D83" w14:textId="77777777" w:rsidR="00AE296B" w:rsidRDefault="00AE296B" w:rsidP="0004540A">
      <w:pPr>
        <w:pStyle w:val="paragraph"/>
        <w:spacing w:before="0" w:beforeAutospacing="0" w:after="0" w:afterAutospacing="0"/>
        <w:textAlignment w:val="baseline"/>
        <w:rPr>
          <w:rFonts w:ascii="Segoe UI" w:hAnsi="Segoe UI" w:cs="Segoe UI"/>
          <w:color w:val="363534"/>
          <w:sz w:val="18"/>
          <w:szCs w:val="18"/>
        </w:rPr>
      </w:pPr>
    </w:p>
    <w:p w14:paraId="23A5C6EB" w14:textId="1F0E14D3" w:rsidR="0004540A" w:rsidRDefault="00184486" w:rsidP="0004540A">
      <w:pPr>
        <w:pStyle w:val="paragraph"/>
        <w:spacing w:before="0" w:beforeAutospacing="0" w:after="0" w:afterAutospacing="0"/>
        <w:textAlignment w:val="baseline"/>
        <w:rPr>
          <w:rFonts w:ascii="Segoe UI" w:hAnsi="Segoe UI" w:cs="Segoe UI"/>
          <w:color w:val="363534"/>
          <w:sz w:val="18"/>
          <w:szCs w:val="18"/>
        </w:rPr>
      </w:pPr>
      <w:hyperlink r:id="rId26" w:anchor="verification" w:tgtFrame="_blank" w:history="1">
        <w:r w:rsidR="0004540A">
          <w:rPr>
            <w:rStyle w:val="normaltextrun"/>
            <w:rFonts w:ascii="Arial" w:hAnsi="Arial" w:cs="Arial"/>
            <w:i/>
            <w:iCs/>
            <w:color w:val="0000FF"/>
            <w:sz w:val="20"/>
            <w:szCs w:val="20"/>
            <w:u w:val="single"/>
          </w:rPr>
          <w:t>Guide to conveyancers</w:t>
        </w:r>
      </w:hyperlink>
      <w:r w:rsidR="0004540A">
        <w:rPr>
          <w:rStyle w:val="normaltextrun"/>
          <w:rFonts w:ascii="Arial" w:hAnsi="Arial" w:cs="Arial"/>
          <w:i/>
          <w:iCs/>
          <w:color w:val="0000FF"/>
          <w:sz w:val="20"/>
          <w:szCs w:val="20"/>
          <w:u w:val="single"/>
        </w:rPr>
        <w:t xml:space="preserve"> and lawyers when dealing with people who are not represented</w:t>
      </w:r>
      <w:r w:rsidR="0004540A">
        <w:rPr>
          <w:rStyle w:val="normaltextrun"/>
          <w:rFonts w:ascii="Arial" w:hAnsi="Arial" w:cs="Arial"/>
          <w:color w:val="363534"/>
          <w:sz w:val="20"/>
          <w:szCs w:val="20"/>
        </w:rPr>
        <w:t xml:space="preserve"> at </w:t>
      </w:r>
      <w:hyperlink r:id="rId27" w:tgtFrame="_blank" w:history="1">
        <w:r w:rsidR="0004540A">
          <w:rPr>
            <w:rStyle w:val="normaltextrun"/>
            <w:rFonts w:ascii="Arial" w:hAnsi="Arial" w:cs="Arial"/>
            <w:sz w:val="20"/>
            <w:szCs w:val="20"/>
            <w:u w:val="single"/>
          </w:rPr>
          <w:t>Fees, guides and forms (land.vic.gov.au)</w:t>
        </w:r>
      </w:hyperlink>
      <w:r w:rsidR="0004540A">
        <w:rPr>
          <w:rStyle w:val="normaltextrun"/>
          <w:rFonts w:ascii="Arial" w:hAnsi="Arial" w:cs="Arial"/>
          <w:color w:val="363534"/>
          <w:sz w:val="20"/>
          <w:szCs w:val="20"/>
        </w:rPr>
        <w:t xml:space="preserve"> The requirement for non-represented parties applies to instruments signed on or after 1 December 2015 – see Registrar’s Requirements 3.1.8 and 3.1.9.</w:t>
      </w:r>
      <w:r w:rsidR="0004540A">
        <w:rPr>
          <w:rStyle w:val="eop"/>
          <w:rFonts w:ascii="Arial" w:hAnsi="Arial" w:cs="Arial"/>
          <w:color w:val="363534"/>
          <w:sz w:val="20"/>
          <w:szCs w:val="20"/>
        </w:rPr>
        <w:t> </w:t>
      </w:r>
    </w:p>
    <w:p w14:paraId="6F9938CC" w14:textId="045D033E" w:rsidR="0004540A" w:rsidRPr="0004540A" w:rsidRDefault="0004540A" w:rsidP="0004540A">
      <w:pPr>
        <w:pStyle w:val="Heading1"/>
        <w:rPr>
          <w:rStyle w:val="normaltextrun"/>
        </w:rPr>
      </w:pPr>
      <w:bookmarkStart w:id="2" w:name="_Toc115780339"/>
      <w:r w:rsidRPr="0004540A">
        <w:rPr>
          <w:rStyle w:val="normaltextrun"/>
        </w:rPr>
        <w:t>Transfers and caveats</w:t>
      </w:r>
      <w:bookmarkEnd w:id="2"/>
      <w:r w:rsidRPr="0004540A">
        <w:rPr>
          <w:rStyle w:val="eop"/>
        </w:rPr>
        <w:t> </w:t>
      </w:r>
    </w:p>
    <w:p w14:paraId="3484F909" w14:textId="187C320F" w:rsidR="0004540A" w:rsidRPr="0004540A" w:rsidRDefault="0004540A" w:rsidP="0004540A">
      <w:pPr>
        <w:pStyle w:val="Heading2"/>
      </w:pPr>
      <w:bookmarkStart w:id="3" w:name="_Toc115780340"/>
      <w:r w:rsidRPr="0004540A">
        <w:rPr>
          <w:rStyle w:val="normaltextrun"/>
        </w:rPr>
        <w:t>Transferors and transferees</w:t>
      </w:r>
      <w:bookmarkEnd w:id="3"/>
      <w:r w:rsidRPr="0004540A">
        <w:rPr>
          <w:rStyle w:val="eop"/>
        </w:rPr>
        <w:t> </w:t>
      </w:r>
    </w:p>
    <w:p w14:paraId="6C52AE1A" w14:textId="0C4E2CEA" w:rsidR="0004540A" w:rsidRDefault="0004540A" w:rsidP="0004540A">
      <w:pPr>
        <w:pStyle w:val="paragraph"/>
        <w:spacing w:before="0" w:beforeAutospacing="0" w:after="0" w:afterAutospacing="0"/>
        <w:textAlignment w:val="baseline"/>
        <w:rPr>
          <w:rStyle w:val="eop"/>
          <w:rFonts w:ascii="Arial" w:hAnsi="Arial" w:cs="Arial"/>
          <w:color w:val="363534"/>
          <w:sz w:val="20"/>
          <w:szCs w:val="20"/>
        </w:rPr>
      </w:pPr>
      <w:r>
        <w:rPr>
          <w:rStyle w:val="normaltextrun"/>
          <w:rFonts w:ascii="Arial" w:hAnsi="Arial" w:cs="Arial"/>
          <w:color w:val="363534"/>
          <w:sz w:val="20"/>
          <w:szCs w:val="20"/>
        </w:rPr>
        <w:t>In a transfer of land, VOI requirements apply to both the transferor and transferee – whichever party is the client of the conveyancer or lawyer.</w:t>
      </w:r>
      <w:r>
        <w:rPr>
          <w:rStyle w:val="eop"/>
          <w:rFonts w:ascii="Arial" w:hAnsi="Arial" w:cs="Arial"/>
          <w:color w:val="363534"/>
          <w:sz w:val="20"/>
          <w:szCs w:val="20"/>
        </w:rPr>
        <w:t> </w:t>
      </w:r>
    </w:p>
    <w:p w14:paraId="2E1DC162" w14:textId="77777777"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p>
    <w:p w14:paraId="3AEE0180" w14:textId="77777777" w:rsidR="0004540A" w:rsidRPr="0004540A" w:rsidRDefault="0004540A" w:rsidP="0004540A">
      <w:pPr>
        <w:pStyle w:val="Heading2"/>
      </w:pPr>
      <w:bookmarkStart w:id="4" w:name="_Toc115780341"/>
      <w:r w:rsidRPr="0004540A">
        <w:rPr>
          <w:rStyle w:val="normaltextrun"/>
        </w:rPr>
        <w:t>Caveators</w:t>
      </w:r>
      <w:bookmarkEnd w:id="4"/>
      <w:r w:rsidRPr="0004540A">
        <w:rPr>
          <w:rStyle w:val="eop"/>
        </w:rPr>
        <w:t> </w:t>
      </w:r>
    </w:p>
    <w:p w14:paraId="6D89AF59" w14:textId="19D1EC3A" w:rsidR="0004540A" w:rsidRPr="0004540A" w:rsidRDefault="0004540A" w:rsidP="0004540A">
      <w:pPr>
        <w:pStyle w:val="paragraph"/>
        <w:spacing w:before="0" w:beforeAutospacing="0" w:after="0" w:afterAutospacing="0"/>
        <w:textAlignment w:val="baseline"/>
        <w:rPr>
          <w:rStyle w:val="normaltextrun"/>
          <w:rFonts w:ascii="Segoe UI" w:hAnsi="Segoe UI" w:cs="Segoe UI"/>
          <w:color w:val="363534"/>
          <w:sz w:val="18"/>
          <w:szCs w:val="18"/>
        </w:rPr>
      </w:pPr>
      <w:r>
        <w:rPr>
          <w:rStyle w:val="normaltextrun"/>
          <w:rFonts w:ascii="Arial" w:hAnsi="Arial" w:cs="Arial"/>
          <w:color w:val="363534"/>
          <w:sz w:val="20"/>
          <w:szCs w:val="20"/>
        </w:rPr>
        <w:t>In a caveat, it is the caveator whose identity must be verified. The requirement is for a conveyancer or lawyer to take reasonable steps to verify the identity of a client. </w:t>
      </w:r>
      <w:r>
        <w:rPr>
          <w:rStyle w:val="eop"/>
          <w:rFonts w:ascii="Arial" w:hAnsi="Arial" w:cs="Arial"/>
          <w:color w:val="363534"/>
          <w:sz w:val="20"/>
          <w:szCs w:val="20"/>
        </w:rPr>
        <w:t> </w:t>
      </w:r>
    </w:p>
    <w:p w14:paraId="6E13341B" w14:textId="17BDF5C1" w:rsidR="0004540A" w:rsidRPr="0004540A" w:rsidRDefault="0004540A" w:rsidP="0004540A">
      <w:pPr>
        <w:pStyle w:val="Heading1"/>
      </w:pPr>
      <w:bookmarkStart w:id="5" w:name="_Toc115780342"/>
      <w:r w:rsidRPr="0004540A">
        <w:rPr>
          <w:rStyle w:val="normaltextrun"/>
        </w:rPr>
        <w:t>Water Act agreements</w:t>
      </w:r>
      <w:bookmarkEnd w:id="5"/>
      <w:r w:rsidRPr="0004540A">
        <w:rPr>
          <w:rStyle w:val="eop"/>
        </w:rPr>
        <w:t> </w:t>
      </w:r>
    </w:p>
    <w:p w14:paraId="71C2F2DB" w14:textId="77777777"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 xml:space="preserve">Verification of identity requirements extend to agreements under the </w:t>
      </w:r>
      <w:r>
        <w:rPr>
          <w:rStyle w:val="normaltextrun"/>
          <w:rFonts w:ascii="Arial" w:hAnsi="Arial" w:cs="Arial"/>
          <w:i/>
          <w:iCs/>
          <w:color w:val="363534"/>
          <w:sz w:val="20"/>
          <w:szCs w:val="20"/>
        </w:rPr>
        <w:t>Water Act 1989</w:t>
      </w:r>
      <w:r>
        <w:rPr>
          <w:rStyle w:val="normaltextrun"/>
          <w:rFonts w:ascii="Arial" w:hAnsi="Arial" w:cs="Arial"/>
          <w:color w:val="363534"/>
          <w:sz w:val="20"/>
          <w:szCs w:val="20"/>
        </w:rPr>
        <w:t>, for example community agreements and rights of access agreements. These agreements are signed by all landowners but the application form to lodge the agreements is usually signed by a conveyancer or lawyer.</w:t>
      </w:r>
      <w:r>
        <w:rPr>
          <w:rStyle w:val="eop"/>
          <w:rFonts w:ascii="Arial" w:hAnsi="Arial" w:cs="Arial"/>
          <w:color w:val="363534"/>
          <w:sz w:val="20"/>
          <w:szCs w:val="20"/>
        </w:rPr>
        <w:t> </w:t>
      </w:r>
    </w:p>
    <w:p w14:paraId="0839DB5F" w14:textId="77777777" w:rsidR="00AE296B" w:rsidRDefault="00AE296B" w:rsidP="0004540A">
      <w:pPr>
        <w:pStyle w:val="paragraph"/>
        <w:spacing w:before="0" w:beforeAutospacing="0" w:after="0" w:afterAutospacing="0"/>
        <w:textAlignment w:val="baseline"/>
        <w:rPr>
          <w:rStyle w:val="normaltextrun"/>
          <w:rFonts w:ascii="Arial" w:hAnsi="Arial" w:cs="Arial"/>
          <w:color w:val="363534"/>
          <w:sz w:val="20"/>
          <w:szCs w:val="20"/>
        </w:rPr>
      </w:pPr>
    </w:p>
    <w:p w14:paraId="549FE949" w14:textId="00C7B365" w:rsidR="0004540A" w:rsidRDefault="0004540A" w:rsidP="0004540A">
      <w:pPr>
        <w:pStyle w:val="paragraph"/>
        <w:spacing w:before="0" w:beforeAutospacing="0" w:after="0" w:afterAutospacing="0"/>
        <w:textAlignment w:val="baseline"/>
        <w:rPr>
          <w:rStyle w:val="normaltextrun"/>
          <w:rFonts w:ascii="Arial" w:hAnsi="Arial" w:cs="Arial"/>
          <w:color w:val="363534"/>
          <w:sz w:val="20"/>
          <w:szCs w:val="20"/>
        </w:rPr>
      </w:pPr>
      <w:r>
        <w:rPr>
          <w:rStyle w:val="normaltextrun"/>
          <w:rFonts w:ascii="Arial" w:hAnsi="Arial" w:cs="Arial"/>
          <w:color w:val="363534"/>
          <w:sz w:val="20"/>
          <w:szCs w:val="20"/>
        </w:rPr>
        <w:t>The conveyancer or lawyer needs to take reasonable steps to verify the identity of the person or people they represent. It is up to the conveyancer or lawyer to determine who is/are the client(s).</w:t>
      </w:r>
    </w:p>
    <w:p w14:paraId="70F679D5" w14:textId="77777777" w:rsidR="0004540A" w:rsidRDefault="0004540A" w:rsidP="0004540A">
      <w:pPr>
        <w:pStyle w:val="paragraph"/>
        <w:spacing w:before="0" w:beforeAutospacing="0" w:after="0" w:afterAutospacing="0"/>
        <w:textAlignment w:val="baseline"/>
        <w:rPr>
          <w:rStyle w:val="normaltextrun"/>
          <w:rFonts w:ascii="Arial" w:hAnsi="Arial" w:cs="Arial"/>
          <w:color w:val="363534"/>
          <w:sz w:val="20"/>
          <w:szCs w:val="20"/>
        </w:rPr>
      </w:pPr>
    </w:p>
    <w:p w14:paraId="234EC2F3" w14:textId="24BB2690" w:rsidR="0004540A" w:rsidRPr="0004540A" w:rsidRDefault="0004540A" w:rsidP="0004540A">
      <w:pPr>
        <w:pStyle w:val="paragraph"/>
        <w:spacing w:before="0" w:beforeAutospacing="0" w:after="0" w:afterAutospacing="0"/>
        <w:textAlignment w:val="baseline"/>
        <w:rPr>
          <w:rStyle w:val="normaltextrun"/>
          <w:rFonts w:ascii="Segoe UI" w:hAnsi="Segoe UI" w:cs="Segoe UI"/>
          <w:color w:val="363534"/>
          <w:sz w:val="18"/>
          <w:szCs w:val="18"/>
        </w:rPr>
      </w:pPr>
      <w:r>
        <w:rPr>
          <w:rStyle w:val="normaltextrun"/>
          <w:rFonts w:ascii="Arial" w:hAnsi="Arial" w:cs="Arial"/>
          <w:color w:val="363534"/>
          <w:sz w:val="20"/>
          <w:szCs w:val="20"/>
        </w:rPr>
        <w:t>Once this question is answered, the scope of the requirement should be clear.</w:t>
      </w:r>
      <w:r>
        <w:rPr>
          <w:rStyle w:val="eop"/>
          <w:rFonts w:ascii="Arial" w:hAnsi="Arial" w:cs="Arial"/>
          <w:color w:val="363534"/>
          <w:sz w:val="20"/>
          <w:szCs w:val="20"/>
        </w:rPr>
        <w:t> </w:t>
      </w:r>
    </w:p>
    <w:p w14:paraId="12C8CE06" w14:textId="5136184B" w:rsidR="0004540A" w:rsidRPr="0004540A" w:rsidRDefault="0004540A" w:rsidP="0004540A">
      <w:pPr>
        <w:pStyle w:val="Heading1"/>
      </w:pPr>
      <w:bookmarkStart w:id="6" w:name="_Toc115780343"/>
      <w:r w:rsidRPr="0004540A">
        <w:rPr>
          <w:rStyle w:val="normaltextrun"/>
          <w:rFonts w:ascii="Arial" w:hAnsi="Arial"/>
          <w:color w:val="B3272F"/>
          <w:szCs w:val="40"/>
          <w:lang w:val="en-US"/>
        </w:rPr>
        <w:t>Section 173 agreements under the Planning and Environment Act</w:t>
      </w:r>
      <w:bookmarkEnd w:id="6"/>
      <w:r w:rsidRPr="0004540A">
        <w:rPr>
          <w:rStyle w:val="eop"/>
          <w:rFonts w:ascii="Arial" w:hAnsi="Arial"/>
          <w:color w:val="B3272F"/>
          <w:szCs w:val="40"/>
        </w:rPr>
        <w:t> </w:t>
      </w:r>
    </w:p>
    <w:p w14:paraId="3C947520" w14:textId="77777777"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 xml:space="preserve">Section 173 agreements under the </w:t>
      </w:r>
      <w:r>
        <w:rPr>
          <w:rStyle w:val="normaltextrun"/>
          <w:rFonts w:ascii="Arial" w:hAnsi="Arial" w:cs="Arial"/>
          <w:i/>
          <w:iCs/>
          <w:color w:val="363534"/>
          <w:sz w:val="20"/>
          <w:szCs w:val="20"/>
        </w:rPr>
        <w:t>Planning and Environment Act 1987</w:t>
      </w:r>
      <w:r>
        <w:rPr>
          <w:rStyle w:val="normaltextrun"/>
          <w:rFonts w:ascii="Arial" w:hAnsi="Arial" w:cs="Arial"/>
          <w:color w:val="363534"/>
          <w:sz w:val="20"/>
          <w:szCs w:val="20"/>
        </w:rPr>
        <w:t xml:space="preserve"> are entered into between the council, the landowner and in some cases third parties; but the application form to lodge the agreements is usually only signed by the councillors, the CEO or a council delegate. </w:t>
      </w:r>
      <w:r>
        <w:rPr>
          <w:rStyle w:val="eop"/>
          <w:rFonts w:ascii="Arial" w:hAnsi="Arial" w:cs="Arial"/>
          <w:color w:val="363534"/>
          <w:sz w:val="20"/>
          <w:szCs w:val="20"/>
        </w:rPr>
        <w:t> </w:t>
      </w:r>
    </w:p>
    <w:p w14:paraId="0264FEB5" w14:textId="77777777" w:rsidR="00AE296B" w:rsidRDefault="00AE296B" w:rsidP="0004540A">
      <w:pPr>
        <w:pStyle w:val="paragraph"/>
        <w:spacing w:before="0" w:beforeAutospacing="0" w:after="0" w:afterAutospacing="0"/>
        <w:textAlignment w:val="baseline"/>
        <w:rPr>
          <w:rStyle w:val="normaltextrun"/>
          <w:rFonts w:ascii="Arial" w:hAnsi="Arial" w:cs="Arial"/>
          <w:color w:val="363534"/>
          <w:sz w:val="20"/>
          <w:szCs w:val="20"/>
        </w:rPr>
      </w:pPr>
    </w:p>
    <w:p w14:paraId="3B7394E7" w14:textId="7B59996B" w:rsidR="0004540A" w:rsidRPr="00AE296B" w:rsidRDefault="0004540A" w:rsidP="0004540A">
      <w:pPr>
        <w:pStyle w:val="paragraph"/>
        <w:spacing w:before="0" w:beforeAutospacing="0" w:after="0" w:afterAutospacing="0"/>
        <w:textAlignment w:val="baseline"/>
        <w:rPr>
          <w:rStyle w:val="normaltextrun"/>
          <w:rFonts w:ascii="Segoe UI" w:hAnsi="Segoe UI" w:cs="Segoe UI"/>
          <w:color w:val="363534"/>
          <w:sz w:val="18"/>
          <w:szCs w:val="18"/>
        </w:rPr>
      </w:pPr>
      <w:r>
        <w:rPr>
          <w:rStyle w:val="normaltextrun"/>
          <w:rFonts w:ascii="Arial" w:hAnsi="Arial" w:cs="Arial"/>
          <w:color w:val="363534"/>
          <w:sz w:val="20"/>
          <w:szCs w:val="20"/>
        </w:rPr>
        <w:t>The conveyancer or lawyer must verify the identity of the person or people they represent. In relation to the type of agreement discussed, it is up to the conveyancer or lawyer to determine who is the client. Once this question is answered, the scope of the requirement should be clear.</w:t>
      </w:r>
      <w:r>
        <w:rPr>
          <w:rStyle w:val="eop"/>
          <w:rFonts w:ascii="Arial" w:hAnsi="Arial" w:cs="Arial"/>
          <w:color w:val="363534"/>
          <w:sz w:val="20"/>
          <w:szCs w:val="20"/>
        </w:rPr>
        <w:t> </w:t>
      </w:r>
    </w:p>
    <w:p w14:paraId="053B71CD" w14:textId="068DF8AA" w:rsidR="0004540A" w:rsidRPr="0004540A" w:rsidRDefault="0004540A" w:rsidP="0004540A">
      <w:pPr>
        <w:pStyle w:val="Heading1"/>
      </w:pPr>
      <w:bookmarkStart w:id="7" w:name="_Toc115780344"/>
      <w:r w:rsidRPr="0004540A">
        <w:rPr>
          <w:rStyle w:val="normaltextrun"/>
        </w:rPr>
        <w:t>Government bodies</w:t>
      </w:r>
      <w:bookmarkEnd w:id="7"/>
      <w:r w:rsidRPr="0004540A">
        <w:rPr>
          <w:rStyle w:val="eop"/>
        </w:rPr>
        <w:t> </w:t>
      </w:r>
    </w:p>
    <w:p w14:paraId="548988AF" w14:textId="77777777"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Verification of identity requirements also apply to government bodies.</w:t>
      </w:r>
      <w:r>
        <w:rPr>
          <w:rStyle w:val="eop"/>
          <w:rFonts w:ascii="Arial" w:hAnsi="Arial" w:cs="Arial"/>
          <w:color w:val="363534"/>
          <w:sz w:val="20"/>
          <w:szCs w:val="20"/>
        </w:rPr>
        <w:t> </w:t>
      </w:r>
    </w:p>
    <w:p w14:paraId="46F50492" w14:textId="77777777" w:rsidR="00AE296B" w:rsidRDefault="00AE296B" w:rsidP="0004540A">
      <w:pPr>
        <w:pStyle w:val="paragraph"/>
        <w:spacing w:before="0" w:beforeAutospacing="0" w:after="0" w:afterAutospacing="0"/>
        <w:textAlignment w:val="baseline"/>
        <w:rPr>
          <w:rStyle w:val="normaltextrun"/>
          <w:rFonts w:ascii="Arial" w:hAnsi="Arial" w:cs="Arial"/>
          <w:color w:val="363534"/>
          <w:sz w:val="20"/>
          <w:szCs w:val="20"/>
        </w:rPr>
      </w:pPr>
    </w:p>
    <w:p w14:paraId="3B4D78CB" w14:textId="133DDA86"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lastRenderedPageBreak/>
        <w:t>The requirement is that a conveyancer, lawyer or mortgagee take reasonable steps to verify the identity of their client or mortgagor. That requirement applies to all clients or mortgagors.</w:t>
      </w:r>
      <w:r>
        <w:rPr>
          <w:rStyle w:val="eop"/>
          <w:rFonts w:ascii="Arial" w:hAnsi="Arial" w:cs="Arial"/>
          <w:color w:val="363534"/>
          <w:sz w:val="20"/>
          <w:szCs w:val="20"/>
        </w:rPr>
        <w:t> </w:t>
      </w:r>
    </w:p>
    <w:p w14:paraId="7F51543D" w14:textId="77777777" w:rsidR="00AE296B" w:rsidRDefault="00AE296B" w:rsidP="0004540A">
      <w:pPr>
        <w:pStyle w:val="paragraph"/>
        <w:spacing w:before="0" w:beforeAutospacing="0" w:after="0" w:afterAutospacing="0"/>
        <w:textAlignment w:val="baseline"/>
        <w:rPr>
          <w:rStyle w:val="normaltextrun"/>
          <w:rFonts w:ascii="Arial" w:hAnsi="Arial" w:cs="Arial"/>
          <w:color w:val="363534"/>
          <w:sz w:val="20"/>
          <w:szCs w:val="20"/>
        </w:rPr>
      </w:pPr>
    </w:p>
    <w:p w14:paraId="1DBE6FDA" w14:textId="6F5A8947" w:rsidR="0004540A" w:rsidRPr="0004540A" w:rsidRDefault="0004540A" w:rsidP="0004540A">
      <w:pPr>
        <w:pStyle w:val="paragraph"/>
        <w:spacing w:before="0" w:beforeAutospacing="0" w:after="0" w:afterAutospacing="0"/>
        <w:textAlignment w:val="baseline"/>
        <w:rPr>
          <w:rStyle w:val="normaltextrun"/>
          <w:rFonts w:ascii="Segoe UI" w:hAnsi="Segoe UI" w:cs="Segoe UI"/>
          <w:color w:val="363534"/>
          <w:sz w:val="18"/>
          <w:szCs w:val="18"/>
        </w:rPr>
      </w:pPr>
      <w:r>
        <w:rPr>
          <w:rStyle w:val="normaltextrun"/>
          <w:rFonts w:ascii="Arial" w:hAnsi="Arial" w:cs="Arial"/>
          <w:color w:val="363534"/>
          <w:sz w:val="20"/>
          <w:szCs w:val="20"/>
        </w:rPr>
        <w:t>Exceptions apply for Court officers and State Trustees Ltd – see Registrar’s Requirements 3.1.10 and 3.1.11.</w:t>
      </w:r>
      <w:r>
        <w:rPr>
          <w:rStyle w:val="eop"/>
          <w:rFonts w:ascii="Arial" w:hAnsi="Arial" w:cs="Arial"/>
          <w:color w:val="363534"/>
          <w:sz w:val="20"/>
          <w:szCs w:val="20"/>
        </w:rPr>
        <w:t> </w:t>
      </w:r>
    </w:p>
    <w:p w14:paraId="2C3D3AEE" w14:textId="77FC1BAB" w:rsidR="0004540A" w:rsidRPr="0004540A" w:rsidRDefault="0004540A" w:rsidP="0004540A">
      <w:pPr>
        <w:pStyle w:val="Heading1"/>
      </w:pPr>
      <w:bookmarkStart w:id="8" w:name="_Toc115780345"/>
      <w:r w:rsidRPr="0004540A">
        <w:rPr>
          <w:rStyle w:val="normaltextrun"/>
        </w:rPr>
        <w:t>Body corporate or incorporated association</w:t>
      </w:r>
      <w:bookmarkEnd w:id="8"/>
      <w:r w:rsidRPr="0004540A">
        <w:rPr>
          <w:rStyle w:val="eop"/>
        </w:rPr>
        <w:t> </w:t>
      </w:r>
    </w:p>
    <w:p w14:paraId="440A7D93" w14:textId="4662E0D0" w:rsidR="0004540A" w:rsidRDefault="0004540A" w:rsidP="0004540A">
      <w:pPr>
        <w:pStyle w:val="paragraph"/>
        <w:spacing w:before="0" w:beforeAutospacing="0" w:after="0" w:afterAutospacing="0"/>
        <w:textAlignment w:val="baseline"/>
        <w:rPr>
          <w:rStyle w:val="eop"/>
          <w:rFonts w:ascii="Arial" w:hAnsi="Arial" w:cs="Arial"/>
          <w:color w:val="363534"/>
          <w:sz w:val="20"/>
          <w:szCs w:val="20"/>
        </w:rPr>
      </w:pPr>
      <w:r>
        <w:rPr>
          <w:rStyle w:val="normaltextrun"/>
          <w:rFonts w:ascii="Arial" w:hAnsi="Arial" w:cs="Arial"/>
          <w:color w:val="363534"/>
          <w:sz w:val="20"/>
          <w:szCs w:val="20"/>
        </w:rPr>
        <w:t>A conveyancer, lawyer or mortgagee must take reasonable steps to verify the identity of their client or mortgagor. If a client or mortgagor is a body corporate or an incorporated association, these steps could include all of the following:</w:t>
      </w:r>
      <w:r>
        <w:rPr>
          <w:rStyle w:val="eop"/>
          <w:rFonts w:ascii="Arial" w:hAnsi="Arial" w:cs="Arial"/>
          <w:color w:val="363534"/>
          <w:sz w:val="20"/>
          <w:szCs w:val="20"/>
        </w:rPr>
        <w:t> </w:t>
      </w:r>
    </w:p>
    <w:p w14:paraId="5A576939" w14:textId="77777777" w:rsidR="00AE296B" w:rsidRDefault="00AE296B" w:rsidP="0004540A">
      <w:pPr>
        <w:pStyle w:val="paragraph"/>
        <w:spacing w:before="0" w:beforeAutospacing="0" w:after="0" w:afterAutospacing="0"/>
        <w:textAlignment w:val="baseline"/>
        <w:rPr>
          <w:rFonts w:ascii="Segoe UI" w:hAnsi="Segoe UI" w:cs="Segoe UI"/>
          <w:color w:val="363534"/>
          <w:sz w:val="18"/>
          <w:szCs w:val="18"/>
        </w:rPr>
      </w:pPr>
    </w:p>
    <w:p w14:paraId="61804452" w14:textId="77777777" w:rsidR="0004540A" w:rsidRDefault="0004540A" w:rsidP="0060169F">
      <w:pPr>
        <w:pStyle w:val="paragraph"/>
        <w:numPr>
          <w:ilvl w:val="0"/>
          <w:numId w:val="16"/>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lang w:val="en-US"/>
        </w:rPr>
        <w:t>confirming the existence of the body corporate or incorporated association </w:t>
      </w:r>
      <w:r>
        <w:rPr>
          <w:rStyle w:val="eop"/>
          <w:rFonts w:ascii="Arial" w:hAnsi="Arial" w:cs="Arial"/>
          <w:color w:val="363534"/>
          <w:sz w:val="20"/>
          <w:szCs w:val="20"/>
        </w:rPr>
        <w:t> </w:t>
      </w:r>
    </w:p>
    <w:p w14:paraId="0BAB29AE" w14:textId="77777777" w:rsidR="00AE296B" w:rsidRDefault="00AE296B" w:rsidP="0004540A">
      <w:pPr>
        <w:pStyle w:val="paragraph"/>
        <w:spacing w:before="0" w:beforeAutospacing="0" w:after="0" w:afterAutospacing="0"/>
        <w:ind w:left="330" w:hanging="165"/>
        <w:textAlignment w:val="baseline"/>
        <w:rPr>
          <w:rStyle w:val="normaltextrun"/>
          <w:rFonts w:ascii="Arial" w:hAnsi="Arial" w:cs="Arial"/>
          <w:color w:val="363534"/>
          <w:sz w:val="20"/>
          <w:szCs w:val="20"/>
          <w:lang w:val="en-US"/>
        </w:rPr>
      </w:pPr>
    </w:p>
    <w:p w14:paraId="10C9E86A" w14:textId="01F413E0" w:rsidR="0004540A" w:rsidRDefault="0004540A" w:rsidP="0060169F">
      <w:pPr>
        <w:pStyle w:val="paragraph"/>
        <w:numPr>
          <w:ilvl w:val="0"/>
          <w:numId w:val="16"/>
        </w:numPr>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lang w:val="en-US"/>
        </w:rPr>
        <w:t>taking reasonable steps to establish the person/people authorised to sign on behalf of the body corporate or incorporated association, or witness the affixing of any seal </w:t>
      </w:r>
      <w:r>
        <w:rPr>
          <w:rStyle w:val="eop"/>
          <w:rFonts w:ascii="Arial" w:hAnsi="Arial" w:cs="Arial"/>
          <w:color w:val="363534"/>
          <w:sz w:val="20"/>
          <w:szCs w:val="20"/>
        </w:rPr>
        <w:t> </w:t>
      </w:r>
    </w:p>
    <w:p w14:paraId="69F686B0" w14:textId="77777777" w:rsidR="00AE296B" w:rsidRDefault="00AE296B" w:rsidP="0004540A">
      <w:pPr>
        <w:pStyle w:val="paragraph"/>
        <w:spacing w:before="0" w:beforeAutospacing="0" w:after="0" w:afterAutospacing="0"/>
        <w:ind w:left="330" w:hanging="165"/>
        <w:textAlignment w:val="baseline"/>
        <w:rPr>
          <w:rStyle w:val="normaltextrun"/>
          <w:rFonts w:ascii="Arial" w:hAnsi="Arial" w:cs="Arial"/>
          <w:color w:val="363534"/>
          <w:sz w:val="20"/>
          <w:szCs w:val="20"/>
          <w:lang w:val="en-US"/>
        </w:rPr>
      </w:pPr>
    </w:p>
    <w:p w14:paraId="25642A86" w14:textId="5F364AEF" w:rsidR="0004540A" w:rsidRPr="0004540A" w:rsidRDefault="0004540A" w:rsidP="0060169F">
      <w:pPr>
        <w:pStyle w:val="paragraph"/>
        <w:numPr>
          <w:ilvl w:val="0"/>
          <w:numId w:val="16"/>
        </w:numPr>
        <w:spacing w:before="0" w:beforeAutospacing="0" w:after="0" w:afterAutospacing="0"/>
        <w:textAlignment w:val="baseline"/>
        <w:rPr>
          <w:rStyle w:val="normaltextrun"/>
          <w:rFonts w:ascii="Segoe UI" w:hAnsi="Segoe UI" w:cs="Segoe UI"/>
          <w:color w:val="363534"/>
          <w:sz w:val="18"/>
          <w:szCs w:val="18"/>
        </w:rPr>
      </w:pPr>
      <w:r>
        <w:rPr>
          <w:rStyle w:val="normaltextrun"/>
          <w:rFonts w:ascii="Arial" w:hAnsi="Arial" w:cs="Arial"/>
          <w:color w:val="363534"/>
          <w:sz w:val="20"/>
          <w:szCs w:val="20"/>
          <w:lang w:val="en-US"/>
        </w:rPr>
        <w:t>verifying the identity of the individual(s) authorised to sign or affix the seal on behalf of the body corporate or</w:t>
      </w:r>
      <w:r w:rsidR="00AE296B">
        <w:rPr>
          <w:rStyle w:val="normaltextrun"/>
          <w:rFonts w:ascii="Arial" w:hAnsi="Arial" w:cs="Arial"/>
          <w:color w:val="363534"/>
          <w:sz w:val="20"/>
          <w:szCs w:val="20"/>
          <w:lang w:val="en-US"/>
        </w:rPr>
        <w:t xml:space="preserve"> </w:t>
      </w:r>
      <w:r>
        <w:rPr>
          <w:rStyle w:val="normaltextrun"/>
          <w:rFonts w:ascii="Arial" w:hAnsi="Arial" w:cs="Arial"/>
          <w:color w:val="363534"/>
          <w:sz w:val="20"/>
          <w:szCs w:val="20"/>
          <w:lang w:val="en-US"/>
        </w:rPr>
        <w:t>incorporated association.</w:t>
      </w:r>
      <w:r>
        <w:rPr>
          <w:rStyle w:val="eop"/>
          <w:rFonts w:ascii="Arial" w:hAnsi="Arial" w:cs="Arial"/>
          <w:color w:val="363534"/>
          <w:sz w:val="20"/>
          <w:szCs w:val="20"/>
        </w:rPr>
        <w:t> </w:t>
      </w:r>
    </w:p>
    <w:p w14:paraId="0C3C5ECC" w14:textId="4217C818" w:rsidR="0004540A" w:rsidRPr="0004540A" w:rsidRDefault="0004540A" w:rsidP="0004540A">
      <w:pPr>
        <w:pStyle w:val="Heading1"/>
      </w:pPr>
      <w:bookmarkStart w:id="9" w:name="_Toc115780346"/>
      <w:r w:rsidRPr="0004540A">
        <w:rPr>
          <w:rStyle w:val="normaltextrun"/>
        </w:rPr>
        <w:t>Providing Certificates of Title</w:t>
      </w:r>
      <w:bookmarkEnd w:id="9"/>
      <w:r w:rsidRPr="0004540A">
        <w:rPr>
          <w:rStyle w:val="eop"/>
        </w:rPr>
        <w:t> </w:t>
      </w:r>
    </w:p>
    <w:p w14:paraId="04097C52" w14:textId="7889927A" w:rsidR="0004540A" w:rsidRPr="00AE296B" w:rsidRDefault="0004540A" w:rsidP="0004540A">
      <w:pPr>
        <w:pStyle w:val="paragraph"/>
        <w:spacing w:before="0" w:beforeAutospacing="0" w:after="0" w:afterAutospacing="0"/>
        <w:textAlignment w:val="baseline"/>
        <w:rPr>
          <w:rStyle w:val="normaltextrun"/>
          <w:rFonts w:ascii="Segoe UI" w:hAnsi="Segoe UI" w:cs="Segoe UI"/>
          <w:color w:val="363534"/>
          <w:sz w:val="18"/>
          <w:szCs w:val="18"/>
        </w:rPr>
      </w:pPr>
      <w:r>
        <w:rPr>
          <w:rStyle w:val="normaltextrun"/>
          <w:rFonts w:ascii="Arial" w:hAnsi="Arial" w:cs="Arial"/>
          <w:color w:val="363534"/>
          <w:sz w:val="20"/>
          <w:szCs w:val="20"/>
        </w:rPr>
        <w:t>Registrar's Requirement 3.1.2(c), which mirrors Participation Rule 6.5.1(c), only applies when a Certificate of Title is being given to a client or a mortgagor. It does not apply to parties participating in a settlement, including when a settlement agent is acting for a party in order to collect the Certificate of Title and transfer documentation.</w:t>
      </w:r>
      <w:r>
        <w:rPr>
          <w:rStyle w:val="eop"/>
          <w:rFonts w:ascii="Arial" w:hAnsi="Arial" w:cs="Arial"/>
          <w:color w:val="363534"/>
          <w:sz w:val="20"/>
          <w:szCs w:val="20"/>
        </w:rPr>
        <w:t> </w:t>
      </w:r>
    </w:p>
    <w:p w14:paraId="343B92CC" w14:textId="377AFB5A" w:rsidR="0004540A" w:rsidRPr="00AE296B" w:rsidRDefault="0004540A" w:rsidP="00AE296B">
      <w:pPr>
        <w:pStyle w:val="Heading1"/>
      </w:pPr>
      <w:bookmarkStart w:id="10" w:name="_Toc115780347"/>
      <w:r w:rsidRPr="00AE296B">
        <w:rPr>
          <w:rStyle w:val="normaltextrun"/>
        </w:rPr>
        <w:t>Verification of Identity Standard</w:t>
      </w:r>
      <w:bookmarkEnd w:id="10"/>
      <w:r w:rsidRPr="00AE296B">
        <w:rPr>
          <w:rStyle w:val="eop"/>
        </w:rPr>
        <w:t> </w:t>
      </w:r>
    </w:p>
    <w:p w14:paraId="7409E8BE" w14:textId="24CE17AF" w:rsidR="0004540A" w:rsidRPr="00AE296B" w:rsidRDefault="0004540A" w:rsidP="0004540A">
      <w:pPr>
        <w:pStyle w:val="paragraph"/>
        <w:spacing w:before="0" w:beforeAutospacing="0" w:after="0" w:afterAutospacing="0"/>
        <w:textAlignment w:val="baseline"/>
        <w:rPr>
          <w:rStyle w:val="normaltextrun"/>
          <w:rFonts w:ascii="Segoe UI" w:hAnsi="Segoe UI" w:cs="Segoe UI"/>
          <w:color w:val="363534"/>
          <w:sz w:val="18"/>
          <w:szCs w:val="18"/>
        </w:rPr>
      </w:pPr>
      <w:r>
        <w:rPr>
          <w:rStyle w:val="normaltextrun"/>
          <w:rFonts w:ascii="Arial" w:hAnsi="Arial" w:cs="Arial"/>
          <w:color w:val="363534"/>
          <w:sz w:val="20"/>
          <w:szCs w:val="20"/>
        </w:rPr>
        <w:t>The Verification of Identity Standard is in Schedule 1 in the Registrar’s Requirements and is the same as that in Schedule 8 of the Participation Rules. </w:t>
      </w:r>
      <w:r>
        <w:rPr>
          <w:rStyle w:val="eop"/>
          <w:rFonts w:ascii="Arial" w:hAnsi="Arial" w:cs="Arial"/>
          <w:color w:val="363534"/>
          <w:sz w:val="20"/>
          <w:szCs w:val="20"/>
        </w:rPr>
        <w:t> </w:t>
      </w:r>
    </w:p>
    <w:p w14:paraId="53892092" w14:textId="2790AB57" w:rsidR="0004540A" w:rsidRPr="00AE296B" w:rsidRDefault="0004540A" w:rsidP="00AE296B">
      <w:pPr>
        <w:pStyle w:val="Heading1"/>
      </w:pPr>
      <w:bookmarkStart w:id="11" w:name="_Toc115780348"/>
      <w:r w:rsidRPr="00AE296B">
        <w:rPr>
          <w:rStyle w:val="normaltextrun"/>
        </w:rPr>
        <w:t>What is meant by ‘authority’ of a client or mortgagor?</w:t>
      </w:r>
      <w:bookmarkEnd w:id="11"/>
      <w:r w:rsidRPr="00AE296B">
        <w:rPr>
          <w:rStyle w:val="eop"/>
        </w:rPr>
        <w:t> </w:t>
      </w:r>
    </w:p>
    <w:p w14:paraId="5EC06E56" w14:textId="553CDB08" w:rsidR="00AE296B" w:rsidRDefault="0004540A" w:rsidP="0004540A">
      <w:pPr>
        <w:pStyle w:val="paragraph"/>
        <w:spacing w:before="0" w:beforeAutospacing="0" w:after="0" w:afterAutospacing="0"/>
        <w:textAlignment w:val="baseline"/>
        <w:rPr>
          <w:rStyle w:val="breakobjecttext"/>
          <w:rFonts w:ascii="Calibri" w:hAnsi="Calibri" w:cs="Calibri"/>
          <w:color w:val="000000"/>
          <w:sz w:val="20"/>
          <w:szCs w:val="20"/>
          <w:shd w:val="clear" w:color="auto" w:fill="FFFFFF"/>
        </w:rPr>
      </w:pPr>
      <w:r>
        <w:rPr>
          <w:rStyle w:val="normaltextrun"/>
          <w:rFonts w:ascii="Arial" w:hAnsi="Arial" w:cs="Arial"/>
          <w:color w:val="363534"/>
          <w:sz w:val="20"/>
          <w:szCs w:val="20"/>
        </w:rPr>
        <w:t xml:space="preserve">Authority relates to a client’s or mortgagor’s right to enter into a conveyancing transaction. This is commonly referred to as the client’s or mortgagor’s 'right to deal'. Verification of the right to deal is closely linked to verification of identity. </w:t>
      </w:r>
    </w:p>
    <w:p w14:paraId="6289F4A9" w14:textId="77777777" w:rsidR="00AE296B" w:rsidRDefault="00AE296B" w:rsidP="0004540A">
      <w:pPr>
        <w:pStyle w:val="paragraph"/>
        <w:spacing w:before="0" w:beforeAutospacing="0" w:after="0" w:afterAutospacing="0"/>
        <w:textAlignment w:val="baseline"/>
        <w:rPr>
          <w:rStyle w:val="breakobjecttext"/>
          <w:rFonts w:ascii="Calibri" w:hAnsi="Calibri" w:cs="Calibri"/>
          <w:color w:val="000000"/>
          <w:sz w:val="20"/>
          <w:szCs w:val="20"/>
          <w:shd w:val="clear" w:color="auto" w:fill="FFFFFF"/>
        </w:rPr>
      </w:pPr>
    </w:p>
    <w:p w14:paraId="74F142A1" w14:textId="7FC91B95" w:rsidR="0004540A" w:rsidRPr="00AE296B" w:rsidRDefault="0004540A" w:rsidP="0004540A">
      <w:pPr>
        <w:pStyle w:val="paragraph"/>
        <w:spacing w:before="0" w:beforeAutospacing="0" w:after="0" w:afterAutospacing="0"/>
        <w:textAlignment w:val="baseline"/>
        <w:rPr>
          <w:rStyle w:val="normaltextrun"/>
          <w:rFonts w:ascii="Segoe UI" w:hAnsi="Segoe UI" w:cs="Segoe UI"/>
          <w:color w:val="363534"/>
          <w:sz w:val="18"/>
          <w:szCs w:val="18"/>
        </w:rPr>
      </w:pPr>
      <w:r>
        <w:rPr>
          <w:rStyle w:val="normaltextrun"/>
          <w:rFonts w:ascii="Arial" w:hAnsi="Arial" w:cs="Arial"/>
          <w:color w:val="363534"/>
          <w:sz w:val="20"/>
          <w:szCs w:val="20"/>
        </w:rPr>
        <w:t xml:space="preserve">This is dealt with in Registrar’s Requirement 3.2 and further information is contained in the ARNECC </w:t>
      </w:r>
      <w:r>
        <w:rPr>
          <w:rStyle w:val="normaltextrun"/>
          <w:rFonts w:ascii="Arial" w:hAnsi="Arial" w:cs="Arial"/>
          <w:i/>
          <w:iCs/>
          <w:color w:val="363534"/>
          <w:sz w:val="20"/>
          <w:szCs w:val="20"/>
        </w:rPr>
        <w:t>Guidance Note #4 – Right to Deal</w:t>
      </w:r>
      <w:r>
        <w:rPr>
          <w:rStyle w:val="normaltextrun"/>
          <w:rFonts w:ascii="Arial" w:hAnsi="Arial" w:cs="Arial"/>
          <w:color w:val="363534"/>
          <w:sz w:val="20"/>
          <w:szCs w:val="20"/>
        </w:rPr>
        <w:t>. </w:t>
      </w:r>
      <w:r>
        <w:rPr>
          <w:rStyle w:val="eop"/>
          <w:rFonts w:ascii="Arial" w:hAnsi="Arial" w:cs="Arial"/>
          <w:color w:val="363534"/>
          <w:sz w:val="20"/>
          <w:szCs w:val="20"/>
        </w:rPr>
        <w:t> </w:t>
      </w:r>
    </w:p>
    <w:p w14:paraId="509E47D3" w14:textId="56FE4D88" w:rsidR="0004540A" w:rsidRPr="00AE296B" w:rsidRDefault="0004540A" w:rsidP="00AE296B">
      <w:pPr>
        <w:pStyle w:val="Heading1"/>
      </w:pPr>
      <w:bookmarkStart w:id="12" w:name="_Toc115780349"/>
      <w:r w:rsidRPr="00AE296B">
        <w:rPr>
          <w:rStyle w:val="normaltextrun"/>
        </w:rPr>
        <w:t>Retaining supporting evidence</w:t>
      </w:r>
      <w:bookmarkEnd w:id="12"/>
      <w:r w:rsidRPr="00AE296B">
        <w:rPr>
          <w:rStyle w:val="eop"/>
        </w:rPr>
        <w:t> </w:t>
      </w:r>
    </w:p>
    <w:p w14:paraId="63364F07" w14:textId="77777777"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Under Registrar’s Requirement 4.2, evidence must be retained by the conveyancer, lawyer or mortgagee for seven years from the date of lodgment of the instrument. </w:t>
      </w:r>
      <w:r>
        <w:rPr>
          <w:rStyle w:val="eop"/>
          <w:rFonts w:ascii="Arial" w:hAnsi="Arial" w:cs="Arial"/>
          <w:color w:val="363534"/>
          <w:sz w:val="20"/>
          <w:szCs w:val="20"/>
        </w:rPr>
        <w:t> </w:t>
      </w:r>
    </w:p>
    <w:p w14:paraId="17363063" w14:textId="77777777" w:rsidR="00AE296B" w:rsidRDefault="00AE296B" w:rsidP="0004540A">
      <w:pPr>
        <w:pStyle w:val="paragraph"/>
        <w:spacing w:before="0" w:beforeAutospacing="0" w:after="0" w:afterAutospacing="0"/>
        <w:textAlignment w:val="baseline"/>
        <w:rPr>
          <w:rStyle w:val="normaltextrun"/>
          <w:rFonts w:ascii="Arial" w:hAnsi="Arial" w:cs="Arial"/>
          <w:color w:val="363534"/>
          <w:sz w:val="20"/>
          <w:szCs w:val="20"/>
        </w:rPr>
      </w:pPr>
    </w:p>
    <w:p w14:paraId="3582B688" w14:textId="2F6029F4"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lastRenderedPageBreak/>
        <w:t xml:space="preserve">Further information is contained in the ARNECC MPR </w:t>
      </w:r>
      <w:r>
        <w:rPr>
          <w:rStyle w:val="normaltextrun"/>
          <w:rFonts w:ascii="Arial" w:hAnsi="Arial" w:cs="Arial"/>
          <w:i/>
          <w:iCs/>
          <w:color w:val="363534"/>
          <w:sz w:val="20"/>
          <w:szCs w:val="20"/>
        </w:rPr>
        <w:t xml:space="preserve">Guidance Note #5 – Retention of Evidence </w:t>
      </w:r>
      <w:r>
        <w:rPr>
          <w:rStyle w:val="normaltextrun"/>
          <w:rFonts w:ascii="Arial" w:hAnsi="Arial" w:cs="Arial"/>
          <w:color w:val="363534"/>
          <w:sz w:val="20"/>
          <w:szCs w:val="20"/>
        </w:rPr>
        <w:t>(see ‘Further information’ below).</w:t>
      </w:r>
      <w:r>
        <w:rPr>
          <w:rStyle w:val="eop"/>
          <w:rFonts w:ascii="Arial" w:hAnsi="Arial" w:cs="Arial"/>
          <w:color w:val="363534"/>
          <w:sz w:val="20"/>
          <w:szCs w:val="20"/>
        </w:rPr>
        <w:t> </w:t>
      </w:r>
    </w:p>
    <w:p w14:paraId="01265BBE" w14:textId="77777777" w:rsidR="00AE296B" w:rsidRDefault="00AE296B" w:rsidP="0004540A">
      <w:pPr>
        <w:pStyle w:val="paragraph"/>
        <w:spacing w:before="0" w:beforeAutospacing="0" w:after="0" w:afterAutospacing="0"/>
        <w:textAlignment w:val="baseline"/>
        <w:rPr>
          <w:rStyle w:val="normaltextrun"/>
          <w:rFonts w:ascii="Arial" w:hAnsi="Arial" w:cs="Arial"/>
          <w:color w:val="363534"/>
          <w:sz w:val="20"/>
          <w:szCs w:val="20"/>
        </w:rPr>
      </w:pPr>
    </w:p>
    <w:p w14:paraId="74310367" w14:textId="0B0CB271" w:rsidR="0004540A" w:rsidRPr="00AE296B" w:rsidRDefault="0004540A" w:rsidP="0004540A">
      <w:pPr>
        <w:pStyle w:val="paragraph"/>
        <w:spacing w:before="0" w:beforeAutospacing="0" w:after="0" w:afterAutospacing="0"/>
        <w:textAlignment w:val="baseline"/>
        <w:rPr>
          <w:rStyle w:val="normaltextrun"/>
          <w:rFonts w:ascii="Segoe UI" w:hAnsi="Segoe UI" w:cs="Segoe UI"/>
          <w:color w:val="363534"/>
          <w:sz w:val="18"/>
          <w:szCs w:val="18"/>
        </w:rPr>
      </w:pPr>
      <w:r>
        <w:rPr>
          <w:rStyle w:val="normaltextrun"/>
          <w:rFonts w:ascii="Arial" w:hAnsi="Arial" w:cs="Arial"/>
          <w:color w:val="363534"/>
          <w:sz w:val="20"/>
          <w:szCs w:val="20"/>
        </w:rPr>
        <w:t xml:space="preserve">The ARNECC MPR </w:t>
      </w:r>
      <w:r>
        <w:rPr>
          <w:rStyle w:val="normaltextrun"/>
          <w:rFonts w:ascii="Arial" w:hAnsi="Arial" w:cs="Arial"/>
          <w:i/>
          <w:iCs/>
          <w:color w:val="363534"/>
          <w:sz w:val="20"/>
          <w:szCs w:val="20"/>
        </w:rPr>
        <w:t>Guidance Note #6 – Compliance Examinations</w:t>
      </w:r>
      <w:r>
        <w:rPr>
          <w:rStyle w:val="normaltextrun"/>
          <w:rFonts w:ascii="Arial" w:hAnsi="Arial" w:cs="Arial"/>
          <w:color w:val="363534"/>
          <w:sz w:val="20"/>
          <w:szCs w:val="20"/>
        </w:rPr>
        <w:t xml:space="preserve"> (see ‘Further information’ below) provides guidance on the type of information you may be requested to provide to the Registrar.</w:t>
      </w:r>
      <w:r>
        <w:rPr>
          <w:rStyle w:val="eop"/>
          <w:rFonts w:ascii="Arial" w:hAnsi="Arial" w:cs="Arial"/>
          <w:color w:val="363534"/>
          <w:sz w:val="20"/>
          <w:szCs w:val="20"/>
        </w:rPr>
        <w:t> </w:t>
      </w:r>
    </w:p>
    <w:p w14:paraId="2FB93C4A" w14:textId="34A68B0B" w:rsidR="0004540A" w:rsidRPr="00AE296B" w:rsidRDefault="0004540A" w:rsidP="00AE296B">
      <w:pPr>
        <w:pStyle w:val="Heading1"/>
      </w:pPr>
      <w:bookmarkStart w:id="13" w:name="_Toc115780350"/>
      <w:r w:rsidRPr="00AE296B">
        <w:rPr>
          <w:rStyle w:val="normaltextrun"/>
        </w:rPr>
        <w:t>Privacy obligations</w:t>
      </w:r>
      <w:bookmarkEnd w:id="13"/>
      <w:r w:rsidRPr="00AE296B">
        <w:rPr>
          <w:rStyle w:val="eop"/>
        </w:rPr>
        <w:t> </w:t>
      </w:r>
    </w:p>
    <w:p w14:paraId="704AA98A" w14:textId="77777777"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As with other aspects of a conveyancing transaction, retention of personal information gives rise to privacy obligations. Storage of a client’s or mortgagor’s personal information is not a new obligation. Conveyancers, lawyers and mortgagees are already required to retain their client’s or mortgagor’s records and files for seven years.</w:t>
      </w:r>
      <w:r>
        <w:rPr>
          <w:rStyle w:val="eop"/>
          <w:rFonts w:ascii="Arial" w:hAnsi="Arial" w:cs="Arial"/>
          <w:color w:val="363534"/>
          <w:sz w:val="20"/>
          <w:szCs w:val="20"/>
        </w:rPr>
        <w:t> </w:t>
      </w:r>
    </w:p>
    <w:p w14:paraId="7B56F7FC" w14:textId="77777777" w:rsidR="0004540A" w:rsidRPr="00AE296B" w:rsidRDefault="0004540A" w:rsidP="00AE296B">
      <w:pPr>
        <w:pStyle w:val="Heading1"/>
      </w:pPr>
      <w:bookmarkStart w:id="14" w:name="_Toc115780351"/>
      <w:r w:rsidRPr="00AE296B">
        <w:rPr>
          <w:rStyle w:val="normaltextrun"/>
        </w:rPr>
        <w:t>Further information</w:t>
      </w:r>
      <w:bookmarkEnd w:id="14"/>
      <w:r w:rsidRPr="00AE296B">
        <w:rPr>
          <w:rStyle w:val="eop"/>
        </w:rPr>
        <w:t> </w:t>
      </w:r>
    </w:p>
    <w:p w14:paraId="52746B44" w14:textId="77777777"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i/>
          <w:iCs/>
          <w:color w:val="0000FF"/>
          <w:sz w:val="20"/>
          <w:szCs w:val="20"/>
          <w:u w:val="single"/>
        </w:rPr>
        <w:t>Registrar’s Requirements for paper conveyancing transactions</w:t>
      </w:r>
      <w:r>
        <w:rPr>
          <w:rStyle w:val="normaltextrun"/>
          <w:rFonts w:ascii="Arial" w:hAnsi="Arial" w:cs="Arial"/>
          <w:color w:val="363534"/>
          <w:sz w:val="20"/>
          <w:szCs w:val="20"/>
        </w:rPr>
        <w:t xml:space="preserve"> under Section 106A of the </w:t>
      </w:r>
      <w:r>
        <w:rPr>
          <w:rStyle w:val="normaltextrun"/>
          <w:rFonts w:ascii="Arial" w:hAnsi="Arial" w:cs="Arial"/>
          <w:i/>
          <w:iCs/>
          <w:color w:val="363534"/>
          <w:sz w:val="20"/>
          <w:szCs w:val="20"/>
        </w:rPr>
        <w:t>Transfer of Land Act 1958</w:t>
      </w:r>
      <w:r>
        <w:rPr>
          <w:rStyle w:val="normaltextrun"/>
          <w:rFonts w:ascii="Arial" w:hAnsi="Arial" w:cs="Arial"/>
          <w:color w:val="363534"/>
          <w:sz w:val="20"/>
          <w:szCs w:val="20"/>
        </w:rPr>
        <w:t xml:space="preserve"> at </w:t>
      </w:r>
      <w:hyperlink r:id="rId28" w:tgtFrame="_blank" w:history="1">
        <w:r>
          <w:rPr>
            <w:rStyle w:val="normaltextrun"/>
            <w:rFonts w:ascii="Arial" w:hAnsi="Arial" w:cs="Arial"/>
            <w:sz w:val="20"/>
            <w:szCs w:val="20"/>
            <w:u w:val="single"/>
          </w:rPr>
          <w:t>Fees, guides and forms (land.vic.gov.au)</w:t>
        </w:r>
      </w:hyperlink>
      <w:r>
        <w:rPr>
          <w:rStyle w:val="eop"/>
          <w:rFonts w:ascii="Arial" w:hAnsi="Arial" w:cs="Arial"/>
          <w:color w:val="363534"/>
          <w:sz w:val="20"/>
          <w:szCs w:val="20"/>
        </w:rPr>
        <w:t> </w:t>
      </w:r>
    </w:p>
    <w:p w14:paraId="2EC263BE" w14:textId="77777777" w:rsidR="00AE296B" w:rsidRDefault="00AE296B" w:rsidP="0004540A">
      <w:pPr>
        <w:pStyle w:val="paragraph"/>
        <w:spacing w:before="0" w:beforeAutospacing="0" w:after="0" w:afterAutospacing="0"/>
        <w:textAlignment w:val="baseline"/>
        <w:rPr>
          <w:rStyle w:val="normaltextrun"/>
          <w:rFonts w:ascii="Arial" w:hAnsi="Arial" w:cs="Arial"/>
          <w:i/>
          <w:iCs/>
          <w:color w:val="0000FF"/>
          <w:sz w:val="20"/>
          <w:szCs w:val="20"/>
          <w:u w:val="single"/>
        </w:rPr>
      </w:pPr>
    </w:p>
    <w:p w14:paraId="5743FF1F" w14:textId="0D73CE6A"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i/>
          <w:iCs/>
          <w:color w:val="0000FF"/>
          <w:sz w:val="20"/>
          <w:szCs w:val="20"/>
          <w:u w:val="single"/>
        </w:rPr>
        <w:t>Guide to conveyancers and lawyers when dealing with people who are not represented</w:t>
      </w:r>
      <w:r>
        <w:rPr>
          <w:rStyle w:val="normaltextrun"/>
          <w:rFonts w:ascii="Arial" w:hAnsi="Arial" w:cs="Arial"/>
          <w:color w:val="363534"/>
          <w:sz w:val="20"/>
          <w:szCs w:val="20"/>
        </w:rPr>
        <w:t xml:space="preserve"> at </w:t>
      </w:r>
      <w:hyperlink r:id="rId29" w:tgtFrame="_blank" w:history="1">
        <w:r>
          <w:rPr>
            <w:rStyle w:val="normaltextrun"/>
            <w:rFonts w:ascii="Arial" w:hAnsi="Arial" w:cs="Arial"/>
            <w:sz w:val="20"/>
            <w:szCs w:val="20"/>
            <w:u w:val="single"/>
          </w:rPr>
          <w:t>Fees, guides and forms (land.vic.gov.au)</w:t>
        </w:r>
      </w:hyperlink>
      <w:r>
        <w:rPr>
          <w:rStyle w:val="eop"/>
          <w:rFonts w:ascii="Arial" w:hAnsi="Arial" w:cs="Arial"/>
          <w:color w:val="363534"/>
          <w:sz w:val="20"/>
          <w:szCs w:val="20"/>
        </w:rPr>
        <w:t> </w:t>
      </w:r>
    </w:p>
    <w:p w14:paraId="4084D30E" w14:textId="77777777" w:rsidR="00AE296B" w:rsidRDefault="00AE296B" w:rsidP="0004540A">
      <w:pPr>
        <w:pStyle w:val="paragraph"/>
        <w:spacing w:before="0" w:beforeAutospacing="0" w:after="0" w:afterAutospacing="0"/>
        <w:textAlignment w:val="baseline"/>
        <w:rPr>
          <w:rStyle w:val="normaltextrun"/>
          <w:rFonts w:ascii="Arial" w:hAnsi="Arial" w:cs="Arial"/>
          <w:i/>
          <w:iCs/>
          <w:color w:val="0000FF"/>
          <w:sz w:val="20"/>
          <w:szCs w:val="20"/>
          <w:u w:val="single"/>
        </w:rPr>
      </w:pPr>
    </w:p>
    <w:p w14:paraId="669F25EC" w14:textId="4F1A56E8"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i/>
          <w:iCs/>
          <w:color w:val="0000FF"/>
          <w:sz w:val="20"/>
          <w:szCs w:val="20"/>
          <w:u w:val="single"/>
        </w:rPr>
        <w:t>Guide to verification of identity for people not using a conveyancer or lawyer</w:t>
      </w:r>
      <w:r>
        <w:rPr>
          <w:rStyle w:val="normaltextrun"/>
          <w:rFonts w:ascii="Arial" w:hAnsi="Arial" w:cs="Arial"/>
          <w:i/>
          <w:iCs/>
          <w:color w:val="363534"/>
          <w:sz w:val="20"/>
          <w:szCs w:val="20"/>
        </w:rPr>
        <w:t xml:space="preserve"> </w:t>
      </w:r>
      <w:r>
        <w:rPr>
          <w:rStyle w:val="normaltextrun"/>
          <w:rFonts w:ascii="Arial" w:hAnsi="Arial" w:cs="Arial"/>
          <w:color w:val="363534"/>
          <w:sz w:val="20"/>
          <w:szCs w:val="20"/>
        </w:rPr>
        <w:t xml:space="preserve">at  </w:t>
      </w:r>
      <w:hyperlink r:id="rId30" w:tgtFrame="_blank" w:history="1">
        <w:r>
          <w:rPr>
            <w:rStyle w:val="normaltextrun"/>
            <w:rFonts w:ascii="Arial" w:hAnsi="Arial" w:cs="Arial"/>
            <w:sz w:val="20"/>
            <w:szCs w:val="20"/>
            <w:u w:val="single"/>
          </w:rPr>
          <w:t>Fees, guides and forms (land.vic.gov.au)</w:t>
        </w:r>
      </w:hyperlink>
      <w:r>
        <w:rPr>
          <w:rStyle w:val="normaltextrun"/>
          <w:rFonts w:ascii="Arial" w:hAnsi="Arial" w:cs="Arial"/>
          <w:color w:val="363534"/>
          <w:sz w:val="20"/>
          <w:szCs w:val="20"/>
        </w:rPr>
        <w:t> </w:t>
      </w:r>
      <w:r>
        <w:rPr>
          <w:rStyle w:val="eop"/>
          <w:rFonts w:ascii="Arial" w:hAnsi="Arial" w:cs="Arial"/>
          <w:color w:val="363534"/>
          <w:sz w:val="20"/>
          <w:szCs w:val="20"/>
        </w:rPr>
        <w:t> </w:t>
      </w:r>
    </w:p>
    <w:p w14:paraId="5F31BE62" w14:textId="77777777" w:rsidR="00AE296B" w:rsidRDefault="00AE296B" w:rsidP="0004540A">
      <w:pPr>
        <w:pStyle w:val="paragraph"/>
        <w:spacing w:before="0" w:beforeAutospacing="0" w:after="0" w:afterAutospacing="0"/>
        <w:textAlignment w:val="baseline"/>
        <w:rPr>
          <w:rStyle w:val="normaltextrun"/>
          <w:rFonts w:ascii="Arial" w:hAnsi="Arial" w:cs="Arial"/>
          <w:color w:val="000000"/>
          <w:sz w:val="20"/>
          <w:szCs w:val="20"/>
        </w:rPr>
      </w:pPr>
    </w:p>
    <w:p w14:paraId="027EAA87" w14:textId="30DB1141"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000000"/>
          <w:sz w:val="20"/>
          <w:szCs w:val="20"/>
        </w:rPr>
        <w:t xml:space="preserve">The </w:t>
      </w:r>
      <w:hyperlink r:id="rId31" w:tgtFrame="_blank" w:history="1">
        <w:r>
          <w:rPr>
            <w:rStyle w:val="normaltextrun"/>
            <w:rFonts w:ascii="Arial" w:hAnsi="Arial" w:cs="Arial"/>
            <w:color w:val="0000FF"/>
            <w:sz w:val="20"/>
            <w:szCs w:val="20"/>
            <w:u w:val="single"/>
          </w:rPr>
          <w:t>ARNECC guidance notes</w:t>
        </w:r>
      </w:hyperlink>
      <w:r>
        <w:rPr>
          <w:rStyle w:val="normaltextrun"/>
          <w:rFonts w:ascii="Arial" w:hAnsi="Arial" w:cs="Arial"/>
          <w:color w:val="000000"/>
          <w:sz w:val="20"/>
          <w:szCs w:val="20"/>
        </w:rPr>
        <w:t xml:space="preserve"> are a very useful resource, available at </w:t>
      </w:r>
      <w:hyperlink r:id="rId32" w:tgtFrame="_blank" w:history="1">
        <w:r>
          <w:rPr>
            <w:rStyle w:val="normaltextrun"/>
            <w:rFonts w:ascii="Arial" w:hAnsi="Arial" w:cs="Arial"/>
            <w:color w:val="0000FF"/>
            <w:sz w:val="20"/>
            <w:szCs w:val="20"/>
            <w:u w:val="single"/>
          </w:rPr>
          <w:t>www.arnecc.gov.au</w:t>
        </w:r>
      </w:hyperlink>
      <w:r>
        <w:rPr>
          <w:rStyle w:val="normaltextrun"/>
          <w:rFonts w:ascii="Arial" w:hAnsi="Arial" w:cs="Arial"/>
          <w:color w:val="000000"/>
          <w:sz w:val="20"/>
          <w:szCs w:val="20"/>
        </w:rPr>
        <w:t>&gt;Publications&gt;MPR Guidance Notes:</w:t>
      </w:r>
      <w:r>
        <w:rPr>
          <w:rStyle w:val="eop"/>
          <w:rFonts w:ascii="Arial" w:hAnsi="Arial" w:cs="Arial"/>
          <w:color w:val="000000"/>
          <w:sz w:val="20"/>
          <w:szCs w:val="20"/>
        </w:rPr>
        <w:t> </w:t>
      </w:r>
    </w:p>
    <w:p w14:paraId="50609DB6" w14:textId="77777777" w:rsidR="0004540A" w:rsidRDefault="0004540A" w:rsidP="0004540A">
      <w:pPr>
        <w:pStyle w:val="paragraph"/>
        <w:spacing w:before="0" w:beforeAutospacing="0" w:after="0" w:afterAutospacing="0"/>
        <w:ind w:left="330" w:hanging="165"/>
        <w:textAlignment w:val="baseline"/>
        <w:rPr>
          <w:rFonts w:ascii="Segoe UI" w:hAnsi="Segoe UI" w:cs="Segoe UI"/>
          <w:color w:val="363534"/>
          <w:sz w:val="18"/>
          <w:szCs w:val="18"/>
        </w:rPr>
      </w:pPr>
      <w:r>
        <w:rPr>
          <w:rStyle w:val="normaltextrun"/>
          <w:rFonts w:ascii="Arial" w:hAnsi="Arial" w:cs="Arial"/>
          <w:i/>
          <w:iCs/>
          <w:color w:val="363534"/>
          <w:sz w:val="20"/>
          <w:szCs w:val="20"/>
          <w:lang w:val="en-US"/>
        </w:rPr>
        <w:t>Guidance Note #1 – Client Authorisation</w:t>
      </w:r>
      <w:r>
        <w:rPr>
          <w:rStyle w:val="eop"/>
          <w:rFonts w:ascii="Arial" w:hAnsi="Arial" w:cs="Arial"/>
          <w:color w:val="363534"/>
          <w:sz w:val="20"/>
          <w:szCs w:val="20"/>
        </w:rPr>
        <w:t> </w:t>
      </w:r>
    </w:p>
    <w:p w14:paraId="258F3074" w14:textId="77777777" w:rsidR="0004540A" w:rsidRDefault="0004540A" w:rsidP="0004540A">
      <w:pPr>
        <w:pStyle w:val="paragraph"/>
        <w:spacing w:before="0" w:beforeAutospacing="0" w:after="0" w:afterAutospacing="0"/>
        <w:ind w:left="330" w:hanging="165"/>
        <w:textAlignment w:val="baseline"/>
        <w:rPr>
          <w:rFonts w:ascii="Segoe UI" w:hAnsi="Segoe UI" w:cs="Segoe UI"/>
          <w:color w:val="363534"/>
          <w:sz w:val="18"/>
          <w:szCs w:val="18"/>
        </w:rPr>
      </w:pPr>
      <w:r>
        <w:rPr>
          <w:rStyle w:val="normaltextrun"/>
          <w:rFonts w:ascii="Arial" w:hAnsi="Arial" w:cs="Arial"/>
          <w:i/>
          <w:iCs/>
          <w:color w:val="363534"/>
          <w:sz w:val="20"/>
          <w:szCs w:val="20"/>
          <w:lang w:val="en-US"/>
        </w:rPr>
        <w:t>Guidance Note #2 – Verification of Identity</w:t>
      </w:r>
      <w:r>
        <w:rPr>
          <w:rStyle w:val="eop"/>
          <w:rFonts w:ascii="Arial" w:hAnsi="Arial" w:cs="Arial"/>
          <w:color w:val="363534"/>
          <w:sz w:val="20"/>
          <w:szCs w:val="20"/>
        </w:rPr>
        <w:t> </w:t>
      </w:r>
    </w:p>
    <w:p w14:paraId="01429AC0" w14:textId="77777777" w:rsidR="0004540A" w:rsidRDefault="0004540A" w:rsidP="0004540A">
      <w:pPr>
        <w:pStyle w:val="paragraph"/>
        <w:spacing w:before="0" w:beforeAutospacing="0" w:after="0" w:afterAutospacing="0"/>
        <w:ind w:left="330" w:hanging="165"/>
        <w:textAlignment w:val="baseline"/>
        <w:rPr>
          <w:rFonts w:ascii="Segoe UI" w:hAnsi="Segoe UI" w:cs="Segoe UI"/>
          <w:color w:val="363534"/>
          <w:sz w:val="18"/>
          <w:szCs w:val="18"/>
        </w:rPr>
      </w:pPr>
      <w:r>
        <w:rPr>
          <w:rStyle w:val="normaltextrun"/>
          <w:rFonts w:ascii="Arial" w:hAnsi="Arial" w:cs="Arial"/>
          <w:i/>
          <w:iCs/>
          <w:color w:val="363534"/>
          <w:sz w:val="20"/>
          <w:szCs w:val="20"/>
          <w:lang w:val="en-US"/>
        </w:rPr>
        <w:t>Guidance Note #3 – Certifications</w:t>
      </w:r>
      <w:r>
        <w:rPr>
          <w:rStyle w:val="eop"/>
          <w:rFonts w:ascii="Arial" w:hAnsi="Arial" w:cs="Arial"/>
          <w:color w:val="363534"/>
          <w:sz w:val="20"/>
          <w:szCs w:val="20"/>
        </w:rPr>
        <w:t> </w:t>
      </w:r>
    </w:p>
    <w:p w14:paraId="73376B99" w14:textId="77777777" w:rsidR="0004540A" w:rsidRDefault="0004540A" w:rsidP="0004540A">
      <w:pPr>
        <w:pStyle w:val="paragraph"/>
        <w:spacing w:before="0" w:beforeAutospacing="0" w:after="0" w:afterAutospacing="0"/>
        <w:ind w:left="330" w:hanging="165"/>
        <w:textAlignment w:val="baseline"/>
        <w:rPr>
          <w:rFonts w:ascii="Segoe UI" w:hAnsi="Segoe UI" w:cs="Segoe UI"/>
          <w:color w:val="363534"/>
          <w:sz w:val="18"/>
          <w:szCs w:val="18"/>
        </w:rPr>
      </w:pPr>
      <w:r>
        <w:rPr>
          <w:rStyle w:val="normaltextrun"/>
          <w:rFonts w:ascii="Arial" w:hAnsi="Arial" w:cs="Arial"/>
          <w:i/>
          <w:iCs/>
          <w:color w:val="363534"/>
          <w:sz w:val="20"/>
          <w:szCs w:val="20"/>
          <w:lang w:val="en-US"/>
        </w:rPr>
        <w:t>Guidance Note #4 – Right to Deal</w:t>
      </w:r>
      <w:r>
        <w:rPr>
          <w:rStyle w:val="eop"/>
          <w:rFonts w:ascii="Arial" w:hAnsi="Arial" w:cs="Arial"/>
          <w:color w:val="363534"/>
          <w:sz w:val="20"/>
          <w:szCs w:val="20"/>
        </w:rPr>
        <w:t> </w:t>
      </w:r>
    </w:p>
    <w:p w14:paraId="3027C119" w14:textId="77777777" w:rsidR="0004540A" w:rsidRDefault="0004540A" w:rsidP="0004540A">
      <w:pPr>
        <w:pStyle w:val="paragraph"/>
        <w:spacing w:before="0" w:beforeAutospacing="0" w:after="0" w:afterAutospacing="0"/>
        <w:ind w:left="330" w:hanging="165"/>
        <w:textAlignment w:val="baseline"/>
        <w:rPr>
          <w:rFonts w:ascii="Segoe UI" w:hAnsi="Segoe UI" w:cs="Segoe UI"/>
          <w:color w:val="363534"/>
          <w:sz w:val="18"/>
          <w:szCs w:val="18"/>
        </w:rPr>
      </w:pPr>
      <w:r>
        <w:rPr>
          <w:rStyle w:val="normaltextrun"/>
          <w:rFonts w:ascii="Arial" w:hAnsi="Arial" w:cs="Arial"/>
          <w:i/>
          <w:iCs/>
          <w:color w:val="363534"/>
          <w:sz w:val="20"/>
          <w:szCs w:val="20"/>
          <w:lang w:val="en-US"/>
        </w:rPr>
        <w:t>Guidance Note #5 – Retention of Evidence</w:t>
      </w:r>
      <w:r>
        <w:rPr>
          <w:rStyle w:val="eop"/>
          <w:rFonts w:ascii="Arial" w:hAnsi="Arial" w:cs="Arial"/>
          <w:color w:val="363534"/>
          <w:sz w:val="20"/>
          <w:szCs w:val="20"/>
        </w:rPr>
        <w:t> </w:t>
      </w:r>
    </w:p>
    <w:p w14:paraId="5049D626" w14:textId="13931076" w:rsidR="00AE296B" w:rsidRPr="00AE296B" w:rsidRDefault="0004540A" w:rsidP="00AE296B">
      <w:pPr>
        <w:pStyle w:val="paragraph"/>
        <w:spacing w:before="0" w:beforeAutospacing="0" w:after="0" w:afterAutospacing="0"/>
        <w:ind w:left="330" w:hanging="165"/>
        <w:textAlignment w:val="baseline"/>
        <w:rPr>
          <w:rStyle w:val="normaltextrun"/>
          <w:rFonts w:ascii="Segoe UI" w:hAnsi="Segoe UI" w:cs="Segoe UI"/>
          <w:color w:val="363534"/>
          <w:sz w:val="18"/>
          <w:szCs w:val="18"/>
        </w:rPr>
      </w:pPr>
      <w:r>
        <w:rPr>
          <w:rStyle w:val="normaltextrun"/>
          <w:rFonts w:ascii="Arial" w:hAnsi="Arial" w:cs="Arial"/>
          <w:i/>
          <w:iCs/>
          <w:color w:val="363534"/>
          <w:sz w:val="20"/>
          <w:szCs w:val="20"/>
          <w:lang w:val="en-US"/>
        </w:rPr>
        <w:t>Guidance Note #6 – Compliance Examinations</w:t>
      </w:r>
      <w:r>
        <w:rPr>
          <w:rStyle w:val="normaltextrun"/>
          <w:rFonts w:ascii="Arial" w:hAnsi="Arial" w:cs="Arial"/>
          <w:color w:val="363534"/>
          <w:sz w:val="20"/>
          <w:szCs w:val="20"/>
          <w:lang w:val="en-US"/>
        </w:rPr>
        <w:t>. </w:t>
      </w:r>
      <w:r>
        <w:rPr>
          <w:rStyle w:val="eop"/>
          <w:rFonts w:ascii="Arial" w:hAnsi="Arial" w:cs="Arial"/>
          <w:color w:val="363534"/>
          <w:sz w:val="20"/>
          <w:szCs w:val="20"/>
        </w:rPr>
        <w:t> </w:t>
      </w:r>
    </w:p>
    <w:p w14:paraId="0D10C0B4" w14:textId="14FD30E7" w:rsidR="0004540A" w:rsidRPr="00AE296B" w:rsidRDefault="0004540A" w:rsidP="00AE296B">
      <w:pPr>
        <w:pStyle w:val="Heading1"/>
      </w:pPr>
      <w:bookmarkStart w:id="15" w:name="_Toc115780352"/>
      <w:r w:rsidRPr="00AE296B">
        <w:rPr>
          <w:rStyle w:val="normaltextrun"/>
        </w:rPr>
        <w:t>Contact us</w:t>
      </w:r>
      <w:bookmarkEnd w:id="15"/>
      <w:r w:rsidRPr="00AE296B">
        <w:rPr>
          <w:rStyle w:val="eop"/>
        </w:rPr>
        <w:t> </w:t>
      </w:r>
    </w:p>
    <w:p w14:paraId="56BD80F3" w14:textId="77777777" w:rsidR="0004540A" w:rsidRDefault="0004540A" w:rsidP="0004540A">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color w:val="363534"/>
          <w:sz w:val="20"/>
          <w:szCs w:val="20"/>
        </w:rPr>
        <w:t xml:space="preserve">For </w:t>
      </w:r>
      <w:r>
        <w:rPr>
          <w:rStyle w:val="normaltextrun"/>
          <w:rFonts w:ascii="Arial" w:hAnsi="Arial" w:cs="Arial"/>
          <w:color w:val="0000FF"/>
          <w:sz w:val="20"/>
          <w:szCs w:val="20"/>
          <w:u w:val="single"/>
        </w:rPr>
        <w:t>location and contact details</w:t>
      </w:r>
      <w:r>
        <w:rPr>
          <w:rStyle w:val="normaltextrun"/>
          <w:rFonts w:ascii="Arial" w:hAnsi="Arial" w:cs="Arial"/>
          <w:color w:val="363534"/>
          <w:sz w:val="20"/>
          <w:szCs w:val="20"/>
        </w:rPr>
        <w:t xml:space="preserve">, refer to </w:t>
      </w:r>
      <w:hyperlink r:id="rId33" w:tgtFrame="_blank" w:history="1">
        <w:r>
          <w:rPr>
            <w:rStyle w:val="normaltextrun"/>
            <w:rFonts w:ascii="Arial" w:hAnsi="Arial" w:cs="Arial"/>
            <w:sz w:val="20"/>
            <w:szCs w:val="20"/>
            <w:u w:val="single"/>
          </w:rPr>
          <w:t>Contact us (land.vic.gov.au)</w:t>
        </w:r>
      </w:hyperlink>
      <w:r>
        <w:rPr>
          <w:rStyle w:val="eop"/>
          <w:rFonts w:ascii="Arial" w:hAnsi="Arial" w:cs="Arial"/>
          <w:color w:val="363534"/>
          <w:sz w:val="20"/>
          <w:szCs w:val="20"/>
        </w:rPr>
        <w:t> </w:t>
      </w:r>
    </w:p>
    <w:p w14:paraId="4681676E" w14:textId="701227AC" w:rsidR="00C46A59" w:rsidRPr="00C46A59" w:rsidRDefault="00C46A59" w:rsidP="0004540A">
      <w:pPr>
        <w:pStyle w:val="IntroFeatureText"/>
      </w:pPr>
    </w:p>
    <w:sectPr w:rsidR="00C46A59" w:rsidRPr="00C46A59" w:rsidSect="00DE028D">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E496" w14:textId="77777777" w:rsidR="0004540A" w:rsidRDefault="0004540A">
      <w:r>
        <w:separator/>
      </w:r>
    </w:p>
    <w:p w14:paraId="20183080" w14:textId="77777777" w:rsidR="0004540A" w:rsidRDefault="0004540A"/>
    <w:p w14:paraId="5B096874" w14:textId="77777777" w:rsidR="0004540A" w:rsidRDefault="0004540A"/>
  </w:endnote>
  <w:endnote w:type="continuationSeparator" w:id="0">
    <w:p w14:paraId="77B5935C" w14:textId="77777777" w:rsidR="0004540A" w:rsidRDefault="0004540A">
      <w:r>
        <w:continuationSeparator/>
      </w:r>
    </w:p>
    <w:p w14:paraId="0BE32251" w14:textId="77777777" w:rsidR="0004540A" w:rsidRDefault="0004540A"/>
    <w:p w14:paraId="23A83480" w14:textId="77777777" w:rsidR="0004540A" w:rsidRDefault="0004540A"/>
  </w:endnote>
  <w:endnote w:type="continuationNotice" w:id="1">
    <w:p w14:paraId="00CEDD93" w14:textId="77777777" w:rsidR="00585A2B" w:rsidRDefault="00585A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bi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40CEB787" w14:textId="77777777" w:rsidTr="00184486">
      <w:trPr>
        <w:trHeight w:val="397"/>
      </w:trPr>
      <w:tc>
        <w:tcPr>
          <w:tcW w:w="340" w:type="dxa"/>
        </w:tcPr>
        <w:p w14:paraId="7623027D" w14:textId="71510049" w:rsidR="00C46A59" w:rsidRPr="00D55628" w:rsidRDefault="0060169F" w:rsidP="00DE028D">
          <w:pPr>
            <w:pStyle w:val="FooterEvenPageNumber"/>
            <w:framePr w:wrap="auto" w:vAnchor="margin" w:hAnchor="text" w:yAlign="inline"/>
          </w:pPr>
          <w:r>
            <w:rPr>
              <w:noProof/>
            </w:rPr>
            <mc:AlternateContent>
              <mc:Choice Requires="wps">
                <w:drawing>
                  <wp:anchor distT="0" distB="0" distL="114300" distR="114300" simplePos="1" relativeHeight="251658276" behindDoc="0" locked="0" layoutInCell="0" allowOverlap="1" wp14:anchorId="4B84ED46" wp14:editId="7E3B3574">
                    <wp:simplePos x="0" y="10229453"/>
                    <wp:positionH relativeFrom="page">
                      <wp:posOffset>0</wp:posOffset>
                    </wp:positionH>
                    <wp:positionV relativeFrom="page">
                      <wp:posOffset>10229215</wp:posOffset>
                    </wp:positionV>
                    <wp:extent cx="7560945" cy="273050"/>
                    <wp:effectExtent l="0" t="0" r="0" b="12700"/>
                    <wp:wrapNone/>
                    <wp:docPr id="4" name="MSIPCM875644b188d1f595e127d3c8"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E4B147" w14:textId="2B6B5649" w:rsidR="0060169F" w:rsidRPr="0060169F" w:rsidRDefault="0060169F" w:rsidP="0060169F">
                                <w:pPr>
                                  <w:jc w:val="center"/>
                                  <w:rPr>
                                    <w:rFonts w:ascii="Calibri" w:hAnsi="Calibri" w:cs="Calibri"/>
                                    <w:color w:val="000000"/>
                                    <w:sz w:val="24"/>
                                  </w:rPr>
                                </w:pPr>
                                <w:r w:rsidRPr="0060169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84ED46" id="_x0000_t202" coordsize="21600,21600" o:spt="202" path="m,l,21600r21600,l21600,xe">
                    <v:stroke joinstyle="miter"/>
                    <v:path gradientshapeok="t" o:connecttype="rect"/>
                  </v:shapetype>
                  <v:shape id="MSIPCM875644b188d1f595e127d3c8"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0DE4B147" w14:textId="2B6B5649" w:rsidR="0060169F" w:rsidRPr="0060169F" w:rsidRDefault="0060169F" w:rsidP="0060169F">
                          <w:pPr>
                            <w:jc w:val="center"/>
                            <w:rPr>
                              <w:rFonts w:ascii="Calibri" w:hAnsi="Calibri" w:cs="Calibri"/>
                              <w:color w:val="000000"/>
                              <w:sz w:val="24"/>
                            </w:rPr>
                          </w:pPr>
                          <w:r w:rsidRPr="0060169F">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38236461" w14:textId="77777777" w:rsidR="00C46A59" w:rsidRPr="00D55628" w:rsidRDefault="00C46A59" w:rsidP="00DE028D">
          <w:pPr>
            <w:pStyle w:val="FooterEven"/>
          </w:pPr>
        </w:p>
      </w:tc>
    </w:tr>
  </w:tbl>
  <w:p w14:paraId="55638B29"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612BB3F6" w14:textId="77777777" w:rsidTr="00184486">
      <w:trPr>
        <w:trHeight w:val="397"/>
      </w:trPr>
      <w:tc>
        <w:tcPr>
          <w:tcW w:w="9071" w:type="dxa"/>
        </w:tcPr>
        <w:p w14:paraId="02845036" w14:textId="4480F59F" w:rsidR="00C46A59" w:rsidRPr="00CB1FB7" w:rsidRDefault="0060169F" w:rsidP="00DE028D">
          <w:pPr>
            <w:pStyle w:val="FooterOdd"/>
            <w:rPr>
              <w:b/>
            </w:rPr>
          </w:pPr>
          <w:r>
            <w:rPr>
              <w:b/>
              <w:noProof/>
            </w:rPr>
            <mc:AlternateContent>
              <mc:Choice Requires="wps">
                <w:drawing>
                  <wp:anchor distT="0" distB="0" distL="114300" distR="114300" simplePos="1" relativeHeight="251658274" behindDoc="0" locked="0" layoutInCell="0" allowOverlap="1" wp14:anchorId="225B9FEB" wp14:editId="7A303BCA">
                    <wp:simplePos x="0" y="10229453"/>
                    <wp:positionH relativeFrom="page">
                      <wp:posOffset>0</wp:posOffset>
                    </wp:positionH>
                    <wp:positionV relativeFrom="page">
                      <wp:posOffset>10229215</wp:posOffset>
                    </wp:positionV>
                    <wp:extent cx="7560945" cy="273050"/>
                    <wp:effectExtent l="0" t="0" r="0" b="12700"/>
                    <wp:wrapNone/>
                    <wp:docPr id="2" name="MSIPCMe7c64b659fd75eaa2351b72d"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E08CDE" w14:textId="382EDEB9" w:rsidR="0060169F" w:rsidRPr="0060169F" w:rsidRDefault="0060169F" w:rsidP="0060169F">
                                <w:pPr>
                                  <w:jc w:val="center"/>
                                  <w:rPr>
                                    <w:rFonts w:ascii="Calibri" w:hAnsi="Calibri" w:cs="Calibri"/>
                                    <w:color w:val="000000"/>
                                    <w:sz w:val="24"/>
                                  </w:rPr>
                                </w:pPr>
                                <w:r w:rsidRPr="0060169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5B9FEB" id="_x0000_t202" coordsize="21600,21600" o:spt="202" path="m,l,21600r21600,l21600,xe">
                    <v:stroke joinstyle="miter"/>
                    <v:path gradientshapeok="t" o:connecttype="rect"/>
                  </v:shapetype>
                  <v:shape id="MSIPCMe7c64b659fd75eaa2351b72d"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3CE08CDE" w14:textId="382EDEB9" w:rsidR="0060169F" w:rsidRPr="0060169F" w:rsidRDefault="0060169F" w:rsidP="0060169F">
                          <w:pPr>
                            <w:jc w:val="center"/>
                            <w:rPr>
                              <w:rFonts w:ascii="Calibri" w:hAnsi="Calibri" w:cs="Calibri"/>
                              <w:color w:val="000000"/>
                              <w:sz w:val="24"/>
                            </w:rPr>
                          </w:pPr>
                          <w:r w:rsidRPr="0060169F">
                            <w:rPr>
                              <w:rFonts w:ascii="Calibri" w:hAnsi="Calibri" w:cs="Calibri"/>
                              <w:color w:val="000000"/>
                              <w:sz w:val="24"/>
                            </w:rPr>
                            <w:t>OFFICIAL</w:t>
                          </w:r>
                        </w:p>
                      </w:txbxContent>
                    </v:textbox>
                    <w10:wrap anchorx="page" anchory="page"/>
                  </v:shape>
                </w:pict>
              </mc:Fallback>
            </mc:AlternateContent>
          </w:r>
        </w:p>
      </w:tc>
      <w:tc>
        <w:tcPr>
          <w:tcW w:w="340" w:type="dxa"/>
        </w:tcPr>
        <w:p w14:paraId="2905DE3E"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4A3C120" w14:textId="77777777" w:rsidR="00C46A59" w:rsidRDefault="00C46A59" w:rsidP="00DE028D">
    <w:pPr>
      <w:pStyle w:val="Footer"/>
    </w:pPr>
  </w:p>
  <w:p w14:paraId="7934E3E1"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095F" w14:textId="3FF8E78E" w:rsidR="00C46A59" w:rsidRDefault="0060169F" w:rsidP="00BF3066">
    <w:pPr>
      <w:pStyle w:val="Footer"/>
      <w:spacing w:before="1600"/>
    </w:pPr>
    <w:r>
      <w:rPr>
        <w:noProof/>
      </w:rPr>
      <mc:AlternateContent>
        <mc:Choice Requires="wps">
          <w:drawing>
            <wp:anchor distT="0" distB="0" distL="114300" distR="114300" simplePos="0" relativeHeight="251658275" behindDoc="0" locked="0" layoutInCell="0" allowOverlap="1" wp14:anchorId="4AD806E1" wp14:editId="1BDB1D1F">
              <wp:simplePos x="0" y="0"/>
              <wp:positionH relativeFrom="page">
                <wp:posOffset>0</wp:posOffset>
              </wp:positionH>
              <wp:positionV relativeFrom="page">
                <wp:posOffset>10229215</wp:posOffset>
              </wp:positionV>
              <wp:extent cx="7560945" cy="273050"/>
              <wp:effectExtent l="0" t="0" r="0" b="12700"/>
              <wp:wrapNone/>
              <wp:docPr id="3" name="MSIPCM8c4b45feb160791a6258bbbf"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BD42EF" w14:textId="65744991" w:rsidR="0060169F" w:rsidRPr="0060169F" w:rsidRDefault="0060169F" w:rsidP="0060169F">
                          <w:pPr>
                            <w:jc w:val="center"/>
                            <w:rPr>
                              <w:rFonts w:ascii="Calibri" w:hAnsi="Calibri" w:cs="Calibri"/>
                              <w:color w:val="000000"/>
                              <w:sz w:val="24"/>
                            </w:rPr>
                          </w:pPr>
                          <w:r w:rsidRPr="0060169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D806E1" id="_x0000_t202" coordsize="21600,21600" o:spt="202" path="m,l,21600r21600,l21600,xe">
              <v:stroke joinstyle="miter"/>
              <v:path gradientshapeok="t" o:connecttype="rect"/>
            </v:shapetype>
            <v:shape id="MSIPCM8c4b45feb160791a6258bbbf"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2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10BD42EF" w14:textId="65744991" w:rsidR="0060169F" w:rsidRPr="0060169F" w:rsidRDefault="0060169F" w:rsidP="0060169F">
                    <w:pPr>
                      <w:jc w:val="center"/>
                      <w:rPr>
                        <w:rFonts w:ascii="Calibri" w:hAnsi="Calibri" w:cs="Calibri"/>
                        <w:color w:val="000000"/>
                        <w:sz w:val="24"/>
                      </w:rPr>
                    </w:pPr>
                    <w:r w:rsidRPr="0060169F">
                      <w:rPr>
                        <w:rFonts w:ascii="Calibri" w:hAnsi="Calibri" w:cs="Calibri"/>
                        <w:color w:val="000000"/>
                        <w:sz w:val="24"/>
                      </w:rPr>
                      <w:t>OFFICIAL</w:t>
                    </w:r>
                  </w:p>
                </w:txbxContent>
              </v:textbox>
              <w10:wrap anchorx="page" anchory="page"/>
            </v:shape>
          </w:pict>
        </mc:Fallback>
      </mc:AlternateContent>
    </w:r>
    <w:r w:rsidR="00C46A59">
      <w:rPr>
        <w:noProof/>
      </w:rPr>
      <w:drawing>
        <wp:anchor distT="0" distB="0" distL="114300" distR="114300" simplePos="0" relativeHeight="251658262" behindDoc="1" locked="1" layoutInCell="1" allowOverlap="1" wp14:anchorId="2655410A" wp14:editId="2FACEEAE">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Mono" hidden="1"/>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658273" behindDoc="0" locked="1" layoutInCell="1" allowOverlap="1" wp14:anchorId="184D5F15" wp14:editId="3892A928">
              <wp:simplePos x="0" y="0"/>
              <wp:positionH relativeFrom="page">
                <wp:align>left</wp:align>
              </wp:positionH>
              <wp:positionV relativeFrom="page">
                <wp:align>bottom</wp:align>
              </wp:positionV>
              <wp:extent cx="3848400" cy="720000"/>
              <wp:effectExtent l="0" t="0" r="0" b="4445"/>
              <wp:wrapNone/>
              <wp:docPr id="28"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258C4D"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5F15" id="WebAddress" o:spid="_x0000_s1029" type="#_x0000_t202" style="position:absolute;margin-left:0;margin-top:0;width:303pt;height:56.7pt;z-index:25165827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8e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" filled="f" stroked="f" strokeweight=".5pt">
              <v:textbox inset="15mm">
                <w:txbxContent>
                  <w:p w14:paraId="51258C4D"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658261" behindDoc="1" locked="1" layoutInCell="1" allowOverlap="1" wp14:anchorId="5FD6FEE0" wp14:editId="55FCB81B">
          <wp:simplePos x="0" y="0"/>
          <wp:positionH relativeFrom="page">
            <wp:align>right</wp:align>
          </wp:positionH>
          <wp:positionV relativeFrom="page">
            <wp:align>bottom</wp:align>
          </wp:positionV>
          <wp:extent cx="2422800" cy="108360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Colour"/>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53798986" w14:textId="77777777" w:rsidTr="00184486">
      <w:trPr>
        <w:trHeight w:val="397"/>
      </w:trPr>
      <w:tc>
        <w:tcPr>
          <w:tcW w:w="340" w:type="dxa"/>
        </w:tcPr>
        <w:p w14:paraId="6AEA60C2" w14:textId="7088397E" w:rsidR="00DE028D" w:rsidRPr="00D55628" w:rsidRDefault="0060169F" w:rsidP="00DE028D">
          <w:pPr>
            <w:pStyle w:val="FooterEvenPageNumber"/>
            <w:framePr w:wrap="auto" w:vAnchor="margin" w:hAnchor="text" w:yAlign="inline"/>
          </w:pPr>
          <w:r>
            <w:rPr>
              <w:noProof/>
            </w:rPr>
            <mc:AlternateContent>
              <mc:Choice Requires="wps">
                <w:drawing>
                  <wp:anchor distT="0" distB="0" distL="114300" distR="114300" simplePos="0" relativeHeight="251658279" behindDoc="0" locked="0" layoutInCell="0" allowOverlap="1" wp14:anchorId="3512879E" wp14:editId="7D49785C">
                    <wp:simplePos x="0" y="0"/>
                    <wp:positionH relativeFrom="page">
                      <wp:posOffset>0</wp:posOffset>
                    </wp:positionH>
                    <wp:positionV relativeFrom="page">
                      <wp:posOffset>10229215</wp:posOffset>
                    </wp:positionV>
                    <wp:extent cx="7560945" cy="273050"/>
                    <wp:effectExtent l="0" t="0" r="0" b="12700"/>
                    <wp:wrapNone/>
                    <wp:docPr id="10" name="MSIPCMddd84ed586d0f2d9aef7257c"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6035A4" w14:textId="7EDC5463" w:rsidR="0060169F" w:rsidRPr="0060169F" w:rsidRDefault="0060169F" w:rsidP="0060169F">
                                <w:pPr>
                                  <w:jc w:val="center"/>
                                  <w:rPr>
                                    <w:rFonts w:ascii="Calibri" w:hAnsi="Calibri" w:cs="Calibri"/>
                                    <w:color w:val="000000"/>
                                    <w:sz w:val="24"/>
                                  </w:rPr>
                                </w:pPr>
                                <w:r w:rsidRPr="0060169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12879E" id="_x0000_t202" coordsize="21600,21600" o:spt="202" path="m,l,21600r21600,l21600,xe">
                    <v:stroke joinstyle="miter"/>
                    <v:path gradientshapeok="t" o:connecttype="rect"/>
                  </v:shapetype>
                  <v:shape id="MSIPCMddd84ed586d0f2d9aef7257c" o:spid="_x0000_s1030" type="#_x0000_t202" alt="{&quot;HashCode&quot;:-1264680268,&quot;Height&quot;:842.0,&quot;Width&quot;:595.0,&quot;Placement&quot;:&quot;Footer&quot;,&quot;Index&quot;:&quot;OddAndEven&quot;,&quot;Section&quot;:2,&quot;Top&quot;:0.0,&quot;Left&quot;:0.0}" style="position:absolute;margin-left:0;margin-top:805.45pt;width:595.35pt;height:21.5pt;z-index:251658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296035A4" w14:textId="7EDC5463" w:rsidR="0060169F" w:rsidRPr="0060169F" w:rsidRDefault="0060169F" w:rsidP="0060169F">
                          <w:pPr>
                            <w:jc w:val="center"/>
                            <w:rPr>
                              <w:rFonts w:ascii="Calibri" w:hAnsi="Calibri" w:cs="Calibri"/>
                              <w:color w:val="000000"/>
                              <w:sz w:val="24"/>
                            </w:rPr>
                          </w:pPr>
                          <w:r w:rsidRPr="0060169F">
                            <w:rPr>
                              <w:rFonts w:ascii="Calibri" w:hAnsi="Calibri" w:cs="Calibri"/>
                              <w:color w:val="000000"/>
                              <w:sz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3C8EF5D4" w14:textId="77777777" w:rsidR="00DE028D" w:rsidRPr="00D55628" w:rsidRDefault="00DE028D" w:rsidP="00DE028D">
          <w:pPr>
            <w:pStyle w:val="FooterEven"/>
          </w:pPr>
        </w:p>
      </w:tc>
    </w:tr>
  </w:tbl>
  <w:p w14:paraId="789DCCC4"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5F704E85" w14:textId="77777777" w:rsidTr="00184486">
      <w:trPr>
        <w:trHeight w:val="397"/>
      </w:trPr>
      <w:tc>
        <w:tcPr>
          <w:tcW w:w="9071" w:type="dxa"/>
        </w:tcPr>
        <w:p w14:paraId="2B1C1688" w14:textId="616454FE" w:rsidR="00DE028D" w:rsidRPr="00CB1FB7" w:rsidRDefault="0060169F" w:rsidP="00DE028D">
          <w:pPr>
            <w:pStyle w:val="FooterOdd"/>
            <w:rPr>
              <w:b/>
            </w:rPr>
          </w:pPr>
          <w:r>
            <w:rPr>
              <w:b/>
              <w:noProof/>
            </w:rPr>
            <mc:AlternateContent>
              <mc:Choice Requires="wps">
                <w:drawing>
                  <wp:anchor distT="0" distB="0" distL="114300" distR="114300" simplePos="0" relativeHeight="251658277" behindDoc="0" locked="0" layoutInCell="0" allowOverlap="1" wp14:anchorId="611D76CD" wp14:editId="74025F3D">
                    <wp:simplePos x="0" y="0"/>
                    <wp:positionH relativeFrom="page">
                      <wp:posOffset>0</wp:posOffset>
                    </wp:positionH>
                    <wp:positionV relativeFrom="page">
                      <wp:posOffset>10229215</wp:posOffset>
                    </wp:positionV>
                    <wp:extent cx="7560945" cy="273050"/>
                    <wp:effectExtent l="0" t="0" r="0" b="12700"/>
                    <wp:wrapNone/>
                    <wp:docPr id="8" name="MSIPCMb502488a8c8e725771129226"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33958" w14:textId="16CD85F2" w:rsidR="0060169F" w:rsidRPr="0060169F" w:rsidRDefault="0060169F" w:rsidP="0060169F">
                                <w:pPr>
                                  <w:jc w:val="center"/>
                                  <w:rPr>
                                    <w:rFonts w:ascii="Calibri" w:hAnsi="Calibri" w:cs="Calibri"/>
                                    <w:color w:val="000000"/>
                                    <w:sz w:val="24"/>
                                  </w:rPr>
                                </w:pPr>
                                <w:r w:rsidRPr="0060169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1D76CD" id="_x0000_t202" coordsize="21600,21600" o:spt="202" path="m,l,21600r21600,l21600,xe">
                    <v:stroke joinstyle="miter"/>
                    <v:path gradientshapeok="t" o:connecttype="rect"/>
                  </v:shapetype>
                  <v:shape id="MSIPCMb502488a8c8e725771129226" o:spid="_x0000_s103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7F833958" w14:textId="16CD85F2" w:rsidR="0060169F" w:rsidRPr="0060169F" w:rsidRDefault="0060169F" w:rsidP="0060169F">
                          <w:pPr>
                            <w:jc w:val="center"/>
                            <w:rPr>
                              <w:rFonts w:ascii="Calibri" w:hAnsi="Calibri" w:cs="Calibri"/>
                              <w:color w:val="000000"/>
                              <w:sz w:val="24"/>
                            </w:rPr>
                          </w:pPr>
                          <w:r w:rsidRPr="0060169F">
                            <w:rPr>
                              <w:rFonts w:ascii="Calibri" w:hAnsi="Calibri" w:cs="Calibri"/>
                              <w:color w:val="000000"/>
                              <w:sz w:val="24"/>
                            </w:rPr>
                            <w:t>OFFICIAL</w:t>
                          </w:r>
                        </w:p>
                      </w:txbxContent>
                    </v:textbox>
                    <w10:wrap anchorx="page" anchory="page"/>
                  </v:shape>
                </w:pict>
              </mc:Fallback>
            </mc:AlternateContent>
          </w:r>
        </w:p>
      </w:tc>
      <w:tc>
        <w:tcPr>
          <w:tcW w:w="340" w:type="dxa"/>
        </w:tcPr>
        <w:p w14:paraId="6F991966"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728136E1" w14:textId="77777777" w:rsidR="00DE028D" w:rsidRDefault="00DE028D" w:rsidP="00DE028D">
    <w:pPr>
      <w:pStyle w:val="Footer"/>
    </w:pPr>
  </w:p>
  <w:p w14:paraId="62234B86" w14:textId="77777777" w:rsidR="00DE028D" w:rsidRPr="00DE028D" w:rsidRDefault="00DE028D"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3EFB" w14:textId="1034FD31" w:rsidR="00E962AA" w:rsidRDefault="0060169F" w:rsidP="00BF3066">
    <w:pPr>
      <w:pStyle w:val="Footer"/>
      <w:spacing w:before="1600"/>
    </w:pPr>
    <w:r>
      <w:rPr>
        <w:noProof/>
      </w:rPr>
      <mc:AlternateContent>
        <mc:Choice Requires="wps">
          <w:drawing>
            <wp:anchor distT="0" distB="0" distL="114300" distR="114300" simplePos="1" relativeHeight="251658278" behindDoc="0" locked="0" layoutInCell="0" allowOverlap="1" wp14:anchorId="5BE20D9A" wp14:editId="000C9BA2">
              <wp:simplePos x="0" y="10229453"/>
              <wp:positionH relativeFrom="page">
                <wp:posOffset>0</wp:posOffset>
              </wp:positionH>
              <wp:positionV relativeFrom="page">
                <wp:posOffset>10229215</wp:posOffset>
              </wp:positionV>
              <wp:extent cx="7560945" cy="273050"/>
              <wp:effectExtent l="0" t="0" r="0" b="12700"/>
              <wp:wrapNone/>
              <wp:docPr id="9" name="MSIPCM5090466eb8023f3d3d7ece8e"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C50D0" w14:textId="08E7AF30" w:rsidR="0060169F" w:rsidRPr="0060169F" w:rsidRDefault="0060169F" w:rsidP="0060169F">
                          <w:pPr>
                            <w:jc w:val="center"/>
                            <w:rPr>
                              <w:rFonts w:ascii="Calibri" w:hAnsi="Calibri" w:cs="Calibri"/>
                              <w:color w:val="000000"/>
                              <w:sz w:val="24"/>
                            </w:rPr>
                          </w:pPr>
                          <w:r w:rsidRPr="0060169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E20D9A" id="_x0000_t202" coordsize="21600,21600" o:spt="202" path="m,l,21600r21600,l21600,xe">
              <v:stroke joinstyle="miter"/>
              <v:path gradientshapeok="t" o:connecttype="rect"/>
            </v:shapetype>
            <v:shape id="MSIPCM5090466eb8023f3d3d7ece8e" o:spid="_x0000_s1032" type="#_x0000_t202" alt="{&quot;HashCode&quot;:-1264680268,&quot;Height&quot;:842.0,&quot;Width&quot;:595.0,&quot;Placement&quot;:&quot;Footer&quot;,&quot;Index&quot;:&quot;FirstPage&quot;,&quot;Section&quot;:2,&quot;Top&quot;:0.0,&quot;Left&quot;:0.0}" style="position:absolute;margin-left:0;margin-top:805.45pt;width:595.35pt;height:21.5pt;z-index:25165827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o:allowincell="f" filled="f" stroked="f" strokeweight=".5pt">
              <v:textbox inset=",0,,0">
                <w:txbxContent>
                  <w:p w14:paraId="7B7C50D0" w14:textId="08E7AF30" w:rsidR="0060169F" w:rsidRPr="0060169F" w:rsidRDefault="0060169F" w:rsidP="0060169F">
                    <w:pPr>
                      <w:jc w:val="center"/>
                      <w:rPr>
                        <w:rFonts w:ascii="Calibri" w:hAnsi="Calibri" w:cs="Calibri"/>
                        <w:color w:val="000000"/>
                        <w:sz w:val="24"/>
                      </w:rPr>
                    </w:pPr>
                    <w:r w:rsidRPr="0060169F">
                      <w:rPr>
                        <w:rFonts w:ascii="Calibri" w:hAnsi="Calibri" w:cs="Calibri"/>
                        <w:color w:val="000000"/>
                        <w:sz w:val="24"/>
                      </w:rPr>
                      <w:t>OFFICIAL</w:t>
                    </w:r>
                  </w:p>
                </w:txbxContent>
              </v:textbox>
              <w10:wrap anchorx="page" anchory="page"/>
            </v:shape>
          </w:pict>
        </mc:Fallback>
      </mc:AlternateContent>
    </w:r>
    <w:r w:rsidR="001044F8">
      <w:rPr>
        <w:noProof/>
      </w:rPr>
      <w:drawing>
        <wp:anchor distT="0" distB="0" distL="114300" distR="114300" simplePos="0" relativeHeight="251658255" behindDoc="1" locked="1" layoutInCell="1" allowOverlap="1" wp14:anchorId="74345349" wp14:editId="166C1D0B">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7" behindDoc="1" locked="1" layoutInCell="1" allowOverlap="1" wp14:anchorId="4CA2FCD9" wp14:editId="23CAE01C">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39044C64" wp14:editId="74F37756">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A938F"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44C64" id="_x0000_s1033"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Gp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" filled="f" stroked="f" strokeweight=".5pt">
              <v:textbox inset="15mm">
                <w:txbxContent>
                  <w:p w14:paraId="75AA938F"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3B36045F" wp14:editId="22527A2B">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BCB2" w14:textId="77777777" w:rsidR="0004540A" w:rsidRPr="008F5280" w:rsidRDefault="0004540A" w:rsidP="008F5280">
      <w:pPr>
        <w:pStyle w:val="FootnoteSeparator"/>
      </w:pPr>
    </w:p>
    <w:p w14:paraId="6086E23D" w14:textId="77777777" w:rsidR="0004540A" w:rsidRDefault="0004540A"/>
  </w:footnote>
  <w:footnote w:type="continuationSeparator" w:id="0">
    <w:p w14:paraId="321DCE12" w14:textId="77777777" w:rsidR="0004540A" w:rsidRDefault="0004540A" w:rsidP="008F5280">
      <w:pPr>
        <w:pStyle w:val="FootnoteSeparator"/>
      </w:pPr>
    </w:p>
    <w:p w14:paraId="3C775498" w14:textId="77777777" w:rsidR="0004540A" w:rsidRDefault="0004540A"/>
    <w:p w14:paraId="48F50CB5" w14:textId="77777777" w:rsidR="0004540A" w:rsidRDefault="0004540A"/>
  </w:footnote>
  <w:footnote w:type="continuationNotice" w:id="1">
    <w:p w14:paraId="0C774A30" w14:textId="77777777" w:rsidR="0004540A" w:rsidRDefault="0004540A" w:rsidP="00D55628"/>
    <w:p w14:paraId="5765DAFE" w14:textId="77777777" w:rsidR="0004540A" w:rsidRDefault="0004540A"/>
    <w:p w14:paraId="798F2E04" w14:textId="77777777" w:rsidR="0004540A" w:rsidRDefault="000454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0B08F7B4" w14:textId="77777777" w:rsidTr="00184486">
      <w:trPr>
        <w:trHeight w:hRule="exact" w:val="1418"/>
      </w:trPr>
      <w:tc>
        <w:tcPr>
          <w:tcW w:w="7761" w:type="dxa"/>
          <w:vAlign w:val="center"/>
        </w:tcPr>
        <w:p w14:paraId="5AA87121" w14:textId="77777777"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04540A">
            <w:rPr>
              <w:noProof/>
              <w:lang w:val="en-US"/>
            </w:rPr>
            <w:t>Main</w:t>
          </w:r>
          <w:r w:rsidR="0004540A" w:rsidRPr="0004540A">
            <w:rPr>
              <w:noProof/>
            </w:rPr>
            <w:t xml:space="preserve"> heading here over two lines (use shift+enter for a forced line break)</w:t>
          </w:r>
          <w:r>
            <w:rPr>
              <w:noProof/>
            </w:rPr>
            <w:fldChar w:fldCharType="end"/>
          </w:r>
        </w:p>
      </w:tc>
    </w:tr>
  </w:tbl>
  <w:p w14:paraId="72135967" w14:textId="77777777" w:rsidR="00C46A59" w:rsidRDefault="00C46A59" w:rsidP="00DE028D">
    <w:pPr>
      <w:pStyle w:val="Header"/>
    </w:pPr>
    <w:r>
      <w:rPr>
        <w:noProof/>
      </w:rPr>
      <mc:AlternateContent>
        <mc:Choice Requires="wps">
          <w:drawing>
            <wp:anchor distT="0" distB="0" distL="114300" distR="114300" simplePos="0" relativeHeight="251658271" behindDoc="0" locked="1" layoutInCell="1" allowOverlap="1" wp14:anchorId="2EE6B3CE" wp14:editId="638CC046">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08577" id="Rectangle 18" o:spid="_x0000_s1026" style="position:absolute;margin-left:-29.95pt;margin-top:0;width:21.25pt;height:96.4pt;z-index:25165827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6" behindDoc="1" locked="0" layoutInCell="1" allowOverlap="1" wp14:anchorId="29B9207D" wp14:editId="3E2013D5">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0C5B1" id="TriangleRight" o:spid="_x0000_s1026" style="position:absolute;margin-left:56.7pt;margin-top:22.7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5" behindDoc="1" locked="0" layoutInCell="1" allowOverlap="1" wp14:anchorId="6FA5A399" wp14:editId="408220E3">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996B09" id="TriangleLeft" o:spid="_x0000_s1026" style="position:absolute;margin-left:22.7pt;margin-top:22.7pt;width:68.0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4" behindDoc="1" locked="0" layoutInCell="1" allowOverlap="1" wp14:anchorId="5B348B7D" wp14:editId="09D83140">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6E7597" id="Rectangle" o:spid="_x0000_s1026" style="position:absolute;margin-left:22.7pt;margin-top:22.7pt;width:1148.05pt;height:70.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p w14:paraId="6B59BA47"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3ABD5890" w14:textId="77777777" w:rsidTr="00184486">
      <w:trPr>
        <w:trHeight w:hRule="exact" w:val="1418"/>
      </w:trPr>
      <w:tc>
        <w:tcPr>
          <w:tcW w:w="7761" w:type="dxa"/>
          <w:vAlign w:val="center"/>
        </w:tcPr>
        <w:p w14:paraId="41281BBF" w14:textId="77777777"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04540A">
            <w:rPr>
              <w:noProof/>
            </w:rPr>
            <w:t>Main heading here over two lines (use shift+enter for a forced line break)</w:t>
          </w:r>
          <w:r>
            <w:rPr>
              <w:noProof/>
            </w:rPr>
            <w:fldChar w:fldCharType="end"/>
          </w:r>
        </w:p>
      </w:tc>
    </w:tr>
  </w:tbl>
  <w:p w14:paraId="0CFB4E8D" w14:textId="77777777" w:rsidR="00C46A59" w:rsidRDefault="00C46A59" w:rsidP="00DE028D">
    <w:pPr>
      <w:pStyle w:val="Header"/>
    </w:pPr>
    <w:r>
      <w:rPr>
        <w:noProof/>
      </w:rPr>
      <mc:AlternateContent>
        <mc:Choice Requires="wps">
          <w:drawing>
            <wp:anchor distT="0" distB="0" distL="114300" distR="114300" simplePos="0" relativeHeight="251658272" behindDoc="0" locked="1" layoutInCell="1" allowOverlap="1" wp14:anchorId="45E61ADF" wp14:editId="27A1C6D0">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874D9" id="Rectangle 17" o:spid="_x0000_s1026" style="position:absolute;margin-left:-29.95pt;margin-top:0;width:21.25pt;height:96.4pt;z-index:2516582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9" behindDoc="1" locked="0" layoutInCell="1" allowOverlap="1" wp14:anchorId="0454DF53" wp14:editId="47082AC0">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92B92B" id="TriangleRight" o:spid="_x0000_s1026" style="position:absolute;margin-left:56.7pt;margin-top:22.7pt;width:6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8" behindDoc="1" locked="0" layoutInCell="1" allowOverlap="1" wp14:anchorId="1F5CD90D" wp14:editId="47FF7E45">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758965" id="TriangleLeft" o:spid="_x0000_s1026" style="position:absolute;margin-left:22.7pt;margin-top:22.7pt;width:68.0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7" behindDoc="1" locked="0" layoutInCell="1" allowOverlap="1" wp14:anchorId="2F9BFFE6" wp14:editId="0EB4E470">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CA011E" id="Rectangle" o:spid="_x0000_s1026" style="position:absolute;margin-left:22.7pt;margin-top:22.7pt;width:114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p w14:paraId="20014094"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928A" w14:textId="77777777" w:rsidR="00C46A59" w:rsidRPr="00E97294" w:rsidRDefault="00C46A59" w:rsidP="00E97294">
    <w:pPr>
      <w:pStyle w:val="Header"/>
    </w:pPr>
    <w:r>
      <w:rPr>
        <w:noProof/>
      </w:rPr>
      <mc:AlternateContent>
        <mc:Choice Requires="wps">
          <w:drawing>
            <wp:anchor distT="0" distB="0" distL="114300" distR="114300" simplePos="0" relativeHeight="251658270" behindDoc="0" locked="1" layoutInCell="1" allowOverlap="1" wp14:anchorId="4CAC53E9" wp14:editId="0A1BE678">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4625E" id="Rectangle 22" o:spid="_x0000_s1026" style="position:absolute;margin-left:-29.95pt;margin-top:0;width:21.25pt;height:96.4pt;z-index:25165827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r>
      <w:rPr>
        <w:noProof/>
      </w:rPr>
      <w:drawing>
        <wp:anchor distT="0" distB="0" distL="114300" distR="114300" simplePos="0" relativeHeight="251658263" behindDoc="1" locked="0" layoutInCell="1" allowOverlap="1" wp14:anchorId="6B652E62" wp14:editId="23B14690">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7" behindDoc="1" locked="0" layoutInCell="1" allowOverlap="1" wp14:anchorId="62ECB796" wp14:editId="2E4BD4F4">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BottomACI"/>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0" behindDoc="1" locked="0" layoutInCell="1" allowOverlap="1" wp14:anchorId="2E3557DA" wp14:editId="4F781D69">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898AC" id="TriangleRight" o:spid="_x0000_s1026" style="position:absolute;margin-left:56.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6" behindDoc="1" locked="0" layoutInCell="1" allowOverlap="1" wp14:anchorId="4E0D2F78" wp14:editId="6AE2DEC4">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2C8C90" id="TriangleBottom" o:spid="_x0000_s1026" style="position:absolute;margin-left:56.7pt;margin-top:93.55pt;width:68.05pt;height:70.85pt;z-index:-2516582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1C88ECAE" wp14:editId="4BECA335">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53DA8" id="TriangleLeft" o:spid="_x0000_s1026" style="position:absolute;margin-left:22.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8" behindDoc="1" locked="0" layoutInCell="1" allowOverlap="1" wp14:anchorId="503DF37B" wp14:editId="73B29D9B">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A6B53C" id="Rectangle" o:spid="_x0000_s1026" style="position:absolute;margin-left:22.7pt;margin-top:22.7pt;width:114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2D034572" w14:textId="77777777" w:rsidTr="00184486">
      <w:trPr>
        <w:trHeight w:hRule="exact" w:val="1418"/>
      </w:trPr>
      <w:tc>
        <w:tcPr>
          <w:tcW w:w="7761" w:type="dxa"/>
          <w:vAlign w:val="center"/>
        </w:tcPr>
        <w:p w14:paraId="1B8734DA" w14:textId="4870A1F4"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E86E5D">
            <w:rPr>
              <w:noProof/>
            </w:rPr>
            <w:t>Guide to Verification of Identity (VOI)</w:t>
          </w:r>
          <w:r>
            <w:rPr>
              <w:noProof/>
            </w:rPr>
            <w:fldChar w:fldCharType="end"/>
          </w:r>
        </w:p>
      </w:tc>
    </w:tr>
  </w:tbl>
  <w:p w14:paraId="718BED5E" w14:textId="77777777" w:rsidR="00DE028D" w:rsidRDefault="00DE028D" w:rsidP="00DE028D">
    <w:pPr>
      <w:pStyle w:val="Header"/>
    </w:pPr>
    <w:r w:rsidRPr="00806AB6">
      <w:rPr>
        <w:noProof/>
      </w:rPr>
      <mc:AlternateContent>
        <mc:Choice Requires="wps">
          <w:drawing>
            <wp:anchor distT="0" distB="0" distL="114300" distR="114300" simplePos="0" relativeHeight="251658251" behindDoc="1" locked="0" layoutInCell="1" allowOverlap="1" wp14:anchorId="5B2FD0C1" wp14:editId="546859FF">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8C0B1"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2517C54" wp14:editId="4B1B838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4782EC"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79927450" wp14:editId="028514D5">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CDF555"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201E2FE1" w14:textId="77777777" w:rsidR="00E962AA" w:rsidRPr="00DE028D" w:rsidRDefault="00E962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E937D8F" w14:textId="77777777" w:rsidTr="00184486">
      <w:trPr>
        <w:trHeight w:hRule="exact" w:val="1418"/>
      </w:trPr>
      <w:tc>
        <w:tcPr>
          <w:tcW w:w="7761" w:type="dxa"/>
          <w:vAlign w:val="center"/>
        </w:tcPr>
        <w:p w14:paraId="7095D183" w14:textId="58A68CF3"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E86E5D">
            <w:rPr>
              <w:noProof/>
            </w:rPr>
            <w:t>Guide to Verification of Identity (VOI)</w:t>
          </w:r>
          <w:r>
            <w:rPr>
              <w:noProof/>
            </w:rPr>
            <w:fldChar w:fldCharType="end"/>
          </w:r>
        </w:p>
      </w:tc>
    </w:tr>
  </w:tbl>
  <w:p w14:paraId="3B44B13D" w14:textId="77777777" w:rsidR="00DE028D" w:rsidRDefault="00DE028D" w:rsidP="00DE028D">
    <w:pPr>
      <w:pStyle w:val="Header"/>
    </w:pPr>
    <w:r w:rsidRPr="00806AB6">
      <w:rPr>
        <w:noProof/>
      </w:rPr>
      <mc:AlternateContent>
        <mc:Choice Requires="wps">
          <w:drawing>
            <wp:anchor distT="0" distB="0" distL="114300" distR="114300" simplePos="0" relativeHeight="251658254" behindDoc="1" locked="0" layoutInCell="1" allowOverlap="1" wp14:anchorId="467CD4EB" wp14:editId="3E01154A">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F62C0E"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4A9A812A" wp14:editId="2459F47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AEAE07" id="TriangleLeft" o:spid="_x0000_s1026"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2A04224B" wp14:editId="7BA45F66">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DCD7D9" id="Rectangle" o:spid="_x0000_s1026" style="position:absolute;margin-left:22.7pt;margin-top:22.7pt;width:552.7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55504647"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754B" w14:textId="77777777" w:rsidR="00E962AA" w:rsidRPr="00E97294" w:rsidRDefault="00F90121" w:rsidP="00E97294">
    <w:pPr>
      <w:pStyle w:val="Header"/>
    </w:pPr>
    <w:r>
      <w:rPr>
        <w:noProof/>
      </w:rPr>
      <w:drawing>
        <wp:anchor distT="0" distB="0" distL="114300" distR="114300" simplePos="0" relativeHeight="251658248" behindDoc="1" locked="0" layoutInCell="1" allowOverlap="1" wp14:anchorId="6BECC92F" wp14:editId="75EEF719">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6B8A70FE" wp14:editId="391DA44E">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41350AB2" wp14:editId="2AE817A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0D201C"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24DFEBA3" wp14:editId="3D5F85C3">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587AA"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" path="m,l669,1415,1339,,,xe" fillcolor="#e1a9ac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149B5080" wp14:editId="256BFCF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93C80"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3AD5627B" wp14:editId="272FEA1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8E2BD3"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33C2001"/>
    <w:multiLevelType w:val="hybridMultilevel"/>
    <w:tmpl w:val="018A58EA"/>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8A4869A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9" w15:restartNumberingAfterBreak="0">
    <w:nsid w:val="78441518"/>
    <w:multiLevelType w:val="hybridMultilevel"/>
    <w:tmpl w:val="D348E6F6"/>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num w:numId="1">
    <w:abstractNumId w:val="9"/>
  </w:num>
  <w:num w:numId="2">
    <w:abstractNumId w:val="16"/>
  </w:num>
  <w:num w:numId="3">
    <w:abstractNumId w:val="14"/>
  </w:num>
  <w:num w:numId="4">
    <w:abstractNumId w:val="18"/>
  </w:num>
  <w:num w:numId="5">
    <w:abstractNumId w:val="6"/>
  </w:num>
  <w:num w:numId="6">
    <w:abstractNumId w:val="2"/>
  </w:num>
  <w:num w:numId="7">
    <w:abstractNumId w:val="1"/>
  </w:num>
  <w:num w:numId="8">
    <w:abstractNumId w:val="0"/>
  </w:num>
  <w:num w:numId="9">
    <w:abstractNumId w:val="17"/>
  </w:num>
  <w:num w:numId="10">
    <w:abstractNumId w:val="4"/>
  </w:num>
  <w:num w:numId="11">
    <w:abstractNumId w:val="7"/>
  </w:num>
  <w:num w:numId="12">
    <w:abstractNumId w:val="5"/>
  </w:num>
  <w:num w:numId="13">
    <w:abstractNumId w:val="10"/>
  </w:num>
  <w:num w:numId="14">
    <w:abstractNumId w:val="11"/>
  </w:num>
  <w:num w:numId="15">
    <w:abstractNumId w:val="3"/>
  </w:num>
  <w:num w:numId="1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04540A"/>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40A"/>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486"/>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1F7E05"/>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4C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577"/>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A2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69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96B"/>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E5D"/>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1B6"/>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5373CF4A"/>
  <w15:docId w15:val="{B57B9E74-910F-4DA3-9CC0-73C563BE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04540A"/>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paragraph">
    <w:name w:val="paragraph"/>
    <w:basedOn w:val="Normal"/>
    <w:rsid w:val="0004540A"/>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04540A"/>
  </w:style>
  <w:style w:type="character" w:customStyle="1" w:styleId="eop">
    <w:name w:val="eop"/>
    <w:basedOn w:val="DefaultParagraphFont"/>
    <w:rsid w:val="0004540A"/>
  </w:style>
  <w:style w:type="character" w:customStyle="1" w:styleId="pagebreaktextspan">
    <w:name w:val="pagebreaktextspan"/>
    <w:basedOn w:val="DefaultParagraphFont"/>
    <w:rsid w:val="0004540A"/>
  </w:style>
  <w:style w:type="character" w:customStyle="1" w:styleId="breakobjecttext">
    <w:name w:val="breakobjecttext"/>
    <w:basedOn w:val="DefaultParagraphFont"/>
    <w:rsid w:val="00045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43017424">
      <w:bodyDiv w:val="1"/>
      <w:marLeft w:val="0"/>
      <w:marRight w:val="0"/>
      <w:marTop w:val="0"/>
      <w:marBottom w:val="0"/>
      <w:divBdr>
        <w:top w:val="none" w:sz="0" w:space="0" w:color="auto"/>
        <w:left w:val="none" w:sz="0" w:space="0" w:color="auto"/>
        <w:bottom w:val="none" w:sz="0" w:space="0" w:color="auto"/>
        <w:right w:val="none" w:sz="0" w:space="0" w:color="auto"/>
      </w:divBdr>
      <w:divsChild>
        <w:div w:id="27611601">
          <w:marLeft w:val="0"/>
          <w:marRight w:val="0"/>
          <w:marTop w:val="0"/>
          <w:marBottom w:val="0"/>
          <w:divBdr>
            <w:top w:val="none" w:sz="0" w:space="0" w:color="auto"/>
            <w:left w:val="none" w:sz="0" w:space="0" w:color="auto"/>
            <w:bottom w:val="none" w:sz="0" w:space="0" w:color="auto"/>
            <w:right w:val="none" w:sz="0" w:space="0" w:color="auto"/>
          </w:divBdr>
        </w:div>
        <w:div w:id="142357378">
          <w:marLeft w:val="0"/>
          <w:marRight w:val="0"/>
          <w:marTop w:val="0"/>
          <w:marBottom w:val="0"/>
          <w:divBdr>
            <w:top w:val="none" w:sz="0" w:space="0" w:color="auto"/>
            <w:left w:val="none" w:sz="0" w:space="0" w:color="auto"/>
            <w:bottom w:val="none" w:sz="0" w:space="0" w:color="auto"/>
            <w:right w:val="none" w:sz="0" w:space="0" w:color="auto"/>
          </w:divBdr>
        </w:div>
        <w:div w:id="198321658">
          <w:marLeft w:val="0"/>
          <w:marRight w:val="0"/>
          <w:marTop w:val="0"/>
          <w:marBottom w:val="0"/>
          <w:divBdr>
            <w:top w:val="none" w:sz="0" w:space="0" w:color="auto"/>
            <w:left w:val="none" w:sz="0" w:space="0" w:color="auto"/>
            <w:bottom w:val="none" w:sz="0" w:space="0" w:color="auto"/>
            <w:right w:val="none" w:sz="0" w:space="0" w:color="auto"/>
          </w:divBdr>
          <w:divsChild>
            <w:div w:id="23331092">
              <w:marLeft w:val="0"/>
              <w:marRight w:val="0"/>
              <w:marTop w:val="0"/>
              <w:marBottom w:val="0"/>
              <w:divBdr>
                <w:top w:val="none" w:sz="0" w:space="0" w:color="auto"/>
                <w:left w:val="none" w:sz="0" w:space="0" w:color="auto"/>
                <w:bottom w:val="none" w:sz="0" w:space="0" w:color="auto"/>
                <w:right w:val="none" w:sz="0" w:space="0" w:color="auto"/>
              </w:divBdr>
            </w:div>
            <w:div w:id="39987016">
              <w:marLeft w:val="0"/>
              <w:marRight w:val="0"/>
              <w:marTop w:val="0"/>
              <w:marBottom w:val="0"/>
              <w:divBdr>
                <w:top w:val="none" w:sz="0" w:space="0" w:color="auto"/>
                <w:left w:val="none" w:sz="0" w:space="0" w:color="auto"/>
                <w:bottom w:val="none" w:sz="0" w:space="0" w:color="auto"/>
                <w:right w:val="none" w:sz="0" w:space="0" w:color="auto"/>
              </w:divBdr>
            </w:div>
            <w:div w:id="418716524">
              <w:marLeft w:val="0"/>
              <w:marRight w:val="0"/>
              <w:marTop w:val="0"/>
              <w:marBottom w:val="0"/>
              <w:divBdr>
                <w:top w:val="none" w:sz="0" w:space="0" w:color="auto"/>
                <w:left w:val="none" w:sz="0" w:space="0" w:color="auto"/>
                <w:bottom w:val="none" w:sz="0" w:space="0" w:color="auto"/>
                <w:right w:val="none" w:sz="0" w:space="0" w:color="auto"/>
              </w:divBdr>
            </w:div>
            <w:div w:id="647783001">
              <w:marLeft w:val="0"/>
              <w:marRight w:val="0"/>
              <w:marTop w:val="0"/>
              <w:marBottom w:val="0"/>
              <w:divBdr>
                <w:top w:val="none" w:sz="0" w:space="0" w:color="auto"/>
                <w:left w:val="none" w:sz="0" w:space="0" w:color="auto"/>
                <w:bottom w:val="none" w:sz="0" w:space="0" w:color="auto"/>
                <w:right w:val="none" w:sz="0" w:space="0" w:color="auto"/>
              </w:divBdr>
            </w:div>
            <w:div w:id="2082176156">
              <w:marLeft w:val="0"/>
              <w:marRight w:val="0"/>
              <w:marTop w:val="0"/>
              <w:marBottom w:val="0"/>
              <w:divBdr>
                <w:top w:val="none" w:sz="0" w:space="0" w:color="auto"/>
                <w:left w:val="none" w:sz="0" w:space="0" w:color="auto"/>
                <w:bottom w:val="none" w:sz="0" w:space="0" w:color="auto"/>
                <w:right w:val="none" w:sz="0" w:space="0" w:color="auto"/>
              </w:divBdr>
            </w:div>
          </w:divsChild>
        </w:div>
        <w:div w:id="264190072">
          <w:marLeft w:val="0"/>
          <w:marRight w:val="0"/>
          <w:marTop w:val="0"/>
          <w:marBottom w:val="0"/>
          <w:divBdr>
            <w:top w:val="none" w:sz="0" w:space="0" w:color="auto"/>
            <w:left w:val="none" w:sz="0" w:space="0" w:color="auto"/>
            <w:bottom w:val="none" w:sz="0" w:space="0" w:color="auto"/>
            <w:right w:val="none" w:sz="0" w:space="0" w:color="auto"/>
          </w:divBdr>
        </w:div>
        <w:div w:id="386999239">
          <w:marLeft w:val="0"/>
          <w:marRight w:val="0"/>
          <w:marTop w:val="0"/>
          <w:marBottom w:val="0"/>
          <w:divBdr>
            <w:top w:val="none" w:sz="0" w:space="0" w:color="auto"/>
            <w:left w:val="none" w:sz="0" w:space="0" w:color="auto"/>
            <w:bottom w:val="none" w:sz="0" w:space="0" w:color="auto"/>
            <w:right w:val="none" w:sz="0" w:space="0" w:color="auto"/>
          </w:divBdr>
          <w:divsChild>
            <w:div w:id="249628062">
              <w:marLeft w:val="0"/>
              <w:marRight w:val="0"/>
              <w:marTop w:val="0"/>
              <w:marBottom w:val="0"/>
              <w:divBdr>
                <w:top w:val="none" w:sz="0" w:space="0" w:color="auto"/>
                <w:left w:val="none" w:sz="0" w:space="0" w:color="auto"/>
                <w:bottom w:val="none" w:sz="0" w:space="0" w:color="auto"/>
                <w:right w:val="none" w:sz="0" w:space="0" w:color="auto"/>
              </w:divBdr>
            </w:div>
            <w:div w:id="547886212">
              <w:marLeft w:val="0"/>
              <w:marRight w:val="0"/>
              <w:marTop w:val="0"/>
              <w:marBottom w:val="0"/>
              <w:divBdr>
                <w:top w:val="none" w:sz="0" w:space="0" w:color="auto"/>
                <w:left w:val="none" w:sz="0" w:space="0" w:color="auto"/>
                <w:bottom w:val="none" w:sz="0" w:space="0" w:color="auto"/>
                <w:right w:val="none" w:sz="0" w:space="0" w:color="auto"/>
              </w:divBdr>
            </w:div>
            <w:div w:id="1739858781">
              <w:marLeft w:val="0"/>
              <w:marRight w:val="0"/>
              <w:marTop w:val="0"/>
              <w:marBottom w:val="0"/>
              <w:divBdr>
                <w:top w:val="none" w:sz="0" w:space="0" w:color="auto"/>
                <w:left w:val="none" w:sz="0" w:space="0" w:color="auto"/>
                <w:bottom w:val="none" w:sz="0" w:space="0" w:color="auto"/>
                <w:right w:val="none" w:sz="0" w:space="0" w:color="auto"/>
              </w:divBdr>
            </w:div>
          </w:divsChild>
        </w:div>
        <w:div w:id="398862945">
          <w:marLeft w:val="0"/>
          <w:marRight w:val="0"/>
          <w:marTop w:val="0"/>
          <w:marBottom w:val="0"/>
          <w:divBdr>
            <w:top w:val="none" w:sz="0" w:space="0" w:color="auto"/>
            <w:left w:val="none" w:sz="0" w:space="0" w:color="auto"/>
            <w:bottom w:val="none" w:sz="0" w:space="0" w:color="auto"/>
            <w:right w:val="none" w:sz="0" w:space="0" w:color="auto"/>
          </w:divBdr>
          <w:divsChild>
            <w:div w:id="889731915">
              <w:marLeft w:val="0"/>
              <w:marRight w:val="0"/>
              <w:marTop w:val="0"/>
              <w:marBottom w:val="0"/>
              <w:divBdr>
                <w:top w:val="none" w:sz="0" w:space="0" w:color="auto"/>
                <w:left w:val="none" w:sz="0" w:space="0" w:color="auto"/>
                <w:bottom w:val="none" w:sz="0" w:space="0" w:color="auto"/>
                <w:right w:val="none" w:sz="0" w:space="0" w:color="auto"/>
              </w:divBdr>
            </w:div>
            <w:div w:id="1464347782">
              <w:marLeft w:val="0"/>
              <w:marRight w:val="0"/>
              <w:marTop w:val="0"/>
              <w:marBottom w:val="0"/>
              <w:divBdr>
                <w:top w:val="none" w:sz="0" w:space="0" w:color="auto"/>
                <w:left w:val="none" w:sz="0" w:space="0" w:color="auto"/>
                <w:bottom w:val="none" w:sz="0" w:space="0" w:color="auto"/>
                <w:right w:val="none" w:sz="0" w:space="0" w:color="auto"/>
              </w:divBdr>
            </w:div>
            <w:div w:id="1733964155">
              <w:marLeft w:val="0"/>
              <w:marRight w:val="0"/>
              <w:marTop w:val="0"/>
              <w:marBottom w:val="0"/>
              <w:divBdr>
                <w:top w:val="none" w:sz="0" w:space="0" w:color="auto"/>
                <w:left w:val="none" w:sz="0" w:space="0" w:color="auto"/>
                <w:bottom w:val="none" w:sz="0" w:space="0" w:color="auto"/>
                <w:right w:val="none" w:sz="0" w:space="0" w:color="auto"/>
              </w:divBdr>
            </w:div>
            <w:div w:id="1908953127">
              <w:marLeft w:val="0"/>
              <w:marRight w:val="0"/>
              <w:marTop w:val="0"/>
              <w:marBottom w:val="0"/>
              <w:divBdr>
                <w:top w:val="none" w:sz="0" w:space="0" w:color="auto"/>
                <w:left w:val="none" w:sz="0" w:space="0" w:color="auto"/>
                <w:bottom w:val="none" w:sz="0" w:space="0" w:color="auto"/>
                <w:right w:val="none" w:sz="0" w:space="0" w:color="auto"/>
              </w:divBdr>
            </w:div>
            <w:div w:id="1924341341">
              <w:marLeft w:val="0"/>
              <w:marRight w:val="0"/>
              <w:marTop w:val="0"/>
              <w:marBottom w:val="0"/>
              <w:divBdr>
                <w:top w:val="none" w:sz="0" w:space="0" w:color="auto"/>
                <w:left w:val="none" w:sz="0" w:space="0" w:color="auto"/>
                <w:bottom w:val="none" w:sz="0" w:space="0" w:color="auto"/>
                <w:right w:val="none" w:sz="0" w:space="0" w:color="auto"/>
              </w:divBdr>
            </w:div>
          </w:divsChild>
        </w:div>
        <w:div w:id="399602819">
          <w:marLeft w:val="0"/>
          <w:marRight w:val="0"/>
          <w:marTop w:val="0"/>
          <w:marBottom w:val="0"/>
          <w:divBdr>
            <w:top w:val="none" w:sz="0" w:space="0" w:color="auto"/>
            <w:left w:val="none" w:sz="0" w:space="0" w:color="auto"/>
            <w:bottom w:val="none" w:sz="0" w:space="0" w:color="auto"/>
            <w:right w:val="none" w:sz="0" w:space="0" w:color="auto"/>
          </w:divBdr>
        </w:div>
        <w:div w:id="526792539">
          <w:marLeft w:val="0"/>
          <w:marRight w:val="0"/>
          <w:marTop w:val="0"/>
          <w:marBottom w:val="0"/>
          <w:divBdr>
            <w:top w:val="none" w:sz="0" w:space="0" w:color="auto"/>
            <w:left w:val="none" w:sz="0" w:space="0" w:color="auto"/>
            <w:bottom w:val="none" w:sz="0" w:space="0" w:color="auto"/>
            <w:right w:val="none" w:sz="0" w:space="0" w:color="auto"/>
          </w:divBdr>
          <w:divsChild>
            <w:div w:id="328483301">
              <w:marLeft w:val="0"/>
              <w:marRight w:val="0"/>
              <w:marTop w:val="0"/>
              <w:marBottom w:val="0"/>
              <w:divBdr>
                <w:top w:val="none" w:sz="0" w:space="0" w:color="auto"/>
                <w:left w:val="none" w:sz="0" w:space="0" w:color="auto"/>
                <w:bottom w:val="none" w:sz="0" w:space="0" w:color="auto"/>
                <w:right w:val="none" w:sz="0" w:space="0" w:color="auto"/>
              </w:divBdr>
            </w:div>
            <w:div w:id="377165332">
              <w:marLeft w:val="0"/>
              <w:marRight w:val="0"/>
              <w:marTop w:val="0"/>
              <w:marBottom w:val="0"/>
              <w:divBdr>
                <w:top w:val="none" w:sz="0" w:space="0" w:color="auto"/>
                <w:left w:val="none" w:sz="0" w:space="0" w:color="auto"/>
                <w:bottom w:val="none" w:sz="0" w:space="0" w:color="auto"/>
                <w:right w:val="none" w:sz="0" w:space="0" w:color="auto"/>
              </w:divBdr>
            </w:div>
            <w:div w:id="698119007">
              <w:marLeft w:val="0"/>
              <w:marRight w:val="0"/>
              <w:marTop w:val="0"/>
              <w:marBottom w:val="0"/>
              <w:divBdr>
                <w:top w:val="none" w:sz="0" w:space="0" w:color="auto"/>
                <w:left w:val="none" w:sz="0" w:space="0" w:color="auto"/>
                <w:bottom w:val="none" w:sz="0" w:space="0" w:color="auto"/>
                <w:right w:val="none" w:sz="0" w:space="0" w:color="auto"/>
              </w:divBdr>
            </w:div>
            <w:div w:id="1181432318">
              <w:marLeft w:val="0"/>
              <w:marRight w:val="0"/>
              <w:marTop w:val="0"/>
              <w:marBottom w:val="0"/>
              <w:divBdr>
                <w:top w:val="none" w:sz="0" w:space="0" w:color="auto"/>
                <w:left w:val="none" w:sz="0" w:space="0" w:color="auto"/>
                <w:bottom w:val="none" w:sz="0" w:space="0" w:color="auto"/>
                <w:right w:val="none" w:sz="0" w:space="0" w:color="auto"/>
              </w:divBdr>
            </w:div>
            <w:div w:id="2017270079">
              <w:marLeft w:val="0"/>
              <w:marRight w:val="0"/>
              <w:marTop w:val="0"/>
              <w:marBottom w:val="0"/>
              <w:divBdr>
                <w:top w:val="none" w:sz="0" w:space="0" w:color="auto"/>
                <w:left w:val="none" w:sz="0" w:space="0" w:color="auto"/>
                <w:bottom w:val="none" w:sz="0" w:space="0" w:color="auto"/>
                <w:right w:val="none" w:sz="0" w:space="0" w:color="auto"/>
              </w:divBdr>
            </w:div>
          </w:divsChild>
        </w:div>
        <w:div w:id="587420766">
          <w:marLeft w:val="0"/>
          <w:marRight w:val="0"/>
          <w:marTop w:val="0"/>
          <w:marBottom w:val="0"/>
          <w:divBdr>
            <w:top w:val="none" w:sz="0" w:space="0" w:color="auto"/>
            <w:left w:val="none" w:sz="0" w:space="0" w:color="auto"/>
            <w:bottom w:val="none" w:sz="0" w:space="0" w:color="auto"/>
            <w:right w:val="none" w:sz="0" w:space="0" w:color="auto"/>
          </w:divBdr>
          <w:divsChild>
            <w:div w:id="151526612">
              <w:marLeft w:val="0"/>
              <w:marRight w:val="0"/>
              <w:marTop w:val="0"/>
              <w:marBottom w:val="0"/>
              <w:divBdr>
                <w:top w:val="none" w:sz="0" w:space="0" w:color="auto"/>
                <w:left w:val="none" w:sz="0" w:space="0" w:color="auto"/>
                <w:bottom w:val="none" w:sz="0" w:space="0" w:color="auto"/>
                <w:right w:val="none" w:sz="0" w:space="0" w:color="auto"/>
              </w:divBdr>
            </w:div>
            <w:div w:id="194201797">
              <w:marLeft w:val="0"/>
              <w:marRight w:val="0"/>
              <w:marTop w:val="0"/>
              <w:marBottom w:val="0"/>
              <w:divBdr>
                <w:top w:val="none" w:sz="0" w:space="0" w:color="auto"/>
                <w:left w:val="none" w:sz="0" w:space="0" w:color="auto"/>
                <w:bottom w:val="none" w:sz="0" w:space="0" w:color="auto"/>
                <w:right w:val="none" w:sz="0" w:space="0" w:color="auto"/>
              </w:divBdr>
            </w:div>
            <w:div w:id="234053753">
              <w:marLeft w:val="0"/>
              <w:marRight w:val="0"/>
              <w:marTop w:val="0"/>
              <w:marBottom w:val="0"/>
              <w:divBdr>
                <w:top w:val="none" w:sz="0" w:space="0" w:color="auto"/>
                <w:left w:val="none" w:sz="0" w:space="0" w:color="auto"/>
                <w:bottom w:val="none" w:sz="0" w:space="0" w:color="auto"/>
                <w:right w:val="none" w:sz="0" w:space="0" w:color="auto"/>
              </w:divBdr>
            </w:div>
            <w:div w:id="396243612">
              <w:marLeft w:val="0"/>
              <w:marRight w:val="0"/>
              <w:marTop w:val="0"/>
              <w:marBottom w:val="0"/>
              <w:divBdr>
                <w:top w:val="none" w:sz="0" w:space="0" w:color="auto"/>
                <w:left w:val="none" w:sz="0" w:space="0" w:color="auto"/>
                <w:bottom w:val="none" w:sz="0" w:space="0" w:color="auto"/>
                <w:right w:val="none" w:sz="0" w:space="0" w:color="auto"/>
              </w:divBdr>
            </w:div>
            <w:div w:id="1963222974">
              <w:marLeft w:val="0"/>
              <w:marRight w:val="0"/>
              <w:marTop w:val="0"/>
              <w:marBottom w:val="0"/>
              <w:divBdr>
                <w:top w:val="none" w:sz="0" w:space="0" w:color="auto"/>
                <w:left w:val="none" w:sz="0" w:space="0" w:color="auto"/>
                <w:bottom w:val="none" w:sz="0" w:space="0" w:color="auto"/>
                <w:right w:val="none" w:sz="0" w:space="0" w:color="auto"/>
              </w:divBdr>
            </w:div>
          </w:divsChild>
        </w:div>
        <w:div w:id="592126445">
          <w:marLeft w:val="0"/>
          <w:marRight w:val="0"/>
          <w:marTop w:val="0"/>
          <w:marBottom w:val="0"/>
          <w:divBdr>
            <w:top w:val="none" w:sz="0" w:space="0" w:color="auto"/>
            <w:left w:val="none" w:sz="0" w:space="0" w:color="auto"/>
            <w:bottom w:val="none" w:sz="0" w:space="0" w:color="auto"/>
            <w:right w:val="none" w:sz="0" w:space="0" w:color="auto"/>
          </w:divBdr>
          <w:divsChild>
            <w:div w:id="818110438">
              <w:marLeft w:val="0"/>
              <w:marRight w:val="0"/>
              <w:marTop w:val="0"/>
              <w:marBottom w:val="0"/>
              <w:divBdr>
                <w:top w:val="none" w:sz="0" w:space="0" w:color="auto"/>
                <w:left w:val="none" w:sz="0" w:space="0" w:color="auto"/>
                <w:bottom w:val="none" w:sz="0" w:space="0" w:color="auto"/>
                <w:right w:val="none" w:sz="0" w:space="0" w:color="auto"/>
              </w:divBdr>
            </w:div>
            <w:div w:id="997539253">
              <w:marLeft w:val="0"/>
              <w:marRight w:val="0"/>
              <w:marTop w:val="0"/>
              <w:marBottom w:val="0"/>
              <w:divBdr>
                <w:top w:val="none" w:sz="0" w:space="0" w:color="auto"/>
                <w:left w:val="none" w:sz="0" w:space="0" w:color="auto"/>
                <w:bottom w:val="none" w:sz="0" w:space="0" w:color="auto"/>
                <w:right w:val="none" w:sz="0" w:space="0" w:color="auto"/>
              </w:divBdr>
            </w:div>
            <w:div w:id="1489131262">
              <w:marLeft w:val="0"/>
              <w:marRight w:val="0"/>
              <w:marTop w:val="0"/>
              <w:marBottom w:val="0"/>
              <w:divBdr>
                <w:top w:val="none" w:sz="0" w:space="0" w:color="auto"/>
                <w:left w:val="none" w:sz="0" w:space="0" w:color="auto"/>
                <w:bottom w:val="none" w:sz="0" w:space="0" w:color="auto"/>
                <w:right w:val="none" w:sz="0" w:space="0" w:color="auto"/>
              </w:divBdr>
            </w:div>
            <w:div w:id="1656911818">
              <w:marLeft w:val="0"/>
              <w:marRight w:val="0"/>
              <w:marTop w:val="0"/>
              <w:marBottom w:val="0"/>
              <w:divBdr>
                <w:top w:val="none" w:sz="0" w:space="0" w:color="auto"/>
                <w:left w:val="none" w:sz="0" w:space="0" w:color="auto"/>
                <w:bottom w:val="none" w:sz="0" w:space="0" w:color="auto"/>
                <w:right w:val="none" w:sz="0" w:space="0" w:color="auto"/>
              </w:divBdr>
            </w:div>
            <w:div w:id="2009675174">
              <w:marLeft w:val="0"/>
              <w:marRight w:val="0"/>
              <w:marTop w:val="0"/>
              <w:marBottom w:val="0"/>
              <w:divBdr>
                <w:top w:val="none" w:sz="0" w:space="0" w:color="auto"/>
                <w:left w:val="none" w:sz="0" w:space="0" w:color="auto"/>
                <w:bottom w:val="none" w:sz="0" w:space="0" w:color="auto"/>
                <w:right w:val="none" w:sz="0" w:space="0" w:color="auto"/>
              </w:divBdr>
            </w:div>
          </w:divsChild>
        </w:div>
        <w:div w:id="733159460">
          <w:marLeft w:val="0"/>
          <w:marRight w:val="0"/>
          <w:marTop w:val="0"/>
          <w:marBottom w:val="0"/>
          <w:divBdr>
            <w:top w:val="none" w:sz="0" w:space="0" w:color="auto"/>
            <w:left w:val="none" w:sz="0" w:space="0" w:color="auto"/>
            <w:bottom w:val="none" w:sz="0" w:space="0" w:color="auto"/>
            <w:right w:val="none" w:sz="0" w:space="0" w:color="auto"/>
          </w:divBdr>
          <w:divsChild>
            <w:div w:id="967080883">
              <w:marLeft w:val="0"/>
              <w:marRight w:val="0"/>
              <w:marTop w:val="0"/>
              <w:marBottom w:val="0"/>
              <w:divBdr>
                <w:top w:val="none" w:sz="0" w:space="0" w:color="auto"/>
                <w:left w:val="none" w:sz="0" w:space="0" w:color="auto"/>
                <w:bottom w:val="none" w:sz="0" w:space="0" w:color="auto"/>
                <w:right w:val="none" w:sz="0" w:space="0" w:color="auto"/>
              </w:divBdr>
            </w:div>
            <w:div w:id="1316766441">
              <w:marLeft w:val="0"/>
              <w:marRight w:val="0"/>
              <w:marTop w:val="0"/>
              <w:marBottom w:val="0"/>
              <w:divBdr>
                <w:top w:val="none" w:sz="0" w:space="0" w:color="auto"/>
                <w:left w:val="none" w:sz="0" w:space="0" w:color="auto"/>
                <w:bottom w:val="none" w:sz="0" w:space="0" w:color="auto"/>
                <w:right w:val="none" w:sz="0" w:space="0" w:color="auto"/>
              </w:divBdr>
            </w:div>
            <w:div w:id="1715543314">
              <w:marLeft w:val="0"/>
              <w:marRight w:val="0"/>
              <w:marTop w:val="0"/>
              <w:marBottom w:val="0"/>
              <w:divBdr>
                <w:top w:val="none" w:sz="0" w:space="0" w:color="auto"/>
                <w:left w:val="none" w:sz="0" w:space="0" w:color="auto"/>
                <w:bottom w:val="none" w:sz="0" w:space="0" w:color="auto"/>
                <w:right w:val="none" w:sz="0" w:space="0" w:color="auto"/>
              </w:divBdr>
            </w:div>
            <w:div w:id="1867214494">
              <w:marLeft w:val="0"/>
              <w:marRight w:val="0"/>
              <w:marTop w:val="0"/>
              <w:marBottom w:val="0"/>
              <w:divBdr>
                <w:top w:val="none" w:sz="0" w:space="0" w:color="auto"/>
                <w:left w:val="none" w:sz="0" w:space="0" w:color="auto"/>
                <w:bottom w:val="none" w:sz="0" w:space="0" w:color="auto"/>
                <w:right w:val="none" w:sz="0" w:space="0" w:color="auto"/>
              </w:divBdr>
            </w:div>
            <w:div w:id="2073040907">
              <w:marLeft w:val="0"/>
              <w:marRight w:val="0"/>
              <w:marTop w:val="0"/>
              <w:marBottom w:val="0"/>
              <w:divBdr>
                <w:top w:val="none" w:sz="0" w:space="0" w:color="auto"/>
                <w:left w:val="none" w:sz="0" w:space="0" w:color="auto"/>
                <w:bottom w:val="none" w:sz="0" w:space="0" w:color="auto"/>
                <w:right w:val="none" w:sz="0" w:space="0" w:color="auto"/>
              </w:divBdr>
            </w:div>
          </w:divsChild>
        </w:div>
        <w:div w:id="733548313">
          <w:marLeft w:val="0"/>
          <w:marRight w:val="0"/>
          <w:marTop w:val="0"/>
          <w:marBottom w:val="0"/>
          <w:divBdr>
            <w:top w:val="none" w:sz="0" w:space="0" w:color="auto"/>
            <w:left w:val="none" w:sz="0" w:space="0" w:color="auto"/>
            <w:bottom w:val="none" w:sz="0" w:space="0" w:color="auto"/>
            <w:right w:val="none" w:sz="0" w:space="0" w:color="auto"/>
          </w:divBdr>
          <w:divsChild>
            <w:div w:id="300624314">
              <w:marLeft w:val="0"/>
              <w:marRight w:val="0"/>
              <w:marTop w:val="0"/>
              <w:marBottom w:val="0"/>
              <w:divBdr>
                <w:top w:val="none" w:sz="0" w:space="0" w:color="auto"/>
                <w:left w:val="none" w:sz="0" w:space="0" w:color="auto"/>
                <w:bottom w:val="none" w:sz="0" w:space="0" w:color="auto"/>
                <w:right w:val="none" w:sz="0" w:space="0" w:color="auto"/>
              </w:divBdr>
            </w:div>
            <w:div w:id="410389212">
              <w:marLeft w:val="0"/>
              <w:marRight w:val="0"/>
              <w:marTop w:val="0"/>
              <w:marBottom w:val="0"/>
              <w:divBdr>
                <w:top w:val="none" w:sz="0" w:space="0" w:color="auto"/>
                <w:left w:val="none" w:sz="0" w:space="0" w:color="auto"/>
                <w:bottom w:val="none" w:sz="0" w:space="0" w:color="auto"/>
                <w:right w:val="none" w:sz="0" w:space="0" w:color="auto"/>
              </w:divBdr>
            </w:div>
            <w:div w:id="583607226">
              <w:marLeft w:val="0"/>
              <w:marRight w:val="0"/>
              <w:marTop w:val="0"/>
              <w:marBottom w:val="0"/>
              <w:divBdr>
                <w:top w:val="none" w:sz="0" w:space="0" w:color="auto"/>
                <w:left w:val="none" w:sz="0" w:space="0" w:color="auto"/>
                <w:bottom w:val="none" w:sz="0" w:space="0" w:color="auto"/>
                <w:right w:val="none" w:sz="0" w:space="0" w:color="auto"/>
              </w:divBdr>
            </w:div>
            <w:div w:id="1349260414">
              <w:marLeft w:val="0"/>
              <w:marRight w:val="0"/>
              <w:marTop w:val="0"/>
              <w:marBottom w:val="0"/>
              <w:divBdr>
                <w:top w:val="none" w:sz="0" w:space="0" w:color="auto"/>
                <w:left w:val="none" w:sz="0" w:space="0" w:color="auto"/>
                <w:bottom w:val="none" w:sz="0" w:space="0" w:color="auto"/>
                <w:right w:val="none" w:sz="0" w:space="0" w:color="auto"/>
              </w:divBdr>
            </w:div>
            <w:div w:id="1455519464">
              <w:marLeft w:val="0"/>
              <w:marRight w:val="0"/>
              <w:marTop w:val="0"/>
              <w:marBottom w:val="0"/>
              <w:divBdr>
                <w:top w:val="none" w:sz="0" w:space="0" w:color="auto"/>
                <w:left w:val="none" w:sz="0" w:space="0" w:color="auto"/>
                <w:bottom w:val="none" w:sz="0" w:space="0" w:color="auto"/>
                <w:right w:val="none" w:sz="0" w:space="0" w:color="auto"/>
              </w:divBdr>
            </w:div>
          </w:divsChild>
        </w:div>
        <w:div w:id="975449378">
          <w:marLeft w:val="0"/>
          <w:marRight w:val="0"/>
          <w:marTop w:val="0"/>
          <w:marBottom w:val="0"/>
          <w:divBdr>
            <w:top w:val="none" w:sz="0" w:space="0" w:color="auto"/>
            <w:left w:val="none" w:sz="0" w:space="0" w:color="auto"/>
            <w:bottom w:val="none" w:sz="0" w:space="0" w:color="auto"/>
            <w:right w:val="none" w:sz="0" w:space="0" w:color="auto"/>
          </w:divBdr>
          <w:divsChild>
            <w:div w:id="1310862267">
              <w:marLeft w:val="0"/>
              <w:marRight w:val="0"/>
              <w:marTop w:val="0"/>
              <w:marBottom w:val="0"/>
              <w:divBdr>
                <w:top w:val="none" w:sz="0" w:space="0" w:color="auto"/>
                <w:left w:val="none" w:sz="0" w:space="0" w:color="auto"/>
                <w:bottom w:val="none" w:sz="0" w:space="0" w:color="auto"/>
                <w:right w:val="none" w:sz="0" w:space="0" w:color="auto"/>
              </w:divBdr>
            </w:div>
            <w:div w:id="1429083126">
              <w:marLeft w:val="0"/>
              <w:marRight w:val="0"/>
              <w:marTop w:val="0"/>
              <w:marBottom w:val="0"/>
              <w:divBdr>
                <w:top w:val="none" w:sz="0" w:space="0" w:color="auto"/>
                <w:left w:val="none" w:sz="0" w:space="0" w:color="auto"/>
                <w:bottom w:val="none" w:sz="0" w:space="0" w:color="auto"/>
                <w:right w:val="none" w:sz="0" w:space="0" w:color="auto"/>
              </w:divBdr>
            </w:div>
            <w:div w:id="1787968376">
              <w:marLeft w:val="0"/>
              <w:marRight w:val="0"/>
              <w:marTop w:val="0"/>
              <w:marBottom w:val="0"/>
              <w:divBdr>
                <w:top w:val="none" w:sz="0" w:space="0" w:color="auto"/>
                <w:left w:val="none" w:sz="0" w:space="0" w:color="auto"/>
                <w:bottom w:val="none" w:sz="0" w:space="0" w:color="auto"/>
                <w:right w:val="none" w:sz="0" w:space="0" w:color="auto"/>
              </w:divBdr>
            </w:div>
            <w:div w:id="2010283176">
              <w:marLeft w:val="0"/>
              <w:marRight w:val="0"/>
              <w:marTop w:val="0"/>
              <w:marBottom w:val="0"/>
              <w:divBdr>
                <w:top w:val="none" w:sz="0" w:space="0" w:color="auto"/>
                <w:left w:val="none" w:sz="0" w:space="0" w:color="auto"/>
                <w:bottom w:val="none" w:sz="0" w:space="0" w:color="auto"/>
                <w:right w:val="none" w:sz="0" w:space="0" w:color="auto"/>
              </w:divBdr>
            </w:div>
            <w:div w:id="2134788918">
              <w:marLeft w:val="0"/>
              <w:marRight w:val="0"/>
              <w:marTop w:val="0"/>
              <w:marBottom w:val="0"/>
              <w:divBdr>
                <w:top w:val="none" w:sz="0" w:space="0" w:color="auto"/>
                <w:left w:val="none" w:sz="0" w:space="0" w:color="auto"/>
                <w:bottom w:val="none" w:sz="0" w:space="0" w:color="auto"/>
                <w:right w:val="none" w:sz="0" w:space="0" w:color="auto"/>
              </w:divBdr>
            </w:div>
          </w:divsChild>
        </w:div>
        <w:div w:id="1024132023">
          <w:marLeft w:val="0"/>
          <w:marRight w:val="0"/>
          <w:marTop w:val="0"/>
          <w:marBottom w:val="0"/>
          <w:divBdr>
            <w:top w:val="none" w:sz="0" w:space="0" w:color="auto"/>
            <w:left w:val="none" w:sz="0" w:space="0" w:color="auto"/>
            <w:bottom w:val="none" w:sz="0" w:space="0" w:color="auto"/>
            <w:right w:val="none" w:sz="0" w:space="0" w:color="auto"/>
          </w:divBdr>
        </w:div>
        <w:div w:id="1116870323">
          <w:marLeft w:val="0"/>
          <w:marRight w:val="0"/>
          <w:marTop w:val="0"/>
          <w:marBottom w:val="0"/>
          <w:divBdr>
            <w:top w:val="none" w:sz="0" w:space="0" w:color="auto"/>
            <w:left w:val="none" w:sz="0" w:space="0" w:color="auto"/>
            <w:bottom w:val="none" w:sz="0" w:space="0" w:color="auto"/>
            <w:right w:val="none" w:sz="0" w:space="0" w:color="auto"/>
          </w:divBdr>
          <w:divsChild>
            <w:div w:id="809859886">
              <w:marLeft w:val="0"/>
              <w:marRight w:val="0"/>
              <w:marTop w:val="0"/>
              <w:marBottom w:val="0"/>
              <w:divBdr>
                <w:top w:val="none" w:sz="0" w:space="0" w:color="auto"/>
                <w:left w:val="none" w:sz="0" w:space="0" w:color="auto"/>
                <w:bottom w:val="none" w:sz="0" w:space="0" w:color="auto"/>
                <w:right w:val="none" w:sz="0" w:space="0" w:color="auto"/>
              </w:divBdr>
            </w:div>
            <w:div w:id="1063798310">
              <w:marLeft w:val="0"/>
              <w:marRight w:val="0"/>
              <w:marTop w:val="0"/>
              <w:marBottom w:val="0"/>
              <w:divBdr>
                <w:top w:val="none" w:sz="0" w:space="0" w:color="auto"/>
                <w:left w:val="none" w:sz="0" w:space="0" w:color="auto"/>
                <w:bottom w:val="none" w:sz="0" w:space="0" w:color="auto"/>
                <w:right w:val="none" w:sz="0" w:space="0" w:color="auto"/>
              </w:divBdr>
            </w:div>
            <w:div w:id="1071998498">
              <w:marLeft w:val="0"/>
              <w:marRight w:val="0"/>
              <w:marTop w:val="0"/>
              <w:marBottom w:val="0"/>
              <w:divBdr>
                <w:top w:val="none" w:sz="0" w:space="0" w:color="auto"/>
                <w:left w:val="none" w:sz="0" w:space="0" w:color="auto"/>
                <w:bottom w:val="none" w:sz="0" w:space="0" w:color="auto"/>
                <w:right w:val="none" w:sz="0" w:space="0" w:color="auto"/>
              </w:divBdr>
            </w:div>
            <w:div w:id="1188906351">
              <w:marLeft w:val="0"/>
              <w:marRight w:val="0"/>
              <w:marTop w:val="0"/>
              <w:marBottom w:val="0"/>
              <w:divBdr>
                <w:top w:val="none" w:sz="0" w:space="0" w:color="auto"/>
                <w:left w:val="none" w:sz="0" w:space="0" w:color="auto"/>
                <w:bottom w:val="none" w:sz="0" w:space="0" w:color="auto"/>
                <w:right w:val="none" w:sz="0" w:space="0" w:color="auto"/>
              </w:divBdr>
            </w:div>
            <w:div w:id="1226531471">
              <w:marLeft w:val="0"/>
              <w:marRight w:val="0"/>
              <w:marTop w:val="0"/>
              <w:marBottom w:val="0"/>
              <w:divBdr>
                <w:top w:val="none" w:sz="0" w:space="0" w:color="auto"/>
                <w:left w:val="none" w:sz="0" w:space="0" w:color="auto"/>
                <w:bottom w:val="none" w:sz="0" w:space="0" w:color="auto"/>
                <w:right w:val="none" w:sz="0" w:space="0" w:color="auto"/>
              </w:divBdr>
            </w:div>
          </w:divsChild>
        </w:div>
        <w:div w:id="1427726491">
          <w:marLeft w:val="0"/>
          <w:marRight w:val="0"/>
          <w:marTop w:val="0"/>
          <w:marBottom w:val="0"/>
          <w:divBdr>
            <w:top w:val="none" w:sz="0" w:space="0" w:color="auto"/>
            <w:left w:val="none" w:sz="0" w:space="0" w:color="auto"/>
            <w:bottom w:val="none" w:sz="0" w:space="0" w:color="auto"/>
            <w:right w:val="none" w:sz="0" w:space="0" w:color="auto"/>
          </w:divBdr>
        </w:div>
        <w:div w:id="1490369539">
          <w:marLeft w:val="0"/>
          <w:marRight w:val="0"/>
          <w:marTop w:val="0"/>
          <w:marBottom w:val="0"/>
          <w:divBdr>
            <w:top w:val="none" w:sz="0" w:space="0" w:color="auto"/>
            <w:left w:val="none" w:sz="0" w:space="0" w:color="auto"/>
            <w:bottom w:val="none" w:sz="0" w:space="0" w:color="auto"/>
            <w:right w:val="none" w:sz="0" w:space="0" w:color="auto"/>
          </w:divBdr>
        </w:div>
        <w:div w:id="1511529844">
          <w:marLeft w:val="0"/>
          <w:marRight w:val="0"/>
          <w:marTop w:val="0"/>
          <w:marBottom w:val="0"/>
          <w:divBdr>
            <w:top w:val="none" w:sz="0" w:space="0" w:color="auto"/>
            <w:left w:val="none" w:sz="0" w:space="0" w:color="auto"/>
            <w:bottom w:val="none" w:sz="0" w:space="0" w:color="auto"/>
            <w:right w:val="none" w:sz="0" w:space="0" w:color="auto"/>
          </w:divBdr>
        </w:div>
        <w:div w:id="1740011616">
          <w:marLeft w:val="0"/>
          <w:marRight w:val="0"/>
          <w:marTop w:val="0"/>
          <w:marBottom w:val="0"/>
          <w:divBdr>
            <w:top w:val="none" w:sz="0" w:space="0" w:color="auto"/>
            <w:left w:val="none" w:sz="0" w:space="0" w:color="auto"/>
            <w:bottom w:val="none" w:sz="0" w:space="0" w:color="auto"/>
            <w:right w:val="none" w:sz="0" w:space="0" w:color="auto"/>
          </w:divBdr>
          <w:divsChild>
            <w:div w:id="816071484">
              <w:marLeft w:val="0"/>
              <w:marRight w:val="0"/>
              <w:marTop w:val="0"/>
              <w:marBottom w:val="0"/>
              <w:divBdr>
                <w:top w:val="none" w:sz="0" w:space="0" w:color="auto"/>
                <w:left w:val="none" w:sz="0" w:space="0" w:color="auto"/>
                <w:bottom w:val="none" w:sz="0" w:space="0" w:color="auto"/>
                <w:right w:val="none" w:sz="0" w:space="0" w:color="auto"/>
              </w:divBdr>
            </w:div>
            <w:div w:id="937519367">
              <w:marLeft w:val="0"/>
              <w:marRight w:val="0"/>
              <w:marTop w:val="0"/>
              <w:marBottom w:val="0"/>
              <w:divBdr>
                <w:top w:val="none" w:sz="0" w:space="0" w:color="auto"/>
                <w:left w:val="none" w:sz="0" w:space="0" w:color="auto"/>
                <w:bottom w:val="none" w:sz="0" w:space="0" w:color="auto"/>
                <w:right w:val="none" w:sz="0" w:space="0" w:color="auto"/>
              </w:divBdr>
            </w:div>
            <w:div w:id="1402481278">
              <w:marLeft w:val="0"/>
              <w:marRight w:val="0"/>
              <w:marTop w:val="0"/>
              <w:marBottom w:val="0"/>
              <w:divBdr>
                <w:top w:val="none" w:sz="0" w:space="0" w:color="auto"/>
                <w:left w:val="none" w:sz="0" w:space="0" w:color="auto"/>
                <w:bottom w:val="none" w:sz="0" w:space="0" w:color="auto"/>
                <w:right w:val="none" w:sz="0" w:space="0" w:color="auto"/>
              </w:divBdr>
            </w:div>
            <w:div w:id="1730958954">
              <w:marLeft w:val="0"/>
              <w:marRight w:val="0"/>
              <w:marTop w:val="0"/>
              <w:marBottom w:val="0"/>
              <w:divBdr>
                <w:top w:val="none" w:sz="0" w:space="0" w:color="auto"/>
                <w:left w:val="none" w:sz="0" w:space="0" w:color="auto"/>
                <w:bottom w:val="none" w:sz="0" w:space="0" w:color="auto"/>
                <w:right w:val="none" w:sz="0" w:space="0" w:color="auto"/>
              </w:divBdr>
            </w:div>
            <w:div w:id="2025355377">
              <w:marLeft w:val="0"/>
              <w:marRight w:val="0"/>
              <w:marTop w:val="0"/>
              <w:marBottom w:val="0"/>
              <w:divBdr>
                <w:top w:val="none" w:sz="0" w:space="0" w:color="auto"/>
                <w:left w:val="none" w:sz="0" w:space="0" w:color="auto"/>
                <w:bottom w:val="none" w:sz="0" w:space="0" w:color="auto"/>
                <w:right w:val="none" w:sz="0" w:space="0" w:color="auto"/>
              </w:divBdr>
            </w:div>
          </w:divsChild>
        </w:div>
        <w:div w:id="1935355463">
          <w:marLeft w:val="0"/>
          <w:marRight w:val="0"/>
          <w:marTop w:val="0"/>
          <w:marBottom w:val="0"/>
          <w:divBdr>
            <w:top w:val="none" w:sz="0" w:space="0" w:color="auto"/>
            <w:left w:val="none" w:sz="0" w:space="0" w:color="auto"/>
            <w:bottom w:val="none" w:sz="0" w:space="0" w:color="auto"/>
            <w:right w:val="none" w:sz="0" w:space="0" w:color="auto"/>
          </w:divBdr>
        </w:div>
        <w:div w:id="1971472859">
          <w:marLeft w:val="0"/>
          <w:marRight w:val="0"/>
          <w:marTop w:val="0"/>
          <w:marBottom w:val="0"/>
          <w:divBdr>
            <w:top w:val="none" w:sz="0" w:space="0" w:color="auto"/>
            <w:left w:val="none" w:sz="0" w:space="0" w:color="auto"/>
            <w:bottom w:val="none" w:sz="0" w:space="0" w:color="auto"/>
            <w:right w:val="none" w:sz="0" w:space="0" w:color="auto"/>
          </w:divBdr>
        </w:div>
        <w:div w:id="1997493733">
          <w:marLeft w:val="0"/>
          <w:marRight w:val="0"/>
          <w:marTop w:val="0"/>
          <w:marBottom w:val="0"/>
          <w:divBdr>
            <w:top w:val="none" w:sz="0" w:space="0" w:color="auto"/>
            <w:left w:val="none" w:sz="0" w:space="0" w:color="auto"/>
            <w:bottom w:val="none" w:sz="0" w:space="0" w:color="auto"/>
            <w:right w:val="none" w:sz="0" w:space="0" w:color="auto"/>
          </w:divBdr>
          <w:divsChild>
            <w:div w:id="566309493">
              <w:marLeft w:val="0"/>
              <w:marRight w:val="0"/>
              <w:marTop w:val="0"/>
              <w:marBottom w:val="0"/>
              <w:divBdr>
                <w:top w:val="none" w:sz="0" w:space="0" w:color="auto"/>
                <w:left w:val="none" w:sz="0" w:space="0" w:color="auto"/>
                <w:bottom w:val="none" w:sz="0" w:space="0" w:color="auto"/>
                <w:right w:val="none" w:sz="0" w:space="0" w:color="auto"/>
              </w:divBdr>
            </w:div>
            <w:div w:id="1014459009">
              <w:marLeft w:val="0"/>
              <w:marRight w:val="0"/>
              <w:marTop w:val="0"/>
              <w:marBottom w:val="0"/>
              <w:divBdr>
                <w:top w:val="none" w:sz="0" w:space="0" w:color="auto"/>
                <w:left w:val="none" w:sz="0" w:space="0" w:color="auto"/>
                <w:bottom w:val="none" w:sz="0" w:space="0" w:color="auto"/>
                <w:right w:val="none" w:sz="0" w:space="0" w:color="auto"/>
              </w:divBdr>
            </w:div>
            <w:div w:id="1133908494">
              <w:marLeft w:val="0"/>
              <w:marRight w:val="0"/>
              <w:marTop w:val="0"/>
              <w:marBottom w:val="0"/>
              <w:divBdr>
                <w:top w:val="none" w:sz="0" w:space="0" w:color="auto"/>
                <w:left w:val="none" w:sz="0" w:space="0" w:color="auto"/>
                <w:bottom w:val="none" w:sz="0" w:space="0" w:color="auto"/>
                <w:right w:val="none" w:sz="0" w:space="0" w:color="auto"/>
              </w:divBdr>
            </w:div>
            <w:div w:id="1512993030">
              <w:marLeft w:val="0"/>
              <w:marRight w:val="0"/>
              <w:marTop w:val="0"/>
              <w:marBottom w:val="0"/>
              <w:divBdr>
                <w:top w:val="none" w:sz="0" w:space="0" w:color="auto"/>
                <w:left w:val="none" w:sz="0" w:space="0" w:color="auto"/>
                <w:bottom w:val="none" w:sz="0" w:space="0" w:color="auto"/>
                <w:right w:val="none" w:sz="0" w:space="0" w:color="auto"/>
              </w:divBdr>
            </w:div>
            <w:div w:id="18488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4035">
      <w:bodyDiv w:val="1"/>
      <w:marLeft w:val="0"/>
      <w:marRight w:val="0"/>
      <w:marTop w:val="0"/>
      <w:marBottom w:val="0"/>
      <w:divBdr>
        <w:top w:val="none" w:sz="0" w:space="0" w:color="auto"/>
        <w:left w:val="none" w:sz="0" w:space="0" w:color="auto"/>
        <w:bottom w:val="none" w:sz="0" w:space="0" w:color="auto"/>
        <w:right w:val="none" w:sz="0" w:space="0" w:color="auto"/>
      </w:divBdr>
      <w:divsChild>
        <w:div w:id="378405121">
          <w:marLeft w:val="0"/>
          <w:marRight w:val="0"/>
          <w:marTop w:val="0"/>
          <w:marBottom w:val="0"/>
          <w:divBdr>
            <w:top w:val="none" w:sz="0" w:space="0" w:color="auto"/>
            <w:left w:val="none" w:sz="0" w:space="0" w:color="auto"/>
            <w:bottom w:val="none" w:sz="0" w:space="0" w:color="auto"/>
            <w:right w:val="none" w:sz="0" w:space="0" w:color="auto"/>
          </w:divBdr>
        </w:div>
        <w:div w:id="442459218">
          <w:marLeft w:val="0"/>
          <w:marRight w:val="0"/>
          <w:marTop w:val="0"/>
          <w:marBottom w:val="0"/>
          <w:divBdr>
            <w:top w:val="none" w:sz="0" w:space="0" w:color="auto"/>
            <w:left w:val="none" w:sz="0" w:space="0" w:color="auto"/>
            <w:bottom w:val="none" w:sz="0" w:space="0" w:color="auto"/>
            <w:right w:val="none" w:sz="0" w:space="0" w:color="auto"/>
          </w:divBdr>
        </w:div>
        <w:div w:id="456143434">
          <w:marLeft w:val="0"/>
          <w:marRight w:val="0"/>
          <w:marTop w:val="0"/>
          <w:marBottom w:val="0"/>
          <w:divBdr>
            <w:top w:val="none" w:sz="0" w:space="0" w:color="auto"/>
            <w:left w:val="none" w:sz="0" w:space="0" w:color="auto"/>
            <w:bottom w:val="none" w:sz="0" w:space="0" w:color="auto"/>
            <w:right w:val="none" w:sz="0" w:space="0" w:color="auto"/>
          </w:divBdr>
        </w:div>
        <w:div w:id="768310441">
          <w:marLeft w:val="0"/>
          <w:marRight w:val="0"/>
          <w:marTop w:val="0"/>
          <w:marBottom w:val="0"/>
          <w:divBdr>
            <w:top w:val="none" w:sz="0" w:space="0" w:color="auto"/>
            <w:left w:val="none" w:sz="0" w:space="0" w:color="auto"/>
            <w:bottom w:val="none" w:sz="0" w:space="0" w:color="auto"/>
            <w:right w:val="none" w:sz="0" w:space="0" w:color="auto"/>
          </w:divBdr>
        </w:div>
        <w:div w:id="914436649">
          <w:marLeft w:val="0"/>
          <w:marRight w:val="0"/>
          <w:marTop w:val="0"/>
          <w:marBottom w:val="0"/>
          <w:divBdr>
            <w:top w:val="none" w:sz="0" w:space="0" w:color="auto"/>
            <w:left w:val="none" w:sz="0" w:space="0" w:color="auto"/>
            <w:bottom w:val="none" w:sz="0" w:space="0" w:color="auto"/>
            <w:right w:val="none" w:sz="0" w:space="0" w:color="auto"/>
          </w:divBdr>
        </w:div>
        <w:div w:id="929463414">
          <w:marLeft w:val="0"/>
          <w:marRight w:val="0"/>
          <w:marTop w:val="0"/>
          <w:marBottom w:val="0"/>
          <w:divBdr>
            <w:top w:val="none" w:sz="0" w:space="0" w:color="auto"/>
            <w:left w:val="none" w:sz="0" w:space="0" w:color="auto"/>
            <w:bottom w:val="none" w:sz="0" w:space="0" w:color="auto"/>
            <w:right w:val="none" w:sz="0" w:space="0" w:color="auto"/>
          </w:divBdr>
        </w:div>
        <w:div w:id="932590387">
          <w:marLeft w:val="0"/>
          <w:marRight w:val="0"/>
          <w:marTop w:val="0"/>
          <w:marBottom w:val="0"/>
          <w:divBdr>
            <w:top w:val="none" w:sz="0" w:space="0" w:color="auto"/>
            <w:left w:val="none" w:sz="0" w:space="0" w:color="auto"/>
            <w:bottom w:val="none" w:sz="0" w:space="0" w:color="auto"/>
            <w:right w:val="none" w:sz="0" w:space="0" w:color="auto"/>
          </w:divBdr>
        </w:div>
        <w:div w:id="1221020416">
          <w:marLeft w:val="0"/>
          <w:marRight w:val="0"/>
          <w:marTop w:val="0"/>
          <w:marBottom w:val="0"/>
          <w:divBdr>
            <w:top w:val="none" w:sz="0" w:space="0" w:color="auto"/>
            <w:left w:val="none" w:sz="0" w:space="0" w:color="auto"/>
            <w:bottom w:val="none" w:sz="0" w:space="0" w:color="auto"/>
            <w:right w:val="none" w:sz="0" w:space="0" w:color="auto"/>
          </w:divBdr>
        </w:div>
        <w:div w:id="1741173358">
          <w:marLeft w:val="0"/>
          <w:marRight w:val="0"/>
          <w:marTop w:val="0"/>
          <w:marBottom w:val="0"/>
          <w:divBdr>
            <w:top w:val="none" w:sz="0" w:space="0" w:color="auto"/>
            <w:left w:val="none" w:sz="0" w:space="0" w:color="auto"/>
            <w:bottom w:val="none" w:sz="0" w:space="0" w:color="auto"/>
            <w:right w:val="none" w:sz="0" w:space="0" w:color="auto"/>
          </w:divBdr>
        </w:div>
        <w:div w:id="1836651185">
          <w:marLeft w:val="0"/>
          <w:marRight w:val="0"/>
          <w:marTop w:val="0"/>
          <w:marBottom w:val="0"/>
          <w:divBdr>
            <w:top w:val="none" w:sz="0" w:space="0" w:color="auto"/>
            <w:left w:val="none" w:sz="0" w:space="0" w:color="auto"/>
            <w:bottom w:val="none" w:sz="0" w:space="0" w:color="auto"/>
            <w:right w:val="none" w:sz="0" w:space="0" w:color="auto"/>
          </w:divBdr>
        </w:div>
        <w:div w:id="1850018590">
          <w:marLeft w:val="0"/>
          <w:marRight w:val="0"/>
          <w:marTop w:val="0"/>
          <w:marBottom w:val="0"/>
          <w:divBdr>
            <w:top w:val="none" w:sz="0" w:space="0" w:color="auto"/>
            <w:left w:val="none" w:sz="0" w:space="0" w:color="auto"/>
            <w:bottom w:val="none" w:sz="0" w:space="0" w:color="auto"/>
            <w:right w:val="none" w:sz="0" w:space="0" w:color="auto"/>
          </w:divBdr>
        </w:div>
        <w:div w:id="1979914643">
          <w:marLeft w:val="0"/>
          <w:marRight w:val="0"/>
          <w:marTop w:val="0"/>
          <w:marBottom w:val="0"/>
          <w:divBdr>
            <w:top w:val="none" w:sz="0" w:space="0" w:color="auto"/>
            <w:left w:val="none" w:sz="0" w:space="0" w:color="auto"/>
            <w:bottom w:val="none" w:sz="0" w:space="0" w:color="auto"/>
            <w:right w:val="none" w:sz="0" w:space="0" w:color="auto"/>
          </w:divBdr>
        </w:div>
        <w:div w:id="2145346078">
          <w:marLeft w:val="0"/>
          <w:marRight w:val="0"/>
          <w:marTop w:val="0"/>
          <w:marBottom w:val="0"/>
          <w:divBdr>
            <w:top w:val="none" w:sz="0" w:space="0" w:color="auto"/>
            <w:left w:val="none" w:sz="0" w:space="0" w:color="auto"/>
            <w:bottom w:val="none" w:sz="0" w:space="0" w:color="auto"/>
            <w:right w:val="none" w:sz="0" w:space="0" w:color="auto"/>
          </w:divBdr>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delwp.vic.gov.au/property-and-land-titles/forms,-guides-and-fees"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land.vic.gov.au/land-registration/fees-guides-and-forms" TargetMode="Externa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land.vic.gov.au/land-registration/fees-guides-and-forms" TargetMode="External"/><Relationship Id="rId33" Type="http://schemas.openxmlformats.org/officeDocument/2006/relationships/hyperlink" Target="https://www.land.vic.gov.au/contact-us"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tpli.vic.gov.au/property-and-land-titles/publications" TargetMode="External"/><Relationship Id="rId29" Type="http://schemas.openxmlformats.org/officeDocument/2006/relationships/hyperlink" Target="https://www.land.vic.gov.au/land-registration/fees-guides-and-form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lwp.vic.gov.au/property-and-land-titles/forms,-guides-and-fees" TargetMode="External"/><Relationship Id="rId32" Type="http://schemas.openxmlformats.org/officeDocument/2006/relationships/hyperlink" Target="http://www.arnecc.gov.au/"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arnecc.gov.au/" TargetMode="External"/><Relationship Id="rId28" Type="http://schemas.openxmlformats.org/officeDocument/2006/relationships/hyperlink" Target="https://www.land.vic.gov.au/land-registration/fees-guides-and-forms" TargetMode="External"/><Relationship Id="rId36"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www.arnecc.gov.au/publications/mpr_guidance_not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arnecc.gov.au/publications/mpr_guidance_notes" TargetMode="External"/><Relationship Id="rId27" Type="http://schemas.openxmlformats.org/officeDocument/2006/relationships/hyperlink" Target="https://www.land.vic.gov.au/land-registration/fees-guides-and-forms" TargetMode="External"/><Relationship Id="rId30" Type="http://schemas.openxmlformats.org/officeDocument/2006/relationships/hyperlink" Target="https://www.land.vic.gov.au/land-registration/fees-guides-and-forms" TargetMode="External"/><Relationship Id="rId35" Type="http://schemas.openxmlformats.org/officeDocument/2006/relationships/header" Target="header5.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Blank%20A4.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ataset" ma:contentTypeID="0x0101002517F445A0F35E449C98AAD631F2B038490100A123B51340FF2B4B8A201827B8E64EBA" ma:contentTypeVersion="16" ma:contentTypeDescription="Structured information encoded in lists, tables, databases etc. (e.g., spread sheets, databases, GIS data). Data may be numeric, spatial, spectral statistical or structured text ( including bibliographic data and database reports) – AGLS" ma:contentTypeScope="" ma:versionID="a1b7e1ca2bc61e0b1be0374c7e7cc0b9">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eaecdb9ad2abfe20ea8babbb49213bb7"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2:Review_x0020_Date" minOccurs="0"/>
                <xsd:element ref="ns4: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2"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4"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DOCID429-1761784066-592</_dlc_DocId>
    <_dlc_DocIdUrl xmlns="a5f32de4-e402-4188-b034-e71ca7d22e54">
      <Url>https://delwpvicgovau.sharepoint.com/sites/ecm_429/_layouts/15/DocIdRedir.aspx?ID=DOCID429-1761784066-592</Url>
      <Description>DOCID429-1761784066-592</Description>
    </_dlc_DocIdUrl>
  </documentManagement>
</p:properties>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97aeec6-0273-40f2-ab3e-beee73212332" ContentTypeId="0x0101002517F445A0F35E449C98AAD631F2B0384901" PreviousValue="false"/>
</file>

<file path=customXml/itemProps1.xml><?xml version="1.0" encoding="utf-8"?>
<ds:datastoreItem xmlns:ds="http://schemas.openxmlformats.org/officeDocument/2006/customXml" ds:itemID="{3DF36A09-8CF7-4326-8521-900CD34F1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BF7B17-21E8-4B2F-B74D-A3789E138B2F}">
  <ds:schemaRefs>
    <ds:schemaRef ds:uri="9fd47c19-1c4a-4d7d-b342-c10cef269344"/>
    <ds:schemaRef ds:uri="http://purl.org/dc/dcmitype/"/>
    <ds:schemaRef ds:uri="http://schemas.microsoft.com/office/2006/documentManagement/types"/>
    <ds:schemaRef ds:uri="c7a62468-d88b-4184-abb9-bf4a6a56f50b"/>
    <ds:schemaRef ds:uri="http://purl.org/dc/elements/1.1/"/>
    <ds:schemaRef ds:uri="a5f32de4-e402-4188-b034-e71ca7d22e54"/>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71DF629-62CB-45DB-8E0B-3F2A2CDD50AD}">
  <ds:schemaRefs>
    <ds:schemaRef ds:uri="http://schemas.microsoft.com/office/2006/metadata/customXsn"/>
  </ds:schemaRefs>
</ds:datastoreItem>
</file>

<file path=customXml/itemProps4.xml><?xml version="1.0" encoding="utf-8"?>
<ds:datastoreItem xmlns:ds="http://schemas.openxmlformats.org/officeDocument/2006/customXml" ds:itemID="{83039B5B-0187-42E9-B1E0-215E7F56029D}">
  <ds:schemaRefs>
    <ds:schemaRef ds:uri="http://schemas.microsoft.com/sharepoint/events"/>
  </ds:schemaRefs>
</ds:datastoreItem>
</file>

<file path=customXml/itemProps5.xml><?xml version="1.0" encoding="utf-8"?>
<ds:datastoreItem xmlns:ds="http://schemas.openxmlformats.org/officeDocument/2006/customXml" ds:itemID="{DAB92189-65FD-418C-95B6-E00E5E233FF9}">
  <ds:schemaRefs>
    <ds:schemaRef ds:uri="http://schemas.openxmlformats.org/officeDocument/2006/bibliography"/>
  </ds:schemaRefs>
</ds:datastoreItem>
</file>

<file path=customXml/itemProps6.xml><?xml version="1.0" encoding="utf-8"?>
<ds:datastoreItem xmlns:ds="http://schemas.openxmlformats.org/officeDocument/2006/customXml" ds:itemID="{69ECC9D8-AFF7-4D8D-8463-FC63B83F3DA2}">
  <ds:schemaRefs>
    <ds:schemaRef ds:uri="http://schemas.microsoft.com/sharepoint/v3/contenttype/forms"/>
  </ds:schemaRefs>
</ds:datastoreItem>
</file>

<file path=customXml/itemProps7.xml><?xml version="1.0" encoding="utf-8"?>
<ds:datastoreItem xmlns:ds="http://schemas.openxmlformats.org/officeDocument/2006/customXml" ds:itemID="{E441C8E3-53DF-4F32-8026-9E04A98E7AC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DELWP Blank A4.dotm</Template>
  <TotalTime>1</TotalTime>
  <Pages>5</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Amy C Walker (DELWP)</dc:creator>
  <cp:keywords/>
  <dc:description/>
  <cp:lastModifiedBy>Ben R Stephenson (DELWP)</cp:lastModifiedBy>
  <cp:revision>2</cp:revision>
  <cp:lastPrinted>2016-09-07T14:20:00Z</cp:lastPrinted>
  <dcterms:created xsi:type="dcterms:W3CDTF">2022-10-06T04:56:00Z</dcterms:created>
  <dcterms:modified xsi:type="dcterms:W3CDTF">2022-10-06T04:56:00Z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0x0101002517F445A0F35E449C98AAD631F2B038490100A123B51340FF2B4B8A201827B8E64EBA</vt:lpwstr>
  </property>
  <property fmtid="{D5CDD505-2E9C-101B-9397-08002B2CF9AE}" pid="19" name="_dlc_DocIdItemGuid">
    <vt:lpwstr>cb6b8884-b44c-41e9-83fe-aae2296c82d3</vt:lpwstr>
  </property>
  <property fmtid="{D5CDD505-2E9C-101B-9397-08002B2CF9AE}" pid="20" name="Section">
    <vt:lpwstr>7;#All|8270565e-a836-42c0-aa61-1ac7b0ff14aa</vt:lpwstr>
  </property>
  <property fmtid="{D5CDD505-2E9C-101B-9397-08002B2CF9AE}" pid="21" name="Agency">
    <vt:lpwstr>1;#Department of Environment, Land, Water and Planning|607a3f87-1228-4cd9-82a5-076aa8776274</vt:lpwstr>
  </property>
  <property fmtid="{D5CDD505-2E9C-101B-9397-08002B2CF9AE}" pid="22" name="Branch">
    <vt:lpwstr>4;#Land Registry Services|49f83574-4e0d-42dc-acdb-b58e9d81ab9b</vt:lpwstr>
  </property>
  <property fmtid="{D5CDD505-2E9C-101B-9397-08002B2CF9AE}" pid="23" name="Division">
    <vt:lpwstr>5;#Land Use Victoria|df55b370-7608-494b-9fb4-f51a3f958028</vt:lpwstr>
  </property>
  <property fmtid="{D5CDD505-2E9C-101B-9397-08002B2CF9AE}" pid="24" name="Group1">
    <vt:lpwstr>6;#Local Infrastructure|35232ce7-1039-46ab-a331-4c8e969be43f</vt:lpwstr>
  </property>
  <property fmtid="{D5CDD505-2E9C-101B-9397-08002B2CF9AE}" pid="25" name="Dissemination Limiting Marker">
    <vt:lpwstr>2;#FOUO|955eb6fc-b35a-4808-8aa5-31e514fa3f26</vt:lpwstr>
  </property>
  <property fmtid="{D5CDD505-2E9C-101B-9397-08002B2CF9AE}" pid="26" name="Security Classification">
    <vt:lpwstr>3;#Unclassified|7fa379f4-4aba-4692-ab80-7d39d3a23cf4</vt:lpwstr>
  </property>
  <property fmtid="{D5CDD505-2E9C-101B-9397-08002B2CF9AE}" pid="27" name="Sub-Section">
    <vt:lpwstr/>
  </property>
  <property fmtid="{D5CDD505-2E9C-101B-9397-08002B2CF9AE}" pid="28" name="Reference_x0020_Type">
    <vt:lpwstr/>
  </property>
  <property fmtid="{D5CDD505-2E9C-101B-9397-08002B2CF9AE}" pid="29" name="Location_x0020_Type">
    <vt:lpwstr/>
  </property>
  <property fmtid="{D5CDD505-2E9C-101B-9397-08002B2CF9AE}" pid="30" name="Communication type">
    <vt:lpwstr/>
  </property>
  <property fmtid="{D5CDD505-2E9C-101B-9397-08002B2CF9AE}" pid="31" name="o2e611f6ba3e4c8f9a895dfb7980639e">
    <vt:lpwstr/>
  </property>
  <property fmtid="{D5CDD505-2E9C-101B-9397-08002B2CF9AE}" pid="32" name="ld508a88e6264ce89693af80a72862cb">
    <vt:lpwstr/>
  </property>
  <property fmtid="{D5CDD505-2E9C-101B-9397-08002B2CF9AE}" pid="33" name="Location Type">
    <vt:lpwstr/>
  </property>
  <property fmtid="{D5CDD505-2E9C-101B-9397-08002B2CF9AE}" pid="34" name="Reference Type">
    <vt:lpwstr/>
  </property>
  <property fmtid="{D5CDD505-2E9C-101B-9397-08002B2CF9AE}" pid="35" name="MSIP_Label_4257e2ab-f512-40e2-9c9a-c64247360765_Enabled">
    <vt:lpwstr>true</vt:lpwstr>
  </property>
  <property fmtid="{D5CDD505-2E9C-101B-9397-08002B2CF9AE}" pid="36" name="MSIP_Label_4257e2ab-f512-40e2-9c9a-c64247360765_SetDate">
    <vt:lpwstr>2022-10-06T04:56:15Z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501e86d1-91f9-4974-ba5c-8156636fe0ee</vt:lpwstr>
  </property>
  <property fmtid="{D5CDD505-2E9C-101B-9397-08002B2CF9AE}" pid="41" name="MSIP_Label_4257e2ab-f512-40e2-9c9a-c64247360765_ContentBits">
    <vt:lpwstr>2</vt:lpwstr>
  </property>
</Properties>
</file>