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A0" w:firstRow="1" w:lastRow="0" w:firstColumn="1" w:lastColumn="0" w:noHBand="0" w:noVBand="1"/>
      </w:tblPr>
      <w:tblGrid>
        <w:gridCol w:w="7761"/>
      </w:tblGrid>
      <w:tr w:rsidR="00975ED3" w:rsidRPr="00975ED3" w14:paraId="43BDB95D" w14:textId="77777777" w:rsidTr="00250538">
        <w:trPr>
          <w:trHeight w:hRule="exact" w:val="1418"/>
        </w:trPr>
        <w:tc>
          <w:tcPr>
            <w:tcW w:w="7761" w:type="dxa"/>
            <w:vAlign w:val="center"/>
          </w:tcPr>
          <w:p w14:paraId="3E28F14C" w14:textId="3638E7A5" w:rsidR="00975ED3" w:rsidRPr="00975ED3" w:rsidRDefault="003D2DCB" w:rsidP="003F46E9">
            <w:pPr>
              <w:pStyle w:val="Title"/>
            </w:pPr>
            <w:bookmarkStart w:id="0" w:name="_GoBack"/>
            <w:bookmarkEnd w:id="0"/>
            <w:r>
              <w:t>Survey Audit Checklist</w:t>
            </w:r>
            <w:r w:rsidR="00234F80">
              <w:t xml:space="preserve"> </w:t>
            </w:r>
          </w:p>
        </w:tc>
      </w:tr>
      <w:tr w:rsidR="00975ED3" w14:paraId="38661919" w14:textId="77777777" w:rsidTr="00250538">
        <w:trPr>
          <w:trHeight w:val="1247"/>
        </w:trPr>
        <w:tc>
          <w:tcPr>
            <w:tcW w:w="7761" w:type="dxa"/>
            <w:vAlign w:val="center"/>
          </w:tcPr>
          <w:p w14:paraId="607D0CEF" w14:textId="77777777" w:rsidR="00975ED3" w:rsidRDefault="00975ED3" w:rsidP="003F46E9">
            <w:pPr>
              <w:pStyle w:val="Subtitle"/>
            </w:pPr>
          </w:p>
        </w:tc>
      </w:tr>
    </w:tbl>
    <w:p w14:paraId="3FDD999E" w14:textId="77777777" w:rsidR="00015545" w:rsidRDefault="00015545" w:rsidP="00250538">
      <w:pPr>
        <w:pStyle w:val="IntroFeatureText"/>
        <w:sectPr w:rsidR="00015545" w:rsidSect="0025053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211" w:right="851" w:bottom="1134" w:left="851" w:header="284" w:footer="284" w:gutter="0"/>
          <w:cols w:num="2" w:space="284"/>
          <w:titlePg/>
          <w:docGrid w:linePitch="360"/>
        </w:sectPr>
      </w:pP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85"/>
        <w:gridCol w:w="3306"/>
        <w:gridCol w:w="1538"/>
        <w:gridCol w:w="3352"/>
      </w:tblGrid>
      <w:tr w:rsidR="00015545" w14:paraId="477674D8" w14:textId="77777777" w:rsidTr="001467F2">
        <w:trPr>
          <w:trHeight w:val="510"/>
        </w:trPr>
        <w:tc>
          <w:tcPr>
            <w:tcW w:w="1607" w:type="dxa"/>
            <w:shd w:val="pct10" w:color="auto" w:fill="FFFFFF"/>
            <w:vAlign w:val="center"/>
          </w:tcPr>
          <w:p w14:paraId="335B0B74" w14:textId="29C07833" w:rsidR="00015545" w:rsidRPr="00BB3D74" w:rsidRDefault="00015545" w:rsidP="001467F2">
            <w:pPr>
              <w:rPr>
                <w:rFonts w:cs="Calibri"/>
              </w:rPr>
            </w:pPr>
            <w:r>
              <w:rPr>
                <w:rFonts w:cs="Calibri"/>
              </w:rPr>
              <w:t xml:space="preserve">File </w:t>
            </w:r>
            <w:r w:rsidR="00234F80">
              <w:rPr>
                <w:rFonts w:cs="Calibri"/>
              </w:rPr>
              <w:t>number</w:t>
            </w:r>
          </w:p>
        </w:tc>
        <w:tc>
          <w:tcPr>
            <w:tcW w:w="3355" w:type="dxa"/>
          </w:tcPr>
          <w:p w14:paraId="46D33ECD" w14:textId="77777777" w:rsidR="00015545" w:rsidRPr="00BB3D74" w:rsidRDefault="00015545" w:rsidP="001467F2">
            <w:pPr>
              <w:pStyle w:val="TableTextNormal"/>
              <w:spacing w:line="360" w:lineRule="auto"/>
              <w:rPr>
                <w:rFonts w:ascii="Calibri" w:hAnsi="Calibri" w:cs="Calibri"/>
                <w:sz w:val="20"/>
              </w:rPr>
            </w:pPr>
          </w:p>
        </w:tc>
        <w:tc>
          <w:tcPr>
            <w:tcW w:w="1559" w:type="dxa"/>
            <w:shd w:val="pct10" w:color="auto" w:fill="FFFFFF"/>
            <w:vAlign w:val="center"/>
          </w:tcPr>
          <w:p w14:paraId="311D1A43" w14:textId="57D012D8" w:rsidR="00015545" w:rsidRPr="00BB3D74" w:rsidRDefault="00015545" w:rsidP="001467F2">
            <w:pPr>
              <w:rPr>
                <w:rFonts w:cs="Calibri"/>
              </w:rPr>
            </w:pPr>
            <w:r>
              <w:rPr>
                <w:rFonts w:cs="Calibri"/>
              </w:rPr>
              <w:t xml:space="preserve">Plan </w:t>
            </w:r>
            <w:r w:rsidR="00234F80">
              <w:rPr>
                <w:rFonts w:cs="Calibri"/>
              </w:rPr>
              <w:t>number</w:t>
            </w:r>
          </w:p>
        </w:tc>
        <w:tc>
          <w:tcPr>
            <w:tcW w:w="3402" w:type="dxa"/>
          </w:tcPr>
          <w:p w14:paraId="4485435F" w14:textId="77777777" w:rsidR="00015545" w:rsidRDefault="00015545" w:rsidP="001467F2">
            <w:pPr>
              <w:rPr>
                <w:rFonts w:ascii="Arial Narrow" w:hAnsi="Arial Narrow"/>
                <w:sz w:val="18"/>
              </w:rPr>
            </w:pPr>
          </w:p>
        </w:tc>
      </w:tr>
      <w:tr w:rsidR="00015545" w14:paraId="736B6BF7" w14:textId="77777777" w:rsidTr="001467F2">
        <w:trPr>
          <w:trHeight w:val="510"/>
        </w:trPr>
        <w:tc>
          <w:tcPr>
            <w:tcW w:w="1607" w:type="dxa"/>
            <w:shd w:val="pct10" w:color="auto" w:fill="FFFFFF"/>
            <w:vAlign w:val="center"/>
          </w:tcPr>
          <w:p w14:paraId="266D5A70" w14:textId="5496F94C" w:rsidR="00015545" w:rsidRPr="00BB3D74" w:rsidRDefault="003D2DCB" w:rsidP="001467F2">
            <w:pPr>
              <w:rPr>
                <w:rFonts w:cs="Calibri"/>
              </w:rPr>
            </w:pPr>
            <w:r>
              <w:rPr>
                <w:rFonts w:cs="Calibri"/>
              </w:rPr>
              <w:t>Auditor</w:t>
            </w:r>
          </w:p>
        </w:tc>
        <w:tc>
          <w:tcPr>
            <w:tcW w:w="3355" w:type="dxa"/>
          </w:tcPr>
          <w:p w14:paraId="4C33379B" w14:textId="77777777" w:rsidR="00015545" w:rsidRPr="00BB3D74" w:rsidRDefault="00015545" w:rsidP="001467F2">
            <w:pPr>
              <w:pStyle w:val="TableTextNormal"/>
              <w:spacing w:line="360" w:lineRule="auto"/>
              <w:rPr>
                <w:rFonts w:ascii="Calibri" w:hAnsi="Calibri" w:cs="Calibri"/>
                <w:sz w:val="20"/>
              </w:rPr>
            </w:pPr>
          </w:p>
        </w:tc>
        <w:tc>
          <w:tcPr>
            <w:tcW w:w="1559" w:type="dxa"/>
            <w:tcBorders>
              <w:bottom w:val="single" w:sz="6" w:space="0" w:color="000000"/>
            </w:tcBorders>
            <w:shd w:val="pct10" w:color="auto" w:fill="FFFFFF"/>
            <w:vAlign w:val="center"/>
          </w:tcPr>
          <w:p w14:paraId="63E902A2" w14:textId="77777777" w:rsidR="00015545" w:rsidRPr="00BB3D74" w:rsidRDefault="00015545" w:rsidP="003D2DCB">
            <w:pPr>
              <w:rPr>
                <w:rFonts w:cs="Calibri"/>
              </w:rPr>
            </w:pPr>
            <w:r>
              <w:rPr>
                <w:rFonts w:cs="Calibri"/>
              </w:rPr>
              <w:t>Date</w:t>
            </w:r>
          </w:p>
        </w:tc>
        <w:tc>
          <w:tcPr>
            <w:tcW w:w="3402" w:type="dxa"/>
          </w:tcPr>
          <w:p w14:paraId="7D16EC12" w14:textId="77777777" w:rsidR="00015545" w:rsidRDefault="00015545" w:rsidP="001467F2">
            <w:pPr>
              <w:spacing w:line="360" w:lineRule="auto"/>
              <w:rPr>
                <w:rFonts w:ascii="Arial Narrow" w:hAnsi="Arial Narrow"/>
                <w:sz w:val="18"/>
              </w:rPr>
            </w:pPr>
          </w:p>
        </w:tc>
      </w:tr>
    </w:tbl>
    <w:p w14:paraId="7B19E5A0" w14:textId="77777777" w:rsidR="006E1C8D" w:rsidRDefault="006E1C8D" w:rsidP="00015545">
      <w:pPr>
        <w:pStyle w:val="IntroFeatureText"/>
      </w:pPr>
    </w:p>
    <w:p w14:paraId="2B8B37EB" w14:textId="3C521E22" w:rsidR="00015545" w:rsidRPr="00DB0B94" w:rsidRDefault="003D2DCB" w:rsidP="00234F80">
      <w:pPr>
        <w:pStyle w:val="Heading2"/>
      </w:pPr>
      <w:r>
        <w:t>ABSTRACT OF FIELD RECORDS</w:t>
      </w:r>
    </w:p>
    <w:tbl>
      <w:tblPr>
        <w:tblW w:w="9781" w:type="dxa"/>
        <w:tblInd w:w="108"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81"/>
      </w:tblGrid>
      <w:tr w:rsidR="00015545" w:rsidRPr="00BB3D74" w14:paraId="1A5276B7" w14:textId="77777777" w:rsidTr="001467F2">
        <w:trPr>
          <w:cantSplit/>
          <w:trHeight w:val="330"/>
        </w:trPr>
        <w:tc>
          <w:tcPr>
            <w:tcW w:w="9781" w:type="dxa"/>
            <w:tcBorders>
              <w:top w:val="single" w:sz="4" w:space="0" w:color="auto"/>
              <w:left w:val="single" w:sz="4" w:space="0" w:color="auto"/>
              <w:bottom w:val="single" w:sz="4" w:space="0" w:color="auto"/>
              <w:right w:val="single" w:sz="4" w:space="0" w:color="auto"/>
            </w:tcBorders>
            <w:shd w:val="clear" w:color="000000" w:fill="FFFFFF"/>
            <w:vAlign w:val="center"/>
          </w:tcPr>
          <w:p w14:paraId="16ECF18A" w14:textId="10DF344D" w:rsidR="00015545" w:rsidRPr="003D2DCB" w:rsidRDefault="003D2DCB" w:rsidP="00FC1A50">
            <w:pPr>
              <w:numPr>
                <w:ilvl w:val="0"/>
                <w:numId w:val="15"/>
              </w:numPr>
              <w:tabs>
                <w:tab w:val="clear" w:pos="432"/>
                <w:tab w:val="num" w:pos="599"/>
              </w:tabs>
              <w:spacing w:before="120" w:line="240" w:lineRule="auto"/>
              <w:ind w:left="601" w:hanging="601"/>
              <w:rPr>
                <w:rFonts w:cs="Calibri"/>
                <w:b/>
              </w:rPr>
            </w:pPr>
            <w:r w:rsidRPr="003D2DCB">
              <w:rPr>
                <w:rFonts w:cs="Calibri"/>
                <w:b/>
              </w:rPr>
              <w:t>Heading and other details</w:t>
            </w:r>
          </w:p>
          <w:p w14:paraId="6FBFDA57" w14:textId="62D87060" w:rsidR="00212956" w:rsidRPr="008A2E14" w:rsidRDefault="00212956" w:rsidP="00212956">
            <w:pPr>
              <w:numPr>
                <w:ilvl w:val="1"/>
                <w:numId w:val="15"/>
              </w:numPr>
              <w:spacing w:before="120" w:line="360" w:lineRule="auto"/>
              <w:ind w:left="578" w:hanging="578"/>
              <w:rPr>
                <w:rFonts w:cs="Calibri"/>
              </w:rPr>
            </w:pPr>
            <w:r w:rsidRPr="008A2E14">
              <w:rPr>
                <w:rFonts w:cs="Calibri"/>
              </w:rPr>
              <w:t xml:space="preserve">Crown Description correct </w:t>
            </w:r>
            <w:r w:rsidRPr="00D64572">
              <w:rPr>
                <w:rFonts w:cs="Calibri"/>
                <w:b/>
                <w:sz w:val="24"/>
                <w:szCs w:val="24"/>
                <w:vertAlign w:val="superscript"/>
              </w:rPr>
              <w:t>1</w:t>
            </w:r>
            <w:r w:rsidRPr="008A2E14">
              <w:rPr>
                <w:rFonts w:cs="Calibri"/>
              </w:rPr>
              <w:tab/>
            </w:r>
            <w:r w:rsidRPr="008A2E14">
              <w:rPr>
                <w:rFonts w:cs="Calibri"/>
              </w:rPr>
              <w:tab/>
            </w:r>
            <w:r>
              <w:rPr>
                <w:rFonts w:cs="Calibri"/>
              </w:rPr>
              <w:tab/>
            </w:r>
            <w:r w:rsidRPr="008A2E14">
              <w:rPr>
                <w:rFonts w:cs="Calibri"/>
              </w:rPr>
              <w:tab/>
            </w:r>
            <w:r w:rsidRPr="008A2E14">
              <w:rPr>
                <w:rFonts w:cs="Calibri"/>
              </w:rPr>
              <w:tab/>
            </w:r>
            <w:r w:rsidRPr="008A2E14">
              <w:rPr>
                <w:rFonts w:cs="Calibri"/>
              </w:rPr>
              <w:tab/>
            </w:r>
            <w:r w:rsidRPr="008A2E14">
              <w:rPr>
                <w:rFonts w:cs="Calibri"/>
              </w:rPr>
              <w:tab/>
            </w:r>
            <w:r w:rsidRPr="006B5D15">
              <w:rPr>
                <w:rFonts w:cs="Calibri"/>
                <w:szCs w:val="22"/>
              </w:rPr>
              <w:sym w:font="Wingdings" w:char="F072"/>
            </w:r>
            <w:r w:rsidRPr="008A2E14">
              <w:rPr>
                <w:rFonts w:cs="Calibri"/>
              </w:rPr>
              <w:t xml:space="preserve"> Yes</w:t>
            </w:r>
            <w:r w:rsidRPr="008A2E14">
              <w:rPr>
                <w:rFonts w:cs="Calibri"/>
              </w:rPr>
              <w:tab/>
            </w:r>
            <w:r w:rsidRPr="006B5D15">
              <w:rPr>
                <w:rFonts w:cs="Calibri"/>
                <w:szCs w:val="22"/>
              </w:rPr>
              <w:sym w:font="Wingdings" w:char="F072"/>
            </w:r>
            <w:r w:rsidRPr="008A2E14">
              <w:rPr>
                <w:rFonts w:cs="Calibri"/>
              </w:rPr>
              <w:t xml:space="preserve"> No</w:t>
            </w:r>
          </w:p>
          <w:p w14:paraId="2E28228F" w14:textId="27BE7F3F" w:rsidR="00212956" w:rsidRPr="008A2E14" w:rsidRDefault="00212956" w:rsidP="00212956">
            <w:pPr>
              <w:numPr>
                <w:ilvl w:val="1"/>
                <w:numId w:val="15"/>
              </w:numPr>
              <w:spacing w:line="360" w:lineRule="auto"/>
              <w:ind w:left="578" w:hanging="578"/>
              <w:rPr>
                <w:rFonts w:cs="Calibri"/>
              </w:rPr>
            </w:pPr>
            <w:r w:rsidRPr="008A2E14">
              <w:rPr>
                <w:rFonts w:cs="Calibri"/>
              </w:rPr>
              <w:t>Street names and abuttals correct</w:t>
            </w:r>
            <w:r w:rsidRPr="008A2E14">
              <w:rPr>
                <w:rFonts w:cs="Calibri"/>
              </w:rPr>
              <w:tab/>
            </w:r>
            <w:r w:rsidRPr="008A2E14">
              <w:rPr>
                <w:rFonts w:cs="Calibri"/>
              </w:rPr>
              <w:tab/>
            </w:r>
            <w:r>
              <w:rPr>
                <w:rFonts w:cs="Calibri"/>
              </w:rPr>
              <w:tab/>
            </w:r>
            <w:r w:rsidRPr="008A2E14">
              <w:rPr>
                <w:rFonts w:cs="Calibri"/>
              </w:rPr>
              <w:tab/>
            </w:r>
            <w:r w:rsidRPr="008A2E14">
              <w:rPr>
                <w:rFonts w:cs="Calibri"/>
              </w:rPr>
              <w:tab/>
            </w:r>
            <w:r w:rsidRPr="008A2E14">
              <w:rPr>
                <w:rFonts w:cs="Calibri"/>
              </w:rPr>
              <w:tab/>
            </w:r>
            <w:r w:rsidRPr="006B5D15">
              <w:rPr>
                <w:rFonts w:cs="Calibri"/>
                <w:szCs w:val="22"/>
              </w:rPr>
              <w:sym w:font="Wingdings" w:char="F072"/>
            </w:r>
            <w:r w:rsidRPr="008A2E14">
              <w:rPr>
                <w:rFonts w:cs="Calibri"/>
              </w:rPr>
              <w:t xml:space="preserve"> Yes</w:t>
            </w:r>
            <w:r w:rsidRPr="008A2E14">
              <w:rPr>
                <w:rFonts w:cs="Calibri"/>
              </w:rPr>
              <w:tab/>
            </w:r>
            <w:r w:rsidRPr="006B5D15">
              <w:rPr>
                <w:rFonts w:cs="Calibri"/>
                <w:szCs w:val="22"/>
              </w:rPr>
              <w:sym w:font="Wingdings" w:char="F072"/>
            </w:r>
            <w:r w:rsidRPr="008A2E14">
              <w:rPr>
                <w:rFonts w:cs="Calibri"/>
              </w:rPr>
              <w:t xml:space="preserve"> No</w:t>
            </w:r>
          </w:p>
          <w:p w14:paraId="54C2919A" w14:textId="50418B1A" w:rsidR="00212956" w:rsidRDefault="00212956" w:rsidP="00F27F5F">
            <w:pPr>
              <w:numPr>
                <w:ilvl w:val="1"/>
                <w:numId w:val="15"/>
              </w:numPr>
              <w:spacing w:line="360" w:lineRule="auto"/>
              <w:ind w:left="578" w:hanging="578"/>
              <w:rPr>
                <w:rFonts w:cs="Calibri"/>
              </w:rPr>
            </w:pPr>
            <w:r w:rsidRPr="008A2E14">
              <w:rPr>
                <w:rFonts w:cs="Calibri"/>
              </w:rPr>
              <w:t xml:space="preserve">North Point present and correctly orientated </w:t>
            </w:r>
            <w:r w:rsidRPr="00D64572">
              <w:rPr>
                <w:rFonts w:cs="Calibri"/>
                <w:b/>
                <w:sz w:val="24"/>
                <w:szCs w:val="24"/>
                <w:vertAlign w:val="superscript"/>
              </w:rPr>
              <w:t>2</w:t>
            </w:r>
            <w:r w:rsidRPr="008A2E14">
              <w:rPr>
                <w:rFonts w:cs="Calibri"/>
              </w:rPr>
              <w:tab/>
            </w:r>
            <w:r w:rsidRPr="008A2E14">
              <w:rPr>
                <w:rFonts w:cs="Calibri"/>
              </w:rPr>
              <w:tab/>
            </w:r>
            <w:r w:rsidRPr="008A2E14">
              <w:rPr>
                <w:rFonts w:cs="Calibri"/>
              </w:rPr>
              <w:tab/>
            </w:r>
            <w:r w:rsidRPr="008A2E14">
              <w:rPr>
                <w:rFonts w:cs="Calibri"/>
              </w:rPr>
              <w:tab/>
            </w:r>
            <w:r w:rsidRPr="006B5D15">
              <w:rPr>
                <w:rFonts w:cs="Calibri"/>
                <w:szCs w:val="22"/>
              </w:rPr>
              <w:sym w:font="Wingdings" w:char="F072"/>
            </w:r>
            <w:r w:rsidRPr="008A2E14">
              <w:rPr>
                <w:rFonts w:cs="Calibri"/>
              </w:rPr>
              <w:t xml:space="preserve"> Yes</w:t>
            </w:r>
            <w:r w:rsidRPr="008A2E14">
              <w:rPr>
                <w:rFonts w:cs="Calibri"/>
              </w:rPr>
              <w:tab/>
            </w:r>
            <w:r w:rsidRPr="006B5D15">
              <w:rPr>
                <w:rFonts w:cs="Calibri"/>
                <w:szCs w:val="22"/>
              </w:rPr>
              <w:sym w:font="Wingdings" w:char="F072"/>
            </w:r>
            <w:r w:rsidRPr="008A2E14">
              <w:rPr>
                <w:rFonts w:cs="Calibri"/>
              </w:rPr>
              <w:t xml:space="preserve"> No</w:t>
            </w:r>
          </w:p>
          <w:p w14:paraId="7F0FC055" w14:textId="7D824001" w:rsidR="00015545" w:rsidRPr="00DA169F" w:rsidRDefault="00FC1A50" w:rsidP="00FC1A50">
            <w:pPr>
              <w:numPr>
                <w:ilvl w:val="1"/>
                <w:numId w:val="15"/>
              </w:numPr>
              <w:spacing w:line="360" w:lineRule="auto"/>
              <w:ind w:left="578" w:hanging="578"/>
              <w:rPr>
                <w:rFonts w:cs="Calibri"/>
                <w:b/>
              </w:rPr>
            </w:pPr>
            <w:r w:rsidRPr="008A2E14">
              <w:rPr>
                <w:rFonts w:cs="Calibri"/>
              </w:rPr>
              <w:t xml:space="preserve">Notations </w:t>
            </w:r>
            <w:proofErr w:type="gramStart"/>
            <w:r w:rsidRPr="008A2E14">
              <w:rPr>
                <w:rFonts w:cs="Calibri"/>
              </w:rPr>
              <w:t>sufficient</w:t>
            </w:r>
            <w:proofErr w:type="gramEnd"/>
            <w:r w:rsidRPr="008A2E14">
              <w:rPr>
                <w:rFonts w:cs="Calibri"/>
              </w:rPr>
              <w:t xml:space="preserve"> and correct </w:t>
            </w:r>
            <w:r w:rsidRPr="0091052F">
              <w:rPr>
                <w:rFonts w:cs="Calibri"/>
                <w:b/>
                <w:sz w:val="24"/>
                <w:szCs w:val="24"/>
                <w:vertAlign w:val="superscript"/>
              </w:rPr>
              <w:t>3</w:t>
            </w:r>
            <w:r w:rsidRPr="008A2E14">
              <w:rPr>
                <w:rFonts w:cs="Calibri"/>
              </w:rPr>
              <w:tab/>
            </w:r>
            <w:r w:rsidRPr="008A2E14">
              <w:rPr>
                <w:rFonts w:cs="Calibri"/>
              </w:rPr>
              <w:tab/>
            </w:r>
            <w:r w:rsidRPr="008A2E14">
              <w:rPr>
                <w:rFonts w:cs="Calibri"/>
              </w:rPr>
              <w:tab/>
            </w:r>
            <w:r w:rsidRPr="008A2E14">
              <w:rPr>
                <w:rFonts w:cs="Calibri"/>
              </w:rPr>
              <w:tab/>
            </w:r>
            <w:r>
              <w:rPr>
                <w:rFonts w:cs="Calibri"/>
              </w:rPr>
              <w:tab/>
            </w:r>
            <w:r w:rsidRPr="008A2E14">
              <w:rPr>
                <w:rFonts w:cs="Calibri"/>
              </w:rPr>
              <w:tab/>
            </w:r>
            <w:r w:rsidRPr="006B5D15">
              <w:rPr>
                <w:rFonts w:cs="Calibri"/>
                <w:szCs w:val="22"/>
              </w:rPr>
              <w:sym w:font="Wingdings" w:char="F072"/>
            </w:r>
            <w:r w:rsidRPr="008A2E14">
              <w:rPr>
                <w:rFonts w:cs="Calibri"/>
              </w:rPr>
              <w:t xml:space="preserve"> Yes</w:t>
            </w:r>
            <w:r w:rsidRPr="008A2E14">
              <w:rPr>
                <w:rFonts w:cs="Calibri"/>
              </w:rPr>
              <w:tab/>
            </w:r>
            <w:r w:rsidRPr="006B5D15">
              <w:rPr>
                <w:rFonts w:cs="Calibri"/>
                <w:szCs w:val="22"/>
              </w:rPr>
              <w:sym w:font="Wingdings" w:char="F072"/>
            </w:r>
            <w:r w:rsidRPr="008A2E14">
              <w:rPr>
                <w:rFonts w:cs="Calibri"/>
              </w:rPr>
              <w:t xml:space="preserve"> No</w:t>
            </w:r>
          </w:p>
        </w:tc>
      </w:tr>
      <w:tr w:rsidR="00015545" w:rsidRPr="00BB3D74" w14:paraId="0CA4119C" w14:textId="77777777" w:rsidTr="001467F2">
        <w:trPr>
          <w:cantSplit/>
          <w:trHeight w:val="330"/>
        </w:trPr>
        <w:tc>
          <w:tcPr>
            <w:tcW w:w="9781" w:type="dxa"/>
            <w:tcBorders>
              <w:top w:val="single" w:sz="4" w:space="0" w:color="auto"/>
              <w:left w:val="single" w:sz="4" w:space="0" w:color="auto"/>
              <w:bottom w:val="single" w:sz="4" w:space="0" w:color="auto"/>
              <w:right w:val="single" w:sz="4" w:space="0" w:color="auto"/>
            </w:tcBorders>
            <w:shd w:val="clear" w:color="000000" w:fill="FFFFFF"/>
            <w:vAlign w:val="center"/>
          </w:tcPr>
          <w:p w14:paraId="5327B1A0" w14:textId="31D6ECDC" w:rsidR="00F27F5F" w:rsidRPr="00F27F5F" w:rsidRDefault="00F27F5F" w:rsidP="00F27F5F">
            <w:pPr>
              <w:numPr>
                <w:ilvl w:val="0"/>
                <w:numId w:val="15"/>
              </w:numPr>
              <w:tabs>
                <w:tab w:val="clear" w:pos="432"/>
                <w:tab w:val="left" w:pos="578"/>
              </w:tabs>
              <w:spacing w:before="120" w:line="240" w:lineRule="auto"/>
              <w:ind w:left="601" w:hanging="601"/>
              <w:rPr>
                <w:b/>
              </w:rPr>
            </w:pPr>
            <w:r w:rsidRPr="00F27F5F">
              <w:rPr>
                <w:b/>
              </w:rPr>
              <w:t>Certification</w:t>
            </w:r>
          </w:p>
          <w:p w14:paraId="34D61953" w14:textId="08DE6538" w:rsidR="00F27F5F" w:rsidRPr="008A2E14" w:rsidRDefault="00F27F5F" w:rsidP="00F27F5F">
            <w:pPr>
              <w:numPr>
                <w:ilvl w:val="1"/>
                <w:numId w:val="15"/>
              </w:numPr>
              <w:spacing w:before="120" w:line="360" w:lineRule="auto"/>
              <w:ind w:left="578" w:hanging="578"/>
            </w:pPr>
            <w:r w:rsidRPr="008A2E14">
              <w:t xml:space="preserve">Certification complete and correct </w:t>
            </w:r>
            <w:r w:rsidRPr="0091052F">
              <w:rPr>
                <w:b/>
                <w:sz w:val="24"/>
                <w:szCs w:val="24"/>
                <w:vertAlign w:val="superscript"/>
              </w:rPr>
              <w:t>4</w:t>
            </w:r>
            <w:r w:rsidRPr="008A2E14">
              <w:tab/>
            </w:r>
            <w:r w:rsidRPr="008A2E14">
              <w:tab/>
            </w:r>
            <w:r w:rsidRPr="008A2E14">
              <w:tab/>
            </w:r>
            <w:r w:rsidRPr="008A2E14">
              <w:tab/>
            </w:r>
            <w:r w:rsidRPr="008A2E14">
              <w:tab/>
            </w:r>
            <w:r w:rsidR="0091052F">
              <w:tab/>
            </w:r>
            <w:r w:rsidRPr="006B5D15">
              <w:rPr>
                <w:szCs w:val="22"/>
              </w:rPr>
              <w:sym w:font="Wingdings" w:char="F072"/>
            </w:r>
            <w:r w:rsidRPr="008A2E14">
              <w:t xml:space="preserve"> Yes</w:t>
            </w:r>
            <w:r w:rsidRPr="008A2E14">
              <w:tab/>
            </w:r>
            <w:r w:rsidRPr="006B5D15">
              <w:rPr>
                <w:szCs w:val="22"/>
              </w:rPr>
              <w:sym w:font="Wingdings" w:char="F072"/>
            </w:r>
            <w:r w:rsidRPr="008A2E14">
              <w:t xml:space="preserve"> No</w:t>
            </w:r>
          </w:p>
          <w:p w14:paraId="14964299" w14:textId="56DDDCC0" w:rsidR="00F27F5F" w:rsidRPr="008A2E14" w:rsidRDefault="00F27F5F" w:rsidP="00F27F5F">
            <w:pPr>
              <w:numPr>
                <w:ilvl w:val="1"/>
                <w:numId w:val="15"/>
              </w:numPr>
              <w:spacing w:line="360" w:lineRule="auto"/>
              <w:ind w:left="578" w:hanging="578"/>
            </w:pPr>
            <w:r w:rsidRPr="008A2E14">
              <w:t>All sheets signed and dated</w:t>
            </w:r>
            <w:r w:rsidRPr="008A2E14">
              <w:tab/>
            </w:r>
            <w:r w:rsidRPr="008A2E14">
              <w:tab/>
            </w:r>
            <w:r w:rsidRPr="008A2E14">
              <w:tab/>
            </w:r>
            <w:r w:rsidRPr="008A2E14">
              <w:tab/>
            </w:r>
            <w:r w:rsidRPr="008A2E14">
              <w:tab/>
            </w:r>
            <w:r w:rsidRPr="008A2E14">
              <w:tab/>
            </w:r>
            <w:r w:rsidR="0091052F">
              <w:tab/>
            </w:r>
            <w:r w:rsidRPr="006B5D15">
              <w:rPr>
                <w:szCs w:val="22"/>
              </w:rPr>
              <w:sym w:font="Wingdings" w:char="F072"/>
            </w:r>
            <w:r w:rsidRPr="008A2E14">
              <w:t xml:space="preserve"> Yes</w:t>
            </w:r>
            <w:r w:rsidRPr="008A2E14">
              <w:tab/>
            </w:r>
            <w:r w:rsidRPr="006B5D15">
              <w:rPr>
                <w:szCs w:val="22"/>
              </w:rPr>
              <w:sym w:font="Wingdings" w:char="F072"/>
            </w:r>
            <w:r w:rsidRPr="008A2E14">
              <w:t xml:space="preserve"> No</w:t>
            </w:r>
          </w:p>
          <w:p w14:paraId="638598F5" w14:textId="77777777" w:rsidR="00F27F5F" w:rsidRPr="008A2E14" w:rsidRDefault="00F27F5F" w:rsidP="00F27F5F">
            <w:pPr>
              <w:numPr>
                <w:ilvl w:val="1"/>
                <w:numId w:val="15"/>
              </w:numPr>
              <w:spacing w:line="360" w:lineRule="auto"/>
              <w:ind w:left="578" w:hanging="578"/>
            </w:pPr>
            <w:r w:rsidRPr="008A2E14">
              <w:t>All sheets numbered and referenced</w:t>
            </w:r>
            <w:r w:rsidRPr="008A2E14">
              <w:tab/>
            </w:r>
            <w:r w:rsidRPr="008A2E14">
              <w:tab/>
            </w:r>
            <w:r w:rsidRPr="008A2E14">
              <w:tab/>
            </w:r>
            <w:r w:rsidRPr="008A2E14">
              <w:tab/>
            </w:r>
            <w:r w:rsidRPr="008A2E14">
              <w:tab/>
            </w:r>
            <w:r w:rsidRPr="008A2E14">
              <w:tab/>
            </w:r>
            <w:r w:rsidRPr="006B5D15">
              <w:rPr>
                <w:szCs w:val="22"/>
              </w:rPr>
              <w:sym w:font="Wingdings" w:char="F072"/>
            </w:r>
            <w:r w:rsidRPr="008A2E14">
              <w:t xml:space="preserve"> Yes</w:t>
            </w:r>
            <w:r w:rsidRPr="008A2E14">
              <w:tab/>
            </w:r>
            <w:r w:rsidRPr="006B5D15">
              <w:rPr>
                <w:szCs w:val="22"/>
              </w:rPr>
              <w:sym w:font="Wingdings" w:char="F072"/>
            </w:r>
            <w:r w:rsidRPr="008A2E14">
              <w:t xml:space="preserve"> No</w:t>
            </w:r>
          </w:p>
          <w:p w14:paraId="7FDAEC31" w14:textId="1D498AD7" w:rsidR="00F27F5F" w:rsidRPr="00F27F5F" w:rsidRDefault="00F27F5F" w:rsidP="00F27F5F">
            <w:pPr>
              <w:numPr>
                <w:ilvl w:val="1"/>
                <w:numId w:val="15"/>
              </w:numPr>
              <w:spacing w:line="360" w:lineRule="auto"/>
              <w:ind w:left="578" w:hanging="578"/>
              <w:rPr>
                <w:rFonts w:cs="Calibri"/>
              </w:rPr>
            </w:pPr>
            <w:r w:rsidRPr="008A2E14">
              <w:t>Amendments certified by surveyor</w:t>
            </w:r>
            <w:r w:rsidRPr="008A2E14">
              <w:tab/>
            </w:r>
            <w:r w:rsidRPr="008A2E14">
              <w:tab/>
            </w:r>
            <w:r w:rsidRPr="008A2E14">
              <w:tab/>
            </w:r>
            <w:r w:rsidRPr="008A2E14">
              <w:tab/>
            </w:r>
            <w:r w:rsidRPr="006B5D15">
              <w:rPr>
                <w:szCs w:val="22"/>
              </w:rPr>
              <w:sym w:font="Wingdings" w:char="F072"/>
            </w:r>
            <w:r w:rsidRPr="008A2E14">
              <w:t xml:space="preserve"> N/A</w:t>
            </w:r>
            <w:r w:rsidRPr="008A2E14">
              <w:tab/>
            </w:r>
            <w:r w:rsidRPr="006B5D15">
              <w:rPr>
                <w:szCs w:val="22"/>
              </w:rPr>
              <w:sym w:font="Wingdings" w:char="F072"/>
            </w:r>
            <w:r w:rsidRPr="008A2E14">
              <w:t xml:space="preserve"> Yes</w:t>
            </w:r>
            <w:r w:rsidRPr="008A2E14">
              <w:tab/>
            </w:r>
            <w:r w:rsidRPr="006B5D15">
              <w:rPr>
                <w:szCs w:val="22"/>
              </w:rPr>
              <w:sym w:font="Wingdings" w:char="F072"/>
            </w:r>
            <w:r w:rsidRPr="008A2E14">
              <w:t xml:space="preserve"> No</w:t>
            </w:r>
          </w:p>
        </w:tc>
      </w:tr>
      <w:tr w:rsidR="00FC1A50" w:rsidRPr="00BB3D74" w14:paraId="75915FC9" w14:textId="77777777" w:rsidTr="001467F2">
        <w:trPr>
          <w:cantSplit/>
          <w:trHeight w:val="330"/>
        </w:trPr>
        <w:tc>
          <w:tcPr>
            <w:tcW w:w="9781" w:type="dxa"/>
            <w:tcBorders>
              <w:top w:val="single" w:sz="4" w:space="0" w:color="auto"/>
              <w:left w:val="single" w:sz="4" w:space="0" w:color="auto"/>
              <w:bottom w:val="single" w:sz="4" w:space="0" w:color="auto"/>
              <w:right w:val="single" w:sz="4" w:space="0" w:color="auto"/>
            </w:tcBorders>
            <w:shd w:val="clear" w:color="000000" w:fill="FFFFFF"/>
            <w:vAlign w:val="center"/>
          </w:tcPr>
          <w:p w14:paraId="20C7AA34" w14:textId="77777777" w:rsidR="00F27F5F" w:rsidRPr="0074366C" w:rsidRDefault="00F27F5F" w:rsidP="00F27F5F">
            <w:pPr>
              <w:numPr>
                <w:ilvl w:val="0"/>
                <w:numId w:val="27"/>
              </w:numPr>
              <w:tabs>
                <w:tab w:val="clear" w:pos="432"/>
                <w:tab w:val="left" w:pos="578"/>
              </w:tabs>
              <w:spacing w:before="120" w:line="240" w:lineRule="auto"/>
              <w:ind w:left="599" w:hanging="599"/>
              <w:rPr>
                <w:b/>
              </w:rPr>
            </w:pPr>
            <w:r w:rsidRPr="0074366C">
              <w:rPr>
                <w:b/>
              </w:rPr>
              <w:t>Mathematics</w:t>
            </w:r>
          </w:p>
          <w:p w14:paraId="26D93DAC" w14:textId="77777777" w:rsidR="00F27F5F" w:rsidRPr="007E4731" w:rsidRDefault="00F27F5F" w:rsidP="00910AC7">
            <w:pPr>
              <w:numPr>
                <w:ilvl w:val="1"/>
                <w:numId w:val="27"/>
              </w:numPr>
              <w:spacing w:before="120" w:line="360" w:lineRule="auto"/>
            </w:pPr>
            <w:r w:rsidRPr="007E4731">
              <w:t>Closures and areas correct</w:t>
            </w:r>
            <w:r w:rsidRPr="007E4731">
              <w:tab/>
            </w:r>
            <w:r w:rsidRPr="007E4731">
              <w:tab/>
            </w:r>
            <w:r w:rsidRPr="007E4731">
              <w:tab/>
            </w:r>
            <w:r w:rsidRPr="007E4731">
              <w:tab/>
            </w:r>
            <w:r w:rsidRPr="007E4731">
              <w:tab/>
            </w:r>
            <w:r w:rsidRPr="007E4731">
              <w:tab/>
            </w:r>
            <w:r w:rsidRPr="007E4731">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p w14:paraId="771FAC79" w14:textId="414B9065" w:rsidR="00F27F5F" w:rsidRPr="007E4731" w:rsidRDefault="00F27F5F" w:rsidP="00910AC7">
            <w:pPr>
              <w:numPr>
                <w:ilvl w:val="1"/>
                <w:numId w:val="27"/>
              </w:numPr>
              <w:tabs>
                <w:tab w:val="left" w:pos="576"/>
              </w:tabs>
              <w:spacing w:line="360" w:lineRule="auto"/>
              <w:ind w:left="578" w:hanging="578"/>
            </w:pPr>
            <w:r w:rsidRPr="007E4731">
              <w:t>Adoptions compute</w:t>
            </w:r>
            <w:r w:rsidRPr="007E4731">
              <w:tab/>
            </w:r>
            <w:r w:rsidRPr="007E4731">
              <w:tab/>
            </w:r>
            <w:r w:rsidRPr="007E4731">
              <w:tab/>
            </w:r>
            <w:r w:rsidRPr="007E4731">
              <w:tab/>
            </w:r>
            <w:r w:rsidRPr="007E4731">
              <w:tab/>
            </w:r>
            <w:r w:rsidRPr="007E4731">
              <w:tab/>
            </w:r>
            <w:r>
              <w:tab/>
            </w:r>
            <w:r w:rsidRPr="007E4731">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p w14:paraId="33A25486" w14:textId="0AEF548D" w:rsidR="00FC1A50" w:rsidRPr="007E4731" w:rsidRDefault="00F27F5F" w:rsidP="00910AC7">
            <w:pPr>
              <w:numPr>
                <w:ilvl w:val="1"/>
                <w:numId w:val="27"/>
              </w:numPr>
              <w:spacing w:line="360" w:lineRule="auto"/>
              <w:ind w:left="578" w:hanging="578"/>
              <w:rPr>
                <w:b/>
                <w:i/>
              </w:rPr>
            </w:pPr>
            <w:r w:rsidRPr="007E4731">
              <w:t>All figures capable of being proved mathematically are correct</w:t>
            </w:r>
            <w:r w:rsidRPr="007E4731">
              <w:tab/>
            </w:r>
            <w:r w:rsidRPr="007E4731">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tc>
      </w:tr>
      <w:tr w:rsidR="00015545" w:rsidRPr="00BB3D74" w14:paraId="4E6D0A4E" w14:textId="77777777" w:rsidTr="001467F2">
        <w:trPr>
          <w:cantSplit/>
          <w:trHeight w:val="330"/>
        </w:trPr>
        <w:tc>
          <w:tcPr>
            <w:tcW w:w="9781" w:type="dxa"/>
            <w:tcBorders>
              <w:top w:val="single" w:sz="4" w:space="0" w:color="auto"/>
              <w:left w:val="single" w:sz="4" w:space="0" w:color="auto"/>
              <w:bottom w:val="single" w:sz="4" w:space="0" w:color="auto"/>
              <w:right w:val="single" w:sz="4" w:space="0" w:color="auto"/>
            </w:tcBorders>
            <w:shd w:val="clear" w:color="000000" w:fill="FFFFFF"/>
            <w:vAlign w:val="center"/>
          </w:tcPr>
          <w:p w14:paraId="4D3F337C" w14:textId="13699808" w:rsidR="0074366C" w:rsidRPr="0074366C" w:rsidRDefault="0074366C" w:rsidP="00910AC7">
            <w:pPr>
              <w:numPr>
                <w:ilvl w:val="0"/>
                <w:numId w:val="24"/>
              </w:numPr>
              <w:tabs>
                <w:tab w:val="left" w:pos="578"/>
              </w:tabs>
              <w:spacing w:before="120" w:line="240" w:lineRule="auto"/>
              <w:ind w:left="578" w:hanging="578"/>
              <w:rPr>
                <w:b/>
              </w:rPr>
            </w:pPr>
            <w:r w:rsidRPr="0074366C">
              <w:rPr>
                <w:b/>
              </w:rPr>
              <w:t>Drafting</w:t>
            </w:r>
          </w:p>
          <w:p w14:paraId="6379B04B" w14:textId="54FA29FF" w:rsidR="00015545" w:rsidRPr="007E4731" w:rsidRDefault="0074366C" w:rsidP="00910AC7">
            <w:pPr>
              <w:numPr>
                <w:ilvl w:val="1"/>
                <w:numId w:val="24"/>
              </w:numPr>
              <w:spacing w:before="120" w:line="360" w:lineRule="auto"/>
              <w:ind w:left="578" w:hanging="578"/>
            </w:pPr>
            <w:r w:rsidRPr="007E4731">
              <w:t xml:space="preserve">Drafting in accordance with Practice Directives </w:t>
            </w:r>
            <w:r w:rsidRPr="0091052F">
              <w:rPr>
                <w:b/>
                <w:sz w:val="24"/>
                <w:szCs w:val="24"/>
                <w:vertAlign w:val="superscript"/>
              </w:rPr>
              <w:t>5</w:t>
            </w:r>
            <w:r w:rsidRPr="007E4731">
              <w:tab/>
            </w:r>
            <w:r w:rsidR="00910AC7">
              <w:tab/>
            </w:r>
            <w:r w:rsidR="00910AC7">
              <w:tab/>
            </w:r>
            <w:r w:rsidRPr="007E4731">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tc>
      </w:tr>
      <w:tr w:rsidR="00015545" w:rsidRPr="00BB3D74" w14:paraId="7D7002F8" w14:textId="77777777" w:rsidTr="001467F2">
        <w:trPr>
          <w:cantSplit/>
          <w:trHeight w:val="330"/>
        </w:trPr>
        <w:tc>
          <w:tcPr>
            <w:tcW w:w="9781" w:type="dxa"/>
            <w:tcBorders>
              <w:top w:val="single" w:sz="4" w:space="0" w:color="auto"/>
              <w:left w:val="single" w:sz="4" w:space="0" w:color="auto"/>
              <w:bottom w:val="single" w:sz="4" w:space="0" w:color="auto"/>
              <w:right w:val="single" w:sz="4" w:space="0" w:color="auto"/>
            </w:tcBorders>
            <w:shd w:val="clear" w:color="000000" w:fill="FFFFFF"/>
            <w:vAlign w:val="center"/>
          </w:tcPr>
          <w:p w14:paraId="2987247A" w14:textId="77777777" w:rsidR="00910AC7" w:rsidRPr="00910AC7" w:rsidRDefault="00910AC7" w:rsidP="00910AC7">
            <w:pPr>
              <w:numPr>
                <w:ilvl w:val="0"/>
                <w:numId w:val="24"/>
              </w:numPr>
              <w:tabs>
                <w:tab w:val="left" w:pos="578"/>
              </w:tabs>
              <w:spacing w:before="120" w:line="240" w:lineRule="auto"/>
              <w:ind w:left="578" w:hanging="578"/>
              <w:rPr>
                <w:b/>
              </w:rPr>
            </w:pPr>
            <w:r w:rsidRPr="00910AC7">
              <w:rPr>
                <w:b/>
              </w:rPr>
              <w:t>Boundary Marking</w:t>
            </w:r>
          </w:p>
          <w:p w14:paraId="408F1591" w14:textId="077800E4" w:rsidR="00910AC7" w:rsidRDefault="00910AC7" w:rsidP="00910AC7">
            <w:pPr>
              <w:numPr>
                <w:ilvl w:val="1"/>
                <w:numId w:val="24"/>
              </w:numPr>
              <w:spacing w:before="120" w:line="360" w:lineRule="auto"/>
              <w:ind w:left="578" w:hanging="578"/>
            </w:pPr>
            <w:r w:rsidRPr="00C62E59">
              <w:t xml:space="preserve">All boundaries marked either directly or indirectly where practicable </w:t>
            </w:r>
            <w:r w:rsidRPr="00737EE7">
              <w:rPr>
                <w:b/>
                <w:sz w:val="24"/>
                <w:szCs w:val="24"/>
                <w:vertAlign w:val="superscript"/>
              </w:rPr>
              <w:t>6</w:t>
            </w:r>
            <w:r w:rsidRPr="007E4731">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p w14:paraId="77406BAF" w14:textId="4C3B2CD3" w:rsidR="00015545" w:rsidRPr="00C62E59" w:rsidRDefault="00910AC7" w:rsidP="00910AC7">
            <w:pPr>
              <w:pStyle w:val="ListParagraph"/>
              <w:numPr>
                <w:ilvl w:val="1"/>
                <w:numId w:val="24"/>
              </w:numPr>
              <w:spacing w:line="360" w:lineRule="auto"/>
              <w:ind w:left="578" w:hanging="578"/>
              <w:contextualSpacing w:val="0"/>
            </w:pPr>
            <w:r w:rsidRPr="00C62E59">
              <w:t xml:space="preserve">Boundary marking described on abstract </w:t>
            </w:r>
            <w:r w:rsidRPr="00737EE7">
              <w:rPr>
                <w:b/>
                <w:sz w:val="24"/>
                <w:szCs w:val="24"/>
                <w:vertAlign w:val="superscript"/>
              </w:rPr>
              <w:t>7</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tc>
      </w:tr>
      <w:tr w:rsidR="00015545" w:rsidRPr="00BB3D74" w14:paraId="5D01E45A" w14:textId="77777777" w:rsidTr="001467F2">
        <w:trPr>
          <w:cantSplit/>
          <w:trHeight w:val="330"/>
        </w:trPr>
        <w:tc>
          <w:tcPr>
            <w:tcW w:w="9781" w:type="dxa"/>
            <w:tcBorders>
              <w:top w:val="single" w:sz="4" w:space="0" w:color="auto"/>
              <w:left w:val="single" w:sz="4" w:space="0" w:color="auto"/>
              <w:bottom w:val="single" w:sz="4" w:space="0" w:color="auto"/>
              <w:right w:val="single" w:sz="4" w:space="0" w:color="auto"/>
            </w:tcBorders>
            <w:shd w:val="clear" w:color="000000" w:fill="FFFFFF"/>
            <w:vAlign w:val="center"/>
          </w:tcPr>
          <w:p w14:paraId="14B1A421" w14:textId="0F5DE902" w:rsidR="008A7D6C" w:rsidRPr="004A2129" w:rsidRDefault="002954B5" w:rsidP="008A7D6C">
            <w:pPr>
              <w:numPr>
                <w:ilvl w:val="0"/>
                <w:numId w:val="24"/>
              </w:numPr>
              <w:tabs>
                <w:tab w:val="left" w:pos="578"/>
              </w:tabs>
              <w:spacing w:before="120" w:line="240" w:lineRule="auto"/>
              <w:ind w:left="578" w:hanging="578"/>
              <w:rPr>
                <w:b/>
              </w:rPr>
            </w:pPr>
            <w:r w:rsidRPr="004A2129">
              <w:rPr>
                <w:b/>
              </w:rPr>
              <w:lastRenderedPageBreak/>
              <w:t>PMs and PCMs</w:t>
            </w:r>
          </w:p>
          <w:p w14:paraId="7DF25555" w14:textId="0A6B96AD" w:rsidR="008A7D6C" w:rsidRDefault="002954B5" w:rsidP="008A7D6C">
            <w:pPr>
              <w:numPr>
                <w:ilvl w:val="1"/>
                <w:numId w:val="24"/>
              </w:numPr>
              <w:spacing w:before="120" w:line="360" w:lineRule="auto"/>
              <w:ind w:left="578" w:hanging="578"/>
            </w:pPr>
            <w:r w:rsidRPr="00C62E59">
              <w:t xml:space="preserve">Survey connected to the required number of PMs and PCMs </w:t>
            </w:r>
            <w:r w:rsidRPr="00737EE7">
              <w:rPr>
                <w:b/>
                <w:sz w:val="24"/>
                <w:szCs w:val="24"/>
                <w:vertAlign w:val="superscript"/>
              </w:rPr>
              <w:t>8</w:t>
            </w:r>
            <w:r w:rsidRPr="000F50C4">
              <w:rPr>
                <w:sz w:val="24"/>
                <w:szCs w:val="24"/>
              </w:rPr>
              <w:tab/>
            </w:r>
            <w:r w:rsidRPr="000F50C4">
              <w:rPr>
                <w:sz w:val="24"/>
                <w:szCs w:val="24"/>
              </w:rPr>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p w14:paraId="380ED092" w14:textId="16D585AA" w:rsidR="002954B5" w:rsidRDefault="002954B5" w:rsidP="002954B5">
            <w:pPr>
              <w:numPr>
                <w:ilvl w:val="1"/>
                <w:numId w:val="24"/>
              </w:numPr>
              <w:spacing w:line="360" w:lineRule="auto"/>
              <w:ind w:left="578" w:hanging="578"/>
            </w:pPr>
            <w:r w:rsidRPr="003F5F97">
              <w:t xml:space="preserve">Registered numbers of PMs shown </w:t>
            </w:r>
            <w:r w:rsidRPr="00737EE7">
              <w:rPr>
                <w:b/>
                <w:sz w:val="24"/>
                <w:szCs w:val="24"/>
                <w:vertAlign w:val="superscript"/>
              </w:rPr>
              <w:t>9</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sidRPr="006B5D15">
              <w:rPr>
                <w:szCs w:val="22"/>
              </w:rPr>
              <w:sym w:font="Wingdings" w:char="F072"/>
            </w:r>
            <w:r w:rsidRPr="008A2E14">
              <w:t xml:space="preserve"> N/A</w:t>
            </w:r>
            <w:r w:rsidRPr="008A2E14">
              <w:tab/>
            </w:r>
            <w:r w:rsidRPr="006B5D15">
              <w:rPr>
                <w:szCs w:val="22"/>
              </w:rPr>
              <w:sym w:font="Wingdings" w:char="F072"/>
            </w:r>
            <w:r w:rsidRPr="008A2E14">
              <w:t xml:space="preserve"> Yes</w:t>
            </w:r>
            <w:r w:rsidRPr="008A2E14">
              <w:tab/>
            </w:r>
            <w:r w:rsidRPr="006B5D15">
              <w:rPr>
                <w:szCs w:val="22"/>
              </w:rPr>
              <w:sym w:font="Wingdings" w:char="F072"/>
            </w:r>
            <w:r w:rsidRPr="008A2E14">
              <w:t xml:space="preserve"> No</w:t>
            </w:r>
          </w:p>
          <w:p w14:paraId="22990F0A" w14:textId="099AB47E" w:rsidR="002954B5" w:rsidRDefault="002954B5" w:rsidP="002954B5">
            <w:pPr>
              <w:numPr>
                <w:ilvl w:val="1"/>
                <w:numId w:val="24"/>
              </w:numPr>
              <w:spacing w:line="360" w:lineRule="auto"/>
              <w:ind w:left="578" w:hanging="578"/>
            </w:pPr>
            <w:r w:rsidRPr="003F5F97">
              <w:t xml:space="preserve">Marks nominated as PCMs of an appropriate standard </w:t>
            </w:r>
            <w:r w:rsidRPr="00737EE7">
              <w:rPr>
                <w:b/>
                <w:sz w:val="24"/>
                <w:szCs w:val="24"/>
                <w:vertAlign w:val="superscript"/>
              </w:rPr>
              <w:t>10</w:t>
            </w:r>
            <w:r>
              <w:rPr>
                <w:sz w:val="24"/>
                <w:szCs w:val="24"/>
                <w:vertAlign w:val="superscript"/>
              </w:rPr>
              <w:tab/>
            </w:r>
            <w:r w:rsidRPr="006B5D15">
              <w:rPr>
                <w:szCs w:val="22"/>
              </w:rPr>
              <w:sym w:font="Wingdings" w:char="F072"/>
            </w:r>
            <w:r w:rsidRPr="008A2E14">
              <w:t xml:space="preserve"> N/A</w:t>
            </w:r>
            <w:r w:rsidRPr="008A2E14">
              <w:tab/>
            </w:r>
            <w:r w:rsidRPr="006B5D15">
              <w:rPr>
                <w:szCs w:val="22"/>
              </w:rPr>
              <w:sym w:font="Wingdings" w:char="F072"/>
            </w:r>
            <w:r w:rsidRPr="008A2E14">
              <w:t xml:space="preserve"> Yes</w:t>
            </w:r>
            <w:r w:rsidRPr="008A2E14">
              <w:tab/>
            </w:r>
            <w:r w:rsidRPr="006B5D15">
              <w:rPr>
                <w:szCs w:val="22"/>
              </w:rPr>
              <w:sym w:font="Wingdings" w:char="F072"/>
            </w:r>
            <w:r w:rsidRPr="008A2E14">
              <w:t xml:space="preserve"> No</w:t>
            </w:r>
          </w:p>
          <w:p w14:paraId="1A918E04" w14:textId="1A5EEA82" w:rsidR="008A7D6C" w:rsidRPr="003F5F97" w:rsidRDefault="002954B5" w:rsidP="00EB3667">
            <w:pPr>
              <w:numPr>
                <w:ilvl w:val="1"/>
                <w:numId w:val="24"/>
              </w:numPr>
              <w:spacing w:line="360" w:lineRule="auto"/>
              <w:ind w:left="578" w:hanging="578"/>
            </w:pPr>
            <w:r w:rsidRPr="003F5F97">
              <w:t xml:space="preserve">PCMs numbered correctly </w:t>
            </w:r>
            <w:r w:rsidRPr="00737EE7">
              <w:rPr>
                <w:b/>
                <w:sz w:val="24"/>
                <w:szCs w:val="24"/>
                <w:vertAlign w:val="superscript"/>
              </w:rPr>
              <w:t>11</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sidRPr="006B5D15">
              <w:rPr>
                <w:szCs w:val="22"/>
              </w:rPr>
              <w:sym w:font="Wingdings" w:char="F072"/>
            </w:r>
            <w:r w:rsidRPr="008A2E14">
              <w:t xml:space="preserve"> N/A</w:t>
            </w:r>
            <w:r w:rsidRPr="008A2E14">
              <w:tab/>
            </w:r>
            <w:r w:rsidRPr="006B5D15">
              <w:rPr>
                <w:szCs w:val="22"/>
              </w:rPr>
              <w:sym w:font="Wingdings" w:char="F072"/>
            </w:r>
            <w:r w:rsidRPr="008A2E14">
              <w:t xml:space="preserve"> Yes</w:t>
            </w:r>
            <w:r w:rsidRPr="008A2E14">
              <w:tab/>
            </w:r>
            <w:r w:rsidRPr="006B5D15">
              <w:rPr>
                <w:szCs w:val="22"/>
              </w:rPr>
              <w:sym w:font="Wingdings" w:char="F072"/>
            </w:r>
            <w:r w:rsidRPr="008A2E14">
              <w:t xml:space="preserve"> No</w:t>
            </w:r>
          </w:p>
        </w:tc>
      </w:tr>
      <w:tr w:rsidR="002954B5" w:rsidRPr="00BB3D74" w14:paraId="3B4A2E7A" w14:textId="77777777" w:rsidTr="001467F2">
        <w:trPr>
          <w:cantSplit/>
          <w:trHeight w:val="330"/>
        </w:trPr>
        <w:tc>
          <w:tcPr>
            <w:tcW w:w="9781" w:type="dxa"/>
            <w:tcBorders>
              <w:top w:val="single" w:sz="4" w:space="0" w:color="auto"/>
              <w:left w:val="single" w:sz="4" w:space="0" w:color="auto"/>
              <w:bottom w:val="single" w:sz="4" w:space="0" w:color="auto"/>
              <w:right w:val="single" w:sz="4" w:space="0" w:color="auto"/>
            </w:tcBorders>
            <w:shd w:val="clear" w:color="000000" w:fill="FFFFFF"/>
            <w:vAlign w:val="center"/>
          </w:tcPr>
          <w:p w14:paraId="56597223" w14:textId="77777777" w:rsidR="002954B5" w:rsidRPr="002954B5" w:rsidRDefault="002954B5" w:rsidP="002954B5">
            <w:pPr>
              <w:numPr>
                <w:ilvl w:val="0"/>
                <w:numId w:val="24"/>
              </w:numPr>
              <w:tabs>
                <w:tab w:val="left" w:pos="578"/>
              </w:tabs>
              <w:spacing w:before="120" w:line="240" w:lineRule="auto"/>
              <w:ind w:left="578" w:hanging="578"/>
              <w:rPr>
                <w:b/>
              </w:rPr>
            </w:pPr>
            <w:r w:rsidRPr="002954B5">
              <w:rPr>
                <w:b/>
              </w:rPr>
              <w:t>Omissions and/or transcription errors</w:t>
            </w:r>
          </w:p>
          <w:p w14:paraId="407C7EF5" w14:textId="0E7C3927" w:rsidR="002954B5" w:rsidRDefault="002954B5" w:rsidP="002954B5">
            <w:pPr>
              <w:numPr>
                <w:ilvl w:val="1"/>
                <w:numId w:val="24"/>
              </w:numPr>
              <w:spacing w:before="120" w:line="360" w:lineRule="auto"/>
              <w:ind w:left="578" w:hanging="578"/>
            </w:pPr>
            <w:r w:rsidRPr="003F5F97">
              <w:t xml:space="preserve">Survey marks placed and found described </w:t>
            </w:r>
            <w:r w:rsidRPr="00EB3667">
              <w:rPr>
                <w:b/>
                <w:sz w:val="24"/>
                <w:szCs w:val="24"/>
                <w:vertAlign w:val="superscript"/>
              </w:rPr>
              <w:t>12</w:t>
            </w:r>
            <w:r w:rsidRPr="00A970A5">
              <w:rPr>
                <w:sz w:val="24"/>
                <w:szCs w:val="24"/>
              </w:rPr>
              <w:tab/>
            </w:r>
            <w:r w:rsidRPr="00A970A5">
              <w:rPr>
                <w:sz w:val="24"/>
                <w:szCs w:val="24"/>
              </w:rPr>
              <w:tab/>
            </w:r>
            <w:r w:rsidRPr="00A970A5">
              <w:rPr>
                <w:sz w:val="24"/>
                <w:szCs w:val="24"/>
              </w:rPr>
              <w:tab/>
            </w:r>
            <w:r w:rsidRPr="00A970A5">
              <w:rPr>
                <w:sz w:val="24"/>
                <w:szCs w:val="24"/>
              </w:rPr>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p w14:paraId="031F5978" w14:textId="5E56F28B" w:rsidR="002954B5" w:rsidRDefault="002954B5" w:rsidP="002954B5">
            <w:pPr>
              <w:numPr>
                <w:ilvl w:val="1"/>
                <w:numId w:val="24"/>
              </w:numPr>
              <w:spacing w:line="360" w:lineRule="auto"/>
              <w:ind w:left="578" w:hanging="578"/>
            </w:pPr>
            <w:r w:rsidRPr="00337761">
              <w:t>Fence descriptions provided</w:t>
            </w:r>
            <w:r>
              <w:tab/>
            </w:r>
            <w:r>
              <w:tab/>
            </w:r>
            <w:r>
              <w:tab/>
            </w:r>
            <w:r>
              <w:tab/>
            </w:r>
            <w:r>
              <w:tab/>
            </w:r>
            <w:r>
              <w:tab/>
            </w:r>
            <w:r>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p w14:paraId="05F24B94" w14:textId="7C7FC9C3" w:rsidR="002954B5" w:rsidRPr="002954B5" w:rsidRDefault="002954B5" w:rsidP="00EB3667">
            <w:pPr>
              <w:numPr>
                <w:ilvl w:val="1"/>
                <w:numId w:val="24"/>
              </w:numPr>
              <w:spacing w:line="360" w:lineRule="auto"/>
              <w:ind w:left="578" w:hanging="578"/>
              <w:contextualSpacing/>
              <w:rPr>
                <w:b/>
              </w:rPr>
            </w:pPr>
            <w:r w:rsidRPr="00337761">
              <w:t>Free of other omissions and transcription errors</w:t>
            </w:r>
            <w:r>
              <w:tab/>
            </w:r>
            <w:r>
              <w:tab/>
            </w:r>
            <w:r>
              <w:tab/>
            </w:r>
            <w:r>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tc>
      </w:tr>
    </w:tbl>
    <w:p w14:paraId="174DAC1D" w14:textId="6888C575" w:rsidR="002954B5" w:rsidRPr="00DB0B94" w:rsidRDefault="002954B5" w:rsidP="002954B5">
      <w:pPr>
        <w:pStyle w:val="Heading2"/>
      </w:pPr>
      <w:r>
        <w:t>RE-ESTABLISHMENT</w:t>
      </w:r>
    </w:p>
    <w:tbl>
      <w:tblPr>
        <w:tblW w:w="9781" w:type="dxa"/>
        <w:tblInd w:w="108"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81"/>
      </w:tblGrid>
      <w:tr w:rsidR="002954B5" w:rsidRPr="00BB3D74" w14:paraId="05B01458" w14:textId="77777777" w:rsidTr="001467F2">
        <w:trPr>
          <w:cantSplit/>
          <w:trHeight w:val="330"/>
        </w:trPr>
        <w:tc>
          <w:tcPr>
            <w:tcW w:w="9781" w:type="dxa"/>
            <w:tcBorders>
              <w:top w:val="single" w:sz="4" w:space="0" w:color="auto"/>
              <w:left w:val="single" w:sz="4" w:space="0" w:color="auto"/>
              <w:bottom w:val="single" w:sz="4" w:space="0" w:color="auto"/>
              <w:right w:val="single" w:sz="4" w:space="0" w:color="auto"/>
            </w:tcBorders>
            <w:shd w:val="clear" w:color="000000" w:fill="FFFFFF"/>
            <w:vAlign w:val="center"/>
          </w:tcPr>
          <w:p w14:paraId="5AD0B73C" w14:textId="4C1A9F2F" w:rsidR="002954B5" w:rsidRPr="002954B5" w:rsidRDefault="002954B5" w:rsidP="002954B5">
            <w:pPr>
              <w:numPr>
                <w:ilvl w:val="0"/>
                <w:numId w:val="34"/>
              </w:numPr>
              <w:tabs>
                <w:tab w:val="clear" w:pos="432"/>
              </w:tabs>
              <w:spacing w:before="120" w:line="240" w:lineRule="auto"/>
              <w:ind w:left="578" w:hanging="578"/>
              <w:rPr>
                <w:rFonts w:cs="Calibri"/>
                <w:b/>
              </w:rPr>
            </w:pPr>
            <w:r w:rsidRPr="002954B5">
              <w:rPr>
                <w:rFonts w:cs="Calibri"/>
                <w:b/>
              </w:rPr>
              <w:t>Cadastral datum satisfactory</w:t>
            </w:r>
            <w:r w:rsidRPr="002954B5">
              <w:rPr>
                <w:rFonts w:cs="Calibri"/>
              </w:rPr>
              <w:tab/>
            </w:r>
            <w:r w:rsidRPr="002954B5">
              <w:rPr>
                <w:rFonts w:cs="Calibri"/>
              </w:rPr>
              <w:tab/>
            </w:r>
            <w:r w:rsidRPr="002954B5">
              <w:rPr>
                <w:rFonts w:cs="Calibri"/>
              </w:rPr>
              <w:tab/>
            </w:r>
            <w:r w:rsidRPr="002954B5">
              <w:rPr>
                <w:rFonts w:cs="Calibri"/>
              </w:rPr>
              <w:tab/>
            </w:r>
            <w:r w:rsidRPr="002954B5">
              <w:rPr>
                <w:rFonts w:cs="Calibri"/>
              </w:rPr>
              <w:tab/>
            </w:r>
            <w:r w:rsidRPr="002954B5">
              <w:rPr>
                <w:rFonts w:cs="Calibri"/>
              </w:rPr>
              <w:tab/>
            </w:r>
            <w:r>
              <w:rPr>
                <w:rFonts w:cs="Calibri"/>
              </w:rPr>
              <w:tab/>
            </w:r>
            <w:r w:rsidRPr="002954B5">
              <w:rPr>
                <w:rFonts w:cs="Calibri"/>
                <w:szCs w:val="22"/>
              </w:rPr>
              <w:sym w:font="Wingdings" w:char="F072"/>
            </w:r>
            <w:r w:rsidRPr="002954B5">
              <w:rPr>
                <w:rFonts w:cs="Calibri"/>
              </w:rPr>
              <w:t xml:space="preserve"> Yes</w:t>
            </w:r>
            <w:r w:rsidRPr="002954B5">
              <w:rPr>
                <w:rFonts w:cs="Calibri"/>
              </w:rPr>
              <w:tab/>
            </w:r>
            <w:r w:rsidRPr="002954B5">
              <w:rPr>
                <w:rFonts w:cs="Calibri"/>
                <w:szCs w:val="22"/>
              </w:rPr>
              <w:sym w:font="Wingdings" w:char="F072"/>
            </w:r>
            <w:r w:rsidRPr="002954B5">
              <w:rPr>
                <w:rFonts w:cs="Calibri"/>
              </w:rPr>
              <w:t xml:space="preserve"> No</w:t>
            </w:r>
          </w:p>
          <w:p w14:paraId="14127149" w14:textId="209020D5" w:rsidR="002954B5" w:rsidRPr="002954B5" w:rsidRDefault="002954B5" w:rsidP="002954B5">
            <w:pPr>
              <w:numPr>
                <w:ilvl w:val="0"/>
                <w:numId w:val="34"/>
              </w:numPr>
              <w:tabs>
                <w:tab w:val="clear" w:pos="432"/>
              </w:tabs>
              <w:spacing w:before="120" w:line="240" w:lineRule="auto"/>
              <w:ind w:left="578" w:hanging="578"/>
              <w:rPr>
                <w:rFonts w:cs="Calibri"/>
                <w:b/>
              </w:rPr>
            </w:pPr>
            <w:r w:rsidRPr="002954B5">
              <w:rPr>
                <w:rFonts w:cs="Calibri"/>
                <w:b/>
              </w:rPr>
              <w:t>Re-establishment satisfactory</w:t>
            </w:r>
            <w:r w:rsidRPr="002954B5">
              <w:rPr>
                <w:rFonts w:cs="Calibri"/>
              </w:rPr>
              <w:tab/>
            </w:r>
            <w:r w:rsidRPr="002954B5">
              <w:rPr>
                <w:rFonts w:cs="Calibri"/>
              </w:rPr>
              <w:tab/>
            </w:r>
            <w:r w:rsidRPr="002954B5">
              <w:rPr>
                <w:rFonts w:cs="Calibri"/>
              </w:rPr>
              <w:tab/>
            </w:r>
            <w:r w:rsidRPr="002954B5">
              <w:rPr>
                <w:rFonts w:cs="Calibri"/>
              </w:rPr>
              <w:tab/>
            </w:r>
            <w:r w:rsidRPr="002954B5">
              <w:rPr>
                <w:rFonts w:cs="Calibri"/>
              </w:rPr>
              <w:tab/>
            </w:r>
            <w:r>
              <w:rPr>
                <w:rFonts w:cs="Calibri"/>
              </w:rPr>
              <w:tab/>
            </w:r>
            <w:r w:rsidRPr="002954B5">
              <w:rPr>
                <w:rFonts w:cs="Calibri"/>
                <w:szCs w:val="22"/>
              </w:rPr>
              <w:sym w:font="Wingdings" w:char="F072"/>
            </w:r>
            <w:r w:rsidRPr="002954B5">
              <w:rPr>
                <w:rFonts w:cs="Calibri"/>
              </w:rPr>
              <w:t xml:space="preserve"> Yes</w:t>
            </w:r>
            <w:r w:rsidRPr="002954B5">
              <w:rPr>
                <w:rFonts w:cs="Calibri"/>
              </w:rPr>
              <w:tab/>
            </w:r>
            <w:r w:rsidRPr="002954B5">
              <w:rPr>
                <w:rFonts w:cs="Calibri"/>
                <w:szCs w:val="22"/>
              </w:rPr>
              <w:sym w:font="Wingdings" w:char="F072"/>
            </w:r>
            <w:r w:rsidRPr="002954B5">
              <w:rPr>
                <w:rFonts w:cs="Calibri"/>
              </w:rPr>
              <w:t xml:space="preserve"> No</w:t>
            </w:r>
          </w:p>
          <w:p w14:paraId="2290B3FF" w14:textId="7E774016" w:rsidR="002954B5" w:rsidRPr="008A2E14" w:rsidRDefault="002954B5" w:rsidP="002954B5">
            <w:pPr>
              <w:numPr>
                <w:ilvl w:val="0"/>
                <w:numId w:val="34"/>
              </w:numPr>
              <w:tabs>
                <w:tab w:val="clear" w:pos="432"/>
              </w:tabs>
              <w:spacing w:before="120" w:line="240" w:lineRule="auto"/>
              <w:ind w:left="578" w:hanging="578"/>
              <w:rPr>
                <w:rFonts w:cs="Calibri"/>
                <w:b/>
                <w:i/>
              </w:rPr>
            </w:pPr>
            <w:r w:rsidRPr="002954B5">
              <w:rPr>
                <w:rFonts w:cs="Calibri"/>
                <w:b/>
              </w:rPr>
              <w:t>Extent of survey</w:t>
            </w:r>
            <w:r w:rsidR="00EB3667">
              <w:rPr>
                <w:rFonts w:cs="Calibri"/>
                <w:b/>
              </w:rPr>
              <w:t>:</w:t>
            </w:r>
          </w:p>
          <w:p w14:paraId="2455F323" w14:textId="04267CF2" w:rsidR="002954B5" w:rsidRPr="008A2E14" w:rsidRDefault="002954B5" w:rsidP="002954B5">
            <w:pPr>
              <w:numPr>
                <w:ilvl w:val="1"/>
                <w:numId w:val="34"/>
              </w:numPr>
              <w:spacing w:before="120" w:line="360" w:lineRule="auto"/>
              <w:ind w:left="578" w:hanging="578"/>
              <w:rPr>
                <w:rFonts w:cs="Calibri"/>
              </w:rPr>
            </w:pPr>
            <w:r w:rsidRPr="0035260D">
              <w:rPr>
                <w:rFonts w:cs="Calibri"/>
              </w:rPr>
              <w:t>All the relevant old marks found/looked for</w:t>
            </w:r>
            <w:r>
              <w:rPr>
                <w:rFonts w:cs="Calibri"/>
              </w:rPr>
              <w:tab/>
            </w:r>
            <w:r w:rsidRPr="008A2E14">
              <w:rPr>
                <w:rFonts w:cs="Calibri"/>
              </w:rPr>
              <w:tab/>
            </w:r>
            <w:r w:rsidRPr="008A2E14">
              <w:rPr>
                <w:rFonts w:cs="Calibri"/>
              </w:rPr>
              <w:tab/>
            </w:r>
            <w:r w:rsidRPr="008A2E14">
              <w:rPr>
                <w:rFonts w:cs="Calibri"/>
              </w:rPr>
              <w:tab/>
            </w:r>
            <w:r>
              <w:rPr>
                <w:rFonts w:cs="Calibri"/>
              </w:rPr>
              <w:tab/>
            </w:r>
            <w:r w:rsidRPr="006B5D15">
              <w:rPr>
                <w:rFonts w:cs="Calibri"/>
                <w:szCs w:val="22"/>
              </w:rPr>
              <w:sym w:font="Wingdings" w:char="F072"/>
            </w:r>
            <w:r w:rsidRPr="008A2E14">
              <w:rPr>
                <w:rFonts w:cs="Calibri"/>
              </w:rPr>
              <w:t xml:space="preserve"> Yes</w:t>
            </w:r>
            <w:r w:rsidRPr="008A2E14">
              <w:rPr>
                <w:rFonts w:cs="Calibri"/>
              </w:rPr>
              <w:tab/>
            </w:r>
            <w:r w:rsidRPr="006B5D15">
              <w:rPr>
                <w:rFonts w:cs="Calibri"/>
                <w:szCs w:val="22"/>
              </w:rPr>
              <w:sym w:font="Wingdings" w:char="F072"/>
            </w:r>
            <w:r w:rsidRPr="008A2E14">
              <w:rPr>
                <w:rFonts w:cs="Calibri"/>
              </w:rPr>
              <w:t xml:space="preserve"> No</w:t>
            </w:r>
          </w:p>
          <w:p w14:paraId="4B6F3E26" w14:textId="713389AA" w:rsidR="002954B5" w:rsidRPr="00DA169F" w:rsidRDefault="002954B5" w:rsidP="008F02DE">
            <w:pPr>
              <w:numPr>
                <w:ilvl w:val="1"/>
                <w:numId w:val="34"/>
              </w:numPr>
              <w:spacing w:line="360" w:lineRule="auto"/>
              <w:ind w:left="578" w:hanging="578"/>
              <w:rPr>
                <w:rFonts w:cs="Calibri"/>
                <w:b/>
              </w:rPr>
            </w:pPr>
            <w:r w:rsidRPr="0035260D">
              <w:rPr>
                <w:rFonts w:cs="Calibri"/>
              </w:rPr>
              <w:t xml:space="preserve">Survey </w:t>
            </w:r>
            <w:proofErr w:type="gramStart"/>
            <w:r w:rsidRPr="0035260D">
              <w:rPr>
                <w:rFonts w:cs="Calibri"/>
              </w:rPr>
              <w:t>sufficient</w:t>
            </w:r>
            <w:proofErr w:type="gramEnd"/>
            <w:r w:rsidRPr="0035260D">
              <w:rPr>
                <w:rFonts w:cs="Calibri"/>
              </w:rPr>
              <w:t xml:space="preserve"> in extent</w:t>
            </w:r>
            <w:r>
              <w:rPr>
                <w:rFonts w:cs="Calibri"/>
              </w:rPr>
              <w:t xml:space="preserve"> </w:t>
            </w:r>
            <w:r w:rsidRPr="00EB3667">
              <w:rPr>
                <w:rFonts w:cs="Calibri"/>
                <w:b/>
                <w:sz w:val="24"/>
                <w:szCs w:val="24"/>
                <w:vertAlign w:val="superscript"/>
              </w:rPr>
              <w:t>13</w:t>
            </w:r>
            <w:r w:rsidRPr="008A2E14">
              <w:rPr>
                <w:rFonts w:cs="Calibri"/>
              </w:rPr>
              <w:tab/>
            </w:r>
            <w:r>
              <w:rPr>
                <w:rFonts w:cs="Calibri"/>
              </w:rPr>
              <w:tab/>
            </w:r>
            <w:r w:rsidRPr="008A2E14">
              <w:rPr>
                <w:rFonts w:cs="Calibri"/>
              </w:rPr>
              <w:tab/>
            </w:r>
            <w:r>
              <w:rPr>
                <w:rFonts w:cs="Calibri"/>
              </w:rPr>
              <w:tab/>
            </w:r>
            <w:r w:rsidRPr="008A2E14">
              <w:rPr>
                <w:rFonts w:cs="Calibri"/>
              </w:rPr>
              <w:tab/>
            </w:r>
            <w:r>
              <w:rPr>
                <w:rFonts w:cs="Calibri"/>
              </w:rPr>
              <w:tab/>
            </w:r>
            <w:r>
              <w:rPr>
                <w:rFonts w:cs="Calibri"/>
              </w:rPr>
              <w:tab/>
            </w:r>
            <w:r w:rsidRPr="006B5D15">
              <w:rPr>
                <w:rFonts w:cs="Calibri"/>
                <w:szCs w:val="22"/>
              </w:rPr>
              <w:sym w:font="Wingdings" w:char="F072"/>
            </w:r>
            <w:r w:rsidRPr="008A2E14">
              <w:rPr>
                <w:rFonts w:cs="Calibri"/>
              </w:rPr>
              <w:t xml:space="preserve"> Yes</w:t>
            </w:r>
            <w:r w:rsidRPr="008A2E14">
              <w:rPr>
                <w:rFonts w:cs="Calibri"/>
              </w:rPr>
              <w:tab/>
            </w:r>
            <w:r w:rsidRPr="006B5D15">
              <w:rPr>
                <w:rFonts w:cs="Calibri"/>
                <w:szCs w:val="22"/>
              </w:rPr>
              <w:sym w:font="Wingdings" w:char="F072"/>
            </w:r>
            <w:r w:rsidRPr="008A2E14">
              <w:rPr>
                <w:rFonts w:cs="Calibri"/>
              </w:rPr>
              <w:t xml:space="preserve"> No</w:t>
            </w:r>
          </w:p>
        </w:tc>
      </w:tr>
    </w:tbl>
    <w:p w14:paraId="2FA5181D" w14:textId="52FDE282" w:rsidR="004A2129" w:rsidRPr="00DB0B94" w:rsidRDefault="004A2129" w:rsidP="004A2129">
      <w:pPr>
        <w:pStyle w:val="Heading2"/>
      </w:pPr>
      <w:r>
        <w:t>MGA2020</w:t>
      </w:r>
    </w:p>
    <w:tbl>
      <w:tblPr>
        <w:tblW w:w="9781" w:type="dxa"/>
        <w:tblInd w:w="108"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81"/>
      </w:tblGrid>
      <w:tr w:rsidR="004A2129" w:rsidRPr="00BB3D74" w14:paraId="362C30FD" w14:textId="77777777" w:rsidTr="001467F2">
        <w:trPr>
          <w:cantSplit/>
          <w:trHeight w:val="330"/>
        </w:trPr>
        <w:tc>
          <w:tcPr>
            <w:tcW w:w="9781" w:type="dxa"/>
            <w:tcBorders>
              <w:top w:val="single" w:sz="4" w:space="0" w:color="auto"/>
              <w:left w:val="single" w:sz="4" w:space="0" w:color="auto"/>
              <w:bottom w:val="single" w:sz="4" w:space="0" w:color="auto"/>
              <w:right w:val="single" w:sz="4" w:space="0" w:color="auto"/>
            </w:tcBorders>
            <w:shd w:val="clear" w:color="000000" w:fill="FFFFFF"/>
            <w:vAlign w:val="center"/>
          </w:tcPr>
          <w:p w14:paraId="6489AFF3" w14:textId="77777777" w:rsidR="004A2129" w:rsidRPr="008F02DE" w:rsidRDefault="004A2129" w:rsidP="004A2129">
            <w:pPr>
              <w:numPr>
                <w:ilvl w:val="0"/>
                <w:numId w:val="34"/>
              </w:numPr>
              <w:tabs>
                <w:tab w:val="clear" w:pos="432"/>
              </w:tabs>
              <w:spacing w:before="120" w:line="240" w:lineRule="auto"/>
              <w:ind w:left="578" w:hanging="578"/>
              <w:rPr>
                <w:rFonts w:cs="Calibri"/>
                <w:b/>
              </w:rPr>
            </w:pPr>
            <w:r w:rsidRPr="008F02DE">
              <w:rPr>
                <w:rFonts w:cs="Calibri"/>
                <w:b/>
              </w:rPr>
              <w:t>Connection to MGA2020</w:t>
            </w:r>
          </w:p>
          <w:p w14:paraId="112FEB33" w14:textId="77777777" w:rsidR="004A2129" w:rsidRDefault="004A2129" w:rsidP="004A2129">
            <w:pPr>
              <w:numPr>
                <w:ilvl w:val="1"/>
                <w:numId w:val="34"/>
              </w:numPr>
              <w:spacing w:before="120" w:line="240" w:lineRule="auto"/>
              <w:rPr>
                <w:rFonts w:cs="Calibri"/>
              </w:rPr>
            </w:pPr>
            <w:r w:rsidRPr="007D1BF4">
              <w:rPr>
                <w:rFonts w:cs="Calibri"/>
              </w:rPr>
              <w:t xml:space="preserve">If the survey </w:t>
            </w:r>
            <w:r w:rsidRPr="007D1BF4">
              <w:rPr>
                <w:rFonts w:cs="Calibri"/>
                <w:u w:val="single"/>
              </w:rPr>
              <w:t>is not</w:t>
            </w:r>
            <w:r w:rsidRPr="007D1BF4">
              <w:rPr>
                <w:rFonts w:cs="Calibri"/>
              </w:rPr>
              <w:t xml:space="preserve"> connected to MGA</w:t>
            </w:r>
            <w:r>
              <w:rPr>
                <w:rFonts w:cs="Calibri"/>
              </w:rPr>
              <w:t>2020</w:t>
            </w:r>
            <w:r w:rsidRPr="007D1BF4">
              <w:rPr>
                <w:rFonts w:cs="Calibri"/>
              </w:rPr>
              <w:t>:</w:t>
            </w:r>
          </w:p>
          <w:p w14:paraId="765EC8E8" w14:textId="77777777" w:rsidR="004A2129" w:rsidRPr="008A2E14" w:rsidRDefault="004A2129" w:rsidP="004A2129">
            <w:pPr>
              <w:spacing w:before="60" w:after="120"/>
              <w:ind w:firstLine="601"/>
              <w:rPr>
                <w:rFonts w:cs="Calibri"/>
              </w:rPr>
            </w:pPr>
            <w:r w:rsidRPr="007D1BF4">
              <w:rPr>
                <w:rFonts w:cs="Calibri"/>
              </w:rPr>
              <w:t xml:space="preserve">Can the requirement to connect be waived? </w:t>
            </w:r>
            <w:r w:rsidRPr="00595BA7">
              <w:rPr>
                <w:rFonts w:cs="Calibri"/>
                <w:b/>
                <w:sz w:val="24"/>
                <w:szCs w:val="24"/>
                <w:vertAlign w:val="superscript"/>
              </w:rPr>
              <w:t>14</w:t>
            </w:r>
            <w:r>
              <w:rPr>
                <w:rFonts w:cs="Calibri"/>
              </w:rPr>
              <w:tab/>
            </w:r>
            <w:r w:rsidRPr="008A2E14">
              <w:rPr>
                <w:rFonts w:cs="Calibri"/>
              </w:rPr>
              <w:tab/>
            </w:r>
            <w:r w:rsidRPr="008A2E14">
              <w:rPr>
                <w:rFonts w:cs="Calibri"/>
              </w:rPr>
              <w:tab/>
            </w:r>
            <w:r w:rsidRPr="008A2E14">
              <w:rPr>
                <w:rFonts w:cs="Calibri"/>
              </w:rPr>
              <w:tab/>
            </w:r>
            <w:r w:rsidRPr="006B5D15">
              <w:rPr>
                <w:rFonts w:cs="Calibri"/>
                <w:szCs w:val="22"/>
              </w:rPr>
              <w:sym w:font="Wingdings" w:char="F072"/>
            </w:r>
            <w:r w:rsidRPr="008A2E14">
              <w:rPr>
                <w:rFonts w:cs="Calibri"/>
              </w:rPr>
              <w:t xml:space="preserve"> Yes</w:t>
            </w:r>
            <w:r w:rsidRPr="008A2E14">
              <w:rPr>
                <w:rFonts w:cs="Calibri"/>
              </w:rPr>
              <w:tab/>
            </w:r>
            <w:r w:rsidRPr="006B5D15">
              <w:rPr>
                <w:rFonts w:cs="Calibri"/>
                <w:szCs w:val="22"/>
              </w:rPr>
              <w:sym w:font="Wingdings" w:char="F072"/>
            </w:r>
            <w:r w:rsidRPr="008A2E14">
              <w:rPr>
                <w:rFonts w:cs="Calibri"/>
              </w:rPr>
              <w:t xml:space="preserve"> No</w:t>
            </w:r>
            <w:r>
              <w:rPr>
                <w:rFonts w:cs="Calibri"/>
              </w:rPr>
              <w:t xml:space="preserve"> (go to 13)</w:t>
            </w:r>
          </w:p>
          <w:p w14:paraId="2D4E7421" w14:textId="77777777" w:rsidR="004A2129" w:rsidRDefault="004A2129" w:rsidP="004A2129">
            <w:pPr>
              <w:numPr>
                <w:ilvl w:val="1"/>
                <w:numId w:val="34"/>
              </w:numPr>
              <w:spacing w:before="120" w:line="240" w:lineRule="auto"/>
              <w:rPr>
                <w:rFonts w:cs="Calibri"/>
              </w:rPr>
            </w:pPr>
            <w:r w:rsidRPr="007D1BF4">
              <w:rPr>
                <w:rFonts w:cs="Calibri"/>
              </w:rPr>
              <w:t xml:space="preserve">If the survey </w:t>
            </w:r>
            <w:r w:rsidRPr="007D1BF4">
              <w:rPr>
                <w:rFonts w:cs="Calibri"/>
                <w:u w:val="single"/>
              </w:rPr>
              <w:t>is</w:t>
            </w:r>
            <w:r w:rsidRPr="007D1BF4">
              <w:rPr>
                <w:rFonts w:cs="Calibri"/>
              </w:rPr>
              <w:t xml:space="preserve"> connected to MGA</w:t>
            </w:r>
            <w:r>
              <w:rPr>
                <w:rFonts w:cs="Calibri"/>
              </w:rPr>
              <w:t>2020</w:t>
            </w:r>
            <w:r w:rsidRPr="007D1BF4">
              <w:rPr>
                <w:rFonts w:cs="Calibri"/>
              </w:rPr>
              <w:t>:</w:t>
            </w:r>
          </w:p>
          <w:p w14:paraId="35C9D59A" w14:textId="77777777" w:rsidR="004A2129" w:rsidRDefault="004A2129" w:rsidP="004A2129">
            <w:pPr>
              <w:spacing w:before="60" w:after="120"/>
              <w:ind w:firstLine="601"/>
              <w:rPr>
                <w:rFonts w:cs="Calibri"/>
              </w:rPr>
            </w:pPr>
            <w:r w:rsidRPr="007D1BF4">
              <w:rPr>
                <w:rFonts w:cs="Calibri"/>
              </w:rPr>
              <w:t>(a) Is the connection accurate?</w:t>
            </w:r>
            <w:r w:rsidRPr="007D1BF4">
              <w:rPr>
                <w:rFonts w:cs="Calibri"/>
                <w:vertAlign w:val="superscript"/>
              </w:rPr>
              <w:t xml:space="preserve"> </w:t>
            </w:r>
            <w:r w:rsidRPr="00595BA7">
              <w:rPr>
                <w:rFonts w:cs="Calibri"/>
                <w:b/>
                <w:sz w:val="24"/>
                <w:szCs w:val="24"/>
                <w:vertAlign w:val="superscript"/>
              </w:rPr>
              <w:t>15</w:t>
            </w:r>
            <w:r w:rsidRPr="007D1BF4">
              <w:rPr>
                <w:rFonts w:cs="Calibri"/>
                <w:sz w:val="24"/>
                <w:szCs w:val="24"/>
              </w:rPr>
              <w:tab/>
            </w:r>
            <w:r w:rsidRPr="007D1BF4">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Pr="006B5D15">
              <w:rPr>
                <w:rFonts w:cs="Calibri"/>
                <w:szCs w:val="22"/>
              </w:rPr>
              <w:sym w:font="Wingdings" w:char="F072"/>
            </w:r>
            <w:r w:rsidRPr="008A2E14">
              <w:rPr>
                <w:rFonts w:cs="Calibri"/>
              </w:rPr>
              <w:t xml:space="preserve"> Yes</w:t>
            </w:r>
            <w:r w:rsidRPr="008A2E14">
              <w:rPr>
                <w:rFonts w:cs="Calibri"/>
              </w:rPr>
              <w:tab/>
            </w:r>
            <w:r w:rsidRPr="006B5D15">
              <w:rPr>
                <w:rFonts w:cs="Calibri"/>
                <w:szCs w:val="22"/>
              </w:rPr>
              <w:sym w:font="Wingdings" w:char="F072"/>
            </w:r>
            <w:r w:rsidRPr="008A2E14">
              <w:rPr>
                <w:rFonts w:cs="Calibri"/>
              </w:rPr>
              <w:t xml:space="preserve"> No</w:t>
            </w:r>
          </w:p>
          <w:p w14:paraId="777A9ED4" w14:textId="1B1456F4" w:rsidR="004A2129" w:rsidRPr="00DA169F" w:rsidRDefault="004A2129" w:rsidP="004A2129">
            <w:pPr>
              <w:spacing w:line="360" w:lineRule="auto"/>
              <w:ind w:left="567" w:firstLine="32"/>
              <w:rPr>
                <w:rFonts w:cs="Calibri"/>
                <w:b/>
              </w:rPr>
            </w:pPr>
            <w:r>
              <w:rPr>
                <w:rFonts w:cs="Calibri"/>
              </w:rPr>
              <w:t>(</w:t>
            </w:r>
            <w:r w:rsidRPr="007D1BF4">
              <w:rPr>
                <w:rFonts w:cs="Calibri"/>
              </w:rPr>
              <w:t>b) Have the bearings been rotated onto MGA</w:t>
            </w:r>
            <w:r>
              <w:rPr>
                <w:rFonts w:cs="Calibri"/>
              </w:rPr>
              <w:t>2020</w:t>
            </w:r>
            <w:r w:rsidRPr="007D1BF4">
              <w:rPr>
                <w:rFonts w:cs="Calibri"/>
              </w:rPr>
              <w:t xml:space="preserve"> datum? </w:t>
            </w:r>
            <w:r w:rsidRPr="003927E1">
              <w:rPr>
                <w:rFonts w:cs="Calibri"/>
                <w:b/>
                <w:sz w:val="24"/>
                <w:szCs w:val="24"/>
                <w:vertAlign w:val="superscript"/>
              </w:rPr>
              <w:t>16</w:t>
            </w:r>
            <w:r w:rsidRPr="008A2E14">
              <w:rPr>
                <w:rFonts w:cs="Calibri"/>
              </w:rPr>
              <w:tab/>
            </w:r>
            <w:r w:rsidRPr="008A2E14">
              <w:rPr>
                <w:rFonts w:cs="Calibri"/>
              </w:rPr>
              <w:tab/>
            </w:r>
            <w:r w:rsidRPr="006B5D15">
              <w:rPr>
                <w:rFonts w:cs="Calibri"/>
                <w:szCs w:val="22"/>
              </w:rPr>
              <w:sym w:font="Wingdings" w:char="F072"/>
            </w:r>
            <w:r w:rsidRPr="008A2E14">
              <w:rPr>
                <w:rFonts w:cs="Calibri"/>
              </w:rPr>
              <w:t xml:space="preserve"> Yes</w:t>
            </w:r>
            <w:r w:rsidRPr="008A2E14">
              <w:rPr>
                <w:rFonts w:cs="Calibri"/>
              </w:rPr>
              <w:tab/>
            </w:r>
            <w:r w:rsidRPr="006B5D15">
              <w:rPr>
                <w:rFonts w:cs="Calibri"/>
                <w:szCs w:val="22"/>
              </w:rPr>
              <w:sym w:font="Wingdings" w:char="F072"/>
            </w:r>
            <w:r w:rsidRPr="008A2E14">
              <w:rPr>
                <w:rFonts w:cs="Calibri"/>
              </w:rPr>
              <w:t xml:space="preserve"> No</w:t>
            </w:r>
          </w:p>
        </w:tc>
      </w:tr>
      <w:tr w:rsidR="004A2129" w:rsidRPr="00BB3D74" w14:paraId="078D6983" w14:textId="77777777" w:rsidTr="001467F2">
        <w:trPr>
          <w:cantSplit/>
          <w:trHeight w:val="330"/>
        </w:trPr>
        <w:tc>
          <w:tcPr>
            <w:tcW w:w="9781" w:type="dxa"/>
            <w:tcBorders>
              <w:top w:val="single" w:sz="4" w:space="0" w:color="auto"/>
              <w:left w:val="single" w:sz="4" w:space="0" w:color="auto"/>
              <w:bottom w:val="single" w:sz="4" w:space="0" w:color="auto"/>
              <w:right w:val="single" w:sz="4" w:space="0" w:color="auto"/>
            </w:tcBorders>
            <w:shd w:val="clear" w:color="000000" w:fill="FFFFFF"/>
            <w:vAlign w:val="center"/>
          </w:tcPr>
          <w:p w14:paraId="4F9E58F9" w14:textId="44114388" w:rsidR="004A2129" w:rsidRDefault="004A2129" w:rsidP="004A2129">
            <w:pPr>
              <w:numPr>
                <w:ilvl w:val="0"/>
                <w:numId w:val="34"/>
              </w:numPr>
              <w:tabs>
                <w:tab w:val="clear" w:pos="432"/>
              </w:tabs>
              <w:spacing w:before="120" w:line="240" w:lineRule="auto"/>
              <w:ind w:left="578" w:hanging="578"/>
              <w:rPr>
                <w:rFonts w:cs="Calibri"/>
                <w:b/>
                <w:i/>
              </w:rPr>
            </w:pPr>
            <w:r w:rsidRPr="004A2129">
              <w:rPr>
                <w:rFonts w:cs="Calibri"/>
                <w:b/>
              </w:rPr>
              <w:t>MGA</w:t>
            </w:r>
            <w:r>
              <w:rPr>
                <w:rFonts w:cs="Calibri"/>
                <w:b/>
              </w:rPr>
              <w:t>2020</w:t>
            </w:r>
            <w:r w:rsidRPr="004A2129">
              <w:rPr>
                <w:rFonts w:cs="Calibri"/>
                <w:b/>
              </w:rPr>
              <w:t xml:space="preserve"> derived by GNSS measurement</w:t>
            </w:r>
            <w:r w:rsidRPr="004A2129">
              <w:rPr>
                <w:rFonts w:cs="Calibri"/>
                <w:b/>
              </w:rPr>
              <w:tab/>
            </w:r>
            <w:r>
              <w:rPr>
                <w:rFonts w:cs="Calibri"/>
                <w:b/>
                <w:i/>
              </w:rPr>
              <w:tab/>
            </w:r>
            <w:r>
              <w:rPr>
                <w:rFonts w:cs="Calibri"/>
                <w:b/>
                <w:i/>
              </w:rPr>
              <w:tab/>
            </w:r>
            <w:r>
              <w:rPr>
                <w:rFonts w:cs="Calibri"/>
                <w:b/>
                <w:i/>
              </w:rPr>
              <w:tab/>
            </w:r>
            <w:r>
              <w:rPr>
                <w:rFonts w:cs="Calibri"/>
                <w:b/>
                <w:i/>
              </w:rPr>
              <w:tab/>
            </w:r>
            <w:r>
              <w:rPr>
                <w:rFonts w:cs="Calibri"/>
                <w:b/>
                <w:i/>
              </w:rPr>
              <w:tab/>
            </w:r>
            <w:r w:rsidRPr="006B5D15">
              <w:rPr>
                <w:szCs w:val="22"/>
              </w:rPr>
              <w:sym w:font="Wingdings" w:char="F072"/>
            </w:r>
            <w:r w:rsidRPr="008A2E14">
              <w:t xml:space="preserve"> N/A</w:t>
            </w:r>
            <w:r>
              <w:t xml:space="preserve"> </w:t>
            </w:r>
            <w:r>
              <w:rPr>
                <w:rFonts w:cs="Calibri"/>
              </w:rPr>
              <w:t>(go to 13)</w:t>
            </w:r>
          </w:p>
          <w:p w14:paraId="08C823B9" w14:textId="6C0B47C9" w:rsidR="004A2129" w:rsidRDefault="004A2129" w:rsidP="004A2129">
            <w:pPr>
              <w:numPr>
                <w:ilvl w:val="1"/>
                <w:numId w:val="34"/>
              </w:numPr>
              <w:spacing w:before="240" w:line="360" w:lineRule="auto"/>
              <w:rPr>
                <w:rFonts w:cs="Calibri"/>
              </w:rPr>
            </w:pPr>
            <w:r w:rsidRPr="00FA3C38">
              <w:rPr>
                <w:rFonts w:cs="Calibri"/>
              </w:rPr>
              <w:t xml:space="preserve">Coordinates verified by connection to at least one SCN ground mark </w:t>
            </w:r>
            <w:r w:rsidRPr="003927E1">
              <w:rPr>
                <w:rFonts w:cs="Calibri"/>
                <w:b/>
                <w:sz w:val="24"/>
                <w:szCs w:val="24"/>
                <w:vertAlign w:val="superscript"/>
              </w:rPr>
              <w:t>17</w:t>
            </w:r>
            <w:r>
              <w:rPr>
                <w:rFonts w:cs="Calibri"/>
                <w:sz w:val="24"/>
                <w:szCs w:val="24"/>
                <w:vertAlign w:val="superscript"/>
              </w:rPr>
              <w:tab/>
            </w:r>
            <w:r w:rsidRPr="006B5D15">
              <w:rPr>
                <w:rFonts w:cs="Calibri"/>
                <w:szCs w:val="22"/>
              </w:rPr>
              <w:sym w:font="Wingdings" w:char="F072"/>
            </w:r>
            <w:r w:rsidRPr="008A2E14">
              <w:rPr>
                <w:rFonts w:cs="Calibri"/>
              </w:rPr>
              <w:t xml:space="preserve"> Yes</w:t>
            </w:r>
            <w:r w:rsidRPr="008A2E14">
              <w:rPr>
                <w:rFonts w:cs="Calibri"/>
              </w:rPr>
              <w:tab/>
            </w:r>
            <w:r w:rsidRPr="006B5D15">
              <w:rPr>
                <w:rFonts w:cs="Calibri"/>
                <w:szCs w:val="22"/>
              </w:rPr>
              <w:sym w:font="Wingdings" w:char="F072"/>
            </w:r>
            <w:r w:rsidRPr="008A2E14">
              <w:rPr>
                <w:rFonts w:cs="Calibri"/>
              </w:rPr>
              <w:t xml:space="preserve"> No</w:t>
            </w:r>
          </w:p>
          <w:p w14:paraId="010F2CD4" w14:textId="177B4585" w:rsidR="004A2129" w:rsidRDefault="004A2129" w:rsidP="004A2129">
            <w:pPr>
              <w:numPr>
                <w:ilvl w:val="1"/>
                <w:numId w:val="34"/>
              </w:numPr>
              <w:spacing w:line="240" w:lineRule="auto"/>
              <w:rPr>
                <w:rFonts w:cs="Calibri"/>
              </w:rPr>
            </w:pPr>
            <w:r w:rsidRPr="00FA3C38">
              <w:rPr>
                <w:rFonts w:cs="Calibri"/>
              </w:rPr>
              <w:t>MGA</w:t>
            </w:r>
            <w:r w:rsidR="008E6CD8">
              <w:rPr>
                <w:rFonts w:cs="Calibri"/>
              </w:rPr>
              <w:t>2020</w:t>
            </w:r>
            <w:r w:rsidRPr="00FA3C38">
              <w:rPr>
                <w:rFonts w:cs="Calibri"/>
              </w:rPr>
              <w:t xml:space="preserve"> bearing datum derived from occupations on two survey control</w:t>
            </w:r>
          </w:p>
          <w:p w14:paraId="3E377278" w14:textId="289B0898" w:rsidR="004A2129" w:rsidRDefault="003927E1" w:rsidP="008E6CD8">
            <w:pPr>
              <w:spacing w:after="120"/>
              <w:ind w:firstLine="601"/>
              <w:rPr>
                <w:rFonts w:cs="Calibri"/>
              </w:rPr>
            </w:pPr>
            <w:r>
              <w:rPr>
                <w:rFonts w:cs="Calibri"/>
              </w:rPr>
              <w:t xml:space="preserve">marks </w:t>
            </w:r>
            <w:r w:rsidR="004A2129" w:rsidRPr="00FA3C38">
              <w:rPr>
                <w:rFonts w:cs="Calibri"/>
              </w:rPr>
              <w:t>(PM or PCM) within the survey, separated by at least 200 metres</w:t>
            </w:r>
            <w:r w:rsidR="004A2129">
              <w:rPr>
                <w:rFonts w:cs="Calibri"/>
              </w:rPr>
              <w:tab/>
            </w:r>
            <w:r w:rsidR="004A2129" w:rsidRPr="006B5D15">
              <w:rPr>
                <w:rFonts w:cs="Calibri"/>
                <w:szCs w:val="22"/>
              </w:rPr>
              <w:sym w:font="Wingdings" w:char="F072"/>
            </w:r>
            <w:r w:rsidR="004A2129" w:rsidRPr="008A2E14">
              <w:rPr>
                <w:rFonts w:cs="Calibri"/>
              </w:rPr>
              <w:t xml:space="preserve"> Yes</w:t>
            </w:r>
            <w:r w:rsidR="004A2129" w:rsidRPr="008A2E14">
              <w:rPr>
                <w:rFonts w:cs="Calibri"/>
              </w:rPr>
              <w:tab/>
            </w:r>
            <w:r w:rsidR="004A2129" w:rsidRPr="006B5D15">
              <w:rPr>
                <w:rFonts w:cs="Calibri"/>
                <w:szCs w:val="22"/>
              </w:rPr>
              <w:sym w:font="Wingdings" w:char="F072"/>
            </w:r>
            <w:r w:rsidR="004A2129" w:rsidRPr="008A2E14">
              <w:rPr>
                <w:rFonts w:cs="Calibri"/>
              </w:rPr>
              <w:t xml:space="preserve"> No</w:t>
            </w:r>
          </w:p>
          <w:p w14:paraId="702F3AF0" w14:textId="0F94F43D" w:rsidR="004A2129" w:rsidRDefault="004A2129" w:rsidP="0050103E">
            <w:pPr>
              <w:numPr>
                <w:ilvl w:val="1"/>
                <w:numId w:val="34"/>
              </w:numPr>
              <w:spacing w:line="240" w:lineRule="auto"/>
              <w:ind w:left="578" w:hanging="578"/>
              <w:rPr>
                <w:rFonts w:cs="Calibri"/>
              </w:rPr>
            </w:pPr>
            <w:r w:rsidRPr="00FA3C38">
              <w:rPr>
                <w:rFonts w:cs="Calibri"/>
              </w:rPr>
              <w:t>Derived connection from the SCN ground mark used for verification</w:t>
            </w:r>
          </w:p>
          <w:p w14:paraId="30675750" w14:textId="4DF4488C" w:rsidR="004A2129" w:rsidRPr="008F02DE" w:rsidRDefault="004A2129" w:rsidP="008E6CD8">
            <w:pPr>
              <w:spacing w:after="120" w:line="240" w:lineRule="auto"/>
              <w:ind w:left="567"/>
              <w:rPr>
                <w:rFonts w:cs="Calibri"/>
                <w:b/>
              </w:rPr>
            </w:pPr>
            <w:r w:rsidRPr="00FA3C38">
              <w:rPr>
                <w:rFonts w:cs="Calibri"/>
              </w:rPr>
              <w:t xml:space="preserve">to one of the survey control marks (PM or PCM) in the survey shown </w:t>
            </w:r>
            <w:r w:rsidRPr="007237C1">
              <w:rPr>
                <w:rFonts w:cs="Calibri"/>
                <w:b/>
                <w:sz w:val="24"/>
                <w:szCs w:val="24"/>
                <w:vertAlign w:val="superscript"/>
              </w:rPr>
              <w:t>18</w:t>
            </w:r>
            <w:r w:rsidRPr="00FA3C38">
              <w:rPr>
                <w:rFonts w:cs="Calibri"/>
                <w:sz w:val="24"/>
                <w:szCs w:val="24"/>
              </w:rPr>
              <w:tab/>
            </w:r>
            <w:r w:rsidRPr="006B5D15">
              <w:rPr>
                <w:rFonts w:cs="Calibri"/>
                <w:szCs w:val="22"/>
              </w:rPr>
              <w:sym w:font="Wingdings" w:char="F072"/>
            </w:r>
            <w:r w:rsidRPr="008A2E14">
              <w:rPr>
                <w:rFonts w:cs="Calibri"/>
              </w:rPr>
              <w:t xml:space="preserve"> Yes</w:t>
            </w:r>
            <w:r w:rsidRPr="008A2E14">
              <w:rPr>
                <w:rFonts w:cs="Calibri"/>
              </w:rPr>
              <w:tab/>
            </w:r>
            <w:r w:rsidRPr="006B5D15">
              <w:rPr>
                <w:rFonts w:cs="Calibri"/>
                <w:szCs w:val="22"/>
              </w:rPr>
              <w:sym w:font="Wingdings" w:char="F072"/>
            </w:r>
            <w:r w:rsidRPr="008A2E14">
              <w:rPr>
                <w:rFonts w:cs="Calibri"/>
              </w:rPr>
              <w:t xml:space="preserve"> No</w:t>
            </w:r>
          </w:p>
        </w:tc>
      </w:tr>
    </w:tbl>
    <w:p w14:paraId="576E6699" w14:textId="5836210C" w:rsidR="00617DC7" w:rsidRPr="00DB0B94" w:rsidRDefault="00617DC7" w:rsidP="00617DC7">
      <w:pPr>
        <w:pStyle w:val="Heading2"/>
      </w:pPr>
      <w:r>
        <w:lastRenderedPageBreak/>
        <w:t>LICENSED SURVEYOR’S REPORT</w:t>
      </w:r>
    </w:p>
    <w:tbl>
      <w:tblPr>
        <w:tblW w:w="9781" w:type="dxa"/>
        <w:tblInd w:w="108"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81"/>
      </w:tblGrid>
      <w:tr w:rsidR="00617DC7" w:rsidRPr="00BB3D74" w14:paraId="3A7F4C96" w14:textId="77777777" w:rsidTr="001467F2">
        <w:trPr>
          <w:cantSplit/>
          <w:trHeight w:val="330"/>
        </w:trPr>
        <w:tc>
          <w:tcPr>
            <w:tcW w:w="9781" w:type="dxa"/>
            <w:tcBorders>
              <w:top w:val="single" w:sz="4" w:space="0" w:color="auto"/>
              <w:left w:val="single" w:sz="4" w:space="0" w:color="auto"/>
              <w:bottom w:val="single" w:sz="4" w:space="0" w:color="auto"/>
              <w:right w:val="single" w:sz="4" w:space="0" w:color="auto"/>
            </w:tcBorders>
            <w:shd w:val="clear" w:color="000000" w:fill="FFFFFF"/>
            <w:vAlign w:val="center"/>
          </w:tcPr>
          <w:p w14:paraId="7EA73757" w14:textId="77777777" w:rsidR="00617DC7" w:rsidRPr="00617DC7" w:rsidRDefault="00617DC7" w:rsidP="00617DC7">
            <w:pPr>
              <w:numPr>
                <w:ilvl w:val="0"/>
                <w:numId w:val="36"/>
              </w:numPr>
              <w:tabs>
                <w:tab w:val="clear" w:pos="432"/>
                <w:tab w:val="left" w:pos="578"/>
              </w:tabs>
              <w:spacing w:before="120" w:line="240" w:lineRule="auto"/>
              <w:rPr>
                <w:b/>
              </w:rPr>
            </w:pPr>
            <w:r w:rsidRPr="00617DC7">
              <w:rPr>
                <w:b/>
              </w:rPr>
              <w:t>Non-compliance with Regulation 15 and the Practice Directives</w:t>
            </w:r>
          </w:p>
          <w:p w14:paraId="70030255" w14:textId="673AAEFD" w:rsidR="00617DC7" w:rsidRDefault="00617DC7" w:rsidP="00617DC7">
            <w:pPr>
              <w:numPr>
                <w:ilvl w:val="1"/>
                <w:numId w:val="36"/>
              </w:numPr>
              <w:spacing w:before="120" w:line="360" w:lineRule="auto"/>
            </w:pPr>
            <w:r w:rsidRPr="00FA3C38">
              <w:t xml:space="preserve">Signed and dated </w:t>
            </w:r>
            <w:r w:rsidRPr="00A36AE3">
              <w:rPr>
                <w:b/>
                <w:sz w:val="24"/>
                <w:szCs w:val="24"/>
                <w:vertAlign w:val="superscript"/>
              </w:rPr>
              <w:t>19</w:t>
            </w:r>
            <w:r w:rsidRPr="00A970A5">
              <w:rPr>
                <w:sz w:val="24"/>
                <w:szCs w:val="24"/>
              </w:rPr>
              <w:tab/>
            </w:r>
            <w:r w:rsidRPr="00A970A5">
              <w:rPr>
                <w:sz w:val="24"/>
                <w:szCs w:val="24"/>
              </w:rPr>
              <w:tab/>
            </w:r>
            <w:r w:rsidRPr="00A970A5">
              <w:rPr>
                <w:sz w:val="24"/>
                <w:szCs w:val="24"/>
              </w:rPr>
              <w:tab/>
            </w:r>
            <w:r w:rsidRPr="00A970A5">
              <w:rPr>
                <w:sz w:val="24"/>
                <w:szCs w:val="24"/>
              </w:rPr>
              <w:tab/>
            </w:r>
            <w:r w:rsidRPr="00A970A5">
              <w:rPr>
                <w:sz w:val="24"/>
                <w:szCs w:val="24"/>
              </w:rPr>
              <w:tab/>
            </w:r>
            <w:r w:rsidR="00A36AE3">
              <w:rPr>
                <w:sz w:val="24"/>
                <w:szCs w:val="24"/>
              </w:rPr>
              <w:tab/>
            </w:r>
            <w:r w:rsidR="00A36AE3">
              <w:rPr>
                <w:sz w:val="24"/>
                <w:szCs w:val="24"/>
              </w:rPr>
              <w:tab/>
            </w:r>
            <w:r>
              <w:rPr>
                <w:sz w:val="24"/>
                <w:szCs w:val="24"/>
              </w:rPr>
              <w:tab/>
            </w:r>
            <w:r w:rsidR="00A36AE3">
              <w:rPr>
                <w:sz w:val="24"/>
                <w:szCs w:val="24"/>
              </w:rPr>
              <w:tab/>
            </w:r>
            <w:r>
              <w:rPr>
                <w:sz w:val="24"/>
                <w:szCs w:val="24"/>
              </w:rPr>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p w14:paraId="3E7D6F4A" w14:textId="4D3E1984" w:rsidR="00617DC7" w:rsidRDefault="00617DC7" w:rsidP="00617DC7">
            <w:pPr>
              <w:numPr>
                <w:ilvl w:val="1"/>
                <w:numId w:val="36"/>
              </w:numPr>
              <w:spacing w:line="360" w:lineRule="auto"/>
            </w:pPr>
            <w:r w:rsidRPr="00242A73">
              <w:t xml:space="preserve">EDM make, model, serial number, Calibration site and Calibration date </w:t>
            </w:r>
            <w:r w:rsidRPr="00A36AE3">
              <w:rPr>
                <w:b/>
                <w:sz w:val="24"/>
                <w:szCs w:val="24"/>
                <w:vertAlign w:val="superscript"/>
              </w:rPr>
              <w:t>20</w:t>
            </w:r>
            <w:r>
              <w:tab/>
            </w:r>
            <w:r w:rsidR="00A36AE3">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p w14:paraId="6D233FD3" w14:textId="48B33081" w:rsidR="00617DC7" w:rsidRDefault="00617DC7" w:rsidP="00617DC7">
            <w:pPr>
              <w:numPr>
                <w:ilvl w:val="1"/>
                <w:numId w:val="36"/>
              </w:numPr>
              <w:spacing w:line="360" w:lineRule="auto"/>
            </w:pPr>
            <w:r w:rsidRPr="00242A73">
              <w:t>Specifies whether connection to PMs and PCMs has been made or postponed</w:t>
            </w:r>
            <w:r w:rsidR="00380A62">
              <w:t xml:space="preserve"> </w:t>
            </w:r>
            <w:r w:rsidR="00380A62" w:rsidRPr="00380A62">
              <w:rPr>
                <w:b/>
                <w:sz w:val="24"/>
                <w:szCs w:val="24"/>
                <w:vertAlign w:val="superscript"/>
              </w:rPr>
              <w:t>21</w:t>
            </w:r>
            <w:r>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p w14:paraId="7C54689A" w14:textId="0EB26189" w:rsidR="00617DC7" w:rsidRDefault="00617DC7" w:rsidP="00617DC7">
            <w:pPr>
              <w:numPr>
                <w:ilvl w:val="1"/>
                <w:numId w:val="36"/>
              </w:numPr>
              <w:spacing w:line="360" w:lineRule="auto"/>
            </w:pPr>
            <w:r w:rsidRPr="00242A73">
              <w:t xml:space="preserve">Details of GNSS equipment and techniques used in the survey </w:t>
            </w:r>
            <w:r w:rsidR="00380A62" w:rsidRPr="00380A62">
              <w:rPr>
                <w:b/>
                <w:sz w:val="24"/>
                <w:szCs w:val="24"/>
                <w:vertAlign w:val="superscript"/>
              </w:rPr>
              <w:t>22</w:t>
            </w:r>
            <w:r>
              <w:tab/>
            </w:r>
            <w:r w:rsidRPr="006B5D15">
              <w:rPr>
                <w:szCs w:val="22"/>
              </w:rPr>
              <w:sym w:font="Wingdings" w:char="F072"/>
            </w:r>
            <w:r w:rsidRPr="008A2E14">
              <w:t xml:space="preserve"> N/A</w:t>
            </w:r>
            <w:r w:rsidRPr="008A2E14">
              <w:tab/>
            </w:r>
            <w:r w:rsidRPr="006B5D15">
              <w:rPr>
                <w:szCs w:val="22"/>
              </w:rPr>
              <w:sym w:font="Wingdings" w:char="F072"/>
            </w:r>
            <w:r w:rsidRPr="008A2E14">
              <w:t xml:space="preserve"> Yes</w:t>
            </w:r>
            <w:r w:rsidRPr="008A2E14">
              <w:tab/>
            </w:r>
            <w:r w:rsidRPr="006B5D15">
              <w:rPr>
                <w:szCs w:val="22"/>
              </w:rPr>
              <w:sym w:font="Wingdings" w:char="F072"/>
            </w:r>
            <w:r w:rsidRPr="008A2E14">
              <w:t xml:space="preserve"> No</w:t>
            </w:r>
          </w:p>
          <w:p w14:paraId="4D3DCBF6" w14:textId="005C455E" w:rsidR="00617DC7" w:rsidRDefault="00617DC7" w:rsidP="00617DC7">
            <w:pPr>
              <w:numPr>
                <w:ilvl w:val="1"/>
                <w:numId w:val="36"/>
              </w:numPr>
              <w:spacing w:line="360" w:lineRule="auto"/>
            </w:pPr>
            <w:r w:rsidRPr="006473C8">
              <w:t xml:space="preserve">Currency conditions addressed </w:t>
            </w:r>
            <w:r w:rsidR="005C0D82" w:rsidRPr="005C0D82">
              <w:rPr>
                <w:b/>
                <w:sz w:val="24"/>
                <w:szCs w:val="24"/>
                <w:vertAlign w:val="superscript"/>
              </w:rPr>
              <w:t>23</w:t>
            </w:r>
            <w:r>
              <w:tab/>
            </w:r>
            <w:r>
              <w:tab/>
            </w:r>
            <w:r>
              <w:tab/>
            </w:r>
            <w:r>
              <w:tab/>
            </w:r>
            <w:r w:rsidR="00761C38">
              <w:tab/>
            </w:r>
            <w:r>
              <w:tab/>
            </w:r>
            <w:r w:rsidRPr="006B5D15">
              <w:rPr>
                <w:szCs w:val="22"/>
              </w:rPr>
              <w:sym w:font="Wingdings" w:char="F072"/>
            </w:r>
            <w:r w:rsidRPr="008A2E14">
              <w:t xml:space="preserve"> N/A</w:t>
            </w:r>
            <w:r w:rsidRPr="008A2E14">
              <w:tab/>
            </w:r>
            <w:r w:rsidRPr="006B5D15">
              <w:rPr>
                <w:szCs w:val="22"/>
              </w:rPr>
              <w:sym w:font="Wingdings" w:char="F072"/>
            </w:r>
            <w:r w:rsidRPr="008A2E14">
              <w:t xml:space="preserve"> Yes</w:t>
            </w:r>
            <w:r w:rsidRPr="008A2E14">
              <w:tab/>
            </w:r>
            <w:r w:rsidRPr="006B5D15">
              <w:rPr>
                <w:szCs w:val="22"/>
              </w:rPr>
              <w:sym w:font="Wingdings" w:char="F072"/>
            </w:r>
            <w:r w:rsidRPr="008A2E14">
              <w:t xml:space="preserve"> No</w:t>
            </w:r>
          </w:p>
          <w:p w14:paraId="56C68B7C" w14:textId="62325B32" w:rsidR="00617DC7" w:rsidRPr="00617DC7" w:rsidRDefault="00617DC7" w:rsidP="00617DC7">
            <w:pPr>
              <w:numPr>
                <w:ilvl w:val="0"/>
                <w:numId w:val="37"/>
              </w:numPr>
              <w:spacing w:line="360" w:lineRule="auto"/>
            </w:pPr>
            <w:r w:rsidRPr="00617DC7">
              <w:rPr>
                <w:b/>
              </w:rPr>
              <w:t>Adequate explanation of adoptions</w:t>
            </w:r>
            <w:r w:rsidRPr="00617DC7">
              <w:tab/>
            </w:r>
            <w:r w:rsidRPr="00617DC7">
              <w:tab/>
            </w:r>
            <w:r w:rsidRPr="00617DC7">
              <w:tab/>
            </w:r>
            <w:r w:rsidRPr="00617DC7">
              <w:tab/>
            </w:r>
            <w:r w:rsidRPr="00617DC7">
              <w:tab/>
            </w:r>
            <w:r w:rsidRPr="00617DC7">
              <w:tab/>
            </w:r>
            <w:r w:rsidR="00761C38">
              <w:tab/>
            </w:r>
            <w:r w:rsidR="00761C38">
              <w:tab/>
            </w:r>
            <w:r w:rsidRPr="00617DC7">
              <w:rPr>
                <w:szCs w:val="22"/>
              </w:rPr>
              <w:sym w:font="Wingdings" w:char="F072"/>
            </w:r>
            <w:r w:rsidRPr="00617DC7">
              <w:t xml:space="preserve"> Yes</w:t>
            </w:r>
            <w:r w:rsidRPr="00617DC7">
              <w:tab/>
            </w:r>
            <w:r w:rsidRPr="00617DC7">
              <w:rPr>
                <w:szCs w:val="22"/>
              </w:rPr>
              <w:sym w:font="Wingdings" w:char="F072"/>
            </w:r>
            <w:r w:rsidRPr="00617DC7">
              <w:t xml:space="preserve"> No</w:t>
            </w:r>
          </w:p>
          <w:p w14:paraId="19E1FC33" w14:textId="5EC4E8AE" w:rsidR="00617DC7" w:rsidRDefault="00617DC7" w:rsidP="00617DC7">
            <w:pPr>
              <w:numPr>
                <w:ilvl w:val="0"/>
                <w:numId w:val="37"/>
              </w:numPr>
              <w:spacing w:line="360" w:lineRule="auto"/>
            </w:pPr>
            <w:r w:rsidRPr="00617DC7">
              <w:rPr>
                <w:b/>
              </w:rPr>
              <w:t>All information provided correct</w:t>
            </w:r>
            <w:r>
              <w:tab/>
            </w:r>
            <w:r>
              <w:tab/>
            </w:r>
            <w:r>
              <w:tab/>
            </w:r>
            <w:r>
              <w:tab/>
            </w:r>
            <w:r>
              <w:tab/>
            </w:r>
            <w:r w:rsidR="00761C38">
              <w:tab/>
            </w:r>
            <w:r w:rsidR="00A36AE3">
              <w:tab/>
            </w:r>
            <w:r>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p w14:paraId="79D6A4DB" w14:textId="46F23918" w:rsidR="00617DC7" w:rsidRPr="00DA169F" w:rsidRDefault="00617DC7" w:rsidP="00617DC7">
            <w:pPr>
              <w:numPr>
                <w:ilvl w:val="0"/>
                <w:numId w:val="37"/>
              </w:numPr>
              <w:spacing w:line="360" w:lineRule="auto"/>
              <w:rPr>
                <w:rFonts w:cs="Calibri"/>
                <w:b/>
              </w:rPr>
            </w:pPr>
            <w:r w:rsidRPr="00617DC7">
              <w:rPr>
                <w:b/>
              </w:rPr>
              <w:t>Free of omissions and transcription errors</w:t>
            </w:r>
            <w:r>
              <w:tab/>
            </w:r>
            <w:r>
              <w:tab/>
            </w:r>
            <w:r>
              <w:tab/>
            </w:r>
            <w:r>
              <w:tab/>
            </w:r>
            <w:r>
              <w:tab/>
            </w:r>
            <w:r w:rsidR="00A36AE3">
              <w:tab/>
            </w:r>
            <w:r w:rsidR="00A36AE3">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tc>
      </w:tr>
    </w:tbl>
    <w:p w14:paraId="1E00ABDD" w14:textId="4F275819" w:rsidR="00A97739" w:rsidRPr="00DB0B94" w:rsidRDefault="00A97739" w:rsidP="00A97739">
      <w:pPr>
        <w:pStyle w:val="Heading2"/>
      </w:pPr>
      <w:r>
        <w:t>FIELD CHECK</w:t>
      </w:r>
    </w:p>
    <w:tbl>
      <w:tblPr>
        <w:tblW w:w="9781" w:type="dxa"/>
        <w:tblInd w:w="108"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81"/>
      </w:tblGrid>
      <w:tr w:rsidR="00A97739" w:rsidRPr="00BB3D74" w14:paraId="7BC465FA" w14:textId="77777777" w:rsidTr="001467F2">
        <w:trPr>
          <w:cantSplit/>
          <w:trHeight w:val="330"/>
        </w:trPr>
        <w:tc>
          <w:tcPr>
            <w:tcW w:w="9781" w:type="dxa"/>
            <w:tcBorders>
              <w:top w:val="single" w:sz="4" w:space="0" w:color="auto"/>
              <w:left w:val="single" w:sz="4" w:space="0" w:color="auto"/>
              <w:bottom w:val="single" w:sz="4" w:space="0" w:color="auto"/>
              <w:right w:val="single" w:sz="4" w:space="0" w:color="auto"/>
            </w:tcBorders>
            <w:shd w:val="clear" w:color="000000" w:fill="FFFFFF"/>
            <w:vAlign w:val="center"/>
          </w:tcPr>
          <w:p w14:paraId="64F13A2E" w14:textId="04DA7669" w:rsidR="00A97739" w:rsidRPr="00A97739" w:rsidRDefault="00A97739" w:rsidP="00A97739">
            <w:pPr>
              <w:numPr>
                <w:ilvl w:val="0"/>
                <w:numId w:val="37"/>
              </w:numPr>
              <w:tabs>
                <w:tab w:val="clear" w:pos="432"/>
                <w:tab w:val="left" w:pos="578"/>
              </w:tabs>
              <w:spacing w:before="120" w:line="240" w:lineRule="auto"/>
              <w:rPr>
                <w:b/>
              </w:rPr>
            </w:pPr>
            <w:r w:rsidRPr="00A97739">
              <w:rPr>
                <w:b/>
              </w:rPr>
              <w:t>Marks placed/</w:t>
            </w:r>
            <w:proofErr w:type="gramStart"/>
            <w:r w:rsidRPr="00A97739">
              <w:rPr>
                <w:b/>
              </w:rPr>
              <w:t>located</w:t>
            </w:r>
            <w:proofErr w:type="gramEnd"/>
            <w:r w:rsidRPr="00A97739">
              <w:rPr>
                <w:b/>
              </w:rPr>
              <w:t xml:space="preserve"> and measurements made as described</w:t>
            </w:r>
            <w:r w:rsidRPr="00A97739">
              <w:rPr>
                <w:sz w:val="24"/>
                <w:szCs w:val="24"/>
              </w:rPr>
              <w:tab/>
            </w:r>
            <w:r w:rsidRPr="00A97739">
              <w:rPr>
                <w:sz w:val="24"/>
                <w:szCs w:val="24"/>
              </w:rPr>
              <w:tab/>
            </w:r>
            <w:r w:rsidRPr="00A97739">
              <w:rPr>
                <w:sz w:val="24"/>
                <w:szCs w:val="24"/>
              </w:rPr>
              <w:tab/>
            </w:r>
            <w:r w:rsidR="00B841F7">
              <w:rPr>
                <w:sz w:val="24"/>
                <w:szCs w:val="24"/>
              </w:rPr>
              <w:tab/>
            </w:r>
            <w:r w:rsidRPr="00A97739">
              <w:rPr>
                <w:szCs w:val="22"/>
              </w:rPr>
              <w:sym w:font="Wingdings" w:char="F072"/>
            </w:r>
            <w:r w:rsidRPr="00A97739">
              <w:t xml:space="preserve"> Yes</w:t>
            </w:r>
            <w:r w:rsidRPr="00A97739">
              <w:tab/>
            </w:r>
            <w:r w:rsidRPr="00A97739">
              <w:rPr>
                <w:szCs w:val="22"/>
              </w:rPr>
              <w:sym w:font="Wingdings" w:char="F072"/>
            </w:r>
            <w:r w:rsidRPr="00A97739">
              <w:t xml:space="preserve"> No</w:t>
            </w:r>
          </w:p>
          <w:p w14:paraId="1551E169" w14:textId="77777777" w:rsidR="00A97739" w:rsidRDefault="00A97739" w:rsidP="00A97739">
            <w:pPr>
              <w:numPr>
                <w:ilvl w:val="0"/>
                <w:numId w:val="37"/>
              </w:numPr>
              <w:tabs>
                <w:tab w:val="clear" w:pos="432"/>
                <w:tab w:val="left" w:pos="578"/>
              </w:tabs>
              <w:spacing w:before="120" w:line="240" w:lineRule="auto"/>
              <w:rPr>
                <w:b/>
                <w:i/>
              </w:rPr>
            </w:pPr>
            <w:r w:rsidRPr="00A97739">
              <w:rPr>
                <w:b/>
              </w:rPr>
              <w:t>Boundary marking</w:t>
            </w:r>
          </w:p>
          <w:p w14:paraId="014145CD" w14:textId="0F94A182" w:rsidR="00A97739" w:rsidRDefault="00A97739" w:rsidP="00A97739">
            <w:pPr>
              <w:numPr>
                <w:ilvl w:val="1"/>
                <w:numId w:val="37"/>
              </w:numPr>
              <w:spacing w:before="120" w:line="360" w:lineRule="auto"/>
            </w:pPr>
            <w:r w:rsidRPr="00F50F57">
              <w:t xml:space="preserve">Boundaries marked on the ground where practicable </w:t>
            </w:r>
            <w:r w:rsidRPr="00CC540E">
              <w:rPr>
                <w:b/>
                <w:sz w:val="24"/>
                <w:szCs w:val="24"/>
                <w:vertAlign w:val="superscript"/>
              </w:rPr>
              <w:t xml:space="preserve">6 &amp; </w:t>
            </w:r>
            <w:r w:rsidR="00CC540E">
              <w:rPr>
                <w:b/>
                <w:sz w:val="24"/>
                <w:szCs w:val="24"/>
                <w:vertAlign w:val="superscript"/>
              </w:rPr>
              <w:t>24</w:t>
            </w:r>
            <w:r w:rsidRPr="00A970A5">
              <w:rPr>
                <w:sz w:val="24"/>
                <w:szCs w:val="24"/>
              </w:rPr>
              <w:tab/>
            </w:r>
            <w:r>
              <w:rPr>
                <w:sz w:val="24"/>
                <w:szCs w:val="24"/>
              </w:rPr>
              <w:tab/>
            </w:r>
            <w:r w:rsidR="00B841F7">
              <w:rPr>
                <w:sz w:val="24"/>
                <w:szCs w:val="24"/>
              </w:rPr>
              <w:tab/>
            </w:r>
            <w:r>
              <w:rPr>
                <w:sz w:val="24"/>
                <w:szCs w:val="24"/>
              </w:rPr>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p w14:paraId="401F75FB" w14:textId="6D13BBDE" w:rsidR="00A97739" w:rsidRPr="00F50F57" w:rsidRDefault="00A97739" w:rsidP="00A97739">
            <w:pPr>
              <w:numPr>
                <w:ilvl w:val="1"/>
                <w:numId w:val="37"/>
              </w:numPr>
              <w:spacing w:line="360" w:lineRule="auto"/>
            </w:pPr>
            <w:r w:rsidRPr="00F50F57">
              <w:t>Boundary marks placed in their correct positions</w:t>
            </w:r>
            <w:r>
              <w:tab/>
            </w:r>
            <w:r>
              <w:tab/>
            </w:r>
            <w:r>
              <w:tab/>
            </w:r>
            <w:r w:rsidR="00B841F7">
              <w:tab/>
            </w:r>
            <w:r w:rsidRPr="006B5D15">
              <w:rPr>
                <w:szCs w:val="22"/>
              </w:rPr>
              <w:sym w:font="Wingdings" w:char="F072"/>
            </w:r>
            <w:r w:rsidRPr="008A2E14">
              <w:t xml:space="preserve"> N/A</w:t>
            </w:r>
            <w:r w:rsidRPr="008A2E14">
              <w:tab/>
            </w:r>
            <w:r w:rsidRPr="006B5D15">
              <w:rPr>
                <w:szCs w:val="22"/>
              </w:rPr>
              <w:sym w:font="Wingdings" w:char="F072"/>
            </w:r>
            <w:r w:rsidRPr="008A2E14">
              <w:t xml:space="preserve"> Yes</w:t>
            </w:r>
            <w:r w:rsidRPr="008A2E14">
              <w:tab/>
            </w:r>
            <w:r w:rsidRPr="006B5D15">
              <w:rPr>
                <w:szCs w:val="22"/>
              </w:rPr>
              <w:sym w:font="Wingdings" w:char="F072"/>
            </w:r>
            <w:r w:rsidRPr="008A2E14">
              <w:t xml:space="preserve"> No</w:t>
            </w:r>
          </w:p>
          <w:p w14:paraId="11FDF3FB" w14:textId="563E1446" w:rsidR="00A97739" w:rsidRPr="00A97739" w:rsidRDefault="00A97739" w:rsidP="00A97739">
            <w:pPr>
              <w:numPr>
                <w:ilvl w:val="0"/>
                <w:numId w:val="37"/>
              </w:numPr>
              <w:spacing w:line="360" w:lineRule="auto"/>
            </w:pPr>
            <w:r w:rsidRPr="00A97739">
              <w:rPr>
                <w:b/>
              </w:rPr>
              <w:t xml:space="preserve">Measurements correct and to the prescribed accuracy </w:t>
            </w:r>
            <w:r w:rsidR="00CC540E">
              <w:rPr>
                <w:b/>
                <w:sz w:val="24"/>
                <w:szCs w:val="24"/>
                <w:vertAlign w:val="superscript"/>
              </w:rPr>
              <w:t>25</w:t>
            </w:r>
            <w:r w:rsidRPr="00A97739">
              <w:tab/>
            </w:r>
            <w:r w:rsidRPr="00A97739">
              <w:tab/>
            </w:r>
            <w:r w:rsidR="00B841F7">
              <w:tab/>
            </w:r>
            <w:r w:rsidRPr="00A97739">
              <w:tab/>
            </w:r>
            <w:r w:rsidRPr="00A97739">
              <w:rPr>
                <w:szCs w:val="22"/>
              </w:rPr>
              <w:sym w:font="Wingdings" w:char="F072"/>
            </w:r>
            <w:r w:rsidRPr="00A97739">
              <w:t xml:space="preserve"> Yes</w:t>
            </w:r>
            <w:r w:rsidRPr="00A97739">
              <w:tab/>
            </w:r>
            <w:r w:rsidRPr="00A97739">
              <w:rPr>
                <w:szCs w:val="22"/>
              </w:rPr>
              <w:sym w:font="Wingdings" w:char="F072"/>
            </w:r>
            <w:r w:rsidRPr="00A97739">
              <w:t xml:space="preserve"> No</w:t>
            </w:r>
          </w:p>
          <w:p w14:paraId="5685A24C" w14:textId="70573FF1" w:rsidR="00A97739" w:rsidRPr="00A97739" w:rsidRDefault="00A97739" w:rsidP="00A97739">
            <w:pPr>
              <w:numPr>
                <w:ilvl w:val="0"/>
                <w:numId w:val="37"/>
              </w:numPr>
              <w:spacing w:line="360" w:lineRule="auto"/>
            </w:pPr>
            <w:r w:rsidRPr="00A97739">
              <w:rPr>
                <w:b/>
              </w:rPr>
              <w:t xml:space="preserve">Buildings used to define lot boundaries located accurately </w:t>
            </w:r>
            <w:r w:rsidR="00CC540E">
              <w:rPr>
                <w:b/>
                <w:sz w:val="24"/>
                <w:szCs w:val="24"/>
                <w:vertAlign w:val="superscript"/>
              </w:rPr>
              <w:t>26</w:t>
            </w:r>
            <w:r w:rsidR="00B841F7">
              <w:rPr>
                <w:b/>
                <w:sz w:val="24"/>
                <w:szCs w:val="24"/>
                <w:vertAlign w:val="superscript"/>
              </w:rPr>
              <w:tab/>
            </w:r>
            <w:r w:rsidRPr="00A97739">
              <w:tab/>
            </w:r>
            <w:r w:rsidRPr="00A97739">
              <w:rPr>
                <w:szCs w:val="22"/>
              </w:rPr>
              <w:sym w:font="Wingdings" w:char="F072"/>
            </w:r>
            <w:r w:rsidRPr="00A97739">
              <w:t xml:space="preserve"> N/A</w:t>
            </w:r>
            <w:r w:rsidRPr="00A97739">
              <w:tab/>
            </w:r>
            <w:r w:rsidRPr="00A97739">
              <w:rPr>
                <w:szCs w:val="22"/>
              </w:rPr>
              <w:sym w:font="Wingdings" w:char="F072"/>
            </w:r>
            <w:r w:rsidRPr="00A97739">
              <w:t xml:space="preserve"> Yes</w:t>
            </w:r>
            <w:r w:rsidRPr="00A97739">
              <w:tab/>
            </w:r>
            <w:r w:rsidRPr="00A97739">
              <w:rPr>
                <w:szCs w:val="22"/>
              </w:rPr>
              <w:sym w:font="Wingdings" w:char="F072"/>
            </w:r>
            <w:r w:rsidRPr="00A97739">
              <w:t xml:space="preserve"> No</w:t>
            </w:r>
          </w:p>
          <w:p w14:paraId="5FB02DB3" w14:textId="77777777" w:rsidR="00A97739" w:rsidRDefault="00A97739" w:rsidP="00A97739">
            <w:pPr>
              <w:numPr>
                <w:ilvl w:val="0"/>
                <w:numId w:val="37"/>
              </w:numPr>
              <w:spacing w:line="360" w:lineRule="auto"/>
            </w:pPr>
            <w:r w:rsidRPr="00A97739">
              <w:rPr>
                <w:b/>
              </w:rPr>
              <w:t>Fencing</w:t>
            </w:r>
          </w:p>
          <w:p w14:paraId="04D6220B" w14:textId="27E3C1EB" w:rsidR="00A97739" w:rsidRDefault="00A97739" w:rsidP="00A97739">
            <w:pPr>
              <w:pStyle w:val="ListParagraph"/>
              <w:numPr>
                <w:ilvl w:val="1"/>
                <w:numId w:val="37"/>
              </w:numPr>
              <w:spacing w:line="360" w:lineRule="auto"/>
            </w:pPr>
            <w:r w:rsidRPr="00F50F57">
              <w:t>Fencing/occupation accurately described and depicted</w:t>
            </w:r>
            <w:r w:rsidR="00CC540E">
              <w:t xml:space="preserve"> </w:t>
            </w:r>
            <w:r w:rsidR="00CC540E" w:rsidRPr="00CC540E">
              <w:rPr>
                <w:b/>
                <w:sz w:val="24"/>
                <w:szCs w:val="24"/>
                <w:vertAlign w:val="superscript"/>
              </w:rPr>
              <w:t>27</w:t>
            </w:r>
            <w:r w:rsidRPr="00A970A5">
              <w:rPr>
                <w:sz w:val="24"/>
                <w:szCs w:val="24"/>
              </w:rPr>
              <w:tab/>
            </w:r>
            <w:r>
              <w:rPr>
                <w:sz w:val="24"/>
                <w:szCs w:val="24"/>
              </w:rPr>
              <w:tab/>
            </w:r>
            <w:r>
              <w:rPr>
                <w:sz w:val="24"/>
                <w:szCs w:val="24"/>
              </w:rPr>
              <w:tab/>
            </w:r>
            <w:r w:rsidR="00B841F7">
              <w:rPr>
                <w:sz w:val="24"/>
                <w:szCs w:val="24"/>
              </w:rPr>
              <w:tab/>
            </w:r>
            <w:r>
              <w:rPr>
                <w:sz w:val="24"/>
                <w:szCs w:val="24"/>
              </w:rPr>
              <w:tab/>
            </w:r>
            <w:r w:rsidRPr="007E4731">
              <w:rPr>
                <w:szCs w:val="22"/>
              </w:rPr>
              <w:sym w:font="Wingdings" w:char="F072"/>
            </w:r>
            <w:r w:rsidRPr="007E4731">
              <w:t xml:space="preserve"> Yes</w:t>
            </w:r>
            <w:r w:rsidRPr="007E4731">
              <w:tab/>
            </w:r>
            <w:r w:rsidRPr="007E4731">
              <w:rPr>
                <w:szCs w:val="22"/>
              </w:rPr>
              <w:sym w:font="Wingdings" w:char="F072"/>
            </w:r>
            <w:r w:rsidRPr="007E4731">
              <w:t xml:space="preserve"> No</w:t>
            </w:r>
          </w:p>
          <w:p w14:paraId="491D153B" w14:textId="346FE8A2" w:rsidR="00A97739" w:rsidRPr="00DA169F" w:rsidRDefault="00A97739" w:rsidP="00A97739">
            <w:pPr>
              <w:pStyle w:val="ListParagraph"/>
              <w:numPr>
                <w:ilvl w:val="1"/>
                <w:numId w:val="37"/>
              </w:numPr>
              <w:spacing w:line="360" w:lineRule="auto"/>
              <w:rPr>
                <w:rFonts w:cs="Calibri"/>
                <w:b/>
              </w:rPr>
            </w:pPr>
            <w:r w:rsidRPr="00F50F57">
              <w:t>Age of fencing/occupation reasonable where nominated</w:t>
            </w:r>
            <w:r>
              <w:t xml:space="preserve"> </w:t>
            </w:r>
            <w:r w:rsidR="00CC540E" w:rsidRPr="00CC540E">
              <w:rPr>
                <w:b/>
                <w:sz w:val="24"/>
                <w:szCs w:val="24"/>
                <w:vertAlign w:val="superscript"/>
              </w:rPr>
              <w:t>28</w:t>
            </w:r>
            <w:r>
              <w:tab/>
            </w:r>
            <w:r w:rsidR="00B841F7">
              <w:tab/>
            </w:r>
            <w:r w:rsidRPr="006B5D15">
              <w:rPr>
                <w:szCs w:val="22"/>
              </w:rPr>
              <w:sym w:font="Wingdings" w:char="F072"/>
            </w:r>
            <w:r w:rsidRPr="008A2E14">
              <w:t xml:space="preserve"> N/A</w:t>
            </w:r>
            <w:r w:rsidRPr="008A2E14">
              <w:tab/>
            </w:r>
            <w:r w:rsidRPr="006B5D15">
              <w:rPr>
                <w:szCs w:val="22"/>
              </w:rPr>
              <w:sym w:font="Wingdings" w:char="F072"/>
            </w:r>
            <w:r w:rsidRPr="008A2E14">
              <w:t xml:space="preserve"> Yes</w:t>
            </w:r>
            <w:r w:rsidRPr="008A2E14">
              <w:tab/>
            </w:r>
            <w:r w:rsidRPr="006B5D15">
              <w:rPr>
                <w:szCs w:val="22"/>
              </w:rPr>
              <w:sym w:font="Wingdings" w:char="F072"/>
            </w:r>
            <w:r w:rsidRPr="008A2E14">
              <w:t xml:space="preserve"> No</w:t>
            </w:r>
          </w:p>
        </w:tc>
      </w:tr>
    </w:tbl>
    <w:p w14:paraId="385A9D36" w14:textId="6A67F50B" w:rsidR="00015545" w:rsidRPr="0040091F" w:rsidRDefault="00F96957" w:rsidP="002472F8">
      <w:pPr>
        <w:pStyle w:val="Heading1"/>
        <w:spacing w:before="480" w:after="120"/>
      </w:pPr>
      <w:r w:rsidRPr="0040091F">
        <w:t>E</w:t>
      </w:r>
      <w:r>
        <w:t>ndnotes</w:t>
      </w:r>
    </w:p>
    <w:p w14:paraId="074DEF5F" w14:textId="77777777" w:rsidR="00015545" w:rsidRPr="007950D9" w:rsidRDefault="00015545" w:rsidP="00015545">
      <w:pPr>
        <w:jc w:val="center"/>
        <w:rPr>
          <w:rFonts w:cs="Calibri"/>
          <w:b/>
        </w:rPr>
      </w:pPr>
    </w:p>
    <w:p w14:paraId="53E4BF51" w14:textId="10A3F043" w:rsidR="00015545" w:rsidRDefault="00212956" w:rsidP="002472F8">
      <w:pPr>
        <w:pStyle w:val="ListNumber"/>
        <w:tabs>
          <w:tab w:val="clear" w:pos="340"/>
          <w:tab w:val="num" w:pos="709"/>
        </w:tabs>
        <w:spacing w:before="0"/>
        <w:ind w:left="720" w:hanging="720"/>
        <w:rPr>
          <w:i/>
        </w:rPr>
      </w:pPr>
      <w:r>
        <w:rPr>
          <w:rFonts w:cs="Calibri"/>
        </w:rPr>
        <w:t xml:space="preserve">Refer to section 5.5, </w:t>
      </w:r>
      <w:r w:rsidRPr="00D64572">
        <w:rPr>
          <w:rFonts w:cs="Calibri"/>
          <w:i/>
        </w:rPr>
        <w:t>Victorian Cadastral Surveys Practice Directives, July 2018</w:t>
      </w:r>
      <w:r>
        <w:rPr>
          <w:rFonts w:cs="Calibri"/>
        </w:rPr>
        <w:t xml:space="preserve">.  </w:t>
      </w:r>
      <w:r w:rsidRPr="007950D9">
        <w:rPr>
          <w:rFonts w:cs="Calibri"/>
        </w:rPr>
        <w:t xml:space="preserve">Special Crown Descriptions to be in accordance with </w:t>
      </w:r>
      <w:r>
        <w:rPr>
          <w:rFonts w:cs="Calibri"/>
        </w:rPr>
        <w:t>the full listing of current Special Descriptions available at:</w:t>
      </w:r>
    </w:p>
    <w:p w14:paraId="098C5BEC" w14:textId="6E21D8B9" w:rsidR="00015545" w:rsidRPr="00212956" w:rsidRDefault="00F830A1" w:rsidP="002472F8">
      <w:pPr>
        <w:pStyle w:val="ListBullet"/>
        <w:numPr>
          <w:ilvl w:val="0"/>
          <w:numId w:val="0"/>
        </w:numPr>
        <w:ind w:left="720"/>
        <w:rPr>
          <w:rFonts w:cstheme="minorHAnsi"/>
        </w:rPr>
      </w:pPr>
      <w:hyperlink r:id="rId14" w:history="1">
        <w:r w:rsidR="00212956" w:rsidRPr="00212956">
          <w:rPr>
            <w:rStyle w:val="Hyperlink"/>
            <w:rFonts w:cstheme="minorHAnsi"/>
          </w:rPr>
          <w:t>www.propertyandlandtitles.vic.gov.au/surveying/advice-and-guidelines-for-surveyors/victorian-cadastral-surveys-practice-directives</w:t>
        </w:r>
      </w:hyperlink>
    </w:p>
    <w:p w14:paraId="14F0B65B" w14:textId="3E279CDE" w:rsidR="00A56141" w:rsidRPr="007950D9" w:rsidRDefault="00A56141" w:rsidP="002472F8">
      <w:pPr>
        <w:pStyle w:val="ListNumber"/>
        <w:tabs>
          <w:tab w:val="clear" w:pos="340"/>
        </w:tabs>
        <w:ind w:left="720" w:hanging="720"/>
      </w:pPr>
      <w:r w:rsidRPr="007950D9">
        <w:t xml:space="preserve">North point </w:t>
      </w:r>
      <w:r w:rsidR="00D64572">
        <w:t>must</w:t>
      </w:r>
      <w:r w:rsidRPr="007950D9">
        <w:t xml:space="preserve"> include a notation.  If the survey is connected to MGA</w:t>
      </w:r>
      <w:r w:rsidR="0091052F">
        <w:t>2020</w:t>
      </w:r>
      <w:r w:rsidRPr="007950D9">
        <w:t xml:space="preserve"> bearing datum, the notation should be “</w:t>
      </w:r>
      <w:r w:rsidRPr="007950D9">
        <w:rPr>
          <w:b/>
        </w:rPr>
        <w:t>MGA</w:t>
      </w:r>
      <w:r w:rsidR="0091052F">
        <w:rPr>
          <w:b/>
        </w:rPr>
        <w:t>2020</w:t>
      </w:r>
      <w:r w:rsidRPr="007950D9">
        <w:rPr>
          <w:b/>
        </w:rPr>
        <w:t xml:space="preserve"> Zone 54 </w:t>
      </w:r>
      <w:r w:rsidRPr="007950D9">
        <w:t>or</w:t>
      </w:r>
      <w:r w:rsidRPr="007950D9">
        <w:rPr>
          <w:b/>
        </w:rPr>
        <w:t xml:space="preserve"> 55</w:t>
      </w:r>
      <w:r w:rsidRPr="007950D9">
        <w:t>”, as appropriate.  If the survey is not connected to MGA</w:t>
      </w:r>
      <w:r w:rsidR="0091052F">
        <w:t>2020</w:t>
      </w:r>
      <w:r w:rsidRPr="007950D9">
        <w:t xml:space="preserve"> bearing datum, an acceptable notation is “</w:t>
      </w:r>
      <w:r w:rsidRPr="007950D9">
        <w:rPr>
          <w:b/>
        </w:rPr>
        <w:t>Approximate True North</w:t>
      </w:r>
      <w:r w:rsidRPr="007950D9">
        <w:t>”.</w:t>
      </w:r>
    </w:p>
    <w:p w14:paraId="7190852A" w14:textId="77777777" w:rsidR="00A56141" w:rsidRPr="007950D9" w:rsidRDefault="00A56141" w:rsidP="00A56141">
      <w:pPr>
        <w:rPr>
          <w:rFonts w:cs="Calibri"/>
        </w:rPr>
      </w:pPr>
    </w:p>
    <w:p w14:paraId="5051A0BB" w14:textId="19808926" w:rsidR="00A56141" w:rsidRPr="007950D9" w:rsidRDefault="00A56141" w:rsidP="002472F8">
      <w:pPr>
        <w:ind w:left="720" w:hanging="720"/>
        <w:rPr>
          <w:rFonts w:cs="Calibri"/>
          <w:i/>
        </w:rPr>
      </w:pPr>
      <w:r w:rsidRPr="007950D9">
        <w:rPr>
          <w:rFonts w:cs="Calibri"/>
        </w:rPr>
        <w:t>3</w:t>
      </w:r>
      <w:r w:rsidRPr="007950D9">
        <w:rPr>
          <w:rFonts w:cs="Calibri"/>
        </w:rPr>
        <w:tab/>
        <w:t>Notations to include a description of the cadastral datum and, if connected to MGA</w:t>
      </w:r>
      <w:r w:rsidR="0091052F">
        <w:rPr>
          <w:rFonts w:cs="Calibri"/>
        </w:rPr>
        <w:t>2020</w:t>
      </w:r>
      <w:r w:rsidRPr="007950D9">
        <w:rPr>
          <w:rFonts w:cs="Calibri"/>
        </w:rPr>
        <w:t xml:space="preserve"> bearing datum, the rotation necessary for the cadastral or title datum.  Refer to Regulations 12(2)(a) and 12(2)(b)</w:t>
      </w:r>
      <w:r w:rsidRPr="007950D9">
        <w:rPr>
          <w:rFonts w:cs="Calibri"/>
          <w:i/>
        </w:rPr>
        <w:t>,</w:t>
      </w:r>
      <w:r w:rsidRPr="007950D9">
        <w:rPr>
          <w:rFonts w:cs="Calibri"/>
        </w:rPr>
        <w:t xml:space="preserve"> </w:t>
      </w:r>
      <w:r w:rsidRPr="007950D9">
        <w:rPr>
          <w:rFonts w:cs="Calibri"/>
          <w:i/>
        </w:rPr>
        <w:t xml:space="preserve">Surveying (Cadastral Surveys) Regulations 2015 </w:t>
      </w:r>
      <w:r w:rsidRPr="007950D9">
        <w:rPr>
          <w:rFonts w:cs="Calibri"/>
        </w:rPr>
        <w:t>respectively.</w:t>
      </w:r>
    </w:p>
    <w:p w14:paraId="6690052A" w14:textId="77777777" w:rsidR="00A56141" w:rsidRPr="007950D9" w:rsidRDefault="00A56141" w:rsidP="00A56141">
      <w:pPr>
        <w:rPr>
          <w:rFonts w:cs="Calibri"/>
          <w:i/>
        </w:rPr>
      </w:pPr>
    </w:p>
    <w:p w14:paraId="3E23174A" w14:textId="77777777" w:rsidR="00A56141" w:rsidRPr="007950D9" w:rsidRDefault="00A56141" w:rsidP="00A56141">
      <w:pPr>
        <w:ind w:left="720" w:hanging="720"/>
        <w:rPr>
          <w:rFonts w:cs="Calibri"/>
        </w:rPr>
      </w:pPr>
      <w:r w:rsidRPr="007950D9">
        <w:rPr>
          <w:rFonts w:cs="Calibri"/>
        </w:rPr>
        <w:t>4</w:t>
      </w:r>
      <w:r w:rsidRPr="007950D9">
        <w:rPr>
          <w:rFonts w:cs="Calibri"/>
        </w:rPr>
        <w:tab/>
        <w:t xml:space="preserve">Certification in accordance with Schedule 1, </w:t>
      </w:r>
      <w:r w:rsidRPr="007950D9">
        <w:rPr>
          <w:rFonts w:cs="Calibri"/>
          <w:i/>
        </w:rPr>
        <w:t xml:space="preserve">Surveying (Cadastral Surveys) Regulations 2015 </w:t>
      </w:r>
      <w:r w:rsidRPr="007950D9">
        <w:rPr>
          <w:rFonts w:cs="Calibri"/>
        </w:rPr>
        <w:t>shown on the first sheet of the abstract of field records.</w:t>
      </w:r>
    </w:p>
    <w:p w14:paraId="63415576" w14:textId="77777777" w:rsidR="00A56141" w:rsidRPr="007950D9" w:rsidRDefault="00A56141" w:rsidP="00A56141">
      <w:pPr>
        <w:rPr>
          <w:rFonts w:cs="Calibri"/>
        </w:rPr>
      </w:pPr>
    </w:p>
    <w:p w14:paraId="5C787911" w14:textId="5A6DBE14" w:rsidR="00A56141" w:rsidRPr="007950D9" w:rsidRDefault="00A56141" w:rsidP="001467F2">
      <w:pPr>
        <w:rPr>
          <w:rFonts w:cs="Calibri"/>
        </w:rPr>
      </w:pPr>
      <w:r w:rsidRPr="007950D9">
        <w:rPr>
          <w:rFonts w:cs="Calibri"/>
        </w:rPr>
        <w:lastRenderedPageBreak/>
        <w:t>5</w:t>
      </w:r>
      <w:r w:rsidRPr="007950D9">
        <w:rPr>
          <w:rFonts w:cs="Calibri"/>
        </w:rPr>
        <w:tab/>
      </w:r>
      <w:r w:rsidR="0091052F" w:rsidRPr="00D64572">
        <w:rPr>
          <w:rFonts w:cs="Calibri"/>
          <w:i/>
        </w:rPr>
        <w:t>Victorian Cadastral Surveys Practice Directives, July 2018</w:t>
      </w:r>
      <w:r w:rsidRPr="007950D9">
        <w:rPr>
          <w:rFonts w:cs="Calibri"/>
        </w:rPr>
        <w:t>.</w:t>
      </w:r>
    </w:p>
    <w:p w14:paraId="14C95BEB" w14:textId="41545BA3" w:rsidR="00A56141" w:rsidRDefault="00A56141" w:rsidP="00A56141">
      <w:pPr>
        <w:numPr>
          <w:ilvl w:val="0"/>
          <w:numId w:val="40"/>
        </w:numPr>
        <w:spacing w:before="60" w:line="240" w:lineRule="auto"/>
        <w:ind w:left="1077" w:hanging="357"/>
        <w:rPr>
          <w:rFonts w:cs="Calibri"/>
        </w:rPr>
      </w:pPr>
      <w:r w:rsidRPr="007950D9">
        <w:rPr>
          <w:rFonts w:cs="Calibri"/>
        </w:rPr>
        <w:t xml:space="preserve">For conventional traversing techniques, refer to section 6.3.1 and </w:t>
      </w:r>
      <w:r w:rsidR="001467F2">
        <w:rPr>
          <w:rFonts w:cs="Calibri"/>
        </w:rPr>
        <w:t xml:space="preserve">the </w:t>
      </w:r>
      <w:r w:rsidR="0091052F">
        <w:rPr>
          <w:rFonts w:cs="Calibri"/>
        </w:rPr>
        <w:t xml:space="preserve">example of </w:t>
      </w:r>
      <w:r w:rsidR="001467F2">
        <w:rPr>
          <w:rFonts w:cs="Calibri"/>
        </w:rPr>
        <w:t>a ‘traditional’ abstract of field records available at:</w:t>
      </w:r>
    </w:p>
    <w:p w14:paraId="62461308" w14:textId="77777777" w:rsidR="001467F2" w:rsidRPr="00212956" w:rsidRDefault="00F830A1" w:rsidP="00A36AE3">
      <w:pPr>
        <w:pStyle w:val="ListBullet"/>
        <w:numPr>
          <w:ilvl w:val="0"/>
          <w:numId w:val="0"/>
        </w:numPr>
        <w:spacing w:before="60"/>
        <w:ind w:left="1077"/>
        <w:rPr>
          <w:rFonts w:cstheme="minorHAnsi"/>
        </w:rPr>
      </w:pPr>
      <w:hyperlink r:id="rId15" w:history="1">
        <w:r w:rsidR="001467F2" w:rsidRPr="00212956">
          <w:rPr>
            <w:rStyle w:val="Hyperlink"/>
            <w:rFonts w:cstheme="minorHAnsi"/>
          </w:rPr>
          <w:t>www.propertyandlandtitles.vic.gov.au/surveying/advice-and-guidelines-for-surveyors/victorian-cadastral-surveys-practice-directives</w:t>
        </w:r>
      </w:hyperlink>
    </w:p>
    <w:p w14:paraId="0BD7F894" w14:textId="00D3F594" w:rsidR="00A56141" w:rsidRDefault="00A56141" w:rsidP="00A56141">
      <w:pPr>
        <w:numPr>
          <w:ilvl w:val="0"/>
          <w:numId w:val="40"/>
        </w:numPr>
        <w:spacing w:line="240" w:lineRule="auto"/>
        <w:rPr>
          <w:rFonts w:cs="Calibri"/>
        </w:rPr>
      </w:pPr>
      <w:r w:rsidRPr="007950D9">
        <w:rPr>
          <w:rFonts w:cs="Calibri"/>
        </w:rPr>
        <w:t>For non-conventional measurement techniques, refer to section 6.3.2 and</w:t>
      </w:r>
      <w:r w:rsidR="001467F2" w:rsidRPr="007950D9">
        <w:rPr>
          <w:rFonts w:cs="Calibri"/>
        </w:rPr>
        <w:t xml:space="preserve"> </w:t>
      </w:r>
      <w:r w:rsidR="001467F2">
        <w:rPr>
          <w:rFonts w:cs="Calibri"/>
        </w:rPr>
        <w:t>the example of a ‘alternative’ abstract of field records available at:</w:t>
      </w:r>
    </w:p>
    <w:p w14:paraId="5A38D8A3" w14:textId="70288480" w:rsidR="001467F2" w:rsidRPr="007950D9" w:rsidRDefault="00F830A1" w:rsidP="001467F2">
      <w:pPr>
        <w:spacing w:before="60" w:line="240" w:lineRule="auto"/>
        <w:ind w:left="1077"/>
        <w:rPr>
          <w:rFonts w:cs="Calibri"/>
        </w:rPr>
      </w:pPr>
      <w:hyperlink r:id="rId16" w:history="1">
        <w:r w:rsidR="001467F2" w:rsidRPr="00212956">
          <w:rPr>
            <w:rStyle w:val="Hyperlink"/>
            <w:rFonts w:cstheme="minorHAnsi"/>
          </w:rPr>
          <w:t>www.propertyandlandtitles.vic.gov.au/surveying/advice-and-guidelines-for-surveyors/victorian-cadastral-surveys-practice-directives</w:t>
        </w:r>
      </w:hyperlink>
    </w:p>
    <w:p w14:paraId="7767EDB3" w14:textId="77777777" w:rsidR="00A56141" w:rsidRPr="007950D9" w:rsidRDefault="00A56141" w:rsidP="00A56141">
      <w:pPr>
        <w:rPr>
          <w:rFonts w:cs="Calibri"/>
        </w:rPr>
      </w:pPr>
    </w:p>
    <w:p w14:paraId="6916E51C" w14:textId="294D7BF8" w:rsidR="00A56141" w:rsidRPr="007950D9" w:rsidRDefault="00A56141" w:rsidP="001467F2">
      <w:pPr>
        <w:ind w:left="567" w:hanging="567"/>
        <w:rPr>
          <w:rFonts w:cs="Calibri"/>
        </w:rPr>
      </w:pPr>
      <w:r w:rsidRPr="007950D9">
        <w:rPr>
          <w:rFonts w:cs="Calibri"/>
        </w:rPr>
        <w:t>6</w:t>
      </w:r>
      <w:r w:rsidRPr="007950D9">
        <w:rPr>
          <w:rFonts w:cs="Calibri"/>
        </w:rPr>
        <w:tab/>
        <w:t>Refer to Regulation 9</w:t>
      </w:r>
      <w:r w:rsidRPr="007950D9">
        <w:rPr>
          <w:rFonts w:cs="Calibri"/>
          <w:i/>
        </w:rPr>
        <w:t>, Surveying (Cadastral Surveys) Regulations 2015</w:t>
      </w:r>
      <w:r w:rsidR="001467F2">
        <w:rPr>
          <w:rFonts w:cs="Calibri"/>
        </w:rPr>
        <w:t xml:space="preserve"> and section 3, </w:t>
      </w:r>
      <w:r w:rsidR="001467F2" w:rsidRPr="00D64572">
        <w:rPr>
          <w:rFonts w:cs="Calibri"/>
          <w:i/>
        </w:rPr>
        <w:t>Victorian Cadastral Surveys Practice Directives, July 2018</w:t>
      </w:r>
      <w:r w:rsidR="00737EE7">
        <w:rPr>
          <w:rFonts w:cs="Calibri"/>
          <w:i/>
        </w:rPr>
        <w:t>.</w:t>
      </w:r>
    </w:p>
    <w:p w14:paraId="2E605165" w14:textId="5B9FD164" w:rsidR="00A56141" w:rsidRPr="007950D9" w:rsidRDefault="001467F2" w:rsidP="00A56141">
      <w:pPr>
        <w:numPr>
          <w:ilvl w:val="0"/>
          <w:numId w:val="41"/>
        </w:numPr>
        <w:spacing w:before="60" w:line="240" w:lineRule="auto"/>
        <w:ind w:hanging="357"/>
        <w:rPr>
          <w:rFonts w:cs="Calibri"/>
        </w:rPr>
      </w:pPr>
      <w:r>
        <w:rPr>
          <w:color w:val="auto"/>
        </w:rPr>
        <w:t>Where direct marking of title boundaries is practical, boundary marks are to be placed at the perimeter corners of the land under survey. Intermediate ‘line’ pegs are also required at distances no greater than 200 metres apart on boundaries of significant length and/or when the ends of the boundaries are not inter-visible</w:t>
      </w:r>
    </w:p>
    <w:p w14:paraId="401F4A96" w14:textId="337FE70F" w:rsidR="00A56141" w:rsidRPr="007950D9" w:rsidRDefault="00737EE7" w:rsidP="00737EE7">
      <w:pPr>
        <w:numPr>
          <w:ilvl w:val="0"/>
          <w:numId w:val="41"/>
        </w:numPr>
        <w:spacing w:before="60" w:line="240" w:lineRule="auto"/>
        <w:ind w:hanging="357"/>
        <w:rPr>
          <w:rFonts w:cs="Calibri"/>
        </w:rPr>
      </w:pPr>
      <w:r>
        <w:rPr>
          <w:color w:val="auto"/>
        </w:rPr>
        <w:t>If it is impractical or inappropriate to place marks at the corners themselves, another form of marking the boundaries in the vicinity of the corners, such as offset marks, is to be implemented.</w:t>
      </w:r>
    </w:p>
    <w:p w14:paraId="0B7D2D7E" w14:textId="77777777" w:rsidR="00A56141" w:rsidRPr="007950D9" w:rsidRDefault="00A56141" w:rsidP="00A56141">
      <w:pPr>
        <w:rPr>
          <w:rFonts w:cs="Calibri"/>
        </w:rPr>
      </w:pPr>
    </w:p>
    <w:p w14:paraId="5C46FBCF" w14:textId="77777777" w:rsidR="00A56141" w:rsidRPr="007950D9" w:rsidRDefault="00A56141" w:rsidP="001467F2">
      <w:pPr>
        <w:rPr>
          <w:rFonts w:cs="Calibri"/>
          <w:lang w:val="en-GB"/>
        </w:rPr>
      </w:pPr>
      <w:r w:rsidRPr="007950D9">
        <w:rPr>
          <w:rFonts w:cs="Calibri"/>
        </w:rPr>
        <w:t>7</w:t>
      </w:r>
      <w:r w:rsidRPr="007950D9">
        <w:rPr>
          <w:rFonts w:cs="Calibri"/>
        </w:rPr>
        <w:tab/>
      </w:r>
      <w:r w:rsidRPr="007950D9">
        <w:rPr>
          <w:rFonts w:cs="Calibri"/>
          <w:lang w:val="en-GB"/>
        </w:rPr>
        <w:t>Refer to Regulation 12(2)(e)</w:t>
      </w:r>
      <w:r w:rsidRPr="007950D9">
        <w:rPr>
          <w:rFonts w:cs="Calibri"/>
          <w:i/>
          <w:lang w:val="en-GB"/>
        </w:rPr>
        <w:t>, Surveying (Cadastral Surveys) Regulations 2015</w:t>
      </w:r>
      <w:r w:rsidRPr="007950D9">
        <w:rPr>
          <w:rFonts w:cs="Calibri"/>
          <w:lang w:val="en-GB"/>
        </w:rPr>
        <w:t>.</w:t>
      </w:r>
    </w:p>
    <w:p w14:paraId="2A372784" w14:textId="26657C71" w:rsidR="00A56141" w:rsidRPr="007950D9" w:rsidRDefault="00A56141" w:rsidP="00A56141">
      <w:pPr>
        <w:numPr>
          <w:ilvl w:val="0"/>
          <w:numId w:val="42"/>
        </w:numPr>
        <w:spacing w:before="60" w:line="240" w:lineRule="auto"/>
        <w:ind w:left="1077" w:hanging="357"/>
        <w:rPr>
          <w:rFonts w:cs="Calibri"/>
        </w:rPr>
      </w:pPr>
      <w:r w:rsidRPr="007950D9">
        <w:rPr>
          <w:rFonts w:cs="Calibri"/>
        </w:rPr>
        <w:t xml:space="preserve">If direct marking of a corner or indirect marking of a boundary as described in 6 above is impractical, then the description "Not Marked" should be added to the abstract and the reason for the non-marking described in the </w:t>
      </w:r>
      <w:r w:rsidR="00737EE7">
        <w:rPr>
          <w:rFonts w:cs="Calibri"/>
        </w:rPr>
        <w:t>licensed s</w:t>
      </w:r>
      <w:r w:rsidRPr="007950D9">
        <w:rPr>
          <w:rFonts w:cs="Calibri"/>
        </w:rPr>
        <w:t xml:space="preserve">urveyor's </w:t>
      </w:r>
      <w:r w:rsidR="00737EE7">
        <w:rPr>
          <w:rFonts w:cs="Calibri"/>
        </w:rPr>
        <w:t>r</w:t>
      </w:r>
      <w:r w:rsidRPr="007950D9">
        <w:rPr>
          <w:rFonts w:cs="Calibri"/>
        </w:rPr>
        <w:t>eport.</w:t>
      </w:r>
    </w:p>
    <w:p w14:paraId="20F3BB56" w14:textId="77777777" w:rsidR="00A56141" w:rsidRPr="007950D9" w:rsidRDefault="00A56141" w:rsidP="00A56141">
      <w:pPr>
        <w:rPr>
          <w:rFonts w:cs="Calibri"/>
        </w:rPr>
      </w:pPr>
    </w:p>
    <w:p w14:paraId="4166978D" w14:textId="54FC0048" w:rsidR="00A56141" w:rsidRPr="007950D9" w:rsidRDefault="00A56141" w:rsidP="00737EE7">
      <w:pPr>
        <w:ind w:left="567" w:hanging="567"/>
        <w:rPr>
          <w:rFonts w:cs="Calibri"/>
          <w:i/>
        </w:rPr>
      </w:pPr>
      <w:r w:rsidRPr="007950D9">
        <w:rPr>
          <w:rFonts w:cs="Calibri"/>
        </w:rPr>
        <w:t>8</w:t>
      </w:r>
      <w:r w:rsidRPr="007950D9">
        <w:rPr>
          <w:rFonts w:cs="Calibri"/>
        </w:rPr>
        <w:tab/>
        <w:t>Refer to Regulation 11(3)</w:t>
      </w:r>
      <w:r w:rsidRPr="007950D9">
        <w:rPr>
          <w:rFonts w:cs="Calibri"/>
          <w:i/>
        </w:rPr>
        <w:t>,</w:t>
      </w:r>
      <w:r w:rsidRPr="007950D9">
        <w:rPr>
          <w:rFonts w:cs="Calibri"/>
        </w:rPr>
        <w:t xml:space="preserve"> </w:t>
      </w:r>
      <w:r w:rsidRPr="007950D9">
        <w:rPr>
          <w:rFonts w:cs="Calibri"/>
          <w:i/>
        </w:rPr>
        <w:t xml:space="preserve">Surveying (Cadastral Surveys) Regulations 2015 </w:t>
      </w:r>
      <w:r w:rsidRPr="007950D9">
        <w:rPr>
          <w:rFonts w:cs="Calibri"/>
        </w:rPr>
        <w:t xml:space="preserve">for the number of PMs and PCMs required to be connected </w:t>
      </w:r>
      <w:r w:rsidR="00B841F7" w:rsidRPr="007950D9">
        <w:rPr>
          <w:rFonts w:cs="Calibri"/>
        </w:rPr>
        <w:t>to</w:t>
      </w:r>
      <w:r w:rsidR="00B841F7">
        <w:rPr>
          <w:rFonts w:cs="Calibri"/>
        </w:rPr>
        <w:t>.</w:t>
      </w:r>
    </w:p>
    <w:p w14:paraId="17D0D6BD" w14:textId="4F924FCC" w:rsidR="00A56141" w:rsidRPr="007950D9" w:rsidRDefault="00A56141" w:rsidP="00737EE7">
      <w:pPr>
        <w:numPr>
          <w:ilvl w:val="0"/>
          <w:numId w:val="42"/>
        </w:numPr>
        <w:spacing w:before="60" w:line="240" w:lineRule="auto"/>
        <w:ind w:left="1134" w:hanging="414"/>
        <w:rPr>
          <w:rFonts w:cs="Calibri"/>
          <w:i/>
        </w:rPr>
      </w:pPr>
      <w:r w:rsidRPr="007950D9">
        <w:rPr>
          <w:rFonts w:cs="Calibri"/>
        </w:rPr>
        <w:t>If the survey is within or contiguous to a Proclaimed Survey Area, there is an additional requirement to directly connect to two coordinated PMs (i.e. SCN ground marks) – refer to Regulation 13</w:t>
      </w:r>
      <w:r w:rsidRPr="007950D9">
        <w:rPr>
          <w:rFonts w:cs="Calibri"/>
          <w:i/>
        </w:rPr>
        <w:t>, Survey Co-ordination Regulations 2014</w:t>
      </w:r>
      <w:r w:rsidRPr="007950D9">
        <w:rPr>
          <w:rFonts w:cs="Calibri"/>
        </w:rPr>
        <w:t>.</w:t>
      </w:r>
    </w:p>
    <w:p w14:paraId="41CAD452" w14:textId="77777777" w:rsidR="00A56141" w:rsidRPr="007950D9" w:rsidRDefault="00A56141" w:rsidP="00A56141">
      <w:pPr>
        <w:rPr>
          <w:rFonts w:cs="Calibri"/>
          <w:lang w:val="en-US"/>
        </w:rPr>
      </w:pPr>
    </w:p>
    <w:p w14:paraId="1D402874" w14:textId="714E95C1" w:rsidR="00A56141" w:rsidRPr="007950D9" w:rsidRDefault="00A56141" w:rsidP="00737EE7">
      <w:pPr>
        <w:ind w:left="567" w:hanging="567"/>
        <w:rPr>
          <w:rFonts w:cs="Calibri"/>
        </w:rPr>
      </w:pPr>
      <w:r w:rsidRPr="007950D9">
        <w:rPr>
          <w:rFonts w:cs="Calibri"/>
        </w:rPr>
        <w:t>9</w:t>
      </w:r>
      <w:r w:rsidRPr="007950D9">
        <w:rPr>
          <w:rFonts w:cs="Calibri"/>
        </w:rPr>
        <w:tab/>
        <w:t xml:space="preserve">Refer to section 2.5, </w:t>
      </w:r>
      <w:r w:rsidR="00737EE7" w:rsidRPr="00D64572">
        <w:rPr>
          <w:rFonts w:cs="Calibri"/>
          <w:i/>
        </w:rPr>
        <w:t>Victorian Cadastral Surveys Practice Directives, July 2018</w:t>
      </w:r>
      <w:r w:rsidRPr="007950D9">
        <w:rPr>
          <w:rFonts w:cs="Calibri"/>
          <w:i/>
        </w:rPr>
        <w:t>.</w:t>
      </w:r>
    </w:p>
    <w:p w14:paraId="415CBBBD" w14:textId="77777777" w:rsidR="00A56141" w:rsidRPr="007950D9" w:rsidRDefault="00A56141" w:rsidP="00A56141">
      <w:pPr>
        <w:rPr>
          <w:rFonts w:cs="Calibri"/>
        </w:rPr>
      </w:pPr>
    </w:p>
    <w:p w14:paraId="1D9B1415" w14:textId="4852905F" w:rsidR="00A56141" w:rsidRPr="007950D9" w:rsidRDefault="00A56141" w:rsidP="00737EE7">
      <w:pPr>
        <w:ind w:left="567" w:hanging="567"/>
        <w:rPr>
          <w:rFonts w:cs="Calibri"/>
        </w:rPr>
      </w:pPr>
      <w:r w:rsidRPr="007950D9">
        <w:rPr>
          <w:rFonts w:cs="Calibri"/>
        </w:rPr>
        <w:t>10</w:t>
      </w:r>
      <w:r w:rsidRPr="007950D9">
        <w:rPr>
          <w:rFonts w:cs="Calibri"/>
        </w:rPr>
        <w:tab/>
        <w:t xml:space="preserve">Refer to Regulation 8, </w:t>
      </w:r>
      <w:r w:rsidRPr="007950D9">
        <w:rPr>
          <w:rFonts w:cs="Calibri"/>
          <w:i/>
        </w:rPr>
        <w:t xml:space="preserve">Surveying (Cadastral Surveys) Regulations 2015 </w:t>
      </w:r>
      <w:r w:rsidRPr="007950D9">
        <w:rPr>
          <w:rFonts w:cs="Calibri"/>
        </w:rPr>
        <w:t>and section 2.6</w:t>
      </w:r>
      <w:r w:rsidR="00737EE7">
        <w:rPr>
          <w:rFonts w:cs="Calibri"/>
        </w:rPr>
        <w:t>.1</w:t>
      </w:r>
      <w:r w:rsidRPr="007950D9">
        <w:rPr>
          <w:rFonts w:cs="Calibri"/>
          <w:i/>
        </w:rPr>
        <w:t xml:space="preserve">, </w:t>
      </w:r>
      <w:r w:rsidR="00737EE7" w:rsidRPr="00D64572">
        <w:rPr>
          <w:rFonts w:cs="Calibri"/>
          <w:i/>
        </w:rPr>
        <w:t>Victorian Cadastral Surveys Practice Directives, July 2018</w:t>
      </w:r>
      <w:r w:rsidR="00737EE7">
        <w:rPr>
          <w:rFonts w:cs="Calibri"/>
          <w:i/>
        </w:rPr>
        <w:t>.</w:t>
      </w:r>
    </w:p>
    <w:p w14:paraId="615E3BF9" w14:textId="77777777" w:rsidR="00A56141" w:rsidRPr="007950D9" w:rsidRDefault="00A56141" w:rsidP="00A56141">
      <w:pPr>
        <w:rPr>
          <w:rFonts w:cs="Calibri"/>
        </w:rPr>
      </w:pPr>
    </w:p>
    <w:p w14:paraId="339B9E92" w14:textId="77777777" w:rsidR="00EB3667" w:rsidRDefault="00A56141" w:rsidP="00A56141">
      <w:pPr>
        <w:rPr>
          <w:rFonts w:cs="Calibri"/>
          <w:i/>
        </w:rPr>
      </w:pPr>
      <w:r w:rsidRPr="007950D9">
        <w:rPr>
          <w:rFonts w:cs="Calibri"/>
        </w:rPr>
        <w:t>11</w:t>
      </w:r>
      <w:r w:rsidRPr="007950D9">
        <w:rPr>
          <w:rFonts w:cs="Calibri"/>
        </w:rPr>
        <w:tab/>
      </w:r>
      <w:r w:rsidR="00EB3667">
        <w:rPr>
          <w:rFonts w:cs="Calibri"/>
        </w:rPr>
        <w:t xml:space="preserve">Refer to section 2.6.2, </w:t>
      </w:r>
      <w:r w:rsidR="00EB3667" w:rsidRPr="00D64572">
        <w:rPr>
          <w:rFonts w:cs="Calibri"/>
          <w:i/>
        </w:rPr>
        <w:t>Victorian Cadastral Surveys Practice Directives, July 2018</w:t>
      </w:r>
      <w:r w:rsidR="00EB3667">
        <w:rPr>
          <w:rFonts w:cs="Calibri"/>
          <w:i/>
        </w:rPr>
        <w:t>.</w:t>
      </w:r>
    </w:p>
    <w:p w14:paraId="788122E1" w14:textId="4CAC9049" w:rsidR="00EB3667" w:rsidRPr="00EB3667" w:rsidRDefault="00EB3667" w:rsidP="00EB3667">
      <w:pPr>
        <w:pStyle w:val="ListParagraph"/>
        <w:numPr>
          <w:ilvl w:val="0"/>
          <w:numId w:val="42"/>
        </w:numPr>
        <w:spacing w:before="120"/>
        <w:rPr>
          <w:rFonts w:cs="Calibri"/>
        </w:rPr>
      </w:pPr>
      <w:r w:rsidRPr="00EB3667">
        <w:rPr>
          <w:rFonts w:cs="Calibri"/>
        </w:rPr>
        <w:t>When an existing numbered PCM is connected to, the PCM number already assigned to the mark is to be preserved.</w:t>
      </w:r>
    </w:p>
    <w:p w14:paraId="772FB132" w14:textId="5A89EE20" w:rsidR="00A56141" w:rsidRPr="00EB3667" w:rsidRDefault="00A56141" w:rsidP="00EB3667">
      <w:pPr>
        <w:pStyle w:val="ListParagraph"/>
        <w:numPr>
          <w:ilvl w:val="0"/>
          <w:numId w:val="42"/>
        </w:numPr>
        <w:spacing w:before="60"/>
        <w:ind w:left="1077" w:hanging="357"/>
        <w:contextualSpacing w:val="0"/>
        <w:rPr>
          <w:rFonts w:cs="Calibri"/>
        </w:rPr>
      </w:pPr>
      <w:r w:rsidRPr="00EB3667">
        <w:rPr>
          <w:rFonts w:cs="Calibri"/>
        </w:rPr>
        <w:t>When a new PCM is established, surveyors must assign a 9-figure number from their allocation in the format:</w:t>
      </w:r>
    </w:p>
    <w:p w14:paraId="7BADC106" w14:textId="77777777" w:rsidR="00A56141" w:rsidRPr="007950D9" w:rsidRDefault="00A56141" w:rsidP="00EB3667">
      <w:pPr>
        <w:numPr>
          <w:ilvl w:val="0"/>
          <w:numId w:val="44"/>
        </w:numPr>
        <w:spacing w:before="60" w:line="240" w:lineRule="auto"/>
        <w:rPr>
          <w:rFonts w:cs="Calibri"/>
        </w:rPr>
      </w:pPr>
      <w:r w:rsidRPr="007950D9">
        <w:rPr>
          <w:rFonts w:cs="Calibri"/>
        </w:rPr>
        <w:t>The first digit on the left being 1</w:t>
      </w:r>
    </w:p>
    <w:p w14:paraId="53D2F8BE" w14:textId="77777777" w:rsidR="00A56141" w:rsidRPr="007950D9" w:rsidRDefault="00A56141" w:rsidP="00EB3667">
      <w:pPr>
        <w:numPr>
          <w:ilvl w:val="0"/>
          <w:numId w:val="44"/>
        </w:numPr>
        <w:spacing w:line="240" w:lineRule="auto"/>
        <w:rPr>
          <w:rFonts w:cs="Calibri"/>
        </w:rPr>
      </w:pPr>
      <w:r w:rsidRPr="007950D9">
        <w:rPr>
          <w:rFonts w:cs="Calibri"/>
        </w:rPr>
        <w:t>The next four digits being the surveyor’s SRBV Registration Number</w:t>
      </w:r>
    </w:p>
    <w:p w14:paraId="5F9D6AB6" w14:textId="77777777" w:rsidR="00A56141" w:rsidRPr="007950D9" w:rsidRDefault="00A56141" w:rsidP="00EB3667">
      <w:pPr>
        <w:numPr>
          <w:ilvl w:val="0"/>
          <w:numId w:val="44"/>
        </w:numPr>
        <w:spacing w:line="240" w:lineRule="auto"/>
        <w:rPr>
          <w:rFonts w:cs="Calibri"/>
        </w:rPr>
      </w:pPr>
      <w:r w:rsidRPr="007950D9">
        <w:rPr>
          <w:rFonts w:cs="Calibri"/>
        </w:rPr>
        <w:t>The final four digits being the surveyor’s allocated number</w:t>
      </w:r>
    </w:p>
    <w:p w14:paraId="3513B237" w14:textId="77777777" w:rsidR="00A56141" w:rsidRPr="007950D9" w:rsidRDefault="00A56141" w:rsidP="00A56141">
      <w:pPr>
        <w:rPr>
          <w:rFonts w:cs="Calibri"/>
        </w:rPr>
      </w:pPr>
    </w:p>
    <w:p w14:paraId="4FA8C99D" w14:textId="1EFEDB75" w:rsidR="00A56141" w:rsidRDefault="00A56141" w:rsidP="00A56141">
      <w:pPr>
        <w:ind w:left="720" w:hanging="720"/>
        <w:rPr>
          <w:rFonts w:cs="Calibri"/>
        </w:rPr>
      </w:pPr>
      <w:r w:rsidRPr="007950D9">
        <w:rPr>
          <w:rFonts w:cs="Calibri"/>
        </w:rPr>
        <w:t>12</w:t>
      </w:r>
      <w:r w:rsidRPr="007950D9">
        <w:rPr>
          <w:rFonts w:cs="Calibri"/>
        </w:rPr>
        <w:tab/>
        <w:t xml:space="preserve">Section 7.8.3(r) of the </w:t>
      </w:r>
      <w:r w:rsidRPr="007950D9">
        <w:rPr>
          <w:rFonts w:cs="Calibri"/>
          <w:i/>
        </w:rPr>
        <w:t>Survey Practice Handbook, Part 2</w:t>
      </w:r>
      <w:r w:rsidRPr="007950D9">
        <w:rPr>
          <w:rFonts w:cs="Calibri"/>
        </w:rPr>
        <w:t xml:space="preserve"> recommends </w:t>
      </w:r>
      <w:r>
        <w:rPr>
          <w:rFonts w:cs="Calibri"/>
        </w:rPr>
        <w:t>that where the survey origin of</w:t>
      </w:r>
      <w:r w:rsidRPr="007950D9">
        <w:rPr>
          <w:rFonts w:cs="Calibri"/>
        </w:rPr>
        <w:t xml:space="preserve"> a mark found is known, it should be described on the abstract adjacent to the mark.  Marks found of unknown origin should also be described </w:t>
      </w:r>
      <w:r w:rsidR="00EB3667">
        <w:rPr>
          <w:rFonts w:cs="Calibri"/>
        </w:rPr>
        <w:t>on the abstract</w:t>
      </w:r>
      <w:r w:rsidR="00EB3667" w:rsidRPr="007950D9">
        <w:rPr>
          <w:rFonts w:cs="Calibri"/>
        </w:rPr>
        <w:t xml:space="preserve"> </w:t>
      </w:r>
      <w:r w:rsidRPr="007950D9">
        <w:rPr>
          <w:rFonts w:cs="Calibri"/>
        </w:rPr>
        <w:t xml:space="preserve">as </w:t>
      </w:r>
      <w:r w:rsidR="00EB3667">
        <w:rPr>
          <w:rFonts w:cs="Calibri"/>
        </w:rPr>
        <w:t>“Origin Unknown”</w:t>
      </w:r>
      <w:r w:rsidRPr="007950D9">
        <w:rPr>
          <w:rFonts w:cs="Calibri"/>
        </w:rPr>
        <w:t>.</w:t>
      </w:r>
    </w:p>
    <w:p w14:paraId="194B5984" w14:textId="77777777" w:rsidR="00A56141" w:rsidRPr="007950D9" w:rsidRDefault="00A56141" w:rsidP="00A56141">
      <w:pPr>
        <w:ind w:left="720" w:hanging="720"/>
        <w:rPr>
          <w:rFonts w:cs="Calibri"/>
        </w:rPr>
      </w:pPr>
    </w:p>
    <w:p w14:paraId="7AB5C962" w14:textId="77777777" w:rsidR="00A56141" w:rsidRDefault="00A56141" w:rsidP="00A56141">
      <w:pPr>
        <w:ind w:left="720" w:hanging="720"/>
        <w:rPr>
          <w:rFonts w:cs="Calibri"/>
        </w:rPr>
      </w:pPr>
      <w:r>
        <w:rPr>
          <w:rFonts w:cs="Calibri"/>
        </w:rPr>
        <w:t>13</w:t>
      </w:r>
      <w:r w:rsidRPr="007950D9">
        <w:rPr>
          <w:rFonts w:cs="Calibri"/>
        </w:rPr>
        <w:tab/>
        <w:t xml:space="preserve">Refer to Regulation </w:t>
      </w:r>
      <w:r>
        <w:rPr>
          <w:rFonts w:cs="Calibri"/>
        </w:rPr>
        <w:t>10</w:t>
      </w:r>
      <w:r w:rsidRPr="007950D9">
        <w:rPr>
          <w:rFonts w:cs="Calibri"/>
        </w:rPr>
        <w:t xml:space="preserve">, </w:t>
      </w:r>
      <w:r w:rsidRPr="007950D9">
        <w:rPr>
          <w:rFonts w:cs="Calibri"/>
          <w:i/>
        </w:rPr>
        <w:t>Surveying (Cadastral Surveys) Regulations 2015</w:t>
      </w:r>
      <w:r>
        <w:rPr>
          <w:rFonts w:cs="Calibri"/>
          <w:i/>
        </w:rPr>
        <w:t>.</w:t>
      </w:r>
    </w:p>
    <w:p w14:paraId="2AFBA9CB" w14:textId="77777777" w:rsidR="00A56141" w:rsidRPr="007950D9" w:rsidRDefault="00A56141" w:rsidP="00A56141">
      <w:pPr>
        <w:rPr>
          <w:rFonts w:cs="Calibri"/>
        </w:rPr>
      </w:pPr>
    </w:p>
    <w:p w14:paraId="13AD8786" w14:textId="3B212B1E" w:rsidR="00A56141" w:rsidRPr="007950D9" w:rsidRDefault="00A56141" w:rsidP="00A56141">
      <w:pPr>
        <w:ind w:left="720" w:hanging="720"/>
        <w:rPr>
          <w:rFonts w:cs="Calibri"/>
        </w:rPr>
      </w:pPr>
      <w:r>
        <w:rPr>
          <w:rFonts w:cs="Calibri"/>
        </w:rPr>
        <w:t>14</w:t>
      </w:r>
      <w:r w:rsidRPr="007950D9">
        <w:rPr>
          <w:rFonts w:cs="Calibri"/>
        </w:rPr>
        <w:tab/>
        <w:t>Connection to MGA</w:t>
      </w:r>
      <w:r w:rsidR="00595BA7">
        <w:rPr>
          <w:rFonts w:cs="Calibri"/>
        </w:rPr>
        <w:t>2020</w:t>
      </w:r>
      <w:r w:rsidRPr="007950D9">
        <w:rPr>
          <w:rFonts w:cs="Calibri"/>
        </w:rPr>
        <w:t xml:space="preserve"> bearing datum can be waived if no suitable SCN ground marks exist within the vicinity of the survey which satisfy the parameters of Regulation 13, </w:t>
      </w:r>
      <w:r w:rsidRPr="007950D9">
        <w:rPr>
          <w:rFonts w:cs="Calibri"/>
          <w:i/>
        </w:rPr>
        <w:t>Survey Co-ordination Regulations 2014</w:t>
      </w:r>
      <w:r w:rsidRPr="007950D9">
        <w:rPr>
          <w:rFonts w:cs="Calibri"/>
        </w:rPr>
        <w:t>.</w:t>
      </w:r>
    </w:p>
    <w:p w14:paraId="0334CAB1" w14:textId="77777777" w:rsidR="00A56141" w:rsidRPr="007950D9" w:rsidRDefault="00A56141" w:rsidP="00A56141">
      <w:pPr>
        <w:rPr>
          <w:rFonts w:cs="Calibri"/>
        </w:rPr>
      </w:pPr>
    </w:p>
    <w:p w14:paraId="1B50A5D2" w14:textId="0A042D24" w:rsidR="00A56141" w:rsidRPr="007950D9" w:rsidRDefault="00A56141" w:rsidP="00A56141">
      <w:pPr>
        <w:ind w:left="720" w:hanging="720"/>
        <w:rPr>
          <w:rFonts w:cs="Calibri"/>
        </w:rPr>
      </w:pPr>
      <w:r>
        <w:rPr>
          <w:rFonts w:cs="Calibri"/>
        </w:rPr>
        <w:t>15</w:t>
      </w:r>
      <w:r w:rsidRPr="007950D9">
        <w:rPr>
          <w:rFonts w:cs="Calibri"/>
        </w:rPr>
        <w:tab/>
        <w:t>MGA</w:t>
      </w:r>
      <w:r w:rsidR="00595BA7">
        <w:rPr>
          <w:rFonts w:cs="Calibri"/>
        </w:rPr>
        <w:t>2020</w:t>
      </w:r>
      <w:r w:rsidRPr="007950D9">
        <w:rPr>
          <w:rFonts w:cs="Calibri"/>
        </w:rPr>
        <w:t xml:space="preserve"> bearing datum accurate to </w:t>
      </w:r>
      <w:r w:rsidR="003927E1">
        <w:rPr>
          <w:rFonts w:cs="Calibri"/>
        </w:rPr>
        <w:t>at least</w:t>
      </w:r>
      <w:r w:rsidRPr="007950D9">
        <w:rPr>
          <w:rFonts w:cs="Calibri"/>
        </w:rPr>
        <w:t xml:space="preserve"> </w:t>
      </w:r>
      <w:r>
        <w:rPr>
          <w:rFonts w:cs="Calibri"/>
        </w:rPr>
        <w:t>20</w:t>
      </w:r>
      <w:r w:rsidRPr="007950D9">
        <w:rPr>
          <w:rFonts w:cs="Calibri"/>
        </w:rPr>
        <w:t xml:space="preserve"> seconds of arc</w:t>
      </w:r>
      <w:r>
        <w:rPr>
          <w:rFonts w:cs="Calibri"/>
        </w:rPr>
        <w:t xml:space="preserve">.  Refer to section </w:t>
      </w:r>
      <w:r w:rsidR="003927E1">
        <w:rPr>
          <w:rFonts w:cs="Calibri"/>
        </w:rPr>
        <w:t>2.2</w:t>
      </w:r>
      <w:r>
        <w:rPr>
          <w:rFonts w:cs="Calibri"/>
        </w:rPr>
        <w:t xml:space="preserve">, </w:t>
      </w:r>
      <w:r w:rsidR="003927E1" w:rsidRPr="00D64572">
        <w:rPr>
          <w:rFonts w:cs="Calibri"/>
          <w:i/>
        </w:rPr>
        <w:t>Victorian Cadastral Surveys Practice Directives, July 2018</w:t>
      </w:r>
      <w:r w:rsidR="003927E1">
        <w:rPr>
          <w:rFonts w:cs="Calibri"/>
          <w:i/>
        </w:rPr>
        <w:t>.</w:t>
      </w:r>
    </w:p>
    <w:p w14:paraId="7FF621A2" w14:textId="77777777" w:rsidR="00A56141" w:rsidRPr="007950D9" w:rsidRDefault="00A56141" w:rsidP="00A56141">
      <w:pPr>
        <w:rPr>
          <w:rFonts w:cs="Calibri"/>
        </w:rPr>
      </w:pPr>
    </w:p>
    <w:p w14:paraId="20754B79" w14:textId="02FCF3F5" w:rsidR="00A56141" w:rsidRPr="007950D9" w:rsidRDefault="00A56141" w:rsidP="00A56141">
      <w:pPr>
        <w:ind w:left="720" w:hanging="720"/>
        <w:rPr>
          <w:rFonts w:cs="Calibri"/>
        </w:rPr>
      </w:pPr>
      <w:r>
        <w:rPr>
          <w:rFonts w:cs="Calibri"/>
        </w:rPr>
        <w:t>16</w:t>
      </w:r>
      <w:r w:rsidRPr="007950D9">
        <w:rPr>
          <w:rFonts w:cs="Calibri"/>
        </w:rPr>
        <w:tab/>
        <w:t>Rotation of the survey onto MGA</w:t>
      </w:r>
      <w:r w:rsidR="003927E1">
        <w:rPr>
          <w:rFonts w:cs="Calibri"/>
        </w:rPr>
        <w:t>2020</w:t>
      </w:r>
      <w:r w:rsidRPr="007950D9">
        <w:rPr>
          <w:rFonts w:cs="Calibri"/>
        </w:rPr>
        <w:t xml:space="preserve"> bearing datum means that the bearings on the plan and abstract of field records are shown relative to MGA</w:t>
      </w:r>
      <w:r w:rsidR="003927E1">
        <w:rPr>
          <w:rFonts w:cs="Calibri"/>
        </w:rPr>
        <w:t>2020</w:t>
      </w:r>
      <w:r w:rsidRPr="007950D9">
        <w:rPr>
          <w:rFonts w:cs="Calibri"/>
        </w:rPr>
        <w:t xml:space="preserve"> Zone 54 or 55, as appropriate.</w:t>
      </w:r>
      <w:r w:rsidR="007237C1" w:rsidRPr="007237C1">
        <w:rPr>
          <w:rFonts w:cs="Calibri"/>
        </w:rPr>
        <w:t xml:space="preserve"> </w:t>
      </w:r>
      <w:r w:rsidR="007237C1">
        <w:rPr>
          <w:rFonts w:cs="Calibri"/>
        </w:rPr>
        <w:t xml:space="preserve"> Refer to section 2.2, </w:t>
      </w:r>
      <w:r w:rsidR="007237C1" w:rsidRPr="00D64572">
        <w:rPr>
          <w:rFonts w:cs="Calibri"/>
          <w:i/>
        </w:rPr>
        <w:t>Victorian Cadastral Surveys Practice Directives, July 2018</w:t>
      </w:r>
      <w:r w:rsidR="007237C1">
        <w:rPr>
          <w:rFonts w:cs="Calibri"/>
          <w:i/>
        </w:rPr>
        <w:t>.</w:t>
      </w:r>
    </w:p>
    <w:p w14:paraId="4EDD321B" w14:textId="77777777" w:rsidR="00A56141" w:rsidRPr="007950D9" w:rsidRDefault="00A56141" w:rsidP="00A56141">
      <w:pPr>
        <w:rPr>
          <w:rFonts w:cs="Calibri"/>
        </w:rPr>
      </w:pPr>
    </w:p>
    <w:p w14:paraId="16D804C9" w14:textId="6FDD61FE" w:rsidR="00A56141" w:rsidRPr="007950D9" w:rsidRDefault="00A56141" w:rsidP="003927E1">
      <w:pPr>
        <w:ind w:left="709" w:hanging="709"/>
        <w:rPr>
          <w:rFonts w:cs="Calibri"/>
        </w:rPr>
      </w:pPr>
      <w:r>
        <w:rPr>
          <w:rFonts w:cs="Calibri"/>
        </w:rPr>
        <w:t>17</w:t>
      </w:r>
      <w:r w:rsidRPr="007950D9">
        <w:rPr>
          <w:rFonts w:cs="Calibri"/>
        </w:rPr>
        <w:tab/>
      </w:r>
      <w:r w:rsidR="003927E1">
        <w:rPr>
          <w:rFonts w:cs="Calibri"/>
        </w:rPr>
        <w:t>The</w:t>
      </w:r>
      <w:r w:rsidRPr="007950D9">
        <w:rPr>
          <w:rFonts w:cs="Calibri"/>
        </w:rPr>
        <w:t xml:space="preserve"> horizontal component of the coordinate difference with </w:t>
      </w:r>
      <w:r w:rsidR="003927E1">
        <w:rPr>
          <w:rFonts w:cs="Calibri"/>
        </w:rPr>
        <w:t xml:space="preserve">published </w:t>
      </w:r>
      <w:r w:rsidRPr="007950D9">
        <w:rPr>
          <w:rFonts w:cs="Calibri"/>
        </w:rPr>
        <w:t xml:space="preserve">SMES </w:t>
      </w:r>
      <w:r w:rsidR="003927E1">
        <w:rPr>
          <w:rFonts w:cs="Calibri"/>
        </w:rPr>
        <w:t xml:space="preserve">values </w:t>
      </w:r>
      <w:r w:rsidRPr="007950D9">
        <w:rPr>
          <w:rFonts w:cs="Calibri"/>
        </w:rPr>
        <w:t>of up to 0.10 metres is acceptable.</w:t>
      </w:r>
      <w:r w:rsidR="007237C1" w:rsidRPr="007237C1">
        <w:rPr>
          <w:rFonts w:cs="Calibri"/>
        </w:rPr>
        <w:t xml:space="preserve"> </w:t>
      </w:r>
      <w:r w:rsidR="007237C1">
        <w:rPr>
          <w:rFonts w:cs="Calibri"/>
        </w:rPr>
        <w:t xml:space="preserve"> Refer to section 2.3.4, </w:t>
      </w:r>
      <w:r w:rsidR="007237C1" w:rsidRPr="00D64572">
        <w:rPr>
          <w:rFonts w:cs="Calibri"/>
          <w:i/>
        </w:rPr>
        <w:t>Victorian Cadastral Surveys Practice Directives, July 2018</w:t>
      </w:r>
      <w:r w:rsidR="007237C1">
        <w:rPr>
          <w:rFonts w:cs="Calibri"/>
          <w:i/>
        </w:rPr>
        <w:t>.</w:t>
      </w:r>
    </w:p>
    <w:p w14:paraId="783C57BA" w14:textId="77777777" w:rsidR="00A56141" w:rsidRPr="007950D9" w:rsidRDefault="00A56141" w:rsidP="00A56141">
      <w:pPr>
        <w:rPr>
          <w:rFonts w:cs="Calibri"/>
        </w:rPr>
      </w:pPr>
    </w:p>
    <w:p w14:paraId="3DFE6A10" w14:textId="4A6C4DA6" w:rsidR="00A56141" w:rsidRPr="007950D9" w:rsidRDefault="00A56141" w:rsidP="00A56141">
      <w:pPr>
        <w:ind w:left="720" w:hanging="720"/>
        <w:rPr>
          <w:rFonts w:cs="Calibri"/>
        </w:rPr>
      </w:pPr>
      <w:r>
        <w:rPr>
          <w:rFonts w:cs="Calibri"/>
        </w:rPr>
        <w:t>18</w:t>
      </w:r>
      <w:r w:rsidRPr="007950D9">
        <w:rPr>
          <w:rFonts w:cs="Calibri"/>
        </w:rPr>
        <w:tab/>
        <w:t>The derived connection must consist of the MGA</w:t>
      </w:r>
      <w:r w:rsidR="007237C1">
        <w:rPr>
          <w:rFonts w:cs="Calibri"/>
        </w:rPr>
        <w:t>2020</w:t>
      </w:r>
      <w:r w:rsidRPr="007950D9">
        <w:rPr>
          <w:rFonts w:cs="Calibri"/>
        </w:rPr>
        <w:t xml:space="preserve"> bearing and ground distance at mean elevation between the marks</w:t>
      </w:r>
      <w:r w:rsidR="007237C1">
        <w:rPr>
          <w:rFonts w:cs="Calibri"/>
        </w:rPr>
        <w:t>, and the distance must be accompanied by the description “Ground” on the abstract</w:t>
      </w:r>
      <w:r w:rsidRPr="007950D9">
        <w:rPr>
          <w:rFonts w:cs="Calibri"/>
        </w:rPr>
        <w:t xml:space="preserve">.  Refer to section </w:t>
      </w:r>
      <w:r w:rsidR="007237C1">
        <w:rPr>
          <w:rFonts w:cs="Calibri"/>
        </w:rPr>
        <w:t>2.3.5</w:t>
      </w:r>
      <w:r w:rsidRPr="007950D9">
        <w:rPr>
          <w:rFonts w:cs="Calibri"/>
        </w:rPr>
        <w:t xml:space="preserve">, </w:t>
      </w:r>
      <w:r w:rsidR="007237C1" w:rsidRPr="00D64572">
        <w:rPr>
          <w:rFonts w:cs="Calibri"/>
          <w:i/>
        </w:rPr>
        <w:t>Victorian Cadastral Surveys Practice Directives, July 2018</w:t>
      </w:r>
      <w:r w:rsidRPr="007950D9">
        <w:rPr>
          <w:rFonts w:cs="Calibri"/>
          <w:i/>
        </w:rPr>
        <w:t>.</w:t>
      </w:r>
    </w:p>
    <w:p w14:paraId="6437CC70" w14:textId="77777777" w:rsidR="00A56141" w:rsidRPr="007950D9" w:rsidRDefault="00A56141" w:rsidP="00A56141">
      <w:pPr>
        <w:rPr>
          <w:rFonts w:cs="Calibri"/>
        </w:rPr>
      </w:pPr>
    </w:p>
    <w:p w14:paraId="4BAAE2B7" w14:textId="77777777" w:rsidR="00A56141" w:rsidRPr="007950D9" w:rsidRDefault="00A56141" w:rsidP="00A56141">
      <w:pPr>
        <w:ind w:left="720" w:hanging="720"/>
        <w:rPr>
          <w:rFonts w:cs="Calibri"/>
        </w:rPr>
      </w:pPr>
      <w:r>
        <w:rPr>
          <w:rFonts w:cs="Calibri"/>
        </w:rPr>
        <w:t>19</w:t>
      </w:r>
      <w:r w:rsidRPr="007950D9">
        <w:rPr>
          <w:rFonts w:cs="Calibri"/>
        </w:rPr>
        <w:tab/>
        <w:t xml:space="preserve">For SPEAR lodgements, to comply with </w:t>
      </w:r>
      <w:r w:rsidRPr="007950D9">
        <w:rPr>
          <w:rFonts w:cs="Calibri"/>
          <w:i/>
        </w:rPr>
        <w:t xml:space="preserve">Technical Note 4 Applicant Created Surveying Documents in SPEAR, </w:t>
      </w:r>
      <w:r w:rsidRPr="007950D9">
        <w:rPr>
          <w:rFonts w:cs="Calibri"/>
        </w:rPr>
        <w:t>the words “</w:t>
      </w:r>
      <w:r w:rsidRPr="00A36AE3">
        <w:rPr>
          <w:rFonts w:cs="Calibri"/>
        </w:rPr>
        <w:t>Digitally Signed</w:t>
      </w:r>
      <w:r w:rsidRPr="007950D9">
        <w:rPr>
          <w:rFonts w:cs="Calibri"/>
        </w:rPr>
        <w:t xml:space="preserve">” are to be added where the Licensed Surveyor’s signature would normally be </w:t>
      </w:r>
      <w:proofErr w:type="gramStart"/>
      <w:r w:rsidRPr="007950D9">
        <w:rPr>
          <w:rFonts w:cs="Calibri"/>
        </w:rPr>
        <w:t>placed</w:t>
      </w:r>
      <w:proofErr w:type="gramEnd"/>
      <w:r w:rsidRPr="007950D9">
        <w:rPr>
          <w:rFonts w:cs="Calibri"/>
        </w:rPr>
        <w:t xml:space="preserve"> and the report is not to be dated as the date is applied by SPEAR in the watermark.</w:t>
      </w:r>
    </w:p>
    <w:p w14:paraId="75C8743F" w14:textId="77777777" w:rsidR="00A56141" w:rsidRPr="007950D9" w:rsidRDefault="00A56141" w:rsidP="00A56141">
      <w:pPr>
        <w:rPr>
          <w:rFonts w:cs="Calibri"/>
        </w:rPr>
      </w:pPr>
    </w:p>
    <w:p w14:paraId="68D4D6E6" w14:textId="2EB31274" w:rsidR="005C0D82" w:rsidRDefault="00A56141" w:rsidP="005C0D82">
      <w:pPr>
        <w:ind w:left="720" w:hanging="720"/>
        <w:rPr>
          <w:rFonts w:cs="Calibri"/>
        </w:rPr>
      </w:pPr>
      <w:r>
        <w:rPr>
          <w:rFonts w:cs="Calibri"/>
        </w:rPr>
        <w:t>20</w:t>
      </w:r>
      <w:r w:rsidRPr="007950D9">
        <w:rPr>
          <w:rFonts w:cs="Calibri"/>
        </w:rPr>
        <w:tab/>
        <w:t xml:space="preserve">Refer to </w:t>
      </w:r>
      <w:r w:rsidR="00A36AE3">
        <w:rPr>
          <w:rFonts w:cs="Calibri"/>
        </w:rPr>
        <w:t xml:space="preserve">section </w:t>
      </w:r>
      <w:r w:rsidR="005C0D82">
        <w:rPr>
          <w:rFonts w:cs="Calibri"/>
        </w:rPr>
        <w:t>5.4</w:t>
      </w:r>
      <w:r w:rsidR="00A36AE3">
        <w:rPr>
          <w:rFonts w:cs="Calibri"/>
        </w:rPr>
        <w:t>,</w:t>
      </w:r>
      <w:r w:rsidRPr="007950D9">
        <w:rPr>
          <w:rFonts w:cs="Calibri"/>
        </w:rPr>
        <w:t xml:space="preserve"> </w:t>
      </w:r>
      <w:r w:rsidR="00A36AE3" w:rsidRPr="00D64572">
        <w:rPr>
          <w:rFonts w:cs="Calibri"/>
          <w:i/>
        </w:rPr>
        <w:t>Victorian Cadastral Surveys Practice Directives, July 2018</w:t>
      </w:r>
      <w:r w:rsidR="005C0D82">
        <w:rPr>
          <w:rFonts w:cs="Calibri"/>
          <w:i/>
        </w:rPr>
        <w:t>.</w:t>
      </w:r>
    </w:p>
    <w:p w14:paraId="26209910" w14:textId="0F9A16BC" w:rsidR="00A56141" w:rsidRPr="00A36AE3" w:rsidRDefault="00A56141" w:rsidP="005C0D82">
      <w:pPr>
        <w:pStyle w:val="ListParagraph"/>
        <w:numPr>
          <w:ilvl w:val="0"/>
          <w:numId w:val="45"/>
        </w:numPr>
        <w:spacing w:before="120"/>
        <w:ind w:left="1134" w:hanging="425"/>
        <w:rPr>
          <w:rFonts w:cs="Calibri"/>
        </w:rPr>
      </w:pPr>
      <w:r w:rsidRPr="00A36AE3">
        <w:rPr>
          <w:rFonts w:cs="Calibri"/>
        </w:rPr>
        <w:t xml:space="preserve">Check that the EDM used was last calibrated no more than 12 months </w:t>
      </w:r>
      <w:r w:rsidR="00A36AE3">
        <w:rPr>
          <w:rFonts w:cs="Calibri"/>
        </w:rPr>
        <w:t>prior to</w:t>
      </w:r>
      <w:r w:rsidRPr="00A36AE3">
        <w:rPr>
          <w:rFonts w:cs="Calibri"/>
        </w:rPr>
        <w:t xml:space="preserve"> the date of survey.</w:t>
      </w:r>
    </w:p>
    <w:p w14:paraId="4B9CBE2C" w14:textId="77777777" w:rsidR="00A56141" w:rsidRPr="007950D9" w:rsidRDefault="00A56141" w:rsidP="00A56141">
      <w:pPr>
        <w:rPr>
          <w:rFonts w:cs="Calibri"/>
        </w:rPr>
      </w:pPr>
    </w:p>
    <w:p w14:paraId="4221578F" w14:textId="6E19D2B6" w:rsidR="00380A62" w:rsidRDefault="00380A62" w:rsidP="00CC540E">
      <w:pPr>
        <w:ind w:left="720" w:hanging="720"/>
      </w:pPr>
      <w:r>
        <w:rPr>
          <w:rFonts w:cs="Calibri"/>
        </w:rPr>
        <w:t>21</w:t>
      </w:r>
      <w:r w:rsidRPr="007950D9">
        <w:rPr>
          <w:rFonts w:cs="Calibri"/>
        </w:rPr>
        <w:tab/>
      </w:r>
      <w:r>
        <w:t xml:space="preserve">Regulation 15(2)(c), </w:t>
      </w:r>
      <w:r w:rsidRPr="00C244DC">
        <w:rPr>
          <w:i/>
        </w:rPr>
        <w:t>Surveying (Cadastral Surveys) Regulations 2015</w:t>
      </w:r>
      <w:r>
        <w:rPr>
          <w:i/>
        </w:rPr>
        <w:t xml:space="preserve"> </w:t>
      </w:r>
      <w:r w:rsidRPr="007132B6">
        <w:t>requires the report to specify whether the survey has connected or postponed connection to PMs and PCMs.</w:t>
      </w:r>
      <w:r>
        <w:rPr>
          <w:i/>
        </w:rPr>
        <w:t xml:space="preserve">  </w:t>
      </w:r>
      <w:r>
        <w:t>To demonstrate compliance, the report is to include a section titled “</w:t>
      </w:r>
      <w:r w:rsidRPr="00380A62">
        <w:t>Connection to PMs and PCMs</w:t>
      </w:r>
      <w:r>
        <w:t>”</w:t>
      </w:r>
      <w:r>
        <w:rPr>
          <w:i/>
        </w:rPr>
        <w:t xml:space="preserve"> </w:t>
      </w:r>
      <w:r w:rsidRPr="00B613C9">
        <w:t>which lists</w:t>
      </w:r>
      <w:r>
        <w:t xml:space="preserve"> the numbers of the PMs and PCMs connected to as part of the survey. Refer to the licensed surveyor’s report template available at:</w:t>
      </w:r>
    </w:p>
    <w:p w14:paraId="7CF7BCF8" w14:textId="77777777" w:rsidR="00380A62" w:rsidRDefault="00F830A1" w:rsidP="00380A62">
      <w:pPr>
        <w:spacing w:before="120" w:after="120"/>
        <w:ind w:left="720"/>
        <w:rPr>
          <w:rFonts w:cs="Calibri"/>
        </w:rPr>
      </w:pPr>
      <w:hyperlink r:id="rId17" w:history="1">
        <w:r w:rsidR="00380A62" w:rsidRPr="00212956">
          <w:rPr>
            <w:rStyle w:val="Hyperlink"/>
            <w:rFonts w:cstheme="minorHAnsi"/>
          </w:rPr>
          <w:t>www.propertyandlandtitles.vic.gov.au/surveying/advice-and-guidelines-for-surveyors/victorian-cadastral-surveys-practice-directives</w:t>
        </w:r>
      </w:hyperlink>
    </w:p>
    <w:p w14:paraId="6FB57B69" w14:textId="77777777" w:rsidR="00380A62" w:rsidRDefault="00380A62" w:rsidP="00380A62">
      <w:pPr>
        <w:rPr>
          <w:rFonts w:cs="Calibri"/>
        </w:rPr>
      </w:pPr>
    </w:p>
    <w:p w14:paraId="57388323" w14:textId="4672E0C5" w:rsidR="00A56141" w:rsidRPr="007950D9" w:rsidRDefault="00380A62" w:rsidP="00CC540E">
      <w:pPr>
        <w:ind w:left="720" w:hanging="720"/>
        <w:rPr>
          <w:rFonts w:cs="Calibri"/>
        </w:rPr>
      </w:pPr>
      <w:r>
        <w:rPr>
          <w:rFonts w:cs="Calibri"/>
        </w:rPr>
        <w:t>22</w:t>
      </w:r>
      <w:r w:rsidR="00A56141" w:rsidRPr="007950D9">
        <w:rPr>
          <w:rFonts w:cs="Calibri"/>
        </w:rPr>
        <w:tab/>
      </w:r>
      <w:r w:rsidR="005C0D82" w:rsidRPr="007950D9">
        <w:rPr>
          <w:rFonts w:cs="Calibri"/>
        </w:rPr>
        <w:t xml:space="preserve">Refer to </w:t>
      </w:r>
      <w:r w:rsidR="005C0D82">
        <w:rPr>
          <w:rFonts w:cs="Calibri"/>
        </w:rPr>
        <w:t>section 5.4,</w:t>
      </w:r>
      <w:r w:rsidR="005C0D82" w:rsidRPr="007950D9">
        <w:rPr>
          <w:rFonts w:cs="Calibri"/>
        </w:rPr>
        <w:t xml:space="preserve"> </w:t>
      </w:r>
      <w:r w:rsidR="005C0D82" w:rsidRPr="00D64572">
        <w:rPr>
          <w:rFonts w:cs="Calibri"/>
          <w:i/>
        </w:rPr>
        <w:t>Victorian Cadastral Surveys Practice Directives, July 2018</w:t>
      </w:r>
      <w:r w:rsidR="005C0D82">
        <w:rPr>
          <w:rFonts w:cs="Calibri"/>
          <w:i/>
        </w:rPr>
        <w:t>.</w:t>
      </w:r>
      <w:r w:rsidR="00A56141" w:rsidRPr="007950D9">
        <w:rPr>
          <w:rFonts w:cs="Calibri"/>
          <w:i/>
        </w:rPr>
        <w:t xml:space="preserve">  </w:t>
      </w:r>
      <w:r w:rsidR="00A56141" w:rsidRPr="007950D9">
        <w:rPr>
          <w:rFonts w:cs="Calibri"/>
        </w:rPr>
        <w:t>In addition:</w:t>
      </w:r>
    </w:p>
    <w:p w14:paraId="2E0BB7CC" w14:textId="1F3BD9CE" w:rsidR="00A56141" w:rsidRPr="007950D9" w:rsidRDefault="00A56141" w:rsidP="00A56141">
      <w:pPr>
        <w:numPr>
          <w:ilvl w:val="0"/>
          <w:numId w:val="43"/>
        </w:numPr>
        <w:spacing w:before="60" w:line="240" w:lineRule="auto"/>
        <w:ind w:left="1077" w:hanging="357"/>
        <w:rPr>
          <w:rFonts w:cs="Calibri"/>
        </w:rPr>
      </w:pPr>
      <w:r w:rsidRPr="007950D9">
        <w:rPr>
          <w:rFonts w:cs="Calibri"/>
        </w:rPr>
        <w:t>The SMES and GNSS-derived MGA</w:t>
      </w:r>
      <w:r w:rsidR="005C0D82">
        <w:rPr>
          <w:rFonts w:cs="Calibri"/>
        </w:rPr>
        <w:t>2020</w:t>
      </w:r>
      <w:r w:rsidRPr="007950D9">
        <w:rPr>
          <w:rFonts w:cs="Calibri"/>
        </w:rPr>
        <w:t xml:space="preserve"> coordinates of the SCN ground mark used for verification purposes are to be listed.  Refer to section </w:t>
      </w:r>
      <w:r w:rsidR="005C0D82">
        <w:rPr>
          <w:rFonts w:cs="Calibri"/>
        </w:rPr>
        <w:t>2.3.4</w:t>
      </w:r>
      <w:r w:rsidRPr="007950D9">
        <w:rPr>
          <w:rFonts w:cs="Calibri"/>
        </w:rPr>
        <w:t xml:space="preserve">, </w:t>
      </w:r>
      <w:r w:rsidR="005C0D82" w:rsidRPr="00D64572">
        <w:rPr>
          <w:rFonts w:cs="Calibri"/>
          <w:i/>
        </w:rPr>
        <w:t>Victorian Cadastral Surveys Practice Directives, July 2018</w:t>
      </w:r>
      <w:r w:rsidR="005C0D82">
        <w:rPr>
          <w:rFonts w:cs="Calibri"/>
          <w:i/>
        </w:rPr>
        <w:t>.</w:t>
      </w:r>
    </w:p>
    <w:p w14:paraId="1296DE09" w14:textId="77777777" w:rsidR="00A56141" w:rsidRPr="007950D9" w:rsidRDefault="00A56141" w:rsidP="00A56141">
      <w:pPr>
        <w:rPr>
          <w:rFonts w:cs="Calibri"/>
        </w:rPr>
      </w:pPr>
    </w:p>
    <w:p w14:paraId="40D0B957" w14:textId="0B2A057F" w:rsidR="00A56141" w:rsidRPr="007950D9" w:rsidRDefault="005C0D82" w:rsidP="00A56141">
      <w:pPr>
        <w:ind w:left="720" w:hanging="720"/>
        <w:rPr>
          <w:rFonts w:cs="Calibri"/>
        </w:rPr>
      </w:pPr>
      <w:r>
        <w:rPr>
          <w:rFonts w:cs="Calibri"/>
        </w:rPr>
        <w:t>23</w:t>
      </w:r>
      <w:r w:rsidR="00A56141" w:rsidRPr="007950D9">
        <w:rPr>
          <w:rFonts w:cs="Calibri"/>
        </w:rPr>
        <w:tab/>
        <w:t xml:space="preserve">If the survey was completed more than two years prior to its lodgement </w:t>
      </w:r>
      <w:r>
        <w:rPr>
          <w:rFonts w:cs="Calibri"/>
        </w:rPr>
        <w:t>at</w:t>
      </w:r>
      <w:r w:rsidR="00A56141" w:rsidRPr="007950D9">
        <w:rPr>
          <w:rFonts w:cs="Calibri"/>
        </w:rPr>
        <w:t xml:space="preserve"> Land </w:t>
      </w:r>
      <w:r>
        <w:rPr>
          <w:rFonts w:cs="Calibri"/>
        </w:rPr>
        <w:t xml:space="preserve">Use </w:t>
      </w:r>
      <w:r w:rsidR="00A56141" w:rsidRPr="007950D9">
        <w:rPr>
          <w:rFonts w:cs="Calibri"/>
        </w:rPr>
        <w:t xml:space="preserve">Victoria, </w:t>
      </w:r>
      <w:r>
        <w:rPr>
          <w:rFonts w:cs="Calibri"/>
        </w:rPr>
        <w:t xml:space="preserve">i.e. the date of survey in the Certification by Surveyor </w:t>
      </w:r>
      <w:r w:rsidR="00CC540E">
        <w:rPr>
          <w:rFonts w:cs="Calibri"/>
        </w:rPr>
        <w:t xml:space="preserve">is more than two years prior to the date of lodgement of the current plan, </w:t>
      </w:r>
      <w:r w:rsidR="00A56141" w:rsidRPr="007950D9">
        <w:rPr>
          <w:rFonts w:cs="Calibri"/>
        </w:rPr>
        <w:t>a section must be added to the report that discusses the currency conditions listed in section 6.1.2(</w:t>
      </w:r>
      <w:r w:rsidR="00CC540E">
        <w:rPr>
          <w:rFonts w:cs="Calibri"/>
        </w:rPr>
        <w:t>a</w:t>
      </w:r>
      <w:r w:rsidR="00A56141" w:rsidRPr="007950D9">
        <w:rPr>
          <w:rFonts w:cs="Calibri"/>
        </w:rPr>
        <w:t xml:space="preserve">), </w:t>
      </w:r>
      <w:r w:rsidR="00CC540E" w:rsidRPr="00D64572">
        <w:rPr>
          <w:rFonts w:cs="Calibri"/>
          <w:i/>
        </w:rPr>
        <w:t>Victorian Cadastral Surveys Practice Directives, July 2018</w:t>
      </w:r>
      <w:r w:rsidR="00A56141" w:rsidRPr="007950D9">
        <w:rPr>
          <w:rFonts w:cs="Calibri"/>
          <w:i/>
        </w:rPr>
        <w:t>.</w:t>
      </w:r>
    </w:p>
    <w:p w14:paraId="22630FAE" w14:textId="77777777" w:rsidR="00A56141" w:rsidRPr="007950D9" w:rsidRDefault="00A56141" w:rsidP="00A56141">
      <w:pPr>
        <w:rPr>
          <w:rFonts w:cs="Calibri"/>
        </w:rPr>
      </w:pPr>
    </w:p>
    <w:p w14:paraId="4D5D4E37" w14:textId="25B543A6" w:rsidR="00A56141" w:rsidRPr="007950D9" w:rsidRDefault="00CC540E" w:rsidP="00CC540E">
      <w:pPr>
        <w:ind w:left="720" w:hanging="720"/>
        <w:rPr>
          <w:rFonts w:cs="Calibri"/>
        </w:rPr>
      </w:pPr>
      <w:r>
        <w:rPr>
          <w:rFonts w:cs="Calibri"/>
        </w:rPr>
        <w:t>24</w:t>
      </w:r>
      <w:r w:rsidR="00A56141" w:rsidRPr="007950D9">
        <w:rPr>
          <w:rFonts w:cs="Calibri"/>
        </w:rPr>
        <w:tab/>
        <w:t>Refer to Regulation 9</w:t>
      </w:r>
      <w:r w:rsidR="00A56141" w:rsidRPr="007950D9">
        <w:rPr>
          <w:rFonts w:cs="Calibri"/>
          <w:i/>
        </w:rPr>
        <w:t>, Surveying (Cadastral Surveys) Regulations 2015</w:t>
      </w:r>
      <w:r w:rsidR="00A56141" w:rsidRPr="007950D9">
        <w:rPr>
          <w:rFonts w:cs="Calibri"/>
        </w:rPr>
        <w:t>.</w:t>
      </w:r>
    </w:p>
    <w:p w14:paraId="0F8E832D" w14:textId="77777777" w:rsidR="00A56141" w:rsidRPr="007950D9" w:rsidRDefault="00A56141" w:rsidP="00A56141">
      <w:pPr>
        <w:numPr>
          <w:ilvl w:val="0"/>
          <w:numId w:val="43"/>
        </w:numPr>
        <w:spacing w:before="60" w:line="240" w:lineRule="auto"/>
        <w:ind w:left="1077" w:hanging="357"/>
        <w:rPr>
          <w:rFonts w:cs="Calibri"/>
          <w:i/>
        </w:rPr>
      </w:pPr>
      <w:r w:rsidRPr="007950D9">
        <w:rPr>
          <w:rFonts w:cs="Calibri"/>
        </w:rPr>
        <w:t>Check that the marks placed are suitable and that additional marking to aid in the identification of boundary lines has been implemented where required</w:t>
      </w:r>
      <w:r w:rsidRPr="007950D9">
        <w:rPr>
          <w:rFonts w:cs="Calibri"/>
          <w:i/>
        </w:rPr>
        <w:t>.</w:t>
      </w:r>
    </w:p>
    <w:p w14:paraId="694B1E1A" w14:textId="77777777" w:rsidR="00A56141" w:rsidRPr="007950D9" w:rsidRDefault="00A56141" w:rsidP="00A56141">
      <w:pPr>
        <w:rPr>
          <w:rFonts w:cs="Calibri"/>
          <w:i/>
        </w:rPr>
      </w:pPr>
    </w:p>
    <w:p w14:paraId="01CEB39A" w14:textId="21A669C2" w:rsidR="00A56141" w:rsidRPr="007950D9" w:rsidRDefault="00CC540E" w:rsidP="00CC540E">
      <w:pPr>
        <w:ind w:left="720" w:hanging="720"/>
        <w:rPr>
          <w:rFonts w:cs="Calibri"/>
        </w:rPr>
      </w:pPr>
      <w:r>
        <w:rPr>
          <w:rFonts w:cs="Calibri"/>
        </w:rPr>
        <w:t>25</w:t>
      </w:r>
      <w:r w:rsidR="00A56141" w:rsidRPr="007950D9">
        <w:rPr>
          <w:rFonts w:cs="Calibri"/>
        </w:rPr>
        <w:tab/>
        <w:t>Refer to Regulation 7(1)(c)</w:t>
      </w:r>
      <w:r w:rsidR="00A56141" w:rsidRPr="007950D9">
        <w:rPr>
          <w:rFonts w:cs="Calibri"/>
          <w:i/>
        </w:rPr>
        <w:t>, Surveying (Cadastral Surveys) Regulations 2015</w:t>
      </w:r>
      <w:r w:rsidR="00A56141" w:rsidRPr="007950D9">
        <w:rPr>
          <w:rFonts w:cs="Calibri"/>
        </w:rPr>
        <w:t>.</w:t>
      </w:r>
    </w:p>
    <w:p w14:paraId="71CCBA7D" w14:textId="77777777" w:rsidR="00A56141" w:rsidRPr="007950D9" w:rsidRDefault="00A56141" w:rsidP="00A56141">
      <w:pPr>
        <w:rPr>
          <w:rFonts w:cs="Calibri"/>
        </w:rPr>
      </w:pPr>
    </w:p>
    <w:p w14:paraId="561B394F" w14:textId="00561297" w:rsidR="00A56141" w:rsidRDefault="00CC540E" w:rsidP="00A56141">
      <w:pPr>
        <w:ind w:left="720" w:hanging="720"/>
        <w:rPr>
          <w:rFonts w:cs="Calibri"/>
        </w:rPr>
      </w:pPr>
      <w:r>
        <w:rPr>
          <w:rFonts w:cs="Calibri"/>
        </w:rPr>
        <w:t>26</w:t>
      </w:r>
      <w:r w:rsidR="00A56141" w:rsidRPr="007950D9">
        <w:rPr>
          <w:rFonts w:cs="Calibri"/>
        </w:rPr>
        <w:tab/>
        <w:t>Where practical, measure the positions of the boundaries defined by buildings and compare with plan dimensions.  Refer to Regulation 7(4)</w:t>
      </w:r>
      <w:r w:rsidR="00A56141" w:rsidRPr="007950D9">
        <w:rPr>
          <w:rFonts w:cs="Calibri"/>
          <w:i/>
        </w:rPr>
        <w:t>,</w:t>
      </w:r>
      <w:r w:rsidR="00A56141" w:rsidRPr="007950D9">
        <w:rPr>
          <w:rFonts w:cs="Calibri"/>
        </w:rPr>
        <w:t xml:space="preserve"> </w:t>
      </w:r>
      <w:r w:rsidR="00A56141" w:rsidRPr="007950D9">
        <w:rPr>
          <w:rFonts w:cs="Calibri"/>
          <w:i/>
        </w:rPr>
        <w:t xml:space="preserve">Surveying (Cadastral Surveys) Regulations 2015 </w:t>
      </w:r>
      <w:r w:rsidR="00A56141" w:rsidRPr="007950D9">
        <w:rPr>
          <w:rFonts w:cs="Calibri"/>
        </w:rPr>
        <w:t>for accuracy requirement.</w:t>
      </w:r>
    </w:p>
    <w:p w14:paraId="6D726BD4" w14:textId="77777777" w:rsidR="00A56141" w:rsidRDefault="00A56141" w:rsidP="00A56141">
      <w:pPr>
        <w:ind w:left="720" w:hanging="720"/>
        <w:rPr>
          <w:rFonts w:cs="Calibri"/>
        </w:rPr>
      </w:pPr>
    </w:p>
    <w:p w14:paraId="599FA5F1" w14:textId="1852FC8C" w:rsidR="00A56141" w:rsidRDefault="00CC540E" w:rsidP="00A56141">
      <w:pPr>
        <w:ind w:left="720" w:hanging="720"/>
        <w:rPr>
          <w:rFonts w:cs="Calibri"/>
        </w:rPr>
      </w:pPr>
      <w:r>
        <w:rPr>
          <w:rFonts w:cs="Calibri"/>
        </w:rPr>
        <w:t>27</w:t>
      </w:r>
      <w:r w:rsidR="00A56141" w:rsidRPr="007950D9">
        <w:rPr>
          <w:rFonts w:cs="Calibri"/>
        </w:rPr>
        <w:tab/>
        <w:t xml:space="preserve">Refer to </w:t>
      </w:r>
      <w:r w:rsidR="00A56141">
        <w:rPr>
          <w:rFonts w:cs="Calibri"/>
        </w:rPr>
        <w:t>s</w:t>
      </w:r>
      <w:r w:rsidR="00A56141" w:rsidRPr="007950D9">
        <w:rPr>
          <w:rFonts w:cs="Calibri"/>
        </w:rPr>
        <w:t xml:space="preserve">ection </w:t>
      </w:r>
      <w:r w:rsidR="00A56141">
        <w:rPr>
          <w:rFonts w:cs="Calibri"/>
        </w:rPr>
        <w:t>6</w:t>
      </w:r>
      <w:r w:rsidR="00A56141" w:rsidRPr="007950D9">
        <w:rPr>
          <w:rFonts w:cs="Calibri"/>
        </w:rPr>
        <w:t xml:space="preserve"> of the </w:t>
      </w:r>
      <w:r w:rsidR="00A56141" w:rsidRPr="007950D9">
        <w:rPr>
          <w:rFonts w:cs="Calibri"/>
          <w:i/>
        </w:rPr>
        <w:t>Survey Practice Handbook, Part 2</w:t>
      </w:r>
      <w:r w:rsidR="00A56141">
        <w:rPr>
          <w:rFonts w:cs="Calibri"/>
          <w:i/>
        </w:rPr>
        <w:t>.</w:t>
      </w:r>
    </w:p>
    <w:p w14:paraId="5CADE731" w14:textId="77777777" w:rsidR="00A56141" w:rsidRDefault="00A56141" w:rsidP="00A56141">
      <w:pPr>
        <w:ind w:left="720" w:hanging="720"/>
        <w:rPr>
          <w:rFonts w:cs="Calibri"/>
        </w:rPr>
      </w:pPr>
    </w:p>
    <w:p w14:paraId="168B1812" w14:textId="26DF950D" w:rsidR="00A56141" w:rsidRDefault="00CC540E" w:rsidP="00A56141">
      <w:pPr>
        <w:ind w:left="720" w:hanging="720"/>
        <w:rPr>
          <w:rFonts w:cs="Calibri"/>
          <w:i/>
        </w:rPr>
      </w:pPr>
      <w:r>
        <w:rPr>
          <w:rFonts w:cs="Calibri"/>
        </w:rPr>
        <w:t>28</w:t>
      </w:r>
      <w:r w:rsidR="00A56141" w:rsidRPr="007950D9">
        <w:rPr>
          <w:rFonts w:cs="Calibri"/>
        </w:rPr>
        <w:tab/>
        <w:t xml:space="preserve">Refer to </w:t>
      </w:r>
      <w:r w:rsidR="00A56141">
        <w:rPr>
          <w:rFonts w:cs="Calibri"/>
        </w:rPr>
        <w:t>s</w:t>
      </w:r>
      <w:r w:rsidR="00A56141" w:rsidRPr="007950D9">
        <w:rPr>
          <w:rFonts w:cs="Calibri"/>
        </w:rPr>
        <w:t xml:space="preserve">ection </w:t>
      </w:r>
      <w:r w:rsidR="00A56141">
        <w:rPr>
          <w:rFonts w:cs="Calibri"/>
        </w:rPr>
        <w:t>6.2.2.2</w:t>
      </w:r>
      <w:r w:rsidR="00A56141" w:rsidRPr="007950D9">
        <w:rPr>
          <w:rFonts w:cs="Calibri"/>
        </w:rPr>
        <w:t xml:space="preserve"> of the </w:t>
      </w:r>
      <w:r w:rsidR="00A56141" w:rsidRPr="007950D9">
        <w:rPr>
          <w:rFonts w:cs="Calibri"/>
          <w:i/>
        </w:rPr>
        <w:t>Survey Practice Handbook, Part 2</w:t>
      </w:r>
      <w:r w:rsidR="00A56141">
        <w:rPr>
          <w:rFonts w:cs="Calibri"/>
          <w:i/>
        </w:rPr>
        <w:t>.</w:t>
      </w:r>
    </w:p>
    <w:p w14:paraId="6A65C972" w14:textId="4168556F" w:rsidR="00CC540E" w:rsidRPr="0059327E" w:rsidRDefault="00CC540E" w:rsidP="0059327E">
      <w:pPr>
        <w:pStyle w:val="ListParagraph"/>
        <w:numPr>
          <w:ilvl w:val="0"/>
          <w:numId w:val="43"/>
        </w:numPr>
        <w:spacing w:before="60"/>
        <w:ind w:left="1077" w:hanging="357"/>
        <w:rPr>
          <w:rFonts w:cs="Calibri"/>
        </w:rPr>
      </w:pPr>
      <w:r w:rsidRPr="0059327E">
        <w:rPr>
          <w:rFonts w:cs="Calibri"/>
        </w:rPr>
        <w:t xml:space="preserve">The ages of the fencing/occupation surrounding the subject land are to be </w:t>
      </w:r>
      <w:r w:rsidR="0059327E" w:rsidRPr="0059327E">
        <w:rPr>
          <w:rFonts w:cs="Calibri"/>
        </w:rPr>
        <w:t>described.</w:t>
      </w:r>
    </w:p>
    <w:sectPr w:rsidR="00CC540E" w:rsidRPr="0059327E" w:rsidSect="00015545">
      <w:type w:val="continuous"/>
      <w:pgSz w:w="11907" w:h="16840" w:code="9"/>
      <w:pgMar w:top="2211" w:right="851" w:bottom="1134"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E608A" w14:textId="77777777" w:rsidR="00F830A1" w:rsidRDefault="00F830A1">
      <w:r>
        <w:separator/>
      </w:r>
    </w:p>
    <w:p w14:paraId="1A5A72C4" w14:textId="77777777" w:rsidR="00F830A1" w:rsidRDefault="00F830A1"/>
    <w:p w14:paraId="1AF17A82" w14:textId="77777777" w:rsidR="00F830A1" w:rsidRDefault="00F830A1"/>
  </w:endnote>
  <w:endnote w:type="continuationSeparator" w:id="0">
    <w:p w14:paraId="3453E8AA" w14:textId="77777777" w:rsidR="00F830A1" w:rsidRDefault="00F830A1">
      <w:r>
        <w:continuationSeparator/>
      </w:r>
    </w:p>
    <w:p w14:paraId="1211851F" w14:textId="77777777" w:rsidR="00F830A1" w:rsidRDefault="00F830A1"/>
    <w:p w14:paraId="452CB50D" w14:textId="77777777" w:rsidR="00F830A1" w:rsidRDefault="00F83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C540E" w14:paraId="16601897" w14:textId="77777777" w:rsidTr="001467F2">
      <w:trPr>
        <w:trHeight w:val="397"/>
      </w:trPr>
      <w:tc>
        <w:tcPr>
          <w:tcW w:w="340" w:type="dxa"/>
        </w:tcPr>
        <w:p w14:paraId="01D95140" w14:textId="4FFB4BB3" w:rsidR="00CC540E" w:rsidRPr="00D55628" w:rsidRDefault="00CC540E" w:rsidP="0025053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90EC31E" w14:textId="77777777" w:rsidR="00CC540E" w:rsidRPr="00D55628" w:rsidRDefault="00CC540E" w:rsidP="00250538">
          <w:pPr>
            <w:pStyle w:val="FooterEven"/>
          </w:pPr>
        </w:p>
      </w:tc>
    </w:tr>
  </w:tbl>
  <w:p w14:paraId="7F9C1649" w14:textId="77777777" w:rsidR="00CC540E" w:rsidRDefault="00CC540E" w:rsidP="00250538">
    <w:pPr>
      <w:pStyle w:val="FooterEven"/>
    </w:pPr>
    <w:r w:rsidRPr="00D55628">
      <w:rPr>
        <w:noProof/>
      </w:rPr>
      <mc:AlternateContent>
        <mc:Choice Requires="wps">
          <w:drawing>
            <wp:anchor distT="0" distB="0" distL="114300" distR="114300" simplePos="0" relativeHeight="251655680" behindDoc="1" locked="1" layoutInCell="1" allowOverlap="1" wp14:anchorId="3BEFEDCE" wp14:editId="7E82B9C5">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FB2A6" w14:textId="77777777" w:rsidR="00CC540E" w:rsidRPr="0001226A" w:rsidRDefault="00CC540E"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FEDCE"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08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75BFB2A6" w14:textId="77777777" w:rsidR="00CC540E" w:rsidRPr="0001226A" w:rsidRDefault="00CC540E"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220FDD61" w14:textId="77777777" w:rsidR="00CC540E" w:rsidRPr="00250538" w:rsidRDefault="00CC540E" w:rsidP="00250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C540E" w14:paraId="273608EA" w14:textId="77777777" w:rsidTr="001467F2">
      <w:trPr>
        <w:trHeight w:val="397"/>
      </w:trPr>
      <w:tc>
        <w:tcPr>
          <w:tcW w:w="9071" w:type="dxa"/>
        </w:tcPr>
        <w:p w14:paraId="57F13F60" w14:textId="77777777" w:rsidR="00CC540E" w:rsidRPr="00CB1FB7" w:rsidRDefault="00CC540E" w:rsidP="00250538">
          <w:pPr>
            <w:pStyle w:val="FooterOdd"/>
            <w:rPr>
              <w:b/>
            </w:rPr>
          </w:pPr>
        </w:p>
      </w:tc>
      <w:tc>
        <w:tcPr>
          <w:tcW w:w="340" w:type="dxa"/>
        </w:tcPr>
        <w:p w14:paraId="5D191B38" w14:textId="384412A1" w:rsidR="00CC540E" w:rsidRPr="00D55628" w:rsidRDefault="00CC540E" w:rsidP="00250538">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5F00BD1E" w14:textId="77777777" w:rsidR="00CC540E" w:rsidRDefault="00CC540E" w:rsidP="00250538">
    <w:pPr>
      <w:pStyle w:val="Footer"/>
    </w:pPr>
    <w:r w:rsidRPr="00D55628">
      <w:rPr>
        <w:noProof/>
      </w:rPr>
      <mc:AlternateContent>
        <mc:Choice Requires="wps">
          <w:drawing>
            <wp:anchor distT="0" distB="0" distL="114300" distR="114300" simplePos="0" relativeHeight="251657728" behindDoc="1" locked="1" layoutInCell="1" allowOverlap="1" wp14:anchorId="781DB4C5" wp14:editId="26ACF3A9">
              <wp:simplePos x="0" y="0"/>
              <wp:positionH relativeFrom="page">
                <wp:align>center</wp:align>
              </wp:positionH>
              <wp:positionV relativeFrom="page">
                <wp:align>center</wp:align>
              </wp:positionV>
              <wp:extent cx="7560000" cy="1796400"/>
              <wp:effectExtent l="0" t="0" r="0" b="0"/>
              <wp:wrapNone/>
              <wp:docPr id="13"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7F9B4" w14:textId="77777777" w:rsidR="00CC540E" w:rsidRPr="0001226A" w:rsidRDefault="00CC540E"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DB4C5"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wv1A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zBnML9QCAADnBQAADgAAAAAAAAAAAAAAAAAuAgAAZHJzL2Uyb0Rv&#10;Yy54bWxQSwECLQAUAAYACAAAACEANMVEztsAAAAGAQAADwAAAAAAAAAAAAAAAAAuBQAAZHJzL2Rv&#10;d25yZXYueG1sUEsFBgAAAAAEAAQA8wAAADYGAAAAAA==&#10;" filled="f" stroked="f">
              <v:textbox>
                <w:txbxContent>
                  <w:p w14:paraId="5B57F9B4" w14:textId="77777777" w:rsidR="00CC540E" w:rsidRPr="0001226A" w:rsidRDefault="00CC540E"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3A640602" w14:textId="77777777" w:rsidR="00CC540E" w:rsidRDefault="00CC540E" w:rsidP="00213C82">
    <w:pPr>
      <w:pStyle w:val="Footer"/>
    </w:pPr>
    <w:r w:rsidRPr="00D55628">
      <w:rPr>
        <w:noProof/>
      </w:rPr>
      <mc:AlternateContent>
        <mc:Choice Requires="wps">
          <w:drawing>
            <wp:anchor distT="0" distB="0" distL="114300" distR="114300" simplePos="0" relativeHeight="251652608" behindDoc="1" locked="1" layoutInCell="1" allowOverlap="1" wp14:anchorId="540C6B3E" wp14:editId="7B7B02FC">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8CD06" w14:textId="77777777" w:rsidR="00CC540E" w:rsidRPr="0001226A" w:rsidRDefault="00CC540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C6B3E" id="_x0000_s1028" type="#_x0000_t202" alt="Title: Background Watermark Image" style="position:absolute;margin-left:0;margin-top:0;width:595.3pt;height:141.45pt;z-index:-2516638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PF1A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9GxETayfAQJKwkCAzHCcIRFI9UTRgMMmhTrb1uqGEbtjYA2iENC&#10;7GRyGzKZRbBR5yeb8xMqCoBKscFoXK7MOM22veJ1A57GxhPyGlqn4k7UtsfGqA4NB8PEcTsMPjut&#10;zvfu1vN4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ACeDxdQCAADmBQAADgAAAAAAAAAAAAAAAAAuAgAAZHJzL2Uyb0Rv&#10;Yy54bWxQSwECLQAUAAYACAAAACEANMVEztsAAAAGAQAADwAAAAAAAAAAAAAAAAAuBQAAZHJzL2Rv&#10;d25yZXYueG1sUEsFBgAAAAAEAAQA8wAAADYGAAAAAA==&#10;" filled="f" stroked="f">
              <v:textbox>
                <w:txbxContent>
                  <w:p w14:paraId="56E8CD06" w14:textId="77777777" w:rsidR="00CC540E" w:rsidRPr="0001226A" w:rsidRDefault="00CC540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B908" w14:textId="1EE68702" w:rsidR="00CC540E" w:rsidRDefault="00CC540E" w:rsidP="00250538">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34032">
      <w:rPr>
        <w:noProof/>
      </w:rPr>
      <w:t>2020</w:t>
    </w:r>
    <w:r>
      <w:fldChar w:fldCharType="end"/>
    </w:r>
  </w:p>
  <w:p w14:paraId="277342A5" w14:textId="77777777" w:rsidR="00CC540E" w:rsidRDefault="00CC540E" w:rsidP="00250538">
    <w:pPr>
      <w:pStyle w:val="Footer"/>
      <w:spacing w:before="1080"/>
    </w:pPr>
    <w:r>
      <w:rPr>
        <w:noProof/>
        <w:sz w:val="18"/>
      </w:rPr>
      <mc:AlternateContent>
        <mc:Choice Requires="wps">
          <w:drawing>
            <wp:anchor distT="0" distB="0" distL="114300" distR="114300" simplePos="0" relativeHeight="251661824" behindDoc="0" locked="1" layoutInCell="1" allowOverlap="1" wp14:anchorId="0152B701" wp14:editId="5D435EA7">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82554" w14:textId="77777777" w:rsidR="00CC540E" w:rsidRPr="009F69FA" w:rsidRDefault="00CC540E" w:rsidP="00213C82">
                          <w:pPr>
                            <w:pStyle w:val="xWeb"/>
                          </w:pPr>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2B701" id="_x0000_t202" coordsize="21600,21600" o:spt="202" path="m,l,21600r21600,l21600,xe">
              <v:stroke joinstyle="miter"/>
              <v:path gradientshapeok="t" o:connecttype="rect"/>
            </v:shapetype>
            <v:shape id="WebAddress" o:spid="_x0000_s1029" type="#_x0000_t202" style="position:absolute;margin-left:0;margin-top:0;width:303pt;height:56.7pt;z-index:2516618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e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efm7n4MC&#10;AABqBQAADgAAAAAAAAAAAAAAAAAuAgAAZHJzL2Uyb0RvYy54bWxQSwECLQAUAAYACAAAACEAGENR&#10;AdsAAAAFAQAADwAAAAAAAAAAAAAAAADdBAAAZHJzL2Rvd25yZXYueG1sUEsFBgAAAAAEAAQA8wAA&#10;AOUFAAAAAA==&#10;" filled="f" stroked="f" strokeweight=".5pt">
              <v:textbox inset="15mm">
                <w:txbxContent>
                  <w:p w14:paraId="08C82554" w14:textId="77777777" w:rsidR="00CC540E" w:rsidRPr="009F69FA" w:rsidRDefault="00CC540E" w:rsidP="00213C82">
                    <w:pPr>
                      <w:pStyle w:val="xWeb"/>
                    </w:pPr>
                    <w:bookmarkStart w:id="2" w:name="Here"/>
                    <w:r w:rsidRPr="009F69FA">
                      <w:t>de</w:t>
                    </w:r>
                    <w:r>
                      <w:t>lwp</w:t>
                    </w:r>
                    <w:r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60800" behindDoc="1" locked="1" layoutInCell="1" allowOverlap="1" wp14:anchorId="7C931CD5" wp14:editId="32C61FD3">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B65F1" w14:textId="77777777" w:rsidR="00F830A1" w:rsidRPr="008F5280" w:rsidRDefault="00F830A1" w:rsidP="008F5280">
      <w:pPr>
        <w:pStyle w:val="FootnoteSeparator"/>
      </w:pPr>
    </w:p>
    <w:p w14:paraId="2982A3AC" w14:textId="77777777" w:rsidR="00F830A1" w:rsidRDefault="00F830A1"/>
  </w:footnote>
  <w:footnote w:type="continuationSeparator" w:id="0">
    <w:p w14:paraId="57048847" w14:textId="77777777" w:rsidR="00F830A1" w:rsidRDefault="00F830A1" w:rsidP="008F5280">
      <w:pPr>
        <w:pStyle w:val="FootnoteSeparator"/>
      </w:pPr>
    </w:p>
    <w:p w14:paraId="63ECE8C7" w14:textId="77777777" w:rsidR="00F830A1" w:rsidRDefault="00F830A1"/>
    <w:p w14:paraId="12AB0418" w14:textId="77777777" w:rsidR="00F830A1" w:rsidRDefault="00F830A1"/>
  </w:footnote>
  <w:footnote w:type="continuationNotice" w:id="1">
    <w:p w14:paraId="443F7048" w14:textId="77777777" w:rsidR="00F830A1" w:rsidRDefault="00F830A1" w:rsidP="00D55628"/>
    <w:p w14:paraId="50C34B74" w14:textId="77777777" w:rsidR="00F830A1" w:rsidRDefault="00F830A1"/>
    <w:p w14:paraId="6F327E0D" w14:textId="77777777" w:rsidR="00F830A1" w:rsidRDefault="00F83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C540E" w:rsidRPr="00975ED3" w14:paraId="7031696A" w14:textId="77777777" w:rsidTr="00920652">
      <w:trPr>
        <w:trHeight w:hRule="exact" w:val="1418"/>
      </w:trPr>
      <w:tc>
        <w:tcPr>
          <w:tcW w:w="7761" w:type="dxa"/>
          <w:vAlign w:val="center"/>
        </w:tcPr>
        <w:p w14:paraId="6B8BE086" w14:textId="1142D478" w:rsidR="00CC540E" w:rsidRPr="00975ED3" w:rsidRDefault="00B841F7" w:rsidP="00920652">
          <w:pPr>
            <w:pStyle w:val="Header"/>
          </w:pPr>
          <w:r>
            <w:rPr>
              <w:noProof/>
            </w:rPr>
            <w:fldChar w:fldCharType="begin"/>
          </w:r>
          <w:r>
            <w:rPr>
              <w:noProof/>
            </w:rPr>
            <w:instrText xml:space="preserve"> STYLEREF  Title  \* MERGEFORMAT </w:instrText>
          </w:r>
          <w:r>
            <w:rPr>
              <w:noProof/>
            </w:rPr>
            <w:fldChar w:fldCharType="separate"/>
          </w:r>
          <w:r w:rsidR="00734032">
            <w:rPr>
              <w:noProof/>
            </w:rPr>
            <w:t>Survey Audit Checklist</w:t>
          </w:r>
          <w:r>
            <w:rPr>
              <w:noProof/>
            </w:rPr>
            <w:fldChar w:fldCharType="end"/>
          </w:r>
        </w:p>
      </w:tc>
    </w:tr>
  </w:tbl>
  <w:p w14:paraId="32A607B6" w14:textId="77777777" w:rsidR="00CC540E" w:rsidRPr="00E97294" w:rsidRDefault="00CC540E" w:rsidP="00435833">
    <w:pPr>
      <w:pStyle w:val="Header"/>
    </w:pPr>
    <w:r w:rsidRPr="00806AB6">
      <w:rPr>
        <w:noProof/>
      </w:rPr>
      <mc:AlternateContent>
        <mc:Choice Requires="wps">
          <w:drawing>
            <wp:anchor distT="0" distB="0" distL="114300" distR="114300" simplePos="0" relativeHeight="251664896" behindDoc="1" locked="0" layoutInCell="1" allowOverlap="1" wp14:anchorId="72CB7EC3" wp14:editId="03CAED1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58559" id="TriangleRight" o:spid="_x0000_s1026" style="position:absolute;margin-left:56.7pt;margin-top:22.7pt;width:68.05pt;height:70.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3872" behindDoc="1" locked="0" layoutInCell="1" allowOverlap="1" wp14:anchorId="1AF539C9" wp14:editId="4CB6859F">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B8698" id="TriangleLeft" o:spid="_x0000_s1026" style="position:absolute;margin-left:22.7pt;margin-top:22.7pt;width:68.0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2848" behindDoc="1" locked="0" layoutInCell="1" allowOverlap="1" wp14:anchorId="1131080B" wp14:editId="210E5B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A29B39" id="Rectangle" o:spid="_x0000_s1026" style="position:absolute;margin-left:22.7pt;margin-top:22.7pt;width:552.7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2682A2DE" w14:textId="77777777" w:rsidR="00CC540E" w:rsidRDefault="00CC5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C540E" w:rsidRPr="00975ED3" w14:paraId="2C072490" w14:textId="77777777" w:rsidTr="001467F2">
      <w:trPr>
        <w:trHeight w:hRule="exact" w:val="1418"/>
      </w:trPr>
      <w:tc>
        <w:tcPr>
          <w:tcW w:w="7761" w:type="dxa"/>
          <w:vAlign w:val="center"/>
        </w:tcPr>
        <w:p w14:paraId="5AB9FC0B" w14:textId="53FF1964" w:rsidR="00CC540E" w:rsidRPr="00975ED3" w:rsidRDefault="00B841F7" w:rsidP="00250538">
          <w:pPr>
            <w:pStyle w:val="Header"/>
          </w:pPr>
          <w:r>
            <w:rPr>
              <w:noProof/>
            </w:rPr>
            <w:fldChar w:fldCharType="begin"/>
          </w:r>
          <w:r>
            <w:rPr>
              <w:noProof/>
            </w:rPr>
            <w:instrText xml:space="preserve"> STYLEREF  Title  \* MERGEFORMAT </w:instrText>
          </w:r>
          <w:r>
            <w:rPr>
              <w:noProof/>
            </w:rPr>
            <w:fldChar w:fldCharType="separate"/>
          </w:r>
          <w:r w:rsidR="00734032">
            <w:rPr>
              <w:noProof/>
            </w:rPr>
            <w:t>Survey Audit Checklist</w:t>
          </w:r>
          <w:r>
            <w:rPr>
              <w:noProof/>
            </w:rPr>
            <w:fldChar w:fldCharType="end"/>
          </w:r>
        </w:p>
      </w:tc>
    </w:tr>
  </w:tbl>
  <w:p w14:paraId="291277BD" w14:textId="77777777" w:rsidR="00CC540E" w:rsidRPr="00E97294" w:rsidRDefault="00CC540E" w:rsidP="00250538">
    <w:pPr>
      <w:pStyle w:val="Header"/>
    </w:pPr>
    <w:r w:rsidRPr="00806AB6">
      <w:rPr>
        <w:noProof/>
      </w:rPr>
      <mc:AlternateContent>
        <mc:Choice Requires="wps">
          <w:drawing>
            <wp:anchor distT="0" distB="0" distL="114300" distR="114300" simplePos="0" relativeHeight="251659776" behindDoc="1" locked="0" layoutInCell="1" allowOverlap="1" wp14:anchorId="3ED24403" wp14:editId="2387FE29">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38A2A2" id="TriangleRight" o:spid="_x0000_s1026" style="position:absolute;margin-left:56.7pt;margin-top:22.7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332E20EB" wp14:editId="0BB1AFCA">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F4E82" id="TriangleLeft" o:spid="_x0000_s1026" style="position:absolute;margin-left:22.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PjGUl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3AB198BF" wp14:editId="4A3DB259">
              <wp:simplePos x="0" y="0"/>
              <wp:positionH relativeFrom="page">
                <wp:posOffset>288290</wp:posOffset>
              </wp:positionH>
              <wp:positionV relativeFrom="page">
                <wp:posOffset>288290</wp:posOffset>
              </wp:positionV>
              <wp:extent cx="7020000" cy="900000"/>
              <wp:effectExtent l="0" t="0" r="9525"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0F0911" id="Rectangle" o:spid="_x0000_s1026" style="position:absolute;margin-left:22.7pt;margin-top:22.7pt;width:552.7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XbPWy/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448855D1" w14:textId="77777777" w:rsidR="00CC540E" w:rsidRDefault="00CC540E" w:rsidP="00250538">
    <w:pPr>
      <w:pStyle w:val="Header"/>
    </w:pPr>
  </w:p>
  <w:p w14:paraId="3D5109B1" w14:textId="77777777" w:rsidR="00CC540E" w:rsidRDefault="00CC5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3070A" w14:textId="77777777" w:rsidR="00CC540E" w:rsidRPr="00E97294" w:rsidRDefault="00CC540E" w:rsidP="00E97294">
    <w:pPr>
      <w:pStyle w:val="Header"/>
    </w:pPr>
    <w:r w:rsidRPr="00806AB6">
      <w:rPr>
        <w:noProof/>
      </w:rPr>
      <mc:AlternateContent>
        <mc:Choice Requires="wps">
          <w:drawing>
            <wp:anchor distT="0" distB="0" distL="114300" distR="114300" simplePos="0" relativeHeight="251653632" behindDoc="1" locked="0" layoutInCell="1" allowOverlap="1" wp14:anchorId="392E791B" wp14:editId="46E8C88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6466D" id="TriangleRight" o:spid="_x0000_s1026" style="position:absolute;margin-left:56.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6B614345" wp14:editId="0D5EADAC">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E85C9" id="TriangleBottom" o:spid="_x0000_s1026" style="position:absolute;margin-left:56.7pt;margin-top:93.55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1584" behindDoc="1" locked="0" layoutInCell="1" allowOverlap="1" wp14:anchorId="04395FDA" wp14:editId="281EE2C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82805" id="TriangleLeft" o:spid="_x0000_s1026" style="position:absolute;margin-left:22.7pt;margin-top:22.7pt;width:68.0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0560" behindDoc="1" locked="0" layoutInCell="1" allowOverlap="1" wp14:anchorId="43EF7337" wp14:editId="5423ED4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7C6CC1" id="Rectangle" o:spid="_x0000_s1026" style="position:absolute;margin-left:22.7pt;margin-top:22.7pt;width:552.75pt;height:70.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FB8506A"/>
    <w:lvl w:ilvl="0">
      <w:start w:val="1"/>
      <w:numFmt w:val="decimal"/>
      <w:lvlText w:val="%1."/>
      <w:lvlJc w:val="left"/>
      <w:pPr>
        <w:tabs>
          <w:tab w:val="num" w:pos="643"/>
        </w:tabs>
        <w:ind w:left="643" w:hanging="360"/>
      </w:pPr>
    </w:lvl>
  </w:abstractNum>
  <w:abstractNum w:abstractNumId="1" w15:restartNumberingAfterBreak="0">
    <w:nsid w:val="010A7A9D"/>
    <w:multiLevelType w:val="multilevel"/>
    <w:tmpl w:val="51B4B8AC"/>
    <w:lvl w:ilvl="0">
      <w:start w:val="1"/>
      <w:numFmt w:val="bullet"/>
      <w:lvlText w:val=""/>
      <w:lvlJc w:val="left"/>
      <w:pPr>
        <w:tabs>
          <w:tab w:val="num" w:pos="360"/>
        </w:tabs>
        <w:ind w:left="360" w:hanging="360"/>
      </w:pPr>
      <w:rPr>
        <w:rFonts w:ascii="Symbol" w:hAnsi="Symbol" w:hint="default"/>
        <w:b/>
        <w:i w:val="0"/>
        <w:color w:val="F79646"/>
        <w:sz w:val="22"/>
      </w:rPr>
    </w:lvl>
    <w:lvl w:ilvl="1">
      <w:start w:val="1"/>
      <w:numFmt w:val="bullet"/>
      <w:lvlText w:val="o"/>
      <w:lvlJc w:val="left"/>
      <w:pPr>
        <w:tabs>
          <w:tab w:val="num" w:pos="1080"/>
        </w:tabs>
        <w:ind w:left="1080" w:hanging="360"/>
      </w:pPr>
      <w:rPr>
        <w:rFonts w:ascii="Courier New" w:hAnsi="Courier New" w:cs="Courier New" w:hint="default"/>
        <w:b/>
        <w:i w:val="0"/>
        <w:color w:val="F79646"/>
        <w:sz w:val="22"/>
      </w:rPr>
    </w:lvl>
    <w:lvl w:ilvl="2">
      <w:start w:val="1"/>
      <w:numFmt w:val="bullet"/>
      <w:lvlText w:val=""/>
      <w:lvlJc w:val="left"/>
      <w:pPr>
        <w:tabs>
          <w:tab w:val="num" w:pos="1800"/>
        </w:tabs>
        <w:ind w:left="1800" w:hanging="360"/>
      </w:pPr>
      <w:rPr>
        <w:rFonts w:ascii="Symbol" w:hAnsi="Symbol" w:hint="default"/>
        <w:b/>
        <w:i w:val="0"/>
        <w:color w:val="F79646"/>
        <w:sz w:val="22"/>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21C0840"/>
    <w:multiLevelType w:val="hybridMultilevel"/>
    <w:tmpl w:val="7D6AE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9D7483"/>
    <w:multiLevelType w:val="hybridMultilevel"/>
    <w:tmpl w:val="D158C7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510"/>
        </w:tabs>
        <w:ind w:left="-32597" w:firstLine="0"/>
      </w:pPr>
      <w:rPr>
        <w:rFonts w:hint="default"/>
      </w:rPr>
    </w:lvl>
    <w:lvl w:ilvl="4">
      <w:start w:val="1"/>
      <w:numFmt w:val="none"/>
      <w:lvlText w:val=""/>
      <w:lvlJc w:val="left"/>
      <w:pPr>
        <w:tabs>
          <w:tab w:val="num" w:pos="-31510"/>
        </w:tabs>
        <w:ind w:left="-32597" w:firstLine="0"/>
      </w:pPr>
      <w:rPr>
        <w:rFonts w:hint="default"/>
      </w:rPr>
    </w:lvl>
    <w:lvl w:ilvl="5">
      <w:start w:val="1"/>
      <w:numFmt w:val="none"/>
      <w:lvlText w:val=""/>
      <w:lvlJc w:val="left"/>
      <w:pPr>
        <w:tabs>
          <w:tab w:val="num" w:pos="-31510"/>
        </w:tabs>
        <w:ind w:left="-32597" w:firstLine="0"/>
      </w:pPr>
      <w:rPr>
        <w:rFonts w:hint="default"/>
      </w:rPr>
    </w:lvl>
    <w:lvl w:ilvl="6">
      <w:start w:val="1"/>
      <w:numFmt w:val="none"/>
      <w:lvlText w:val=""/>
      <w:lvlJc w:val="left"/>
      <w:pPr>
        <w:tabs>
          <w:tab w:val="num" w:pos="-31510"/>
        </w:tabs>
        <w:ind w:left="-32597" w:firstLine="0"/>
      </w:pPr>
      <w:rPr>
        <w:rFonts w:hint="default"/>
      </w:rPr>
    </w:lvl>
    <w:lvl w:ilvl="7">
      <w:start w:val="1"/>
      <w:numFmt w:val="none"/>
      <w:lvlText w:val=""/>
      <w:lvlJc w:val="left"/>
      <w:pPr>
        <w:tabs>
          <w:tab w:val="num" w:pos="-31510"/>
        </w:tabs>
        <w:ind w:left="-32597" w:firstLine="0"/>
      </w:pPr>
      <w:rPr>
        <w:rFonts w:hint="default"/>
      </w:rPr>
    </w:lvl>
    <w:lvl w:ilvl="8">
      <w:start w:val="1"/>
      <w:numFmt w:val="none"/>
      <w:lvlText w:val=""/>
      <w:lvlJc w:val="left"/>
      <w:pPr>
        <w:tabs>
          <w:tab w:val="num" w:pos="-31510"/>
        </w:tabs>
        <w:ind w:left="-32597" w:firstLine="0"/>
      </w:pPr>
      <w:rPr>
        <w:rFonts w:hint="default"/>
      </w:rPr>
    </w:lvl>
  </w:abstractNum>
  <w:abstractNum w:abstractNumId="5"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1F75E3A"/>
    <w:multiLevelType w:val="hybridMultilevel"/>
    <w:tmpl w:val="4D0E63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33917F6"/>
    <w:multiLevelType w:val="multilevel"/>
    <w:tmpl w:val="F1B8BC08"/>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A24F9F"/>
    <w:multiLevelType w:val="multilevel"/>
    <w:tmpl w:val="3A367E06"/>
    <w:lvl w:ilvl="0">
      <w:start w:val="1"/>
      <w:numFmt w:val="decimal"/>
      <w:lvlText w:val="%1"/>
      <w:lvlJc w:val="left"/>
      <w:pPr>
        <w:tabs>
          <w:tab w:val="num" w:pos="432"/>
        </w:tabs>
        <w:ind w:left="432" w:hanging="432"/>
      </w:pPr>
      <w:rPr>
        <w:rFonts w:hint="default"/>
        <w:b/>
        <w:i/>
      </w:rPr>
    </w:lvl>
    <w:lvl w:ilvl="1">
      <w:start w:val="5"/>
      <w:numFmt w:val="decimal"/>
      <w:lvlText w:val="%1.%2"/>
      <w:lvlJc w:val="left"/>
      <w:pPr>
        <w:tabs>
          <w:tab w:val="num" w:pos="576"/>
        </w:tabs>
        <w:ind w:left="576" w:hanging="576"/>
      </w:pPr>
      <w:rPr>
        <w:rFonts w:hint="default"/>
        <w:b w:val="0"/>
        <w:i w:val="0"/>
      </w:rPr>
    </w:lvl>
    <w:lvl w:ilvl="2">
      <w:start w:val="1"/>
      <w:numFmt w:val="none"/>
      <w:lvlText w:val="1.4"/>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8A11F8D"/>
    <w:multiLevelType w:val="multilevel"/>
    <w:tmpl w:val="1F22C6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370C8C"/>
    <w:multiLevelType w:val="multilevel"/>
    <w:tmpl w:val="C28A9F14"/>
    <w:lvl w:ilvl="0">
      <w:start w:val="1"/>
      <w:numFmt w:val="decimal"/>
      <w:lvlText w:val="%1."/>
      <w:lvlJc w:val="left"/>
      <w:pPr>
        <w:tabs>
          <w:tab w:val="num" w:pos="360"/>
        </w:tabs>
        <w:ind w:left="360" w:hanging="360"/>
      </w:pPr>
      <w:rPr>
        <w:rFonts w:ascii="Calibri" w:hAnsi="Calibri" w:hint="default"/>
        <w:b/>
        <w:i w:val="0"/>
        <w:color w:val="F79646"/>
        <w:sz w:val="22"/>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3"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4" w15:restartNumberingAfterBreak="0">
    <w:nsid w:val="213074C9"/>
    <w:multiLevelType w:val="multilevel"/>
    <w:tmpl w:val="4F3C205E"/>
    <w:lvl w:ilvl="0">
      <w:start w:val="14"/>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F7F67C5"/>
    <w:multiLevelType w:val="hybridMultilevel"/>
    <w:tmpl w:val="9F02B8E4"/>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7" w15:restartNumberingAfterBreak="0">
    <w:nsid w:val="2FC5641A"/>
    <w:multiLevelType w:val="singleLevel"/>
    <w:tmpl w:val="0C090001"/>
    <w:lvl w:ilvl="0">
      <w:start w:val="1"/>
      <w:numFmt w:val="bullet"/>
      <w:lvlText w:val=""/>
      <w:lvlJc w:val="left"/>
      <w:pPr>
        <w:ind w:left="720" w:hanging="360"/>
      </w:pPr>
      <w:rPr>
        <w:rFonts w:ascii="Symbol" w:hAnsi="Symbol" w:hint="default"/>
      </w:rPr>
    </w:lvl>
  </w:abstractNum>
  <w:abstractNum w:abstractNumId="18" w15:restartNumberingAfterBreak="0">
    <w:nsid w:val="35942943"/>
    <w:multiLevelType w:val="multilevel"/>
    <w:tmpl w:val="04E2BC68"/>
    <w:lvl w:ilvl="0">
      <w:start w:val="2"/>
      <w:numFmt w:val="decimal"/>
      <w:lvlText w:val="%1"/>
      <w:lvlJc w:val="left"/>
      <w:pPr>
        <w:tabs>
          <w:tab w:val="num" w:pos="432"/>
        </w:tabs>
        <w:ind w:left="432" w:hanging="432"/>
      </w:pPr>
      <w:rPr>
        <w:rFonts w:hint="default"/>
        <w:b/>
        <w:i/>
      </w:rPr>
    </w:lvl>
    <w:lvl w:ilvl="1">
      <w:start w:val="1"/>
      <w:numFmt w:val="none"/>
      <w:lvlText w:val="2.4"/>
      <w:lvlJc w:val="left"/>
      <w:pPr>
        <w:tabs>
          <w:tab w:val="num" w:pos="576"/>
        </w:tabs>
        <w:ind w:left="576" w:hanging="576"/>
      </w:pPr>
      <w:rPr>
        <w:rFonts w:hint="default"/>
        <w:b w:val="0"/>
        <w:i w:val="0"/>
      </w:rPr>
    </w:lvl>
    <w:lvl w:ilvl="2">
      <w:start w:val="2"/>
      <w:numFmt w:val="decimal"/>
      <w:lvlText w:val="%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8681EE7"/>
    <w:multiLevelType w:val="multilevel"/>
    <w:tmpl w:val="2DF45E00"/>
    <w:lvl w:ilvl="0">
      <w:start w:val="2"/>
      <w:numFmt w:val="decimal"/>
      <w:lvlText w:val="%1"/>
      <w:lvlJc w:val="left"/>
      <w:pPr>
        <w:tabs>
          <w:tab w:val="num" w:pos="432"/>
        </w:tabs>
        <w:ind w:left="432" w:hanging="432"/>
      </w:pPr>
      <w:rPr>
        <w:rFonts w:hint="default"/>
        <w:b/>
        <w:i w:val="0"/>
      </w:rPr>
    </w:lvl>
    <w:lvl w:ilvl="1">
      <w:start w:val="2"/>
      <w:numFmt w:val="none"/>
      <w:lvlText w:val="2.7"/>
      <w:lvlJc w:val="left"/>
      <w:pPr>
        <w:tabs>
          <w:tab w:val="num" w:pos="576"/>
        </w:tabs>
        <w:ind w:left="576" w:hanging="576"/>
      </w:pPr>
      <w:rPr>
        <w:rFonts w:hint="default"/>
        <w:b w:val="0"/>
        <w:i w:val="0"/>
      </w:rPr>
    </w:lvl>
    <w:lvl w:ilvl="2">
      <w:start w:val="2"/>
      <w:numFmt w:val="decimal"/>
      <w:lvlText w:val="%1.%3"/>
      <w:lvlJc w:val="left"/>
      <w:pPr>
        <w:tabs>
          <w:tab w:val="num" w:pos="720"/>
        </w:tabs>
        <w:ind w:left="720" w:hanging="720"/>
      </w:pPr>
      <w:rPr>
        <w:rFonts w:hint="default"/>
      </w:rPr>
    </w:lvl>
    <w:lvl w:ilvl="3">
      <w:start w:val="5"/>
      <w:numFmt w:val="none"/>
      <w:lvlText w:val="2.5"/>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673D30"/>
    <w:multiLevelType w:val="multilevel"/>
    <w:tmpl w:val="535EA794"/>
    <w:lvl w:ilvl="0">
      <w:start w:val="8"/>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764E42"/>
    <w:multiLevelType w:val="hybridMultilevel"/>
    <w:tmpl w:val="E82C69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40596F"/>
    <w:multiLevelType w:val="multilevel"/>
    <w:tmpl w:val="5B44B0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DE247A"/>
    <w:multiLevelType w:val="multilevel"/>
    <w:tmpl w:val="6FB03978"/>
    <w:lvl w:ilvl="0">
      <w:start w:val="2"/>
      <w:numFmt w:val="decimal"/>
      <w:lvlText w:val="%1"/>
      <w:lvlJc w:val="left"/>
      <w:pPr>
        <w:tabs>
          <w:tab w:val="num" w:pos="432"/>
        </w:tabs>
        <w:ind w:left="432" w:hanging="432"/>
      </w:pPr>
      <w:rPr>
        <w:rFonts w:hint="default"/>
        <w:b/>
        <w:i/>
      </w:rPr>
    </w:lvl>
    <w:lvl w:ilvl="1">
      <w:start w:val="2"/>
      <w:numFmt w:val="none"/>
      <w:lvlText w:val="3.1"/>
      <w:lvlJc w:val="left"/>
      <w:pPr>
        <w:tabs>
          <w:tab w:val="num" w:pos="576"/>
        </w:tabs>
        <w:ind w:left="576" w:hanging="576"/>
      </w:pPr>
      <w:rPr>
        <w:rFonts w:hint="default"/>
        <w:b w:val="0"/>
        <w:i w:val="0"/>
      </w:rPr>
    </w:lvl>
    <w:lvl w:ilvl="2">
      <w:start w:val="2"/>
      <w:numFmt w:val="decimal"/>
      <w:lvlText w:val="%1.%3"/>
      <w:lvlJc w:val="left"/>
      <w:pPr>
        <w:tabs>
          <w:tab w:val="num" w:pos="720"/>
        </w:tabs>
        <w:ind w:left="720" w:hanging="720"/>
      </w:pPr>
      <w:rPr>
        <w:rFonts w:hint="default"/>
      </w:rPr>
    </w:lvl>
    <w:lvl w:ilvl="3">
      <w:start w:val="5"/>
      <w:numFmt w:val="none"/>
      <w:lvlText w:val="2.5"/>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D545EC4"/>
    <w:multiLevelType w:val="multilevel"/>
    <w:tmpl w:val="B5BA543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9"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0"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1" w15:restartNumberingAfterBreak="0">
    <w:nsid w:val="5B0E0236"/>
    <w:multiLevelType w:val="hybridMultilevel"/>
    <w:tmpl w:val="393CFD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3" w15:restartNumberingAfterBreak="0">
    <w:nsid w:val="5EAB233D"/>
    <w:multiLevelType w:val="multilevel"/>
    <w:tmpl w:val="CE0C304C"/>
    <w:lvl w:ilvl="0">
      <w:start w:val="1"/>
      <w:numFmt w:val="decimal"/>
      <w:lvlText w:val="%1."/>
      <w:lvlJc w:val="left"/>
      <w:pPr>
        <w:tabs>
          <w:tab w:val="num" w:pos="360"/>
        </w:tabs>
        <w:ind w:left="360" w:hanging="360"/>
      </w:pPr>
      <w:rPr>
        <w:rFonts w:ascii="Calibri" w:hAnsi="Calibri" w:hint="default"/>
        <w:b/>
        <w:i w:val="0"/>
        <w:color w:val="F79646"/>
        <w:sz w:val="22"/>
      </w:rPr>
    </w:lvl>
    <w:lvl w:ilvl="1">
      <w:start w:val="1"/>
      <w:numFmt w:val="bullet"/>
      <w:lvlText w:val="o"/>
      <w:lvlJc w:val="left"/>
      <w:pPr>
        <w:tabs>
          <w:tab w:val="num" w:pos="1080"/>
        </w:tabs>
        <w:ind w:left="1080" w:hanging="360"/>
      </w:pPr>
      <w:rPr>
        <w:rFonts w:ascii="Courier New" w:hAnsi="Courier New" w:cs="Courier New" w:hint="default"/>
        <w:b/>
        <w:i w:val="0"/>
        <w:color w:val="F79646"/>
        <w:sz w:val="22"/>
      </w:rPr>
    </w:lvl>
    <w:lvl w:ilvl="2">
      <w:start w:val="1"/>
      <w:numFmt w:val="bullet"/>
      <w:lvlText w:val=""/>
      <w:lvlJc w:val="left"/>
      <w:pPr>
        <w:tabs>
          <w:tab w:val="num" w:pos="1800"/>
        </w:tabs>
        <w:ind w:left="1800" w:hanging="360"/>
      </w:pPr>
      <w:rPr>
        <w:rFonts w:ascii="Symbol" w:hAnsi="Symbol" w:hint="default"/>
        <w:b/>
        <w:i w:val="0"/>
        <w:color w:val="F79646"/>
        <w:sz w:val="22"/>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338172A"/>
    <w:multiLevelType w:val="multilevel"/>
    <w:tmpl w:val="46B4FBC2"/>
    <w:lvl w:ilvl="0">
      <w:start w:val="13"/>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6" w15:restartNumberingAfterBreak="0">
    <w:nsid w:val="64C40EA4"/>
    <w:multiLevelType w:val="multilevel"/>
    <w:tmpl w:val="ABCE7AFC"/>
    <w:lvl w:ilvl="0">
      <w:start w:val="2"/>
      <w:numFmt w:val="decimal"/>
      <w:lvlText w:val="%1"/>
      <w:lvlJc w:val="left"/>
      <w:pPr>
        <w:tabs>
          <w:tab w:val="num" w:pos="432"/>
        </w:tabs>
        <w:ind w:left="432" w:hanging="432"/>
      </w:pPr>
      <w:rPr>
        <w:rFonts w:hint="default"/>
        <w:b/>
        <w:i/>
      </w:rPr>
    </w:lvl>
    <w:lvl w:ilvl="1">
      <w:start w:val="2"/>
      <w:numFmt w:val="none"/>
      <w:lvlText w:val="2.6"/>
      <w:lvlJc w:val="left"/>
      <w:pPr>
        <w:tabs>
          <w:tab w:val="num" w:pos="576"/>
        </w:tabs>
        <w:ind w:left="576" w:hanging="576"/>
      </w:pPr>
      <w:rPr>
        <w:rFonts w:hint="default"/>
        <w:b w:val="0"/>
        <w:i w:val="0"/>
      </w:rPr>
    </w:lvl>
    <w:lvl w:ilvl="2">
      <w:start w:val="2"/>
      <w:numFmt w:val="decimal"/>
      <w:lvlText w:val="%1.%3"/>
      <w:lvlJc w:val="left"/>
      <w:pPr>
        <w:tabs>
          <w:tab w:val="num" w:pos="720"/>
        </w:tabs>
        <w:ind w:left="720" w:hanging="720"/>
      </w:pPr>
      <w:rPr>
        <w:rFonts w:hint="default"/>
      </w:rPr>
    </w:lvl>
    <w:lvl w:ilvl="3">
      <w:start w:val="5"/>
      <w:numFmt w:val="none"/>
      <w:lvlText w:val="2.5"/>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7B01099"/>
    <w:multiLevelType w:val="multilevel"/>
    <w:tmpl w:val="CE0C304C"/>
    <w:lvl w:ilvl="0">
      <w:start w:val="1"/>
      <w:numFmt w:val="decimal"/>
      <w:lvlText w:val="%1."/>
      <w:lvlJc w:val="left"/>
      <w:pPr>
        <w:tabs>
          <w:tab w:val="num" w:pos="360"/>
        </w:tabs>
        <w:ind w:left="360" w:hanging="360"/>
      </w:pPr>
      <w:rPr>
        <w:rFonts w:ascii="Calibri" w:hAnsi="Calibri" w:hint="default"/>
        <w:b/>
        <w:i w:val="0"/>
        <w:color w:val="F79646"/>
        <w:sz w:val="22"/>
      </w:rPr>
    </w:lvl>
    <w:lvl w:ilvl="1">
      <w:start w:val="1"/>
      <w:numFmt w:val="bullet"/>
      <w:lvlText w:val="o"/>
      <w:lvlJc w:val="left"/>
      <w:pPr>
        <w:tabs>
          <w:tab w:val="num" w:pos="1080"/>
        </w:tabs>
        <w:ind w:left="1080" w:hanging="360"/>
      </w:pPr>
      <w:rPr>
        <w:rFonts w:ascii="Courier New" w:hAnsi="Courier New" w:cs="Courier New" w:hint="default"/>
        <w:b/>
        <w:i w:val="0"/>
        <w:color w:val="F79646"/>
        <w:sz w:val="22"/>
      </w:rPr>
    </w:lvl>
    <w:lvl w:ilvl="2">
      <w:start w:val="1"/>
      <w:numFmt w:val="bullet"/>
      <w:lvlText w:val=""/>
      <w:lvlJc w:val="left"/>
      <w:pPr>
        <w:tabs>
          <w:tab w:val="num" w:pos="1800"/>
        </w:tabs>
        <w:ind w:left="1800" w:hanging="360"/>
      </w:pPr>
      <w:rPr>
        <w:rFonts w:ascii="Symbol" w:hAnsi="Symbol" w:hint="default"/>
        <w:b/>
        <w:i w:val="0"/>
        <w:color w:val="F79646"/>
        <w:sz w:val="22"/>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6D360A69"/>
    <w:multiLevelType w:val="hybridMultilevel"/>
    <w:tmpl w:val="42D8DA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E54686C"/>
    <w:multiLevelType w:val="hybridMultilevel"/>
    <w:tmpl w:val="84624E0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F347030"/>
    <w:multiLevelType w:val="hybridMultilevel"/>
    <w:tmpl w:val="3D14BAB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4" w15:restartNumberingAfterBreak="0">
    <w:nsid w:val="76D76BFE"/>
    <w:multiLevelType w:val="multilevel"/>
    <w:tmpl w:val="48D6A240"/>
    <w:lvl w:ilvl="0">
      <w:start w:val="3"/>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75A7E29"/>
    <w:multiLevelType w:val="hybridMultilevel"/>
    <w:tmpl w:val="67742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839021E"/>
    <w:multiLevelType w:val="multilevel"/>
    <w:tmpl w:val="6BD444AE"/>
    <w:name w:val="DEPIListNumbering"/>
    <w:lvl w:ilvl="0">
      <w:start w:val="1"/>
      <w:numFmt w:val="decimal"/>
      <w:pStyle w:val="ListNumber"/>
      <w:lvlText w:val="%1."/>
      <w:lvlJc w:val="left"/>
      <w:pPr>
        <w:tabs>
          <w:tab w:val="num" w:pos="340"/>
        </w:tabs>
        <w:ind w:left="340" w:hanging="340"/>
      </w:pPr>
      <w:rPr>
        <w:rFonts w:hint="default"/>
        <w:i w:val="0"/>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7" w15:restartNumberingAfterBreak="0">
    <w:nsid w:val="7AF27560"/>
    <w:multiLevelType w:val="multilevel"/>
    <w:tmpl w:val="81DAFDFE"/>
    <w:lvl w:ilvl="0">
      <w:start w:val="2"/>
      <w:numFmt w:val="decimal"/>
      <w:lvlText w:val="%1"/>
      <w:lvlJc w:val="left"/>
      <w:pPr>
        <w:tabs>
          <w:tab w:val="num" w:pos="432"/>
        </w:tabs>
        <w:ind w:left="432" w:hanging="432"/>
      </w:pPr>
      <w:rPr>
        <w:rFonts w:hint="default"/>
        <w:b/>
        <w:i w:val="0"/>
      </w:rPr>
    </w:lvl>
    <w:lvl w:ilvl="1">
      <w:start w:val="1"/>
      <w:numFmt w:val="none"/>
      <w:lvlText w:val="2."/>
      <w:lvlJc w:val="left"/>
      <w:pPr>
        <w:tabs>
          <w:tab w:val="num" w:pos="576"/>
        </w:tabs>
        <w:ind w:left="576" w:hanging="576"/>
      </w:pPr>
      <w:rPr>
        <w:rFonts w:hint="default"/>
        <w:b w:val="0"/>
        <w:i w:val="0"/>
      </w:rPr>
    </w:lvl>
    <w:lvl w:ilvl="2">
      <w:start w:val="2"/>
      <w:numFmt w:val="decimal"/>
      <w:lvlText w:val="%1.%3"/>
      <w:lvlJc w:val="left"/>
      <w:pPr>
        <w:tabs>
          <w:tab w:val="num" w:pos="720"/>
        </w:tabs>
        <w:ind w:left="720" w:hanging="720"/>
      </w:pPr>
      <w:rPr>
        <w:rFonts w:hint="default"/>
      </w:rPr>
    </w:lvl>
    <w:lvl w:ilvl="3">
      <w:start w:val="5"/>
      <w:numFmt w:val="none"/>
      <w:lvlText w:val="2.5"/>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3"/>
  </w:num>
  <w:num w:numId="2">
    <w:abstractNumId w:val="39"/>
  </w:num>
  <w:num w:numId="3">
    <w:abstractNumId w:val="32"/>
  </w:num>
  <w:num w:numId="4">
    <w:abstractNumId w:val="46"/>
  </w:num>
  <w:num w:numId="5">
    <w:abstractNumId w:val="15"/>
  </w:num>
  <w:num w:numId="6">
    <w:abstractNumId w:val="6"/>
  </w:num>
  <w:num w:numId="7">
    <w:abstractNumId w:val="5"/>
  </w:num>
  <w:num w:numId="8">
    <w:abstractNumId w:val="4"/>
  </w:num>
  <w:num w:numId="9">
    <w:abstractNumId w:val="43"/>
  </w:num>
  <w:num w:numId="10">
    <w:abstractNumId w:val="12"/>
  </w:num>
  <w:num w:numId="11">
    <w:abstractNumId w:val="20"/>
  </w:num>
  <w:num w:numId="12">
    <w:abstractNumId w:val="13"/>
  </w:num>
  <w:num w:numId="13">
    <w:abstractNumId w:val="24"/>
  </w:num>
  <w:num w:numId="14">
    <w:abstractNumId w:val="28"/>
  </w:num>
  <w:num w:numId="15">
    <w:abstractNumId w:val="8"/>
  </w:num>
  <w:num w:numId="16">
    <w:abstractNumId w:val="3"/>
  </w:num>
  <w:num w:numId="17">
    <w:abstractNumId w:val="8"/>
    <w:lvlOverride w:ilvl="0">
      <w:lvl w:ilvl="0">
        <w:start w:val="1"/>
        <w:numFmt w:val="decimal"/>
        <w:lvlText w:val="%1"/>
        <w:lvlJc w:val="left"/>
        <w:pPr>
          <w:tabs>
            <w:tab w:val="num" w:pos="432"/>
          </w:tabs>
          <w:ind w:left="432" w:hanging="432"/>
        </w:pPr>
        <w:rPr>
          <w:rFonts w:hint="default"/>
          <w:b/>
          <w:i/>
        </w:rPr>
      </w:lvl>
    </w:lvlOverride>
    <w:lvlOverride w:ilvl="1">
      <w:lvl w:ilvl="1">
        <w:start w:val="1"/>
        <w:numFmt w:val="decimal"/>
        <w:lvlText w:val="%1.%2"/>
        <w:lvlJc w:val="left"/>
        <w:pPr>
          <w:tabs>
            <w:tab w:val="num" w:pos="576"/>
          </w:tabs>
          <w:ind w:left="576" w:hanging="576"/>
        </w:pPr>
        <w:rPr>
          <w:rFonts w:hint="default"/>
          <w:b w:val="0"/>
          <w:i w:val="0"/>
        </w:rPr>
      </w:lvl>
    </w:lvlOverride>
    <w:lvlOverride w:ilvl="2">
      <w:lvl w:ilvl="2">
        <w:start w:val="1"/>
        <w:numFmt w:val="none"/>
        <w:lvlText w:val="1.4"/>
        <w:lvlJc w:val="left"/>
        <w:pPr>
          <w:tabs>
            <w:tab w:val="num" w:pos="720"/>
          </w:tabs>
          <w:ind w:left="720" w:hanging="720"/>
        </w:pPr>
        <w:rPr>
          <w:rFonts w:hint="default"/>
          <w:b w:val="0"/>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8">
    <w:abstractNumId w:val="9"/>
  </w:num>
  <w:num w:numId="19">
    <w:abstractNumId w:val="18"/>
  </w:num>
  <w:num w:numId="20">
    <w:abstractNumId w:val="36"/>
  </w:num>
  <w:num w:numId="21">
    <w:abstractNumId w:val="19"/>
  </w:num>
  <w:num w:numId="22">
    <w:abstractNumId w:val="27"/>
  </w:num>
  <w:num w:numId="23">
    <w:abstractNumId w:val="26"/>
  </w:num>
  <w:num w:numId="24">
    <w:abstractNumId w:val="10"/>
  </w:num>
  <w:num w:numId="25">
    <w:abstractNumId w:val="33"/>
  </w:num>
  <w:num w:numId="26">
    <w:abstractNumId w:val="11"/>
  </w:num>
  <w:num w:numId="27">
    <w:abstractNumId w:val="44"/>
  </w:num>
  <w:num w:numId="28">
    <w:abstractNumId w:val="47"/>
  </w:num>
  <w:num w:numId="29">
    <w:abstractNumId w:val="1"/>
  </w:num>
  <w:num w:numId="30">
    <w:abstractNumId w:val="38"/>
  </w:num>
  <w:num w:numId="31">
    <w:abstractNumId w:val="37"/>
  </w:num>
  <w:num w:numId="32">
    <w:abstractNumId w:val="25"/>
  </w:num>
  <w:num w:numId="33">
    <w:abstractNumId w:val="0"/>
  </w:num>
  <w:num w:numId="34">
    <w:abstractNumId w:val="22"/>
  </w:num>
  <w:num w:numId="35">
    <w:abstractNumId w:val="45"/>
  </w:num>
  <w:num w:numId="36">
    <w:abstractNumId w:val="34"/>
  </w:num>
  <w:num w:numId="37">
    <w:abstractNumId w:val="14"/>
  </w:num>
  <w:num w:numId="38">
    <w:abstractNumId w:val="2"/>
  </w:num>
  <w:num w:numId="39">
    <w:abstractNumId w:val="17"/>
  </w:num>
  <w:num w:numId="40">
    <w:abstractNumId w:val="40"/>
  </w:num>
  <w:num w:numId="41">
    <w:abstractNumId w:val="16"/>
  </w:num>
  <w:num w:numId="42">
    <w:abstractNumId w:val="41"/>
  </w:num>
  <w:num w:numId="43">
    <w:abstractNumId w:val="31"/>
  </w:num>
  <w:num w:numId="44">
    <w:abstractNumId w:val="42"/>
  </w:num>
  <w:num w:numId="4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01554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54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D7"/>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7F2"/>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5E3"/>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956"/>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AFB"/>
    <w:rsid w:val="00233EB7"/>
    <w:rsid w:val="00233F42"/>
    <w:rsid w:val="00234272"/>
    <w:rsid w:val="002347C3"/>
    <w:rsid w:val="00234809"/>
    <w:rsid w:val="00234856"/>
    <w:rsid w:val="00234F80"/>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F8"/>
    <w:rsid w:val="00247B52"/>
    <w:rsid w:val="00247E49"/>
    <w:rsid w:val="00247EB2"/>
    <w:rsid w:val="00250538"/>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4B5"/>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763"/>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5B49"/>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62"/>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7E1"/>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2DCB"/>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8EF"/>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29"/>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3E"/>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07D36"/>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27E"/>
    <w:rsid w:val="005938B8"/>
    <w:rsid w:val="00594595"/>
    <w:rsid w:val="00594764"/>
    <w:rsid w:val="0059485F"/>
    <w:rsid w:val="005949B0"/>
    <w:rsid w:val="00595627"/>
    <w:rsid w:val="0059590E"/>
    <w:rsid w:val="00595BA7"/>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D82"/>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DC7"/>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624"/>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7C1"/>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032"/>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37EE7"/>
    <w:rsid w:val="007402EF"/>
    <w:rsid w:val="007408FA"/>
    <w:rsid w:val="007408FC"/>
    <w:rsid w:val="0074101C"/>
    <w:rsid w:val="0074145A"/>
    <w:rsid w:val="00741475"/>
    <w:rsid w:val="007418C9"/>
    <w:rsid w:val="00741B02"/>
    <w:rsid w:val="00741FE3"/>
    <w:rsid w:val="007420BB"/>
    <w:rsid w:val="0074211D"/>
    <w:rsid w:val="007423AB"/>
    <w:rsid w:val="00742476"/>
    <w:rsid w:val="0074286B"/>
    <w:rsid w:val="00742974"/>
    <w:rsid w:val="00742E83"/>
    <w:rsid w:val="0074366C"/>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965"/>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C38"/>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890"/>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4F2"/>
    <w:rsid w:val="007F2545"/>
    <w:rsid w:val="007F26D5"/>
    <w:rsid w:val="007F297D"/>
    <w:rsid w:val="007F2BA6"/>
    <w:rsid w:val="007F2F4B"/>
    <w:rsid w:val="007F3088"/>
    <w:rsid w:val="007F32C9"/>
    <w:rsid w:val="007F35A0"/>
    <w:rsid w:val="007F3BBE"/>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140"/>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A7D6C"/>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23F"/>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42A"/>
    <w:rsid w:val="008E2797"/>
    <w:rsid w:val="008E2910"/>
    <w:rsid w:val="008E2C0F"/>
    <w:rsid w:val="008E2CCE"/>
    <w:rsid w:val="008E3389"/>
    <w:rsid w:val="008E3558"/>
    <w:rsid w:val="008E35BF"/>
    <w:rsid w:val="008E3730"/>
    <w:rsid w:val="008E3756"/>
    <w:rsid w:val="008E46FA"/>
    <w:rsid w:val="008E55E1"/>
    <w:rsid w:val="008E6A3D"/>
    <w:rsid w:val="008E6CD8"/>
    <w:rsid w:val="008E6D8A"/>
    <w:rsid w:val="008E77A1"/>
    <w:rsid w:val="008E78E9"/>
    <w:rsid w:val="008E7C9D"/>
    <w:rsid w:val="008F02DE"/>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52F"/>
    <w:rsid w:val="00910716"/>
    <w:rsid w:val="00910751"/>
    <w:rsid w:val="00910990"/>
    <w:rsid w:val="00910AC7"/>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1FA"/>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AE3"/>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DD6"/>
    <w:rsid w:val="00A53E52"/>
    <w:rsid w:val="00A53EAB"/>
    <w:rsid w:val="00A54248"/>
    <w:rsid w:val="00A54895"/>
    <w:rsid w:val="00A54972"/>
    <w:rsid w:val="00A54C4A"/>
    <w:rsid w:val="00A54F2B"/>
    <w:rsid w:val="00A55099"/>
    <w:rsid w:val="00A551BD"/>
    <w:rsid w:val="00A553C8"/>
    <w:rsid w:val="00A5581C"/>
    <w:rsid w:val="00A55F09"/>
    <w:rsid w:val="00A56141"/>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39"/>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1F7"/>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4F59"/>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B7"/>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0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440"/>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3DA8"/>
    <w:rsid w:val="00CC43B2"/>
    <w:rsid w:val="00CC540E"/>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572"/>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A22"/>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4DD0"/>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667"/>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27F5F"/>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0A1"/>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02"/>
    <w:rsid w:val="00F92016"/>
    <w:rsid w:val="00F925B4"/>
    <w:rsid w:val="00F925F6"/>
    <w:rsid w:val="00F93AA3"/>
    <w:rsid w:val="00F94191"/>
    <w:rsid w:val="00F9443B"/>
    <w:rsid w:val="00F94CA5"/>
    <w:rsid w:val="00F952C5"/>
    <w:rsid w:val="00F953FE"/>
    <w:rsid w:val="00F96957"/>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A50"/>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7A64D054"/>
  <w15:docId w15:val="{8AE29492-11A5-4A15-AD02-5C4FDC02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0538"/>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250538"/>
    <w:pPr>
      <w:spacing w:before="2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TableTextNormal">
    <w:name w:val="Table Text Normal"/>
    <w:basedOn w:val="Normal"/>
    <w:rsid w:val="00015545"/>
    <w:pPr>
      <w:spacing w:line="240" w:lineRule="auto"/>
    </w:pPr>
    <w:rPr>
      <w:rFonts w:ascii="Times New Roman" w:hAnsi="Times New Roman" w:cs="Times New Roman"/>
      <w:color w:val="auto"/>
      <w:sz w:val="18"/>
      <w:lang w:val="en-GB" w:eastAsia="en-US"/>
    </w:rPr>
  </w:style>
  <w:style w:type="paragraph" w:customStyle="1" w:styleId="Bullet2">
    <w:name w:val="_Bullet2"/>
    <w:basedOn w:val="Normal"/>
    <w:rsid w:val="00F27F5F"/>
    <w:pPr>
      <w:numPr>
        <w:ilvl w:val="1"/>
        <w:numId w:val="30"/>
      </w:numPr>
      <w:spacing w:after="113" w:line="220" w:lineRule="atLeast"/>
    </w:pPr>
    <w:rPr>
      <w:rFonts w:ascii="Arial" w:hAnsi="Arial"/>
      <w:color w:val="auto"/>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ropertyandlandtitles.vic.gov.au/surveying/advice-and-guidelines-for-surveyors/victorian-cadastral-surveys-practice-directives" TargetMode="External"/><Relationship Id="rId2" Type="http://schemas.openxmlformats.org/officeDocument/2006/relationships/numbering" Target="numbering.xml"/><Relationship Id="rId16" Type="http://schemas.openxmlformats.org/officeDocument/2006/relationships/hyperlink" Target="http://www.propertyandlandtitles.vic.gov.au/surveying/advice-and-guidelines-for-surveyors/victorian-cadastral-surveys-practice-directi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opertyandlandtitles.vic.gov.au/surveying/advice-and-guidelines-for-surveyors/victorian-cadastral-surveys-practice-directiv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opertyandlandtitles.vic.gov.au/surveying/advice-and-guidelines-for-surveyors/victorian-cadastral-surveys-practice-directiv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5E010-647F-43F0-84C4-2703B974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Margaret Marangos (DELWP)</dc:creator>
  <cp:keywords/>
  <dc:description/>
  <cp:lastModifiedBy>Penelope Vallentine (DELWP)</cp:lastModifiedBy>
  <cp:revision>2</cp:revision>
  <cp:lastPrinted>2016-09-08T07:20:00Z</cp:lastPrinted>
  <dcterms:created xsi:type="dcterms:W3CDTF">2020-10-13T00:36:00Z</dcterms:created>
  <dcterms:modified xsi:type="dcterms:W3CDTF">2020-10-13T00:36:00Z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