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8FEB001" w14:textId="77777777" w:rsidTr="003F46E9">
        <w:trPr>
          <w:trHeight w:hRule="exact" w:val="1418"/>
        </w:trPr>
        <w:tc>
          <w:tcPr>
            <w:tcW w:w="7761" w:type="dxa"/>
            <w:vAlign w:val="center"/>
          </w:tcPr>
          <w:p w14:paraId="6F99BCD6" w14:textId="77777777" w:rsidR="00C545D2" w:rsidRDefault="00C545D2" w:rsidP="009B1003">
            <w:pPr>
              <w:pStyle w:val="Title"/>
            </w:pPr>
            <w:r>
              <w:t>Land Use Victoria</w:t>
            </w:r>
          </w:p>
          <w:p w14:paraId="77EE4943" w14:textId="4D791EB6" w:rsidR="001E341B" w:rsidRDefault="00C545D2" w:rsidP="009B1003">
            <w:pPr>
              <w:pStyle w:val="Title"/>
            </w:pPr>
            <w:r>
              <w:t xml:space="preserve"> Customer Information Bulletin </w:t>
            </w:r>
            <w:r w:rsidR="001E341B">
              <w:t>201</w:t>
            </w:r>
            <w:r>
              <w:t xml:space="preserve"> </w:t>
            </w:r>
          </w:p>
          <w:p w14:paraId="0B7D825C" w14:textId="77777777" w:rsidR="009B1003" w:rsidRPr="009B1003" w:rsidRDefault="001E341B" w:rsidP="009B1003">
            <w:pPr>
              <w:pStyle w:val="Title"/>
            </w:pPr>
            <w:r>
              <w:t>April</w:t>
            </w:r>
            <w:r w:rsidR="00C545D2">
              <w:t xml:space="preserve"> 2020</w:t>
            </w:r>
          </w:p>
        </w:tc>
      </w:tr>
      <w:tr w:rsidR="00975ED3" w14:paraId="2525E785" w14:textId="77777777" w:rsidTr="003F46E9">
        <w:trPr>
          <w:trHeight w:val="1247"/>
        </w:trPr>
        <w:tc>
          <w:tcPr>
            <w:tcW w:w="7761" w:type="dxa"/>
            <w:vAlign w:val="center"/>
          </w:tcPr>
          <w:p w14:paraId="0DB2F321" w14:textId="77777777" w:rsidR="009B1003" w:rsidRPr="009B1003" w:rsidRDefault="009B1003" w:rsidP="009B1003">
            <w:pPr>
              <w:pStyle w:val="Subtitle"/>
            </w:pPr>
          </w:p>
        </w:tc>
      </w:tr>
    </w:tbl>
    <w:p w14:paraId="779CED24" w14:textId="3488F335" w:rsidR="006B57A5" w:rsidRPr="00543105" w:rsidRDefault="006B57A5" w:rsidP="006B57A5">
      <w:pPr>
        <w:pStyle w:val="Heading1"/>
        <w:rPr>
          <w:color w:val="auto"/>
        </w:rPr>
      </w:pPr>
      <w:bookmarkStart w:id="0" w:name="Here"/>
      <w:bookmarkEnd w:id="0"/>
      <w:r>
        <w:t xml:space="preserve">Important reminders and updates </w:t>
      </w:r>
    </w:p>
    <w:p w14:paraId="5A428300" w14:textId="7475912A" w:rsidR="006B57A5" w:rsidRPr="00350A6E" w:rsidRDefault="006B57A5" w:rsidP="006B57A5">
      <w:pPr>
        <w:rPr>
          <w:color w:val="auto"/>
        </w:rPr>
      </w:pPr>
      <w:r w:rsidRPr="00350A6E">
        <w:rPr>
          <w:color w:val="auto"/>
        </w:rPr>
        <w:t xml:space="preserve">From </w:t>
      </w:r>
      <w:r>
        <w:rPr>
          <w:color w:val="auto"/>
        </w:rPr>
        <w:t xml:space="preserve">Monday </w:t>
      </w:r>
      <w:r w:rsidRPr="00350A6E">
        <w:rPr>
          <w:color w:val="auto"/>
        </w:rPr>
        <w:t>20 April</w:t>
      </w:r>
      <w:r w:rsidRPr="00350A6E">
        <w:rPr>
          <w:b/>
          <w:bCs/>
          <w:color w:val="auto"/>
        </w:rPr>
        <w:t xml:space="preserve"> </w:t>
      </w:r>
      <w:r w:rsidRPr="00957F04">
        <w:rPr>
          <w:color w:val="auto"/>
        </w:rPr>
        <w:t xml:space="preserve">the </w:t>
      </w:r>
      <w:r w:rsidR="00BE4B59">
        <w:rPr>
          <w:color w:val="auto"/>
        </w:rPr>
        <w:t>l</w:t>
      </w:r>
      <w:r w:rsidRPr="00957F04">
        <w:rPr>
          <w:color w:val="auto"/>
        </w:rPr>
        <w:t xml:space="preserve">and </w:t>
      </w:r>
      <w:r w:rsidR="00BE4B59">
        <w:rPr>
          <w:color w:val="auto"/>
        </w:rPr>
        <w:t>r</w:t>
      </w:r>
      <w:r w:rsidRPr="00957F04">
        <w:rPr>
          <w:color w:val="auto"/>
        </w:rPr>
        <w:t>egistry</w:t>
      </w:r>
      <w:r>
        <w:rPr>
          <w:b/>
          <w:bCs/>
          <w:color w:val="auto"/>
        </w:rPr>
        <w:t xml:space="preserve"> </w:t>
      </w:r>
      <w:r w:rsidRPr="00350A6E">
        <w:rPr>
          <w:color w:val="auto"/>
        </w:rPr>
        <w:t xml:space="preserve">office at 2 Lonsdale Street </w:t>
      </w:r>
      <w:r>
        <w:rPr>
          <w:color w:val="auto"/>
        </w:rPr>
        <w:t xml:space="preserve">is </w:t>
      </w:r>
      <w:r w:rsidRPr="00350A6E">
        <w:rPr>
          <w:color w:val="auto"/>
        </w:rPr>
        <w:t>operational but closed to the public. This is to limit exposure to and spread of coronavirus (COVID-19</w:t>
      </w:r>
      <w:r>
        <w:rPr>
          <w:color w:val="auto"/>
        </w:rPr>
        <w:t>)</w:t>
      </w:r>
      <w:r w:rsidRPr="00350A6E">
        <w:rPr>
          <w:color w:val="auto"/>
        </w:rPr>
        <w:t xml:space="preserve"> among staff, customers and visitors.</w:t>
      </w:r>
    </w:p>
    <w:p w14:paraId="44A879D5" w14:textId="77777777" w:rsidR="006B57A5" w:rsidRDefault="006B57A5" w:rsidP="006B57A5">
      <w:pPr>
        <w:rPr>
          <w:color w:val="auto"/>
        </w:rPr>
      </w:pPr>
    </w:p>
    <w:p w14:paraId="0E56AA43" w14:textId="55C723D2" w:rsidR="006B57A5" w:rsidRPr="00350A6E" w:rsidRDefault="006B57A5" w:rsidP="006B57A5">
      <w:pPr>
        <w:rPr>
          <w:color w:val="auto"/>
        </w:rPr>
      </w:pPr>
      <w:r>
        <w:rPr>
          <w:color w:val="auto"/>
        </w:rPr>
        <w:t xml:space="preserve">The following changes to our </w:t>
      </w:r>
      <w:r w:rsidRPr="00350A6E">
        <w:rPr>
          <w:color w:val="auto"/>
        </w:rPr>
        <w:t xml:space="preserve">services </w:t>
      </w:r>
      <w:r>
        <w:rPr>
          <w:color w:val="auto"/>
        </w:rPr>
        <w:t xml:space="preserve">and </w:t>
      </w:r>
      <w:r w:rsidRPr="00350A6E">
        <w:rPr>
          <w:color w:val="auto"/>
        </w:rPr>
        <w:t xml:space="preserve">new arrangements for </w:t>
      </w:r>
      <w:r w:rsidR="00BE4B59">
        <w:rPr>
          <w:color w:val="auto"/>
        </w:rPr>
        <w:t>instrument</w:t>
      </w:r>
      <w:r w:rsidRPr="00350A6E">
        <w:rPr>
          <w:color w:val="auto"/>
        </w:rPr>
        <w:t xml:space="preserve"> processing </w:t>
      </w:r>
      <w:r>
        <w:rPr>
          <w:color w:val="auto"/>
        </w:rPr>
        <w:t>are set out below</w:t>
      </w:r>
      <w:r w:rsidRPr="00350A6E">
        <w:rPr>
          <w:color w:val="auto"/>
        </w:rPr>
        <w:t>.</w:t>
      </w:r>
    </w:p>
    <w:p w14:paraId="2DCE8390" w14:textId="77777777" w:rsidR="006B57A5" w:rsidRDefault="006B57A5" w:rsidP="006B57A5"/>
    <w:p w14:paraId="669A0021" w14:textId="77777777" w:rsidR="006B57A5" w:rsidRDefault="006B57A5" w:rsidP="006B57A5">
      <w:pPr>
        <w:rPr>
          <w:b/>
          <w:bCs/>
        </w:rPr>
      </w:pPr>
      <w:r w:rsidRPr="391922F1">
        <w:rPr>
          <w:b/>
          <w:bCs/>
        </w:rPr>
        <w:t xml:space="preserve">For conveyancers, lawyers and other Subscribers to an Electronic </w:t>
      </w:r>
      <w:proofErr w:type="spellStart"/>
      <w:r w:rsidRPr="391922F1">
        <w:rPr>
          <w:b/>
          <w:bCs/>
        </w:rPr>
        <w:t>Lodgment</w:t>
      </w:r>
      <w:proofErr w:type="spellEnd"/>
      <w:r w:rsidRPr="391922F1">
        <w:rPr>
          <w:b/>
          <w:bCs/>
        </w:rPr>
        <w:t xml:space="preserve"> Network (ELN)</w:t>
      </w:r>
    </w:p>
    <w:p w14:paraId="3D03E381" w14:textId="77777777" w:rsidR="006B57A5" w:rsidRDefault="006B57A5" w:rsidP="006B57A5">
      <w:pPr>
        <w:rPr>
          <w:b/>
          <w:bCs/>
        </w:rPr>
      </w:pPr>
    </w:p>
    <w:p w14:paraId="6161CFC6" w14:textId="63D41F59" w:rsidR="006B57A5" w:rsidRDefault="00BE4B59" w:rsidP="006B57A5">
      <w:r>
        <w:rPr>
          <w:color w:val="auto"/>
        </w:rPr>
        <w:t>Instruments</w:t>
      </w:r>
      <w:r w:rsidR="006B57A5">
        <w:rPr>
          <w:color w:val="auto"/>
        </w:rPr>
        <w:t xml:space="preserve"> that are currently eligible </w:t>
      </w:r>
      <w:r w:rsidR="006B57A5" w:rsidRPr="00350A6E">
        <w:rPr>
          <w:color w:val="auto"/>
        </w:rPr>
        <w:t xml:space="preserve">for submission in a paper format </w:t>
      </w:r>
      <w:r w:rsidR="006B57A5">
        <w:rPr>
          <w:color w:val="auto"/>
        </w:rPr>
        <w:t>must be submitted electronically using</w:t>
      </w:r>
      <w:r w:rsidR="006B57A5" w:rsidRPr="00350A6E">
        <w:rPr>
          <w:color w:val="auto"/>
        </w:rPr>
        <w:t xml:space="preserve"> PEXA. A generic residual document</w:t>
      </w:r>
      <w:r w:rsidR="006B57A5">
        <w:rPr>
          <w:color w:val="auto"/>
        </w:rPr>
        <w:t>, ‘R</w:t>
      </w:r>
      <w:r w:rsidR="002501D4">
        <w:rPr>
          <w:color w:val="auto"/>
        </w:rPr>
        <w:t>ecord</w:t>
      </w:r>
      <w:r w:rsidR="006B57A5">
        <w:rPr>
          <w:color w:val="auto"/>
        </w:rPr>
        <w:t xml:space="preserve"> – N</w:t>
      </w:r>
      <w:r w:rsidR="002501D4">
        <w:rPr>
          <w:color w:val="auto"/>
        </w:rPr>
        <w:t>otice</w:t>
      </w:r>
      <w:r w:rsidR="006B57A5">
        <w:rPr>
          <w:color w:val="auto"/>
        </w:rPr>
        <w:t xml:space="preserve"> – Transfer of </w:t>
      </w:r>
      <w:r w:rsidR="002501D4">
        <w:rPr>
          <w:color w:val="auto"/>
        </w:rPr>
        <w:t>L</w:t>
      </w:r>
      <w:r w:rsidR="006B57A5">
        <w:rPr>
          <w:color w:val="auto"/>
        </w:rPr>
        <w:t>and Act – Section 104</w:t>
      </w:r>
      <w:r w:rsidR="002501D4">
        <w:rPr>
          <w:color w:val="auto"/>
        </w:rPr>
        <w:t>’</w:t>
      </w:r>
      <w:r w:rsidR="006B57A5">
        <w:rPr>
          <w:color w:val="auto"/>
        </w:rPr>
        <w:t xml:space="preserve"> is available in PEXA</w:t>
      </w:r>
      <w:r w:rsidR="006B57A5" w:rsidRPr="00350A6E">
        <w:rPr>
          <w:color w:val="auto"/>
        </w:rPr>
        <w:t xml:space="preserve">. For more information </w:t>
      </w:r>
      <w:r w:rsidR="006B57A5">
        <w:rPr>
          <w:color w:val="auto"/>
        </w:rPr>
        <w:t xml:space="preserve">please </w:t>
      </w:r>
      <w:r w:rsidR="002501D4">
        <w:rPr>
          <w:color w:val="auto"/>
        </w:rPr>
        <w:t xml:space="preserve">see the item below. </w:t>
      </w:r>
    </w:p>
    <w:p w14:paraId="7F18B2E2" w14:textId="77777777" w:rsidR="009D58B1" w:rsidRDefault="009D58B1" w:rsidP="006B57A5">
      <w:pPr>
        <w:rPr>
          <w:b/>
          <w:bCs/>
        </w:rPr>
      </w:pPr>
    </w:p>
    <w:p w14:paraId="006CD6D2" w14:textId="07DB31F8" w:rsidR="006B57A5" w:rsidRDefault="006B57A5" w:rsidP="006B57A5">
      <w:pPr>
        <w:rPr>
          <w:b/>
          <w:bCs/>
        </w:rPr>
      </w:pPr>
      <w:r>
        <w:rPr>
          <w:b/>
          <w:bCs/>
        </w:rPr>
        <w:t>For customers not represented by a conveyancer or lawyer (</w:t>
      </w:r>
      <w:r w:rsidR="002501D4">
        <w:rPr>
          <w:b/>
          <w:bCs/>
        </w:rPr>
        <w:t>p</w:t>
      </w:r>
      <w:r>
        <w:rPr>
          <w:b/>
          <w:bCs/>
        </w:rPr>
        <w:t xml:space="preserve">rivate </w:t>
      </w:r>
      <w:r w:rsidR="002501D4">
        <w:rPr>
          <w:b/>
          <w:bCs/>
        </w:rPr>
        <w:t>c</w:t>
      </w:r>
      <w:r>
        <w:rPr>
          <w:b/>
          <w:bCs/>
        </w:rPr>
        <w:t>ustomers)</w:t>
      </w:r>
    </w:p>
    <w:p w14:paraId="6A79DB60" w14:textId="77777777" w:rsidR="006B57A5" w:rsidRDefault="006B57A5" w:rsidP="006B57A5">
      <w:pPr>
        <w:rPr>
          <w:b/>
          <w:bCs/>
        </w:rPr>
      </w:pPr>
    </w:p>
    <w:p w14:paraId="5FE1EEB4" w14:textId="1D222F63" w:rsidR="006B57A5" w:rsidRPr="00350A6E" w:rsidRDefault="006B57A5" w:rsidP="006B57A5">
      <w:pPr>
        <w:rPr>
          <w:color w:val="auto"/>
        </w:rPr>
      </w:pPr>
      <w:r w:rsidRPr="00350A6E">
        <w:rPr>
          <w:color w:val="auto"/>
        </w:rPr>
        <w:t xml:space="preserve">Private customers undertaking </w:t>
      </w:r>
      <w:r w:rsidR="00BE4B59">
        <w:rPr>
          <w:color w:val="auto"/>
        </w:rPr>
        <w:t>conveyancing</w:t>
      </w:r>
      <w:r w:rsidRPr="00350A6E">
        <w:rPr>
          <w:color w:val="auto"/>
        </w:rPr>
        <w:t xml:space="preserve"> transactions during this time are strongly advised to consult a </w:t>
      </w:r>
      <w:r>
        <w:rPr>
          <w:color w:val="auto"/>
        </w:rPr>
        <w:t xml:space="preserve">conveyancer or </w:t>
      </w:r>
      <w:r w:rsidRPr="00350A6E">
        <w:rPr>
          <w:color w:val="auto"/>
        </w:rPr>
        <w:t>lawyer if the dealing is urgent or complex.</w:t>
      </w:r>
    </w:p>
    <w:p w14:paraId="798F6C38" w14:textId="77777777" w:rsidR="006B57A5" w:rsidRPr="00350A6E" w:rsidRDefault="006B57A5" w:rsidP="006B57A5">
      <w:pPr>
        <w:rPr>
          <w:b/>
          <w:bCs/>
          <w:color w:val="auto"/>
        </w:rPr>
      </w:pPr>
    </w:p>
    <w:p w14:paraId="0E3791B7" w14:textId="37A270DD" w:rsidR="006B57A5" w:rsidRPr="00350A6E" w:rsidRDefault="006B57A5" w:rsidP="006B57A5">
      <w:pPr>
        <w:rPr>
          <w:color w:val="auto"/>
        </w:rPr>
      </w:pPr>
      <w:r w:rsidRPr="00350A6E">
        <w:rPr>
          <w:color w:val="auto"/>
        </w:rPr>
        <w:t xml:space="preserve">Otherwise, paper </w:t>
      </w:r>
      <w:proofErr w:type="spellStart"/>
      <w:r w:rsidRPr="00350A6E">
        <w:rPr>
          <w:color w:val="auto"/>
        </w:rPr>
        <w:t>lodgments</w:t>
      </w:r>
      <w:proofErr w:type="spellEnd"/>
      <w:r w:rsidRPr="00350A6E">
        <w:rPr>
          <w:color w:val="auto"/>
        </w:rPr>
        <w:t xml:space="preserve"> by </w:t>
      </w:r>
      <w:r w:rsidR="002501D4">
        <w:rPr>
          <w:color w:val="auto"/>
        </w:rPr>
        <w:t>p</w:t>
      </w:r>
      <w:r w:rsidRPr="00350A6E">
        <w:rPr>
          <w:color w:val="auto"/>
        </w:rPr>
        <w:t xml:space="preserve">rivate </w:t>
      </w:r>
      <w:r w:rsidR="002501D4">
        <w:rPr>
          <w:color w:val="auto"/>
        </w:rPr>
        <w:t>c</w:t>
      </w:r>
      <w:r w:rsidRPr="00350A6E">
        <w:rPr>
          <w:color w:val="auto"/>
        </w:rPr>
        <w:t>ustomers can be mailed to:</w:t>
      </w:r>
    </w:p>
    <w:p w14:paraId="04DDC637" w14:textId="77777777" w:rsidR="006B57A5" w:rsidRPr="00350A6E" w:rsidRDefault="006B57A5" w:rsidP="006B57A5">
      <w:pPr>
        <w:pStyle w:val="NoSpacing"/>
        <w:ind w:left="720"/>
        <w:rPr>
          <w:color w:val="auto"/>
        </w:rPr>
      </w:pPr>
    </w:p>
    <w:p w14:paraId="4B09F051" w14:textId="77777777" w:rsidR="006B57A5" w:rsidRPr="00350A6E" w:rsidRDefault="006B57A5" w:rsidP="006B57A5">
      <w:pPr>
        <w:pStyle w:val="NoSpacing"/>
        <w:ind w:left="720"/>
        <w:rPr>
          <w:color w:val="auto"/>
        </w:rPr>
      </w:pPr>
      <w:r w:rsidRPr="00350A6E">
        <w:rPr>
          <w:color w:val="auto"/>
        </w:rPr>
        <w:t>Victorian Land Registry Services</w:t>
      </w:r>
    </w:p>
    <w:p w14:paraId="57552014" w14:textId="77777777" w:rsidR="006B57A5" w:rsidRPr="00350A6E" w:rsidRDefault="006B57A5" w:rsidP="006B57A5">
      <w:pPr>
        <w:pStyle w:val="NoSpacing"/>
        <w:ind w:left="720"/>
        <w:rPr>
          <w:color w:val="auto"/>
        </w:rPr>
      </w:pPr>
      <w:r w:rsidRPr="00350A6E">
        <w:rPr>
          <w:color w:val="auto"/>
        </w:rPr>
        <w:t>GPO Box 527</w:t>
      </w:r>
    </w:p>
    <w:p w14:paraId="77BC7222" w14:textId="77777777" w:rsidR="006B57A5" w:rsidRPr="00350A6E" w:rsidRDefault="006B57A5" w:rsidP="006B57A5">
      <w:pPr>
        <w:pStyle w:val="NoSpacing"/>
        <w:ind w:left="720"/>
        <w:rPr>
          <w:color w:val="auto"/>
        </w:rPr>
      </w:pPr>
      <w:r w:rsidRPr="00350A6E">
        <w:rPr>
          <w:color w:val="auto"/>
        </w:rPr>
        <w:t>Melbourne VIC 3001</w:t>
      </w:r>
    </w:p>
    <w:p w14:paraId="50C91A51" w14:textId="41408FFE" w:rsidR="006B57A5" w:rsidRDefault="009D58B1" w:rsidP="006B57A5">
      <w:pPr>
        <w:ind w:left="720"/>
        <w:rPr>
          <w:color w:val="auto"/>
        </w:rPr>
      </w:pPr>
      <w:r>
        <w:rPr>
          <w:color w:val="auto"/>
        </w:rPr>
        <w:t>Australia</w:t>
      </w:r>
    </w:p>
    <w:p w14:paraId="64E0DB03" w14:textId="77777777" w:rsidR="009D58B1" w:rsidRPr="00350A6E" w:rsidRDefault="009D58B1" w:rsidP="006B57A5">
      <w:pPr>
        <w:ind w:left="720"/>
        <w:rPr>
          <w:color w:val="auto"/>
        </w:rPr>
      </w:pPr>
    </w:p>
    <w:p w14:paraId="4E036E24" w14:textId="77777777" w:rsidR="006B57A5" w:rsidRPr="00350A6E" w:rsidRDefault="006B57A5" w:rsidP="006B57A5">
      <w:pPr>
        <w:rPr>
          <w:color w:val="auto"/>
        </w:rPr>
      </w:pPr>
      <w:r w:rsidRPr="00350A6E">
        <w:rPr>
          <w:color w:val="auto"/>
        </w:rPr>
        <w:t>P</w:t>
      </w:r>
      <w:r>
        <w:rPr>
          <w:color w:val="auto"/>
        </w:rPr>
        <w:t xml:space="preserve">rivate customers must provide </w:t>
      </w:r>
      <w:r w:rsidRPr="00350A6E">
        <w:rPr>
          <w:color w:val="auto"/>
        </w:rPr>
        <w:t xml:space="preserve">a phone number </w:t>
      </w:r>
      <w:r>
        <w:rPr>
          <w:color w:val="auto"/>
        </w:rPr>
        <w:t>on which they</w:t>
      </w:r>
      <w:r w:rsidRPr="00350A6E">
        <w:rPr>
          <w:color w:val="auto"/>
        </w:rPr>
        <w:t xml:space="preserve"> can be contacted to make payment and formalise the </w:t>
      </w:r>
      <w:proofErr w:type="spellStart"/>
      <w:r w:rsidRPr="00350A6E">
        <w:rPr>
          <w:color w:val="auto"/>
        </w:rPr>
        <w:t>lodgment</w:t>
      </w:r>
      <w:proofErr w:type="spellEnd"/>
      <w:r w:rsidRPr="00350A6E">
        <w:rPr>
          <w:color w:val="auto"/>
        </w:rPr>
        <w:t xml:space="preserve">. </w:t>
      </w:r>
      <w:r>
        <w:rPr>
          <w:color w:val="auto"/>
        </w:rPr>
        <w:t>For</w:t>
      </w:r>
      <w:r w:rsidRPr="00350A6E">
        <w:rPr>
          <w:color w:val="auto"/>
        </w:rPr>
        <w:t xml:space="preserve"> questions on how these new measures apply, please call 03 9102 0401.</w:t>
      </w:r>
    </w:p>
    <w:p w14:paraId="74A53750" w14:textId="77777777" w:rsidR="006B57A5" w:rsidRDefault="006B57A5" w:rsidP="006B57A5">
      <w:pPr>
        <w:rPr>
          <w:color w:val="auto"/>
        </w:rPr>
      </w:pPr>
    </w:p>
    <w:p w14:paraId="06692E6E" w14:textId="0DFFF46E" w:rsidR="006B57A5" w:rsidRPr="00585738" w:rsidRDefault="006B57A5" w:rsidP="00585738">
      <w:pPr>
        <w:rPr>
          <w:b/>
          <w:color w:val="auto"/>
        </w:rPr>
      </w:pPr>
      <w:r w:rsidRPr="003437C8">
        <w:rPr>
          <w:b/>
          <w:color w:val="auto"/>
        </w:rPr>
        <w:t xml:space="preserve">All customers and stakeholders are encouraged to regularly check the </w:t>
      </w:r>
      <w:r w:rsidR="00585738">
        <w:rPr>
          <w:b/>
          <w:color w:val="auto"/>
        </w:rPr>
        <w:t>Land Use Victori</w:t>
      </w:r>
      <w:r w:rsidR="00BE4B59">
        <w:rPr>
          <w:b/>
          <w:color w:val="auto"/>
        </w:rPr>
        <w:t>a</w:t>
      </w:r>
      <w:r w:rsidR="00585738">
        <w:rPr>
          <w:b/>
          <w:color w:val="auto"/>
        </w:rPr>
        <w:t xml:space="preserve"> (</w:t>
      </w:r>
      <w:r w:rsidRPr="003437C8">
        <w:rPr>
          <w:b/>
          <w:color w:val="auto"/>
        </w:rPr>
        <w:t>LUV</w:t>
      </w:r>
      <w:r w:rsidR="00585738">
        <w:rPr>
          <w:b/>
          <w:color w:val="auto"/>
        </w:rPr>
        <w:t>)</w:t>
      </w:r>
      <w:r w:rsidRPr="003437C8">
        <w:rPr>
          <w:b/>
          <w:color w:val="auto"/>
        </w:rPr>
        <w:t xml:space="preserve"> website for </w:t>
      </w:r>
      <w:hyperlink r:id="rId13" w:anchor="latestnews" w:history="1">
        <w:r w:rsidRPr="00A83C87">
          <w:rPr>
            <w:rStyle w:val="Hyperlink"/>
            <w:b/>
          </w:rPr>
          <w:t>‘Lat</w:t>
        </w:r>
        <w:r w:rsidRPr="00A83C87">
          <w:rPr>
            <w:rStyle w:val="Hyperlink"/>
            <w:b/>
          </w:rPr>
          <w:t>e</w:t>
        </w:r>
        <w:r w:rsidRPr="00A83C87">
          <w:rPr>
            <w:rStyle w:val="Hyperlink"/>
            <w:b/>
          </w:rPr>
          <w:t>st News’</w:t>
        </w:r>
      </w:hyperlink>
      <w:r w:rsidRPr="003437C8">
        <w:rPr>
          <w:b/>
          <w:color w:val="auto"/>
        </w:rPr>
        <w:t xml:space="preserve"> and information on any changes to services during the evolving coronavirus (COVID-19) situation.  </w:t>
      </w:r>
    </w:p>
    <w:p w14:paraId="5110248B" w14:textId="09F3E21B" w:rsidR="005021EE" w:rsidRPr="005021EE" w:rsidRDefault="001E341B" w:rsidP="005021EE">
      <w:pPr>
        <w:pStyle w:val="Heading1"/>
        <w:rPr>
          <w:color w:val="auto"/>
        </w:rPr>
      </w:pPr>
      <w:r>
        <w:t xml:space="preserve">New </w:t>
      </w:r>
      <w:r w:rsidR="00860B77">
        <w:t>g</w:t>
      </w:r>
      <w:r>
        <w:t xml:space="preserve">eneric </w:t>
      </w:r>
      <w:r w:rsidR="00860B77">
        <w:t>r</w:t>
      </w:r>
      <w:r>
        <w:t xml:space="preserve">esidual </w:t>
      </w:r>
      <w:r w:rsidR="00860B77">
        <w:t>d</w:t>
      </w:r>
      <w:r w:rsidR="009513B3">
        <w:t xml:space="preserve">ocument </w:t>
      </w:r>
      <w:r w:rsidR="005021EE">
        <w:t>‘Record-Notice-Transfer of Land Act</w:t>
      </w:r>
      <w:r w:rsidR="009513B3">
        <w:t xml:space="preserve"> -</w:t>
      </w:r>
      <w:r w:rsidR="00C103E6">
        <w:t xml:space="preserve"> </w:t>
      </w:r>
      <w:r w:rsidR="00EE7617">
        <w:t xml:space="preserve">Section </w:t>
      </w:r>
      <w:r w:rsidR="00C103E6">
        <w:t>104</w:t>
      </w:r>
      <w:r w:rsidR="005021EE">
        <w:t>’</w:t>
      </w:r>
    </w:p>
    <w:p w14:paraId="1E225FDA" w14:textId="6FE51629" w:rsidR="00EC5B6E" w:rsidRPr="00350A6E" w:rsidRDefault="00EC5B6E" w:rsidP="00EC5B6E">
      <w:pPr>
        <w:rPr>
          <w:color w:val="auto"/>
        </w:rPr>
      </w:pPr>
      <w:r w:rsidRPr="00350A6E">
        <w:rPr>
          <w:color w:val="auto"/>
        </w:rPr>
        <w:t>L</w:t>
      </w:r>
      <w:r>
        <w:rPr>
          <w:color w:val="auto"/>
        </w:rPr>
        <w:t>and Use Victoria</w:t>
      </w:r>
      <w:r w:rsidRPr="00350A6E">
        <w:rPr>
          <w:color w:val="auto"/>
        </w:rPr>
        <w:t xml:space="preserve">, Victorian Land Registry Services (VLRS) and PEXA </w:t>
      </w:r>
      <w:r>
        <w:rPr>
          <w:color w:val="auto"/>
        </w:rPr>
        <w:t>Ltd worked together to develop</w:t>
      </w:r>
      <w:r w:rsidRPr="00350A6E">
        <w:rPr>
          <w:color w:val="auto"/>
        </w:rPr>
        <w:t xml:space="preserve"> a new </w:t>
      </w:r>
      <w:r w:rsidR="004F3F76">
        <w:rPr>
          <w:color w:val="auto"/>
        </w:rPr>
        <w:t>dealing</w:t>
      </w:r>
      <w:r w:rsidRPr="00350A6E">
        <w:rPr>
          <w:color w:val="auto"/>
        </w:rPr>
        <w:t xml:space="preserve"> type called </w:t>
      </w:r>
      <w:r>
        <w:rPr>
          <w:color w:val="auto"/>
        </w:rPr>
        <w:t>‘</w:t>
      </w:r>
      <w:r w:rsidRPr="00350A6E">
        <w:rPr>
          <w:color w:val="auto"/>
        </w:rPr>
        <w:t xml:space="preserve">Generic Residual </w:t>
      </w:r>
      <w:r>
        <w:rPr>
          <w:color w:val="auto"/>
        </w:rPr>
        <w:t xml:space="preserve">Document - </w:t>
      </w:r>
      <w:r w:rsidRPr="00350A6E">
        <w:rPr>
          <w:color w:val="auto"/>
        </w:rPr>
        <w:t>Record-Notice - Transfer of Land Act</w:t>
      </w:r>
      <w:r>
        <w:rPr>
          <w:color w:val="auto"/>
        </w:rPr>
        <w:t>- Section 104</w:t>
      </w:r>
      <w:r w:rsidRPr="00350A6E">
        <w:rPr>
          <w:color w:val="auto"/>
        </w:rPr>
        <w:t xml:space="preserve">’ for use by subscribers for electronic delivery of </w:t>
      </w:r>
      <w:r w:rsidR="00860B77">
        <w:rPr>
          <w:color w:val="auto"/>
        </w:rPr>
        <w:t>instruments</w:t>
      </w:r>
      <w:r>
        <w:rPr>
          <w:color w:val="auto"/>
        </w:rPr>
        <w:t xml:space="preserve"> that are eligible to be lodged in paper with </w:t>
      </w:r>
      <w:r w:rsidRPr="00350A6E">
        <w:rPr>
          <w:color w:val="auto"/>
        </w:rPr>
        <w:t xml:space="preserve">the land registry. The paper </w:t>
      </w:r>
      <w:r w:rsidR="00817A12">
        <w:rPr>
          <w:color w:val="auto"/>
        </w:rPr>
        <w:t>instruments</w:t>
      </w:r>
      <w:r w:rsidRPr="00350A6E">
        <w:rPr>
          <w:color w:val="auto"/>
        </w:rPr>
        <w:t xml:space="preserve"> will be included as attachments (in the form of a scanned PDF). The scanned PDF </w:t>
      </w:r>
      <w:r w:rsidR="00817A12">
        <w:rPr>
          <w:color w:val="auto"/>
        </w:rPr>
        <w:t>instruments</w:t>
      </w:r>
      <w:r w:rsidRPr="00350A6E">
        <w:rPr>
          <w:color w:val="auto"/>
        </w:rPr>
        <w:t xml:space="preserve"> in the workspace will be subject to ordinary </w:t>
      </w:r>
      <w:proofErr w:type="spellStart"/>
      <w:r w:rsidRPr="00350A6E">
        <w:rPr>
          <w:color w:val="auto"/>
        </w:rPr>
        <w:t>lodgment</w:t>
      </w:r>
      <w:proofErr w:type="spellEnd"/>
      <w:r w:rsidRPr="00350A6E">
        <w:rPr>
          <w:color w:val="auto"/>
        </w:rPr>
        <w:t xml:space="preserve"> and registration processes in the </w:t>
      </w:r>
      <w:r w:rsidR="007176BA">
        <w:rPr>
          <w:color w:val="auto"/>
        </w:rPr>
        <w:t>l</w:t>
      </w:r>
      <w:r w:rsidRPr="00350A6E">
        <w:rPr>
          <w:color w:val="auto"/>
        </w:rPr>
        <w:t xml:space="preserve">and </w:t>
      </w:r>
      <w:r w:rsidR="007176BA">
        <w:rPr>
          <w:color w:val="auto"/>
        </w:rPr>
        <w:t>r</w:t>
      </w:r>
      <w:r w:rsidRPr="00350A6E">
        <w:rPr>
          <w:color w:val="auto"/>
        </w:rPr>
        <w:t xml:space="preserve">egistry. </w:t>
      </w:r>
    </w:p>
    <w:p w14:paraId="60A40359" w14:textId="77777777" w:rsidR="002D1CAA" w:rsidRPr="00350A6E" w:rsidRDefault="002D1CAA" w:rsidP="002D1CAA">
      <w:pPr>
        <w:rPr>
          <w:color w:val="auto"/>
        </w:rPr>
      </w:pPr>
    </w:p>
    <w:p w14:paraId="0A7AB73F" w14:textId="42901802" w:rsidR="00212285" w:rsidRDefault="002E10C4" w:rsidP="002D1CAA">
      <w:pPr>
        <w:pStyle w:val="BodyText"/>
        <w:rPr>
          <w:color w:val="auto"/>
        </w:rPr>
      </w:pPr>
      <w:r>
        <w:rPr>
          <w:color w:val="auto"/>
        </w:rPr>
        <w:lastRenderedPageBreak/>
        <w:t>T</w:t>
      </w:r>
      <w:r w:rsidR="002D1CAA" w:rsidRPr="00350A6E">
        <w:rPr>
          <w:color w:val="auto"/>
        </w:rPr>
        <w:t xml:space="preserve">he eligibility criteria </w:t>
      </w:r>
      <w:r w:rsidR="005E3C9B">
        <w:rPr>
          <w:color w:val="auto"/>
        </w:rPr>
        <w:t xml:space="preserve">for </w:t>
      </w:r>
      <w:r w:rsidRPr="00350A6E">
        <w:rPr>
          <w:color w:val="auto"/>
        </w:rPr>
        <w:t>th</w:t>
      </w:r>
      <w:r w:rsidR="00817A12">
        <w:rPr>
          <w:color w:val="auto"/>
        </w:rPr>
        <w:t>e generic residual</w:t>
      </w:r>
      <w:r w:rsidRPr="00350A6E">
        <w:rPr>
          <w:color w:val="auto"/>
        </w:rPr>
        <w:t xml:space="preserve"> </w:t>
      </w:r>
      <w:r w:rsidR="002501D4">
        <w:rPr>
          <w:color w:val="auto"/>
        </w:rPr>
        <w:t xml:space="preserve">document </w:t>
      </w:r>
      <w:r>
        <w:rPr>
          <w:color w:val="auto"/>
        </w:rPr>
        <w:t>are detailed</w:t>
      </w:r>
      <w:r w:rsidR="00212285">
        <w:rPr>
          <w:color w:val="auto"/>
        </w:rPr>
        <w:t xml:space="preserve"> in </w:t>
      </w:r>
      <w:hyperlink r:id="rId14" w:history="1">
        <w:r w:rsidR="00212285" w:rsidRPr="005205B4">
          <w:rPr>
            <w:rStyle w:val="Hyperlink"/>
          </w:rPr>
          <w:t>Cu</w:t>
        </w:r>
        <w:r w:rsidR="00212285" w:rsidRPr="005205B4">
          <w:rPr>
            <w:rStyle w:val="Hyperlink"/>
          </w:rPr>
          <w:t>s</w:t>
        </w:r>
        <w:r w:rsidR="00212285" w:rsidRPr="005205B4">
          <w:rPr>
            <w:rStyle w:val="Hyperlink"/>
          </w:rPr>
          <w:t>tomer In</w:t>
        </w:r>
        <w:r w:rsidR="00212285" w:rsidRPr="005205B4">
          <w:rPr>
            <w:rStyle w:val="Hyperlink"/>
          </w:rPr>
          <w:t>f</w:t>
        </w:r>
        <w:r w:rsidR="00212285" w:rsidRPr="005205B4">
          <w:rPr>
            <w:rStyle w:val="Hyperlink"/>
          </w:rPr>
          <w:t>ormation Bulletin 200</w:t>
        </w:r>
      </w:hyperlink>
      <w:r>
        <w:rPr>
          <w:rStyle w:val="Hyperlink"/>
        </w:rPr>
        <w:t xml:space="preserve">, </w:t>
      </w:r>
      <w:r w:rsidR="005E3C9B">
        <w:rPr>
          <w:rStyle w:val="Hyperlink"/>
        </w:rPr>
        <w:t>and</w:t>
      </w:r>
      <w:r w:rsidR="00212285">
        <w:rPr>
          <w:color w:val="auto"/>
        </w:rPr>
        <w:t xml:space="preserve"> customers are reminded </w:t>
      </w:r>
      <w:r w:rsidR="004B0B92">
        <w:rPr>
          <w:color w:val="auto"/>
        </w:rPr>
        <w:t>of the following:</w:t>
      </w:r>
    </w:p>
    <w:p w14:paraId="60A82D6B" w14:textId="6EDE388D" w:rsidR="00543105" w:rsidRPr="004B0B92" w:rsidRDefault="00543105" w:rsidP="00543105">
      <w:pPr>
        <w:pStyle w:val="ListParagraph"/>
        <w:numPr>
          <w:ilvl w:val="0"/>
          <w:numId w:val="44"/>
        </w:numPr>
        <w:rPr>
          <w:color w:val="auto"/>
        </w:rPr>
      </w:pPr>
      <w:bookmarkStart w:id="1" w:name="_Hlk38369515"/>
      <w:r w:rsidRPr="004B0B92">
        <w:rPr>
          <w:color w:val="auto"/>
        </w:rPr>
        <w:t xml:space="preserve">A single folio </w:t>
      </w:r>
      <w:r w:rsidR="00B9621A">
        <w:rPr>
          <w:color w:val="auto"/>
        </w:rPr>
        <w:t xml:space="preserve">of the Register </w:t>
      </w:r>
      <w:r w:rsidRPr="004B0B92">
        <w:rPr>
          <w:color w:val="auto"/>
        </w:rPr>
        <w:t xml:space="preserve">(Vol 12198 </w:t>
      </w:r>
      <w:proofErr w:type="spellStart"/>
      <w:r w:rsidRPr="004B0B92">
        <w:rPr>
          <w:color w:val="auto"/>
        </w:rPr>
        <w:t>Fol</w:t>
      </w:r>
      <w:proofErr w:type="spellEnd"/>
      <w:r w:rsidRPr="004B0B92">
        <w:rPr>
          <w:color w:val="auto"/>
        </w:rPr>
        <w:t xml:space="preserve"> 325) is used to accept all </w:t>
      </w:r>
      <w:proofErr w:type="spellStart"/>
      <w:r w:rsidRPr="004B0B92">
        <w:rPr>
          <w:color w:val="auto"/>
        </w:rPr>
        <w:t>lodgments</w:t>
      </w:r>
      <w:proofErr w:type="spellEnd"/>
      <w:r w:rsidRPr="004B0B92">
        <w:rPr>
          <w:color w:val="auto"/>
        </w:rPr>
        <w:t xml:space="preserve"> for t</w:t>
      </w:r>
      <w:r w:rsidR="00817A12">
        <w:rPr>
          <w:color w:val="auto"/>
        </w:rPr>
        <w:t>he generic residual</w:t>
      </w:r>
      <w:r w:rsidR="007176BA">
        <w:rPr>
          <w:color w:val="auto"/>
        </w:rPr>
        <w:t xml:space="preserve"> document</w:t>
      </w:r>
      <w:r w:rsidRPr="004B0B92">
        <w:rPr>
          <w:color w:val="auto"/>
        </w:rPr>
        <w:t>.</w:t>
      </w:r>
      <w:r>
        <w:rPr>
          <w:color w:val="auto"/>
        </w:rPr>
        <w:t xml:space="preserve"> </w:t>
      </w:r>
      <w:r w:rsidRPr="004B0B92">
        <w:rPr>
          <w:color w:val="auto"/>
        </w:rPr>
        <w:t xml:space="preserve">In the PEXA workspace subscribers must only </w:t>
      </w:r>
      <w:r>
        <w:rPr>
          <w:color w:val="auto"/>
        </w:rPr>
        <w:t xml:space="preserve">select </w:t>
      </w:r>
      <w:r w:rsidRPr="004B0B92">
        <w:rPr>
          <w:color w:val="auto"/>
        </w:rPr>
        <w:t>th</w:t>
      </w:r>
      <w:r>
        <w:rPr>
          <w:color w:val="auto"/>
        </w:rPr>
        <w:t xml:space="preserve">is </w:t>
      </w:r>
      <w:r w:rsidRPr="004B0B92">
        <w:rPr>
          <w:color w:val="auto"/>
        </w:rPr>
        <w:t xml:space="preserve">folio (Vol 12198 </w:t>
      </w:r>
      <w:proofErr w:type="spellStart"/>
      <w:r w:rsidRPr="004B0B92">
        <w:rPr>
          <w:color w:val="auto"/>
        </w:rPr>
        <w:t>Fol</w:t>
      </w:r>
      <w:proofErr w:type="spellEnd"/>
      <w:r w:rsidRPr="004B0B92">
        <w:rPr>
          <w:color w:val="auto"/>
        </w:rPr>
        <w:t xml:space="preserve"> 325)</w:t>
      </w:r>
      <w:r>
        <w:rPr>
          <w:color w:val="auto"/>
        </w:rPr>
        <w:t>.</w:t>
      </w:r>
      <w:r w:rsidRPr="004B0B92">
        <w:rPr>
          <w:color w:val="auto"/>
        </w:rPr>
        <w:t xml:space="preserve"> </w:t>
      </w:r>
      <w:r>
        <w:rPr>
          <w:color w:val="auto"/>
        </w:rPr>
        <w:t>No other folio should be entered in th</w:t>
      </w:r>
      <w:r w:rsidR="004F3F76">
        <w:rPr>
          <w:color w:val="auto"/>
        </w:rPr>
        <w:t>e</w:t>
      </w:r>
      <w:r>
        <w:rPr>
          <w:color w:val="auto"/>
        </w:rPr>
        <w:t xml:space="preserve"> </w:t>
      </w:r>
      <w:r w:rsidR="00860B77">
        <w:rPr>
          <w:color w:val="auto"/>
        </w:rPr>
        <w:t>g</w:t>
      </w:r>
      <w:r>
        <w:rPr>
          <w:color w:val="auto"/>
        </w:rPr>
        <w:t xml:space="preserve">eneric </w:t>
      </w:r>
      <w:r w:rsidR="00860B77">
        <w:rPr>
          <w:color w:val="auto"/>
        </w:rPr>
        <w:t>r</w:t>
      </w:r>
      <w:r>
        <w:rPr>
          <w:color w:val="auto"/>
        </w:rPr>
        <w:t xml:space="preserve">esidual </w:t>
      </w:r>
      <w:r w:rsidR="00860B77">
        <w:rPr>
          <w:color w:val="auto"/>
        </w:rPr>
        <w:t>d</w:t>
      </w:r>
      <w:r>
        <w:rPr>
          <w:color w:val="auto"/>
        </w:rPr>
        <w:t>ocument workspace</w:t>
      </w:r>
      <w:r w:rsidRPr="004B0B92">
        <w:rPr>
          <w:color w:val="auto"/>
        </w:rPr>
        <w:t>.</w:t>
      </w:r>
    </w:p>
    <w:p w14:paraId="2EE33CE9" w14:textId="6C0FD2C6" w:rsidR="00543105" w:rsidRDefault="00543105" w:rsidP="00543105">
      <w:pPr>
        <w:pStyle w:val="ListParagraph"/>
        <w:rPr>
          <w:color w:val="auto"/>
        </w:rPr>
      </w:pPr>
      <w:r w:rsidRPr="00350A6E">
        <w:rPr>
          <w:color w:val="auto"/>
        </w:rPr>
        <w:t>A step</w:t>
      </w:r>
      <w:r w:rsidR="007176BA">
        <w:rPr>
          <w:color w:val="auto"/>
        </w:rPr>
        <w:t>-</w:t>
      </w:r>
      <w:r w:rsidRPr="00350A6E">
        <w:rPr>
          <w:color w:val="auto"/>
        </w:rPr>
        <w:t>by</w:t>
      </w:r>
      <w:r w:rsidR="007176BA">
        <w:rPr>
          <w:color w:val="auto"/>
        </w:rPr>
        <w:t>-</w:t>
      </w:r>
      <w:r w:rsidRPr="00350A6E">
        <w:rPr>
          <w:color w:val="auto"/>
        </w:rPr>
        <w:t xml:space="preserve">step guide for lodging </w:t>
      </w:r>
      <w:r>
        <w:rPr>
          <w:color w:val="auto"/>
        </w:rPr>
        <w:t xml:space="preserve">the </w:t>
      </w:r>
      <w:r w:rsidR="00860B77">
        <w:rPr>
          <w:color w:val="auto"/>
        </w:rPr>
        <w:t>g</w:t>
      </w:r>
      <w:r>
        <w:rPr>
          <w:color w:val="auto"/>
        </w:rPr>
        <w:t xml:space="preserve">eneric </w:t>
      </w:r>
      <w:r w:rsidR="00860B77">
        <w:rPr>
          <w:color w:val="auto"/>
        </w:rPr>
        <w:t>r</w:t>
      </w:r>
      <w:r>
        <w:rPr>
          <w:color w:val="auto"/>
        </w:rPr>
        <w:t xml:space="preserve">esidual </w:t>
      </w:r>
      <w:r w:rsidR="00860B77">
        <w:rPr>
          <w:color w:val="auto"/>
        </w:rPr>
        <w:t>d</w:t>
      </w:r>
      <w:r>
        <w:rPr>
          <w:color w:val="auto"/>
        </w:rPr>
        <w:t xml:space="preserve">ocument in </w:t>
      </w:r>
      <w:r w:rsidRPr="00350A6E">
        <w:rPr>
          <w:color w:val="auto"/>
        </w:rPr>
        <w:t xml:space="preserve">PEXA can be found </w:t>
      </w:r>
      <w:hyperlink r:id="rId15" w:anchor="M7" w:history="1">
        <w:r w:rsidRPr="00350A6E">
          <w:rPr>
            <w:rStyle w:val="Hyperlink"/>
          </w:rPr>
          <w:t>here</w:t>
        </w:r>
      </w:hyperlink>
      <w:r w:rsidRPr="00350A6E">
        <w:rPr>
          <w:color w:val="auto"/>
        </w:rPr>
        <w:t>.</w:t>
      </w:r>
    </w:p>
    <w:p w14:paraId="5EA484B8" w14:textId="3615D83D" w:rsidR="00543105" w:rsidRPr="00212285" w:rsidRDefault="00543105" w:rsidP="00543105">
      <w:pPr>
        <w:pStyle w:val="ListParagraph"/>
        <w:numPr>
          <w:ilvl w:val="0"/>
          <w:numId w:val="44"/>
        </w:numPr>
        <w:rPr>
          <w:color w:val="auto"/>
        </w:rPr>
      </w:pPr>
      <w:r w:rsidRPr="00212285">
        <w:rPr>
          <w:color w:val="auto"/>
        </w:rPr>
        <w:t>The Certificate</w:t>
      </w:r>
      <w:r>
        <w:rPr>
          <w:color w:val="auto"/>
        </w:rPr>
        <w:t>s</w:t>
      </w:r>
      <w:r w:rsidRPr="00212285">
        <w:rPr>
          <w:color w:val="auto"/>
        </w:rPr>
        <w:t xml:space="preserve"> of Title</w:t>
      </w:r>
      <w:r>
        <w:rPr>
          <w:color w:val="auto"/>
        </w:rPr>
        <w:t xml:space="preserve"> relevant to </w:t>
      </w:r>
      <w:r>
        <w:rPr>
          <w:b/>
          <w:color w:val="auto"/>
        </w:rPr>
        <w:t>the</w:t>
      </w:r>
      <w:r w:rsidRPr="00212285">
        <w:rPr>
          <w:b/>
          <w:color w:val="auto"/>
        </w:rPr>
        <w:t xml:space="preserve"> paper </w:t>
      </w:r>
      <w:r w:rsidR="00817A12">
        <w:rPr>
          <w:b/>
          <w:color w:val="auto"/>
        </w:rPr>
        <w:t>instruments</w:t>
      </w:r>
      <w:r w:rsidRPr="00212285">
        <w:rPr>
          <w:color w:val="auto"/>
        </w:rPr>
        <w:t xml:space="preserve"> </w:t>
      </w:r>
      <w:r>
        <w:rPr>
          <w:color w:val="auto"/>
        </w:rPr>
        <w:t xml:space="preserve">must be electronic Certificates of Title </w:t>
      </w:r>
      <w:r w:rsidR="004F3F76">
        <w:rPr>
          <w:color w:val="auto"/>
        </w:rPr>
        <w:t>(</w:t>
      </w:r>
      <w:proofErr w:type="spellStart"/>
      <w:r w:rsidR="004F3F76">
        <w:rPr>
          <w:color w:val="auto"/>
        </w:rPr>
        <w:t>eCTs</w:t>
      </w:r>
      <w:proofErr w:type="spellEnd"/>
      <w:r w:rsidR="004F3F76">
        <w:rPr>
          <w:color w:val="auto"/>
        </w:rPr>
        <w:t xml:space="preserve">) </w:t>
      </w:r>
      <w:r>
        <w:rPr>
          <w:color w:val="auto"/>
        </w:rPr>
        <w:t xml:space="preserve">and must be </w:t>
      </w:r>
      <w:r w:rsidRPr="00212285">
        <w:rPr>
          <w:color w:val="auto"/>
        </w:rPr>
        <w:t xml:space="preserve">nominated </w:t>
      </w:r>
      <w:r>
        <w:rPr>
          <w:color w:val="auto"/>
        </w:rPr>
        <w:t xml:space="preserve">to the paper </w:t>
      </w:r>
      <w:r w:rsidR="004F3F76">
        <w:rPr>
          <w:color w:val="auto"/>
        </w:rPr>
        <w:t>instrument(s)</w:t>
      </w:r>
      <w:r>
        <w:rPr>
          <w:color w:val="auto"/>
        </w:rPr>
        <w:t>.</w:t>
      </w:r>
    </w:p>
    <w:p w14:paraId="68846B05" w14:textId="7168DD31" w:rsidR="00543105" w:rsidRDefault="00543105" w:rsidP="00543105">
      <w:pPr>
        <w:pStyle w:val="ListParagraph"/>
        <w:numPr>
          <w:ilvl w:val="0"/>
          <w:numId w:val="44"/>
        </w:numPr>
        <w:rPr>
          <w:color w:val="auto"/>
        </w:rPr>
      </w:pPr>
      <w:r>
        <w:rPr>
          <w:color w:val="auto"/>
        </w:rPr>
        <w:t>All lodging parties</w:t>
      </w:r>
      <w:r w:rsidRPr="00350A6E">
        <w:rPr>
          <w:color w:val="auto"/>
        </w:rPr>
        <w:t xml:space="preserve"> </w:t>
      </w:r>
      <w:r>
        <w:rPr>
          <w:color w:val="auto"/>
        </w:rPr>
        <w:t>must be</w:t>
      </w:r>
      <w:r w:rsidRPr="00350A6E">
        <w:rPr>
          <w:color w:val="auto"/>
        </w:rPr>
        <w:t xml:space="preserve"> </w:t>
      </w:r>
      <w:r w:rsidR="007176BA">
        <w:rPr>
          <w:color w:val="auto"/>
        </w:rPr>
        <w:t>d</w:t>
      </w:r>
      <w:r w:rsidRPr="00350A6E">
        <w:rPr>
          <w:color w:val="auto"/>
        </w:rPr>
        <w:t xml:space="preserve">irect </w:t>
      </w:r>
      <w:r w:rsidR="007176BA">
        <w:rPr>
          <w:color w:val="auto"/>
        </w:rPr>
        <w:t>d</w:t>
      </w:r>
      <w:r w:rsidRPr="00350A6E">
        <w:rPr>
          <w:color w:val="auto"/>
        </w:rPr>
        <w:t>ebit enabled</w:t>
      </w:r>
      <w:r>
        <w:rPr>
          <w:color w:val="auto"/>
        </w:rPr>
        <w:t>. Please note payment is not made through PEXA and this direct debit is set up directly with LUV.  This is the only acceptable payment method for this transaction type.</w:t>
      </w:r>
    </w:p>
    <w:bookmarkEnd w:id="1"/>
    <w:p w14:paraId="1C23B89B" w14:textId="147F9DB4" w:rsidR="002D1CAA" w:rsidRPr="00543105" w:rsidRDefault="002D1CAA" w:rsidP="002D1CAA">
      <w:pPr>
        <w:pStyle w:val="ListParagraph"/>
        <w:numPr>
          <w:ilvl w:val="0"/>
          <w:numId w:val="44"/>
        </w:numPr>
        <w:rPr>
          <w:color w:val="auto"/>
        </w:rPr>
      </w:pPr>
      <w:r>
        <w:rPr>
          <w:color w:val="auto"/>
          <w:shd w:val="clear" w:color="auto" w:fill="FFFFFF"/>
        </w:rPr>
        <w:t>Attach</w:t>
      </w:r>
      <w:r w:rsidR="002E10C4">
        <w:rPr>
          <w:color w:val="auto"/>
          <w:shd w:val="clear" w:color="auto" w:fill="FFFFFF"/>
        </w:rPr>
        <w:t>ments</w:t>
      </w:r>
      <w:r w:rsidRPr="00350A6E">
        <w:rPr>
          <w:color w:val="auto"/>
          <w:shd w:val="clear" w:color="auto" w:fill="FFFFFF"/>
        </w:rPr>
        <w:t xml:space="preserve"> of poor quality will not be accepted. </w:t>
      </w:r>
    </w:p>
    <w:p w14:paraId="7ED1B304" w14:textId="63253E3B" w:rsidR="000E1D75" w:rsidRPr="00543105" w:rsidRDefault="000E1D75" w:rsidP="00543105">
      <w:pPr>
        <w:pStyle w:val="ListParagraph"/>
        <w:numPr>
          <w:ilvl w:val="0"/>
          <w:numId w:val="44"/>
        </w:numPr>
        <w:rPr>
          <w:color w:val="auto"/>
        </w:rPr>
      </w:pPr>
      <w:r w:rsidRPr="000E1D75">
        <w:rPr>
          <w:color w:val="auto"/>
        </w:rPr>
        <w:t xml:space="preserve">When the transaction is processed, the </w:t>
      </w:r>
      <w:r>
        <w:rPr>
          <w:color w:val="auto"/>
        </w:rPr>
        <w:t>scanned PDF</w:t>
      </w:r>
      <w:r w:rsidRPr="000E1D75">
        <w:rPr>
          <w:color w:val="auto"/>
        </w:rPr>
        <w:t xml:space="preserve"> </w:t>
      </w:r>
      <w:r w:rsidR="00817A12">
        <w:rPr>
          <w:color w:val="auto"/>
        </w:rPr>
        <w:t>of the paper instruments</w:t>
      </w:r>
      <w:r w:rsidRPr="000E1D75">
        <w:rPr>
          <w:color w:val="auto"/>
        </w:rPr>
        <w:t xml:space="preserve"> will be assigned a new dealing number and customers will be email</w:t>
      </w:r>
      <w:r w:rsidR="00585738">
        <w:rPr>
          <w:color w:val="auto"/>
        </w:rPr>
        <w:t>ed</w:t>
      </w:r>
      <w:r w:rsidRPr="000E1D75">
        <w:rPr>
          <w:color w:val="auto"/>
        </w:rPr>
        <w:t xml:space="preserve"> a </w:t>
      </w:r>
      <w:proofErr w:type="spellStart"/>
      <w:r w:rsidRPr="000E1D75">
        <w:rPr>
          <w:color w:val="auto"/>
        </w:rPr>
        <w:t>Lodgment</w:t>
      </w:r>
      <w:proofErr w:type="spellEnd"/>
      <w:r w:rsidRPr="000E1D75">
        <w:rPr>
          <w:color w:val="auto"/>
        </w:rPr>
        <w:t xml:space="preserve"> Summary Report (in the case of successful </w:t>
      </w:r>
      <w:proofErr w:type="spellStart"/>
      <w:r w:rsidRPr="000E1D75">
        <w:rPr>
          <w:color w:val="auto"/>
        </w:rPr>
        <w:t>lodgment</w:t>
      </w:r>
      <w:proofErr w:type="spellEnd"/>
      <w:r w:rsidRPr="000E1D75">
        <w:rPr>
          <w:color w:val="auto"/>
        </w:rPr>
        <w:t xml:space="preserve">) or a Refusal Notice (if the </w:t>
      </w:r>
      <w:proofErr w:type="spellStart"/>
      <w:r w:rsidRPr="000E1D75">
        <w:rPr>
          <w:color w:val="auto"/>
        </w:rPr>
        <w:t>lodgment</w:t>
      </w:r>
      <w:proofErr w:type="spellEnd"/>
      <w:r w:rsidRPr="000E1D75">
        <w:rPr>
          <w:color w:val="auto"/>
        </w:rPr>
        <w:t xml:space="preserve"> is not accepted). </w:t>
      </w:r>
    </w:p>
    <w:p w14:paraId="130453D2" w14:textId="4C45D6B4" w:rsidR="00853535" w:rsidRDefault="00853535" w:rsidP="005E3C9B">
      <w:pPr>
        <w:pStyle w:val="Heading2"/>
        <w:numPr>
          <w:ilvl w:val="0"/>
          <w:numId w:val="0"/>
        </w:numPr>
        <w:rPr>
          <w:color w:val="auto"/>
        </w:rPr>
      </w:pPr>
      <w:r w:rsidRPr="009513B3">
        <w:t>S</w:t>
      </w:r>
      <w:r>
        <w:t xml:space="preserve">earching a </w:t>
      </w:r>
      <w:r w:rsidR="004F3F76">
        <w:t>r</w:t>
      </w:r>
      <w:r>
        <w:t xml:space="preserve">egistered </w:t>
      </w:r>
      <w:r w:rsidR="004F3F76">
        <w:t>i</w:t>
      </w:r>
      <w:r>
        <w:t xml:space="preserve">nstrument </w:t>
      </w:r>
      <w:r w:rsidR="00104A02">
        <w:t>lodged with</w:t>
      </w:r>
      <w:r>
        <w:t xml:space="preserve"> the </w:t>
      </w:r>
      <w:r w:rsidR="00860B77">
        <w:t>g</w:t>
      </w:r>
      <w:r w:rsidR="009513B3">
        <w:t>eneric</w:t>
      </w:r>
      <w:r>
        <w:t xml:space="preserve"> </w:t>
      </w:r>
      <w:r w:rsidR="00860B77">
        <w:t>r</w:t>
      </w:r>
      <w:r>
        <w:t>esidual</w:t>
      </w:r>
      <w:r w:rsidR="005E3C9B">
        <w:t xml:space="preserve"> </w:t>
      </w:r>
      <w:r w:rsidR="00860B77">
        <w:t>d</w:t>
      </w:r>
      <w:r w:rsidR="005E3C9B">
        <w:t>ocument</w:t>
      </w:r>
      <w:r>
        <w:t xml:space="preserve"> </w:t>
      </w:r>
    </w:p>
    <w:p w14:paraId="065AB624" w14:textId="24BDFE0E" w:rsidR="000960B3" w:rsidRPr="000960B3" w:rsidRDefault="000960B3" w:rsidP="000960B3">
      <w:pPr>
        <w:spacing w:line="254" w:lineRule="auto"/>
        <w:rPr>
          <w:iCs/>
          <w:color w:val="auto"/>
        </w:rPr>
      </w:pPr>
      <w:r w:rsidRPr="000960B3">
        <w:rPr>
          <w:iCs/>
          <w:color w:val="auto"/>
        </w:rPr>
        <w:t>The generic residual document is used as a method to deliver scanned PDF paper instruments to Land Use Victoria.</w:t>
      </w:r>
    </w:p>
    <w:p w14:paraId="610A2505" w14:textId="77777777" w:rsidR="000960B3" w:rsidRPr="000960B3" w:rsidRDefault="000960B3" w:rsidP="000960B3">
      <w:pPr>
        <w:spacing w:line="254" w:lineRule="auto"/>
        <w:rPr>
          <w:iCs/>
          <w:color w:val="auto"/>
        </w:rPr>
      </w:pPr>
    </w:p>
    <w:p w14:paraId="5D3B235A" w14:textId="7070A453" w:rsidR="000960B3" w:rsidRPr="000960B3" w:rsidRDefault="000960B3" w:rsidP="000960B3">
      <w:pPr>
        <w:spacing w:line="254" w:lineRule="auto"/>
        <w:rPr>
          <w:iCs/>
          <w:color w:val="auto"/>
        </w:rPr>
      </w:pPr>
      <w:r w:rsidRPr="000960B3">
        <w:rPr>
          <w:iCs/>
          <w:color w:val="auto"/>
        </w:rPr>
        <w:t>The generic residual document will be assigned a dealing number when lodged and the scanned PDF paper instruments will be assigned new dealing numbers which are shown in the top right corner.</w:t>
      </w:r>
    </w:p>
    <w:p w14:paraId="40C82211" w14:textId="77777777" w:rsidR="000960B3" w:rsidRPr="000960B3" w:rsidRDefault="000960B3" w:rsidP="000960B3">
      <w:pPr>
        <w:spacing w:line="254" w:lineRule="auto"/>
        <w:rPr>
          <w:iCs/>
          <w:color w:val="auto"/>
        </w:rPr>
      </w:pPr>
    </w:p>
    <w:p w14:paraId="58CFAF01" w14:textId="31E7027E" w:rsidR="000960B3" w:rsidRPr="000960B3" w:rsidRDefault="000960B3" w:rsidP="000960B3">
      <w:pPr>
        <w:spacing w:line="254" w:lineRule="auto"/>
        <w:rPr>
          <w:iCs/>
          <w:color w:val="auto"/>
        </w:rPr>
      </w:pPr>
      <w:r w:rsidRPr="000960B3">
        <w:rPr>
          <w:iCs/>
          <w:color w:val="auto"/>
        </w:rPr>
        <w:t xml:space="preserve">The generic residual document dealing number also appears as a diagonal, background watermark on the scanned PDF paper instruments.  This is to assist customers in reconciling the generic residual document with the scanned PDF paper instruments. </w:t>
      </w:r>
    </w:p>
    <w:p w14:paraId="3279A87C" w14:textId="77777777" w:rsidR="000960B3" w:rsidRPr="000960B3" w:rsidRDefault="000960B3" w:rsidP="000960B3">
      <w:pPr>
        <w:spacing w:line="254" w:lineRule="auto"/>
        <w:rPr>
          <w:iCs/>
          <w:color w:val="auto"/>
        </w:rPr>
      </w:pPr>
    </w:p>
    <w:p w14:paraId="11FA1D1E" w14:textId="00415ED7" w:rsidR="000960B3" w:rsidRDefault="000960B3" w:rsidP="000960B3">
      <w:pPr>
        <w:spacing w:line="254" w:lineRule="auto"/>
        <w:rPr>
          <w:iCs/>
          <w:color w:val="auto"/>
        </w:rPr>
      </w:pPr>
      <w:r w:rsidRPr="000960B3">
        <w:rPr>
          <w:iCs/>
          <w:color w:val="auto"/>
        </w:rPr>
        <w:t>Customers are advised that, when making registration enquiries or searching for a scanned PDF instrument submitted using a generic residual document, they should use the dealing number on the top right corner of the scanned PDF instrument.</w:t>
      </w:r>
    </w:p>
    <w:p w14:paraId="7A1509E6" w14:textId="77777777" w:rsidR="000960B3" w:rsidRDefault="000960B3" w:rsidP="00104A02">
      <w:pPr>
        <w:spacing w:line="254" w:lineRule="auto"/>
        <w:rPr>
          <w:iCs/>
          <w:color w:val="auto"/>
        </w:rPr>
      </w:pPr>
    </w:p>
    <w:p w14:paraId="1C4B1247" w14:textId="77777777" w:rsidR="00104A02" w:rsidRPr="00957F04" w:rsidRDefault="00104A02" w:rsidP="00104A02">
      <w:pPr>
        <w:spacing w:line="254" w:lineRule="auto"/>
        <w:rPr>
          <w:iCs/>
          <w:color w:val="auto"/>
        </w:rPr>
      </w:pPr>
    </w:p>
    <w:p w14:paraId="0708F74D" w14:textId="1B97B242" w:rsidR="00104A02" w:rsidRPr="00957F04" w:rsidRDefault="00104A02" w:rsidP="00104A02">
      <w:pPr>
        <w:spacing w:line="254" w:lineRule="auto"/>
        <w:rPr>
          <w:color w:val="auto"/>
        </w:rPr>
      </w:pPr>
      <w:r w:rsidRPr="00957F04">
        <w:rPr>
          <w:iCs/>
          <w:color w:val="auto"/>
        </w:rPr>
        <w:t xml:space="preserve">An example of an instrument is in the updated </w:t>
      </w:r>
      <w:r w:rsidR="007176BA">
        <w:rPr>
          <w:iCs/>
          <w:color w:val="auto"/>
        </w:rPr>
        <w:t xml:space="preserve">Frequently Asked Questions </w:t>
      </w:r>
      <w:r w:rsidRPr="00957F04">
        <w:rPr>
          <w:color w:val="auto"/>
        </w:rPr>
        <w:t>on the LUV</w:t>
      </w:r>
      <w:r w:rsidR="007176BA">
        <w:rPr>
          <w:color w:val="auto"/>
        </w:rPr>
        <w:t xml:space="preserve"> website</w:t>
      </w:r>
      <w:hyperlink r:id="rId16" w:history="1">
        <w:r w:rsidRPr="00A83C87">
          <w:rPr>
            <w:rStyle w:val="Hyperlink"/>
          </w:rPr>
          <w:t xml:space="preserve"> h</w:t>
        </w:r>
        <w:r w:rsidRPr="00A83C87">
          <w:rPr>
            <w:rStyle w:val="Hyperlink"/>
          </w:rPr>
          <w:t>e</w:t>
        </w:r>
        <w:r w:rsidRPr="00A83C87">
          <w:rPr>
            <w:rStyle w:val="Hyperlink"/>
          </w:rPr>
          <w:t>re.</w:t>
        </w:r>
      </w:hyperlink>
      <w:r w:rsidRPr="00957F04">
        <w:rPr>
          <w:color w:val="auto"/>
        </w:rPr>
        <w:t xml:space="preserve"> </w:t>
      </w:r>
    </w:p>
    <w:p w14:paraId="6F89C5B8" w14:textId="77777777" w:rsidR="002D1CAA" w:rsidRDefault="002D1CAA" w:rsidP="002D1CAA">
      <w:pPr>
        <w:pStyle w:val="Heading2"/>
        <w:numPr>
          <w:ilvl w:val="0"/>
          <w:numId w:val="0"/>
        </w:numPr>
        <w:rPr>
          <w:szCs w:val="22"/>
        </w:rPr>
      </w:pPr>
      <w:r>
        <w:rPr>
          <w:szCs w:val="22"/>
        </w:rPr>
        <w:t>Support</w:t>
      </w:r>
    </w:p>
    <w:p w14:paraId="3D7675DB" w14:textId="7EF9286B" w:rsidR="00543105" w:rsidRDefault="00543105" w:rsidP="00543105">
      <w:pPr>
        <w:rPr>
          <w:rStyle w:val="normaltextrun"/>
          <w:color w:val="auto"/>
        </w:rPr>
      </w:pPr>
      <w:r w:rsidRPr="00350A6E">
        <w:rPr>
          <w:color w:val="auto"/>
        </w:rPr>
        <w:t xml:space="preserve">Any queries regarding </w:t>
      </w:r>
      <w:r>
        <w:rPr>
          <w:color w:val="auto"/>
        </w:rPr>
        <w:t xml:space="preserve">the </w:t>
      </w:r>
      <w:r w:rsidRPr="00377B5E">
        <w:rPr>
          <w:color w:val="auto"/>
        </w:rPr>
        <w:t xml:space="preserve">generic residual document </w:t>
      </w:r>
      <w:r w:rsidRPr="00350A6E">
        <w:rPr>
          <w:color w:val="auto"/>
        </w:rPr>
        <w:t xml:space="preserve">or enabling direct debit payment should be directed to Land Registry Services </w:t>
      </w:r>
      <w:r w:rsidRPr="00350A6E">
        <w:rPr>
          <w:rStyle w:val="normaltextrun"/>
          <w:color w:val="auto"/>
        </w:rPr>
        <w:t xml:space="preserve">Customer Call Centre </w:t>
      </w:r>
      <w:r w:rsidRPr="00350A6E">
        <w:rPr>
          <w:color w:val="auto"/>
        </w:rPr>
        <w:t xml:space="preserve">on </w:t>
      </w:r>
      <w:r w:rsidRPr="00350A6E">
        <w:rPr>
          <w:rStyle w:val="normaltextrun"/>
          <w:color w:val="auto"/>
        </w:rPr>
        <w:t>9102 0401.</w:t>
      </w:r>
    </w:p>
    <w:p w14:paraId="28BB7355" w14:textId="77777777" w:rsidR="00FF29C5" w:rsidRPr="00350A6E" w:rsidRDefault="00FF29C5" w:rsidP="002D1CAA">
      <w:pPr>
        <w:rPr>
          <w:rStyle w:val="normaltextrun"/>
          <w:b/>
          <w:bCs/>
          <w:iCs/>
          <w:color w:val="auto"/>
          <w:kern w:val="20"/>
          <w:sz w:val="22"/>
          <w:szCs w:val="28"/>
        </w:rPr>
      </w:pPr>
    </w:p>
    <w:p w14:paraId="3F2740FA" w14:textId="37908A8E" w:rsidR="002D1CAA" w:rsidRDefault="002D1CAA" w:rsidP="002D1CAA">
      <w:pPr>
        <w:rPr>
          <w:color w:val="auto"/>
        </w:rPr>
      </w:pPr>
      <w:r w:rsidRPr="00350A6E">
        <w:rPr>
          <w:color w:val="auto"/>
        </w:rPr>
        <w:t>Please contact PEXA on 1300 084 515 if you have any questions on how to lodge a generic residual document.</w:t>
      </w:r>
    </w:p>
    <w:p w14:paraId="1F26F7D3" w14:textId="5AF0331B" w:rsidR="00543105" w:rsidRDefault="00543105" w:rsidP="00543105">
      <w:pPr>
        <w:pStyle w:val="Heading2"/>
        <w:numPr>
          <w:ilvl w:val="0"/>
          <w:numId w:val="0"/>
        </w:numPr>
      </w:pPr>
      <w:r>
        <w:rPr>
          <w:szCs w:val="22"/>
        </w:rPr>
        <w:t xml:space="preserve">PEXA </w:t>
      </w:r>
      <w:r w:rsidR="007176BA">
        <w:rPr>
          <w:szCs w:val="22"/>
        </w:rPr>
        <w:t>w</w:t>
      </w:r>
      <w:r>
        <w:rPr>
          <w:szCs w:val="22"/>
        </w:rPr>
        <w:t xml:space="preserve">ebinar on the </w:t>
      </w:r>
      <w:r w:rsidR="007176BA">
        <w:t>g</w:t>
      </w:r>
      <w:r w:rsidRPr="00C103E6">
        <w:t xml:space="preserve">eneric </w:t>
      </w:r>
      <w:r w:rsidR="007176BA">
        <w:t>r</w:t>
      </w:r>
      <w:r w:rsidRPr="00C103E6">
        <w:t xml:space="preserve">esidual </w:t>
      </w:r>
      <w:r w:rsidR="007176BA">
        <w:t>d</w:t>
      </w:r>
      <w:r>
        <w:t xml:space="preserve">ocument </w:t>
      </w:r>
      <w:r w:rsidRPr="00C103E6">
        <w:t>‘Record-Notice - Transfer of Land Act</w:t>
      </w:r>
      <w:r>
        <w:t xml:space="preserve"> -</w:t>
      </w:r>
      <w:r w:rsidRPr="00C103E6">
        <w:t xml:space="preserve"> </w:t>
      </w:r>
      <w:r>
        <w:t xml:space="preserve">Section </w:t>
      </w:r>
      <w:r w:rsidRPr="00C103E6">
        <w:t xml:space="preserve">104’ </w:t>
      </w:r>
    </w:p>
    <w:p w14:paraId="34FE161F" w14:textId="00B13C25" w:rsidR="00543105" w:rsidRDefault="00543105" w:rsidP="00543105">
      <w:pPr>
        <w:pStyle w:val="BodyText"/>
        <w:rPr>
          <w:color w:val="auto"/>
          <w:lang w:eastAsia="en-AU"/>
        </w:rPr>
      </w:pPr>
      <w:r w:rsidRPr="00957F04">
        <w:rPr>
          <w:color w:val="auto"/>
        </w:rPr>
        <w:t xml:space="preserve">A </w:t>
      </w:r>
      <w:r w:rsidRPr="00957F04">
        <w:rPr>
          <w:color w:val="auto"/>
          <w:lang w:eastAsia="en-AU"/>
        </w:rPr>
        <w:t xml:space="preserve">webinar on the </w:t>
      </w:r>
      <w:r w:rsidRPr="00957F04">
        <w:rPr>
          <w:color w:val="auto"/>
        </w:rPr>
        <w:t xml:space="preserve">new </w:t>
      </w:r>
      <w:r w:rsidRPr="00957F04">
        <w:rPr>
          <w:color w:val="auto"/>
          <w:lang w:eastAsia="en-AU"/>
        </w:rPr>
        <w:t>generic residual</w:t>
      </w:r>
      <w:r w:rsidRPr="00957F04">
        <w:rPr>
          <w:color w:val="auto"/>
        </w:rPr>
        <w:t xml:space="preserve"> document</w:t>
      </w:r>
      <w:r w:rsidRPr="00957F04">
        <w:rPr>
          <w:color w:val="auto"/>
          <w:lang w:eastAsia="en-AU"/>
        </w:rPr>
        <w:t xml:space="preserve"> is scheduled for Tuesday 28 April</w:t>
      </w:r>
      <w:r w:rsidRPr="00957F04">
        <w:rPr>
          <w:color w:val="auto"/>
        </w:rPr>
        <w:t xml:space="preserve"> 2020</w:t>
      </w:r>
      <w:r w:rsidRPr="00957F04">
        <w:rPr>
          <w:color w:val="auto"/>
          <w:lang w:eastAsia="en-AU"/>
        </w:rPr>
        <w:t xml:space="preserve">. </w:t>
      </w:r>
      <w:r w:rsidRPr="00957F04">
        <w:rPr>
          <w:color w:val="auto"/>
        </w:rPr>
        <w:t xml:space="preserve">Details will be advised </w:t>
      </w:r>
      <w:r w:rsidRPr="00957F04">
        <w:rPr>
          <w:color w:val="auto"/>
          <w:lang w:eastAsia="en-AU"/>
        </w:rPr>
        <w:t xml:space="preserve">on the PEXA website </w:t>
      </w:r>
      <w:hyperlink r:id="rId17" w:history="1">
        <w:r w:rsidRPr="0082639B">
          <w:rPr>
            <w:rStyle w:val="Hyperlink"/>
            <w:lang w:eastAsia="en-AU"/>
          </w:rPr>
          <w:t>he</w:t>
        </w:r>
        <w:bookmarkStart w:id="2" w:name="_GoBack"/>
        <w:bookmarkEnd w:id="2"/>
        <w:r w:rsidRPr="0082639B">
          <w:rPr>
            <w:rStyle w:val="Hyperlink"/>
            <w:lang w:eastAsia="en-AU"/>
          </w:rPr>
          <w:t>r</w:t>
        </w:r>
        <w:r w:rsidRPr="0082639B">
          <w:rPr>
            <w:rStyle w:val="Hyperlink"/>
            <w:lang w:eastAsia="en-AU"/>
          </w:rPr>
          <w:t>e</w:t>
        </w:r>
      </w:hyperlink>
      <w:r w:rsidRPr="00957F04">
        <w:rPr>
          <w:color w:val="auto"/>
          <w:lang w:eastAsia="en-AU"/>
        </w:rPr>
        <w:t>.</w:t>
      </w:r>
    </w:p>
    <w:p w14:paraId="2A5D0B5E" w14:textId="77777777" w:rsidR="0007286E" w:rsidRPr="00957F04" w:rsidRDefault="0007286E" w:rsidP="00543105">
      <w:pPr>
        <w:pStyle w:val="BodyText"/>
        <w:rPr>
          <w:color w:val="auto"/>
          <w:lang w:eastAsia="en-AU"/>
        </w:rPr>
      </w:pPr>
    </w:p>
    <w:p w14:paraId="08C75EC0" w14:textId="77777777" w:rsidR="00543105" w:rsidRDefault="00543105" w:rsidP="00543105">
      <w:pPr>
        <w:pStyle w:val="Heading1"/>
        <w:numPr>
          <w:ilvl w:val="0"/>
          <w:numId w:val="0"/>
        </w:numPr>
      </w:pPr>
    </w:p>
    <w:p w14:paraId="6A030170" w14:textId="4F66F0F6" w:rsidR="00543105" w:rsidRPr="00167E67" w:rsidRDefault="00543105" w:rsidP="00543105">
      <w:pPr>
        <w:pStyle w:val="Heading1"/>
        <w:numPr>
          <w:ilvl w:val="0"/>
          <w:numId w:val="0"/>
        </w:numPr>
      </w:pPr>
      <w:r w:rsidRPr="00167E67">
        <w:t>SP</w:t>
      </w:r>
      <w:r>
        <w:t xml:space="preserve">EAR Electronic </w:t>
      </w:r>
      <w:proofErr w:type="spellStart"/>
      <w:r>
        <w:t>Lodgment</w:t>
      </w:r>
      <w:proofErr w:type="spellEnd"/>
      <w:r>
        <w:t xml:space="preserve"> Network </w:t>
      </w:r>
      <w:r w:rsidR="007176BA">
        <w:t>u</w:t>
      </w:r>
      <w:r>
        <w:t>pdate</w:t>
      </w:r>
    </w:p>
    <w:p w14:paraId="105B0EBD" w14:textId="77777777" w:rsidR="00543105" w:rsidRPr="00350A6E" w:rsidRDefault="00543105" w:rsidP="00543105">
      <w:pPr>
        <w:rPr>
          <w:color w:val="auto"/>
        </w:rPr>
      </w:pPr>
      <w:r w:rsidRPr="00350A6E">
        <w:rPr>
          <w:color w:val="auto"/>
        </w:rPr>
        <w:t xml:space="preserve">SPEAR </w:t>
      </w:r>
      <w:proofErr w:type="spellStart"/>
      <w:r w:rsidRPr="00350A6E">
        <w:rPr>
          <w:color w:val="auto"/>
        </w:rPr>
        <w:t>lodgment</w:t>
      </w:r>
      <w:proofErr w:type="spellEnd"/>
      <w:r w:rsidRPr="00350A6E">
        <w:rPr>
          <w:color w:val="auto"/>
        </w:rPr>
        <w:t xml:space="preserve"> is the preferred lodging method for all dealings eligible to be lodged in SPEAR. </w:t>
      </w:r>
    </w:p>
    <w:p w14:paraId="10513577" w14:textId="4702B8EF" w:rsidR="00543105" w:rsidRPr="00350A6E" w:rsidRDefault="00543105" w:rsidP="00543105">
      <w:pPr>
        <w:rPr>
          <w:color w:val="auto"/>
        </w:rPr>
      </w:pPr>
      <w:r w:rsidRPr="00350A6E">
        <w:rPr>
          <w:color w:val="auto"/>
        </w:rPr>
        <w:t>Information about how to register to become a SPEAR ELN Subscriber is on the SPEAR website</w:t>
      </w:r>
      <w:r w:rsidR="007176BA">
        <w:rPr>
          <w:color w:val="auto"/>
        </w:rPr>
        <w:t>:</w:t>
      </w:r>
      <w:r w:rsidRPr="00350A6E">
        <w:rPr>
          <w:color w:val="auto"/>
        </w:rPr>
        <w:t xml:space="preserve"> </w:t>
      </w:r>
      <w:hyperlink r:id="rId18" w:history="1">
        <w:r w:rsidR="007176BA" w:rsidRPr="007176BA">
          <w:rPr>
            <w:rStyle w:val="Hyperlink"/>
            <w:rFonts w:cstheme="minorHAnsi"/>
          </w:rPr>
          <w:t>https://www.spear.land.vic.gov.au/spear/pag</w:t>
        </w:r>
        <w:r w:rsidR="007176BA" w:rsidRPr="007176BA">
          <w:rPr>
            <w:rStyle w:val="Hyperlink"/>
            <w:rFonts w:cstheme="minorHAnsi"/>
          </w:rPr>
          <w:t>e</w:t>
        </w:r>
        <w:r w:rsidR="007176BA" w:rsidRPr="007176BA">
          <w:rPr>
            <w:rStyle w:val="Hyperlink"/>
            <w:rFonts w:cstheme="minorHAnsi"/>
          </w:rPr>
          <w:t>s/lodging-parties/about-lodging.shtml</w:t>
        </w:r>
      </w:hyperlink>
    </w:p>
    <w:p w14:paraId="167CD0AD" w14:textId="77777777" w:rsidR="00543105" w:rsidRPr="00350A6E" w:rsidRDefault="00543105" w:rsidP="00543105">
      <w:pPr>
        <w:rPr>
          <w:color w:val="auto"/>
        </w:rPr>
      </w:pPr>
    </w:p>
    <w:p w14:paraId="4D5E4A66" w14:textId="00EEEAD2" w:rsidR="00543105" w:rsidRPr="00350A6E" w:rsidRDefault="00543105" w:rsidP="00543105">
      <w:pPr>
        <w:rPr>
          <w:color w:val="auto"/>
        </w:rPr>
      </w:pPr>
      <w:r w:rsidRPr="00350A6E">
        <w:rPr>
          <w:color w:val="auto"/>
        </w:rPr>
        <w:t>If you lodge an infrequent number of SPEAR dealings</w:t>
      </w:r>
      <w:r>
        <w:rPr>
          <w:color w:val="auto"/>
        </w:rPr>
        <w:t>,</w:t>
      </w:r>
      <w:r w:rsidRPr="00350A6E">
        <w:rPr>
          <w:color w:val="auto"/>
        </w:rPr>
        <w:t xml:space="preserve"> please consider using an existing SPEAR ELN </w:t>
      </w:r>
      <w:r>
        <w:rPr>
          <w:color w:val="auto"/>
        </w:rPr>
        <w:t>S</w:t>
      </w:r>
      <w:r w:rsidRPr="00350A6E">
        <w:rPr>
          <w:color w:val="auto"/>
        </w:rPr>
        <w:t xml:space="preserve">ubscriber.  Listed subscribers can be found under the heading </w:t>
      </w:r>
      <w:r w:rsidR="007176BA">
        <w:rPr>
          <w:color w:val="auto"/>
        </w:rPr>
        <w:t>’</w:t>
      </w:r>
      <w:r w:rsidRPr="00350A6E">
        <w:rPr>
          <w:color w:val="auto"/>
        </w:rPr>
        <w:t>Lodging Party Organisations</w:t>
      </w:r>
      <w:r w:rsidR="007176BA">
        <w:rPr>
          <w:color w:val="auto"/>
        </w:rPr>
        <w:t>’</w:t>
      </w:r>
      <w:r w:rsidRPr="00350A6E">
        <w:rPr>
          <w:color w:val="auto"/>
        </w:rPr>
        <w:t xml:space="preserve"> on the SPEAR website</w:t>
      </w:r>
      <w:r w:rsidR="007176BA">
        <w:rPr>
          <w:color w:val="auto"/>
        </w:rPr>
        <w:t>:</w:t>
      </w:r>
      <w:r w:rsidRPr="00350A6E">
        <w:rPr>
          <w:color w:val="auto"/>
        </w:rPr>
        <w:t xml:space="preserve"> </w:t>
      </w:r>
      <w:hyperlink r:id="rId19" w:history="1">
        <w:r w:rsidRPr="00350A6E">
          <w:rPr>
            <w:rStyle w:val="Hyperlink"/>
            <w:rFonts w:cstheme="minorHAnsi"/>
          </w:rPr>
          <w:t>https://www.spear.land.vic.gov.au/s</w:t>
        </w:r>
        <w:r w:rsidRPr="00350A6E">
          <w:rPr>
            <w:rStyle w:val="Hyperlink"/>
            <w:rFonts w:cstheme="minorHAnsi"/>
          </w:rPr>
          <w:t>p</w:t>
        </w:r>
        <w:r w:rsidRPr="00350A6E">
          <w:rPr>
            <w:rStyle w:val="Hyperlink"/>
            <w:rFonts w:cstheme="minorHAnsi"/>
          </w:rPr>
          <w:t>ear/spearOrganisations/List.do</w:t>
        </w:r>
      </w:hyperlink>
    </w:p>
    <w:p w14:paraId="286FB933" w14:textId="4D361EC7" w:rsidR="00543105" w:rsidRDefault="00543105" w:rsidP="00957F04">
      <w:pPr>
        <w:pStyle w:val="BoldHeading"/>
      </w:pPr>
      <w:r w:rsidRPr="00957F04">
        <w:rPr>
          <w:rStyle w:val="BodyTextChar"/>
          <w:b w:val="0"/>
          <w:color w:val="auto"/>
        </w:rPr>
        <w:t xml:space="preserve">The new </w:t>
      </w:r>
      <w:r w:rsidR="00860B77" w:rsidRPr="00957F04">
        <w:rPr>
          <w:rStyle w:val="BodyTextChar"/>
          <w:b w:val="0"/>
          <w:color w:val="auto"/>
        </w:rPr>
        <w:t>g</w:t>
      </w:r>
      <w:r w:rsidRPr="00957F04">
        <w:rPr>
          <w:rStyle w:val="BodyTextChar"/>
          <w:b w:val="0"/>
          <w:color w:val="auto"/>
        </w:rPr>
        <w:t xml:space="preserve">eneric </w:t>
      </w:r>
      <w:r w:rsidR="00860B77" w:rsidRPr="00957F04">
        <w:rPr>
          <w:rStyle w:val="BodyTextChar"/>
          <w:b w:val="0"/>
          <w:color w:val="auto"/>
        </w:rPr>
        <w:t>r</w:t>
      </w:r>
      <w:r w:rsidRPr="00957F04">
        <w:rPr>
          <w:rStyle w:val="BodyTextChar"/>
          <w:b w:val="0"/>
          <w:color w:val="auto"/>
        </w:rPr>
        <w:t xml:space="preserve">esidual </w:t>
      </w:r>
      <w:r w:rsidR="00860B77" w:rsidRPr="00957F04">
        <w:rPr>
          <w:rStyle w:val="BodyTextChar"/>
          <w:b w:val="0"/>
          <w:color w:val="auto"/>
        </w:rPr>
        <w:t>d</w:t>
      </w:r>
      <w:r w:rsidRPr="00957F04">
        <w:rPr>
          <w:rStyle w:val="BodyTextChar"/>
          <w:b w:val="0"/>
          <w:color w:val="auto"/>
        </w:rPr>
        <w:t xml:space="preserve">ocument ‘Record-Notice-Transfer of Land Act – Section 104’ dealing is available for PEXA subscribers that are not subscribers to SPEAR, </w:t>
      </w:r>
      <w:r w:rsidR="007176BA">
        <w:rPr>
          <w:rStyle w:val="BodyTextChar"/>
          <w:color w:val="auto"/>
        </w:rPr>
        <w:t xml:space="preserve">but turnaround times are longer. </w:t>
      </w:r>
      <w:r w:rsidRPr="00957F04">
        <w:rPr>
          <w:rStyle w:val="BodyTextChar"/>
          <w:b w:val="0"/>
          <w:color w:val="auto"/>
        </w:rPr>
        <w:t xml:space="preserve">. For dealings available in </w:t>
      </w:r>
      <w:r w:rsidR="007176BA">
        <w:rPr>
          <w:rStyle w:val="BodyTextChar"/>
          <w:color w:val="auto"/>
        </w:rPr>
        <w:t xml:space="preserve">the </w:t>
      </w:r>
      <w:r w:rsidRPr="00957F04">
        <w:rPr>
          <w:rStyle w:val="BodyTextChar"/>
          <w:b w:val="0"/>
          <w:color w:val="auto"/>
        </w:rPr>
        <w:t>SPEAR website</w:t>
      </w:r>
      <w:r w:rsidR="007176BA">
        <w:rPr>
          <w:rStyle w:val="BodyTextChar"/>
          <w:color w:val="auto"/>
        </w:rPr>
        <w:t>:</w:t>
      </w:r>
      <w:r w:rsidRPr="00957F04">
        <w:rPr>
          <w:rStyle w:val="BodyTextChar"/>
          <w:b w:val="0"/>
          <w:color w:val="auto"/>
        </w:rPr>
        <w:t xml:space="preserve"> </w:t>
      </w:r>
      <w:hyperlink r:id="rId20" w:history="1">
        <w:r w:rsidR="007176BA" w:rsidRPr="007176BA">
          <w:rPr>
            <w:rStyle w:val="Hyperlink"/>
            <w:rFonts w:cstheme="minorHAnsi"/>
          </w:rPr>
          <w:t>https://www.spear.land.vic</w:t>
        </w:r>
        <w:r w:rsidR="007176BA" w:rsidRPr="007176BA">
          <w:rPr>
            <w:rStyle w:val="Hyperlink"/>
            <w:rFonts w:cstheme="minorHAnsi"/>
          </w:rPr>
          <w:t>.</w:t>
        </w:r>
        <w:r w:rsidR="007176BA" w:rsidRPr="007176BA">
          <w:rPr>
            <w:rStyle w:val="Hyperlink"/>
            <w:rFonts w:cstheme="minorHAnsi"/>
          </w:rPr>
          <w:t>gov.au/spear/pages/about/what-is-spear/spear-dealing-types.shtml</w:t>
        </w:r>
      </w:hyperlink>
    </w:p>
    <w:p w14:paraId="0925AA95" w14:textId="77777777" w:rsidR="0007286E" w:rsidRDefault="0007286E" w:rsidP="00FF29C5">
      <w:pPr>
        <w:pStyle w:val="Heading1"/>
        <w:numPr>
          <w:ilvl w:val="0"/>
          <w:numId w:val="0"/>
        </w:numPr>
      </w:pPr>
    </w:p>
    <w:p w14:paraId="2F72F10B" w14:textId="70A51BBA" w:rsidR="00FF29C5" w:rsidRPr="001E341B" w:rsidRDefault="00FF29C5" w:rsidP="00FF29C5">
      <w:pPr>
        <w:pStyle w:val="Heading1"/>
        <w:numPr>
          <w:ilvl w:val="0"/>
          <w:numId w:val="0"/>
        </w:numPr>
        <w:rPr>
          <w:lang w:val="en"/>
        </w:rPr>
      </w:pPr>
      <w:r>
        <w:t>Temporary suspension of Subscriber Compliance Examinations</w:t>
      </w:r>
    </w:p>
    <w:p w14:paraId="679606FD" w14:textId="40125929" w:rsidR="00FF29C5" w:rsidRPr="00957F04" w:rsidRDefault="00715B91" w:rsidP="00FF29C5">
      <w:pPr>
        <w:rPr>
          <w:color w:val="auto"/>
        </w:rPr>
      </w:pPr>
      <w:r>
        <w:rPr>
          <w:color w:val="auto"/>
        </w:rPr>
        <w:t>LUV</w:t>
      </w:r>
      <w:r w:rsidR="00FF29C5" w:rsidRPr="00957F04">
        <w:rPr>
          <w:color w:val="auto"/>
        </w:rPr>
        <w:t xml:space="preserve"> and the Registrar recognise the impact the </w:t>
      </w:r>
      <w:r w:rsidR="00C03F20" w:rsidRPr="00957F04">
        <w:rPr>
          <w:color w:val="auto"/>
        </w:rPr>
        <w:t xml:space="preserve">coronavirus </w:t>
      </w:r>
      <w:r>
        <w:rPr>
          <w:color w:val="auto"/>
        </w:rPr>
        <w:t>(</w:t>
      </w:r>
      <w:r w:rsidR="00FF29C5" w:rsidRPr="00957F04">
        <w:rPr>
          <w:color w:val="auto"/>
        </w:rPr>
        <w:t>COVID-19</w:t>
      </w:r>
      <w:r>
        <w:rPr>
          <w:color w:val="auto"/>
        </w:rPr>
        <w:t>)</w:t>
      </w:r>
      <w:r w:rsidR="00FF29C5" w:rsidRPr="00957F04">
        <w:rPr>
          <w:color w:val="auto"/>
        </w:rPr>
        <w:t xml:space="preserve"> situation is having on businesses and the changes that have been required to methods of operation. </w:t>
      </w:r>
      <w:r>
        <w:rPr>
          <w:color w:val="auto"/>
        </w:rPr>
        <w:t>T</w:t>
      </w:r>
      <w:r w:rsidR="00FF29C5" w:rsidRPr="00957F04">
        <w:rPr>
          <w:color w:val="auto"/>
        </w:rPr>
        <w:t>he Registrar has suspended undertaking any Subscriber Compliance Examination</w:t>
      </w:r>
      <w:r>
        <w:rPr>
          <w:color w:val="auto"/>
        </w:rPr>
        <w:t>s until further notice</w:t>
      </w:r>
      <w:r w:rsidR="00FF29C5" w:rsidRPr="00957F04">
        <w:rPr>
          <w:color w:val="auto"/>
        </w:rPr>
        <w:t xml:space="preserve">.  </w:t>
      </w:r>
    </w:p>
    <w:p w14:paraId="673F7070" w14:textId="77777777" w:rsidR="00715B91" w:rsidRDefault="00715B91" w:rsidP="00FF29C5">
      <w:pPr>
        <w:rPr>
          <w:color w:val="auto"/>
        </w:rPr>
      </w:pPr>
    </w:p>
    <w:p w14:paraId="0F7C84A7" w14:textId="1AF33FCE" w:rsidR="00506D28" w:rsidRPr="00957F04" w:rsidRDefault="00FF29C5" w:rsidP="00FF29C5">
      <w:pPr>
        <w:rPr>
          <w:color w:val="auto"/>
        </w:rPr>
      </w:pPr>
      <w:r w:rsidRPr="00957F04">
        <w:rPr>
          <w:color w:val="auto"/>
        </w:rPr>
        <w:t xml:space="preserve">Subscribers must still comply with the Participation Rules during this time and instruments lodged electronically could still be the subject of a Subscriber Compliance Examination after the </w:t>
      </w:r>
      <w:r w:rsidR="00715B91">
        <w:rPr>
          <w:color w:val="auto"/>
        </w:rPr>
        <w:t>coronavirus (</w:t>
      </w:r>
      <w:r w:rsidRPr="00957F04">
        <w:rPr>
          <w:color w:val="auto"/>
        </w:rPr>
        <w:t>COVID-19</w:t>
      </w:r>
      <w:r w:rsidR="00715B91">
        <w:rPr>
          <w:color w:val="auto"/>
        </w:rPr>
        <w:t>)</w:t>
      </w:r>
      <w:r w:rsidRPr="00957F04">
        <w:rPr>
          <w:color w:val="auto"/>
        </w:rPr>
        <w:t xml:space="preserve"> restrictions are lifted.  </w:t>
      </w:r>
    </w:p>
    <w:p w14:paraId="3A22DBB6" w14:textId="00E38760" w:rsidR="00EE7617" w:rsidRDefault="00FF29C5" w:rsidP="00543105">
      <w:pPr>
        <w:sectPr w:rsidR="00EE7617" w:rsidSect="00EE7617">
          <w:headerReference w:type="even" r:id="rId21"/>
          <w:headerReference w:type="default" r:id="rId22"/>
          <w:footerReference w:type="even" r:id="rId23"/>
          <w:footerReference w:type="default" r:id="rId24"/>
          <w:headerReference w:type="first" r:id="rId25"/>
          <w:footerReference w:type="first" r:id="rId26"/>
          <w:type w:val="continuous"/>
          <w:pgSz w:w="11907" w:h="16840" w:code="9"/>
          <w:pgMar w:top="2211" w:right="737" w:bottom="1758" w:left="851" w:header="284" w:footer="284" w:gutter="0"/>
          <w:cols w:space="284"/>
          <w:titlePg/>
          <w:docGrid w:linePitch="360"/>
        </w:sectPr>
      </w:pPr>
      <w:r w:rsidRPr="00957F04">
        <w:rPr>
          <w:color w:val="auto"/>
        </w:rPr>
        <w:t>Investigations into suspected or alleged cases of misconduct will continue as usua</w:t>
      </w:r>
      <w:r w:rsidR="00715B91">
        <w:rPr>
          <w:color w:val="auto"/>
        </w:rPr>
        <w:t>l.</w:t>
      </w:r>
    </w:p>
    <w:p w14:paraId="32B3BEDF" w14:textId="574FFAEA" w:rsidR="003437C8" w:rsidRDefault="003437C8" w:rsidP="006C22A2">
      <w:pPr>
        <w:rPr>
          <w:rStyle w:val="Hyperlink"/>
          <w:rFonts w:cstheme="minorHAnsi"/>
        </w:rPr>
      </w:pPr>
    </w:p>
    <w:p w14:paraId="3FCA6EB4" w14:textId="77777777" w:rsidR="005205B4" w:rsidRPr="00F668F7" w:rsidRDefault="005205B4" w:rsidP="005205B4">
      <w:pPr>
        <w:pStyle w:val="Heading1"/>
        <w:numPr>
          <w:ilvl w:val="0"/>
          <w:numId w:val="0"/>
        </w:numPr>
      </w:pPr>
      <w:r>
        <w:t>Victorian Water Register – lodging documents</w:t>
      </w:r>
    </w:p>
    <w:p w14:paraId="5405C1D0" w14:textId="77777777" w:rsidR="005205B4" w:rsidRPr="00715B91" w:rsidRDefault="005205B4" w:rsidP="005205B4">
      <w:pPr>
        <w:rPr>
          <w:color w:val="auto"/>
        </w:rPr>
      </w:pPr>
      <w:r w:rsidRPr="00715B91">
        <w:rPr>
          <w:color w:val="auto"/>
        </w:rPr>
        <w:t xml:space="preserve">For customers lodging documents in the Victorian Water Register, </w:t>
      </w:r>
      <w:proofErr w:type="spellStart"/>
      <w:r w:rsidRPr="00715B91">
        <w:rPr>
          <w:color w:val="auto"/>
        </w:rPr>
        <w:t>lodgments</w:t>
      </w:r>
      <w:proofErr w:type="spellEnd"/>
      <w:r w:rsidRPr="00715B91">
        <w:rPr>
          <w:color w:val="auto"/>
        </w:rPr>
        <w:t xml:space="preserve"> can be mailed to:</w:t>
      </w:r>
    </w:p>
    <w:p w14:paraId="7BE91AE8" w14:textId="77777777" w:rsidR="005205B4" w:rsidRPr="00715B91" w:rsidRDefault="005205B4" w:rsidP="005205B4">
      <w:pPr>
        <w:rPr>
          <w:b/>
          <w:color w:val="auto"/>
        </w:rPr>
      </w:pPr>
    </w:p>
    <w:p w14:paraId="38BA2806" w14:textId="77777777" w:rsidR="005205B4" w:rsidRPr="00715B91" w:rsidRDefault="005205B4" w:rsidP="005205B4">
      <w:pPr>
        <w:ind w:firstLine="567"/>
        <w:rPr>
          <w:color w:val="auto"/>
        </w:rPr>
      </w:pPr>
      <w:r w:rsidRPr="00715B91">
        <w:rPr>
          <w:color w:val="auto"/>
        </w:rPr>
        <w:t>Victorian Land Registry Services</w:t>
      </w:r>
    </w:p>
    <w:p w14:paraId="589E3DD4" w14:textId="77777777" w:rsidR="005205B4" w:rsidRPr="00715B91" w:rsidRDefault="005205B4" w:rsidP="005205B4">
      <w:pPr>
        <w:ind w:firstLine="567"/>
        <w:rPr>
          <w:color w:val="auto"/>
        </w:rPr>
      </w:pPr>
      <w:r w:rsidRPr="00715B91">
        <w:rPr>
          <w:color w:val="auto"/>
        </w:rPr>
        <w:t>GPO Box 527</w:t>
      </w:r>
    </w:p>
    <w:p w14:paraId="49B6CB14" w14:textId="77777777" w:rsidR="005205B4" w:rsidRPr="00715B91" w:rsidRDefault="005205B4" w:rsidP="005205B4">
      <w:pPr>
        <w:ind w:firstLine="567"/>
        <w:rPr>
          <w:color w:val="auto"/>
        </w:rPr>
      </w:pPr>
      <w:r w:rsidRPr="00715B91">
        <w:rPr>
          <w:color w:val="auto"/>
        </w:rPr>
        <w:t>Melbourne VIC 3001</w:t>
      </w:r>
    </w:p>
    <w:p w14:paraId="049988AC" w14:textId="77777777" w:rsidR="005205B4" w:rsidRPr="00715B91" w:rsidRDefault="005205B4" w:rsidP="005205B4">
      <w:pPr>
        <w:ind w:firstLine="567"/>
        <w:rPr>
          <w:color w:val="auto"/>
        </w:rPr>
      </w:pPr>
      <w:r w:rsidRPr="00715B91">
        <w:rPr>
          <w:color w:val="auto"/>
        </w:rPr>
        <w:t>Australia</w:t>
      </w:r>
    </w:p>
    <w:p w14:paraId="111CF020" w14:textId="77777777" w:rsidR="005205B4" w:rsidRPr="00350A6E" w:rsidRDefault="005205B4" w:rsidP="005205B4">
      <w:pPr>
        <w:rPr>
          <w:color w:val="auto"/>
        </w:rPr>
      </w:pPr>
    </w:p>
    <w:p w14:paraId="1E34B399" w14:textId="1A0C9289" w:rsidR="001E341B" w:rsidRPr="00212285" w:rsidRDefault="005205B4" w:rsidP="006C22A2">
      <w:pPr>
        <w:rPr>
          <w:color w:val="auto"/>
        </w:rPr>
      </w:pPr>
      <w:r w:rsidRPr="00350A6E">
        <w:rPr>
          <w:color w:val="auto"/>
        </w:rPr>
        <w:t xml:space="preserve">Please provide a phone number at which you can be contacted to make payment and formalise the </w:t>
      </w:r>
      <w:proofErr w:type="spellStart"/>
      <w:r w:rsidRPr="00350A6E">
        <w:rPr>
          <w:color w:val="auto"/>
        </w:rPr>
        <w:t>lodgment</w:t>
      </w:r>
      <w:proofErr w:type="spellEnd"/>
      <w:r w:rsidRPr="00350A6E">
        <w:rPr>
          <w:color w:val="auto"/>
        </w:rPr>
        <w:t xml:space="preserve">. If you have any questions on how these new measures apply to you, please email </w:t>
      </w:r>
      <w:hyperlink r:id="rId27" w:history="1">
        <w:r w:rsidRPr="00350A6E">
          <w:rPr>
            <w:rStyle w:val="Hyperlink"/>
          </w:rPr>
          <w:t>lvwater.Register@delwp.vic.gov.au</w:t>
        </w:r>
      </w:hyperlink>
    </w:p>
    <w:p w14:paraId="769C4B0D" w14:textId="77777777" w:rsidR="00AF3EF4" w:rsidRDefault="00AF3EF4" w:rsidP="00AF3EF4">
      <w:pPr>
        <w:pStyle w:val="Heading1"/>
        <w:numPr>
          <w:ilvl w:val="0"/>
          <w:numId w:val="0"/>
        </w:numPr>
        <w:spacing w:after="240"/>
      </w:pPr>
      <w:r>
        <w:lastRenderedPageBreak/>
        <w:t>Subscribe</w:t>
      </w:r>
    </w:p>
    <w:p w14:paraId="64F817EC" w14:textId="77777777" w:rsidR="00AF3EF4" w:rsidRPr="00957F04" w:rsidRDefault="00AF3EF4" w:rsidP="00AF3EF4">
      <w:pPr>
        <w:pStyle w:val="BodyText"/>
        <w:rPr>
          <w:rFonts w:eastAsia="Calibri"/>
          <w:color w:val="auto"/>
        </w:rPr>
      </w:pPr>
      <w:r w:rsidRPr="00957F04">
        <w:rPr>
          <w:rFonts w:eastAsia="Calibri"/>
          <w:color w:val="auto"/>
        </w:rPr>
        <w:t xml:space="preserve">To receive notification when a </w:t>
      </w:r>
      <w:r w:rsidRPr="00957F04">
        <w:rPr>
          <w:rFonts w:eastAsia="Calibri"/>
          <w:i/>
          <w:color w:val="auto"/>
        </w:rPr>
        <w:t>Customer Information Bulletin</w:t>
      </w:r>
      <w:r w:rsidRPr="00957F04">
        <w:rPr>
          <w:rFonts w:eastAsia="Calibri"/>
          <w:color w:val="auto"/>
        </w:rPr>
        <w:t xml:space="preserve"> is published, please send an email to lv.cib@delwp.vic.gov.au with SUBSCRIBE in the subject line – include your name and email address in the body of the email.   </w:t>
      </w:r>
    </w:p>
    <w:p w14:paraId="1CBAAFA6" w14:textId="77777777" w:rsidR="00AF3EF4" w:rsidRPr="00FF4809" w:rsidRDefault="00AF3EF4" w:rsidP="00AF3EF4">
      <w:pPr>
        <w:pStyle w:val="Heading1"/>
        <w:numPr>
          <w:ilvl w:val="0"/>
          <w:numId w:val="0"/>
        </w:numPr>
        <w:spacing w:after="240"/>
      </w:pPr>
      <w:r w:rsidRPr="00FF4809">
        <w:t>Contact us</w:t>
      </w:r>
    </w:p>
    <w:p w14:paraId="40F130E5" w14:textId="77777777" w:rsidR="00AF3EF4" w:rsidRPr="002D2E1A" w:rsidRDefault="00AF3EF4" w:rsidP="00AF3EF4">
      <w:pPr>
        <w:pStyle w:val="BodyText12ptBefore"/>
        <w:rPr>
          <w:rFonts w:ascii="Arial" w:hAnsi="Arial"/>
          <w:szCs w:val="22"/>
        </w:rPr>
      </w:pPr>
      <w:r w:rsidRPr="002D2E1A">
        <w:rPr>
          <w:rFonts w:ascii="Arial" w:eastAsiaTheme="minorHAnsi" w:hAnsi="Arial"/>
          <w:color w:val="000000"/>
          <w:szCs w:val="22"/>
        </w:rPr>
        <w:t xml:space="preserve">For </w:t>
      </w:r>
      <w:hyperlink r:id="rId28" w:history="1">
        <w:r w:rsidRPr="002D2E1A">
          <w:rPr>
            <w:rStyle w:val="Hyperlink"/>
            <w:rFonts w:ascii="Arial" w:eastAsiaTheme="minorHAnsi" w:hAnsi="Arial"/>
            <w:color w:val="000000"/>
            <w:szCs w:val="22"/>
          </w:rPr>
          <w:t>location and co</w:t>
        </w:r>
        <w:r w:rsidRPr="002D2E1A">
          <w:rPr>
            <w:rStyle w:val="Hyperlink"/>
            <w:rFonts w:ascii="Arial" w:eastAsiaTheme="minorHAnsi" w:hAnsi="Arial"/>
            <w:color w:val="000000"/>
            <w:szCs w:val="22"/>
          </w:rPr>
          <w:t>n</w:t>
        </w:r>
        <w:r w:rsidRPr="002D2E1A">
          <w:rPr>
            <w:rStyle w:val="Hyperlink"/>
            <w:rFonts w:ascii="Arial" w:eastAsiaTheme="minorHAnsi" w:hAnsi="Arial"/>
            <w:color w:val="000000"/>
            <w:szCs w:val="22"/>
          </w:rPr>
          <w:t>tact details</w:t>
        </w:r>
      </w:hyperlink>
      <w:r w:rsidRPr="002D2E1A">
        <w:rPr>
          <w:rFonts w:ascii="Arial" w:eastAsiaTheme="minorHAnsi" w:hAnsi="Arial"/>
          <w:color w:val="000000"/>
          <w:szCs w:val="22"/>
        </w:rPr>
        <w:t xml:space="preserve">, go to </w:t>
      </w:r>
      <w:hyperlink r:id="rId29" w:history="1">
        <w:r w:rsidRPr="002D2E1A">
          <w:rPr>
            <w:rStyle w:val="Hyperlink"/>
            <w:rFonts w:ascii="Arial" w:eastAsiaTheme="minorHAnsi" w:hAnsi="Arial"/>
            <w:color w:val="000000"/>
            <w:szCs w:val="22"/>
          </w:rPr>
          <w:t>www.propertyandla</w:t>
        </w:r>
        <w:r w:rsidRPr="002D2E1A">
          <w:rPr>
            <w:rStyle w:val="Hyperlink"/>
            <w:rFonts w:ascii="Arial" w:eastAsiaTheme="minorHAnsi" w:hAnsi="Arial"/>
            <w:color w:val="000000"/>
            <w:szCs w:val="22"/>
          </w:rPr>
          <w:t>n</w:t>
        </w:r>
        <w:r w:rsidRPr="002D2E1A">
          <w:rPr>
            <w:rStyle w:val="Hyperlink"/>
            <w:rFonts w:ascii="Arial" w:eastAsiaTheme="minorHAnsi" w:hAnsi="Arial"/>
            <w:color w:val="000000"/>
            <w:szCs w:val="22"/>
          </w:rPr>
          <w:t>dtitles.vic.gov.au/contact-us</w:t>
        </w:r>
      </w:hyperlink>
      <w:r w:rsidRPr="002D2E1A">
        <w:rPr>
          <w:rFonts w:ascii="Arial" w:eastAsiaTheme="minorHAnsi" w:hAnsi="Arial"/>
          <w:color w:val="000000"/>
          <w:szCs w:val="22"/>
        </w:rPr>
        <w:t>.</w:t>
      </w:r>
    </w:p>
    <w:p w14:paraId="7FEDA6DE" w14:textId="77777777" w:rsidR="00AF3EF4" w:rsidRDefault="00AF3EF4" w:rsidP="00AF3EF4">
      <w:pPr>
        <w:rPr>
          <w:rFonts w:ascii="Arial" w:hAnsi="Arial"/>
          <w:b/>
          <w:bCs/>
          <w:color w:val="B3272F" w:themeColor="text2"/>
          <w:kern w:val="32"/>
        </w:rPr>
      </w:pPr>
    </w:p>
    <w:p w14:paraId="5B277F25" w14:textId="77777777" w:rsidR="00AF3EF4" w:rsidRPr="000840BA" w:rsidRDefault="00AF3EF4" w:rsidP="00736D1D">
      <w:pPr>
        <w:pStyle w:val="BodyText"/>
        <w:rPr>
          <w:i/>
          <w:lang w:eastAsia="en-AU"/>
        </w:rPr>
      </w:pPr>
    </w:p>
    <w:p w14:paraId="154588E2" w14:textId="77777777" w:rsidR="00736D1D" w:rsidRPr="00736D1D" w:rsidRDefault="00736D1D" w:rsidP="00736D1D">
      <w:pPr>
        <w:pStyle w:val="BodyText"/>
        <w:rPr>
          <w:lang w:eastAsia="en-AU"/>
        </w:rPr>
      </w:pPr>
    </w:p>
    <w:p w14:paraId="27A102CC" w14:textId="77777777" w:rsidR="00254A01" w:rsidRPr="00050253" w:rsidRDefault="00254A01" w:rsidP="00254A01">
      <w:pPr>
        <w:pStyle w:val="BodyText"/>
      </w:pPr>
    </w:p>
    <w:p w14:paraId="66F50487" w14:textId="77777777" w:rsidR="00254A01" w:rsidRPr="00050253" w:rsidRDefault="00254A01" w:rsidP="00254A01">
      <w:pPr>
        <w:pStyle w:val="BodyText"/>
      </w:pPr>
    </w:p>
    <w:tbl>
      <w:tblPr>
        <w:tblpPr w:leftFromText="181" w:rightFromText="181" w:topFromText="113" w:vertAnchor="page" w:horzAnchor="margin" w:tblpY="1156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45021F" w14:paraId="32DF506B" w14:textId="77777777" w:rsidTr="004F5BF5">
        <w:trPr>
          <w:trHeight w:val="2608"/>
        </w:trPr>
        <w:tc>
          <w:tcPr>
            <w:tcW w:w="5216" w:type="dxa"/>
            <w:shd w:val="clear" w:color="auto" w:fill="auto"/>
          </w:tcPr>
          <w:p w14:paraId="60BBA6A0" w14:textId="5FF918E8" w:rsidR="0045021F" w:rsidRDefault="0045021F" w:rsidP="004F5BF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83C87">
              <w:rPr>
                <w:noProof/>
              </w:rPr>
              <w:t>2020</w:t>
            </w:r>
            <w:r>
              <w:fldChar w:fldCharType="end"/>
            </w:r>
          </w:p>
          <w:p w14:paraId="19F4446F" w14:textId="77777777" w:rsidR="0045021F" w:rsidRDefault="0045021F" w:rsidP="004F5BF5">
            <w:pPr>
              <w:pStyle w:val="SmallBodyText"/>
            </w:pPr>
            <w:r>
              <w:rPr>
                <w:noProof/>
              </w:rPr>
              <w:drawing>
                <wp:anchor distT="0" distB="0" distL="114300" distR="36195" simplePos="0" relativeHeight="251659264" behindDoc="0" locked="1" layoutInCell="1" allowOverlap="1" wp14:anchorId="600BB703" wp14:editId="3C78DF75">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AF216E9" w14:textId="77777777" w:rsidR="0045021F" w:rsidRPr="008F559C" w:rsidRDefault="0045021F" w:rsidP="004F5BF5">
            <w:pPr>
              <w:pStyle w:val="SmallHeading"/>
            </w:pPr>
            <w:r w:rsidRPr="00C255C2">
              <w:t>Disclaimer</w:t>
            </w:r>
          </w:p>
          <w:p w14:paraId="4465D883" w14:textId="77777777" w:rsidR="0045021F" w:rsidRDefault="0045021F" w:rsidP="004F5BF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22FFAB3" w14:textId="77777777" w:rsidR="0045021F" w:rsidRPr="00E97294" w:rsidRDefault="0045021F" w:rsidP="004F5BF5">
            <w:pPr>
              <w:pStyle w:val="xAccessibilityHeading"/>
            </w:pPr>
            <w:bookmarkStart w:id="4" w:name="_Accessibility"/>
            <w:bookmarkEnd w:id="4"/>
            <w:r w:rsidRPr="00E97294">
              <w:t>Accessibility</w:t>
            </w:r>
          </w:p>
          <w:p w14:paraId="55B16816" w14:textId="77777777" w:rsidR="0045021F" w:rsidRDefault="0045021F" w:rsidP="004F5BF5">
            <w:pPr>
              <w:pStyle w:val="xAccessibilityText"/>
            </w:pPr>
            <w:r>
              <w:t>If you would like to receive this publication in an alternative format, please telephone the DELWP Customer Service Centre on 136186, email </w:t>
            </w:r>
            <w:hyperlink r:id="rId31" w:history="1">
              <w:r w:rsidRPr="003C5C56">
                <w:t>customer.service@delwp.vic.gov.au</w:t>
              </w:r>
            </w:hyperlink>
            <w:r>
              <w:t xml:space="preserve">, or via the National Relay Service on 133 677 </w:t>
            </w:r>
            <w:hyperlink r:id="rId32" w:history="1">
              <w:r w:rsidRPr="00AE3298">
                <w:t>www.relayservice.com.au</w:t>
              </w:r>
            </w:hyperlink>
            <w:r>
              <w:t xml:space="preserve">. This document is also available on the internet at </w:t>
            </w:r>
            <w:hyperlink r:id="rId33" w:history="1">
              <w:r w:rsidRPr="00AE3298">
                <w:t>www.delwp.vic.gov.au</w:t>
              </w:r>
            </w:hyperlink>
            <w:r>
              <w:t xml:space="preserve">. </w:t>
            </w:r>
          </w:p>
          <w:p w14:paraId="11F303A3" w14:textId="77777777" w:rsidR="0045021F" w:rsidRDefault="0045021F" w:rsidP="004F5BF5">
            <w:pPr>
              <w:pStyle w:val="SmallBodyText"/>
            </w:pPr>
          </w:p>
        </w:tc>
      </w:tr>
    </w:tbl>
    <w:p w14:paraId="3C1CE84C" w14:textId="77777777" w:rsidR="006E1C8D" w:rsidRDefault="006E1C8D" w:rsidP="005D0B1C">
      <w:pPr>
        <w:pStyle w:val="BodyText"/>
      </w:pPr>
    </w:p>
    <w:sectPr w:rsidR="006E1C8D" w:rsidSect="00C545D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D1812" w14:textId="77777777" w:rsidR="00A97EA6" w:rsidRDefault="00A97EA6">
      <w:r>
        <w:separator/>
      </w:r>
    </w:p>
    <w:p w14:paraId="53711758" w14:textId="77777777" w:rsidR="00A97EA6" w:rsidRDefault="00A97EA6"/>
    <w:p w14:paraId="34997CA3" w14:textId="77777777" w:rsidR="00A97EA6" w:rsidRDefault="00A97EA6"/>
  </w:endnote>
  <w:endnote w:type="continuationSeparator" w:id="0">
    <w:p w14:paraId="1E9A0FA2" w14:textId="77777777" w:rsidR="00A97EA6" w:rsidRDefault="00A97EA6">
      <w:r>
        <w:continuationSeparator/>
      </w:r>
    </w:p>
    <w:p w14:paraId="17568C33" w14:textId="77777777" w:rsidR="00A97EA6" w:rsidRDefault="00A97EA6"/>
    <w:p w14:paraId="6E4D4BE7" w14:textId="77777777" w:rsidR="00A97EA6" w:rsidRDefault="00A97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336F3" w14:textId="77777777" w:rsidR="00EE7617" w:rsidRPr="00B5221E" w:rsidRDefault="00EE7617" w:rsidP="00E97294">
    <w:pPr>
      <w:pStyle w:val="FooterEven"/>
    </w:pPr>
    <w:r w:rsidRPr="00D55628">
      <w:rPr>
        <w:noProof/>
      </w:rPr>
      <mc:AlternateContent>
        <mc:Choice Requires="wps">
          <w:drawing>
            <wp:anchor distT="0" distB="0" distL="114300" distR="114300" simplePos="0" relativeHeight="251677696" behindDoc="1" locked="1" layoutInCell="1" allowOverlap="1" wp14:anchorId="5FD95787" wp14:editId="2FFFAE9C">
              <wp:simplePos x="0" y="0"/>
              <wp:positionH relativeFrom="page">
                <wp:align>center</wp:align>
              </wp:positionH>
              <wp:positionV relativeFrom="page">
                <wp:align>center</wp:align>
              </wp:positionV>
              <wp:extent cx="7560000" cy="1796400"/>
              <wp:effectExtent l="0" t="0" r="0" b="0"/>
              <wp:wrapNone/>
              <wp:docPr id="2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93537" w14:textId="77777777" w:rsidR="00EE7617" w:rsidRPr="0001226A" w:rsidRDefault="00EE761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5787"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387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7R0QIAAOA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" filled="f" stroked="f">
              <v:textbox>
                <w:txbxContent>
                  <w:p w14:paraId="23093537" w14:textId="77777777" w:rsidR="00EE7617" w:rsidRPr="0001226A" w:rsidRDefault="00EE761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F147A" w14:textId="77777777" w:rsidR="00EE7617" w:rsidRDefault="00EE7617" w:rsidP="00213C82">
    <w:pPr>
      <w:pStyle w:val="Footer"/>
    </w:pPr>
    <w:r w:rsidRPr="00D55628">
      <w:rPr>
        <w:noProof/>
      </w:rPr>
      <mc:AlternateContent>
        <mc:Choice Requires="wps">
          <w:drawing>
            <wp:anchor distT="0" distB="0" distL="114300" distR="114300" simplePos="0" relativeHeight="251678720" behindDoc="1" locked="1" layoutInCell="1" allowOverlap="1" wp14:anchorId="7EDA64F8" wp14:editId="1B60772E">
              <wp:simplePos x="0" y="0"/>
              <wp:positionH relativeFrom="page">
                <wp:align>center</wp:align>
              </wp:positionH>
              <wp:positionV relativeFrom="page">
                <wp:align>center</wp:align>
              </wp:positionV>
              <wp:extent cx="7560000" cy="1796400"/>
              <wp:effectExtent l="0" t="0" r="0" b="0"/>
              <wp:wrapNone/>
              <wp:docPr id="23"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8A88E" w14:textId="77777777" w:rsidR="00EE7617" w:rsidRPr="0001226A" w:rsidRDefault="00EE761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A64F8"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377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pe1A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jS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ZCTs1XzRpZPIGElQWAgRpiOsGik+obRAJMmxfrrliqGUXsroA3i&#10;kBA7mtyGTGYRbNT5yeb8hIoCoFJsMBqXKzOOs22veN2Ap7HxhLyB1qm4E/VzVIeGg2niuB0mnx1X&#10;53t363k+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iJAqXtQCAADnBQAADgAAAAAAAAAAAAAAAAAuAgAAZHJzL2Uyb0Rv&#10;Yy54bWxQSwECLQAUAAYACAAAACEANMVEztsAAAAGAQAADwAAAAAAAAAAAAAAAAAuBQAAZHJzL2Rv&#10;d25yZXYueG1sUEsFBgAAAAAEAAQA8wAAADYGAAAAAA==&#10;" filled="f" stroked="f">
              <v:textbox>
                <w:txbxContent>
                  <w:p w14:paraId="6C08A88E" w14:textId="77777777" w:rsidR="00EE7617" w:rsidRPr="0001226A" w:rsidRDefault="00EE7617"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4053C" w14:textId="77777777" w:rsidR="00EE7617" w:rsidRDefault="00EE7617" w:rsidP="00BF3066">
    <w:pPr>
      <w:pStyle w:val="Footer"/>
      <w:spacing w:before="1600"/>
    </w:pPr>
    <w:r>
      <w:rPr>
        <w:noProof/>
      </w:rPr>
      <w:drawing>
        <wp:anchor distT="0" distB="0" distL="114300" distR="114300" simplePos="0" relativeHeight="251694080" behindDoc="1" locked="1" layoutInCell="1" allowOverlap="1" wp14:anchorId="3F8DDFB6" wp14:editId="40CC1060">
          <wp:simplePos x="0" y="0"/>
          <wp:positionH relativeFrom="page">
            <wp:posOffset>-35560</wp:posOffset>
          </wp:positionH>
          <wp:positionV relativeFrom="page">
            <wp:align>bottom</wp:align>
          </wp:positionV>
          <wp:extent cx="2008800" cy="950400"/>
          <wp:effectExtent l="0" t="0" r="0" b="2540"/>
          <wp:wrapNone/>
          <wp:docPr id="32"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1008" behindDoc="1" locked="1" layoutInCell="1" allowOverlap="1" wp14:anchorId="6F9D02BF" wp14:editId="757F4B5A">
          <wp:simplePos x="0" y="0"/>
          <wp:positionH relativeFrom="page">
            <wp:align>right</wp:align>
          </wp:positionH>
          <wp:positionV relativeFrom="page">
            <wp:align>bottom</wp:align>
          </wp:positionV>
          <wp:extent cx="2403762" cy="1083600"/>
          <wp:effectExtent l="0" t="0" r="0" b="0"/>
          <wp:wrapNone/>
          <wp:docPr id="3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95104" behindDoc="0" locked="1" layoutInCell="1" allowOverlap="1" wp14:anchorId="2F7AA02D" wp14:editId="0E5FA828">
              <wp:simplePos x="0" y="0"/>
              <wp:positionH relativeFrom="page">
                <wp:align>left</wp:align>
              </wp:positionH>
              <wp:positionV relativeFrom="page">
                <wp:align>bottom</wp:align>
              </wp:positionV>
              <wp:extent cx="3848400" cy="720000"/>
              <wp:effectExtent l="0" t="0" r="0" b="4445"/>
              <wp:wrapNone/>
              <wp:docPr id="29"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C0D83" w14:textId="77777777" w:rsidR="00EE7617" w:rsidRPr="009F69FA" w:rsidRDefault="00EE7617"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7AA02D" id="_x0000_t202" coordsize="21600,21600" o:spt="202" path="m,l,21600r21600,l21600,xe">
              <v:stroke joinstyle="miter"/>
              <v:path gradientshapeok="t" o:connecttype="rect"/>
            </v:shapetype>
            <v:shape id="WebAddress" o:spid="_x0000_s1028" type="#_x0000_t202" style="position:absolute;margin-left:0;margin-top:0;width:303pt;height:56.7pt;z-index:2516951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" filled="f" stroked="f" strokeweight=".5pt">
              <v:textbox inset="15mm">
                <w:txbxContent>
                  <w:p w14:paraId="18EC0D83" w14:textId="77777777" w:rsidR="00EE7617" w:rsidRPr="009F69FA" w:rsidRDefault="00EE7617"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9984" behindDoc="1" locked="1" layoutInCell="1" allowOverlap="1" wp14:anchorId="06C2B6CA" wp14:editId="76EB15F5">
          <wp:simplePos x="0" y="0"/>
          <wp:positionH relativeFrom="page">
            <wp:align>right</wp:align>
          </wp:positionH>
          <wp:positionV relativeFrom="page">
            <wp:align>bottom</wp:align>
          </wp:positionV>
          <wp:extent cx="2422800" cy="1083600"/>
          <wp:effectExtent l="0" t="0" r="0" b="0"/>
          <wp:wrapNone/>
          <wp:docPr id="3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135E" w14:textId="77777777" w:rsidR="00A97EA6" w:rsidRPr="008F5280" w:rsidRDefault="00A97EA6" w:rsidP="008F5280">
      <w:pPr>
        <w:pStyle w:val="FootnoteSeparator"/>
      </w:pPr>
    </w:p>
    <w:p w14:paraId="7FDFF1A9" w14:textId="77777777" w:rsidR="00A97EA6" w:rsidRDefault="00A97EA6"/>
  </w:footnote>
  <w:footnote w:type="continuationSeparator" w:id="0">
    <w:p w14:paraId="2FFE438B" w14:textId="77777777" w:rsidR="00A97EA6" w:rsidRDefault="00A97EA6" w:rsidP="008F5280">
      <w:pPr>
        <w:pStyle w:val="FootnoteSeparator"/>
      </w:pPr>
    </w:p>
    <w:p w14:paraId="4871E87D" w14:textId="77777777" w:rsidR="00A97EA6" w:rsidRDefault="00A97EA6"/>
    <w:p w14:paraId="54F0D7B4" w14:textId="77777777" w:rsidR="00A97EA6" w:rsidRDefault="00A97EA6"/>
  </w:footnote>
  <w:footnote w:type="continuationNotice" w:id="1">
    <w:p w14:paraId="4CAFE837" w14:textId="77777777" w:rsidR="00A97EA6" w:rsidRDefault="00A97EA6" w:rsidP="00D55628"/>
    <w:p w14:paraId="136C5ED9" w14:textId="77777777" w:rsidR="00A97EA6" w:rsidRDefault="00A97EA6"/>
    <w:p w14:paraId="3F7F6EA4" w14:textId="77777777" w:rsidR="00A97EA6" w:rsidRDefault="00A97E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E7617" w:rsidRPr="00975ED3" w14:paraId="64E9AD48" w14:textId="77777777" w:rsidTr="00B40C2E">
      <w:trPr>
        <w:trHeight w:hRule="exact" w:val="1418"/>
      </w:trPr>
      <w:tc>
        <w:tcPr>
          <w:tcW w:w="7761" w:type="dxa"/>
          <w:vAlign w:val="center"/>
        </w:tcPr>
        <w:p w14:paraId="5040E6F9" w14:textId="3DC89CE3" w:rsidR="00EE7617" w:rsidRPr="00975ED3" w:rsidRDefault="00EE7617" w:rsidP="00B40C2E">
          <w:pPr>
            <w:pStyle w:val="Header"/>
          </w:pPr>
          <w:r>
            <w:rPr>
              <w:noProof/>
            </w:rPr>
            <w:fldChar w:fldCharType="begin"/>
          </w:r>
          <w:r>
            <w:rPr>
              <w:noProof/>
            </w:rPr>
            <w:instrText xml:space="preserve"> STYLEREF  Title  \* MERGEFORMAT </w:instrText>
          </w:r>
          <w:r>
            <w:rPr>
              <w:noProof/>
            </w:rPr>
            <w:fldChar w:fldCharType="separate"/>
          </w:r>
          <w:r w:rsidR="009F6A24">
            <w:rPr>
              <w:noProof/>
            </w:rPr>
            <w:t>April 2020</w:t>
          </w:r>
          <w:r>
            <w:rPr>
              <w:noProof/>
            </w:rPr>
            <w:fldChar w:fldCharType="end"/>
          </w:r>
        </w:p>
      </w:tc>
    </w:tr>
  </w:tbl>
  <w:p w14:paraId="73A9804A" w14:textId="77777777" w:rsidR="00EE7617" w:rsidRDefault="00EE7617" w:rsidP="00254A01">
    <w:pPr>
      <w:pStyle w:val="Header"/>
    </w:pPr>
    <w:r w:rsidRPr="00806AB6">
      <w:rPr>
        <w:noProof/>
      </w:rPr>
      <mc:AlternateContent>
        <mc:Choice Requires="wps">
          <w:drawing>
            <wp:anchor distT="0" distB="0" distL="114300" distR="114300" simplePos="0" relativeHeight="251685888" behindDoc="1" locked="0" layoutInCell="1" allowOverlap="1" wp14:anchorId="45434713" wp14:editId="410A81B6">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32EB8" id="TriangleRight" o:spid="_x0000_s1026" style="position:absolute;margin-left:56.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3840" behindDoc="1" locked="0" layoutInCell="1" allowOverlap="1" wp14:anchorId="4B1F0CD7" wp14:editId="013C7943">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D08F25" id="TriangleLeft" o:spid="_x0000_s1026" style="position:absolute;margin-left:22.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804BB10" wp14:editId="3888FF60">
              <wp:simplePos x="0" y="0"/>
              <wp:positionH relativeFrom="page">
                <wp:posOffset>288290</wp:posOffset>
              </wp:positionH>
              <wp:positionV relativeFrom="page">
                <wp:posOffset>288290</wp:posOffset>
              </wp:positionV>
              <wp:extent cx="7020000" cy="900000"/>
              <wp:effectExtent l="0" t="0" r="9525"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7ECCD9" id="Rectangle" o:spid="_x0000_s1026" style="position:absolute;margin-left:22.7pt;margin-top:22.7pt;width:552.7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DDZaPI+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8AB8E9E" w14:textId="77777777" w:rsidR="00EE7617" w:rsidRPr="00254A01" w:rsidRDefault="00EE7617"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E7617" w:rsidRPr="00975ED3" w14:paraId="468FCC0C" w14:textId="77777777" w:rsidTr="00B40C2E">
      <w:trPr>
        <w:trHeight w:hRule="exact" w:val="1418"/>
      </w:trPr>
      <w:tc>
        <w:tcPr>
          <w:tcW w:w="7761" w:type="dxa"/>
          <w:vAlign w:val="center"/>
        </w:tcPr>
        <w:p w14:paraId="0D746D3F" w14:textId="1DCC24EF" w:rsidR="00EE7617" w:rsidRPr="00975ED3" w:rsidRDefault="00EE7617" w:rsidP="00B40C2E">
          <w:pPr>
            <w:pStyle w:val="Header"/>
          </w:pPr>
          <w:r>
            <w:rPr>
              <w:noProof/>
            </w:rPr>
            <w:fldChar w:fldCharType="begin"/>
          </w:r>
          <w:r>
            <w:rPr>
              <w:noProof/>
            </w:rPr>
            <w:instrText xml:space="preserve"> STYLEREF  Title  \* MERGEFORMAT </w:instrText>
          </w:r>
          <w:r>
            <w:rPr>
              <w:noProof/>
            </w:rPr>
            <w:fldChar w:fldCharType="separate"/>
          </w:r>
          <w:r w:rsidR="009F6A24">
            <w:rPr>
              <w:noProof/>
            </w:rPr>
            <w:t>April 2020</w:t>
          </w:r>
          <w:r>
            <w:rPr>
              <w:noProof/>
            </w:rPr>
            <w:fldChar w:fldCharType="end"/>
          </w:r>
        </w:p>
      </w:tc>
    </w:tr>
  </w:tbl>
  <w:p w14:paraId="1593D11D" w14:textId="77777777" w:rsidR="00EE7617" w:rsidRDefault="00EE7617" w:rsidP="00254A01">
    <w:pPr>
      <w:pStyle w:val="Header"/>
    </w:pPr>
    <w:r w:rsidRPr="00806AB6">
      <w:rPr>
        <w:noProof/>
      </w:rPr>
      <mc:AlternateContent>
        <mc:Choice Requires="wps">
          <w:drawing>
            <wp:anchor distT="0" distB="0" distL="114300" distR="114300" simplePos="0" relativeHeight="251688960" behindDoc="1" locked="0" layoutInCell="1" allowOverlap="1" wp14:anchorId="7AB9CB71" wp14:editId="44BEB42C">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03152A" id="TriangleRight" o:spid="_x0000_s1026" style="position:absolute;margin-left:56.7pt;margin-top:22.7pt;width:68.05pt;height:70.8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7936" behindDoc="1" locked="0" layoutInCell="1" allowOverlap="1" wp14:anchorId="6312DB37" wp14:editId="6570C803">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458902" id="TriangleLeft" o:spid="_x0000_s1026" style="position:absolute;margin-left:22.7pt;margin-top:22.7pt;width:68.05pt;height:70.8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6912" behindDoc="1" locked="0" layoutInCell="1" allowOverlap="1" wp14:anchorId="32B5FEAC" wp14:editId="0AF7CF53">
              <wp:simplePos x="0" y="0"/>
              <wp:positionH relativeFrom="page">
                <wp:posOffset>288290</wp:posOffset>
              </wp:positionH>
              <wp:positionV relativeFrom="page">
                <wp:posOffset>288290</wp:posOffset>
              </wp:positionV>
              <wp:extent cx="7020000" cy="900000"/>
              <wp:effectExtent l="0" t="0" r="9525"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E29AA3" id="Rectangle" o:spid="_x0000_s1026" style="position:absolute;margin-left:22.7pt;margin-top:22.7pt;width:552.7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6r4+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De16r4+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62C9F676" w14:textId="77777777" w:rsidR="00EE7617" w:rsidRDefault="00EE7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E543B" w14:textId="77777777" w:rsidR="00EE7617" w:rsidRPr="00E97294" w:rsidRDefault="00EE7617" w:rsidP="00E97294">
    <w:pPr>
      <w:pStyle w:val="Header"/>
    </w:pPr>
    <w:r>
      <w:rPr>
        <w:noProof/>
      </w:rPr>
      <w:drawing>
        <wp:anchor distT="0" distB="0" distL="114300" distR="114300" simplePos="0" relativeHeight="251693056" behindDoc="1" locked="0" layoutInCell="1" allowOverlap="1" wp14:anchorId="5EC8E791" wp14:editId="5C6886EE">
          <wp:simplePos x="0" y="0"/>
          <wp:positionH relativeFrom="page">
            <wp:posOffset>720090</wp:posOffset>
          </wp:positionH>
          <wp:positionV relativeFrom="page">
            <wp:posOffset>1188085</wp:posOffset>
          </wp:positionV>
          <wp:extent cx="860400" cy="896400"/>
          <wp:effectExtent l="0" t="0" r="0" b="0"/>
          <wp:wrapNone/>
          <wp:docPr id="30"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032" behindDoc="1" locked="0" layoutInCell="1" allowOverlap="1" wp14:anchorId="310D4FD3" wp14:editId="66BC12B0">
          <wp:simplePos x="0" y="0"/>
          <wp:positionH relativeFrom="page">
            <wp:posOffset>720090</wp:posOffset>
          </wp:positionH>
          <wp:positionV relativeFrom="page">
            <wp:posOffset>1188085</wp:posOffset>
          </wp:positionV>
          <wp:extent cx="864000" cy="896400"/>
          <wp:effectExtent l="0" t="0" r="0" b="0"/>
          <wp:wrapNone/>
          <wp:docPr id="31"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1792" behindDoc="1" locked="0" layoutInCell="1" allowOverlap="1" wp14:anchorId="5825DD40" wp14:editId="3FA5CEFF">
              <wp:simplePos x="0" y="0"/>
              <wp:positionH relativeFrom="page">
                <wp:posOffset>720090</wp:posOffset>
              </wp:positionH>
              <wp:positionV relativeFrom="page">
                <wp:posOffset>288290</wp:posOffset>
              </wp:positionV>
              <wp:extent cx="864000" cy="900000"/>
              <wp:effectExtent l="0" t="0" r="0" b="0"/>
              <wp:wrapNone/>
              <wp:docPr id="2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6C81DD"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CxUBd7QAgAA3g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5702D1F2" wp14:editId="223D0B6E">
              <wp:simplePos x="0" y="0"/>
              <wp:positionH relativeFrom="page">
                <wp:posOffset>720090</wp:posOffset>
              </wp:positionH>
              <wp:positionV relativeFrom="page">
                <wp:posOffset>1188085</wp:posOffset>
              </wp:positionV>
              <wp:extent cx="864000" cy="900000"/>
              <wp:effectExtent l="0" t="0" r="0" b="0"/>
              <wp:wrapNone/>
              <wp:docPr id="26"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96DB5" id="TriangleBottom" o:spid="_x0000_s1026" style="position:absolute;margin-left:56.7pt;margin-top:93.55pt;width:68.05pt;height:70.85pt;z-index:-2516316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fRnjad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0768" behindDoc="1" locked="0" layoutInCell="1" allowOverlap="1" wp14:anchorId="1AEC3EA0" wp14:editId="742B346C">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57C343" id="TriangleLeft" o:spid="_x0000_s1026" style="position:absolute;margin-left:22.7pt;margin-top:22.7pt;width:68.0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v6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LzJ7+s0CAADHBgAADgAAAAAAAAAAAAAAAAAuAgAAZHJzL2Uyb0RvYy54&#10;bWxQSwECLQAUAAYACAAAACEA3BC+V98AAAAJAQAADwAAAAAAAAAAAAAAAAAnBQAAZHJzL2Rvd25y&#10;ZXYueG1sUEsFBgAAAAAEAAQA8wAAADM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9744" behindDoc="1" locked="0" layoutInCell="1" allowOverlap="1" wp14:anchorId="38870B32" wp14:editId="2FC54FA9">
              <wp:simplePos x="0" y="0"/>
              <wp:positionH relativeFrom="page">
                <wp:posOffset>288290</wp:posOffset>
              </wp:positionH>
              <wp:positionV relativeFrom="page">
                <wp:posOffset>288290</wp:posOffset>
              </wp:positionV>
              <wp:extent cx="7020000" cy="900000"/>
              <wp:effectExtent l="0" t="0" r="9525"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582915" id="Rectangle" o:spid="_x0000_s1026" style="position:absolute;margin-left:22.7pt;margin-top:22.7pt;width:552.75pt;height:70.8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r1+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BDzJr1+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6CB2B47"/>
    <w:multiLevelType w:val="multilevel"/>
    <w:tmpl w:val="009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7EB66C6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4DA60DF4"/>
    <w:multiLevelType w:val="hybridMultilevel"/>
    <w:tmpl w:val="08F28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3F1699D"/>
    <w:multiLevelType w:val="hybridMultilevel"/>
    <w:tmpl w:val="9C8C5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0"/>
  </w:num>
  <w:num w:numId="3">
    <w:abstractNumId w:val="26"/>
  </w:num>
  <w:num w:numId="4">
    <w:abstractNumId w:val="34"/>
  </w:num>
  <w:num w:numId="5">
    <w:abstractNumId w:val="16"/>
  </w:num>
  <w:num w:numId="6">
    <w:abstractNumId w:val="12"/>
  </w:num>
  <w:num w:numId="7">
    <w:abstractNumId w:val="11"/>
  </w:num>
  <w:num w:numId="8">
    <w:abstractNumId w:val="10"/>
  </w:num>
  <w:num w:numId="9">
    <w:abstractNumId w:val="31"/>
  </w:num>
  <w:num w:numId="10">
    <w:abstractNumId w:val="14"/>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0"/>
  </w:num>
  <w:num w:numId="30">
    <w:abstractNumId w:val="32"/>
  </w:num>
  <w:num w:numId="31">
    <w:abstractNumId w:val="8"/>
  </w:num>
  <w:num w:numId="32">
    <w:abstractNumId w:val="29"/>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3"/>
  </w:num>
  <w:num w:numId="44">
    <w:abstractNumId w:val="28"/>
  </w:num>
  <w:num w:numId="4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317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C545D2"/>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944"/>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86E"/>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0BA"/>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0B3"/>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9A"/>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D75"/>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A02"/>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012"/>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41B"/>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C7D"/>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285"/>
    <w:rsid w:val="00212DA6"/>
    <w:rsid w:val="00213289"/>
    <w:rsid w:val="002139D9"/>
    <w:rsid w:val="00213B45"/>
    <w:rsid w:val="00213C82"/>
    <w:rsid w:val="002147CA"/>
    <w:rsid w:val="0021535E"/>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1D4"/>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4AAF"/>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AD8"/>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CAA"/>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4B5"/>
    <w:rsid w:val="002D7C5A"/>
    <w:rsid w:val="002E0210"/>
    <w:rsid w:val="002E0666"/>
    <w:rsid w:val="002E0CE5"/>
    <w:rsid w:val="002E10C4"/>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7C8"/>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A6B"/>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1C"/>
    <w:rsid w:val="003B1774"/>
    <w:rsid w:val="003B2E3A"/>
    <w:rsid w:val="003B31AD"/>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2A0"/>
    <w:rsid w:val="003C16C4"/>
    <w:rsid w:val="003C18AD"/>
    <w:rsid w:val="003C1AF7"/>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27E97"/>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21F"/>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3A9"/>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1C4"/>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B92"/>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4DD"/>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3F76"/>
    <w:rsid w:val="004F43A1"/>
    <w:rsid w:val="004F4995"/>
    <w:rsid w:val="004F5160"/>
    <w:rsid w:val="004F5BF5"/>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1EE"/>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D28"/>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5B4"/>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105"/>
    <w:rsid w:val="00543361"/>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738"/>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A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9B"/>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6E7"/>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9D8"/>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7A5"/>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2A2"/>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B91"/>
    <w:rsid w:val="00715EE8"/>
    <w:rsid w:val="00716791"/>
    <w:rsid w:val="00716795"/>
    <w:rsid w:val="007169A1"/>
    <w:rsid w:val="00716CA0"/>
    <w:rsid w:val="007172B7"/>
    <w:rsid w:val="007176BA"/>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6D1D"/>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57E1D"/>
    <w:rsid w:val="00760543"/>
    <w:rsid w:val="00760556"/>
    <w:rsid w:val="007608FB"/>
    <w:rsid w:val="007611B8"/>
    <w:rsid w:val="00761233"/>
    <w:rsid w:val="0076126B"/>
    <w:rsid w:val="007616A6"/>
    <w:rsid w:val="00761940"/>
    <w:rsid w:val="00761AFD"/>
    <w:rsid w:val="00762267"/>
    <w:rsid w:val="0076264F"/>
    <w:rsid w:val="00762C21"/>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17A12"/>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39B"/>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535"/>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B77"/>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4DD4"/>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3B3"/>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04"/>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8B1"/>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2E8B"/>
    <w:rsid w:val="009F30F1"/>
    <w:rsid w:val="009F3538"/>
    <w:rsid w:val="009F3846"/>
    <w:rsid w:val="009F3EBC"/>
    <w:rsid w:val="009F40DE"/>
    <w:rsid w:val="009F4174"/>
    <w:rsid w:val="009F4633"/>
    <w:rsid w:val="009F4EA8"/>
    <w:rsid w:val="009F5AD9"/>
    <w:rsid w:val="009F5CF0"/>
    <w:rsid w:val="009F5E97"/>
    <w:rsid w:val="009F61A9"/>
    <w:rsid w:val="009F68BB"/>
    <w:rsid w:val="009F6A24"/>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922"/>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48F"/>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C87"/>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97EA6"/>
    <w:rsid w:val="00AA06C5"/>
    <w:rsid w:val="00AA094A"/>
    <w:rsid w:val="00AA0B93"/>
    <w:rsid w:val="00AA12CB"/>
    <w:rsid w:val="00AA1768"/>
    <w:rsid w:val="00AA17E6"/>
    <w:rsid w:val="00AA1AA6"/>
    <w:rsid w:val="00AA1AAC"/>
    <w:rsid w:val="00AA1BD1"/>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3EF4"/>
    <w:rsid w:val="00AF49EA"/>
    <w:rsid w:val="00AF4F20"/>
    <w:rsid w:val="00AF4F66"/>
    <w:rsid w:val="00AF5647"/>
    <w:rsid w:val="00AF56B7"/>
    <w:rsid w:val="00AF5AFE"/>
    <w:rsid w:val="00AF666D"/>
    <w:rsid w:val="00AF6804"/>
    <w:rsid w:val="00AF6AA5"/>
    <w:rsid w:val="00AF6AB0"/>
    <w:rsid w:val="00AF6DE2"/>
    <w:rsid w:val="00AF7210"/>
    <w:rsid w:val="00AF7582"/>
    <w:rsid w:val="00AF7A54"/>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0DB"/>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21A"/>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96D"/>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4B59"/>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3F20"/>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3E6"/>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D92"/>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963"/>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5D2"/>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263"/>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708"/>
    <w:rsid w:val="00CC29B3"/>
    <w:rsid w:val="00CC2BDE"/>
    <w:rsid w:val="00CC2F9B"/>
    <w:rsid w:val="00CC31EC"/>
    <w:rsid w:val="00CC43B2"/>
    <w:rsid w:val="00CC54F6"/>
    <w:rsid w:val="00CC593D"/>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C5F"/>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A6"/>
    <w:rsid w:val="00D62C04"/>
    <w:rsid w:val="00D6301D"/>
    <w:rsid w:val="00D632E4"/>
    <w:rsid w:val="00D63416"/>
    <w:rsid w:val="00D636DE"/>
    <w:rsid w:val="00D63796"/>
    <w:rsid w:val="00D639B5"/>
    <w:rsid w:val="00D63A6C"/>
    <w:rsid w:val="00D63D48"/>
    <w:rsid w:val="00D63F84"/>
    <w:rsid w:val="00D6449A"/>
    <w:rsid w:val="00D647A4"/>
    <w:rsid w:val="00D64FD1"/>
    <w:rsid w:val="00D65004"/>
    <w:rsid w:val="00D65096"/>
    <w:rsid w:val="00D6516E"/>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562"/>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3FB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26E"/>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925"/>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B9E"/>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205B"/>
    <w:rsid w:val="00EC3971"/>
    <w:rsid w:val="00EC39A2"/>
    <w:rsid w:val="00EC4250"/>
    <w:rsid w:val="00EC446D"/>
    <w:rsid w:val="00EC483B"/>
    <w:rsid w:val="00EC4911"/>
    <w:rsid w:val="00EC50C9"/>
    <w:rsid w:val="00EC51B4"/>
    <w:rsid w:val="00EC5523"/>
    <w:rsid w:val="00EC563C"/>
    <w:rsid w:val="00EC5B6E"/>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617"/>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67D"/>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8EA"/>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4D"/>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9C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style="mso-position-horizontal-relative:page;mso-position-vertical-relative:page" stroke="f">
      <v:stroke on="f"/>
      <o:colormru v:ext="edit" colors="white"/>
    </o:shapedefaults>
    <o:shapelayout v:ext="edit">
      <o:idmap v:ext="edit" data="1"/>
    </o:shapelayout>
  </w:shapeDefaults>
  <w:decimalSymbol w:val="."/>
  <w:listSeparator w:val=","/>
  <w14:docId w14:val="4D302B00"/>
  <w15:docId w15:val="{9D8C5B9F-CBDC-445D-B031-B0743307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C545D2"/>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efault">
    <w:name w:val="Default"/>
    <w:rsid w:val="00C545D2"/>
    <w:pPr>
      <w:autoSpaceDE w:val="0"/>
      <w:autoSpaceDN w:val="0"/>
      <w:adjustRightInd w:val="0"/>
      <w:spacing w:line="240" w:lineRule="auto"/>
    </w:pPr>
    <w:rPr>
      <w:rFonts w:ascii="Arial" w:hAnsi="Arial"/>
      <w:color w:val="000000"/>
      <w:sz w:val="24"/>
      <w:szCs w:val="24"/>
    </w:rPr>
  </w:style>
  <w:style w:type="character" w:styleId="UnresolvedMention">
    <w:name w:val="Unresolved Mention"/>
    <w:basedOn w:val="DefaultParagraphFont"/>
    <w:uiPriority w:val="99"/>
    <w:semiHidden/>
    <w:unhideWhenUsed/>
    <w:rsid w:val="009F2E8B"/>
    <w:rPr>
      <w:color w:val="605E5C"/>
      <w:shd w:val="clear" w:color="auto" w:fill="E1DFDD"/>
    </w:rPr>
  </w:style>
  <w:style w:type="paragraph" w:customStyle="1" w:styleId="xxmsonormal">
    <w:name w:val="x_xmsonormal"/>
    <w:basedOn w:val="Normal"/>
    <w:rsid w:val="001E341B"/>
    <w:pPr>
      <w:spacing w:line="240" w:lineRule="auto"/>
    </w:pPr>
    <w:rPr>
      <w:rFonts w:ascii="Calibri" w:eastAsiaTheme="minorHAnsi" w:hAnsi="Calibri" w:cs="Calibri"/>
      <w:color w:val="auto"/>
      <w:sz w:val="22"/>
      <w:szCs w:val="22"/>
    </w:rPr>
  </w:style>
  <w:style w:type="character" w:customStyle="1" w:styleId="normaltextrun">
    <w:name w:val="normaltextrun"/>
    <w:basedOn w:val="DefaultParagraphFont"/>
    <w:rsid w:val="002D1CAA"/>
  </w:style>
  <w:style w:type="paragraph" w:customStyle="1" w:styleId="Para1">
    <w:name w:val="Para 1"/>
    <w:basedOn w:val="Normal"/>
    <w:link w:val="Para1Char"/>
    <w:uiPriority w:val="99"/>
    <w:rsid w:val="002D1CAA"/>
    <w:pPr>
      <w:spacing w:before="120" w:after="120" w:line="240" w:lineRule="auto"/>
    </w:pPr>
    <w:rPr>
      <w:rFonts w:ascii="Tahoma" w:hAnsi="Tahoma" w:cs="Times New Roman"/>
      <w:color w:val="auto"/>
      <w:sz w:val="22"/>
      <w:szCs w:val="24"/>
    </w:rPr>
  </w:style>
  <w:style w:type="character" w:customStyle="1" w:styleId="Para1Char">
    <w:name w:val="Para 1 Char"/>
    <w:basedOn w:val="DefaultParagraphFont"/>
    <w:link w:val="Para1"/>
    <w:uiPriority w:val="99"/>
    <w:rsid w:val="002D1CAA"/>
    <w:rPr>
      <w:rFonts w:ascii="Tahoma" w:hAnsi="Tahoma" w:cs="Times New Roman"/>
      <w:color w:val="auto"/>
      <w:sz w:val="22"/>
      <w:szCs w:val="24"/>
    </w:rPr>
  </w:style>
  <w:style w:type="paragraph" w:styleId="Revision">
    <w:name w:val="Revision"/>
    <w:hidden/>
    <w:uiPriority w:val="99"/>
    <w:semiHidden/>
    <w:rsid w:val="0054310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937">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68666604">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73411206">
      <w:bodyDiv w:val="1"/>
      <w:marLeft w:val="0"/>
      <w:marRight w:val="0"/>
      <w:marTop w:val="0"/>
      <w:marBottom w:val="0"/>
      <w:divBdr>
        <w:top w:val="none" w:sz="0" w:space="0" w:color="auto"/>
        <w:left w:val="none" w:sz="0" w:space="0" w:color="auto"/>
        <w:bottom w:val="none" w:sz="0" w:space="0" w:color="auto"/>
        <w:right w:val="none" w:sz="0" w:space="0" w:color="auto"/>
      </w:divBdr>
    </w:div>
    <w:div w:id="1083182705">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02939358">
      <w:bodyDiv w:val="1"/>
      <w:marLeft w:val="0"/>
      <w:marRight w:val="0"/>
      <w:marTop w:val="0"/>
      <w:marBottom w:val="0"/>
      <w:divBdr>
        <w:top w:val="none" w:sz="0" w:space="0" w:color="auto"/>
        <w:left w:val="none" w:sz="0" w:space="0" w:color="auto"/>
        <w:bottom w:val="none" w:sz="0" w:space="0" w:color="auto"/>
        <w:right w:val="none" w:sz="0" w:space="0" w:color="auto"/>
      </w:divBdr>
    </w:div>
    <w:div w:id="1404252661">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propertyandlandtitles.vic.gov.au/forms-guides-and-fees/overview" TargetMode="External"/><Relationship Id="rId18" Type="http://schemas.openxmlformats.org/officeDocument/2006/relationships/hyperlink" Target="https://www.spear.land.vic.gov.au/spear/pages/lodging-parties/about-lodging.s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ommunity.pexa.com.au/t5/Victoria/gp-p/Victoria" TargetMode="External"/><Relationship Id="rId25" Type="http://schemas.openxmlformats.org/officeDocument/2006/relationships/header" Target="header3.xml"/><Relationship Id="rId33"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hyperlink" Target="https://www.propertyandlandtitles.vic.gov.au/__data/assets/word_doc/0028/460783/FAQ-Generic-residual-document-V2-Final.docx" TargetMode="External"/><Relationship Id="rId20" Type="http://schemas.openxmlformats.org/officeDocument/2006/relationships/hyperlink" Target="https://www.spear.land.vic.gov.au/spear/pages/about/what-is-spear/spear-dealing-types.shtml" TargetMode="External"/><Relationship Id="rId29" Type="http://schemas.openxmlformats.org/officeDocument/2006/relationships/hyperlink" Target="http://www.propertyandlandtitles.vic.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http://www.relayservice.com.au" TargetMode="External"/><Relationship Id="rId5" Type="http://schemas.openxmlformats.org/officeDocument/2006/relationships/customXml" Target="../customXml/item5.xml"/><Relationship Id="rId15" Type="http://schemas.openxmlformats.org/officeDocument/2006/relationships/hyperlink" Target="https://community.pexa.com.au/t5/Victoria/Land-Use-Victoria-BCP-Guide-to-lodging-a-paper-lodgement-in-PEXA/gpm-p/19567" TargetMode="External"/><Relationship Id="rId23" Type="http://schemas.openxmlformats.org/officeDocument/2006/relationships/footer" Target="footer1.xml"/><Relationship Id="rId28" Type="http://schemas.openxmlformats.org/officeDocument/2006/relationships/hyperlink" Target="http://www.dtpli.vic.gov.au/property-and-land-titles/contact-us" TargetMode="External"/><Relationship Id="rId10" Type="http://schemas.openxmlformats.org/officeDocument/2006/relationships/webSettings" Target="webSettings.xml"/><Relationship Id="rId19" Type="http://schemas.openxmlformats.org/officeDocument/2006/relationships/hyperlink" Target="https://www.spear.land.vic.gov.au/spear/spearOrganisations/List.do" TargetMode="External"/><Relationship Id="rId31" Type="http://schemas.openxmlformats.org/officeDocument/2006/relationships/hyperlink" Target="mailto:customer.service@delwp.vic.gov.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ropertyandlandtitles.vic.gov.au/__data/assets/word_doc/0023/460832/CIB-200-FINAL1.docx" TargetMode="External"/><Relationship Id="rId22" Type="http://schemas.openxmlformats.org/officeDocument/2006/relationships/header" Target="header2.xml"/><Relationship Id="rId27" Type="http://schemas.openxmlformats.org/officeDocument/2006/relationships/hyperlink" Target="mailto:lvwater.Register@delwp.vic.gov.au" TargetMode="External"/><Relationship Id="rId30" Type="http://schemas.openxmlformats.org/officeDocument/2006/relationships/image" Target="media/image6.emf"/><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6EFBD3E126F34FBDA35DA253C22996" ma:contentTypeVersion="19" ma:contentTypeDescription="Create a new document." ma:contentTypeScope="" ma:versionID="f098380e764e9afc08cb4bb6e120027b">
  <xsd:schema xmlns:xsd="http://www.w3.org/2001/XMLSchema" xmlns:xs="http://www.w3.org/2001/XMLSchema" xmlns:p="http://schemas.microsoft.com/office/2006/metadata/properties" xmlns:ns3="a5f32de4-e402-4188-b034-e71ca7d22e54" xmlns:ns4="388ccfa9-32dd-48dd-9a3c-6fb10083d82e" targetNamespace="http://schemas.microsoft.com/office/2006/metadata/properties" ma:root="true" ma:fieldsID="a365c7a42dc41db12950e652ddf08bb3" ns3:_="" ns4:_="">
    <xsd:import namespace="a5f32de4-e402-4188-b034-e71ca7d22e54"/>
    <xsd:import namespace="388ccfa9-32dd-48dd-9a3c-6fb10083d82e"/>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8ccfa9-32dd-48dd-9a3c-6fb10083d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4CE42-951E-4139-B888-9223E8AFDFF8}">
  <ds:schemaRefs>
    <ds:schemaRef ds:uri="http://schemas.microsoft.com/sharepoint/events"/>
  </ds:schemaRefs>
</ds:datastoreItem>
</file>

<file path=customXml/itemProps2.xml><?xml version="1.0" encoding="utf-8"?>
<ds:datastoreItem xmlns:ds="http://schemas.openxmlformats.org/officeDocument/2006/customXml" ds:itemID="{E3385E26-DFA0-49BE-AC2C-714F50437DD1}">
  <ds:schemaRefs>
    <ds:schemaRef ds:uri="http://schemas.openxmlformats.org/package/2006/metadata/core-properties"/>
    <ds:schemaRef ds:uri="http://purl.org/dc/dcmitype/"/>
    <ds:schemaRef ds:uri="http://schemas.microsoft.com/office/2006/documentManagement/types"/>
    <ds:schemaRef ds:uri="a5f32de4-e402-4188-b034-e71ca7d22e54"/>
    <ds:schemaRef ds:uri="http://purl.org/dc/terms/"/>
    <ds:schemaRef ds:uri="http://purl.org/dc/elements/1.1/"/>
    <ds:schemaRef ds:uri="388ccfa9-32dd-48dd-9a3c-6fb10083d82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950276-AB64-45EE-8321-FE9B8059242D}">
  <ds:schemaRefs>
    <ds:schemaRef ds:uri="http://schemas.microsoft.com/sharepoint/v3/contenttype/forms"/>
  </ds:schemaRefs>
</ds:datastoreItem>
</file>

<file path=customXml/itemProps4.xml><?xml version="1.0" encoding="utf-8"?>
<ds:datastoreItem xmlns:ds="http://schemas.openxmlformats.org/officeDocument/2006/customXml" ds:itemID="{5B79826D-6032-4E76-A8D7-DCD34775C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388ccfa9-32dd-48dd-9a3c-6fb10083d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5A29BFC-B38E-47AF-87F4-BAA642F643BB}">
  <ds:schemaRefs>
    <ds:schemaRef ds:uri="Microsoft.SharePoint.Taxonomy.ContentTypeSync"/>
  </ds:schemaRefs>
</ds:datastoreItem>
</file>

<file path=customXml/itemProps6.xml><?xml version="1.0" encoding="utf-8"?>
<ds:datastoreItem xmlns:ds="http://schemas.openxmlformats.org/officeDocument/2006/customXml" ds:itemID="{237E2E88-596B-429E-A9FC-2D813A96B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8552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Mark D Spence (DELWP)</cp:lastModifiedBy>
  <cp:revision>2</cp:revision>
  <cp:lastPrinted>2016-09-08T07:20:00Z</cp:lastPrinted>
  <dcterms:created xsi:type="dcterms:W3CDTF">2020-04-24T01:55:00Z</dcterms:created>
  <dcterms:modified xsi:type="dcterms:W3CDTF">2020-04-24T01:55:00Z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0x010100446EFBD3E126F34FBDA35DA253C22996</vt:lpwstr>
  </property>
</Properties>
</file>