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C46A59" w:rsidRPr="00DF367F" w14:paraId="43542F1A" w14:textId="77777777" w:rsidTr="006E2C24">
        <w:trPr>
          <w:trHeight w:hRule="exact" w:val="1418"/>
        </w:trPr>
        <w:tc>
          <w:tcPr>
            <w:tcW w:w="7761" w:type="dxa"/>
            <w:vAlign w:val="center"/>
          </w:tcPr>
          <w:p w14:paraId="018C9200" w14:textId="2B470C1C" w:rsidR="006751F9" w:rsidRPr="00DF367F" w:rsidRDefault="006751F9" w:rsidP="00C46A59">
            <w:pPr>
              <w:pStyle w:val="Title"/>
            </w:pPr>
            <w:bookmarkStart w:id="0" w:name="_Hlk67492922"/>
            <w:r w:rsidRPr="00DF367F">
              <w:t>Land Use Victoria</w:t>
            </w:r>
          </w:p>
          <w:p w14:paraId="319F3229" w14:textId="490E2B63" w:rsidR="00C46A59" w:rsidRPr="00DF367F" w:rsidRDefault="006751F9" w:rsidP="00C46A59">
            <w:pPr>
              <w:pStyle w:val="Title"/>
            </w:pPr>
            <w:r w:rsidRPr="00DF367F">
              <w:t>Customer Information Bulletin 2</w:t>
            </w:r>
            <w:r w:rsidR="00AD6197" w:rsidRPr="00DF367F">
              <w:t>10</w:t>
            </w:r>
          </w:p>
        </w:tc>
      </w:tr>
      <w:tr w:rsidR="00C46A59" w:rsidRPr="00DF367F" w14:paraId="02A07D32" w14:textId="77777777" w:rsidTr="006E2C24">
        <w:trPr>
          <w:trHeight w:val="1247"/>
        </w:trPr>
        <w:tc>
          <w:tcPr>
            <w:tcW w:w="7761" w:type="dxa"/>
            <w:vAlign w:val="center"/>
          </w:tcPr>
          <w:p w14:paraId="0F9FDAFB" w14:textId="4888E7F5" w:rsidR="00C46A59" w:rsidRPr="00DF367F" w:rsidRDefault="008D417B" w:rsidP="00C46A59">
            <w:pPr>
              <w:pStyle w:val="Subtitle"/>
            </w:pPr>
            <w:r w:rsidRPr="00DF367F">
              <w:t xml:space="preserve">April </w:t>
            </w:r>
            <w:r w:rsidR="006751F9" w:rsidRPr="00DF367F">
              <w:t>202</w:t>
            </w:r>
            <w:r w:rsidR="00AD6197" w:rsidRPr="00DF367F">
              <w:t>1</w:t>
            </w:r>
          </w:p>
        </w:tc>
      </w:tr>
    </w:tbl>
    <w:p w14:paraId="61EF8881" w14:textId="77777777" w:rsidR="00C46A59" w:rsidRPr="00DF367F" w:rsidRDefault="00C46A59" w:rsidP="00C46A59"/>
    <w:p w14:paraId="3D54B68D" w14:textId="77777777" w:rsidR="00C46A59" w:rsidRPr="00DF367F" w:rsidRDefault="00C46A59" w:rsidP="00C46A59">
      <w:pPr>
        <w:pStyle w:val="BodyText"/>
        <w:sectPr w:rsidR="00C46A59" w:rsidRPr="00DF367F"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624D1032" w14:textId="0D781290" w:rsidR="00E12583" w:rsidRPr="00DF367F" w:rsidRDefault="00E12583" w:rsidP="00E12583">
      <w:pPr>
        <w:pStyle w:val="Heading1"/>
        <w:numPr>
          <w:ilvl w:val="0"/>
          <w:numId w:val="0"/>
        </w:numPr>
        <w:rPr>
          <w:sz w:val="20"/>
          <w:szCs w:val="20"/>
        </w:rPr>
      </w:pPr>
      <w:bookmarkStart w:id="1" w:name="_Hlk67917038"/>
      <w:bookmarkStart w:id="2" w:name="_Hlk67916827"/>
      <w:r w:rsidRPr="00DF367F">
        <w:rPr>
          <w:rFonts w:eastAsia="Calibri"/>
        </w:rPr>
        <w:t>Operating requirements and participation rules for electronic conveyancing</w:t>
      </w:r>
    </w:p>
    <w:p w14:paraId="417344A0" w14:textId="77777777" w:rsidR="00E12583" w:rsidRPr="00DF367F" w:rsidRDefault="00E12583" w:rsidP="00E12583">
      <w:pPr>
        <w:spacing w:before="100" w:beforeAutospacing="1" w:after="100" w:afterAutospacing="1" w:line="240" w:lineRule="auto"/>
        <w:rPr>
          <w:rFonts w:cstheme="minorBidi"/>
        </w:rPr>
      </w:pPr>
      <w:r w:rsidRPr="00DF367F">
        <w:rPr>
          <w:rFonts w:cstheme="minorBidi"/>
        </w:rPr>
        <w:t>On 4 March 2021 the Registrar of Titles determined Version 6 of both the Operating Requirements and Participation Rules for electronic conveyancing under section 22 and section 23 respectively of the Electronic Conveyancing National Law (Victoria).</w:t>
      </w:r>
    </w:p>
    <w:p w14:paraId="7E1C8EA1" w14:textId="3D7EB54C" w:rsidR="00E12583" w:rsidRPr="00DF367F" w:rsidRDefault="00E12583" w:rsidP="00B364B8">
      <w:pPr>
        <w:pStyle w:val="BodyText"/>
      </w:pPr>
      <w:r w:rsidRPr="00DF367F">
        <w:rPr>
          <w:rFonts w:cstheme="minorBidi"/>
        </w:rPr>
        <w:t>Version 6 of the Operating Requirements and Participation Rules was published on 4 March 2021 and takes effect on 12 April 2021</w:t>
      </w:r>
      <w:r w:rsidR="00DE3139" w:rsidRPr="00DF367F">
        <w:rPr>
          <w:rFonts w:cstheme="minorBidi"/>
        </w:rPr>
        <w:t xml:space="preserve"> and is available at </w:t>
      </w:r>
      <w:hyperlink r:id="rId20" w:history="1">
        <w:r w:rsidR="00DE3139" w:rsidRPr="00DF367F">
          <w:rPr>
            <w:rStyle w:val="Hyperlink"/>
            <w:color w:val="363534" w:themeColor="text1"/>
          </w:rPr>
          <w:t>www.land.vic.go</w:t>
        </w:r>
        <w:r w:rsidR="00DE3139" w:rsidRPr="00DF367F">
          <w:rPr>
            <w:rStyle w:val="Hyperlink"/>
            <w:color w:val="363534" w:themeColor="text1"/>
          </w:rPr>
          <w:t>v</w:t>
        </w:r>
        <w:r w:rsidR="00DE3139" w:rsidRPr="00DF367F">
          <w:rPr>
            <w:rStyle w:val="Hyperlink"/>
            <w:color w:val="363534" w:themeColor="text1"/>
          </w:rPr>
          <w:t>.au/land-registration/publications</w:t>
        </w:r>
      </w:hyperlink>
      <w:r w:rsidR="00F74B54" w:rsidRPr="00DF367F">
        <w:rPr>
          <w:rStyle w:val="Hyperlink"/>
          <w:color w:val="363534" w:themeColor="text1"/>
        </w:rPr>
        <w:t>.</w:t>
      </w:r>
    </w:p>
    <w:p w14:paraId="2898B4E5" w14:textId="77777777" w:rsidR="00E12583" w:rsidRPr="00DF367F" w:rsidRDefault="00E12583" w:rsidP="00E12583">
      <w:pPr>
        <w:spacing w:before="100" w:beforeAutospacing="1" w:after="100" w:afterAutospacing="1" w:line="240" w:lineRule="auto"/>
        <w:rPr>
          <w:rFonts w:cstheme="minorHAnsi"/>
        </w:rPr>
      </w:pPr>
      <w:r w:rsidRPr="00DF367F">
        <w:rPr>
          <w:rFonts w:cstheme="minorBidi"/>
        </w:rPr>
        <w:t>In determining Version 6 of the Operating Requirements and Participation Rules, the Registrar adopted the model operating requirements and model participation rules developed and approved by the Australian Registrars' National Electronic Conveyancing Council (ARNECC).</w:t>
      </w:r>
    </w:p>
    <w:p w14:paraId="05607928" w14:textId="24D78E89" w:rsidR="00E12583" w:rsidRPr="00DF367F" w:rsidRDefault="00E12583" w:rsidP="00E12583">
      <w:pPr>
        <w:spacing w:before="100" w:beforeAutospacing="1" w:after="100" w:afterAutospacing="1" w:line="240" w:lineRule="auto"/>
        <w:rPr>
          <w:rFonts w:cstheme="minorBidi"/>
        </w:rPr>
      </w:pPr>
      <w:r w:rsidRPr="00DF367F">
        <w:rPr>
          <w:rFonts w:cstheme="minorBidi"/>
        </w:rPr>
        <w:t>The SPEAR Electronic Lodgment Network Participation Rules (Version 3) and the Registrar's Requirements for Paper Conveyancing Transactions (Version 8) have also been updated to reflect the changes in the model participation rules</w:t>
      </w:r>
      <w:r w:rsidR="00CE1E50" w:rsidRPr="00DF367F">
        <w:rPr>
          <w:rFonts w:cstheme="minorBidi"/>
        </w:rPr>
        <w:t xml:space="preserve"> and is available at </w:t>
      </w:r>
      <w:hyperlink r:id="rId21" w:history="1">
        <w:r w:rsidR="00CE1E50" w:rsidRPr="00DF367F">
          <w:rPr>
            <w:rStyle w:val="Hyperlink"/>
            <w:color w:val="363534" w:themeColor="text1"/>
          </w:rPr>
          <w:t>www.land.vic.gov.au/lan</w:t>
        </w:r>
        <w:r w:rsidR="00CE1E50" w:rsidRPr="00DF367F">
          <w:rPr>
            <w:rStyle w:val="Hyperlink"/>
            <w:color w:val="363534" w:themeColor="text1"/>
          </w:rPr>
          <w:t>d</w:t>
        </w:r>
        <w:r w:rsidR="00CE1E50" w:rsidRPr="00DF367F">
          <w:rPr>
            <w:rStyle w:val="Hyperlink"/>
            <w:color w:val="363534" w:themeColor="text1"/>
          </w:rPr>
          <w:t>-registration/publications</w:t>
        </w:r>
      </w:hyperlink>
      <w:r w:rsidRPr="00DF367F">
        <w:rPr>
          <w:rFonts w:cstheme="minorBidi"/>
        </w:rPr>
        <w:t>.</w:t>
      </w:r>
    </w:p>
    <w:p w14:paraId="166B7E95" w14:textId="1CEA9BBA" w:rsidR="00AD6197" w:rsidRPr="00DF367F" w:rsidRDefault="00AD6197" w:rsidP="00AD6197">
      <w:pPr>
        <w:pStyle w:val="Heading1"/>
        <w:rPr>
          <w:sz w:val="20"/>
          <w:szCs w:val="20"/>
        </w:rPr>
      </w:pPr>
      <w:r w:rsidRPr="00DF367F">
        <w:t>Change in practice when subdividing existing Not in Common Ownership</w:t>
      </w:r>
      <w:r w:rsidRPr="00DF367F" w:rsidDel="00E61C4B">
        <w:t xml:space="preserve"> </w:t>
      </w:r>
      <w:r w:rsidRPr="00DF367F">
        <w:t xml:space="preserve">(NICO) folios </w:t>
      </w:r>
    </w:p>
    <w:p w14:paraId="406E0FB8" w14:textId="16D34645" w:rsidR="00BB4637" w:rsidRPr="00DF367F" w:rsidRDefault="00BB4637" w:rsidP="00BB4637">
      <w:r w:rsidRPr="00DF367F">
        <w:t>Following industry consultation, Land Use Victoria (LUV) is changing requirements for</w:t>
      </w:r>
      <w:r w:rsidRPr="00DF367F" w:rsidDel="7FA2CE5A">
        <w:t xml:space="preserve"> </w:t>
      </w:r>
      <w:r w:rsidRPr="00DF367F">
        <w:t xml:space="preserve">NICO folio/s to be resolved by transfer prior to lodging a subsequent plan of subdivision as advised in </w:t>
      </w:r>
      <w:hyperlink r:id="rId22" w:history="1">
        <w:r w:rsidRPr="00DF367F">
          <w:rPr>
            <w:rStyle w:val="Hyperlink"/>
            <w:color w:val="363534" w:themeColor="text1"/>
          </w:rPr>
          <w:t>Cus</w:t>
        </w:r>
        <w:r w:rsidRPr="00DF367F">
          <w:rPr>
            <w:rStyle w:val="Hyperlink"/>
            <w:color w:val="363534" w:themeColor="text1"/>
          </w:rPr>
          <w:t>t</w:t>
        </w:r>
        <w:r w:rsidRPr="00DF367F">
          <w:rPr>
            <w:rStyle w:val="Hyperlink"/>
            <w:color w:val="363534" w:themeColor="text1"/>
          </w:rPr>
          <w:t>omer Information Bulletin 162</w:t>
        </w:r>
      </w:hyperlink>
      <w:r w:rsidRPr="00DF367F">
        <w:t>.</w:t>
      </w:r>
    </w:p>
    <w:p w14:paraId="595DCB27" w14:textId="77777777" w:rsidR="00BB4637" w:rsidRPr="00DF367F" w:rsidRDefault="00BB4637" w:rsidP="00BB4637"/>
    <w:p w14:paraId="15E10A3D" w14:textId="6CF2FFBC" w:rsidR="00BB4637" w:rsidRPr="00DF367F" w:rsidRDefault="00BB4637" w:rsidP="00BB4637">
      <w:r w:rsidRPr="00DF367F">
        <w:t xml:space="preserve">From </w:t>
      </w:r>
      <w:r w:rsidR="00E12583" w:rsidRPr="00DF367F">
        <w:t>3 May</w:t>
      </w:r>
      <w:r w:rsidRPr="00DF367F">
        <w:t xml:space="preserve"> 2021</w:t>
      </w:r>
      <w:r w:rsidRPr="00DF367F" w:rsidDel="00DD0478">
        <w:t xml:space="preserve">, </w:t>
      </w:r>
      <w:r w:rsidRPr="00DF367F">
        <w:t>LUV will accept plans of subdivisions affecting NICO folios where a supporting plan diagram overlay is supplied. The plan diagram overlay</w:t>
      </w:r>
      <w:r w:rsidRPr="00DF367F" w:rsidDel="00E8405C">
        <w:t xml:space="preserve"> </w:t>
      </w:r>
      <w:r w:rsidRPr="00DF367F">
        <w:t xml:space="preserve">will depict where the parent title boundaries lie for the new parcels and assist </w:t>
      </w:r>
      <w:r w:rsidRPr="00DF367F" w:rsidDel="00A9639C">
        <w:t>in determin</w:t>
      </w:r>
      <w:r w:rsidRPr="00DF367F" w:rsidDel="007E7980">
        <w:t>ing</w:t>
      </w:r>
      <w:r w:rsidRPr="00DF367F" w:rsidDel="00A9639C">
        <w:t xml:space="preserve"> </w:t>
      </w:r>
      <w:r w:rsidRPr="00DF367F">
        <w:t xml:space="preserve">the proprietorship for new folios. </w:t>
      </w:r>
      <w:r w:rsidR="00FA2BD0" w:rsidRPr="00DF367F">
        <w:t>A</w:t>
      </w:r>
      <w:r w:rsidRPr="00DF367F">
        <w:t xml:space="preserve">n example of the required diagram which can be attached in SPEAR as an additional document by the surveyor </w:t>
      </w:r>
      <w:r w:rsidR="00FA2BD0" w:rsidRPr="00DF367F">
        <w:t xml:space="preserve">is </w:t>
      </w:r>
      <w:r w:rsidR="00FE40FA" w:rsidRPr="00DF367F">
        <w:t xml:space="preserve">available in the guide </w:t>
      </w:r>
      <w:hyperlink r:id="rId23" w:history="1">
        <w:r w:rsidR="00FE40FA" w:rsidRPr="00DF367F">
          <w:rPr>
            <w:rStyle w:val="Hyperlink"/>
            <w:color w:val="363534" w:themeColor="text1"/>
          </w:rPr>
          <w:t>What is a NI</w:t>
        </w:r>
        <w:r w:rsidR="00FE40FA" w:rsidRPr="00DF367F">
          <w:rPr>
            <w:rStyle w:val="Hyperlink"/>
            <w:color w:val="363534" w:themeColor="text1"/>
          </w:rPr>
          <w:t>C</w:t>
        </w:r>
        <w:r w:rsidR="00FE40FA" w:rsidRPr="00DF367F">
          <w:rPr>
            <w:rStyle w:val="Hyperlink"/>
            <w:color w:val="363534" w:themeColor="text1"/>
          </w:rPr>
          <w:t>O?</w:t>
        </w:r>
      </w:hyperlink>
      <w:r w:rsidR="00FE40FA" w:rsidRPr="00DF367F">
        <w:t xml:space="preserve"> available at </w:t>
      </w:r>
      <w:hyperlink r:id="rId24" w:history="1">
        <w:r w:rsidR="00FE40FA" w:rsidRPr="00DF367F">
          <w:rPr>
            <w:rStyle w:val="Hyperlink"/>
            <w:color w:val="363534" w:themeColor="text1"/>
          </w:rPr>
          <w:t>www.land.vic.gov.au/land-registr</w:t>
        </w:r>
        <w:r w:rsidR="00FE40FA" w:rsidRPr="00DF367F">
          <w:rPr>
            <w:rStyle w:val="Hyperlink"/>
            <w:color w:val="363534" w:themeColor="text1"/>
          </w:rPr>
          <w:t>a</w:t>
        </w:r>
        <w:r w:rsidR="00FE40FA" w:rsidRPr="00DF367F">
          <w:rPr>
            <w:rStyle w:val="Hyperlink"/>
            <w:color w:val="363534" w:themeColor="text1"/>
          </w:rPr>
          <w:t>tion/fees-guides-and-forms</w:t>
        </w:r>
      </w:hyperlink>
      <w:r w:rsidR="00FE40FA" w:rsidRPr="00DF367F">
        <w:t xml:space="preserve">. </w:t>
      </w:r>
    </w:p>
    <w:p w14:paraId="30B95D9C" w14:textId="77777777" w:rsidR="00921EBA" w:rsidRPr="00DF367F" w:rsidRDefault="00921EBA" w:rsidP="00BB4637"/>
    <w:p w14:paraId="75527A88" w14:textId="77777777" w:rsidR="00BB4637" w:rsidRPr="00DF367F" w:rsidRDefault="00BB4637" w:rsidP="00BB4637">
      <w:r w:rsidRPr="00DF367F">
        <w:t xml:space="preserve">Transfers resolving NICO proprietorship are lodged using the generic residual document ‘Record-Notice-Transfer of Land Act – Section </w:t>
      </w:r>
      <w:r w:rsidRPr="00DF367F">
        <w:rPr>
          <w:rFonts w:asciiTheme="majorHAnsi" w:hAnsiTheme="majorHAnsi" w:cstheme="majorBidi"/>
        </w:rPr>
        <w:t>104’. If a discharge of mortgage and/or new mortgage are to follow the transfer these are ‘stand-alone’ transactions, mandated for electronic lodgment and must be lodged electronically after the NICO proprietorship has been resolved.</w:t>
      </w:r>
    </w:p>
    <w:p w14:paraId="7833B255" w14:textId="77777777" w:rsidR="00BB4637" w:rsidRPr="00DF367F" w:rsidRDefault="00BB4637" w:rsidP="00BB4637"/>
    <w:p w14:paraId="724D5BB0" w14:textId="77777777" w:rsidR="00BB4637" w:rsidRPr="00DF367F" w:rsidRDefault="00BB4637" w:rsidP="00BB4637">
      <w:r w:rsidRPr="00DF367F">
        <w:t xml:space="preserve">LUV will continue to contact the lodging party prior to registration of a plan where new folios issue NICO and the required transfer/s to resolve the NICO proprietorship have not been lodged. </w:t>
      </w:r>
    </w:p>
    <w:p w14:paraId="1CC37609" w14:textId="77777777" w:rsidR="00BB4637" w:rsidRPr="00DF367F" w:rsidRDefault="00BB4637" w:rsidP="00BB4637"/>
    <w:p w14:paraId="1193FDEE" w14:textId="49116218" w:rsidR="00BB4637" w:rsidRPr="00DF367F" w:rsidRDefault="00BB4637" w:rsidP="00BB4637">
      <w:r w:rsidRPr="00DF367F">
        <w:t xml:space="preserve">Further information is available in the guide </w:t>
      </w:r>
      <w:hyperlink r:id="rId25" w:history="1">
        <w:r w:rsidRPr="00DF367F">
          <w:rPr>
            <w:rStyle w:val="Hyperlink"/>
            <w:color w:val="363534" w:themeColor="text1"/>
          </w:rPr>
          <w:t xml:space="preserve">What is </w:t>
        </w:r>
        <w:r w:rsidRPr="00DF367F">
          <w:rPr>
            <w:rStyle w:val="Hyperlink"/>
            <w:color w:val="363534" w:themeColor="text1"/>
          </w:rPr>
          <w:t>a</w:t>
        </w:r>
        <w:r w:rsidRPr="00DF367F">
          <w:rPr>
            <w:rStyle w:val="Hyperlink"/>
            <w:color w:val="363534" w:themeColor="text1"/>
          </w:rPr>
          <w:t xml:space="preserve"> </w:t>
        </w:r>
        <w:r w:rsidRPr="00DF367F">
          <w:rPr>
            <w:rStyle w:val="Hyperlink"/>
            <w:color w:val="363534" w:themeColor="text1"/>
          </w:rPr>
          <w:t>N</w:t>
        </w:r>
        <w:r w:rsidRPr="00DF367F">
          <w:rPr>
            <w:rStyle w:val="Hyperlink"/>
            <w:color w:val="363534" w:themeColor="text1"/>
          </w:rPr>
          <w:t>ICO?</w:t>
        </w:r>
      </w:hyperlink>
      <w:r w:rsidRPr="00DF367F">
        <w:t xml:space="preserve"> available at </w:t>
      </w:r>
      <w:hyperlink r:id="rId26" w:history="1">
        <w:r w:rsidR="00EA7A0E" w:rsidRPr="00DF367F">
          <w:rPr>
            <w:rStyle w:val="Hyperlink"/>
          </w:rPr>
          <w:t>www.land</w:t>
        </w:r>
        <w:r w:rsidR="00EA7A0E" w:rsidRPr="00DF367F">
          <w:rPr>
            <w:rStyle w:val="Hyperlink"/>
          </w:rPr>
          <w:t>.</w:t>
        </w:r>
        <w:r w:rsidR="00EA7A0E" w:rsidRPr="00DF367F">
          <w:rPr>
            <w:rStyle w:val="Hyperlink"/>
          </w:rPr>
          <w:t>vic.gov.au/land-registration/fees-guides-and-forms</w:t>
        </w:r>
      </w:hyperlink>
      <w:r w:rsidRPr="00DF367F">
        <w:t xml:space="preserve"> </w:t>
      </w:r>
    </w:p>
    <w:p w14:paraId="1D6A6F36" w14:textId="27410DE9" w:rsidR="00AD6197" w:rsidRPr="00DF367F" w:rsidRDefault="00AD6197" w:rsidP="00AD6197">
      <w:pPr>
        <w:pStyle w:val="Heading1"/>
        <w:numPr>
          <w:ilvl w:val="0"/>
          <w:numId w:val="0"/>
        </w:numPr>
      </w:pPr>
      <w:r w:rsidRPr="00DF367F">
        <w:t xml:space="preserve">Plans lodged through the generic residual document ‘Record-Notice-Transfer of Land Act – Section 104’ </w:t>
      </w:r>
    </w:p>
    <w:p w14:paraId="17391BFF" w14:textId="65D411D2" w:rsidR="00AD6197" w:rsidRPr="00DF367F" w:rsidRDefault="00AD6197" w:rsidP="00AD6197">
      <w:pPr>
        <w:pStyle w:val="BodyText"/>
        <w:rPr>
          <w:rFonts w:cstheme="minorHAnsi"/>
        </w:rPr>
      </w:pPr>
      <w:r w:rsidRPr="00DF367F">
        <w:rPr>
          <w:rFonts w:cstheme="minorHAnsi"/>
        </w:rPr>
        <w:t xml:space="preserve">For dealings lodged using the generic residual document </w:t>
      </w:r>
      <w:r w:rsidRPr="00DF367F">
        <w:rPr>
          <w:rStyle w:val="normaltextrun"/>
          <w:rFonts w:cstheme="minorHAnsi"/>
        </w:rPr>
        <w:t>‘Record-Notice-</w:t>
      </w:r>
      <w:r w:rsidRPr="00DF367F">
        <w:rPr>
          <w:rFonts w:cstheme="minorHAnsi"/>
        </w:rPr>
        <w:t xml:space="preserve">Transfer of Land Act – Section 104’ where the supporting plan documentation has been prepared in SPEAR, the associated SPEAR reference must be supplied </w:t>
      </w:r>
      <w:r w:rsidR="009F59F2" w:rsidRPr="00DF367F">
        <w:rPr>
          <w:rFonts w:cstheme="minorHAnsi"/>
        </w:rPr>
        <w:t>i</w:t>
      </w:r>
      <w:r w:rsidRPr="00DF367F">
        <w:rPr>
          <w:rFonts w:cstheme="minorHAnsi"/>
        </w:rPr>
        <w:t>n the</w:t>
      </w:r>
      <w:r w:rsidR="009F59F2" w:rsidRPr="00DF367F">
        <w:rPr>
          <w:rFonts w:cstheme="minorHAnsi"/>
        </w:rPr>
        <w:t xml:space="preserve"> paper instruments attached to the generic residual</w:t>
      </w:r>
      <w:r w:rsidRPr="00DF367F">
        <w:rPr>
          <w:rFonts w:cstheme="minorHAnsi"/>
        </w:rPr>
        <w:t xml:space="preserve"> </w:t>
      </w:r>
      <w:r w:rsidR="009F59F2" w:rsidRPr="00DF367F">
        <w:rPr>
          <w:rFonts w:cstheme="minorHAnsi"/>
        </w:rPr>
        <w:t>document</w:t>
      </w:r>
      <w:r w:rsidRPr="00DF367F">
        <w:rPr>
          <w:rFonts w:cstheme="minorHAnsi"/>
        </w:rPr>
        <w:t xml:space="preserve">. If the SPEAR reference is not provided this </w:t>
      </w:r>
      <w:r w:rsidRPr="00DF367F">
        <w:rPr>
          <w:rStyle w:val="normaltextrun"/>
          <w:rFonts w:cstheme="minorHAnsi"/>
        </w:rPr>
        <w:t xml:space="preserve">will result in the dealing being refused for lodgment. </w:t>
      </w:r>
    </w:p>
    <w:p w14:paraId="04F3D404" w14:textId="13BC8979" w:rsidR="00AD6197" w:rsidRPr="00DF367F" w:rsidRDefault="004C2590" w:rsidP="00AD6197">
      <w:pPr>
        <w:pStyle w:val="BodyText"/>
        <w:rPr>
          <w:rStyle w:val="eop"/>
          <w:rFonts w:cstheme="minorHAnsi"/>
        </w:rPr>
      </w:pPr>
      <w:r w:rsidRPr="00DF367F">
        <w:rPr>
          <w:rStyle w:val="normaltextrun"/>
          <w:rFonts w:cstheme="minorHAnsi"/>
        </w:rPr>
        <w:t>LUV</w:t>
      </w:r>
      <w:r w:rsidR="00AD6197" w:rsidRPr="00DF367F">
        <w:rPr>
          <w:rStyle w:val="normaltextrun"/>
          <w:rFonts w:cstheme="minorHAnsi"/>
        </w:rPr>
        <w:t xml:space="preserve"> will ensure the form, any supporting documentation and the plan are combined into the one dealing as part of the lodgment process.</w:t>
      </w:r>
    </w:p>
    <w:p w14:paraId="191950C8" w14:textId="42F294D0" w:rsidR="00AD6197" w:rsidRPr="00DF367F" w:rsidRDefault="00AD6197" w:rsidP="00AD6197">
      <w:pPr>
        <w:pStyle w:val="BodyText"/>
        <w:rPr>
          <w:rFonts w:cstheme="minorHAnsi"/>
        </w:rPr>
      </w:pPr>
      <w:r w:rsidRPr="00DF367F">
        <w:rPr>
          <w:rStyle w:val="normaltextrun"/>
          <w:rFonts w:cstheme="minorHAnsi"/>
        </w:rPr>
        <w:t xml:space="preserve">Please do not </w:t>
      </w:r>
      <w:r w:rsidR="004C2590" w:rsidRPr="00DF367F">
        <w:rPr>
          <w:rStyle w:val="normaltextrun"/>
          <w:rFonts w:cstheme="minorHAnsi"/>
        </w:rPr>
        <w:t>provide</w:t>
      </w:r>
      <w:r w:rsidRPr="00DF367F">
        <w:rPr>
          <w:rStyle w:val="normaltextrun"/>
          <w:rFonts w:cstheme="minorHAnsi"/>
        </w:rPr>
        <w:t xml:space="preserve"> copies of the surveyor’s plan as an attachment as it impedes the lodgment process. </w:t>
      </w:r>
    </w:p>
    <w:p w14:paraId="7B3CCC63" w14:textId="1203D5A7" w:rsidR="00AD6197" w:rsidRPr="00DF367F" w:rsidRDefault="00AD6197" w:rsidP="00AD6197">
      <w:pPr>
        <w:pStyle w:val="BodyText"/>
        <w:rPr>
          <w:rFonts w:cstheme="minorHAnsi"/>
        </w:rPr>
      </w:pPr>
      <w:r w:rsidRPr="00DF367F">
        <w:rPr>
          <w:rStyle w:val="normaltextrun"/>
          <w:rFonts w:cstheme="minorHAnsi"/>
        </w:rPr>
        <w:t xml:space="preserve">SPEAR electronic lodgment is the preferred method for lodging all instruments eligible to be lodged </w:t>
      </w:r>
      <w:r w:rsidR="001C28F2" w:rsidRPr="00DF367F">
        <w:rPr>
          <w:rStyle w:val="normaltextrun"/>
          <w:rFonts w:cstheme="minorHAnsi"/>
        </w:rPr>
        <w:t xml:space="preserve">using </w:t>
      </w:r>
      <w:r w:rsidRPr="00DF367F">
        <w:rPr>
          <w:rStyle w:val="normaltextrun"/>
          <w:rFonts w:cstheme="minorHAnsi"/>
        </w:rPr>
        <w:t xml:space="preserve">SPEAR. Information about how to register to become a SPEAR ELN Subscriber is on the SPEAR website: </w:t>
      </w:r>
      <w:hyperlink r:id="rId27">
        <w:r w:rsidRPr="00DF367F">
          <w:rPr>
            <w:rStyle w:val="normaltextrun"/>
            <w:rFonts w:cstheme="minorHAnsi"/>
          </w:rPr>
          <w:t>https://www.spear.land.vic.gov.au/spear/pages/lodging-parties/about-lodging.shtml</w:t>
        </w:r>
      </w:hyperlink>
    </w:p>
    <w:p w14:paraId="12D742E7" w14:textId="195DAADC" w:rsidR="00DF367F" w:rsidRDefault="00AD6197" w:rsidP="00EA7A0E">
      <w:pPr>
        <w:pStyle w:val="BodyText"/>
      </w:pPr>
      <w:r w:rsidRPr="00DF367F">
        <w:rPr>
          <w:rStyle w:val="normaltextrun"/>
          <w:rFonts w:cstheme="minorHAnsi"/>
        </w:rPr>
        <w:t xml:space="preserve">For instrument types available in SPEAR </w:t>
      </w:r>
      <w:r w:rsidR="00E332B4" w:rsidRPr="00DF367F">
        <w:rPr>
          <w:rFonts w:cstheme="minorHAnsi"/>
        </w:rPr>
        <w:t>refer to</w:t>
      </w:r>
      <w:r w:rsidRPr="00DF367F">
        <w:rPr>
          <w:rFonts w:cstheme="minorHAnsi"/>
        </w:rPr>
        <w:t xml:space="preserve"> </w:t>
      </w:r>
      <w:hyperlink r:id="rId28" w:history="1">
        <w:r w:rsidR="00DF367F" w:rsidRPr="00BF2E58">
          <w:rPr>
            <w:rStyle w:val="Hyperlink"/>
          </w:rPr>
          <w:t>https://www.spear.land.vic.gov.au/spear/pages/about/what-is-spear/spear-dealing-type</w:t>
        </w:r>
        <w:r w:rsidR="00DF367F" w:rsidRPr="00BF2E58">
          <w:rPr>
            <w:rStyle w:val="Hyperlink"/>
          </w:rPr>
          <w:t>s</w:t>
        </w:r>
        <w:r w:rsidR="00DF367F" w:rsidRPr="00BF2E58">
          <w:rPr>
            <w:rStyle w:val="Hyperlink"/>
          </w:rPr>
          <w:t>.shtml</w:t>
        </w:r>
      </w:hyperlink>
    </w:p>
    <w:p w14:paraId="71DBDF1F" w14:textId="77777777" w:rsidR="00AD6197" w:rsidRPr="00DF367F" w:rsidRDefault="00AD6197" w:rsidP="00AD6197">
      <w:pPr>
        <w:pStyle w:val="Heading1"/>
        <w:numPr>
          <w:ilvl w:val="0"/>
          <w:numId w:val="0"/>
        </w:numPr>
      </w:pPr>
      <w:r w:rsidRPr="00DF367F">
        <w:t>Reminder: Evidence supporting an adverse possession application</w:t>
      </w:r>
    </w:p>
    <w:p w14:paraId="264851A3" w14:textId="69A7B5FA" w:rsidR="00AD6197" w:rsidRPr="00DF367F" w:rsidRDefault="00AD6197" w:rsidP="00AD6197">
      <w:pPr>
        <w:rPr>
          <w:rFonts w:cstheme="minorHAnsi"/>
          <w:b/>
          <w:bCs/>
          <w:color w:val="B3272F" w:themeColor="text2"/>
          <w:sz w:val="22"/>
          <w:szCs w:val="22"/>
        </w:rPr>
      </w:pPr>
      <w:r w:rsidRPr="00DF367F">
        <w:rPr>
          <w:rFonts w:cstheme="minorHAnsi"/>
          <w:b/>
          <w:bCs/>
          <w:color w:val="B3272F" w:themeColor="text2"/>
          <w:sz w:val="22"/>
          <w:szCs w:val="22"/>
        </w:rPr>
        <w:t>Strips and Slivers</w:t>
      </w:r>
    </w:p>
    <w:p w14:paraId="61FD1E3F" w14:textId="77777777" w:rsidR="00AD6197" w:rsidRPr="00DF367F" w:rsidRDefault="00AD6197" w:rsidP="00AD6197">
      <w:pPr>
        <w:rPr>
          <w:rFonts w:asciiTheme="majorHAnsi" w:hAnsiTheme="majorHAnsi" w:cstheme="majorHAnsi"/>
          <w:color w:val="00857E" w:themeColor="accent1" w:themeShade="BF"/>
          <w:sz w:val="22"/>
          <w:szCs w:val="22"/>
        </w:rPr>
      </w:pPr>
    </w:p>
    <w:p w14:paraId="3F70B27B" w14:textId="231CA96A" w:rsidR="00AD6197" w:rsidRPr="00DF367F" w:rsidRDefault="00AD6197" w:rsidP="00AD6197">
      <w:pPr>
        <w:rPr>
          <w:rFonts w:cstheme="minorBidi"/>
        </w:rPr>
      </w:pPr>
      <w:r w:rsidRPr="00DF367F">
        <w:rPr>
          <w:rFonts w:asciiTheme="majorHAnsi" w:hAnsiTheme="majorHAnsi" w:cstheme="majorBidi"/>
        </w:rPr>
        <w:t xml:space="preserve">A reminder that </w:t>
      </w:r>
      <w:r w:rsidR="004C2590" w:rsidRPr="00DF367F">
        <w:rPr>
          <w:rFonts w:asciiTheme="majorHAnsi" w:hAnsiTheme="majorHAnsi" w:cstheme="majorBidi"/>
        </w:rPr>
        <w:t>LUV</w:t>
      </w:r>
      <w:r w:rsidRPr="00DF367F">
        <w:rPr>
          <w:rFonts w:asciiTheme="majorHAnsi" w:hAnsiTheme="majorHAnsi" w:cstheme="majorBidi"/>
        </w:rPr>
        <w:t xml:space="preserve"> requires ‘deeds of assignment of possessory rights’ to be produced in support of applications for adverse possession</w:t>
      </w:r>
      <w:r w:rsidR="004C2590" w:rsidRPr="00DF367F">
        <w:rPr>
          <w:rFonts w:asciiTheme="majorHAnsi" w:hAnsiTheme="majorHAnsi" w:cstheme="majorBidi"/>
        </w:rPr>
        <w:t xml:space="preserve"> of small strips and slivers</w:t>
      </w:r>
      <w:r w:rsidRPr="00DF367F">
        <w:rPr>
          <w:rFonts w:asciiTheme="majorHAnsi" w:hAnsiTheme="majorHAnsi" w:cstheme="majorBidi"/>
        </w:rPr>
        <w:t xml:space="preserve">, unless the survey was certified prior to 1 December 2019 – see </w:t>
      </w:r>
      <w:hyperlink r:id="rId29" w:history="1">
        <w:r w:rsidRPr="00DF367F">
          <w:rPr>
            <w:rStyle w:val="Hyperlink"/>
            <w:rFonts w:asciiTheme="majorHAnsi" w:hAnsiTheme="majorHAnsi" w:cstheme="majorBidi"/>
          </w:rPr>
          <w:t>Custome</w:t>
        </w:r>
        <w:r w:rsidRPr="00DF367F">
          <w:rPr>
            <w:rStyle w:val="Hyperlink"/>
            <w:rFonts w:asciiTheme="majorHAnsi" w:hAnsiTheme="majorHAnsi" w:cstheme="majorBidi"/>
          </w:rPr>
          <w:t>r</w:t>
        </w:r>
        <w:r w:rsidRPr="00DF367F">
          <w:rPr>
            <w:rStyle w:val="Hyperlink"/>
            <w:rFonts w:asciiTheme="majorHAnsi" w:hAnsiTheme="majorHAnsi" w:cstheme="majorBidi"/>
          </w:rPr>
          <w:t xml:space="preserve"> Information Bulletin 192</w:t>
        </w:r>
      </w:hyperlink>
      <w:r w:rsidRPr="00DF367F">
        <w:rPr>
          <w:rFonts w:asciiTheme="majorHAnsi" w:hAnsiTheme="majorHAnsi" w:cstheme="majorBidi"/>
        </w:rPr>
        <w:t xml:space="preserve">. </w:t>
      </w:r>
      <w:r w:rsidRPr="00DF367F">
        <w:rPr>
          <w:rFonts w:cstheme="minorBidi"/>
        </w:rPr>
        <w:t xml:space="preserve">If a deed of assignment cannot be produced consideration should </w:t>
      </w:r>
      <w:r w:rsidR="004C2590" w:rsidRPr="00DF367F">
        <w:rPr>
          <w:rFonts w:cstheme="minorBidi"/>
        </w:rPr>
        <w:t xml:space="preserve">instead </w:t>
      </w:r>
      <w:r w:rsidRPr="00DF367F">
        <w:rPr>
          <w:rFonts w:cstheme="minorBidi"/>
        </w:rPr>
        <w:t xml:space="preserve">be given to proceeding </w:t>
      </w:r>
      <w:r w:rsidR="004C2590" w:rsidRPr="00DF367F">
        <w:rPr>
          <w:rFonts w:cstheme="minorBidi"/>
        </w:rPr>
        <w:t>under</w:t>
      </w:r>
      <w:r w:rsidRPr="00DF367F">
        <w:rPr>
          <w:rFonts w:cstheme="minorBidi"/>
        </w:rPr>
        <w:t xml:space="preserve"> Section 99 of the </w:t>
      </w:r>
      <w:r w:rsidRPr="00DF367F">
        <w:rPr>
          <w:rFonts w:cstheme="minorBidi"/>
          <w:i/>
          <w:iCs/>
        </w:rPr>
        <w:t xml:space="preserve">Transfer of Land Act 1958 </w:t>
      </w:r>
      <w:r w:rsidRPr="00DF367F">
        <w:rPr>
          <w:rFonts w:cstheme="minorBidi"/>
        </w:rPr>
        <w:t>application</w:t>
      </w:r>
      <w:r w:rsidRPr="00DF367F">
        <w:rPr>
          <w:rFonts w:cstheme="minorBidi"/>
          <w:i/>
          <w:iCs/>
        </w:rPr>
        <w:t xml:space="preserve">. </w:t>
      </w:r>
    </w:p>
    <w:p w14:paraId="617BF179" w14:textId="77777777" w:rsidR="00AD6197" w:rsidRPr="00DF367F" w:rsidRDefault="00AD6197" w:rsidP="00AD6197">
      <w:pPr>
        <w:rPr>
          <w:rFonts w:cstheme="minorBidi"/>
        </w:rPr>
      </w:pPr>
    </w:p>
    <w:p w14:paraId="6AEB9229" w14:textId="77777777" w:rsidR="00AD6197" w:rsidRPr="00DF367F" w:rsidRDefault="00AD6197" w:rsidP="00AD6197">
      <w:pPr>
        <w:rPr>
          <w:rFonts w:cstheme="minorHAnsi"/>
          <w:b/>
          <w:bCs/>
          <w:color w:val="B3272F" w:themeColor="text2"/>
          <w:sz w:val="22"/>
          <w:szCs w:val="22"/>
        </w:rPr>
      </w:pPr>
      <w:r w:rsidRPr="00DF367F">
        <w:rPr>
          <w:rFonts w:cstheme="minorHAnsi"/>
          <w:b/>
          <w:bCs/>
          <w:color w:val="B3272F" w:themeColor="text2"/>
          <w:sz w:val="22"/>
          <w:szCs w:val="22"/>
        </w:rPr>
        <w:t xml:space="preserve">Survey-based application requisitions </w:t>
      </w:r>
    </w:p>
    <w:p w14:paraId="6A531B9D" w14:textId="77777777" w:rsidR="00AD6197" w:rsidRPr="00DF367F" w:rsidRDefault="00AD6197" w:rsidP="00AD6197">
      <w:pPr>
        <w:rPr>
          <w:rFonts w:cstheme="minorHAnsi"/>
          <w:b/>
          <w:bCs/>
        </w:rPr>
      </w:pPr>
    </w:p>
    <w:p w14:paraId="11574575" w14:textId="4FFEFADB" w:rsidR="00AD6197" w:rsidRPr="00DF367F" w:rsidRDefault="00FA2BD0" w:rsidP="00AD6197">
      <w:pPr>
        <w:rPr>
          <w:rFonts w:cstheme="minorHAnsi"/>
        </w:rPr>
      </w:pPr>
      <w:r w:rsidRPr="00DF367F">
        <w:rPr>
          <w:rFonts w:cstheme="minorHAnsi"/>
        </w:rPr>
        <w:t>T</w:t>
      </w:r>
      <w:r w:rsidR="00AD6197" w:rsidRPr="00DF367F">
        <w:rPr>
          <w:rFonts w:cstheme="minorHAnsi"/>
        </w:rPr>
        <w:t xml:space="preserve">o avoid delays in the processing of survey-based applications, all requisitions must be addressed </w:t>
      </w:r>
      <w:r w:rsidR="004C2590" w:rsidRPr="00DF367F">
        <w:rPr>
          <w:rFonts w:cstheme="minorHAnsi"/>
        </w:rPr>
        <w:t>within</w:t>
      </w:r>
      <w:r w:rsidR="00AD6197" w:rsidRPr="00DF367F">
        <w:rPr>
          <w:rFonts w:cstheme="minorHAnsi"/>
        </w:rPr>
        <w:t xml:space="preserve"> the timeframe specified in the requisition notice and all requisitions should be responded to at the same time. Please email responses to requisitions to </w:t>
      </w:r>
      <w:hyperlink r:id="rId30" w:history="1">
        <w:r w:rsidR="00AD6197" w:rsidRPr="00DF367F">
          <w:rPr>
            <w:rStyle w:val="Hyperlink"/>
            <w:rFonts w:cstheme="minorHAnsi"/>
            <w:color w:val="363534" w:themeColor="text1"/>
          </w:rPr>
          <w:t>APS.Branch@delwp.vic.gov.au</w:t>
        </w:r>
      </w:hyperlink>
    </w:p>
    <w:p w14:paraId="5C1050CD" w14:textId="77777777" w:rsidR="00AD6197" w:rsidRPr="00DF367F" w:rsidRDefault="00AD6197" w:rsidP="00AD6197">
      <w:pPr>
        <w:rPr>
          <w:rFonts w:cstheme="minorHAnsi"/>
        </w:rPr>
      </w:pPr>
    </w:p>
    <w:p w14:paraId="78F8A442" w14:textId="03EA898A" w:rsidR="00AD6197" w:rsidRPr="00DF367F" w:rsidRDefault="00AD6197" w:rsidP="00AD6197">
      <w:pPr>
        <w:rPr>
          <w:rFonts w:cstheme="minorHAnsi"/>
        </w:rPr>
      </w:pPr>
      <w:r w:rsidRPr="00DF367F">
        <w:rPr>
          <w:rFonts w:cstheme="minorHAnsi"/>
        </w:rPr>
        <w:t>Requests for extensions will only be considered in ex</w:t>
      </w:r>
      <w:r w:rsidR="00FB7C21" w:rsidRPr="00DF367F">
        <w:rPr>
          <w:rFonts w:cstheme="minorHAnsi"/>
        </w:rPr>
        <w:t>ceptional</w:t>
      </w:r>
      <w:r w:rsidRPr="00DF367F">
        <w:rPr>
          <w:rFonts w:cstheme="minorHAnsi"/>
        </w:rPr>
        <w:t xml:space="preserve"> circumstances. If all requisitions cannot be satisfied within the timeframe specified, then the application should be withdrawn and relodged when </w:t>
      </w:r>
      <w:r w:rsidR="00FB7C21" w:rsidRPr="00DF367F">
        <w:rPr>
          <w:rFonts w:cstheme="minorHAnsi"/>
        </w:rPr>
        <w:t>the issues identified in the</w:t>
      </w:r>
      <w:r w:rsidRPr="00DF367F">
        <w:rPr>
          <w:rFonts w:cstheme="minorHAnsi"/>
        </w:rPr>
        <w:t xml:space="preserve"> requisitions have been </w:t>
      </w:r>
      <w:r w:rsidR="00FB7C21" w:rsidRPr="00DF367F">
        <w:rPr>
          <w:rFonts w:cstheme="minorHAnsi"/>
        </w:rPr>
        <w:t>addressed</w:t>
      </w:r>
      <w:r w:rsidRPr="00DF367F">
        <w:rPr>
          <w:rFonts w:cstheme="minorHAnsi"/>
        </w:rPr>
        <w:t>.</w:t>
      </w:r>
    </w:p>
    <w:p w14:paraId="75C2655E" w14:textId="77777777" w:rsidR="00AD6197" w:rsidRPr="00DF367F" w:rsidRDefault="00AD6197" w:rsidP="00AD6197">
      <w:pPr>
        <w:rPr>
          <w:rFonts w:cstheme="minorHAnsi"/>
        </w:rPr>
      </w:pPr>
    </w:p>
    <w:p w14:paraId="3DB7CED8" w14:textId="6B0E457D" w:rsidR="00AD6197" w:rsidRPr="00DF367F" w:rsidRDefault="00AD6197" w:rsidP="00AD6197">
      <w:pPr>
        <w:rPr>
          <w:rFonts w:cstheme="minorHAnsi"/>
        </w:rPr>
      </w:pPr>
      <w:r w:rsidRPr="00DF367F">
        <w:rPr>
          <w:rFonts w:cstheme="minorBidi"/>
        </w:rPr>
        <w:t xml:space="preserve">Continually re-visiting applications when an individual requisition is addressed is having a significant impact on holding levels </w:t>
      </w:r>
      <w:r w:rsidR="00FB7C21" w:rsidRPr="00DF367F">
        <w:rPr>
          <w:rFonts w:cstheme="minorBidi"/>
        </w:rPr>
        <w:t xml:space="preserve">and processing times </w:t>
      </w:r>
      <w:r w:rsidRPr="00DF367F">
        <w:rPr>
          <w:rFonts w:cstheme="minorBidi"/>
        </w:rPr>
        <w:t xml:space="preserve">of survey-based applications.  </w:t>
      </w:r>
    </w:p>
    <w:p w14:paraId="4F870C82" w14:textId="77777777" w:rsidR="00AD6197" w:rsidRPr="00DF367F" w:rsidRDefault="00AD6197" w:rsidP="00AD6197">
      <w:pPr>
        <w:rPr>
          <w:rFonts w:cstheme="minorBidi"/>
          <w:i/>
          <w:iCs/>
        </w:rPr>
      </w:pPr>
    </w:p>
    <w:p w14:paraId="0AF7C17A" w14:textId="1EA4FB66" w:rsidR="00AD6197" w:rsidRPr="00DF367F" w:rsidRDefault="00E12583" w:rsidP="00AD6197">
      <w:pPr>
        <w:pStyle w:val="Heading1"/>
      </w:pPr>
      <w:r w:rsidRPr="00DF367F">
        <w:t>S</w:t>
      </w:r>
      <w:r w:rsidR="00AD6197" w:rsidRPr="00DF367F">
        <w:t xml:space="preserve">upporting evidence </w:t>
      </w:r>
      <w:r w:rsidRPr="00DF367F">
        <w:t xml:space="preserve">disclosure under Freedom of </w:t>
      </w:r>
      <w:r w:rsidR="670C12B4" w:rsidRPr="00DF367F">
        <w:t>I</w:t>
      </w:r>
      <w:r w:rsidRPr="00DF367F">
        <w:t>nformation Act</w:t>
      </w:r>
      <w:r w:rsidR="00F44160" w:rsidRPr="00DF367F">
        <w:t xml:space="preserve"> 1982</w:t>
      </w:r>
    </w:p>
    <w:p w14:paraId="5DC62E86" w14:textId="56F1D81B" w:rsidR="00AD6197" w:rsidRPr="00DF367F" w:rsidRDefault="00AD6197" w:rsidP="00AD6197">
      <w:r w:rsidRPr="00DF367F">
        <w:t>L</w:t>
      </w:r>
      <w:r w:rsidR="00FB7C21" w:rsidRPr="00DF367F">
        <w:t>UV</w:t>
      </w:r>
      <w:r w:rsidRPr="00DF367F">
        <w:t xml:space="preserve"> advises legal practitioners of the recent decision by the Office of the Victorian Information Commission (OVIC)</w:t>
      </w:r>
      <w:r w:rsidR="00FB7C21" w:rsidRPr="00DF367F">
        <w:t xml:space="preserve"> that</w:t>
      </w:r>
      <w:r w:rsidRPr="00DF367F">
        <w:t xml:space="preserve"> Freedom of Information (FOI) requests for supporting material, including statu</w:t>
      </w:r>
      <w:r w:rsidR="00FB7C21" w:rsidRPr="00DF367F">
        <w:t>to</w:t>
      </w:r>
      <w:r w:rsidRPr="00DF367F">
        <w:t>ry declarations</w:t>
      </w:r>
      <w:r w:rsidR="00FB7C21" w:rsidRPr="00DF367F">
        <w:t>,</w:t>
      </w:r>
      <w:r w:rsidRPr="00DF367F">
        <w:t xml:space="preserve"> in support of a survey-based application</w:t>
      </w:r>
      <w:r w:rsidR="00FB7C21" w:rsidRPr="00DF367F">
        <w:t>,</w:t>
      </w:r>
      <w:r w:rsidRPr="00DF367F">
        <w:t xml:space="preserve"> such as adverse possession, will be provided if deemed relevant by the FOI unit. </w:t>
      </w:r>
    </w:p>
    <w:p w14:paraId="16F3B648" w14:textId="77777777" w:rsidR="00AD6197" w:rsidRPr="00DF367F" w:rsidRDefault="00AD6197" w:rsidP="00AD6197"/>
    <w:p w14:paraId="1EA49557" w14:textId="5D2E523F" w:rsidR="00AD6197" w:rsidRPr="00DF367F" w:rsidRDefault="00AD6197" w:rsidP="00AD6197">
      <w:pPr>
        <w:rPr>
          <w:shd w:val="clear" w:color="auto" w:fill="FFFFFF"/>
        </w:rPr>
      </w:pPr>
      <w:r w:rsidRPr="00DF367F">
        <w:rPr>
          <w:color w:val="000000"/>
          <w:shd w:val="clear" w:color="auto" w:fill="FFFFFF"/>
        </w:rPr>
        <w:t>The FOI unit will assess the document</w:t>
      </w:r>
      <w:r w:rsidRPr="00DF367F">
        <w:rPr>
          <w:color w:val="000000"/>
        </w:rPr>
        <w:t>/s requested,</w:t>
      </w:r>
      <w:r w:rsidRPr="00DF367F">
        <w:rPr>
          <w:color w:val="000000"/>
          <w:shd w:val="clear" w:color="auto" w:fill="FFFFFF"/>
        </w:rPr>
        <w:t xml:space="preserve"> and if deemed relevant</w:t>
      </w:r>
      <w:r w:rsidRPr="00DF367F">
        <w:rPr>
          <w:color w:val="000000"/>
        </w:rPr>
        <w:t>,</w:t>
      </w:r>
      <w:r w:rsidRPr="00DF367F">
        <w:rPr>
          <w:color w:val="000000"/>
          <w:shd w:val="clear" w:color="auto" w:fill="FFFFFF"/>
        </w:rPr>
        <w:t xml:space="preserve"> names and addresses of third parties </w:t>
      </w:r>
      <w:r w:rsidRPr="00DF367F">
        <w:rPr>
          <w:color w:val="000000"/>
        </w:rPr>
        <w:t>will</w:t>
      </w:r>
      <w:r w:rsidRPr="00DF367F">
        <w:rPr>
          <w:color w:val="000000"/>
          <w:shd w:val="clear" w:color="auto" w:fill="FFFFFF"/>
        </w:rPr>
        <w:t xml:space="preserve"> be </w:t>
      </w:r>
      <w:r w:rsidR="00FB7C21" w:rsidRPr="00DF367F">
        <w:rPr>
          <w:color w:val="000000"/>
          <w:shd w:val="clear" w:color="auto" w:fill="FFFFFF"/>
        </w:rPr>
        <w:t>redacted</w:t>
      </w:r>
      <w:r w:rsidRPr="00DF367F">
        <w:rPr>
          <w:color w:val="000000"/>
          <w:shd w:val="clear" w:color="auto" w:fill="FFFFFF"/>
        </w:rPr>
        <w:t xml:space="preserve"> from the document. The document </w:t>
      </w:r>
      <w:r w:rsidRPr="00DF367F">
        <w:rPr>
          <w:color w:val="000000"/>
        </w:rPr>
        <w:t>will then</w:t>
      </w:r>
      <w:r w:rsidRPr="00DF367F">
        <w:rPr>
          <w:color w:val="000000"/>
          <w:shd w:val="clear" w:color="auto" w:fill="FFFFFF"/>
        </w:rPr>
        <w:t xml:space="preserve"> be released to satisfy the request.</w:t>
      </w:r>
      <w:r w:rsidRPr="00DF367F">
        <w:t xml:space="preserve"> OVIC </w:t>
      </w:r>
      <w:r w:rsidR="00171265" w:rsidRPr="00DF367F">
        <w:t xml:space="preserve">cited </w:t>
      </w:r>
      <w:r w:rsidRPr="00DF367F">
        <w:t xml:space="preserve">section 33(1) of the </w:t>
      </w:r>
      <w:r w:rsidRPr="00DF367F">
        <w:rPr>
          <w:i/>
          <w:iCs/>
        </w:rPr>
        <w:t>Freedom of Information Act 1982</w:t>
      </w:r>
      <w:r w:rsidR="00FB7C21" w:rsidRPr="00DF367F">
        <w:t xml:space="preserve"> as supporting</w:t>
      </w:r>
      <w:r w:rsidRPr="00DF367F">
        <w:t xml:space="preserve"> this decision</w:t>
      </w:r>
      <w:r w:rsidRPr="00DF367F">
        <w:rPr>
          <w:i/>
          <w:iCs/>
        </w:rPr>
        <w:t>.</w:t>
      </w:r>
    </w:p>
    <w:p w14:paraId="2B01F263" w14:textId="77777777" w:rsidR="00AD6197" w:rsidRPr="00DF367F" w:rsidRDefault="00AD6197" w:rsidP="00AD6197">
      <w:pPr>
        <w:rPr>
          <w:color w:val="000000"/>
          <w:shd w:val="clear" w:color="auto" w:fill="FFFFFF"/>
        </w:rPr>
      </w:pPr>
    </w:p>
    <w:p w14:paraId="5381005D" w14:textId="4CC102C0" w:rsidR="00AD6197" w:rsidRPr="00DF367F" w:rsidRDefault="00FE40FA" w:rsidP="00AD6197">
      <w:pPr>
        <w:pStyle w:val="BodyText"/>
      </w:pPr>
      <w:r w:rsidRPr="00DF367F">
        <w:t>P</w:t>
      </w:r>
      <w:r w:rsidR="00AD6197" w:rsidRPr="00DF367F">
        <w:t>ractitioners need to make their clients and any potential third-party witnesses aware that their statutory declarations will be released should an FOI application be made, with the name and address of the declarant redacted, but not otherwise de-identified. If the client or third party is not comfortable with this, then a statutory declaration from that party should not be submitted in support of the application.</w:t>
      </w:r>
    </w:p>
    <w:p w14:paraId="16F7E008" w14:textId="77777777" w:rsidR="00AD6197" w:rsidRPr="00DF367F" w:rsidRDefault="00AD6197" w:rsidP="00AD6197">
      <w:pPr>
        <w:pStyle w:val="Heading1"/>
        <w:rPr>
          <w:rFonts w:eastAsia="Calibri"/>
          <w:b w:val="0"/>
          <w:bCs w:val="0"/>
          <w:color w:val="363534" w:themeColor="text1"/>
          <w:sz w:val="20"/>
          <w:szCs w:val="20"/>
        </w:rPr>
      </w:pPr>
      <w:r w:rsidRPr="00DF367F">
        <w:rPr>
          <w:rFonts w:eastAsia="Calibri"/>
        </w:rPr>
        <w:t>New Memorandum of Common Provisions (MCPs) forms for restrictive covenants</w:t>
      </w:r>
      <w:r w:rsidRPr="00DF367F">
        <w:rPr>
          <w:rFonts w:eastAsia="Calibri"/>
          <w:b w:val="0"/>
          <w:bCs w:val="0"/>
          <w:sz w:val="20"/>
          <w:szCs w:val="20"/>
        </w:rPr>
        <w:t xml:space="preserve"> </w:t>
      </w:r>
    </w:p>
    <w:p w14:paraId="28DAA8CF" w14:textId="1E648491" w:rsidR="00AD6197" w:rsidRPr="00DF367F" w:rsidRDefault="00AD6197" w:rsidP="00AD6197">
      <w:pPr>
        <w:pStyle w:val="BodyText"/>
        <w:rPr>
          <w:rFonts w:eastAsia="Calibri"/>
        </w:rPr>
      </w:pPr>
      <w:r w:rsidRPr="00DF367F">
        <w:rPr>
          <w:rFonts w:eastAsia="Calibri"/>
        </w:rPr>
        <w:t>LUV</w:t>
      </w:r>
      <w:r w:rsidRPr="00DF367F" w:rsidDel="003C7A9A">
        <w:rPr>
          <w:rFonts w:eastAsia="Calibri"/>
        </w:rPr>
        <w:t xml:space="preserve"> </w:t>
      </w:r>
      <w:r w:rsidRPr="00DF367F">
        <w:rPr>
          <w:rFonts w:eastAsia="Calibri"/>
        </w:rPr>
        <w:t>has</w:t>
      </w:r>
      <w:r w:rsidRPr="00DF367F" w:rsidDel="007B15D4">
        <w:rPr>
          <w:rFonts w:eastAsia="Calibri"/>
        </w:rPr>
        <w:t xml:space="preserve"> </w:t>
      </w:r>
      <w:r w:rsidRPr="00DF367F">
        <w:rPr>
          <w:rFonts w:eastAsia="Calibri"/>
        </w:rPr>
        <w:t xml:space="preserve">approved two new Memorandum of Common Provisions </w:t>
      </w:r>
      <w:r w:rsidR="0060469E" w:rsidRPr="00DF367F">
        <w:rPr>
          <w:rFonts w:eastAsia="Calibri"/>
        </w:rPr>
        <w:t xml:space="preserve">(MCP) </w:t>
      </w:r>
      <w:r w:rsidRPr="00DF367F">
        <w:rPr>
          <w:rFonts w:eastAsia="Calibri"/>
        </w:rPr>
        <w:t xml:space="preserve">forms that are mandatory for use from 3 May 2021 where parties intend to seek to record a restrictive covenant in the Register using a transfer or plan: </w:t>
      </w:r>
    </w:p>
    <w:p w14:paraId="77A56A9E" w14:textId="373C4994" w:rsidR="00AD6197" w:rsidRPr="00DF367F" w:rsidRDefault="00DF367F" w:rsidP="00C9783B">
      <w:pPr>
        <w:pStyle w:val="ListBullet"/>
        <w:numPr>
          <w:ilvl w:val="0"/>
          <w:numId w:val="15"/>
        </w:numPr>
        <w:rPr>
          <w:rFonts w:eastAsia="Calibri"/>
          <w:i/>
          <w:iCs/>
        </w:rPr>
      </w:pPr>
      <w:hyperlink r:id="rId31" w:history="1">
        <w:r w:rsidR="00AD6197" w:rsidRPr="00DF367F">
          <w:rPr>
            <w:rStyle w:val="Hyperlink"/>
            <w:rFonts w:eastAsia="Calibri"/>
          </w:rPr>
          <w:t xml:space="preserve">Memorandum of common provisions: Restrictive covenants in a transfer – Section 91A </w:t>
        </w:r>
        <w:r w:rsidR="00AD6197" w:rsidRPr="00DF367F">
          <w:rPr>
            <w:rStyle w:val="Hyperlink"/>
            <w:rFonts w:eastAsia="Calibri"/>
            <w:i/>
            <w:iCs/>
          </w:rPr>
          <w:t>Transfer of Land Act 1958</w:t>
        </w:r>
      </w:hyperlink>
    </w:p>
    <w:p w14:paraId="549AD5A7" w14:textId="000B6AD1" w:rsidR="00AD6197" w:rsidRPr="00DF367F" w:rsidRDefault="00DF367F" w:rsidP="00C9783B">
      <w:pPr>
        <w:pStyle w:val="ListBullet"/>
        <w:numPr>
          <w:ilvl w:val="0"/>
          <w:numId w:val="15"/>
        </w:numPr>
        <w:rPr>
          <w:rFonts w:eastAsia="Calibri"/>
        </w:rPr>
      </w:pPr>
      <w:hyperlink r:id="rId32" w:history="1">
        <w:r w:rsidR="00AD6197" w:rsidRPr="00DF367F">
          <w:rPr>
            <w:rStyle w:val="Hyperlink"/>
            <w:rFonts w:eastAsia="Calibri"/>
          </w:rPr>
          <w:t xml:space="preserve">Memorandum of common provisions: Restrictive covenants in a plan – Section 91A </w:t>
        </w:r>
        <w:r w:rsidR="00AD6197" w:rsidRPr="00DF367F">
          <w:rPr>
            <w:rStyle w:val="Hyperlink"/>
            <w:rFonts w:eastAsia="Calibri"/>
            <w:i/>
            <w:iCs/>
          </w:rPr>
          <w:t>Transfer of Land Act 1958</w:t>
        </w:r>
      </w:hyperlink>
    </w:p>
    <w:p w14:paraId="301CAD1D" w14:textId="23934B48" w:rsidR="00CD638D" w:rsidRPr="00DF367F" w:rsidRDefault="00AD6197" w:rsidP="00AD6197">
      <w:pPr>
        <w:pStyle w:val="BodyText"/>
        <w:rPr>
          <w:rFonts w:eastAsia="Calibri"/>
        </w:rPr>
      </w:pPr>
      <w:r w:rsidRPr="00DF367F">
        <w:rPr>
          <w:rFonts w:eastAsia="Calibri"/>
        </w:rPr>
        <w:t>These forms can also be found in: Fees, Guides and Forms</w:t>
      </w:r>
      <w:r w:rsidR="00710B78" w:rsidRPr="00DF367F">
        <w:rPr>
          <w:rFonts w:eastAsia="Calibri"/>
        </w:rPr>
        <w:t xml:space="preserve"> </w:t>
      </w:r>
      <w:hyperlink r:id="rId33" w:history="1">
        <w:r w:rsidR="00710B78" w:rsidRPr="00DF367F">
          <w:rPr>
            <w:rStyle w:val="Hyperlink"/>
            <w:rFonts w:eastAsia="Calibri"/>
            <w:color w:val="363534" w:themeColor="text1"/>
          </w:rPr>
          <w:t>www.land.vic.gov.au/land-registration/fees-guides-and-forms</w:t>
        </w:r>
      </w:hyperlink>
      <w:r w:rsidR="00710B78" w:rsidRPr="00DF367F">
        <w:rPr>
          <w:rFonts w:eastAsia="Calibri"/>
        </w:rPr>
        <w:t xml:space="preserve">. </w:t>
      </w:r>
    </w:p>
    <w:p w14:paraId="3F34270E" w14:textId="7E8ADBBC" w:rsidR="00AD6197" w:rsidRPr="00DF367F" w:rsidRDefault="00AD6197" w:rsidP="00AD6197">
      <w:pPr>
        <w:pStyle w:val="BodyText"/>
        <w:rPr>
          <w:rFonts w:eastAsia="Calibri"/>
        </w:rPr>
      </w:pPr>
      <w:r w:rsidRPr="00DF367F">
        <w:rPr>
          <w:rFonts w:eastAsia="Calibri"/>
        </w:rPr>
        <w:t xml:space="preserve">The new forms have been created due to a </w:t>
      </w:r>
      <w:r w:rsidRPr="00DF367F">
        <w:t>significant number of transfers and plans lodged that refer to MCPs that do not meet the requirements for recording a restrictive covenant. Typical errors include:</w:t>
      </w:r>
      <w:r w:rsidRPr="00DF367F">
        <w:rPr>
          <w:rFonts w:eastAsia="Calibri"/>
        </w:rPr>
        <w:t xml:space="preserve"> </w:t>
      </w:r>
    </w:p>
    <w:p w14:paraId="4ECB0F8A" w14:textId="77777777" w:rsidR="00AD6197" w:rsidRPr="00DF367F" w:rsidRDefault="00AD6197" w:rsidP="00C9783B">
      <w:pPr>
        <w:pStyle w:val="ListBullet"/>
        <w:numPr>
          <w:ilvl w:val="0"/>
          <w:numId w:val="16"/>
        </w:numPr>
        <w:rPr>
          <w:rFonts w:eastAsia="Calibri"/>
        </w:rPr>
      </w:pPr>
      <w:r w:rsidRPr="00DF367F">
        <w:rPr>
          <w:rFonts w:eastAsia="Calibri"/>
        </w:rPr>
        <w:t xml:space="preserve">benefited land not </w:t>
      </w:r>
      <w:r w:rsidRPr="00DF367F">
        <w:t>being identified;</w:t>
      </w:r>
      <w:r w:rsidRPr="00DF367F">
        <w:rPr>
          <w:rFonts w:eastAsia="Calibri"/>
        </w:rPr>
        <w:t xml:space="preserve"> </w:t>
      </w:r>
      <w:r w:rsidRPr="00DF367F">
        <w:t xml:space="preserve">or </w:t>
      </w:r>
    </w:p>
    <w:p w14:paraId="5F1FF799" w14:textId="77777777" w:rsidR="00AD6197" w:rsidRPr="00DF367F" w:rsidRDefault="00AD6197" w:rsidP="00C9783B">
      <w:pPr>
        <w:pStyle w:val="ListBullet"/>
        <w:numPr>
          <w:ilvl w:val="0"/>
          <w:numId w:val="16"/>
        </w:numPr>
        <w:rPr>
          <w:rFonts w:eastAsiaTheme="minorEastAsia"/>
        </w:rPr>
      </w:pPr>
      <w:r w:rsidRPr="00DF367F">
        <w:rPr>
          <w:rFonts w:eastAsia="Calibri"/>
        </w:rPr>
        <w:t xml:space="preserve">attempts to burden and benefit the same </w:t>
      </w:r>
      <w:r w:rsidRPr="00DF367F">
        <w:t>land.</w:t>
      </w:r>
    </w:p>
    <w:p w14:paraId="686A99F2" w14:textId="64BBC03A" w:rsidR="00AD6197" w:rsidRPr="00DF367F" w:rsidRDefault="00AD6197" w:rsidP="00AD6197">
      <w:pPr>
        <w:pStyle w:val="BodyText"/>
        <w:rPr>
          <w:rFonts w:eastAsia="Calibri"/>
        </w:rPr>
      </w:pPr>
      <w:r w:rsidRPr="00DF367F">
        <w:rPr>
          <w:rFonts w:eastAsia="Calibri"/>
        </w:rPr>
        <w:t xml:space="preserve">The transfer or plan must then be requisitioned, and the transfer withdrawn </w:t>
      </w:r>
      <w:r w:rsidR="0060469E" w:rsidRPr="00DF367F">
        <w:rPr>
          <w:rFonts w:eastAsia="Calibri"/>
        </w:rPr>
        <w:t>(</w:t>
      </w:r>
      <w:r w:rsidRPr="00DF367F">
        <w:rPr>
          <w:rFonts w:eastAsia="Calibri"/>
        </w:rPr>
        <w:t>with stamp duty implications</w:t>
      </w:r>
      <w:r w:rsidR="0060469E" w:rsidRPr="00DF367F">
        <w:rPr>
          <w:rFonts w:eastAsia="Calibri"/>
        </w:rPr>
        <w:t>)</w:t>
      </w:r>
      <w:r w:rsidRPr="00DF367F">
        <w:rPr>
          <w:rFonts w:eastAsia="Calibri"/>
        </w:rPr>
        <w:t>, or the plan amended</w:t>
      </w:r>
      <w:r w:rsidR="0060469E" w:rsidRPr="00DF367F">
        <w:rPr>
          <w:rFonts w:eastAsia="Calibri"/>
        </w:rPr>
        <w:t xml:space="preserve">, </w:t>
      </w:r>
      <w:r w:rsidRPr="00DF367F">
        <w:rPr>
          <w:rFonts w:eastAsia="Calibri"/>
        </w:rPr>
        <w:t>potentially requiring recertification</w:t>
      </w:r>
      <w:r w:rsidR="0060469E" w:rsidRPr="00DF367F">
        <w:rPr>
          <w:rFonts w:eastAsia="Calibri"/>
        </w:rPr>
        <w:t xml:space="preserve"> by </w:t>
      </w:r>
      <w:r w:rsidR="00FF0CA9" w:rsidRPr="00DF367F">
        <w:rPr>
          <w:rFonts w:eastAsia="Calibri"/>
        </w:rPr>
        <w:t>council</w:t>
      </w:r>
      <w:r w:rsidRPr="00DF367F">
        <w:rPr>
          <w:rFonts w:eastAsia="Calibri"/>
        </w:rPr>
        <w:t xml:space="preserve">. The new forms are designed to reduce the </w:t>
      </w:r>
      <w:r w:rsidR="00E12583" w:rsidRPr="00DF367F">
        <w:rPr>
          <w:rFonts w:eastAsia="Calibri"/>
        </w:rPr>
        <w:t>occurrence</w:t>
      </w:r>
      <w:r w:rsidRPr="00DF367F">
        <w:rPr>
          <w:rFonts w:eastAsia="Calibri"/>
        </w:rPr>
        <w:t xml:space="preserve"> of these errors. </w:t>
      </w:r>
    </w:p>
    <w:p w14:paraId="5CA0D24C" w14:textId="68F91A7D" w:rsidR="00AD6197" w:rsidRPr="00DF367F" w:rsidRDefault="00FA2BD0" w:rsidP="00AD6197">
      <w:pPr>
        <w:pStyle w:val="BodyText"/>
        <w:rPr>
          <w:rFonts w:eastAsia="Calibri"/>
        </w:rPr>
      </w:pPr>
      <w:r w:rsidRPr="00DF367F">
        <w:rPr>
          <w:rFonts w:eastAsia="Calibri"/>
        </w:rPr>
        <w:t>From 3 May 2021, i</w:t>
      </w:r>
      <w:r w:rsidR="00AD6197" w:rsidRPr="00DF367F">
        <w:rPr>
          <w:rFonts w:eastAsia="Calibri"/>
        </w:rPr>
        <w:t xml:space="preserve">f customers do not use the appropriate form, the MCP will </w:t>
      </w:r>
      <w:r w:rsidR="0060469E" w:rsidRPr="00DF367F">
        <w:rPr>
          <w:rFonts w:eastAsia="Calibri"/>
        </w:rPr>
        <w:t>not be accepted</w:t>
      </w:r>
      <w:r w:rsidR="00AD6197" w:rsidRPr="00DF367F">
        <w:rPr>
          <w:rFonts w:eastAsia="Calibri"/>
        </w:rPr>
        <w:t>. In the meantime, customers are encouraged to use these forms to ensure more efficient processing.</w:t>
      </w:r>
    </w:p>
    <w:p w14:paraId="20B09157" w14:textId="5927789D" w:rsidR="00AD6197" w:rsidRPr="00DF367F" w:rsidRDefault="00AD6197" w:rsidP="00AD6197">
      <w:pPr>
        <w:pStyle w:val="BodyText"/>
        <w:rPr>
          <w:rFonts w:eastAsia="Calibri"/>
        </w:rPr>
      </w:pPr>
      <w:r w:rsidRPr="00DF367F">
        <w:rPr>
          <w:rFonts w:eastAsia="Calibri"/>
        </w:rPr>
        <w:t xml:space="preserve">The </w:t>
      </w:r>
      <w:hyperlink r:id="rId34" w:history="1">
        <w:r w:rsidRPr="00DF367F">
          <w:rPr>
            <w:rStyle w:val="Hyperlink"/>
            <w:rFonts w:eastAsia="Calibri"/>
          </w:rPr>
          <w:t>generic MCP form</w:t>
        </w:r>
      </w:hyperlink>
      <w:r w:rsidRPr="00DF367F">
        <w:rPr>
          <w:rFonts w:eastAsia="Calibri"/>
        </w:rPr>
        <w:t xml:space="preserve"> can continue to be used for leases and mortgages. </w:t>
      </w:r>
    </w:p>
    <w:p w14:paraId="5FA2CAAC" w14:textId="77777777" w:rsidR="006E6310" w:rsidRPr="00DF367F" w:rsidRDefault="006E6310" w:rsidP="006E6310">
      <w:pPr>
        <w:pStyle w:val="Heading1"/>
        <w:rPr>
          <w:b w:val="0"/>
          <w:bCs w:val="0"/>
          <w:color w:val="auto"/>
          <w:sz w:val="20"/>
          <w:szCs w:val="20"/>
        </w:rPr>
      </w:pPr>
      <w:bookmarkStart w:id="3" w:name="_Hlk68160327"/>
      <w:r w:rsidRPr="00DF367F">
        <w:t xml:space="preserve">Change to requirements for lost paper certificate of title applications </w:t>
      </w:r>
    </w:p>
    <w:p w14:paraId="03460FAA" w14:textId="77777777" w:rsidR="006E6310" w:rsidRPr="00DF367F" w:rsidRDefault="006E6310" w:rsidP="006E6310">
      <w:pPr>
        <w:rPr>
          <w:rFonts w:eastAsiaTheme="minorHAnsi"/>
          <w:color w:val="000000"/>
        </w:rPr>
      </w:pPr>
      <w:r w:rsidRPr="00DF367F">
        <w:t xml:space="preserve">To create further efficiencies, the Registrar is changing lodging requirements for applications lodged electronically under section 31 of the </w:t>
      </w:r>
      <w:r w:rsidRPr="00DF367F">
        <w:rPr>
          <w:i/>
          <w:iCs/>
        </w:rPr>
        <w:t>Transfer of Land Act 1958,</w:t>
      </w:r>
      <w:r w:rsidRPr="00DF367F">
        <w:t xml:space="preserve"> to replace a lost paper certificate of title.</w:t>
      </w:r>
    </w:p>
    <w:p w14:paraId="31D3A4CE" w14:textId="77777777" w:rsidR="006E6310" w:rsidRPr="00DF367F" w:rsidRDefault="006E6310" w:rsidP="006E6310">
      <w:pPr>
        <w:rPr>
          <w:color w:val="auto"/>
          <w:sz w:val="22"/>
          <w:szCs w:val="22"/>
        </w:rPr>
      </w:pPr>
    </w:p>
    <w:p w14:paraId="1F664796" w14:textId="77777777" w:rsidR="006E6310" w:rsidRPr="00DF367F" w:rsidRDefault="006E6310" w:rsidP="006E6310">
      <w:r w:rsidRPr="00DF367F">
        <w:t>From 3 May 2021, subscribers acting on behalf of applicants must request and receive confirmation that exhaustive and thorough searches have been conducted for the paper certificate of title from:</w:t>
      </w:r>
    </w:p>
    <w:p w14:paraId="31D4FA51" w14:textId="77777777" w:rsidR="006E6310" w:rsidRPr="00DF367F" w:rsidRDefault="006E6310" w:rsidP="006E6310">
      <w:pPr>
        <w:pStyle w:val="ListBullet"/>
        <w:numPr>
          <w:ilvl w:val="0"/>
          <w:numId w:val="21"/>
        </w:numPr>
      </w:pPr>
      <w:r w:rsidRPr="00DF367F">
        <w:t>the applicant(s)</w:t>
      </w:r>
    </w:p>
    <w:p w14:paraId="5293D170" w14:textId="77777777" w:rsidR="006E6310" w:rsidRPr="00DF367F" w:rsidRDefault="006E6310" w:rsidP="006E6310">
      <w:pPr>
        <w:pStyle w:val="ListBullet"/>
        <w:numPr>
          <w:ilvl w:val="0"/>
          <w:numId w:val="21"/>
        </w:numPr>
      </w:pPr>
      <w:r w:rsidRPr="00DF367F">
        <w:t xml:space="preserve">the party to whom the certificate of title last issued </w:t>
      </w:r>
    </w:p>
    <w:p w14:paraId="0BD691A1" w14:textId="77777777" w:rsidR="006E6310" w:rsidRPr="00DF367F" w:rsidRDefault="006E6310" w:rsidP="006E6310">
      <w:pPr>
        <w:pStyle w:val="ListBullet"/>
        <w:numPr>
          <w:ilvl w:val="0"/>
          <w:numId w:val="21"/>
        </w:numPr>
        <w:rPr>
          <w:color w:val="auto"/>
        </w:rPr>
      </w:pPr>
      <w:r w:rsidRPr="00DF367F">
        <w:t xml:space="preserve">any Australian Legal Practitioner, Law Practice or Licensed Conveyancer who may have held the certificate </w:t>
      </w:r>
      <w:r w:rsidRPr="00DF367F">
        <w:rPr>
          <w:color w:val="auto"/>
        </w:rPr>
        <w:t>of title</w:t>
      </w:r>
    </w:p>
    <w:p w14:paraId="419D7C18" w14:textId="77777777" w:rsidR="006E6310" w:rsidRPr="00DF367F" w:rsidRDefault="006E6310" w:rsidP="006E6310">
      <w:pPr>
        <w:pStyle w:val="ListBullet"/>
        <w:numPr>
          <w:ilvl w:val="0"/>
          <w:numId w:val="21"/>
        </w:numPr>
        <w:rPr>
          <w:color w:val="auto"/>
        </w:rPr>
      </w:pPr>
      <w:r w:rsidRPr="00DF367F">
        <w:rPr>
          <w:color w:val="auto"/>
        </w:rPr>
        <w:t>any financial institutions, accounting firms or accountants that may have held the certificate of title</w:t>
      </w:r>
    </w:p>
    <w:p w14:paraId="51AE7DCF" w14:textId="77777777" w:rsidR="006E6310" w:rsidRPr="00DF367F" w:rsidRDefault="006E6310" w:rsidP="006E6310">
      <w:pPr>
        <w:pStyle w:val="ListBullet"/>
        <w:numPr>
          <w:ilvl w:val="0"/>
          <w:numId w:val="21"/>
        </w:numPr>
        <w:rPr>
          <w:color w:val="auto"/>
        </w:rPr>
      </w:pPr>
      <w:r w:rsidRPr="00DF367F">
        <w:rPr>
          <w:color w:val="auto"/>
        </w:rPr>
        <w:t xml:space="preserve">any caveator if a caveat alleging a charge or mortgage affects the land the subject of the application; and </w:t>
      </w:r>
    </w:p>
    <w:p w14:paraId="2E1D46EA" w14:textId="77777777" w:rsidR="006E6310" w:rsidRPr="00DF367F" w:rsidRDefault="006E6310" w:rsidP="006E6310">
      <w:pPr>
        <w:pStyle w:val="ListBullet"/>
        <w:numPr>
          <w:ilvl w:val="0"/>
          <w:numId w:val="21"/>
        </w:numPr>
        <w:rPr>
          <w:color w:val="auto"/>
        </w:rPr>
      </w:pPr>
      <w:r w:rsidRPr="00DF367F">
        <w:rPr>
          <w:color w:val="auto"/>
        </w:rPr>
        <w:t>if not one of the above, the person that last held the certificate of title.</w:t>
      </w:r>
    </w:p>
    <w:p w14:paraId="34365B3F" w14:textId="77777777" w:rsidR="006E6310" w:rsidRPr="00DF367F" w:rsidRDefault="006E6310" w:rsidP="006E6310">
      <w:pPr>
        <w:rPr>
          <w:color w:val="auto"/>
        </w:rPr>
      </w:pPr>
    </w:p>
    <w:p w14:paraId="24574A5E" w14:textId="599AFCA8" w:rsidR="006E6310" w:rsidRPr="00DF367F" w:rsidRDefault="006E6310" w:rsidP="006E6310">
      <w:pPr>
        <w:pStyle w:val="BodyText"/>
        <w:rPr>
          <w:color w:val="auto"/>
        </w:rPr>
      </w:pPr>
      <w:r w:rsidRPr="00DF367F">
        <w:rPr>
          <w:color w:val="auto"/>
        </w:rPr>
        <w:t xml:space="preserve">Once confirmation is received, the subscriber must provide a statutory declaration that the above has been carried out with the application. A new </w:t>
      </w:r>
      <w:hyperlink r:id="rId35" w:history="1">
        <w:r w:rsidRPr="00DF367F">
          <w:rPr>
            <w:rStyle w:val="Hyperlink"/>
          </w:rPr>
          <w:t>statut</w:t>
        </w:r>
        <w:r w:rsidRPr="00DF367F">
          <w:rPr>
            <w:rStyle w:val="Hyperlink"/>
          </w:rPr>
          <w:t>o</w:t>
        </w:r>
        <w:r w:rsidRPr="00DF367F">
          <w:rPr>
            <w:rStyle w:val="Hyperlink"/>
          </w:rPr>
          <w:t>ry declaration form for represented parties</w:t>
        </w:r>
      </w:hyperlink>
      <w:r w:rsidRPr="00DF367F">
        <w:rPr>
          <w:color w:val="auto"/>
        </w:rPr>
        <w:t xml:space="preserve"> is at: </w:t>
      </w:r>
      <w:hyperlink r:id="rId36" w:history="1">
        <w:r w:rsidRPr="00DF367F">
          <w:rPr>
            <w:rStyle w:val="Hyperlink"/>
          </w:rPr>
          <w:t>www.land.vic.gov.au/land-registration/fees-guides-and-f</w:t>
        </w:r>
        <w:r w:rsidRPr="00DF367F">
          <w:rPr>
            <w:rStyle w:val="Hyperlink"/>
          </w:rPr>
          <w:t>o</w:t>
        </w:r>
        <w:r w:rsidRPr="00DF367F">
          <w:rPr>
            <w:rStyle w:val="Hyperlink"/>
          </w:rPr>
          <w:t>r</w:t>
        </w:r>
        <w:r w:rsidRPr="00DF367F">
          <w:rPr>
            <w:rStyle w:val="Hyperlink"/>
          </w:rPr>
          <w:t>ms</w:t>
        </w:r>
      </w:hyperlink>
      <w:r w:rsidRPr="00DF367F">
        <w:rPr>
          <w:color w:val="auto"/>
        </w:rPr>
        <w:t xml:space="preserve">. No other evidence will be required at lodgment. </w:t>
      </w:r>
    </w:p>
    <w:p w14:paraId="43CCC0C1" w14:textId="77777777" w:rsidR="006E6310" w:rsidRPr="00DF367F" w:rsidRDefault="006E6310" w:rsidP="006E6310">
      <w:pPr>
        <w:rPr>
          <w:color w:val="auto"/>
        </w:rPr>
      </w:pPr>
    </w:p>
    <w:p w14:paraId="210B8654" w14:textId="7FA58F5C" w:rsidR="006E6310" w:rsidRPr="00DF367F" w:rsidRDefault="006E6310" w:rsidP="006E6310">
      <w:pPr>
        <w:rPr>
          <w:color w:val="auto"/>
        </w:rPr>
      </w:pPr>
      <w:r w:rsidRPr="00DF367F">
        <w:rPr>
          <w:color w:val="auto"/>
        </w:rPr>
        <w:t xml:space="preserve">A new </w:t>
      </w:r>
      <w:hyperlink r:id="rId37" w:history="1">
        <w:r w:rsidRPr="00DF367F">
          <w:rPr>
            <w:rStyle w:val="Hyperlink"/>
          </w:rPr>
          <w:t>guide to replacin</w:t>
        </w:r>
        <w:r w:rsidRPr="00DF367F">
          <w:rPr>
            <w:rStyle w:val="Hyperlink"/>
          </w:rPr>
          <w:t>g</w:t>
        </w:r>
        <w:r w:rsidRPr="00DF367F">
          <w:rPr>
            <w:rStyle w:val="Hyperlink"/>
          </w:rPr>
          <w:t xml:space="preserve"> a lost or destroyed Certificate</w:t>
        </w:r>
        <w:r w:rsidRPr="00DF367F">
          <w:rPr>
            <w:rStyle w:val="Hyperlink"/>
          </w:rPr>
          <w:t xml:space="preserve"> </w:t>
        </w:r>
        <w:r w:rsidRPr="00DF367F">
          <w:rPr>
            <w:rStyle w:val="Hyperlink"/>
          </w:rPr>
          <w:t>of Title – Represented parties</w:t>
        </w:r>
      </w:hyperlink>
      <w:r w:rsidRPr="00DF367F">
        <w:rPr>
          <w:color w:val="auto"/>
        </w:rPr>
        <w:t xml:space="preserve"> is at: </w:t>
      </w:r>
      <w:hyperlink r:id="rId38" w:history="1">
        <w:r w:rsidRPr="00DF367F">
          <w:rPr>
            <w:rStyle w:val="Hyperlink"/>
          </w:rPr>
          <w:t>www.land.vic.gov.au/land-reg</w:t>
        </w:r>
        <w:r w:rsidRPr="00DF367F">
          <w:rPr>
            <w:rStyle w:val="Hyperlink"/>
          </w:rPr>
          <w:t>i</w:t>
        </w:r>
        <w:r w:rsidRPr="00DF367F">
          <w:rPr>
            <w:rStyle w:val="Hyperlink"/>
          </w:rPr>
          <w:t>stration/fees-guides-and-forms</w:t>
        </w:r>
      </w:hyperlink>
      <w:r w:rsidRPr="00DF367F">
        <w:rPr>
          <w:color w:val="auto"/>
        </w:rPr>
        <w:t>.</w:t>
      </w:r>
    </w:p>
    <w:p w14:paraId="522D12AA" w14:textId="77777777" w:rsidR="006E6310" w:rsidRPr="00DF367F" w:rsidRDefault="006E6310" w:rsidP="006E6310">
      <w:pPr>
        <w:rPr>
          <w:color w:val="auto"/>
        </w:rPr>
      </w:pPr>
    </w:p>
    <w:p w14:paraId="2631EEE8" w14:textId="77777777" w:rsidR="006E6310" w:rsidRPr="00DF367F" w:rsidRDefault="006E6310" w:rsidP="006E6310">
      <w:pPr>
        <w:rPr>
          <w:color w:val="auto"/>
        </w:rPr>
      </w:pPr>
      <w:r w:rsidRPr="00DF367F">
        <w:rPr>
          <w:color w:val="auto"/>
        </w:rPr>
        <w:t>Please note that additional evidence may be requested after lodg</w:t>
      </w:r>
      <w:r w:rsidRPr="00DF367F">
        <w:rPr>
          <w:strike/>
          <w:color w:val="auto"/>
        </w:rPr>
        <w:t>e</w:t>
      </w:r>
      <w:r w:rsidRPr="00DF367F">
        <w:rPr>
          <w:color w:val="auto"/>
        </w:rPr>
        <w:t>ment if necessary.</w:t>
      </w:r>
    </w:p>
    <w:p w14:paraId="64A70A61" w14:textId="77777777" w:rsidR="006E6310" w:rsidRPr="00DF367F" w:rsidRDefault="006E6310" w:rsidP="006E6310">
      <w:pPr>
        <w:rPr>
          <w:color w:val="auto"/>
        </w:rPr>
      </w:pPr>
    </w:p>
    <w:p w14:paraId="77460BBE" w14:textId="77777777" w:rsidR="006E6310" w:rsidRPr="00DF367F" w:rsidRDefault="006E6310" w:rsidP="006E6310">
      <w:pPr>
        <w:rPr>
          <w:color w:val="auto"/>
        </w:rPr>
      </w:pPr>
      <w:r w:rsidRPr="00DF367F">
        <w:rPr>
          <w:color w:val="auto"/>
        </w:rPr>
        <w:t>If a subscriber is unable to provide the required declaration, the application may be refused or requisitioned.</w:t>
      </w:r>
    </w:p>
    <w:bookmarkEnd w:id="3"/>
    <w:p w14:paraId="72C18E47" w14:textId="77777777" w:rsidR="00E12583" w:rsidRPr="00DF367F" w:rsidRDefault="00E12583" w:rsidP="00E12583">
      <w:pPr>
        <w:pStyle w:val="Heading1"/>
      </w:pPr>
      <w:r w:rsidRPr="00DF367F">
        <w:t xml:space="preserve">Cluster Plan enhancement project </w:t>
      </w:r>
    </w:p>
    <w:p w14:paraId="067C3760" w14:textId="1B600D1A" w:rsidR="00E12583" w:rsidRPr="00DF367F" w:rsidRDefault="00E12583" w:rsidP="00E12583">
      <w:pPr>
        <w:pStyle w:val="BodyText"/>
      </w:pPr>
      <w:r w:rsidRPr="00DF367F">
        <w:t xml:space="preserve">Cluster plans, recognised by the plan prefix of ‘CS’, consist of 786 registered plans of subdivision under the </w:t>
      </w:r>
      <w:r w:rsidRPr="00DF367F">
        <w:rPr>
          <w:i/>
          <w:iCs/>
        </w:rPr>
        <w:t>Cluster Titles Act 1974</w:t>
      </w:r>
      <w:r w:rsidRPr="00DF367F">
        <w:t>, and they range from CS001000 to CS001785. These plans were digitally converted in 1992,</w:t>
      </w:r>
      <w:r w:rsidR="00FB37E2" w:rsidRPr="00DF367F">
        <w:t xml:space="preserve"> with</w:t>
      </w:r>
      <w:r w:rsidRPr="00DF367F">
        <w:t xml:space="preserve"> the digitally converted image becoming the official plan record.</w:t>
      </w:r>
    </w:p>
    <w:p w14:paraId="666521D5" w14:textId="04823D1D" w:rsidR="00E12583" w:rsidRPr="00DF367F" w:rsidRDefault="00E12583" w:rsidP="00E12583">
      <w:pPr>
        <w:pStyle w:val="BodyText"/>
      </w:pPr>
      <w:r w:rsidRPr="00DF367F">
        <w:t xml:space="preserve">Cluster plans are similar to strata plans, in that they contain common property parcels, accessory and restricted lots and create </w:t>
      </w:r>
      <w:r w:rsidR="001E2B98" w:rsidRPr="00DF367F">
        <w:t>owners’</w:t>
      </w:r>
      <w:r w:rsidRPr="00DF367F">
        <w:t xml:space="preserve"> corporations.</w:t>
      </w:r>
    </w:p>
    <w:p w14:paraId="50CFDEEA" w14:textId="136F34B7" w:rsidR="00E12583" w:rsidRPr="00DF367F" w:rsidRDefault="00E12583" w:rsidP="00E12583">
      <w:pPr>
        <w:pStyle w:val="BodyText"/>
      </w:pPr>
      <w:r w:rsidRPr="00DF367F">
        <w:t xml:space="preserve">LUV is working to create folios in the Register of Land for all common property parcels across all plan types, where a folio was not previously created. This is to support simplified common property transactions </w:t>
      </w:r>
      <w:r w:rsidR="00FB37E2" w:rsidRPr="00DF367F">
        <w:t xml:space="preserve">through </w:t>
      </w:r>
      <w:r w:rsidRPr="00DF367F">
        <w:t>an electronic lodgment network.</w:t>
      </w:r>
    </w:p>
    <w:p w14:paraId="51A79E7C" w14:textId="77777777" w:rsidR="00E12583" w:rsidRPr="00DF367F" w:rsidRDefault="00E12583" w:rsidP="00E12583">
      <w:pPr>
        <w:pStyle w:val="BodyText"/>
      </w:pPr>
      <w:r w:rsidRPr="00DF367F">
        <w:t>The cluster enhancement project has been developed to create the remaining common property folios, enhance the plan image, enhance the visual identification of the common property parcels on the diagrams and update all cluster folios to remove reference to the share in the common property.</w:t>
      </w:r>
    </w:p>
    <w:p w14:paraId="2677CEF8" w14:textId="5CD9CBBD" w:rsidR="00E12583" w:rsidRPr="00DF367F" w:rsidRDefault="00E12583" w:rsidP="00E12583">
      <w:pPr>
        <w:pStyle w:val="BodyText"/>
      </w:pPr>
      <w:r w:rsidRPr="00DF367F">
        <w:t xml:space="preserve">The project is expected to be completed by July 2021. It is aligned and operating in parallel with the Strata plan enhancement project referred to </w:t>
      </w:r>
      <w:hyperlink r:id="rId39" w:history="1">
        <w:r w:rsidRPr="00DF367F">
          <w:rPr>
            <w:rStyle w:val="Hyperlink"/>
          </w:rPr>
          <w:t>Custom</w:t>
        </w:r>
        <w:r w:rsidRPr="00DF367F">
          <w:rPr>
            <w:rStyle w:val="Hyperlink"/>
          </w:rPr>
          <w:t>e</w:t>
        </w:r>
        <w:r w:rsidRPr="00DF367F">
          <w:rPr>
            <w:rStyle w:val="Hyperlink"/>
          </w:rPr>
          <w:t>r I</w:t>
        </w:r>
        <w:r w:rsidRPr="00DF367F">
          <w:rPr>
            <w:rStyle w:val="Hyperlink"/>
          </w:rPr>
          <w:t>n</w:t>
        </w:r>
        <w:r w:rsidRPr="00DF367F">
          <w:rPr>
            <w:rStyle w:val="Hyperlink"/>
          </w:rPr>
          <w:t>formation Bulletin 161</w:t>
        </w:r>
      </w:hyperlink>
      <w:r w:rsidRPr="00DF367F">
        <w:t>.</w:t>
      </w:r>
    </w:p>
    <w:p w14:paraId="5D4BC45A" w14:textId="77777777" w:rsidR="00E12583" w:rsidRPr="00DF367F" w:rsidRDefault="00E12583" w:rsidP="00E12583">
      <w:pPr>
        <w:pStyle w:val="BodyText"/>
      </w:pPr>
      <w:r w:rsidRPr="00DF367F">
        <w:t>Customers will be able to easily identify the created common property folios through the Owners Corporation Search Report and identify enhanced plans by their similarity to contemporary plans of subdivision.</w:t>
      </w:r>
    </w:p>
    <w:p w14:paraId="79DB3E22" w14:textId="362D946C" w:rsidR="00E12583" w:rsidRPr="00DF367F" w:rsidRDefault="00E12583" w:rsidP="00E12583">
      <w:pPr>
        <w:pStyle w:val="BodyText"/>
      </w:pPr>
      <w:r w:rsidRPr="00DF367F">
        <w:t xml:space="preserve">Any queries relating to this project should be forwarded to LUV at </w:t>
      </w:r>
      <w:hyperlink r:id="rId40" w:history="1">
        <w:r w:rsidRPr="00DF367F">
          <w:rPr>
            <w:rStyle w:val="Hyperlink"/>
            <w:color w:val="363534" w:themeColor="text1"/>
          </w:rPr>
          <w:t>strata</w:t>
        </w:r>
        <w:r w:rsidRPr="00DF367F">
          <w:rPr>
            <w:rStyle w:val="Hyperlink"/>
            <w:color w:val="363534" w:themeColor="text1"/>
          </w:rPr>
          <w:t>e</w:t>
        </w:r>
        <w:r w:rsidRPr="00DF367F">
          <w:rPr>
            <w:rStyle w:val="Hyperlink"/>
            <w:color w:val="363534" w:themeColor="text1"/>
          </w:rPr>
          <w:t>nquiries@delwp.vic.gov.au</w:t>
        </w:r>
      </w:hyperlink>
    </w:p>
    <w:p w14:paraId="71DFDF1A" w14:textId="1F1B6AC1" w:rsidR="00AD6197" w:rsidRPr="00DF367F" w:rsidRDefault="00AD6197" w:rsidP="00AD6197">
      <w:pPr>
        <w:pStyle w:val="Heading1"/>
      </w:pPr>
      <w:r w:rsidRPr="00DF367F">
        <w:t xml:space="preserve">New Land Registry Compliance System </w:t>
      </w:r>
    </w:p>
    <w:p w14:paraId="00689FD2" w14:textId="626E8A3C" w:rsidR="00AD6197" w:rsidRPr="00DF367F" w:rsidRDefault="00AD6197" w:rsidP="00AD6197">
      <w:r w:rsidRPr="00DF367F">
        <w:t>Since the introduction of electronic conveyancing in Victoria, L</w:t>
      </w:r>
      <w:r w:rsidR="0060469E" w:rsidRPr="00DF367F">
        <w:t>UV</w:t>
      </w:r>
      <w:r w:rsidRPr="00DF367F">
        <w:t xml:space="preserve"> has followed a nationally consistent Subscriber Compliance Program approved by </w:t>
      </w:r>
      <w:r w:rsidR="001808E8" w:rsidRPr="00DF367F">
        <w:t>the Australian Registrars’ National Conveyancing Council (</w:t>
      </w:r>
      <w:r w:rsidRPr="00DF367F">
        <w:t>ARNECC</w:t>
      </w:r>
      <w:r w:rsidR="001808E8" w:rsidRPr="00DF367F">
        <w:t>)</w:t>
      </w:r>
      <w:r w:rsidRPr="00DF367F">
        <w:t xml:space="preserve">. Subscriber compliance examinations have been conducted </w:t>
      </w:r>
      <w:r w:rsidR="0060469E" w:rsidRPr="00DF367F">
        <w:t>manually</w:t>
      </w:r>
      <w:r w:rsidRPr="00DF367F">
        <w:t>, with over 1,100 examinations undertaken. Subscribers are required to provide evidence that demonstrates the subscriber’s compliance with the Participation Rules</w:t>
      </w:r>
      <w:r w:rsidR="0060469E" w:rsidRPr="00DF367F">
        <w:t>,</w:t>
      </w:r>
      <w:r w:rsidRPr="00DF367F">
        <w:t xml:space="preserve"> including:</w:t>
      </w:r>
    </w:p>
    <w:p w14:paraId="48C7DD02" w14:textId="77777777" w:rsidR="00AD6197" w:rsidRPr="00DF367F" w:rsidRDefault="00AD6197" w:rsidP="00AD6197"/>
    <w:p w14:paraId="36766587" w14:textId="77777777" w:rsidR="00AD6197" w:rsidRPr="00DF367F" w:rsidRDefault="00AD6197" w:rsidP="00C9783B">
      <w:pPr>
        <w:pStyle w:val="ListBullet"/>
        <w:numPr>
          <w:ilvl w:val="0"/>
          <w:numId w:val="18"/>
        </w:numPr>
        <w:rPr>
          <w:rStyle w:val="eop"/>
          <w:rFonts w:cstheme="minorHAnsi"/>
        </w:rPr>
      </w:pPr>
      <w:r w:rsidRPr="00DF367F">
        <w:rPr>
          <w:rStyle w:val="normaltextrun"/>
        </w:rPr>
        <w:t>Client Authorisation</w:t>
      </w:r>
      <w:r w:rsidRPr="00DF367F">
        <w:rPr>
          <w:rStyle w:val="normaltextrun"/>
          <w:rFonts w:cstheme="minorHAnsi"/>
        </w:rPr>
        <w:t xml:space="preserve"> – a document that enables a party to a transaction (client) to authorise a conveyancer or lawyer to act on their behalf in that transaction</w:t>
      </w:r>
    </w:p>
    <w:p w14:paraId="7721BF0F" w14:textId="77777777" w:rsidR="00AD6197" w:rsidRPr="00DF367F" w:rsidRDefault="00AD6197" w:rsidP="00C9783B">
      <w:pPr>
        <w:pStyle w:val="ListBullet"/>
        <w:numPr>
          <w:ilvl w:val="0"/>
          <w:numId w:val="18"/>
        </w:numPr>
        <w:rPr>
          <w:rFonts w:cstheme="minorHAnsi"/>
        </w:rPr>
      </w:pPr>
      <w:r w:rsidRPr="00DF367F">
        <w:rPr>
          <w:rStyle w:val="normaltextrun"/>
        </w:rPr>
        <w:t>Verification of Identity</w:t>
      </w:r>
      <w:r w:rsidRPr="00DF367F">
        <w:rPr>
          <w:rStyle w:val="normaltextrun"/>
          <w:rFonts w:cstheme="minorHAnsi"/>
        </w:rPr>
        <w:t xml:space="preserve"> – </w:t>
      </w:r>
      <w:r w:rsidRPr="00DF367F">
        <w:rPr>
          <w:rFonts w:cstheme="minorHAnsi"/>
        </w:rPr>
        <w:t>verification of the identity of a client or mortgagor</w:t>
      </w:r>
    </w:p>
    <w:p w14:paraId="64ABAC8A" w14:textId="77777777" w:rsidR="00AD6197" w:rsidRPr="00DF367F" w:rsidRDefault="00AD6197" w:rsidP="00C9783B">
      <w:pPr>
        <w:pStyle w:val="ListBullet"/>
        <w:numPr>
          <w:ilvl w:val="0"/>
          <w:numId w:val="18"/>
        </w:numPr>
        <w:rPr>
          <w:rFonts w:cstheme="minorHAnsi"/>
        </w:rPr>
      </w:pPr>
      <w:r w:rsidRPr="00DF367F">
        <w:rPr>
          <w:rStyle w:val="normaltextrun"/>
        </w:rPr>
        <w:t>Right to Deal</w:t>
      </w:r>
      <w:r w:rsidRPr="00DF367F">
        <w:rPr>
          <w:rStyle w:val="normaltextrun"/>
          <w:rFonts w:cstheme="minorHAnsi"/>
        </w:rPr>
        <w:t xml:space="preserve"> – verification of the entitlement of a person to be a </w:t>
      </w:r>
      <w:r w:rsidRPr="00DF367F">
        <w:rPr>
          <w:rStyle w:val="advancedproofingissue"/>
          <w:rFonts w:cstheme="minorHAnsi"/>
        </w:rPr>
        <w:t>particular party</w:t>
      </w:r>
      <w:r w:rsidRPr="00DF367F">
        <w:rPr>
          <w:rStyle w:val="normaltextrun"/>
          <w:rFonts w:cstheme="minorHAnsi"/>
        </w:rPr>
        <w:t xml:space="preserve"> to a conveyancing transaction</w:t>
      </w:r>
    </w:p>
    <w:p w14:paraId="29072158" w14:textId="1EF82F6C" w:rsidR="00AD6197" w:rsidRPr="00DF367F" w:rsidRDefault="00AD6197" w:rsidP="00C9783B">
      <w:pPr>
        <w:pStyle w:val="ListBullet"/>
        <w:numPr>
          <w:ilvl w:val="0"/>
          <w:numId w:val="18"/>
        </w:numPr>
        <w:rPr>
          <w:rStyle w:val="eop"/>
          <w:rFonts w:cstheme="minorBidi"/>
        </w:rPr>
      </w:pPr>
      <w:r w:rsidRPr="00DF367F">
        <w:rPr>
          <w:rStyle w:val="normaltextrun"/>
        </w:rPr>
        <w:t>Retention of Evidence</w:t>
      </w:r>
      <w:r w:rsidRPr="00DF367F">
        <w:rPr>
          <w:rStyle w:val="normaltextrun"/>
          <w:rFonts w:cstheme="minorBidi"/>
        </w:rPr>
        <w:t xml:space="preserve"> –</w:t>
      </w:r>
      <w:r w:rsidR="00FB37E2" w:rsidRPr="00DF367F">
        <w:rPr>
          <w:rStyle w:val="normaltextrun"/>
          <w:rFonts w:cstheme="minorBidi"/>
        </w:rPr>
        <w:t xml:space="preserve"> </w:t>
      </w:r>
      <w:r w:rsidRPr="00DF367F">
        <w:rPr>
          <w:rStyle w:val="normaltextrun"/>
          <w:rFonts w:cstheme="minorBidi"/>
        </w:rPr>
        <w:t>evidence supporting a conveyancing transaction.</w:t>
      </w:r>
    </w:p>
    <w:p w14:paraId="11970670" w14:textId="77777777" w:rsidR="00AD6197" w:rsidRPr="00DF367F" w:rsidRDefault="00AD6197" w:rsidP="00AD6197">
      <w:pPr>
        <w:pStyle w:val="paragraph"/>
        <w:spacing w:before="0" w:beforeAutospacing="0" w:after="0" w:afterAutospacing="0"/>
        <w:ind w:left="720"/>
        <w:textAlignment w:val="baseline"/>
        <w:rPr>
          <w:rStyle w:val="eop"/>
          <w:rFonts w:asciiTheme="minorHAnsi" w:hAnsiTheme="minorHAnsi" w:cstheme="minorHAnsi"/>
          <w:iCs/>
          <w:color w:val="363534" w:themeColor="text1"/>
          <w:sz w:val="20"/>
          <w:szCs w:val="20"/>
        </w:rPr>
      </w:pPr>
    </w:p>
    <w:p w14:paraId="69DEA584" w14:textId="19A05721" w:rsidR="00AD6197" w:rsidRPr="00DF367F" w:rsidRDefault="00AD6197" w:rsidP="00AD6197">
      <w:r w:rsidRPr="00DF367F">
        <w:t xml:space="preserve">The program was suspended due to </w:t>
      </w:r>
      <w:r w:rsidR="001E2B98" w:rsidRPr="00DF367F">
        <w:t>coronavirus (</w:t>
      </w:r>
      <w:r w:rsidRPr="00DF367F">
        <w:t>COVID 19</w:t>
      </w:r>
      <w:r w:rsidR="001E2B98" w:rsidRPr="00DF367F">
        <w:t>)</w:t>
      </w:r>
      <w:r w:rsidRPr="00DF367F">
        <w:t xml:space="preserve"> restrictions and L</w:t>
      </w:r>
      <w:r w:rsidR="0060469E" w:rsidRPr="00DF367F">
        <w:t>UV</w:t>
      </w:r>
      <w:r w:rsidRPr="00DF367F">
        <w:t xml:space="preserve"> has utilised this time to develop a fully automated and secure electronic Land Registry Compliance System (LRCS) to conduct subscriber compliance examinations. This includes a secure way to electronically exchange documents between subscribers and LUV, and a secure database to store and manage the audits. </w:t>
      </w:r>
    </w:p>
    <w:p w14:paraId="1D80A6F3" w14:textId="77777777" w:rsidR="00AD6197" w:rsidRPr="00DF367F" w:rsidRDefault="00AD6197" w:rsidP="00AD6197"/>
    <w:p w14:paraId="6B9184A0" w14:textId="77777777" w:rsidR="00AD6197" w:rsidRPr="00DF367F" w:rsidRDefault="00AD6197" w:rsidP="00AD6197">
      <w:r w:rsidRPr="00DF367F">
        <w:t>The main benefits of the LRCS include:</w:t>
      </w:r>
    </w:p>
    <w:p w14:paraId="4899F1D9" w14:textId="2C460648" w:rsidR="00AD6197" w:rsidRPr="00DF367F" w:rsidRDefault="001E2B98" w:rsidP="00C9783B">
      <w:pPr>
        <w:pStyle w:val="PullOutBoxBullet"/>
        <w:numPr>
          <w:ilvl w:val="0"/>
          <w:numId w:val="19"/>
        </w:numPr>
      </w:pPr>
      <w:r w:rsidRPr="00DF367F">
        <w:t>n</w:t>
      </w:r>
      <w:r w:rsidR="00AD6197" w:rsidRPr="00DF367F">
        <w:t>o documents sent through mail</w:t>
      </w:r>
    </w:p>
    <w:p w14:paraId="54DFF842" w14:textId="156BBBAB" w:rsidR="00AD6197" w:rsidRPr="00DF367F" w:rsidRDefault="001E2B98" w:rsidP="00C9783B">
      <w:pPr>
        <w:pStyle w:val="PullOutBoxBullet"/>
        <w:numPr>
          <w:ilvl w:val="0"/>
          <w:numId w:val="19"/>
        </w:numPr>
      </w:pPr>
      <w:r w:rsidRPr="00DF367F">
        <w:t>a</w:t>
      </w:r>
      <w:r w:rsidR="00AD6197" w:rsidRPr="00DF367F">
        <w:t xml:space="preserve">ll required evidence directly uploaded in the LRCS </w:t>
      </w:r>
    </w:p>
    <w:p w14:paraId="2F43E16E" w14:textId="610B5BD9" w:rsidR="00AD6197" w:rsidRPr="00DF367F" w:rsidRDefault="001E2B98" w:rsidP="00C9783B">
      <w:pPr>
        <w:pStyle w:val="PullOutBoxBullet"/>
        <w:numPr>
          <w:ilvl w:val="0"/>
          <w:numId w:val="19"/>
        </w:numPr>
      </w:pPr>
      <w:r w:rsidRPr="00DF367F">
        <w:t>e</w:t>
      </w:r>
      <w:r w:rsidR="00AD6197" w:rsidRPr="00DF367F">
        <w:t>xaminations completed in a timely manner</w:t>
      </w:r>
    </w:p>
    <w:p w14:paraId="5A2C108D" w14:textId="6EFDA4EB" w:rsidR="00AD6197" w:rsidRPr="00DF367F" w:rsidRDefault="001E2B98" w:rsidP="00EA7A0E">
      <w:pPr>
        <w:pStyle w:val="PullOutBoxBullet"/>
        <w:numPr>
          <w:ilvl w:val="0"/>
          <w:numId w:val="0"/>
        </w:numPr>
        <w:ind w:left="142"/>
      </w:pPr>
      <w:r w:rsidRPr="00DF367F">
        <w:t>e</w:t>
      </w:r>
      <w:r w:rsidR="00AD6197" w:rsidRPr="00DF367F">
        <w:t xml:space="preserve">nhanced reporting capabilities for </w:t>
      </w:r>
      <w:r w:rsidR="001808E8" w:rsidRPr="00DF367F">
        <w:t>LUV</w:t>
      </w:r>
    </w:p>
    <w:p w14:paraId="6783D806" w14:textId="13ACBFF6" w:rsidR="00AD6197" w:rsidRPr="00DF367F" w:rsidRDefault="001E2B98" w:rsidP="00C9783B">
      <w:pPr>
        <w:pStyle w:val="PullOutBoxBullet"/>
        <w:numPr>
          <w:ilvl w:val="0"/>
          <w:numId w:val="19"/>
        </w:numPr>
      </w:pPr>
      <w:r w:rsidRPr="00DF367F">
        <w:t>a</w:t>
      </w:r>
      <w:r w:rsidR="00AD6197" w:rsidRPr="00DF367F">
        <w:t>ll provided evidence securely filed in the LRCS.</w:t>
      </w:r>
    </w:p>
    <w:p w14:paraId="4803401C" w14:textId="77777777" w:rsidR="00AD6197" w:rsidRPr="00DF367F" w:rsidRDefault="00AD6197" w:rsidP="00AD6197">
      <w:pPr>
        <w:pStyle w:val="ListParagraph"/>
        <w:ind w:left="770"/>
      </w:pPr>
    </w:p>
    <w:p w14:paraId="352CF190" w14:textId="654D0C1E" w:rsidR="001E2B98" w:rsidRPr="00DF367F" w:rsidRDefault="00AD6197" w:rsidP="00AD6197">
      <w:pPr>
        <w:pStyle w:val="BodyText"/>
      </w:pPr>
      <w:r w:rsidRPr="00DF367F">
        <w:t>A pilot</w:t>
      </w:r>
      <w:r w:rsidR="001E2B98" w:rsidRPr="00DF367F">
        <w:t xml:space="preserve"> system</w:t>
      </w:r>
      <w:r w:rsidRPr="00DF367F">
        <w:t xml:space="preserve"> commenced in November 2020, with a further release in February 2021 as part of the </w:t>
      </w:r>
      <w:r w:rsidR="0060469E" w:rsidRPr="00DF367F">
        <w:t>Subscriber Compliance P</w:t>
      </w:r>
      <w:r w:rsidRPr="00DF367F">
        <w:t>rogram recommencing. All subscriber compliance examinations will now be conducted through the LRCS</w:t>
      </w:r>
      <w:r w:rsidR="0060469E" w:rsidRPr="00DF367F">
        <w:t>,</w:t>
      </w:r>
      <w:r w:rsidRPr="00DF367F">
        <w:t xml:space="preserve"> with </w:t>
      </w:r>
      <w:r w:rsidR="0060469E" w:rsidRPr="00DF367F">
        <w:t xml:space="preserve">every </w:t>
      </w:r>
      <w:r w:rsidRPr="00DF367F">
        <w:t xml:space="preserve">subscriber to be examined at least once every three years. </w:t>
      </w:r>
    </w:p>
    <w:p w14:paraId="0D6FB9A4" w14:textId="668C7E0A" w:rsidR="00AD6197" w:rsidRPr="00DF367F" w:rsidRDefault="00AD6197" w:rsidP="00AD6197">
      <w:pPr>
        <w:pStyle w:val="BodyText"/>
      </w:pPr>
      <w:r w:rsidRPr="00DF367F">
        <w:t>If you are selected for a</w:t>
      </w:r>
      <w:r w:rsidR="0060469E" w:rsidRPr="00DF367F">
        <w:t xml:space="preserve"> subscriber compliance </w:t>
      </w:r>
      <w:r w:rsidRPr="00DF367F">
        <w:t xml:space="preserve">examination, you will receive a telephone call from Land Registry Services and be </w:t>
      </w:r>
      <w:r w:rsidR="001E2B98" w:rsidRPr="00DF367F">
        <w:t xml:space="preserve">guided </w:t>
      </w:r>
      <w:r w:rsidRPr="00DF367F">
        <w:t>through the process to login and use the system.</w:t>
      </w:r>
    </w:p>
    <w:p w14:paraId="47E72147" w14:textId="62C2A4DC" w:rsidR="00CB4FE1" w:rsidRPr="00DF367F" w:rsidRDefault="00AD6197" w:rsidP="00AD6197">
      <w:pPr>
        <w:pStyle w:val="Heading1"/>
        <w:numPr>
          <w:ilvl w:val="0"/>
          <w:numId w:val="0"/>
        </w:numPr>
      </w:pPr>
      <w:r w:rsidRPr="00DF367F">
        <w:t>Reminder c</w:t>
      </w:r>
      <w:r w:rsidR="00CB4FE1" w:rsidRPr="00DF367F">
        <w:t>hanges to notification for the Customer Information Bulletin</w:t>
      </w:r>
    </w:p>
    <w:p w14:paraId="08F47AC9" w14:textId="6420DE41" w:rsidR="00CB4FE1" w:rsidRPr="00DF367F" w:rsidRDefault="00CB4FE1" w:rsidP="00CB4FE1">
      <w:pPr>
        <w:pStyle w:val="BodyText"/>
        <w:rPr>
          <w:lang w:eastAsia="en-AU"/>
        </w:rPr>
      </w:pPr>
      <w:r w:rsidRPr="00DF367F">
        <w:rPr>
          <w:lang w:eastAsia="en-AU"/>
        </w:rPr>
        <w:t>With the launch of the new website</w:t>
      </w:r>
      <w:r w:rsidR="00AD6197" w:rsidRPr="00DF367F">
        <w:rPr>
          <w:lang w:eastAsia="en-AU"/>
        </w:rPr>
        <w:t xml:space="preserve"> </w:t>
      </w:r>
      <w:hyperlink r:id="rId41" w:history="1">
        <w:r w:rsidR="00AD6197" w:rsidRPr="00DF367F">
          <w:rPr>
            <w:rStyle w:val="Hyperlink"/>
            <w:lang w:eastAsia="en-AU"/>
          </w:rPr>
          <w:t>land.vic</w:t>
        </w:r>
        <w:r w:rsidR="00AD6197" w:rsidRPr="00DF367F">
          <w:rPr>
            <w:rStyle w:val="Hyperlink"/>
            <w:lang w:eastAsia="en-AU"/>
          </w:rPr>
          <w:t>.</w:t>
        </w:r>
        <w:r w:rsidR="00AD6197" w:rsidRPr="00DF367F">
          <w:rPr>
            <w:rStyle w:val="Hyperlink"/>
            <w:lang w:eastAsia="en-AU"/>
          </w:rPr>
          <w:t>gov.au</w:t>
        </w:r>
      </w:hyperlink>
      <w:r w:rsidRPr="00DF367F">
        <w:rPr>
          <w:lang w:eastAsia="en-AU"/>
        </w:rPr>
        <w:t xml:space="preserve">, customers will notice a small change in the notification they receive when a new Customer Information Bulletin </w:t>
      </w:r>
      <w:r w:rsidR="00574F5D" w:rsidRPr="00DF367F">
        <w:rPr>
          <w:lang w:eastAsia="en-AU"/>
        </w:rPr>
        <w:t xml:space="preserve">(CIB) </w:t>
      </w:r>
      <w:r w:rsidRPr="00DF367F">
        <w:rPr>
          <w:lang w:eastAsia="en-AU"/>
        </w:rPr>
        <w:t xml:space="preserve">is published. Initially, </w:t>
      </w:r>
      <w:r w:rsidRPr="00DF367F">
        <w:t>the CIB notification email may appear in junk mail of some subscribers</w:t>
      </w:r>
      <w:r w:rsidR="00574F5D" w:rsidRPr="00DF367F">
        <w:t xml:space="preserve"> to the CIB</w:t>
      </w:r>
      <w:r w:rsidRPr="00DF367F">
        <w:t xml:space="preserve">. Subscribers </w:t>
      </w:r>
      <w:r w:rsidR="00574F5D" w:rsidRPr="00DF367F">
        <w:t xml:space="preserve">to the CIB </w:t>
      </w:r>
      <w:r w:rsidRPr="00DF367F">
        <w:t xml:space="preserve">are asked to check their junk mail for the next CIB. </w:t>
      </w:r>
    </w:p>
    <w:p w14:paraId="3EA8FACB" w14:textId="54D3DD98" w:rsidR="00CB4FE1" w:rsidRPr="00DF367F" w:rsidRDefault="00574F5D" w:rsidP="00CB4FE1">
      <w:pPr>
        <w:pStyle w:val="BodyText"/>
      </w:pPr>
      <w:r w:rsidRPr="00DF367F">
        <w:rPr>
          <w:lang w:eastAsia="en-AU"/>
        </w:rPr>
        <w:t>Customers wishing to subscribe</w:t>
      </w:r>
      <w:r w:rsidR="001E2B98" w:rsidRPr="00DF367F">
        <w:rPr>
          <w:lang w:eastAsia="en-AU"/>
        </w:rPr>
        <w:t xml:space="preserve"> </w:t>
      </w:r>
      <w:r w:rsidR="00293526" w:rsidRPr="00DF367F">
        <w:rPr>
          <w:lang w:eastAsia="en-AU"/>
        </w:rPr>
        <w:t>to the</w:t>
      </w:r>
      <w:r w:rsidR="00CB4FE1" w:rsidRPr="00DF367F">
        <w:rPr>
          <w:lang w:eastAsia="en-AU"/>
        </w:rPr>
        <w:t xml:space="preserve"> </w:t>
      </w:r>
      <w:r w:rsidR="00CB4FE1" w:rsidRPr="00DF367F">
        <w:t xml:space="preserve">CIB </w:t>
      </w:r>
      <w:r w:rsidR="00293526" w:rsidRPr="00DF367F">
        <w:t xml:space="preserve">should use </w:t>
      </w:r>
      <w:r w:rsidR="00883E7F" w:rsidRPr="00DF367F">
        <w:t>the</w:t>
      </w:r>
      <w:r w:rsidR="00CB4FE1" w:rsidRPr="00DF367F">
        <w:t xml:space="preserve"> </w:t>
      </w:r>
      <w:hyperlink r:id="rId42" w:history="1">
        <w:r w:rsidR="00CB4FE1" w:rsidRPr="00DF367F">
          <w:rPr>
            <w:rStyle w:val="Hyperlink"/>
            <w:color w:val="363534" w:themeColor="text1"/>
          </w:rPr>
          <w:t>sign-u</w:t>
        </w:r>
        <w:r w:rsidR="00CB4FE1" w:rsidRPr="00DF367F">
          <w:rPr>
            <w:rStyle w:val="Hyperlink"/>
            <w:color w:val="363534" w:themeColor="text1"/>
          </w:rPr>
          <w:t>p</w:t>
        </w:r>
        <w:r w:rsidR="00CB4FE1" w:rsidRPr="00DF367F">
          <w:rPr>
            <w:rStyle w:val="Hyperlink"/>
            <w:color w:val="363534" w:themeColor="text1"/>
          </w:rPr>
          <w:t xml:space="preserve"> f</w:t>
        </w:r>
        <w:bookmarkStart w:id="4" w:name="_Hlt57629274"/>
        <w:bookmarkStart w:id="5" w:name="_Hlt57629275"/>
        <w:r w:rsidR="00CB4FE1" w:rsidRPr="00DF367F">
          <w:rPr>
            <w:rStyle w:val="Hyperlink"/>
            <w:color w:val="363534" w:themeColor="text1"/>
          </w:rPr>
          <w:t>o</w:t>
        </w:r>
        <w:bookmarkEnd w:id="4"/>
        <w:bookmarkEnd w:id="5"/>
        <w:r w:rsidR="00CB4FE1" w:rsidRPr="00DF367F">
          <w:rPr>
            <w:rStyle w:val="Hyperlink"/>
            <w:color w:val="363534" w:themeColor="text1"/>
          </w:rPr>
          <w:t>rm</w:t>
        </w:r>
      </w:hyperlink>
      <w:r w:rsidR="00CB4FE1" w:rsidRPr="00DF367F">
        <w:t xml:space="preserve"> on the Customer information bulletin page. If you are already a recipient of the CIB notification you do not have to subscribe again.</w:t>
      </w:r>
    </w:p>
    <w:p w14:paraId="1B69C940" w14:textId="5EE901A9" w:rsidR="00EA1371" w:rsidRPr="00DF367F" w:rsidRDefault="00CB4FE1" w:rsidP="00CB4FE1">
      <w:pPr>
        <w:pStyle w:val="BodyText"/>
      </w:pPr>
      <w:r w:rsidRPr="00DF367F">
        <w:t>To Unsubscribe, click the unsubscribe link at the bottom of the new CIB notification email</w:t>
      </w:r>
      <w:r w:rsidR="00161235" w:rsidRPr="00DF367F">
        <w:t>.</w:t>
      </w:r>
    </w:p>
    <w:p w14:paraId="60F5948A" w14:textId="2BF18A63" w:rsidR="00CB4FE1" w:rsidRPr="00DF367F" w:rsidRDefault="00CB4FE1" w:rsidP="00CB4FE1">
      <w:pPr>
        <w:pStyle w:val="BodyText"/>
      </w:pPr>
      <w:r w:rsidRPr="00DF367F">
        <w:t xml:space="preserve">Please do not email </w:t>
      </w:r>
      <w:r w:rsidR="001808E8" w:rsidRPr="00DF367F">
        <w:t>LUV</w:t>
      </w:r>
      <w:r w:rsidRPr="00DF367F">
        <w:t xml:space="preserve"> about subscribing or unsubscribing to the CIB, as </w:t>
      </w:r>
      <w:r w:rsidR="004221E6" w:rsidRPr="00DF367F">
        <w:t>these requests</w:t>
      </w:r>
      <w:r w:rsidRPr="00DF367F">
        <w:t xml:space="preserve"> will not be actioned. </w:t>
      </w:r>
    </w:p>
    <w:p w14:paraId="4850600D" w14:textId="77777777" w:rsidR="00CB4FE1" w:rsidRPr="00DF367F" w:rsidRDefault="00CB4FE1" w:rsidP="00CB4FE1">
      <w:pPr>
        <w:pStyle w:val="Heading1"/>
      </w:pPr>
      <w:r w:rsidRPr="00DF367F">
        <w:t>Contact us</w:t>
      </w:r>
    </w:p>
    <w:tbl>
      <w:tblPr>
        <w:tblpPr w:leftFromText="181" w:rightFromText="181" w:topFromText="113" w:vertAnchor="page" w:horzAnchor="margin" w:tblpY="11841"/>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CB4FE1" w:rsidRPr="00DF367F" w14:paraId="3A7915B6" w14:textId="77777777" w:rsidTr="006E2C24">
        <w:trPr>
          <w:trHeight w:val="2608"/>
        </w:trPr>
        <w:tc>
          <w:tcPr>
            <w:tcW w:w="5216" w:type="dxa"/>
            <w:shd w:val="clear" w:color="auto" w:fill="auto"/>
          </w:tcPr>
          <w:p w14:paraId="4E81BE78" w14:textId="40DB57D2" w:rsidR="00CB4FE1" w:rsidRPr="00DF367F" w:rsidRDefault="00CB4FE1" w:rsidP="006E2C24">
            <w:pPr>
              <w:pStyle w:val="SmallBodyText"/>
            </w:pPr>
            <w:r w:rsidRPr="00DF367F">
              <w:t xml:space="preserve">© The State of Victoria Department of Environment, Land, Water and Planning </w:t>
            </w:r>
            <w:r w:rsidRPr="00DF367F">
              <w:fldChar w:fldCharType="begin"/>
            </w:r>
            <w:r w:rsidRPr="00DF367F">
              <w:instrText xml:space="preserve"> DATE  \@ "yyyy" \* MERGEFORMAT </w:instrText>
            </w:r>
            <w:r w:rsidRPr="00DF367F">
              <w:fldChar w:fldCharType="separate"/>
            </w:r>
            <w:r w:rsidR="008D417B" w:rsidRPr="00DF367F">
              <w:rPr>
                <w:noProof/>
              </w:rPr>
              <w:t>2021</w:t>
            </w:r>
            <w:r w:rsidRPr="00DF367F">
              <w:fldChar w:fldCharType="end"/>
            </w:r>
          </w:p>
          <w:p w14:paraId="6274E313" w14:textId="77777777" w:rsidR="00CB4FE1" w:rsidRPr="00DF367F" w:rsidRDefault="00CB4FE1" w:rsidP="006E2C24">
            <w:pPr>
              <w:pStyle w:val="SmallBodyText"/>
            </w:pPr>
            <w:r w:rsidRPr="00DF367F">
              <w:rPr>
                <w:noProof/>
              </w:rPr>
              <w:drawing>
                <wp:anchor distT="0" distB="0" distL="114300" distR="36195" simplePos="0" relativeHeight="251658240" behindDoc="0" locked="1" layoutInCell="1" allowOverlap="1" wp14:anchorId="659563D1" wp14:editId="2F232A09">
                  <wp:simplePos x="0" y="0"/>
                  <wp:positionH relativeFrom="column">
                    <wp:posOffset>0</wp:posOffset>
                  </wp:positionH>
                  <wp:positionV relativeFrom="paragraph">
                    <wp:posOffset>28575</wp:posOffset>
                  </wp:positionV>
                  <wp:extent cx="658800" cy="237600"/>
                  <wp:effectExtent l="0" t="0" r="8255" b="0"/>
                  <wp:wrapSquare wrapText="bothSides"/>
                  <wp:docPr id="37" name="Picture 37"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43">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DF367F">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393835CE" w14:textId="77777777" w:rsidR="00CB4FE1" w:rsidRPr="00DF367F" w:rsidRDefault="00CB4FE1" w:rsidP="006E2C24">
            <w:pPr>
              <w:pStyle w:val="SmallHeading"/>
            </w:pPr>
            <w:r w:rsidRPr="00DF367F">
              <w:t>Disclaimer</w:t>
            </w:r>
          </w:p>
          <w:p w14:paraId="3C74FAE0" w14:textId="77777777" w:rsidR="00CB4FE1" w:rsidRPr="00DF367F" w:rsidRDefault="00CB4FE1" w:rsidP="006E2C24">
            <w:pPr>
              <w:pStyle w:val="SmallBodyText"/>
            </w:pPr>
            <w:r w:rsidRPr="00DF367F">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shd w:val="clear" w:color="auto" w:fill="auto"/>
          </w:tcPr>
          <w:p w14:paraId="6EC93173" w14:textId="77777777" w:rsidR="00CB4FE1" w:rsidRPr="00DF367F" w:rsidRDefault="00CB4FE1" w:rsidP="006E2C24">
            <w:pPr>
              <w:pStyle w:val="xAccessibilityHeading"/>
            </w:pPr>
            <w:r w:rsidRPr="00DF367F">
              <w:t>Accessibility</w:t>
            </w:r>
          </w:p>
          <w:p w14:paraId="377AECF5" w14:textId="77777777" w:rsidR="00CB4FE1" w:rsidRPr="00DF367F" w:rsidRDefault="00CB4FE1" w:rsidP="006E2C24">
            <w:pPr>
              <w:pStyle w:val="xAccessibilityText"/>
            </w:pPr>
            <w:r w:rsidRPr="00DF367F">
              <w:t>If you would like to receive this publication in an alternative format, please telephone the DELWP Customer Service Centre on 136186, email </w:t>
            </w:r>
            <w:hyperlink r:id="rId44" w:history="1">
              <w:r w:rsidRPr="00DF367F">
                <w:t>customer.service@delwp.vic.gov.au</w:t>
              </w:r>
            </w:hyperlink>
            <w:r w:rsidRPr="00DF367F">
              <w:t xml:space="preserve">, or via the National Relay Service on 133 677 </w:t>
            </w:r>
            <w:hyperlink r:id="rId45" w:history="1">
              <w:r w:rsidRPr="00DF367F">
                <w:t>www.relayservice.com.au</w:t>
              </w:r>
            </w:hyperlink>
            <w:r w:rsidRPr="00DF367F">
              <w:t xml:space="preserve">. This document is also available on the internet at </w:t>
            </w:r>
            <w:hyperlink r:id="rId46" w:history="1">
              <w:r w:rsidRPr="00DF367F">
                <w:t>www.delwp.vic.gov.au</w:t>
              </w:r>
            </w:hyperlink>
            <w:r w:rsidRPr="00DF367F">
              <w:t xml:space="preserve">. </w:t>
            </w:r>
          </w:p>
          <w:p w14:paraId="01E1474D" w14:textId="77777777" w:rsidR="00CB4FE1" w:rsidRPr="00DF367F" w:rsidRDefault="00CB4FE1" w:rsidP="006E2C24">
            <w:pPr>
              <w:pStyle w:val="SmallBodyText"/>
            </w:pPr>
          </w:p>
        </w:tc>
      </w:tr>
    </w:tbl>
    <w:bookmarkEnd w:id="1"/>
    <w:p w14:paraId="5242BE8F" w14:textId="4DA5A8C9" w:rsidR="00CB4FE1" w:rsidRPr="00DF367F" w:rsidRDefault="00CB4FE1" w:rsidP="00CB4FE1">
      <w:pPr>
        <w:pStyle w:val="BodyText"/>
        <w:rPr>
          <w:lang w:eastAsia="en-AU"/>
        </w:rPr>
      </w:pPr>
      <w:r w:rsidRPr="00DF367F">
        <w:rPr>
          <w:lang w:eastAsia="en-AU"/>
        </w:rPr>
        <w:t xml:space="preserve">For location and contact details, </w:t>
      </w:r>
      <w:r w:rsidR="001A4E63" w:rsidRPr="00DF367F">
        <w:rPr>
          <w:lang w:eastAsia="en-AU"/>
        </w:rPr>
        <w:t xml:space="preserve">please go to </w:t>
      </w:r>
      <w:hyperlink r:id="rId47" w:history="1">
        <w:r w:rsidR="00EA7A0E" w:rsidRPr="00DF367F">
          <w:rPr>
            <w:rStyle w:val="Hyperlink"/>
            <w:lang w:eastAsia="en-AU"/>
          </w:rPr>
          <w:t>www.land.</w:t>
        </w:r>
        <w:r w:rsidR="00EA7A0E" w:rsidRPr="00DF367F">
          <w:rPr>
            <w:rStyle w:val="Hyperlink"/>
            <w:lang w:eastAsia="en-AU"/>
          </w:rPr>
          <w:t>v</w:t>
        </w:r>
        <w:r w:rsidR="00EA7A0E" w:rsidRPr="00DF367F">
          <w:rPr>
            <w:rStyle w:val="Hyperlink"/>
            <w:lang w:eastAsia="en-AU"/>
          </w:rPr>
          <w:t>ic.gov.au/contact-us</w:t>
        </w:r>
      </w:hyperlink>
    </w:p>
    <w:p w14:paraId="1410BCE1" w14:textId="77777777" w:rsidR="00EA7A0E" w:rsidRPr="00DF367F" w:rsidRDefault="00EA7A0E" w:rsidP="00CB4FE1">
      <w:pPr>
        <w:pStyle w:val="BodyText"/>
        <w:rPr>
          <w:lang w:eastAsia="en-AU"/>
        </w:rPr>
      </w:pPr>
    </w:p>
    <w:bookmarkEnd w:id="2"/>
    <w:p w14:paraId="72FD0237" w14:textId="6C5DF301" w:rsidR="006751F9" w:rsidRPr="00DF367F" w:rsidRDefault="006751F9" w:rsidP="006751F9">
      <w:pPr>
        <w:pStyle w:val="Heading1"/>
      </w:pPr>
    </w:p>
    <w:p w14:paraId="769BFFC1" w14:textId="13C617E4" w:rsidR="006751F9" w:rsidRDefault="006751F9" w:rsidP="006C543B">
      <w:pPr>
        <w:pStyle w:val="BodyText"/>
        <w:rPr>
          <w:lang w:eastAsia="en-AU"/>
        </w:rPr>
      </w:pPr>
    </w:p>
    <w:p w14:paraId="318F419F" w14:textId="11412F7C" w:rsidR="00E619C5" w:rsidRDefault="00E619C5" w:rsidP="006C543B">
      <w:pPr>
        <w:pStyle w:val="BodyText"/>
        <w:rPr>
          <w:lang w:eastAsia="en-AU"/>
        </w:rPr>
      </w:pPr>
    </w:p>
    <w:p w14:paraId="0CC75994" w14:textId="79D34C7D" w:rsidR="00E619C5" w:rsidRDefault="00E619C5" w:rsidP="006C543B">
      <w:pPr>
        <w:pStyle w:val="BodyText"/>
        <w:rPr>
          <w:lang w:eastAsia="en-AU"/>
        </w:rPr>
      </w:pPr>
    </w:p>
    <w:p w14:paraId="3A2A5451" w14:textId="36FBE23A" w:rsidR="00E619C5" w:rsidRDefault="00E619C5" w:rsidP="006C543B">
      <w:pPr>
        <w:pStyle w:val="BodyText"/>
        <w:rPr>
          <w:lang w:eastAsia="en-AU"/>
        </w:rPr>
      </w:pPr>
    </w:p>
    <w:p w14:paraId="782291A6" w14:textId="1A8AE1F6" w:rsidR="00E619C5" w:rsidRDefault="00E619C5" w:rsidP="006C543B">
      <w:pPr>
        <w:pStyle w:val="BodyText"/>
        <w:rPr>
          <w:lang w:eastAsia="en-AU"/>
        </w:rPr>
      </w:pPr>
    </w:p>
    <w:p w14:paraId="5D0B62AC" w14:textId="2DDA4DF7" w:rsidR="00E619C5" w:rsidRDefault="00E619C5" w:rsidP="006C543B">
      <w:pPr>
        <w:pStyle w:val="BodyText"/>
        <w:rPr>
          <w:lang w:eastAsia="en-AU"/>
        </w:rPr>
      </w:pPr>
    </w:p>
    <w:p w14:paraId="2AEDCD48" w14:textId="0B18D3AA" w:rsidR="00E619C5" w:rsidRDefault="00E619C5" w:rsidP="006C543B">
      <w:pPr>
        <w:pStyle w:val="BodyText"/>
        <w:rPr>
          <w:lang w:eastAsia="en-AU"/>
        </w:rPr>
      </w:pPr>
    </w:p>
    <w:p w14:paraId="527CD9A1" w14:textId="405351D1" w:rsidR="00E619C5" w:rsidRDefault="00E619C5" w:rsidP="006C543B">
      <w:pPr>
        <w:pStyle w:val="BodyText"/>
        <w:rPr>
          <w:lang w:eastAsia="en-AU"/>
        </w:rPr>
      </w:pPr>
    </w:p>
    <w:p w14:paraId="57768D3A" w14:textId="68517CC1" w:rsidR="00E619C5" w:rsidRDefault="00E619C5" w:rsidP="006C543B">
      <w:pPr>
        <w:pStyle w:val="BodyText"/>
        <w:rPr>
          <w:lang w:eastAsia="en-AU"/>
        </w:rPr>
      </w:pPr>
    </w:p>
    <w:p w14:paraId="192BEBCE" w14:textId="12C78E91" w:rsidR="00E619C5" w:rsidRDefault="00E619C5" w:rsidP="006C543B">
      <w:pPr>
        <w:pStyle w:val="BodyText"/>
        <w:rPr>
          <w:lang w:eastAsia="en-AU"/>
        </w:rPr>
      </w:pPr>
    </w:p>
    <w:p w14:paraId="0CB50820" w14:textId="46AB4B27" w:rsidR="00E619C5" w:rsidRDefault="00E619C5" w:rsidP="006C543B">
      <w:pPr>
        <w:pStyle w:val="BodyText"/>
        <w:rPr>
          <w:lang w:eastAsia="en-AU"/>
        </w:rPr>
      </w:pPr>
    </w:p>
    <w:p w14:paraId="346EE851" w14:textId="64143AB5" w:rsidR="00E619C5" w:rsidRDefault="00E619C5" w:rsidP="006C543B">
      <w:pPr>
        <w:pStyle w:val="BodyText"/>
        <w:rPr>
          <w:lang w:eastAsia="en-AU"/>
        </w:rPr>
      </w:pPr>
    </w:p>
    <w:bookmarkEnd w:id="0"/>
    <w:p w14:paraId="771D1F85" w14:textId="2B54E174" w:rsidR="00E619C5" w:rsidRDefault="00E619C5" w:rsidP="006C543B">
      <w:pPr>
        <w:pStyle w:val="BodyText"/>
        <w:rPr>
          <w:lang w:eastAsia="en-AU"/>
        </w:rPr>
      </w:pPr>
    </w:p>
    <w:sectPr w:rsidR="00E619C5" w:rsidSect="00DE028D">
      <w:headerReference w:type="even" r:id="rId48"/>
      <w:headerReference w:type="default" r:id="rId49"/>
      <w:footerReference w:type="even" r:id="rId50"/>
      <w:footerReference w:type="default" r:id="rId51"/>
      <w:headerReference w:type="first" r:id="rId52"/>
      <w:footerReference w:type="first" r:id="rId53"/>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ED7B5" w14:textId="77777777" w:rsidR="008D100C" w:rsidRDefault="008D100C">
      <w:r>
        <w:separator/>
      </w:r>
    </w:p>
    <w:p w14:paraId="63861F15" w14:textId="77777777" w:rsidR="008D100C" w:rsidRDefault="008D100C"/>
    <w:p w14:paraId="2B634AC9" w14:textId="77777777" w:rsidR="008D100C" w:rsidRDefault="008D100C"/>
  </w:endnote>
  <w:endnote w:type="continuationSeparator" w:id="0">
    <w:p w14:paraId="6EE63EF4" w14:textId="77777777" w:rsidR="008D100C" w:rsidRDefault="008D100C">
      <w:r>
        <w:continuationSeparator/>
      </w:r>
    </w:p>
    <w:p w14:paraId="120A0E74" w14:textId="77777777" w:rsidR="008D100C" w:rsidRDefault="008D100C"/>
    <w:p w14:paraId="26D93CB4" w14:textId="77777777" w:rsidR="008D100C" w:rsidRDefault="008D100C"/>
  </w:endnote>
  <w:endnote w:type="continuationNotice" w:id="1">
    <w:p w14:paraId="0323C101" w14:textId="77777777" w:rsidR="008D100C" w:rsidRDefault="008D100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FE1138" w14:paraId="73FEE67E" w14:textId="77777777" w:rsidTr="006E2C24">
      <w:trPr>
        <w:trHeight w:val="397"/>
      </w:trPr>
      <w:tc>
        <w:tcPr>
          <w:tcW w:w="340" w:type="dxa"/>
        </w:tcPr>
        <w:p w14:paraId="5BF3541A" w14:textId="742E8E92" w:rsidR="00FE1138" w:rsidRPr="00D55628" w:rsidRDefault="00FE1138" w:rsidP="00DE028D">
          <w:pPr>
            <w:pStyle w:val="FooterEvenPageNumber"/>
            <w:framePr w:wrap="auto" w:vAnchor="margin" w:hAnchor="text" w:yAlign="inline"/>
          </w:pPr>
          <w:r>
            <w:rPr>
              <w:noProof/>
            </w:rPr>
            <mc:AlternateContent>
              <mc:Choice Requires="wps">
                <w:drawing>
                  <wp:anchor distT="0" distB="0" distL="114300" distR="114300" simplePos="0" relativeHeight="251658276" behindDoc="0" locked="0" layoutInCell="0" allowOverlap="1" wp14:anchorId="39205B85" wp14:editId="305B8B56">
                    <wp:simplePos x="0" y="0"/>
                    <wp:positionH relativeFrom="page">
                      <wp:posOffset>0</wp:posOffset>
                    </wp:positionH>
                    <wp:positionV relativeFrom="page">
                      <wp:posOffset>10229453</wp:posOffset>
                    </wp:positionV>
                    <wp:extent cx="7560945" cy="273050"/>
                    <wp:effectExtent l="0" t="0" r="0" b="12700"/>
                    <wp:wrapNone/>
                    <wp:docPr id="42" name="MSIPCMc8f240b68feca1ec2296c5a2"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0C7EAE" w14:textId="578368CF"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9205B85" id="_x0000_t202" coordsize="21600,21600" o:spt="202" path="m,l,21600r21600,l21600,xe">
                    <v:stroke joinstyle="miter"/>
                    <v:path gradientshapeok="t" o:connecttype="rect"/>
                  </v:shapetype>
                  <v:shape id="MSIPCMc8f240b68feca1ec2296c5a2"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BYsHoysQIAAEsFAAAO&#10;AAAAAAAAAAAAAAAAAC4CAABkcnMvZTJvRG9jLnhtbFBLAQItABQABgAIAAAAIQARcqd+3wAAAAsB&#10;AAAPAAAAAAAAAAAAAAAAAAsFAABkcnMvZG93bnJldi54bWxQSwUGAAAAAAQABADzAAAAFwYAAAAA&#10;" o:allowincell="f" filled="f" stroked="f" strokeweight=".5pt">
                    <v:textbox inset=",0,,0">
                      <w:txbxContent>
                        <w:p w14:paraId="2B0C7EAE" w14:textId="578368CF"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20EE60A9" w14:textId="77777777" w:rsidR="00FE1138" w:rsidRPr="00D55628" w:rsidRDefault="00FE1138" w:rsidP="00DE028D">
          <w:pPr>
            <w:pStyle w:val="FooterEven"/>
          </w:pPr>
        </w:p>
      </w:tc>
    </w:tr>
  </w:tbl>
  <w:p w14:paraId="14DD6B55" w14:textId="77777777" w:rsidR="00FE1138" w:rsidRDefault="00FE11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FE1138" w14:paraId="15C27734" w14:textId="77777777" w:rsidTr="006E2C24">
      <w:trPr>
        <w:trHeight w:val="397"/>
      </w:trPr>
      <w:tc>
        <w:tcPr>
          <w:tcW w:w="9071" w:type="dxa"/>
        </w:tcPr>
        <w:p w14:paraId="6BD844CF" w14:textId="3DB5C872" w:rsidR="00FE1138" w:rsidRPr="00CB1FB7" w:rsidRDefault="00FE1138" w:rsidP="00DE028D">
          <w:pPr>
            <w:pStyle w:val="FooterOdd"/>
            <w:rPr>
              <w:b/>
            </w:rPr>
          </w:pPr>
          <w:r>
            <w:rPr>
              <w:b/>
              <w:noProof/>
            </w:rPr>
            <mc:AlternateContent>
              <mc:Choice Requires="wps">
                <w:drawing>
                  <wp:anchor distT="0" distB="0" distL="114300" distR="114300" simplePos="0" relativeHeight="251658274" behindDoc="0" locked="0" layoutInCell="0" allowOverlap="1" wp14:anchorId="01D789C5" wp14:editId="051823E9">
                    <wp:simplePos x="0" y="0"/>
                    <wp:positionH relativeFrom="page">
                      <wp:posOffset>0</wp:posOffset>
                    </wp:positionH>
                    <wp:positionV relativeFrom="page">
                      <wp:posOffset>10229453</wp:posOffset>
                    </wp:positionV>
                    <wp:extent cx="7560945" cy="273050"/>
                    <wp:effectExtent l="0" t="0" r="0" b="12700"/>
                    <wp:wrapNone/>
                    <wp:docPr id="40" name="MSIPCM04a541f69729b33226ac1453"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78AA60" w14:textId="4394A1AF"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1D789C5" id="_x0000_t202" coordsize="21600,21600" o:spt="202" path="m,l,21600r21600,l21600,xe">
                    <v:stroke joinstyle="miter"/>
                    <v:path gradientshapeok="t" o:connecttype="rect"/>
                  </v:shapetype>
                  <v:shape id="MSIPCM04a541f69729b33226ac1453"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827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IIy3vGzAgAATwUA&#10;AA4AAAAAAAAAAAAAAAAALgIAAGRycy9lMm9Eb2MueG1sUEsBAi0AFAAGAAgAAAAhABFyp37fAAAA&#10;CwEAAA8AAAAAAAAAAAAAAAAADQUAAGRycy9kb3ducmV2LnhtbFBLBQYAAAAABAAEAPMAAAAZBgAA&#10;AAA=&#10;" o:allowincell="f" filled="f" stroked="f" strokeweight=".5pt">
                    <v:textbox inset=",0,,0">
                      <w:txbxContent>
                        <w:p w14:paraId="3278AA60" w14:textId="4394A1AF"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p>
      </w:tc>
      <w:tc>
        <w:tcPr>
          <w:tcW w:w="340" w:type="dxa"/>
        </w:tcPr>
        <w:p w14:paraId="62D4B8CD" w14:textId="77777777" w:rsidR="00FE1138" w:rsidRPr="00D55628" w:rsidRDefault="00FE1138"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6063BA7D" w14:textId="77777777" w:rsidR="00FE1138" w:rsidRDefault="00FE1138" w:rsidP="00DE028D">
    <w:pPr>
      <w:pStyle w:val="Footer"/>
    </w:pPr>
  </w:p>
  <w:p w14:paraId="6CF63AE1" w14:textId="77777777" w:rsidR="00FE1138" w:rsidRPr="00DE028D" w:rsidRDefault="00FE1138"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184A0" w14:textId="5368F645" w:rsidR="00FE1138" w:rsidRDefault="00FE1138" w:rsidP="00BF3066">
    <w:pPr>
      <w:pStyle w:val="Footer"/>
      <w:spacing w:before="1600"/>
    </w:pPr>
    <w:r>
      <w:rPr>
        <w:noProof/>
      </w:rPr>
      <mc:AlternateContent>
        <mc:Choice Requires="wps">
          <w:drawing>
            <wp:anchor distT="0" distB="0" distL="114300" distR="114300" simplePos="0" relativeHeight="251658275" behindDoc="0" locked="0" layoutInCell="0" allowOverlap="1" wp14:anchorId="7CBC986B" wp14:editId="3511731C">
              <wp:simplePos x="0" y="0"/>
              <wp:positionH relativeFrom="page">
                <wp:posOffset>0</wp:posOffset>
              </wp:positionH>
              <wp:positionV relativeFrom="page">
                <wp:posOffset>10229215</wp:posOffset>
              </wp:positionV>
              <wp:extent cx="7560945" cy="273050"/>
              <wp:effectExtent l="0" t="0" r="0" b="12700"/>
              <wp:wrapNone/>
              <wp:docPr id="41" name="MSIPCM12d74fcd93f6a715460c9bab"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97EFC0" w14:textId="11F2310C"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CBC986B" id="_x0000_t202" coordsize="21600,21600" o:spt="202" path="m,l,21600r21600,l21600,xe">
              <v:stroke joinstyle="miter"/>
              <v:path gradientshapeok="t" o:connecttype="rect"/>
            </v:shapetype>
            <v:shape id="MSIPCM12d74fcd93f6a715460c9bab" o:spid="_x0000_s1028" type="#_x0000_t202" alt="{&quot;HashCode&quot;:-1264680268,&quot;Height&quot;:842.0,&quot;Width&quot;:595.0,&quot;Placement&quot;:&quot;Footer&quot;,&quot;Index&quot;:&quot;FirstPage&quot;,&quot;Section&quot;:1,&quot;Top&quot;:0.0,&quot;Left&quot;:0.0}" style="position:absolute;margin-left:0;margin-top:805.45pt;width:595.35pt;height:21.5pt;z-index:25165827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5y3IuLUCAABR&#10;BQAADgAAAAAAAAAAAAAAAAAuAgAAZHJzL2Uyb0RvYy54bWxQSwECLQAUAAYACAAAACEAEXKnft8A&#10;AAALAQAADwAAAAAAAAAAAAAAAAAPBQAAZHJzL2Rvd25yZXYueG1sUEsFBgAAAAAEAAQA8wAAABsG&#10;AAAAAA==&#10;" o:allowincell="f" filled="f" stroked="f" strokeweight=".5pt">
              <v:textbox inset=",0,,0">
                <w:txbxContent>
                  <w:p w14:paraId="6197EFC0" w14:textId="11F2310C"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58263" behindDoc="1" locked="1" layoutInCell="1" allowOverlap="1" wp14:anchorId="7BE39B8B" wp14:editId="65D3306F">
          <wp:simplePos x="0" y="0"/>
          <wp:positionH relativeFrom="page">
            <wp:align>right</wp:align>
          </wp:positionH>
          <wp:positionV relativeFrom="page">
            <wp:align>bottom</wp:align>
          </wp:positionV>
          <wp:extent cx="2403762" cy="1083600"/>
          <wp:effectExtent l="0" t="0" r="0" b="0"/>
          <wp:wrapNone/>
          <wp:docPr id="11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62" behindDoc="0" locked="1" layoutInCell="1" allowOverlap="1" wp14:anchorId="71F605C9" wp14:editId="0648ECB4">
              <wp:simplePos x="0" y="0"/>
              <wp:positionH relativeFrom="page">
                <wp:align>left</wp:align>
              </wp:positionH>
              <wp:positionV relativeFrom="page">
                <wp:align>bottom</wp:align>
              </wp:positionV>
              <wp:extent cx="3848400" cy="720000"/>
              <wp:effectExtent l="0" t="0" r="0" b="0"/>
              <wp:wrapNone/>
              <wp:docPr id="28"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C7DEF" w14:textId="77777777" w:rsidR="00FE1138" w:rsidRPr="009F69FA" w:rsidRDefault="00FE1138"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605C9" id="WebAddress" o:spid="_x0000_s1029" type="#_x0000_t202" style="position:absolute;margin-left:0;margin-top:0;width:303pt;height:56.7pt;z-index:251658262;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" filled="f" stroked="f" strokeweight=".5pt">
              <v:textbox inset="15mm">
                <w:txbxContent>
                  <w:p w14:paraId="714C7DEF" w14:textId="77777777" w:rsidR="00FE1138" w:rsidRPr="009F69FA" w:rsidRDefault="00FE1138"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61" behindDoc="1" locked="1" layoutInCell="1" allowOverlap="1" wp14:anchorId="36AD7275" wp14:editId="370CCDC4">
          <wp:simplePos x="0" y="0"/>
          <wp:positionH relativeFrom="page">
            <wp:align>right</wp:align>
          </wp:positionH>
          <wp:positionV relativeFrom="page">
            <wp:align>bottom</wp:align>
          </wp:positionV>
          <wp:extent cx="2422800" cy="1083600"/>
          <wp:effectExtent l="0" t="0" r="0" b="0"/>
          <wp:wrapNone/>
          <wp:docPr id="116"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FE1138" w14:paraId="147E547C" w14:textId="77777777" w:rsidTr="006E2C24">
      <w:trPr>
        <w:trHeight w:val="397"/>
      </w:trPr>
      <w:tc>
        <w:tcPr>
          <w:tcW w:w="340" w:type="dxa"/>
        </w:tcPr>
        <w:p w14:paraId="3C9BD3D1" w14:textId="68F38B93" w:rsidR="00FE1138" w:rsidRPr="00D55628" w:rsidRDefault="00FE1138" w:rsidP="00DE028D">
          <w:pPr>
            <w:pStyle w:val="FooterEvenPageNumber"/>
            <w:framePr w:wrap="auto" w:vAnchor="margin" w:hAnchor="text" w:yAlign="inline"/>
          </w:pPr>
          <w:r>
            <w:rPr>
              <w:noProof/>
            </w:rPr>
            <mc:AlternateContent>
              <mc:Choice Requires="wps">
                <w:drawing>
                  <wp:anchor distT="0" distB="0" distL="114300" distR="114300" simplePos="0" relativeHeight="251658279" behindDoc="0" locked="0" layoutInCell="0" allowOverlap="1" wp14:anchorId="623E7080" wp14:editId="6CA7DB5E">
                    <wp:simplePos x="0" y="0"/>
                    <wp:positionH relativeFrom="page">
                      <wp:posOffset>0</wp:posOffset>
                    </wp:positionH>
                    <wp:positionV relativeFrom="page">
                      <wp:posOffset>10229215</wp:posOffset>
                    </wp:positionV>
                    <wp:extent cx="7560945" cy="273050"/>
                    <wp:effectExtent l="0" t="0" r="0" b="12700"/>
                    <wp:wrapNone/>
                    <wp:docPr id="45" name="MSIPCMb5444a1fa09e3e4e75338b7a" descr="{&quot;HashCode&quot;:-1264680268,&quot;Height&quot;:842.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7D92A7" w14:textId="44ACF2E6"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23E7080" id="_x0000_t202" coordsize="21600,21600" o:spt="202" path="m,l,21600r21600,l21600,xe">
                    <v:stroke joinstyle="miter"/>
                    <v:path gradientshapeok="t" o:connecttype="rect"/>
                  </v:shapetype>
                  <v:shape id="MSIPCMb5444a1fa09e3e4e75338b7a" o:spid="_x0000_s1030" type="#_x0000_t202" alt="{&quot;HashCode&quot;:-1264680268,&quot;Height&quot;:842.0,&quot;Width&quot;:595.0,&quot;Placement&quot;:&quot;Footer&quot;,&quot;Index&quot;:&quot;OddAndEven&quot;,&quot;Section&quot;:2,&quot;Top&quot;:0.0,&quot;Left&quot;:0.0}" style="position:absolute;margin-left:0;margin-top:805.45pt;width:595.35pt;height:21.5pt;z-index:25165827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" o:allowincell="f" filled="f" stroked="f" strokeweight=".5pt">
                    <v:textbox inset=",0,,0">
                      <w:txbxContent>
                        <w:p w14:paraId="247D92A7" w14:textId="44ACF2E6"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4119C3EE" w14:textId="77777777" w:rsidR="00FE1138" w:rsidRPr="00D55628" w:rsidRDefault="00FE1138" w:rsidP="00DE028D">
          <w:pPr>
            <w:pStyle w:val="FooterEven"/>
          </w:pPr>
        </w:p>
      </w:tc>
    </w:tr>
  </w:tbl>
  <w:p w14:paraId="4D7BD66A" w14:textId="77777777" w:rsidR="00FE1138" w:rsidRDefault="00FE113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FE1138" w14:paraId="005F3ECF" w14:textId="77777777" w:rsidTr="006E2C24">
      <w:trPr>
        <w:trHeight w:val="397"/>
      </w:trPr>
      <w:tc>
        <w:tcPr>
          <w:tcW w:w="9071" w:type="dxa"/>
        </w:tcPr>
        <w:p w14:paraId="244FA9A8" w14:textId="6E7BC216" w:rsidR="00FE1138" w:rsidRPr="00CB1FB7" w:rsidRDefault="00FE1138" w:rsidP="00DE028D">
          <w:pPr>
            <w:pStyle w:val="FooterOdd"/>
            <w:rPr>
              <w:b/>
            </w:rPr>
          </w:pPr>
          <w:r>
            <w:rPr>
              <w:b/>
              <w:noProof/>
            </w:rPr>
            <mc:AlternateContent>
              <mc:Choice Requires="wps">
                <w:drawing>
                  <wp:anchor distT="0" distB="0" distL="114300" distR="114300" simplePos="0" relativeHeight="251658277" behindDoc="0" locked="0" layoutInCell="0" allowOverlap="1" wp14:anchorId="1CD1AAFF" wp14:editId="742EF771">
                    <wp:simplePos x="0" y="0"/>
                    <wp:positionH relativeFrom="page">
                      <wp:posOffset>0</wp:posOffset>
                    </wp:positionH>
                    <wp:positionV relativeFrom="page">
                      <wp:posOffset>10229215</wp:posOffset>
                    </wp:positionV>
                    <wp:extent cx="7560945" cy="273050"/>
                    <wp:effectExtent l="0" t="0" r="0" b="12700"/>
                    <wp:wrapNone/>
                    <wp:docPr id="43" name="MSIPCM07ab44c4900dec852743d80c"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A17B4E" w14:textId="16C32FE8"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D1AAFF" id="_x0000_t202" coordsize="21600,21600" o:spt="202" path="m,l,21600r21600,l21600,xe">
                    <v:stroke joinstyle="miter"/>
                    <v:path gradientshapeok="t" o:connecttype="rect"/>
                  </v:shapetype>
                  <v:shape id="MSIPCM07ab44c4900dec852743d80c" o:spid="_x0000_s1031"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7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CPmsTmzAgAATwUA&#10;AA4AAAAAAAAAAAAAAAAALgIAAGRycy9lMm9Eb2MueG1sUEsBAi0AFAAGAAgAAAAhABFyp37fAAAA&#10;CwEAAA8AAAAAAAAAAAAAAAAADQUAAGRycy9kb3ducmV2LnhtbFBLBQYAAAAABAAEAPMAAAAZBgAA&#10;AAA=&#10;" o:allowincell="f" filled="f" stroked="f" strokeweight=".5pt">
                    <v:textbox inset=",0,,0">
                      <w:txbxContent>
                        <w:p w14:paraId="77A17B4E" w14:textId="16C32FE8"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p>
      </w:tc>
      <w:tc>
        <w:tcPr>
          <w:tcW w:w="340" w:type="dxa"/>
        </w:tcPr>
        <w:p w14:paraId="1F2C44FC" w14:textId="77777777" w:rsidR="00FE1138" w:rsidRPr="00D55628" w:rsidRDefault="00FE1138"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60F934B5" w14:textId="77777777" w:rsidR="00FE1138" w:rsidRDefault="00FE1138" w:rsidP="00DE028D">
    <w:pPr>
      <w:pStyle w:val="Footer"/>
    </w:pPr>
  </w:p>
  <w:p w14:paraId="5367F5B8" w14:textId="77777777" w:rsidR="00FE1138" w:rsidRPr="00DE028D" w:rsidRDefault="00FE1138" w:rsidP="00DE028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36B8B" w14:textId="53561677" w:rsidR="00FE1138" w:rsidRDefault="00FE1138" w:rsidP="00BF3066">
    <w:pPr>
      <w:pStyle w:val="Footer"/>
      <w:spacing w:before="1600"/>
    </w:pPr>
    <w:r>
      <w:rPr>
        <w:noProof/>
      </w:rPr>
      <mc:AlternateContent>
        <mc:Choice Requires="wps">
          <w:drawing>
            <wp:anchor distT="0" distB="0" distL="114300" distR="114300" simplePos="1" relativeHeight="251658278" behindDoc="0" locked="0" layoutInCell="0" allowOverlap="1" wp14:anchorId="28A8AA26" wp14:editId="04310E85">
              <wp:simplePos x="0" y="10229453"/>
              <wp:positionH relativeFrom="page">
                <wp:posOffset>0</wp:posOffset>
              </wp:positionH>
              <wp:positionV relativeFrom="page">
                <wp:posOffset>10229215</wp:posOffset>
              </wp:positionV>
              <wp:extent cx="7560945" cy="273050"/>
              <wp:effectExtent l="0" t="0" r="0" b="12700"/>
              <wp:wrapNone/>
              <wp:docPr id="44" name="MSIPCM7a0848ba8ec4ac6885e6a87f" descr="{&quot;HashCode&quot;:-1264680268,&quot;Height&quot;:842.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149F71" w14:textId="46112EE5"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A8AA26" id="_x0000_t202" coordsize="21600,21600" o:spt="202" path="m,l,21600r21600,l21600,xe">
              <v:stroke joinstyle="miter"/>
              <v:path gradientshapeok="t" o:connecttype="rect"/>
            </v:shapetype>
            <v:shape id="MSIPCM7a0848ba8ec4ac6885e6a87f" o:spid="_x0000_s1032" type="#_x0000_t202" alt="{&quot;HashCode&quot;:-1264680268,&quot;Height&quot;:842.0,&quot;Width&quot;:595.0,&quot;Placement&quot;:&quot;Footer&quot;,&quot;Index&quot;:&quot;FirstPage&quot;,&quot;Section&quot;:2,&quot;Top&quot;:0.0,&quot;Left&quot;:0.0}" style="position:absolute;margin-left:0;margin-top:805.45pt;width:595.35pt;height:21.5pt;z-index:25165827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GxNLvOzAgAAUQUA&#10;AA4AAAAAAAAAAAAAAAAALgIAAGRycy9lMm9Eb2MueG1sUEsBAi0AFAAGAAgAAAAhABFyp37fAAAA&#10;CwEAAA8AAAAAAAAAAAAAAAAADQUAAGRycy9kb3ducmV2LnhtbFBLBQYAAAAABAAEAPMAAAAZBgAA&#10;AAA=&#10;" o:allowincell="f" filled="f" stroked="f" strokeweight=".5pt">
              <v:textbox inset=",0,,0">
                <w:txbxContent>
                  <w:p w14:paraId="7F149F71" w14:textId="46112EE5" w:rsidR="00FE1138" w:rsidRPr="00781A4F" w:rsidRDefault="00FE1138" w:rsidP="00781A4F">
                    <w:pPr>
                      <w:jc w:val="center"/>
                      <w:rPr>
                        <w:rFonts w:ascii="Calibri" w:hAnsi="Calibri" w:cs="Calibri"/>
                        <w:color w:val="000000"/>
                        <w:sz w:val="24"/>
                      </w:rPr>
                    </w:pPr>
                    <w:r w:rsidRPr="00781A4F">
                      <w:rPr>
                        <w:rFonts w:ascii="Calibri" w:hAnsi="Calibri" w:cs="Calibri"/>
                        <w:color w:val="000000"/>
                        <w:sz w:val="24"/>
                      </w:rPr>
                      <w:t>OFFICIAL</w:t>
                    </w:r>
                  </w:p>
                </w:txbxContent>
              </v:textbox>
              <w10:wrap anchorx="page" anchory="page"/>
            </v:shape>
          </w:pict>
        </mc:Fallback>
      </mc:AlternateContent>
    </w:r>
    <w:r>
      <w:rPr>
        <w:noProof/>
      </w:rPr>
      <w:drawing>
        <wp:anchor distT="0" distB="0" distL="114300" distR="114300" simplePos="0" relativeHeight="251658255" behindDoc="1" locked="1" layoutInCell="1" allowOverlap="1" wp14:anchorId="602CA458" wp14:editId="2BA9BB7B">
          <wp:simplePos x="0" y="0"/>
          <wp:positionH relativeFrom="page">
            <wp:posOffset>-36195</wp:posOffset>
          </wp:positionH>
          <wp:positionV relativeFrom="page">
            <wp:align>bottom</wp:align>
          </wp:positionV>
          <wp:extent cx="2008800" cy="950400"/>
          <wp:effectExtent l="0" t="0" r="0" b="2540"/>
          <wp:wrapNone/>
          <wp:docPr id="119"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1" locked="1" layoutInCell="1" allowOverlap="1" wp14:anchorId="298A2CA9" wp14:editId="34E0141B">
          <wp:simplePos x="0" y="0"/>
          <wp:positionH relativeFrom="page">
            <wp:align>right</wp:align>
          </wp:positionH>
          <wp:positionV relativeFrom="page">
            <wp:align>bottom</wp:align>
          </wp:positionV>
          <wp:extent cx="2408753" cy="1085850"/>
          <wp:effectExtent l="0" t="0" r="0" b="0"/>
          <wp:wrapNone/>
          <wp:docPr id="120"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6" behindDoc="0" locked="1" layoutInCell="1" allowOverlap="1" wp14:anchorId="137018F1" wp14:editId="4E7993D1">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89716" w14:textId="77777777" w:rsidR="00FE1138" w:rsidRPr="009F69FA" w:rsidRDefault="00FE1138"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018F1" id="_x0000_s1033"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" filled="f" stroked="f" strokeweight=".5pt">
              <v:textbox inset="15mm">
                <w:txbxContent>
                  <w:p w14:paraId="67C89716" w14:textId="77777777" w:rsidR="00FE1138" w:rsidRPr="009F69FA" w:rsidRDefault="00FE1138"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5" behindDoc="1" locked="1" layoutInCell="1" allowOverlap="1" wp14:anchorId="29289098" wp14:editId="143FDEA1">
          <wp:simplePos x="0" y="0"/>
          <wp:positionH relativeFrom="page">
            <wp:align>right</wp:align>
          </wp:positionH>
          <wp:positionV relativeFrom="page">
            <wp:align>bottom</wp:align>
          </wp:positionV>
          <wp:extent cx="2422799" cy="1083600"/>
          <wp:effectExtent l="0" t="0" r="0" b="0"/>
          <wp:wrapNone/>
          <wp:docPr id="121"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B0FAA5" w14:textId="77777777" w:rsidR="008D100C" w:rsidRPr="008F5280" w:rsidRDefault="008D100C" w:rsidP="008F5280">
      <w:pPr>
        <w:pStyle w:val="FootnoteSeparator"/>
      </w:pPr>
    </w:p>
    <w:p w14:paraId="548C63D5" w14:textId="77777777" w:rsidR="008D100C" w:rsidRDefault="008D100C"/>
  </w:footnote>
  <w:footnote w:type="continuationSeparator" w:id="0">
    <w:p w14:paraId="04465DC0" w14:textId="77777777" w:rsidR="008D100C" w:rsidRDefault="008D100C" w:rsidP="008F5280">
      <w:pPr>
        <w:pStyle w:val="FootnoteSeparator"/>
      </w:pPr>
    </w:p>
    <w:p w14:paraId="1A87533D" w14:textId="77777777" w:rsidR="008D100C" w:rsidRDefault="008D100C"/>
    <w:p w14:paraId="5490FF62" w14:textId="77777777" w:rsidR="008D100C" w:rsidRDefault="008D100C"/>
  </w:footnote>
  <w:footnote w:type="continuationNotice" w:id="1">
    <w:p w14:paraId="4107F4C3" w14:textId="77777777" w:rsidR="008D100C" w:rsidRDefault="008D100C" w:rsidP="00D55628"/>
    <w:p w14:paraId="6945AECF" w14:textId="77777777" w:rsidR="008D100C" w:rsidRDefault="008D100C"/>
    <w:p w14:paraId="31503077" w14:textId="77777777" w:rsidR="008D100C" w:rsidRDefault="008D10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FE1138" w:rsidRPr="00F579ED" w14:paraId="15C33678" w14:textId="77777777" w:rsidTr="006E2C24">
      <w:trPr>
        <w:trHeight w:hRule="exact" w:val="1418"/>
      </w:trPr>
      <w:tc>
        <w:tcPr>
          <w:tcW w:w="7761" w:type="dxa"/>
          <w:vAlign w:val="center"/>
        </w:tcPr>
        <w:p w14:paraId="78A61010" w14:textId="505742D1" w:rsidR="00FE1138" w:rsidRPr="00F579ED" w:rsidRDefault="00FE1138"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Pr>
              <w:noProof/>
              <w:lang w:val="en-US"/>
            </w:rPr>
            <w:t>Land</w:t>
          </w:r>
          <w:r w:rsidRPr="00E619C5">
            <w:rPr>
              <w:noProof/>
            </w:rPr>
            <w:t xml:space="preserve"> Use Victoria</w:t>
          </w:r>
          <w:r>
            <w:rPr>
              <w:noProof/>
            </w:rPr>
            <w:fldChar w:fldCharType="end"/>
          </w:r>
        </w:p>
      </w:tc>
    </w:tr>
  </w:tbl>
  <w:p w14:paraId="7D0D486C" w14:textId="77777777" w:rsidR="00FE1138" w:rsidRDefault="00FE1138" w:rsidP="00DE028D">
    <w:pPr>
      <w:pStyle w:val="Header"/>
    </w:pPr>
    <w:r>
      <w:rPr>
        <w:noProof/>
      </w:rPr>
      <mc:AlternateContent>
        <mc:Choice Requires="wps">
          <w:drawing>
            <wp:anchor distT="0" distB="0" distL="114300" distR="114300" simplePos="0" relativeHeight="251658272" behindDoc="0" locked="1" layoutInCell="1" allowOverlap="1" wp14:anchorId="1C1EE1C6" wp14:editId="67C81D27">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2C62F" id="Rectangle 18" o:spid="_x0000_s1026" style="position:absolute;margin-left:-29.95pt;margin-top:0;width:21.25pt;height:96.4pt;z-index:25165827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67" behindDoc="1" locked="0" layoutInCell="1" allowOverlap="1" wp14:anchorId="0313522A" wp14:editId="1743C571">
              <wp:simplePos x="0" y="0"/>
              <wp:positionH relativeFrom="page">
                <wp:posOffset>720090</wp:posOffset>
              </wp:positionH>
              <wp:positionV relativeFrom="page">
                <wp:posOffset>288290</wp:posOffset>
              </wp:positionV>
              <wp:extent cx="864000" cy="900000"/>
              <wp:effectExtent l="0" t="0" r="0" b="0"/>
              <wp:wrapNone/>
              <wp:docPr id="14"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4B002C" id="TriangleRight" o:spid="_x0000_s1026" style="position:absolute;margin-left:56.7pt;margin-top:22.7pt;width:68.05pt;height:70.85pt;z-index:-2516582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AjS2Fj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6" behindDoc="1" locked="0" layoutInCell="1" allowOverlap="1" wp14:anchorId="1DFA2BAA" wp14:editId="2169D84D">
              <wp:simplePos x="0" y="0"/>
              <wp:positionH relativeFrom="page">
                <wp:posOffset>288290</wp:posOffset>
              </wp:positionH>
              <wp:positionV relativeFrom="page">
                <wp:posOffset>288290</wp:posOffset>
              </wp:positionV>
              <wp:extent cx="864000" cy="900000"/>
              <wp:effectExtent l="0" t="0" r="0" b="0"/>
              <wp:wrapNone/>
              <wp:docPr id="15"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C8B866" id="TriangleLeft" o:spid="_x0000_s1026" style="position:absolute;margin-left:22.7pt;margin-top:22.7pt;width:68.05pt;height:70.85pt;z-index:-25165821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&#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CB/x9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5" behindDoc="1" locked="0" layoutInCell="1" allowOverlap="1" wp14:anchorId="749BB6A5" wp14:editId="14BACC62">
              <wp:simplePos x="0" y="0"/>
              <wp:positionH relativeFrom="page">
                <wp:posOffset>288290</wp:posOffset>
              </wp:positionH>
              <wp:positionV relativeFrom="page">
                <wp:posOffset>288290</wp:posOffset>
              </wp:positionV>
              <wp:extent cx="14580000" cy="900000"/>
              <wp:effectExtent l="0" t="0" r="0" b="0"/>
              <wp:wrapNone/>
              <wp:docPr id="16"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1F0532" id="Rectangle" o:spid="_x0000_s1026" style="position:absolute;margin-left:22.7pt;margin-top:22.7pt;width:1148.05pt;height:70.85pt;z-index:-2516582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I0y85f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01A0453C" w14:textId="77777777" w:rsidR="00FE1138" w:rsidRPr="00DE028D" w:rsidRDefault="00FE1138"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FE1138" w:rsidRPr="00975ED3" w14:paraId="527E5B0E" w14:textId="77777777" w:rsidTr="006E2C24">
      <w:trPr>
        <w:trHeight w:hRule="exact" w:val="1418"/>
      </w:trPr>
      <w:tc>
        <w:tcPr>
          <w:tcW w:w="7761" w:type="dxa"/>
          <w:vAlign w:val="center"/>
        </w:tcPr>
        <w:p w14:paraId="3D006062" w14:textId="77777777" w:rsidR="00FE1138" w:rsidRPr="00975ED3" w:rsidRDefault="00FE1138" w:rsidP="00DE028D">
          <w:pPr>
            <w:pStyle w:val="Header"/>
          </w:pPr>
          <w:r>
            <w:rPr>
              <w:noProof/>
            </w:rPr>
            <w:fldChar w:fldCharType="begin"/>
          </w:r>
          <w:r>
            <w:rPr>
              <w:noProof/>
            </w:rPr>
            <w:instrText xml:space="preserve"> STYLEREF  Title  \* MERGEFORMAT </w:instrText>
          </w:r>
          <w:r>
            <w:rPr>
              <w:noProof/>
            </w:rPr>
            <w:fldChar w:fldCharType="separate"/>
          </w:r>
          <w:r>
            <w:rPr>
              <w:noProof/>
            </w:rPr>
            <w:t>Main heading here over two lines (use shift+enter for a forced line break)</w:t>
          </w:r>
          <w:r>
            <w:rPr>
              <w:noProof/>
            </w:rPr>
            <w:fldChar w:fldCharType="end"/>
          </w:r>
        </w:p>
      </w:tc>
    </w:tr>
  </w:tbl>
  <w:p w14:paraId="5477FE8D" w14:textId="77777777" w:rsidR="00FE1138" w:rsidRDefault="00FE1138" w:rsidP="00DE028D">
    <w:pPr>
      <w:pStyle w:val="Header"/>
    </w:pPr>
    <w:r>
      <w:rPr>
        <w:noProof/>
      </w:rPr>
      <mc:AlternateContent>
        <mc:Choice Requires="wps">
          <w:drawing>
            <wp:anchor distT="0" distB="0" distL="114300" distR="114300" simplePos="0" relativeHeight="251658273" behindDoc="0" locked="1" layoutInCell="1" allowOverlap="1" wp14:anchorId="5D3F8991" wp14:editId="698D61D4">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248B" id="Rectangle 17" o:spid="_x0000_s1026" style="position:absolute;margin-left:-29.95pt;margin-top:0;width:21.25pt;height:96.4pt;z-index:251658273;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Pr="00806AB6">
      <w:rPr>
        <w:noProof/>
      </w:rPr>
      <mc:AlternateContent>
        <mc:Choice Requires="wps">
          <w:drawing>
            <wp:anchor distT="0" distB="0" distL="114300" distR="114300" simplePos="0" relativeHeight="251658270" behindDoc="1" locked="0" layoutInCell="1" allowOverlap="1" wp14:anchorId="6FEF0044" wp14:editId="3EEA3361">
              <wp:simplePos x="0" y="0"/>
              <wp:positionH relativeFrom="page">
                <wp:posOffset>720090</wp:posOffset>
              </wp:positionH>
              <wp:positionV relativeFrom="page">
                <wp:posOffset>288290</wp:posOffset>
              </wp:positionV>
              <wp:extent cx="864000" cy="900000"/>
              <wp:effectExtent l="0" t="0" r="0" b="0"/>
              <wp:wrapNone/>
              <wp:docPr id="19"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A32C5F" id="TriangleRight" o:spid="_x0000_s1026" style="position:absolute;margin-left:56.7pt;margin-top:22.7pt;width:68.05pt;height:70.85pt;z-index:-2516582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MfmT+s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69" behindDoc="1" locked="0" layoutInCell="1" allowOverlap="1" wp14:anchorId="39C1E1B0" wp14:editId="5DFBE16C">
              <wp:simplePos x="0" y="0"/>
              <wp:positionH relativeFrom="page">
                <wp:posOffset>288290</wp:posOffset>
              </wp:positionH>
              <wp:positionV relativeFrom="page">
                <wp:posOffset>288290</wp:posOffset>
              </wp:positionV>
              <wp:extent cx="864000" cy="900000"/>
              <wp:effectExtent l="0" t="0" r="0" b="0"/>
              <wp:wrapNone/>
              <wp:docPr id="20"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4B55CB" id="TriangleLeft" o:spid="_x0000_s1026" style="position:absolute;margin-left:22.7pt;margin-top:22.7pt;width:68.05pt;height:70.85pt;z-index:-25165821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C+PlHD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68" behindDoc="1" locked="0" layoutInCell="1" allowOverlap="1" wp14:anchorId="2303C6D3" wp14:editId="62EF5747">
              <wp:simplePos x="0" y="0"/>
              <wp:positionH relativeFrom="page">
                <wp:posOffset>288290</wp:posOffset>
              </wp:positionH>
              <wp:positionV relativeFrom="page">
                <wp:posOffset>288290</wp:posOffset>
              </wp:positionV>
              <wp:extent cx="14580000" cy="900000"/>
              <wp:effectExtent l="0" t="0" r="0" b="0"/>
              <wp:wrapNone/>
              <wp:docPr id="21"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EC8413" id="Rectangle" o:spid="_x0000_s1026" style="position:absolute;margin-left:22.7pt;margin-top:22.7pt;width:1148.05pt;height:70.85pt;z-index:-2516582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0/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OZXxfT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1A6D5897" w14:textId="77777777" w:rsidR="00FE1138" w:rsidRPr="00DE028D" w:rsidRDefault="00FE1138"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E3FD7B" w14:textId="77777777" w:rsidR="00FE1138" w:rsidRPr="00E97294" w:rsidRDefault="00FE1138" w:rsidP="00E97294">
    <w:pPr>
      <w:pStyle w:val="Header"/>
    </w:pPr>
    <w:r>
      <w:rPr>
        <w:noProof/>
      </w:rPr>
      <mc:AlternateContent>
        <mc:Choice Requires="wps">
          <w:drawing>
            <wp:anchor distT="0" distB="0" distL="114300" distR="114300" simplePos="0" relativeHeight="251658271" behindDoc="0" locked="1" layoutInCell="1" allowOverlap="1" wp14:anchorId="12F43BB4" wp14:editId="3EA31400">
              <wp:simplePos x="0" y="0"/>
              <wp:positionH relativeFrom="page">
                <wp:align>right</wp:align>
              </wp:positionH>
              <wp:positionV relativeFrom="page">
                <wp:align>top</wp:align>
              </wp:positionV>
              <wp:extent cx="270000" cy="1224000"/>
              <wp:effectExtent l="0" t="0" r="0" b="0"/>
              <wp:wrapNone/>
              <wp:docPr id="22" name="Rectangle 22"/>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116B7" id="Rectangle 22" o:spid="_x0000_s1026" style="position:absolute;margin-left:-29.95pt;margin-top:0;width:21.25pt;height:96.4pt;z-index:251658271;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GPO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PTgY86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Pr>
        <w:noProof/>
      </w:rPr>
      <w:drawing>
        <wp:anchor distT="0" distB="0" distL="114300" distR="114300" simplePos="0" relativeHeight="251658264" behindDoc="1" locked="0" layoutInCell="1" allowOverlap="1" wp14:anchorId="114312E7" wp14:editId="5538E5A8">
          <wp:simplePos x="0" y="0"/>
          <wp:positionH relativeFrom="page">
            <wp:posOffset>720090</wp:posOffset>
          </wp:positionH>
          <wp:positionV relativeFrom="page">
            <wp:posOffset>1188085</wp:posOffset>
          </wp:positionV>
          <wp:extent cx="860400" cy="896400"/>
          <wp:effectExtent l="0" t="0" r="0" b="0"/>
          <wp:wrapNone/>
          <wp:docPr id="113"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7" behindDoc="1" locked="0" layoutInCell="1" allowOverlap="1" wp14:anchorId="02CF51A6" wp14:editId="667C0B32">
          <wp:simplePos x="0" y="0"/>
          <wp:positionH relativeFrom="page">
            <wp:posOffset>720090</wp:posOffset>
          </wp:positionH>
          <wp:positionV relativeFrom="page">
            <wp:posOffset>1188085</wp:posOffset>
          </wp:positionV>
          <wp:extent cx="864000" cy="896400"/>
          <wp:effectExtent l="0" t="0" r="0" b="0"/>
          <wp:wrapNone/>
          <wp:docPr id="114"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60" behindDoc="1" locked="0" layoutInCell="1" allowOverlap="1" wp14:anchorId="3FC6585B" wp14:editId="373867B6">
              <wp:simplePos x="0" y="0"/>
              <wp:positionH relativeFrom="page">
                <wp:posOffset>720090</wp:posOffset>
              </wp:positionH>
              <wp:positionV relativeFrom="page">
                <wp:posOffset>288290</wp:posOffset>
              </wp:positionV>
              <wp:extent cx="864000" cy="900000"/>
              <wp:effectExtent l="0" t="0" r="0" b="0"/>
              <wp:wrapNone/>
              <wp:docPr id="23"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C8AA7A" id="TriangleRight" o:spid="_x0000_s1026" style="position:absolute;margin-left:56.7pt;margin-top:22.7pt;width:68.05pt;height:70.85pt;z-index:-2516582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Ar+0Q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6" behindDoc="1" locked="0" layoutInCell="1" allowOverlap="1" wp14:anchorId="09EF83FE" wp14:editId="44A756B4">
              <wp:simplePos x="0" y="0"/>
              <wp:positionH relativeFrom="page">
                <wp:posOffset>720090</wp:posOffset>
              </wp:positionH>
              <wp:positionV relativeFrom="page">
                <wp:posOffset>1188085</wp:posOffset>
              </wp:positionV>
              <wp:extent cx="864000" cy="900000"/>
              <wp:effectExtent l="0" t="0" r="0" b="0"/>
              <wp:wrapNone/>
              <wp:docPr id="24"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D6F070" id="TriangleBottom" o:spid="_x0000_s1026" style="position:absolute;margin-left:56.7pt;margin-top:93.55pt;width:68.05pt;height:70.85pt;z-index:-2516582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9" behindDoc="1" locked="0" layoutInCell="1" allowOverlap="1" wp14:anchorId="62B61067" wp14:editId="7DA03786">
              <wp:simplePos x="0" y="0"/>
              <wp:positionH relativeFrom="page">
                <wp:posOffset>288290</wp:posOffset>
              </wp:positionH>
              <wp:positionV relativeFrom="page">
                <wp:posOffset>288290</wp:posOffset>
              </wp:positionV>
              <wp:extent cx="864000" cy="900000"/>
              <wp:effectExtent l="0" t="0" r="0" b="0"/>
              <wp:wrapNone/>
              <wp:docPr id="2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3C4325" id="TriangleLeft" o:spid="_x0000_s1026" style="position:absolute;margin-left:22.7pt;margin-top:22.7pt;width:68.05pt;height:70.85pt;z-index:-25165822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8" behindDoc="1" locked="0" layoutInCell="1" allowOverlap="1" wp14:anchorId="067F1668" wp14:editId="548B37AC">
              <wp:simplePos x="0" y="0"/>
              <wp:positionH relativeFrom="page">
                <wp:posOffset>288290</wp:posOffset>
              </wp:positionH>
              <wp:positionV relativeFrom="page">
                <wp:posOffset>288290</wp:posOffset>
              </wp:positionV>
              <wp:extent cx="14580000" cy="900000"/>
              <wp:effectExtent l="0" t="0" r="0" b="0"/>
              <wp:wrapNone/>
              <wp:docPr id="27"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03EA70F" id="Rectangle" o:spid="_x0000_s1026" style="position:absolute;margin-left:22.7pt;margin-top:22.7pt;width:1148.05pt;height:70.85pt;z-index:-25165822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MreCZ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FE1138" w:rsidRPr="00975ED3" w14:paraId="30BCFBD0" w14:textId="77777777" w:rsidTr="006E2C24">
      <w:trPr>
        <w:trHeight w:hRule="exact" w:val="1418"/>
      </w:trPr>
      <w:tc>
        <w:tcPr>
          <w:tcW w:w="7761" w:type="dxa"/>
          <w:vAlign w:val="center"/>
        </w:tcPr>
        <w:p w14:paraId="2EAFFE56" w14:textId="69D43584" w:rsidR="00FE1138" w:rsidRPr="00975ED3" w:rsidRDefault="00FE1138" w:rsidP="00DE028D">
          <w:pPr>
            <w:pStyle w:val="Header"/>
          </w:pPr>
          <w:r>
            <w:rPr>
              <w:noProof/>
            </w:rPr>
            <w:fldChar w:fldCharType="begin"/>
          </w:r>
          <w:r>
            <w:rPr>
              <w:noProof/>
            </w:rPr>
            <w:instrText xml:space="preserve"> STYLEREF  Title  \* MERGEFORMAT </w:instrText>
          </w:r>
          <w:r>
            <w:rPr>
              <w:noProof/>
            </w:rPr>
            <w:fldChar w:fldCharType="separate"/>
          </w:r>
          <w:r w:rsidR="00F0260B">
            <w:rPr>
              <w:noProof/>
            </w:rPr>
            <w:t>Customer Information Bulletin 210</w:t>
          </w:r>
          <w:r>
            <w:rPr>
              <w:noProof/>
            </w:rPr>
            <w:fldChar w:fldCharType="end"/>
          </w:r>
        </w:p>
      </w:tc>
    </w:tr>
  </w:tbl>
  <w:p w14:paraId="5D153AD8" w14:textId="77777777" w:rsidR="00FE1138" w:rsidRDefault="00FE1138" w:rsidP="00DE028D">
    <w:pPr>
      <w:pStyle w:val="Header"/>
    </w:pPr>
    <w:r w:rsidRPr="00806AB6">
      <w:rPr>
        <w:noProof/>
      </w:rPr>
      <mc:AlternateContent>
        <mc:Choice Requires="wps">
          <w:drawing>
            <wp:anchor distT="0" distB="0" distL="114300" distR="114300" simplePos="0" relativeHeight="251658251" behindDoc="1" locked="0" layoutInCell="1" allowOverlap="1" wp14:anchorId="013EBB30" wp14:editId="5E9FD1E3">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30055B"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3443ED2C" wp14:editId="2CEE9205">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4E0BEE"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576485E8" wp14:editId="4672090C">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A0C6B8" id="Rectangle" o:spid="_x0000_s1026"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127F59F9" w14:textId="77777777" w:rsidR="00FE1138" w:rsidRPr="00DE028D" w:rsidRDefault="00FE1138" w:rsidP="00DE028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FE1138" w:rsidRPr="00975ED3" w14:paraId="4921E185" w14:textId="77777777" w:rsidTr="006E2C24">
      <w:trPr>
        <w:trHeight w:hRule="exact" w:val="1418"/>
      </w:trPr>
      <w:tc>
        <w:tcPr>
          <w:tcW w:w="7761" w:type="dxa"/>
          <w:vAlign w:val="center"/>
        </w:tcPr>
        <w:p w14:paraId="590FAB0C" w14:textId="242DC68D" w:rsidR="00FE1138" w:rsidRPr="00975ED3" w:rsidRDefault="00FE1138" w:rsidP="00DE028D">
          <w:pPr>
            <w:pStyle w:val="Header"/>
          </w:pPr>
          <w:r>
            <w:rPr>
              <w:noProof/>
            </w:rPr>
            <w:fldChar w:fldCharType="begin"/>
          </w:r>
          <w:r>
            <w:rPr>
              <w:noProof/>
            </w:rPr>
            <w:instrText xml:space="preserve"> STYLEREF  Title  \* MERGEFORMAT </w:instrText>
          </w:r>
          <w:r>
            <w:rPr>
              <w:noProof/>
            </w:rPr>
            <w:fldChar w:fldCharType="separate"/>
          </w:r>
          <w:r w:rsidR="00F0260B">
            <w:rPr>
              <w:noProof/>
            </w:rPr>
            <w:t>Customer Information Bulletin 210</w:t>
          </w:r>
          <w:r>
            <w:rPr>
              <w:noProof/>
            </w:rPr>
            <w:fldChar w:fldCharType="end"/>
          </w:r>
        </w:p>
      </w:tc>
    </w:tr>
  </w:tbl>
  <w:p w14:paraId="33D59651" w14:textId="77777777" w:rsidR="00FE1138" w:rsidRDefault="00FE1138" w:rsidP="00DE028D">
    <w:pPr>
      <w:pStyle w:val="Header"/>
    </w:pPr>
    <w:r w:rsidRPr="00806AB6">
      <w:rPr>
        <w:noProof/>
      </w:rPr>
      <mc:AlternateContent>
        <mc:Choice Requires="wps">
          <w:drawing>
            <wp:anchor distT="0" distB="0" distL="114300" distR="114300" simplePos="0" relativeHeight="251658254" behindDoc="1" locked="0" layoutInCell="1" allowOverlap="1" wp14:anchorId="1FD1DD30" wp14:editId="511F4D62">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985E39" id="TriangleRight" o:spid="_x0000_s1026"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3" behindDoc="1" locked="0" layoutInCell="1" allowOverlap="1" wp14:anchorId="38E8855D" wp14:editId="4B5115AE">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7D1670" id="TriangleLeft" o:spid="_x0000_s1026" style="position:absolute;margin-left:22.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2" behindDoc="1" locked="0" layoutInCell="1" allowOverlap="1" wp14:anchorId="00B98656" wp14:editId="686347B7">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118A2C2" id="Rectangle" o:spid="_x0000_s1026" style="position:absolute;margin-left:22.7pt;margin-top:22.7pt;width:552.7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23F46397" w14:textId="77777777" w:rsidR="00FE1138" w:rsidRPr="00DE028D" w:rsidRDefault="00FE1138" w:rsidP="00DE028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BD92F" w14:textId="77777777" w:rsidR="00FE1138" w:rsidRPr="00E97294" w:rsidRDefault="00FE1138" w:rsidP="00E97294">
    <w:pPr>
      <w:pStyle w:val="Header"/>
    </w:pPr>
    <w:r>
      <w:rPr>
        <w:noProof/>
      </w:rPr>
      <w:drawing>
        <wp:anchor distT="0" distB="0" distL="114300" distR="114300" simplePos="0" relativeHeight="251658248" behindDoc="1" locked="0" layoutInCell="1" allowOverlap="1" wp14:anchorId="43C31358" wp14:editId="2DC9F06F">
          <wp:simplePos x="0" y="0"/>
          <wp:positionH relativeFrom="page">
            <wp:posOffset>720090</wp:posOffset>
          </wp:positionH>
          <wp:positionV relativeFrom="page">
            <wp:posOffset>1188085</wp:posOffset>
          </wp:positionV>
          <wp:extent cx="860400" cy="896400"/>
          <wp:effectExtent l="0" t="0" r="0" b="0"/>
          <wp:wrapNone/>
          <wp:docPr id="117"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3719A785" wp14:editId="6E3C60F2">
          <wp:simplePos x="0" y="0"/>
          <wp:positionH relativeFrom="page">
            <wp:posOffset>720090</wp:posOffset>
          </wp:positionH>
          <wp:positionV relativeFrom="page">
            <wp:posOffset>1188085</wp:posOffset>
          </wp:positionV>
          <wp:extent cx="864000" cy="896400"/>
          <wp:effectExtent l="0" t="0" r="0" b="0"/>
          <wp:wrapNone/>
          <wp:docPr id="118"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4" behindDoc="1" locked="0" layoutInCell="1" allowOverlap="1" wp14:anchorId="1D6016A2" wp14:editId="0A50FBED">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7B24E"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5FDD79FA" wp14:editId="4E9D6594">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30EB9A"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074EBEFA" wp14:editId="730138FC">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F53662"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10F41648" wp14:editId="7F07900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3094E3"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BBC5AD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12497B"/>
    <w:multiLevelType w:val="hybridMultilevel"/>
    <w:tmpl w:val="A30EF5B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068B37FE"/>
    <w:multiLevelType w:val="multilevel"/>
    <w:tmpl w:val="F5B0F3DC"/>
    <w:name w:val="DEPIListBullets"/>
    <w:lvl w:ilvl="0">
      <w:start w:val="1"/>
      <w:numFmt w:val="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3" w15:restartNumberingAfterBreak="0">
    <w:nsid w:val="074E71C4"/>
    <w:multiLevelType w:val="hybridMultilevel"/>
    <w:tmpl w:val="8712257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8" w15:restartNumberingAfterBreak="0">
    <w:nsid w:val="1FAD7833"/>
    <w:multiLevelType w:val="hybridMultilevel"/>
    <w:tmpl w:val="2CB2124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9"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9E17918"/>
    <w:multiLevelType w:val="hybridMultilevel"/>
    <w:tmpl w:val="015A372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5" w15:restartNumberingAfterBreak="0">
    <w:nsid w:val="4D545EC4"/>
    <w:multiLevelType w:val="multilevel"/>
    <w:tmpl w:val="31CA984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6"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7"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8"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9"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2" w15:restartNumberingAfterBreak="0">
    <w:nsid w:val="72FA25FB"/>
    <w:multiLevelType w:val="hybridMultilevel"/>
    <w:tmpl w:val="A724B7A0"/>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2"/>
  </w:num>
  <w:num w:numId="2">
    <w:abstractNumId w:val="20"/>
  </w:num>
  <w:num w:numId="3">
    <w:abstractNumId w:val="18"/>
  </w:num>
  <w:num w:numId="4">
    <w:abstractNumId w:val="23"/>
  </w:num>
  <w:num w:numId="5">
    <w:abstractNumId w:val="9"/>
  </w:num>
  <w:num w:numId="6">
    <w:abstractNumId w:val="5"/>
  </w:num>
  <w:num w:numId="7">
    <w:abstractNumId w:val="4"/>
  </w:num>
  <w:num w:numId="8">
    <w:abstractNumId w:val="2"/>
  </w:num>
  <w:num w:numId="9">
    <w:abstractNumId w:val="21"/>
  </w:num>
  <w:num w:numId="10">
    <w:abstractNumId w:val="6"/>
  </w:num>
  <w:num w:numId="11">
    <w:abstractNumId w:val="10"/>
  </w:num>
  <w:num w:numId="12">
    <w:abstractNumId w:val="7"/>
  </w:num>
  <w:num w:numId="13">
    <w:abstractNumId w:val="13"/>
  </w:num>
  <w:num w:numId="14">
    <w:abstractNumId w:val="15"/>
  </w:num>
  <w:num w:numId="15">
    <w:abstractNumId w:val="1"/>
  </w:num>
  <w:num w:numId="16">
    <w:abstractNumId w:val="14"/>
  </w:num>
  <w:num w:numId="17">
    <w:abstractNumId w:val="3"/>
  </w:num>
  <w:num w:numId="18">
    <w:abstractNumId w:val="22"/>
  </w:num>
  <w:num w:numId="19">
    <w:abstractNumId w:val="8"/>
  </w:num>
  <w:num w:numId="20">
    <w:abstractNumId w:val="0"/>
  </w:num>
  <w:num w:numId="2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False"/>
  </w:docVars>
  <w:rsids>
    <w:rsidRoot w:val="006751F9"/>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0A"/>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0B9"/>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AAF"/>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2E42"/>
    <w:rsid w:val="000E33C8"/>
    <w:rsid w:val="000E35C7"/>
    <w:rsid w:val="000E3AF5"/>
    <w:rsid w:val="000E3B96"/>
    <w:rsid w:val="000E4B54"/>
    <w:rsid w:val="000E53BD"/>
    <w:rsid w:val="000E55A2"/>
    <w:rsid w:val="000E5F4E"/>
    <w:rsid w:val="000E6684"/>
    <w:rsid w:val="000E66A7"/>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4F8"/>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235"/>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67CC5"/>
    <w:rsid w:val="00170713"/>
    <w:rsid w:val="00170F85"/>
    <w:rsid w:val="0017126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08E8"/>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801"/>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2A10"/>
    <w:rsid w:val="001A37A6"/>
    <w:rsid w:val="001A4197"/>
    <w:rsid w:val="001A45A0"/>
    <w:rsid w:val="001A4BB8"/>
    <w:rsid w:val="001A4E63"/>
    <w:rsid w:val="001A50A5"/>
    <w:rsid w:val="001A548E"/>
    <w:rsid w:val="001A55E2"/>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8F2"/>
    <w:rsid w:val="001C2A75"/>
    <w:rsid w:val="001C3683"/>
    <w:rsid w:val="001C37E7"/>
    <w:rsid w:val="001C4284"/>
    <w:rsid w:val="001C4299"/>
    <w:rsid w:val="001C43F5"/>
    <w:rsid w:val="001C44D3"/>
    <w:rsid w:val="001C5239"/>
    <w:rsid w:val="001C5501"/>
    <w:rsid w:val="001C5664"/>
    <w:rsid w:val="001C58FF"/>
    <w:rsid w:val="001C591F"/>
    <w:rsid w:val="001C5CB3"/>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6AB4"/>
    <w:rsid w:val="001D70F5"/>
    <w:rsid w:val="001D729D"/>
    <w:rsid w:val="001D74DB"/>
    <w:rsid w:val="001E0190"/>
    <w:rsid w:val="001E0734"/>
    <w:rsid w:val="001E0ACF"/>
    <w:rsid w:val="001E0ADE"/>
    <w:rsid w:val="001E1098"/>
    <w:rsid w:val="001E1E96"/>
    <w:rsid w:val="001E24D4"/>
    <w:rsid w:val="001E25C4"/>
    <w:rsid w:val="001E2B98"/>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5E0"/>
    <w:rsid w:val="00245790"/>
    <w:rsid w:val="00245971"/>
    <w:rsid w:val="00245CE9"/>
    <w:rsid w:val="00245E00"/>
    <w:rsid w:val="00246012"/>
    <w:rsid w:val="00247B52"/>
    <w:rsid w:val="00247E49"/>
    <w:rsid w:val="00247EB2"/>
    <w:rsid w:val="0025032A"/>
    <w:rsid w:val="002503D1"/>
    <w:rsid w:val="00250568"/>
    <w:rsid w:val="002507C7"/>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7A1"/>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526"/>
    <w:rsid w:val="00293680"/>
    <w:rsid w:val="0029382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378"/>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3CB"/>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EB7"/>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518"/>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E18"/>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6772"/>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766"/>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2AD"/>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477"/>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1E6"/>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2D0"/>
    <w:rsid w:val="004454C2"/>
    <w:rsid w:val="00445CA0"/>
    <w:rsid w:val="00446176"/>
    <w:rsid w:val="0044618B"/>
    <w:rsid w:val="00446390"/>
    <w:rsid w:val="004464A2"/>
    <w:rsid w:val="00446920"/>
    <w:rsid w:val="00447351"/>
    <w:rsid w:val="00447B50"/>
    <w:rsid w:val="00447BD5"/>
    <w:rsid w:val="00447C55"/>
    <w:rsid w:val="00447DC3"/>
    <w:rsid w:val="0045004D"/>
    <w:rsid w:val="004507DB"/>
    <w:rsid w:val="00450BFC"/>
    <w:rsid w:val="00450C2B"/>
    <w:rsid w:val="00450E1B"/>
    <w:rsid w:val="004512D8"/>
    <w:rsid w:val="0045153F"/>
    <w:rsid w:val="004519A4"/>
    <w:rsid w:val="00451B45"/>
    <w:rsid w:val="00451D03"/>
    <w:rsid w:val="00451DF6"/>
    <w:rsid w:val="00451DFE"/>
    <w:rsid w:val="00452268"/>
    <w:rsid w:val="0045230A"/>
    <w:rsid w:val="00452781"/>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476"/>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B9E"/>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590"/>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18C2"/>
    <w:rsid w:val="004D2591"/>
    <w:rsid w:val="004D2824"/>
    <w:rsid w:val="004D2B7A"/>
    <w:rsid w:val="004D2F0B"/>
    <w:rsid w:val="004D36AE"/>
    <w:rsid w:val="004D4063"/>
    <w:rsid w:val="004D4140"/>
    <w:rsid w:val="004D4586"/>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348"/>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372"/>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22"/>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3B3"/>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3A3"/>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3ED6"/>
    <w:rsid w:val="005541D4"/>
    <w:rsid w:val="00554A10"/>
    <w:rsid w:val="005550AC"/>
    <w:rsid w:val="005565AB"/>
    <w:rsid w:val="00556A21"/>
    <w:rsid w:val="00556E29"/>
    <w:rsid w:val="00556EE7"/>
    <w:rsid w:val="00557A63"/>
    <w:rsid w:val="00557EE9"/>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A55"/>
    <w:rsid w:val="00566DAC"/>
    <w:rsid w:val="00566FEA"/>
    <w:rsid w:val="005676F5"/>
    <w:rsid w:val="00567C79"/>
    <w:rsid w:val="00570012"/>
    <w:rsid w:val="00570018"/>
    <w:rsid w:val="005704B3"/>
    <w:rsid w:val="005705A3"/>
    <w:rsid w:val="00570BFE"/>
    <w:rsid w:val="00570C1D"/>
    <w:rsid w:val="005715BD"/>
    <w:rsid w:val="00572997"/>
    <w:rsid w:val="00572C10"/>
    <w:rsid w:val="00572FD2"/>
    <w:rsid w:val="005735B8"/>
    <w:rsid w:val="005735BB"/>
    <w:rsid w:val="00573ABC"/>
    <w:rsid w:val="00573EC6"/>
    <w:rsid w:val="005746CB"/>
    <w:rsid w:val="00574A48"/>
    <w:rsid w:val="00574A5F"/>
    <w:rsid w:val="00574C1C"/>
    <w:rsid w:val="00574E66"/>
    <w:rsid w:val="00574F5D"/>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5FAD"/>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E9B"/>
    <w:rsid w:val="005F6F53"/>
    <w:rsid w:val="005F70DA"/>
    <w:rsid w:val="005F73D0"/>
    <w:rsid w:val="005F7770"/>
    <w:rsid w:val="005F7C8F"/>
    <w:rsid w:val="005F7CDC"/>
    <w:rsid w:val="0060043D"/>
    <w:rsid w:val="0060058E"/>
    <w:rsid w:val="006008D1"/>
    <w:rsid w:val="006009A8"/>
    <w:rsid w:val="00600A7A"/>
    <w:rsid w:val="0060128F"/>
    <w:rsid w:val="00601ECC"/>
    <w:rsid w:val="006020F0"/>
    <w:rsid w:val="006023D9"/>
    <w:rsid w:val="0060269A"/>
    <w:rsid w:val="00602739"/>
    <w:rsid w:val="00602916"/>
    <w:rsid w:val="00602979"/>
    <w:rsid w:val="00603085"/>
    <w:rsid w:val="00603830"/>
    <w:rsid w:val="006040D0"/>
    <w:rsid w:val="00604691"/>
    <w:rsid w:val="0060469E"/>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B83"/>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1F9"/>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4DD7"/>
    <w:rsid w:val="006850FB"/>
    <w:rsid w:val="006852CE"/>
    <w:rsid w:val="00685B39"/>
    <w:rsid w:val="0068664E"/>
    <w:rsid w:val="00686997"/>
    <w:rsid w:val="00686BAD"/>
    <w:rsid w:val="00686C6D"/>
    <w:rsid w:val="00686EDC"/>
    <w:rsid w:val="00686F3E"/>
    <w:rsid w:val="00687233"/>
    <w:rsid w:val="006873BE"/>
    <w:rsid w:val="006876AA"/>
    <w:rsid w:val="006903C0"/>
    <w:rsid w:val="0069052A"/>
    <w:rsid w:val="006909B7"/>
    <w:rsid w:val="00690BA0"/>
    <w:rsid w:val="00691664"/>
    <w:rsid w:val="0069186E"/>
    <w:rsid w:val="00691BD2"/>
    <w:rsid w:val="0069210E"/>
    <w:rsid w:val="006924B8"/>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2F2"/>
    <w:rsid w:val="006C3B7C"/>
    <w:rsid w:val="006C3D2F"/>
    <w:rsid w:val="006C457A"/>
    <w:rsid w:val="006C45E9"/>
    <w:rsid w:val="006C4C76"/>
    <w:rsid w:val="006C52DE"/>
    <w:rsid w:val="006C5391"/>
    <w:rsid w:val="006C543B"/>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0F"/>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8F7"/>
    <w:rsid w:val="006E0970"/>
    <w:rsid w:val="006E0F43"/>
    <w:rsid w:val="006E10BA"/>
    <w:rsid w:val="006E1305"/>
    <w:rsid w:val="006E1C8D"/>
    <w:rsid w:val="006E2242"/>
    <w:rsid w:val="006E227F"/>
    <w:rsid w:val="006E262F"/>
    <w:rsid w:val="006E29C7"/>
    <w:rsid w:val="006E2A46"/>
    <w:rsid w:val="006E2A62"/>
    <w:rsid w:val="006E2C24"/>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310"/>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29"/>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B78"/>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478F"/>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18"/>
    <w:rsid w:val="0077186C"/>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454"/>
    <w:rsid w:val="0078085B"/>
    <w:rsid w:val="007809CB"/>
    <w:rsid w:val="00780E0F"/>
    <w:rsid w:val="007812DE"/>
    <w:rsid w:val="00781566"/>
    <w:rsid w:val="00781795"/>
    <w:rsid w:val="00781A4F"/>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4EC2"/>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81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A6B"/>
    <w:rsid w:val="007F1D7C"/>
    <w:rsid w:val="007F2545"/>
    <w:rsid w:val="007F26D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3C3"/>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D89"/>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A6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EDE"/>
    <w:rsid w:val="0082545D"/>
    <w:rsid w:val="00825489"/>
    <w:rsid w:val="00825C51"/>
    <w:rsid w:val="00825D71"/>
    <w:rsid w:val="00825DF1"/>
    <w:rsid w:val="0082647E"/>
    <w:rsid w:val="0082677C"/>
    <w:rsid w:val="00826CD0"/>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B39"/>
    <w:rsid w:val="00852C4A"/>
    <w:rsid w:val="00852C8B"/>
    <w:rsid w:val="00853053"/>
    <w:rsid w:val="0085362D"/>
    <w:rsid w:val="008536DA"/>
    <w:rsid w:val="008538DB"/>
    <w:rsid w:val="00853987"/>
    <w:rsid w:val="00853B92"/>
    <w:rsid w:val="00854775"/>
    <w:rsid w:val="008549FE"/>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2C2B"/>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739"/>
    <w:rsid w:val="00883E7F"/>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3E"/>
    <w:rsid w:val="008D0562"/>
    <w:rsid w:val="008D07B8"/>
    <w:rsid w:val="008D0A50"/>
    <w:rsid w:val="008D100C"/>
    <w:rsid w:val="008D1098"/>
    <w:rsid w:val="008D165F"/>
    <w:rsid w:val="008D19A7"/>
    <w:rsid w:val="008D1C99"/>
    <w:rsid w:val="008D2349"/>
    <w:rsid w:val="008D26CC"/>
    <w:rsid w:val="008D30FD"/>
    <w:rsid w:val="008D3196"/>
    <w:rsid w:val="008D3406"/>
    <w:rsid w:val="008D3726"/>
    <w:rsid w:val="008D3D69"/>
    <w:rsid w:val="008D417B"/>
    <w:rsid w:val="008D4368"/>
    <w:rsid w:val="008D4A26"/>
    <w:rsid w:val="008D53EE"/>
    <w:rsid w:val="008D5511"/>
    <w:rsid w:val="008D582C"/>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774"/>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FFF"/>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EBA"/>
    <w:rsid w:val="00921F13"/>
    <w:rsid w:val="00922379"/>
    <w:rsid w:val="00922550"/>
    <w:rsid w:val="00922660"/>
    <w:rsid w:val="00922B08"/>
    <w:rsid w:val="009237D0"/>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AAE"/>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4F9D"/>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551"/>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5D5"/>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9F2"/>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15F"/>
    <w:rsid w:val="00A124A0"/>
    <w:rsid w:val="00A128AF"/>
    <w:rsid w:val="00A12996"/>
    <w:rsid w:val="00A129CD"/>
    <w:rsid w:val="00A12A98"/>
    <w:rsid w:val="00A1318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3DEC"/>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0AC"/>
    <w:rsid w:val="00A3438C"/>
    <w:rsid w:val="00A34864"/>
    <w:rsid w:val="00A348E4"/>
    <w:rsid w:val="00A357B2"/>
    <w:rsid w:val="00A357C3"/>
    <w:rsid w:val="00A359E3"/>
    <w:rsid w:val="00A35B40"/>
    <w:rsid w:val="00A35B83"/>
    <w:rsid w:val="00A35CF8"/>
    <w:rsid w:val="00A35E7A"/>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45E"/>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60A"/>
    <w:rsid w:val="00A61B2C"/>
    <w:rsid w:val="00A61B81"/>
    <w:rsid w:val="00A61DDD"/>
    <w:rsid w:val="00A624D7"/>
    <w:rsid w:val="00A62811"/>
    <w:rsid w:val="00A631C8"/>
    <w:rsid w:val="00A63E8C"/>
    <w:rsid w:val="00A63EEE"/>
    <w:rsid w:val="00A64417"/>
    <w:rsid w:val="00A64824"/>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0C8"/>
    <w:rsid w:val="00A83517"/>
    <w:rsid w:val="00A8379A"/>
    <w:rsid w:val="00A842B9"/>
    <w:rsid w:val="00A84AB7"/>
    <w:rsid w:val="00A84FBB"/>
    <w:rsid w:val="00A85143"/>
    <w:rsid w:val="00A85F86"/>
    <w:rsid w:val="00A86220"/>
    <w:rsid w:val="00A86289"/>
    <w:rsid w:val="00A8674C"/>
    <w:rsid w:val="00A868FE"/>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62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9BA"/>
    <w:rsid w:val="00AC0A16"/>
    <w:rsid w:val="00AC138D"/>
    <w:rsid w:val="00AC17A3"/>
    <w:rsid w:val="00AC1FFA"/>
    <w:rsid w:val="00AC22F9"/>
    <w:rsid w:val="00AC28FE"/>
    <w:rsid w:val="00AC297B"/>
    <w:rsid w:val="00AC3862"/>
    <w:rsid w:val="00AC4123"/>
    <w:rsid w:val="00AC444A"/>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166"/>
    <w:rsid w:val="00AD6197"/>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72F"/>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7D0"/>
    <w:rsid w:val="00B33B3A"/>
    <w:rsid w:val="00B33D84"/>
    <w:rsid w:val="00B34227"/>
    <w:rsid w:val="00B3429A"/>
    <w:rsid w:val="00B3450B"/>
    <w:rsid w:val="00B353BF"/>
    <w:rsid w:val="00B35C30"/>
    <w:rsid w:val="00B36423"/>
    <w:rsid w:val="00B364B8"/>
    <w:rsid w:val="00B3655F"/>
    <w:rsid w:val="00B36FC7"/>
    <w:rsid w:val="00B37033"/>
    <w:rsid w:val="00B370F3"/>
    <w:rsid w:val="00B37B74"/>
    <w:rsid w:val="00B37BA4"/>
    <w:rsid w:val="00B4072C"/>
    <w:rsid w:val="00B4095A"/>
    <w:rsid w:val="00B40BBE"/>
    <w:rsid w:val="00B40CAF"/>
    <w:rsid w:val="00B40D2F"/>
    <w:rsid w:val="00B4139F"/>
    <w:rsid w:val="00B41FA5"/>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ADC"/>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3B7"/>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767"/>
    <w:rsid w:val="00BB2992"/>
    <w:rsid w:val="00BB2DB2"/>
    <w:rsid w:val="00BB318E"/>
    <w:rsid w:val="00BB35F3"/>
    <w:rsid w:val="00BB369F"/>
    <w:rsid w:val="00BB3C7B"/>
    <w:rsid w:val="00BB4405"/>
    <w:rsid w:val="00BB450E"/>
    <w:rsid w:val="00BB4637"/>
    <w:rsid w:val="00BB4674"/>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43D"/>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6EA6"/>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C75"/>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4DA"/>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A59"/>
    <w:rsid w:val="00C46DE1"/>
    <w:rsid w:val="00C46F79"/>
    <w:rsid w:val="00C46FC9"/>
    <w:rsid w:val="00C4716F"/>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391"/>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9783B"/>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4DD5"/>
    <w:rsid w:val="00CA59B8"/>
    <w:rsid w:val="00CA5B69"/>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4FE1"/>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EDE"/>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8D"/>
    <w:rsid w:val="00CD63DA"/>
    <w:rsid w:val="00CD6A39"/>
    <w:rsid w:val="00CD6B96"/>
    <w:rsid w:val="00CD6CA0"/>
    <w:rsid w:val="00CD7082"/>
    <w:rsid w:val="00CD7156"/>
    <w:rsid w:val="00CD71C6"/>
    <w:rsid w:val="00CE035E"/>
    <w:rsid w:val="00CE0C01"/>
    <w:rsid w:val="00CE0F1A"/>
    <w:rsid w:val="00CE1328"/>
    <w:rsid w:val="00CE1BBC"/>
    <w:rsid w:val="00CE1CBE"/>
    <w:rsid w:val="00CE1D3C"/>
    <w:rsid w:val="00CE1E50"/>
    <w:rsid w:val="00CE1F5A"/>
    <w:rsid w:val="00CE209D"/>
    <w:rsid w:val="00CE272F"/>
    <w:rsid w:val="00CE277A"/>
    <w:rsid w:val="00CE2D7F"/>
    <w:rsid w:val="00CE3400"/>
    <w:rsid w:val="00CE3C63"/>
    <w:rsid w:val="00CE4184"/>
    <w:rsid w:val="00CE44DC"/>
    <w:rsid w:val="00CE453E"/>
    <w:rsid w:val="00CE4A76"/>
    <w:rsid w:val="00CE4A97"/>
    <w:rsid w:val="00CE5BF8"/>
    <w:rsid w:val="00CE5F7A"/>
    <w:rsid w:val="00CE61A8"/>
    <w:rsid w:val="00CE6E54"/>
    <w:rsid w:val="00CE6F2A"/>
    <w:rsid w:val="00CE713D"/>
    <w:rsid w:val="00CE778B"/>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50"/>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5CD5"/>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27A38"/>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C1E"/>
    <w:rsid w:val="00D72D57"/>
    <w:rsid w:val="00D7356A"/>
    <w:rsid w:val="00D73B6C"/>
    <w:rsid w:val="00D73C62"/>
    <w:rsid w:val="00D73E90"/>
    <w:rsid w:val="00D747A7"/>
    <w:rsid w:val="00D7587C"/>
    <w:rsid w:val="00D7591E"/>
    <w:rsid w:val="00D75D00"/>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0DF5"/>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B0F93"/>
    <w:rsid w:val="00DB17F5"/>
    <w:rsid w:val="00DB19B1"/>
    <w:rsid w:val="00DB2174"/>
    <w:rsid w:val="00DB230F"/>
    <w:rsid w:val="00DB278D"/>
    <w:rsid w:val="00DB2A8D"/>
    <w:rsid w:val="00DB2AD1"/>
    <w:rsid w:val="00DB2F5C"/>
    <w:rsid w:val="00DB38A0"/>
    <w:rsid w:val="00DB3AB7"/>
    <w:rsid w:val="00DB3C59"/>
    <w:rsid w:val="00DB3CBC"/>
    <w:rsid w:val="00DB3CFA"/>
    <w:rsid w:val="00DB40A6"/>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7A1"/>
    <w:rsid w:val="00DB79E5"/>
    <w:rsid w:val="00DB7B81"/>
    <w:rsid w:val="00DB7BC4"/>
    <w:rsid w:val="00DC02B2"/>
    <w:rsid w:val="00DC04E1"/>
    <w:rsid w:val="00DC1A8B"/>
    <w:rsid w:val="00DC1D59"/>
    <w:rsid w:val="00DC206C"/>
    <w:rsid w:val="00DC228D"/>
    <w:rsid w:val="00DC27DE"/>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7B9"/>
    <w:rsid w:val="00DE291C"/>
    <w:rsid w:val="00DE3139"/>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367F"/>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25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583"/>
    <w:rsid w:val="00E1279C"/>
    <w:rsid w:val="00E12E8A"/>
    <w:rsid w:val="00E132A2"/>
    <w:rsid w:val="00E135E3"/>
    <w:rsid w:val="00E1385B"/>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38F"/>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2B4"/>
    <w:rsid w:val="00E3371C"/>
    <w:rsid w:val="00E34147"/>
    <w:rsid w:val="00E34CB6"/>
    <w:rsid w:val="00E34D35"/>
    <w:rsid w:val="00E3515A"/>
    <w:rsid w:val="00E3585C"/>
    <w:rsid w:val="00E35F9D"/>
    <w:rsid w:val="00E3606E"/>
    <w:rsid w:val="00E368B6"/>
    <w:rsid w:val="00E36DAD"/>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2C0"/>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8B6"/>
    <w:rsid w:val="00E5396F"/>
    <w:rsid w:val="00E53C6F"/>
    <w:rsid w:val="00E542B6"/>
    <w:rsid w:val="00E54971"/>
    <w:rsid w:val="00E549B0"/>
    <w:rsid w:val="00E54A1D"/>
    <w:rsid w:val="00E54CA9"/>
    <w:rsid w:val="00E550C7"/>
    <w:rsid w:val="00E55516"/>
    <w:rsid w:val="00E55646"/>
    <w:rsid w:val="00E55F48"/>
    <w:rsid w:val="00E562E6"/>
    <w:rsid w:val="00E56586"/>
    <w:rsid w:val="00E5662B"/>
    <w:rsid w:val="00E5721E"/>
    <w:rsid w:val="00E5734B"/>
    <w:rsid w:val="00E57739"/>
    <w:rsid w:val="00E57AEA"/>
    <w:rsid w:val="00E57BBE"/>
    <w:rsid w:val="00E57DCD"/>
    <w:rsid w:val="00E605ED"/>
    <w:rsid w:val="00E60BE7"/>
    <w:rsid w:val="00E60DE1"/>
    <w:rsid w:val="00E60DF1"/>
    <w:rsid w:val="00E61262"/>
    <w:rsid w:val="00E6130D"/>
    <w:rsid w:val="00E614CE"/>
    <w:rsid w:val="00E619C5"/>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460"/>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371"/>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A0E"/>
    <w:rsid w:val="00EA7BF6"/>
    <w:rsid w:val="00EA7C61"/>
    <w:rsid w:val="00EB0092"/>
    <w:rsid w:val="00EB042B"/>
    <w:rsid w:val="00EB1712"/>
    <w:rsid w:val="00EB1E86"/>
    <w:rsid w:val="00EB2307"/>
    <w:rsid w:val="00EB2DE6"/>
    <w:rsid w:val="00EB3226"/>
    <w:rsid w:val="00EB3564"/>
    <w:rsid w:val="00EB38F4"/>
    <w:rsid w:val="00EB3C9C"/>
    <w:rsid w:val="00EB3DBF"/>
    <w:rsid w:val="00EB3EB1"/>
    <w:rsid w:val="00EB3F8C"/>
    <w:rsid w:val="00EB4036"/>
    <w:rsid w:val="00EB4B1A"/>
    <w:rsid w:val="00EB4B87"/>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60B"/>
    <w:rsid w:val="00F028E1"/>
    <w:rsid w:val="00F02C33"/>
    <w:rsid w:val="00F02D86"/>
    <w:rsid w:val="00F032D9"/>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160"/>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30D"/>
    <w:rsid w:val="00F6440A"/>
    <w:rsid w:val="00F64D45"/>
    <w:rsid w:val="00F64D52"/>
    <w:rsid w:val="00F64F51"/>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B54"/>
    <w:rsid w:val="00F74CA7"/>
    <w:rsid w:val="00F74D16"/>
    <w:rsid w:val="00F74E3B"/>
    <w:rsid w:val="00F751BE"/>
    <w:rsid w:val="00F75223"/>
    <w:rsid w:val="00F756FE"/>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1FE0"/>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BD0"/>
    <w:rsid w:val="00FA2F3A"/>
    <w:rsid w:val="00FA304B"/>
    <w:rsid w:val="00FA3214"/>
    <w:rsid w:val="00FA397C"/>
    <w:rsid w:val="00FA3D5B"/>
    <w:rsid w:val="00FA4C7D"/>
    <w:rsid w:val="00FA4ED6"/>
    <w:rsid w:val="00FA4FD7"/>
    <w:rsid w:val="00FA5750"/>
    <w:rsid w:val="00FA5874"/>
    <w:rsid w:val="00FA6476"/>
    <w:rsid w:val="00FA6A95"/>
    <w:rsid w:val="00FA6E13"/>
    <w:rsid w:val="00FA6E8F"/>
    <w:rsid w:val="00FA70CC"/>
    <w:rsid w:val="00FA7316"/>
    <w:rsid w:val="00FA77D4"/>
    <w:rsid w:val="00FA798A"/>
    <w:rsid w:val="00FA7E20"/>
    <w:rsid w:val="00FB0FF2"/>
    <w:rsid w:val="00FB18B5"/>
    <w:rsid w:val="00FB197F"/>
    <w:rsid w:val="00FB23DD"/>
    <w:rsid w:val="00FB2830"/>
    <w:rsid w:val="00FB312F"/>
    <w:rsid w:val="00FB35C3"/>
    <w:rsid w:val="00FB37E2"/>
    <w:rsid w:val="00FB409D"/>
    <w:rsid w:val="00FB4272"/>
    <w:rsid w:val="00FB50D5"/>
    <w:rsid w:val="00FB546C"/>
    <w:rsid w:val="00FB580C"/>
    <w:rsid w:val="00FB584F"/>
    <w:rsid w:val="00FB5D61"/>
    <w:rsid w:val="00FB6343"/>
    <w:rsid w:val="00FB6A75"/>
    <w:rsid w:val="00FB6BF7"/>
    <w:rsid w:val="00FB746B"/>
    <w:rsid w:val="00FB74A0"/>
    <w:rsid w:val="00FB7C21"/>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138"/>
    <w:rsid w:val="00FE1448"/>
    <w:rsid w:val="00FE1B15"/>
    <w:rsid w:val="00FE22B4"/>
    <w:rsid w:val="00FE22B8"/>
    <w:rsid w:val="00FE31A3"/>
    <w:rsid w:val="00FE31B9"/>
    <w:rsid w:val="00FE3716"/>
    <w:rsid w:val="00FE37FF"/>
    <w:rsid w:val="00FE389E"/>
    <w:rsid w:val="00FE38CC"/>
    <w:rsid w:val="00FE40FA"/>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0CA9"/>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 w:val="0AC018CB"/>
    <w:rsid w:val="1344E18F"/>
    <w:rsid w:val="195AF82A"/>
    <w:rsid w:val="1A789757"/>
    <w:rsid w:val="1CFDD767"/>
    <w:rsid w:val="2C731A03"/>
    <w:rsid w:val="34486D08"/>
    <w:rsid w:val="36E99EA7"/>
    <w:rsid w:val="37FE22F7"/>
    <w:rsid w:val="42529117"/>
    <w:rsid w:val="4FC71C8B"/>
    <w:rsid w:val="59715AC8"/>
    <w:rsid w:val="66BD1743"/>
    <w:rsid w:val="670C12B4"/>
    <w:rsid w:val="7C9055F4"/>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12A340ED"/>
  <w15:docId w15:val="{250A6BEB-051A-4030-8A37-9CBE0492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tabs>
        <w:tab w:val="num" w:pos="340"/>
      </w:tabs>
      <w:spacing w:before="120" w:after="120"/>
      <w:ind w:left="340" w:hanging="170"/>
    </w:pPr>
  </w:style>
  <w:style w:type="paragraph" w:styleId="ListBullet2">
    <w:name w:val="List Bullet 2"/>
    <w:basedOn w:val="ListBullet"/>
    <w:unhideWhenUsed/>
    <w:qFormat/>
    <w:rsid w:val="004D4063"/>
    <w:pPr>
      <w:numPr>
        <w:ilvl w:val="1"/>
        <w:numId w:val="8"/>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link w:val="NoSpacingChar"/>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6751F9"/>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normaltextrun1">
    <w:name w:val="normaltextrun1"/>
    <w:basedOn w:val="DefaultParagraphFont"/>
    <w:rsid w:val="006751F9"/>
  </w:style>
  <w:style w:type="character" w:styleId="UnresolvedMention">
    <w:name w:val="Unresolved Mention"/>
    <w:basedOn w:val="DefaultParagraphFont"/>
    <w:uiPriority w:val="99"/>
    <w:unhideWhenUsed/>
    <w:rsid w:val="00A64824"/>
    <w:rPr>
      <w:color w:val="605E5C"/>
      <w:shd w:val="clear" w:color="auto" w:fill="E1DFDD"/>
    </w:rPr>
  </w:style>
  <w:style w:type="paragraph" w:customStyle="1" w:styleId="paragraph">
    <w:name w:val="paragraph"/>
    <w:basedOn w:val="Normal"/>
    <w:rsid w:val="00AD6197"/>
    <w:pPr>
      <w:spacing w:before="100" w:beforeAutospacing="1" w:after="100" w:afterAutospacing="1" w:line="240" w:lineRule="auto"/>
    </w:pPr>
    <w:rPr>
      <w:rFonts w:ascii="Times New Roman" w:hAnsi="Times New Roman" w:cs="Times New Roman"/>
      <w:color w:val="auto"/>
      <w:sz w:val="24"/>
      <w:szCs w:val="24"/>
    </w:rPr>
  </w:style>
  <w:style w:type="character" w:customStyle="1" w:styleId="normaltextrun">
    <w:name w:val="normaltextrun"/>
    <w:basedOn w:val="DefaultParagraphFont"/>
    <w:rsid w:val="00AD6197"/>
  </w:style>
  <w:style w:type="character" w:customStyle="1" w:styleId="eop">
    <w:name w:val="eop"/>
    <w:basedOn w:val="DefaultParagraphFont"/>
    <w:rsid w:val="00AD6197"/>
  </w:style>
  <w:style w:type="character" w:customStyle="1" w:styleId="advancedproofingissue">
    <w:name w:val="advancedproofingissue"/>
    <w:basedOn w:val="DefaultParagraphFont"/>
    <w:rsid w:val="00AD6197"/>
  </w:style>
  <w:style w:type="character" w:styleId="Mention">
    <w:name w:val="Mention"/>
    <w:basedOn w:val="DefaultParagraphFont"/>
    <w:uiPriority w:val="99"/>
    <w:unhideWhenUsed/>
    <w:rsid w:val="00AD6197"/>
    <w:rPr>
      <w:color w:val="2B579A"/>
      <w:shd w:val="clear" w:color="auto" w:fill="E1DFDD"/>
    </w:rPr>
  </w:style>
  <w:style w:type="character" w:customStyle="1" w:styleId="NoSpacingChar">
    <w:name w:val="No Spacing Char"/>
    <w:basedOn w:val="DefaultParagraphFont"/>
    <w:link w:val="NoSpacing"/>
    <w:uiPriority w:val="1"/>
    <w:rsid w:val="00E619C5"/>
  </w:style>
  <w:style w:type="character" w:styleId="Strong">
    <w:name w:val="Strong"/>
    <w:basedOn w:val="DefaultParagraphFont"/>
    <w:uiPriority w:val="22"/>
    <w:qFormat/>
    <w:rsid w:val="009F59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99753356">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www.land.vic.gov.au/land-registration/fees-guides-and-forms" TargetMode="External"/><Relationship Id="rId39" Type="http://schemas.openxmlformats.org/officeDocument/2006/relationships/hyperlink" Target="https://www.land.vic.gov.au/land-registration/customer-information-bulletins/2016/161" TargetMode="External"/><Relationship Id="rId21" Type="http://schemas.openxmlformats.org/officeDocument/2006/relationships/hyperlink" Target="http://www.land.vic.gov.au/land-registration/publications" TargetMode="External"/><Relationship Id="rId34" Type="http://schemas.openxmlformats.org/officeDocument/2006/relationships/hyperlink" Target="https://www.land.vic.gov.au/__data/assets/word_doc/0029/498044/Memorandum-of-common-provisions-91ATLA-V3.docx" TargetMode="External"/><Relationship Id="rId42" Type="http://schemas.openxmlformats.org/officeDocument/2006/relationships/hyperlink" Target="https://www.land.vic.gov.au/land-registration/customer-information-bulletins/sign-up-for-bulletins" TargetMode="External"/><Relationship Id="rId47" Type="http://schemas.openxmlformats.org/officeDocument/2006/relationships/hyperlink" Target="http://www.land.vic.gov.au/contact-us" TargetMode="External"/><Relationship Id="rId50" Type="http://schemas.openxmlformats.org/officeDocument/2006/relationships/footer" Target="footer4.xml"/><Relationship Id="rId55"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s://www.land.vic.gov.au/__data/assets/word_doc/0031/469444/What-is-NICO.docx" TargetMode="External"/><Relationship Id="rId33" Type="http://schemas.openxmlformats.org/officeDocument/2006/relationships/hyperlink" Target="http://www.land.vic.gov.au/land-registration/fees-guides-and-forms" TargetMode="External"/><Relationship Id="rId38" Type="http://schemas.openxmlformats.org/officeDocument/2006/relationships/hyperlink" Target="http://www.land.vic.gov.au/land-registration/fees-guides-and-forms" TargetMode="External"/><Relationship Id="rId46" Type="http://schemas.openxmlformats.org/officeDocument/2006/relationships/hyperlink" Target="http://www.delwp.vic.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land.vic.gov.au/land-registration/publications" TargetMode="External"/><Relationship Id="rId29" Type="http://schemas.openxmlformats.org/officeDocument/2006/relationships/hyperlink" Target="https://www.land.vic.gov.au/land-registration/customer-information-bulletins/2019/192" TargetMode="External"/><Relationship Id="rId41" Type="http://schemas.openxmlformats.org/officeDocument/2006/relationships/hyperlink" Target="http://www.land.vic.gov.au"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land.vic.gov.au/land-registration/fees-guides-and-forms" TargetMode="External"/><Relationship Id="rId32" Type="http://schemas.openxmlformats.org/officeDocument/2006/relationships/hyperlink" Target="https://www.land.vic.gov.au/__data/assets/word_doc/0025/517930/Memorandum-of-common-provisions-Plan.docx" TargetMode="External"/><Relationship Id="rId37" Type="http://schemas.openxmlformats.org/officeDocument/2006/relationships/hyperlink" Target="https://www.land.vic.gov.au/__data/assets/word_doc/0029/517745/Guide-to-replacing-a-lost-or-destroyed-Certificate-of-Title_Represented-.docx" TargetMode="External"/><Relationship Id="rId40" Type="http://schemas.openxmlformats.org/officeDocument/2006/relationships/hyperlink" Target="mailto:strataenquiries@delwp.vic.gov.au" TargetMode="External"/><Relationship Id="rId45" Type="http://schemas.openxmlformats.org/officeDocument/2006/relationships/hyperlink" Target="http://www.relayservice.com.au" TargetMode="External"/><Relationship Id="rId53"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land.vic.gov.au/__data/assets/word_doc/0031/469444/What-is-NICO.docx" TargetMode="External"/><Relationship Id="rId28" Type="http://schemas.openxmlformats.org/officeDocument/2006/relationships/hyperlink" Target="https://www.spear.land.vic.gov.au/spear/pages/about/what-is-spear/spear-dealing-types.shtml" TargetMode="External"/><Relationship Id="rId36" Type="http://schemas.openxmlformats.org/officeDocument/2006/relationships/hyperlink" Target="http://www.land.vic.gov.au/land-registration/fees-guides-and-forms" TargetMode="External"/><Relationship Id="rId49"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hyperlink" Target="https://www.land.vic.gov.au/__data/assets/word_doc/0031/517918/Memorandum-of-common-provisions-Transfer.docx" TargetMode="External"/><Relationship Id="rId44" Type="http://schemas.openxmlformats.org/officeDocument/2006/relationships/hyperlink" Target="mailto:customer.service@delwp.vic.gov.au" TargetMode="External"/><Relationship Id="rId52"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s://www.land.vic.gov.au/land-registration/customer-information-bulletins/2017/162" TargetMode="External"/><Relationship Id="rId27" Type="http://schemas.openxmlformats.org/officeDocument/2006/relationships/hyperlink" Target="https://www.spear.land.vic.gov.au/spear/pages/lodging-parties/about-lodging.shtml" TargetMode="External"/><Relationship Id="rId30" Type="http://schemas.openxmlformats.org/officeDocument/2006/relationships/hyperlink" Target="mailto:APS.Branch@delwp.vic.gov.au" TargetMode="External"/><Relationship Id="rId35" Type="http://schemas.openxmlformats.org/officeDocument/2006/relationships/hyperlink" Target="https://www.land.vic.gov.au/__data/assets/word_doc/0037/517789/Represented-Statutory-Declaration-Certificate-of-Title-lost-or-destroyed.docx" TargetMode="External"/><Relationship Id="rId43" Type="http://schemas.openxmlformats.org/officeDocument/2006/relationships/image" Target="media/image5.emf"/><Relationship Id="rId48" Type="http://schemas.openxmlformats.org/officeDocument/2006/relationships/header" Target="header4.xml"/><Relationship Id="rId56" Type="http://schemas.microsoft.com/office/2019/05/relationships/documenttasks" Target="documenttasks/documenttasks1.xml"/><Relationship Id="rId8" Type="http://schemas.openxmlformats.org/officeDocument/2006/relationships/numbering" Target="numbering.xml"/><Relationship Id="rId51" Type="http://schemas.openxmlformats.org/officeDocument/2006/relationships/footer" Target="footer5.xml"/><Relationship Id="rId3" Type="http://schemas.openxmlformats.org/officeDocument/2006/relationships/customXml" Target="../customXml/item3.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footer6.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6D2740D3-372F-4FA7-81F6-F62F9600A9A8}">
    <t:Anchor>
      <t:Comment id="604372058"/>
    </t:Anchor>
    <t:History>
      <t:Event id="{333CCC22-61B5-4998-9839-BE5850A99B18}" time="2021-03-24T07:05:47Z">
        <t:Attribution userId="S::mark.d.spence@delwp.vic.gov.au::1d6bd5f8-7c50-44bf-8b5c-9a2a9f85ad7b" userProvider="AD" userName="Mark D Spence (DELWP)"/>
        <t:Anchor>
          <t:Comment id="1834422643"/>
        </t:Anchor>
        <t:Create/>
      </t:Event>
      <t:Event id="{705807E7-66FD-4125-9829-8D700235BD47}" time="2021-03-24T07:05:47Z">
        <t:Attribution userId="S::mark.d.spence@delwp.vic.gov.au::1d6bd5f8-7c50-44bf-8b5c-9a2a9f85ad7b" userProvider="AD" userName="Mark D Spence (DELWP)"/>
        <t:Anchor>
          <t:Comment id="1834422643"/>
        </t:Anchor>
        <t:Assign userId="S::Fiona.Nguyen@delwp.vic.gov.au::0cdc387d-3b13-402f-b8d4-16fbf0cce708" userProvider="AD" userName="Fiona Nguyen (DELWP)"/>
      </t:Event>
      <t:Event id="{1D7A6017-EF88-4F87-BF56-5ED1B5F5F127}" time="2021-03-24T07:05:47Z">
        <t:Attribution userId="S::mark.d.spence@delwp.vic.gov.au::1d6bd5f8-7c50-44bf-8b5c-9a2a9f85ad7b" userProvider="AD" userName="Mark D Spence (DELWP)"/>
        <t:Anchor>
          <t:Comment id="1834422643"/>
        </t:Anchor>
        <t:SetTitle title="@Fiona Nguyen (DELWP) Can you please confirm."/>
      </t:Event>
    </t:History>
  </t:Task>
</t:Task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Review_x0020_Date xmlns="a5f32de4-e402-4188-b034-e71ca7d22e54" xsi:nil="true"/>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ja2d9f28aba541e3b2a94b3aaea4e26b xmlns="c7a62468-d88b-4184-abb9-bf4a6a56f50b">
      <Terms xmlns="http://schemas.microsoft.com/office/infopath/2007/PartnerControls"/>
    </ja2d9f28aba541e3b2a94b3aaea4e26b>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_dlc_DocId xmlns="a5f32de4-e402-4188-b034-e71ca7d22e54">DOCID429-1761784066-476</_dlc_DocId>
    <_dlc_DocIdUrl xmlns="a5f32de4-e402-4188-b034-e71ca7d22e54">
      <Url>https://delwpvicgovau.sharepoint.com/sites/ecm_429/_layouts/15/DocIdRedir.aspx?ID=DOCID429-1761784066-476</Url>
      <Description>DOCID429-1761784066-476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/sites/contentTypeHub</xsnScope>
</customXsn>
</file>

<file path=customXml/item5.xml><?xml version="1.0" encoding="utf-8"?>
<ct:contentTypeSchema xmlns:ct="http://schemas.microsoft.com/office/2006/metadata/contentType" xmlns:ma="http://schemas.microsoft.com/office/2006/metadata/properties/metaAttributes" ct:_="" ma:_="" ma:contentTypeName="Bulletin" ma:contentTypeID="0x0101002517F445A0F35E449C98AAD631F2B03844060081EDBB4B6F7D2E4988ED8AB351141EC6" ma:contentTypeVersion="16" ma:contentTypeDescription="" ma:contentTypeScope="" ma:versionID="367549f659459c7706da4703539fb4d6">
  <xsd:schema xmlns:xsd="http://www.w3.org/2001/XMLSchema" xmlns:xs="http://www.w3.org/2001/XMLSchema" xmlns:p="http://schemas.microsoft.com/office/2006/metadata/properties" xmlns:ns1="http://schemas.microsoft.com/sharepoint/v3" xmlns:ns2="a5f32de4-e402-4188-b034-e71ca7d22e54" xmlns:ns3="9fd47c19-1c4a-4d7d-b342-c10cef269344" xmlns:ns4="c7a62468-d88b-4184-abb9-bf4a6a56f50b" targetNamespace="http://schemas.microsoft.com/office/2006/metadata/properties" ma:root="true" ma:fieldsID="bfa32ad68029f65adccf86260a460a4a" ns1:_="" ns2:_="" ns3:_="" ns4:_="">
    <xsd:import namespace="http://schemas.microsoft.com/sharepoint/v3"/>
    <xsd:import namespace="a5f32de4-e402-4188-b034-e71ca7d22e54"/>
    <xsd:import namespace="9fd47c19-1c4a-4d7d-b342-c10cef269344"/>
    <xsd:import namespace="c7a62468-d88b-4184-abb9-bf4a6a56f50b"/>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1:URL" minOccurs="0"/>
                <xsd:element ref="ns4:ja2d9f28aba541e3b2a94b3aaea4e26b" minOccurs="0"/>
                <xsd:element ref="ns2: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URL" ma:index="3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Review_x0020_Date" ma:index="34" nillable="true" ma:displayName="Review Date" ma:description="This is the date that you will be alerted to review your object." ma:format="DateOnly" ma:internalName="Review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7a0549d-6302-4390-bc79-720632fd0bc6}" ma:internalName="TaxCatchAll" ma:showField="CatchAllData"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27a0549d-6302-4390-bc79-720632fd0bc6}" ma:internalName="TaxCatchAllLabel" ma:readOnly="true" ma:showField="CatchAllDataLabel"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a62468-d88b-4184-abb9-bf4a6a56f50b" elementFormDefault="qualified">
    <xsd:import namespace="http://schemas.microsoft.com/office/2006/documentManagement/types"/>
    <xsd:import namespace="http://schemas.microsoft.com/office/infopath/2007/PartnerControls"/>
    <xsd:element name="ja2d9f28aba541e3b2a94b3aaea4e26b" ma:index="32" nillable="true" ma:taxonomy="true" ma:internalName="ja2d9f28aba541e3b2a94b3aaea4e26b" ma:taxonomyFieldName="Communication_x0020_type" ma:displayName="Communication type" ma:default="" ma:fieldId="{3a2d9f28-aba5-41e3-b2a9-4b3aaea4e26b}" ma:sspId="797aeec6-0273-40f2-ab3e-beee73212332" ma:termSetId="7f704f01-e087-44ee-8825-1fedac0404d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haredContentType xmlns="Microsoft.SharePoint.Taxonomy.ContentTypeSync" SourceId="797aeec6-0273-40f2-ab3e-beee73212332" ContentTypeId="0x0101002517F445A0F35E449C98AAD631F2B0384406" PreviousValue="false"/>
</file>

<file path=customXml/itemProps1.xml><?xml version="1.0" encoding="utf-8"?>
<ds:datastoreItem xmlns:ds="http://schemas.openxmlformats.org/officeDocument/2006/customXml" ds:itemID="{C610D233-A4A6-40D6-819A-37CDBEE85437}">
  <ds:schemaRefs>
    <ds:schemaRef ds:uri="http://schemas.microsoft.com/office/2006/metadata/properties"/>
    <ds:schemaRef ds:uri="http://schemas.microsoft.com/office/infopath/2007/PartnerControls"/>
    <ds:schemaRef ds:uri="http://schemas.microsoft.com/sharepoint/v3"/>
    <ds:schemaRef ds:uri="9fd47c19-1c4a-4d7d-b342-c10cef269344"/>
    <ds:schemaRef ds:uri="a5f32de4-e402-4188-b034-e71ca7d22e54"/>
    <ds:schemaRef ds:uri="c7a62468-d88b-4184-abb9-bf4a6a56f50b"/>
  </ds:schemaRefs>
</ds:datastoreItem>
</file>

<file path=customXml/itemProps2.xml><?xml version="1.0" encoding="utf-8"?>
<ds:datastoreItem xmlns:ds="http://schemas.openxmlformats.org/officeDocument/2006/customXml" ds:itemID="{7BE1956A-E409-4652-AFAE-0470BE8D9A44}">
  <ds:schemaRefs>
    <ds:schemaRef ds:uri="http://schemas.microsoft.com/sharepoint/v3/contenttype/forms"/>
  </ds:schemaRefs>
</ds:datastoreItem>
</file>

<file path=customXml/itemProps3.xml><?xml version="1.0" encoding="utf-8"?>
<ds:datastoreItem xmlns:ds="http://schemas.openxmlformats.org/officeDocument/2006/customXml" ds:itemID="{98B45352-200A-4904-86BE-5FC74FE9EA95}">
  <ds:schemaRefs>
    <ds:schemaRef ds:uri="http://schemas.microsoft.com/sharepoint/events"/>
  </ds:schemaRefs>
</ds:datastoreItem>
</file>

<file path=customXml/itemProps4.xml><?xml version="1.0" encoding="utf-8"?>
<ds:datastoreItem xmlns:ds="http://schemas.openxmlformats.org/officeDocument/2006/customXml" ds:itemID="{4FB69218-83BF-4DED-87BC-78BD6697D2E3}">
  <ds:schemaRefs>
    <ds:schemaRef ds:uri="http://schemas.microsoft.com/office/2006/metadata/customXsn"/>
  </ds:schemaRefs>
</ds:datastoreItem>
</file>

<file path=customXml/itemProps5.xml><?xml version="1.0" encoding="utf-8"?>
<ds:datastoreItem xmlns:ds="http://schemas.openxmlformats.org/officeDocument/2006/customXml" ds:itemID="{BABC0369-0959-448D-B221-8A5AA7D51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7a62468-d88b-4184-abb9-bf4a6a56f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D44D249-43FF-4DDC-BDA4-83461786214F}">
  <ds:schemaRefs>
    <ds:schemaRef ds:uri="http://schemas.openxmlformats.org/officeDocument/2006/bibliography"/>
  </ds:schemaRefs>
</ds:datastoreItem>
</file>

<file path=customXml/itemProps7.xml><?xml version="1.0" encoding="utf-8"?>
<ds:datastoreItem xmlns:ds="http://schemas.openxmlformats.org/officeDocument/2006/customXml" ds:itemID="{8E910CDA-9324-4611-85FE-E16CC003ABAC}">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Pages>
  <Words>2622</Words>
  <Characters>14950</Characters>
  <Application>Microsoft Office Word</Application>
  <DocSecurity>0</DocSecurity>
  <Lines>124</Lines>
  <Paragraphs>35</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Title</vt:lpstr>
      <vt:lpstr>Operating requirements and participation rules for electronic conveyancing</vt:lpstr>
      <vt:lpstr>Change in practice when subdividing existing Not in Common Ownership (NICO) foli</vt:lpstr>
      <vt:lpstr>Plans lodged through the generic residual document ‘Record-Notice-Transfer of La</vt:lpstr>
      <vt:lpstr>Reminder: Evidence supporting an adverse possession application</vt:lpstr>
      <vt:lpstr>Supporting evidence disclosure under Freedom of Information Act 1982</vt:lpstr>
      <vt:lpstr>New Memorandum of Common Provisions (MCPs) forms for restrictive covenants </vt:lpstr>
      <vt:lpstr>Change to requirements for lost paper certificate of title applications </vt:lpstr>
      <vt:lpstr>Cluster Plan enhancement project </vt:lpstr>
      <vt:lpstr>New Land Registry Compliance System </vt:lpstr>
      <vt:lpstr>Reminder changes to notification for the Customer Information Bulletin</vt:lpstr>
      <vt:lpstr>Contact us</vt:lpstr>
      <vt:lpstr/>
    </vt:vector>
  </TitlesOfParts>
  <Company/>
  <LinksUpToDate>false</LinksUpToDate>
  <CharactersWithSpaces>17537</CharactersWithSpaces>
  <SharedDoc>false</SharedDoc>
  <HLinks>
    <vt:vector size="84" baseType="variant">
      <vt:variant>
        <vt:i4>1638431</vt:i4>
      </vt:variant>
      <vt:variant>
        <vt:i4>42</vt:i4>
      </vt:variant>
      <vt:variant>
        <vt:i4>0</vt:i4>
      </vt:variant>
      <vt:variant>
        <vt:i4>5</vt:i4>
      </vt:variant>
      <vt:variant>
        <vt:lpwstr>http://www.delwp.vic.gov.au/</vt:lpwstr>
      </vt:variant>
      <vt:variant>
        <vt:lpwstr/>
      </vt:variant>
      <vt:variant>
        <vt:i4>2490422</vt:i4>
      </vt:variant>
      <vt:variant>
        <vt:i4>39</vt:i4>
      </vt:variant>
      <vt:variant>
        <vt:i4>0</vt:i4>
      </vt:variant>
      <vt:variant>
        <vt:i4>5</vt:i4>
      </vt:variant>
      <vt:variant>
        <vt:lpwstr>http://www.relayservice.com.au/</vt:lpwstr>
      </vt:variant>
      <vt:variant>
        <vt:lpwstr/>
      </vt:variant>
      <vt:variant>
        <vt:i4>2687044</vt:i4>
      </vt:variant>
      <vt:variant>
        <vt:i4>36</vt:i4>
      </vt:variant>
      <vt:variant>
        <vt:i4>0</vt:i4>
      </vt:variant>
      <vt:variant>
        <vt:i4>5</vt:i4>
      </vt:variant>
      <vt:variant>
        <vt:lpwstr>mailto:customer.service@delwp.vic.gov.au</vt:lpwstr>
      </vt:variant>
      <vt:variant>
        <vt:lpwstr/>
      </vt:variant>
      <vt:variant>
        <vt:i4>7995505</vt:i4>
      </vt:variant>
      <vt:variant>
        <vt:i4>30</vt:i4>
      </vt:variant>
      <vt:variant>
        <vt:i4>0</vt:i4>
      </vt:variant>
      <vt:variant>
        <vt:i4>5</vt:i4>
      </vt:variant>
      <vt:variant>
        <vt:lpwstr>https://www.land.vic.gov.au/land-registration/customer-information-bulletins/sign-up-for-bulletins</vt:lpwstr>
      </vt:variant>
      <vt:variant>
        <vt:lpwstr/>
      </vt:variant>
      <vt:variant>
        <vt:i4>7143496</vt:i4>
      </vt:variant>
      <vt:variant>
        <vt:i4>27</vt:i4>
      </vt:variant>
      <vt:variant>
        <vt:i4>0</vt:i4>
      </vt:variant>
      <vt:variant>
        <vt:i4>5</vt:i4>
      </vt:variant>
      <vt:variant>
        <vt:lpwstr>mailto:strataenquiries@delwp.vic.gov.au</vt:lpwstr>
      </vt:variant>
      <vt:variant>
        <vt:lpwstr/>
      </vt:variant>
      <vt:variant>
        <vt:i4>7012395</vt:i4>
      </vt:variant>
      <vt:variant>
        <vt:i4>24</vt:i4>
      </vt:variant>
      <vt:variant>
        <vt:i4>0</vt:i4>
      </vt:variant>
      <vt:variant>
        <vt:i4>5</vt:i4>
      </vt:variant>
      <vt:variant>
        <vt:lpwstr>http://www.land.vic.gov.au/land-registration/fees-guides-and-forms</vt:lpwstr>
      </vt:variant>
      <vt:variant>
        <vt:lpwstr/>
      </vt:variant>
      <vt:variant>
        <vt:i4>2031741</vt:i4>
      </vt:variant>
      <vt:variant>
        <vt:i4>21</vt:i4>
      </vt:variant>
      <vt:variant>
        <vt:i4>0</vt:i4>
      </vt:variant>
      <vt:variant>
        <vt:i4>5</vt:i4>
      </vt:variant>
      <vt:variant>
        <vt:lpwstr>mailto:APS.Branch@delwp.vic.gov.au</vt:lpwstr>
      </vt:variant>
      <vt:variant>
        <vt:lpwstr/>
      </vt:variant>
      <vt:variant>
        <vt:i4>3276850</vt:i4>
      </vt:variant>
      <vt:variant>
        <vt:i4>18</vt:i4>
      </vt:variant>
      <vt:variant>
        <vt:i4>0</vt:i4>
      </vt:variant>
      <vt:variant>
        <vt:i4>5</vt:i4>
      </vt:variant>
      <vt:variant>
        <vt:lpwstr>https://www.spear.land.vic.gov.au/spear/pages/about/what-is-spear/spear-dealing-types.shtml</vt:lpwstr>
      </vt:variant>
      <vt:variant>
        <vt:lpwstr/>
      </vt:variant>
      <vt:variant>
        <vt:i4>5111838</vt:i4>
      </vt:variant>
      <vt:variant>
        <vt:i4>15</vt:i4>
      </vt:variant>
      <vt:variant>
        <vt:i4>0</vt:i4>
      </vt:variant>
      <vt:variant>
        <vt:i4>5</vt:i4>
      </vt:variant>
      <vt:variant>
        <vt:lpwstr>https://www.spear.land.vic.gov.au/spear/pages/lodging-parties/about-lodging.shtml</vt:lpwstr>
      </vt:variant>
      <vt:variant>
        <vt:lpwstr/>
      </vt:variant>
      <vt:variant>
        <vt:i4>8061006</vt:i4>
      </vt:variant>
      <vt:variant>
        <vt:i4>12</vt:i4>
      </vt:variant>
      <vt:variant>
        <vt:i4>0</vt:i4>
      </vt:variant>
      <vt:variant>
        <vt:i4>5</vt:i4>
      </vt:variant>
      <vt:variant>
        <vt:lpwstr>https://www.land.vic.gov.au/__data/assets/word_doc/0031/469444/What-is-NICO.docx</vt:lpwstr>
      </vt:variant>
      <vt:variant>
        <vt:lpwstr/>
      </vt:variant>
      <vt:variant>
        <vt:i4>3342451</vt:i4>
      </vt:variant>
      <vt:variant>
        <vt:i4>9</vt:i4>
      </vt:variant>
      <vt:variant>
        <vt:i4>0</vt:i4>
      </vt:variant>
      <vt:variant>
        <vt:i4>5</vt:i4>
      </vt:variant>
      <vt:variant>
        <vt:lpwstr>https://www.land.vic.gov.au/land-registration/fees-guides-and-forms</vt:lpwstr>
      </vt:variant>
      <vt:variant>
        <vt:lpwstr/>
      </vt:variant>
      <vt:variant>
        <vt:i4>8061006</vt:i4>
      </vt:variant>
      <vt:variant>
        <vt:i4>6</vt:i4>
      </vt:variant>
      <vt:variant>
        <vt:i4>0</vt:i4>
      </vt:variant>
      <vt:variant>
        <vt:i4>5</vt:i4>
      </vt:variant>
      <vt:variant>
        <vt:lpwstr>https://www.land.vic.gov.au/__data/assets/word_doc/0031/469444/What-is-NICO.docx</vt:lpwstr>
      </vt:variant>
      <vt:variant>
        <vt:lpwstr/>
      </vt:variant>
      <vt:variant>
        <vt:i4>5767259</vt:i4>
      </vt:variant>
      <vt:variant>
        <vt:i4>3</vt:i4>
      </vt:variant>
      <vt:variant>
        <vt:i4>0</vt:i4>
      </vt:variant>
      <vt:variant>
        <vt:i4>5</vt:i4>
      </vt:variant>
      <vt:variant>
        <vt:lpwstr>http://www.land.vic.gov.au/land-registration/publications</vt:lpwstr>
      </vt:variant>
      <vt:variant>
        <vt:lpwstr/>
      </vt:variant>
      <vt:variant>
        <vt:i4>5767259</vt:i4>
      </vt:variant>
      <vt:variant>
        <vt:i4>0</vt:i4>
      </vt:variant>
      <vt:variant>
        <vt:i4>0</vt:i4>
      </vt:variant>
      <vt:variant>
        <vt:i4>5</vt:i4>
      </vt:variant>
      <vt:variant>
        <vt:lpwstr>http://www.land.vic.gov.au/land-registration/publications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Amy C Walker (DELWP)</dc:creator>
  <cp:keywords/>
  <dc:description/>
  <cp:lastModifiedBy>Mark D Spence (DELWP)</cp:lastModifiedBy>
  <cp:revision>3</cp:revision>
  <cp:lastPrinted>2016-09-09T00:20:00Z</cp:lastPrinted>
  <dcterms:created xsi:type="dcterms:W3CDTF">2021-04-05T23:00:00Z</dcterms:created>
  <dcterms:modified xsi:type="dcterms:W3CDTF">2021-04-06T03:32:00Z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0x0101002517F445A0F35E449C98AAD631F2B03844060081EDBB4B6F7D2E4988ED8AB351141EC6</vt:lpwstr>
  </property>
  <property fmtid="{D5CDD505-2E9C-101B-9397-08002B2CF9AE}" pid="19" name="MSIP_Label_4257e2ab-f512-40e2-9c9a-c64247360765_Enabled">
    <vt:lpwstr>true</vt:lpwstr>
  </property>
  <property fmtid="{D5CDD505-2E9C-101B-9397-08002B2CF9AE}" pid="20" name="MSIP_Label_4257e2ab-f512-40e2-9c9a-c64247360765_SetDate">
    <vt:lpwstr>2021-03-24T03:44:33Z</vt:lpwstr>
  </property>
  <property fmtid="{D5CDD505-2E9C-101B-9397-08002B2CF9AE}" pid="21" name="MSIP_Label_4257e2ab-f512-40e2-9c9a-c64247360765_Method">
    <vt:lpwstr>Privileged</vt:lpwstr>
  </property>
  <property fmtid="{D5CDD505-2E9C-101B-9397-08002B2CF9AE}" pid="22" name="MSIP_Label_4257e2ab-f512-40e2-9c9a-c64247360765_Name">
    <vt:lpwstr>OFFICIAL</vt:lpwstr>
  </property>
  <property fmtid="{D5CDD505-2E9C-101B-9397-08002B2CF9AE}" pid="23" name="MSIP_Label_4257e2ab-f512-40e2-9c9a-c64247360765_SiteId">
    <vt:lpwstr>e8bdd6f7-fc18-4e48-a554-7f547927223b</vt:lpwstr>
  </property>
  <property fmtid="{D5CDD505-2E9C-101B-9397-08002B2CF9AE}" pid="24" name="MSIP_Label_4257e2ab-f512-40e2-9c9a-c64247360765_ActionId">
    <vt:lpwstr>190cfe55-b8f7-4aa8-898c-1176b8cc5bf7</vt:lpwstr>
  </property>
  <property fmtid="{D5CDD505-2E9C-101B-9397-08002B2CF9AE}" pid="25" name="MSIP_Label_4257e2ab-f512-40e2-9c9a-c64247360765_ContentBits">
    <vt:lpwstr>2</vt:lpwstr>
  </property>
  <property fmtid="{D5CDD505-2E9C-101B-9397-08002B2CF9AE}" pid="26" name="Section">
    <vt:lpwstr>7;#All|8270565e-a836-42c0-aa61-1ac7b0ff14aa</vt:lpwstr>
  </property>
  <property fmtid="{D5CDD505-2E9C-101B-9397-08002B2CF9AE}" pid="27" name="Sub-Section">
    <vt:lpwstr/>
  </property>
  <property fmtid="{D5CDD505-2E9C-101B-9397-08002B2CF9AE}" pid="28" name="Agency">
    <vt:lpwstr>1;#Department of Environment, Land, Water and Planning|607a3f87-1228-4cd9-82a5-076aa8776274</vt:lpwstr>
  </property>
  <property fmtid="{D5CDD505-2E9C-101B-9397-08002B2CF9AE}" pid="29" name="Branch">
    <vt:lpwstr>4;#Land Registry Services|49f83574-4e0d-42dc-acdb-b58e9d81ab9b</vt:lpwstr>
  </property>
  <property fmtid="{D5CDD505-2E9C-101B-9397-08002B2CF9AE}" pid="30" name="Reference_x0020_Type">
    <vt:lpwstr/>
  </property>
  <property fmtid="{D5CDD505-2E9C-101B-9397-08002B2CF9AE}" pid="31" name="Location_x0020_Type">
    <vt:lpwstr/>
  </property>
  <property fmtid="{D5CDD505-2E9C-101B-9397-08002B2CF9AE}" pid="32" name="Division">
    <vt:lpwstr>5;#Land Use Victoria|df55b370-7608-494b-9fb4-f51a3f958028</vt:lpwstr>
  </property>
  <property fmtid="{D5CDD505-2E9C-101B-9397-08002B2CF9AE}" pid="33" name="Communication type">
    <vt:lpwstr/>
  </property>
  <property fmtid="{D5CDD505-2E9C-101B-9397-08002B2CF9AE}" pid="34" name="Dissemination Limiting Marker">
    <vt:lpwstr>2;#FOUO|955eb6fc-b35a-4808-8aa5-31e514fa3f26</vt:lpwstr>
  </property>
  <property fmtid="{D5CDD505-2E9C-101B-9397-08002B2CF9AE}" pid="35" name="o2e611f6ba3e4c8f9a895dfb7980639e">
    <vt:lpwstr/>
  </property>
  <property fmtid="{D5CDD505-2E9C-101B-9397-08002B2CF9AE}" pid="36" name="ld508a88e6264ce89693af80a72862cb">
    <vt:lpwstr/>
  </property>
  <property fmtid="{D5CDD505-2E9C-101B-9397-08002B2CF9AE}" pid="37" name="Group1">
    <vt:lpwstr>6;#Local Infrastructure|35232ce7-1039-46ab-a331-4c8e969be43f</vt:lpwstr>
  </property>
  <property fmtid="{D5CDD505-2E9C-101B-9397-08002B2CF9AE}" pid="38" name="Security Classification">
    <vt:lpwstr>3;#Unclassified|7fa379f4-4aba-4692-ab80-7d39d3a23cf4</vt:lpwstr>
  </property>
  <property fmtid="{D5CDD505-2E9C-101B-9397-08002B2CF9AE}" pid="39" name="Reference Type">
    <vt:lpwstr/>
  </property>
  <property fmtid="{D5CDD505-2E9C-101B-9397-08002B2CF9AE}" pid="40" name="Location Type">
    <vt:lpwstr/>
  </property>
  <property fmtid="{D5CDD505-2E9C-101B-9397-08002B2CF9AE}" pid="41" name="_dlc_DocIdItemGuid">
    <vt:lpwstr>c5430161-b715-4e58-90ce-94465e88d107</vt:lpwstr>
  </property>
</Properties>
</file>