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1340" w:rightFromText="5670" w:bottomFromText="284" w:vertAnchor="page" w:horzAnchor="margin" w:tblpXSpec="right" w:tblpY="45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975ED3" w:rsidRPr="00975ED3" w14:paraId="670D1F25" w14:textId="77777777" w:rsidTr="00B60028">
        <w:trPr>
          <w:trHeight w:hRule="exact" w:val="1418"/>
        </w:trPr>
        <w:tc>
          <w:tcPr>
            <w:tcW w:w="7761" w:type="dxa"/>
            <w:vAlign w:val="center"/>
          </w:tcPr>
          <w:p w14:paraId="4E9FE47B" w14:textId="77777777" w:rsidR="00A5462F" w:rsidRPr="00A5462F" w:rsidRDefault="00350C53" w:rsidP="00B60028">
            <w:pPr>
              <w:pStyle w:val="Title"/>
            </w:pPr>
            <w:r>
              <w:t xml:space="preserve">Checklist for the submission of RE </w:t>
            </w:r>
            <w:r w:rsidR="002F101F">
              <w:t>P</w:t>
            </w:r>
            <w:r>
              <w:t>lans through SPEAR</w:t>
            </w:r>
          </w:p>
        </w:tc>
      </w:tr>
      <w:tr w:rsidR="00975ED3" w14:paraId="66C95A42" w14:textId="77777777" w:rsidTr="008E72BD">
        <w:trPr>
          <w:trHeight w:val="698"/>
        </w:trPr>
        <w:tc>
          <w:tcPr>
            <w:tcW w:w="7761" w:type="dxa"/>
            <w:vAlign w:val="center"/>
          </w:tcPr>
          <w:p w14:paraId="7D70ADD2" w14:textId="376DBDF4" w:rsidR="00A5462F" w:rsidRPr="00A5462F" w:rsidRDefault="00350C53" w:rsidP="00E30DDA">
            <w:pPr>
              <w:pStyle w:val="Subtitle"/>
              <w:spacing w:before="120" w:after="480"/>
            </w:pPr>
            <w:r>
              <w:t xml:space="preserve">Surveyor-General Victoria, </w:t>
            </w:r>
            <w:r w:rsidR="00D01959">
              <w:t xml:space="preserve">October </w:t>
            </w:r>
            <w:r>
              <w:t>20</w:t>
            </w:r>
            <w:r w:rsidR="00915CAB">
              <w:t>21</w:t>
            </w:r>
          </w:p>
        </w:tc>
      </w:tr>
    </w:tbl>
    <w:p w14:paraId="55987150" w14:textId="77777777" w:rsidR="00806AB6" w:rsidRDefault="00806AB6" w:rsidP="00307C36"/>
    <w:p w14:paraId="543FF403" w14:textId="77777777" w:rsidR="00806AB6" w:rsidRDefault="00806AB6" w:rsidP="00806AB6">
      <w:pPr>
        <w:pStyle w:val="BodyText"/>
        <w:sectPr w:rsidR="00806AB6" w:rsidSect="000944E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tbl>
      <w:tblPr>
        <w:tblStyle w:val="TableGrid"/>
        <w:tblW w:w="10325" w:type="dxa"/>
        <w:tblLook w:val="04A0" w:firstRow="1" w:lastRow="0" w:firstColumn="1" w:lastColumn="0" w:noHBand="0" w:noVBand="1"/>
      </w:tblPr>
      <w:tblGrid>
        <w:gridCol w:w="676"/>
        <w:gridCol w:w="5546"/>
        <w:gridCol w:w="4103"/>
      </w:tblGrid>
      <w:tr w:rsidR="00350C53" w14:paraId="46A42F9F" w14:textId="77777777" w:rsidTr="00DF5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676" w:type="dxa"/>
          </w:tcPr>
          <w:p w14:paraId="3480EAC9" w14:textId="77777777" w:rsidR="00350C53" w:rsidRPr="00F00EA2" w:rsidRDefault="00350C53" w:rsidP="00350C53">
            <w:pPr>
              <w:pStyle w:val="BodyText"/>
              <w:rPr>
                <w:color w:val="FFFFFF" w:themeColor="background1"/>
              </w:rPr>
            </w:pPr>
            <w:bookmarkStart w:id="0" w:name="Here"/>
            <w:bookmarkEnd w:id="0"/>
            <w:r>
              <w:rPr>
                <w:noProof/>
              </w:rPr>
              <w:drawing>
                <wp:inline distT="0" distB="0" distL="0" distR="0" wp14:anchorId="439F7B35" wp14:editId="329836CE">
                  <wp:extent cx="285750" cy="285750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</w:tcPr>
          <w:p w14:paraId="50BBF6BD" w14:textId="77777777" w:rsidR="00350C53" w:rsidRPr="00F00EA2" w:rsidRDefault="00350C53" w:rsidP="00F00EA2">
            <w:pPr>
              <w:pStyle w:val="TableHeading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0EA2">
              <w:t>ITEM</w:t>
            </w:r>
          </w:p>
        </w:tc>
        <w:tc>
          <w:tcPr>
            <w:tcW w:w="4103" w:type="dxa"/>
          </w:tcPr>
          <w:p w14:paraId="55F582B5" w14:textId="77777777" w:rsidR="00350C53" w:rsidRPr="00F00EA2" w:rsidRDefault="00350C53" w:rsidP="00F00EA2">
            <w:pPr>
              <w:pStyle w:val="TableHeading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0EA2">
              <w:t>REFERENCE</w:t>
            </w:r>
          </w:p>
        </w:tc>
      </w:tr>
      <w:tr w:rsidR="002F101F" w14:paraId="7CD7FF3B" w14:textId="77777777" w:rsidTr="00DF5868">
        <w:trPr>
          <w:trHeight w:val="378"/>
        </w:trPr>
        <w:tc>
          <w:tcPr>
            <w:tcW w:w="676" w:type="dxa"/>
          </w:tcPr>
          <w:p w14:paraId="23C3C6BF" w14:textId="77777777" w:rsidR="002F101F" w:rsidRPr="002F101F" w:rsidRDefault="002F101F" w:rsidP="00350C53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14:paraId="28AC5B04" w14:textId="77777777" w:rsidR="002F101F" w:rsidRPr="005F4E8B" w:rsidRDefault="002F101F" w:rsidP="00A41841">
            <w:pPr>
              <w:pStyle w:val="TableTextLeft"/>
              <w:spacing w:before="120"/>
              <w:rPr>
                <w:b/>
                <w:szCs w:val="18"/>
              </w:rPr>
            </w:pPr>
            <w:r w:rsidRPr="005F4E8B">
              <w:rPr>
                <w:b/>
                <w:szCs w:val="18"/>
              </w:rPr>
              <w:t>SPEAR REQUIREMENTS</w:t>
            </w:r>
          </w:p>
        </w:tc>
        <w:tc>
          <w:tcPr>
            <w:tcW w:w="4103" w:type="dxa"/>
          </w:tcPr>
          <w:p w14:paraId="772C62D2" w14:textId="77777777" w:rsidR="002F101F" w:rsidRPr="005F4E8B" w:rsidRDefault="002F101F" w:rsidP="00F00EA2">
            <w:pPr>
              <w:pStyle w:val="TableTextLeft"/>
              <w:rPr>
                <w:szCs w:val="18"/>
              </w:rPr>
            </w:pPr>
          </w:p>
        </w:tc>
      </w:tr>
      <w:tr w:rsidR="00350C53" w14:paraId="2852EE2E" w14:textId="77777777" w:rsidTr="00DF5868">
        <w:trPr>
          <w:trHeight w:val="378"/>
        </w:trPr>
        <w:sdt>
          <w:sdtPr>
            <w:rPr>
              <w:sz w:val="28"/>
              <w:szCs w:val="28"/>
            </w:rPr>
            <w:id w:val="-15284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05677ED6" w14:textId="77777777" w:rsidR="00350C53" w:rsidRDefault="002F101F" w:rsidP="00350C53">
                <w:pPr>
                  <w:pStyle w:val="BodyText"/>
                </w:pPr>
                <w:r w:rsidRPr="002F101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</w:tcPr>
          <w:p w14:paraId="6E7989B8" w14:textId="77777777" w:rsidR="00350C53" w:rsidRPr="005F4E8B" w:rsidRDefault="00350C53" w:rsidP="005C465B">
            <w:pPr>
              <w:pStyle w:val="TableTextLeft"/>
              <w:spacing w:before="120"/>
              <w:ind w:left="36" w:hanging="36"/>
              <w:rPr>
                <w:szCs w:val="18"/>
              </w:rPr>
            </w:pPr>
            <w:r w:rsidRPr="005F4E8B">
              <w:rPr>
                <w:szCs w:val="18"/>
              </w:rPr>
              <w:t xml:space="preserve">First </w:t>
            </w:r>
            <w:r w:rsidR="002F101F" w:rsidRPr="005F4E8B">
              <w:rPr>
                <w:szCs w:val="18"/>
              </w:rPr>
              <w:t>sheet</w:t>
            </w:r>
            <w:r w:rsidRPr="005F4E8B">
              <w:rPr>
                <w:szCs w:val="18"/>
              </w:rPr>
              <w:t xml:space="preserve"> uses template 6 (portrait format)</w:t>
            </w:r>
          </w:p>
        </w:tc>
        <w:tc>
          <w:tcPr>
            <w:tcW w:w="4103" w:type="dxa"/>
          </w:tcPr>
          <w:p w14:paraId="47A5379A" w14:textId="77777777" w:rsidR="00350C53" w:rsidRPr="005F4E8B" w:rsidRDefault="00350C53" w:rsidP="003807BC">
            <w:pPr>
              <w:pStyle w:val="TableTextLef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TechNote 4, page 5</w:t>
            </w:r>
            <w:r w:rsidR="004C576B">
              <w:rPr>
                <w:szCs w:val="18"/>
              </w:rPr>
              <w:t>6</w:t>
            </w:r>
          </w:p>
        </w:tc>
      </w:tr>
      <w:tr w:rsidR="00350C53" w14:paraId="1A89CC5E" w14:textId="77777777" w:rsidTr="00DF5868">
        <w:trPr>
          <w:trHeight w:val="284"/>
        </w:trPr>
        <w:sdt>
          <w:sdtPr>
            <w:rPr>
              <w:sz w:val="28"/>
              <w:szCs w:val="28"/>
            </w:rPr>
            <w:id w:val="193909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10882F62" w14:textId="77777777" w:rsidR="00350C53" w:rsidRDefault="002F101F" w:rsidP="00350C53">
                <w:pPr>
                  <w:pStyle w:val="BodyText"/>
                </w:pPr>
                <w:r w:rsidRPr="002F101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</w:tcPr>
          <w:p w14:paraId="538E7FD1" w14:textId="2CB71F96" w:rsidR="00350C53" w:rsidRPr="005F4E8B" w:rsidRDefault="00350C53" w:rsidP="6B02B636">
            <w:pPr>
              <w:pStyle w:val="TableTextLeft"/>
              <w:spacing w:before="120"/>
              <w:ind w:left="0"/>
            </w:pPr>
            <w:r>
              <w:t xml:space="preserve">Subsequent </w:t>
            </w:r>
            <w:r w:rsidR="002F101F">
              <w:t>sheets</w:t>
            </w:r>
            <w:r>
              <w:t xml:space="preserve"> use templates 2 (portrait format) </w:t>
            </w:r>
            <w:r w:rsidR="00D840EA">
              <w:t>and/</w:t>
            </w:r>
            <w:r>
              <w:t>or 3 (landscape format)</w:t>
            </w:r>
          </w:p>
        </w:tc>
        <w:tc>
          <w:tcPr>
            <w:tcW w:w="4103" w:type="dxa"/>
          </w:tcPr>
          <w:p w14:paraId="1CCA5E21" w14:textId="77777777" w:rsidR="00350C53" w:rsidRPr="005F4E8B" w:rsidRDefault="00350C53" w:rsidP="003807BC">
            <w:pPr>
              <w:pStyle w:val="TableTextLef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TechNote 4, page 5</w:t>
            </w:r>
            <w:r w:rsidR="004C576B">
              <w:rPr>
                <w:szCs w:val="18"/>
              </w:rPr>
              <w:t>6</w:t>
            </w:r>
          </w:p>
        </w:tc>
      </w:tr>
      <w:tr w:rsidR="00350C53" w14:paraId="5D9A6447" w14:textId="77777777" w:rsidTr="00DF5868">
        <w:trPr>
          <w:trHeight w:val="284"/>
        </w:trPr>
        <w:sdt>
          <w:sdtPr>
            <w:rPr>
              <w:sz w:val="28"/>
              <w:szCs w:val="28"/>
            </w:rPr>
            <w:id w:val="204355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3371E45A" w14:textId="77777777" w:rsidR="00350C53" w:rsidRDefault="002F101F" w:rsidP="00350C53">
                <w:pPr>
                  <w:pStyle w:val="BodyText"/>
                </w:pPr>
                <w:r w:rsidRPr="002F101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</w:tcPr>
          <w:p w14:paraId="33521EFF" w14:textId="77777777" w:rsidR="00350C53" w:rsidRPr="005F4E8B" w:rsidRDefault="00350C53" w:rsidP="003A4BBC">
            <w:pPr>
              <w:pStyle w:val="TableTextLeft"/>
              <w:spacing w:before="120"/>
              <w:ind w:left="0"/>
              <w:rPr>
                <w:szCs w:val="18"/>
              </w:rPr>
            </w:pPr>
            <w:r w:rsidRPr="005F4E8B">
              <w:rPr>
                <w:szCs w:val="18"/>
              </w:rPr>
              <w:t>All pages are rotated correctly to appear upright on screen</w:t>
            </w:r>
          </w:p>
        </w:tc>
        <w:tc>
          <w:tcPr>
            <w:tcW w:w="4103" w:type="dxa"/>
          </w:tcPr>
          <w:p w14:paraId="707BEF5B" w14:textId="77777777" w:rsidR="00350C53" w:rsidRPr="005F4E8B" w:rsidRDefault="00347AC1" w:rsidP="003807BC">
            <w:pPr>
              <w:pStyle w:val="TableTextLef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TechNote 4, page 5</w:t>
            </w:r>
          </w:p>
        </w:tc>
      </w:tr>
      <w:tr w:rsidR="00350C53" w14:paraId="2F66380B" w14:textId="77777777" w:rsidTr="00DF5868">
        <w:trPr>
          <w:trHeight w:val="284"/>
        </w:trPr>
        <w:sdt>
          <w:sdtPr>
            <w:rPr>
              <w:sz w:val="28"/>
              <w:szCs w:val="28"/>
            </w:rPr>
            <w:id w:val="-89087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0705D921" w14:textId="77777777" w:rsidR="00350C53" w:rsidRDefault="002F101F" w:rsidP="00350C53">
                <w:pPr>
                  <w:pStyle w:val="BodyText"/>
                </w:pPr>
                <w:r w:rsidRPr="002F101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</w:tcPr>
          <w:p w14:paraId="06677898" w14:textId="77777777" w:rsidR="00350C53" w:rsidRPr="005F4E8B" w:rsidRDefault="00350C53" w:rsidP="003A4BBC">
            <w:pPr>
              <w:pStyle w:val="TableTextLeft"/>
              <w:spacing w:before="120"/>
              <w:ind w:left="0"/>
              <w:rPr>
                <w:szCs w:val="18"/>
              </w:rPr>
            </w:pPr>
            <w:r w:rsidRPr="005F4E8B">
              <w:rPr>
                <w:szCs w:val="18"/>
              </w:rPr>
              <w:t>Margin is 10mm around the template</w:t>
            </w:r>
          </w:p>
        </w:tc>
        <w:tc>
          <w:tcPr>
            <w:tcW w:w="4103" w:type="dxa"/>
          </w:tcPr>
          <w:p w14:paraId="4A8A1C23" w14:textId="77777777" w:rsidR="00350C53" w:rsidRPr="005F4E8B" w:rsidRDefault="00350C53" w:rsidP="003807BC">
            <w:pPr>
              <w:pStyle w:val="TableTextLef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TechNote 4, page</w:t>
            </w:r>
            <w:r w:rsidR="008F09F6">
              <w:rPr>
                <w:szCs w:val="18"/>
              </w:rPr>
              <w:t xml:space="preserve"> 9</w:t>
            </w:r>
          </w:p>
        </w:tc>
      </w:tr>
      <w:tr w:rsidR="00350C53" w14:paraId="4E40A9BF" w14:textId="77777777" w:rsidTr="00DF5868">
        <w:trPr>
          <w:trHeight w:val="284"/>
        </w:trPr>
        <w:sdt>
          <w:sdtPr>
            <w:rPr>
              <w:sz w:val="28"/>
              <w:szCs w:val="28"/>
            </w:rPr>
            <w:id w:val="-49719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tcBorders>
                  <w:bottom w:val="single" w:sz="12" w:space="0" w:color="B3272F" w:themeColor="accent2"/>
                </w:tcBorders>
              </w:tcPr>
              <w:p w14:paraId="7F80C2DA" w14:textId="77777777" w:rsidR="00350C53" w:rsidRDefault="002F101F" w:rsidP="00350C53">
                <w:pPr>
                  <w:pStyle w:val="BodyText"/>
                </w:pPr>
                <w:r w:rsidRPr="002F101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  <w:tcBorders>
              <w:bottom w:val="single" w:sz="12" w:space="0" w:color="B3272F" w:themeColor="accent2"/>
            </w:tcBorders>
          </w:tcPr>
          <w:p w14:paraId="09C022A1" w14:textId="115D87C8" w:rsidR="00350C53" w:rsidRPr="005F4E8B" w:rsidRDefault="00350C53" w:rsidP="00E72C1C">
            <w:pPr>
              <w:pStyle w:val="TableTextLeft"/>
              <w:spacing w:before="120"/>
              <w:ind w:left="0"/>
            </w:pPr>
            <w:r>
              <w:t>Designated spaces for dealing</w:t>
            </w:r>
            <w:r w:rsidR="00D840EA">
              <w:t xml:space="preserve"> </w:t>
            </w:r>
            <w:r w:rsidR="00DE548D">
              <w:t>(RE Plan)</w:t>
            </w:r>
            <w:r>
              <w:t xml:space="preserve"> number, certification, digital signature and SGV acceptance have been left blank</w:t>
            </w:r>
          </w:p>
        </w:tc>
        <w:tc>
          <w:tcPr>
            <w:tcW w:w="4103" w:type="dxa"/>
            <w:tcBorders>
              <w:bottom w:val="single" w:sz="12" w:space="0" w:color="B3272F" w:themeColor="accent2"/>
            </w:tcBorders>
          </w:tcPr>
          <w:p w14:paraId="2AFD30AA" w14:textId="77777777" w:rsidR="00350C53" w:rsidRPr="005F4E8B" w:rsidRDefault="00350C53" w:rsidP="003807BC">
            <w:pPr>
              <w:pStyle w:val="TableTextLef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TechNote 4, page</w:t>
            </w:r>
            <w:r w:rsidR="008F09F6">
              <w:rPr>
                <w:szCs w:val="18"/>
              </w:rPr>
              <w:t xml:space="preserve">s </w:t>
            </w:r>
            <w:r w:rsidRPr="005F4E8B">
              <w:rPr>
                <w:szCs w:val="18"/>
              </w:rPr>
              <w:t>17</w:t>
            </w:r>
            <w:r w:rsidR="008F09F6">
              <w:rPr>
                <w:szCs w:val="18"/>
              </w:rPr>
              <w:t xml:space="preserve"> &amp; 18</w:t>
            </w:r>
          </w:p>
        </w:tc>
      </w:tr>
      <w:tr w:rsidR="002F101F" w14:paraId="3AC44F4E" w14:textId="77777777" w:rsidTr="00DF5868">
        <w:trPr>
          <w:trHeight w:val="284"/>
        </w:trPr>
        <w:tc>
          <w:tcPr>
            <w:tcW w:w="676" w:type="dxa"/>
            <w:tcBorders>
              <w:top w:val="single" w:sz="12" w:space="0" w:color="B3272F" w:themeColor="accent2"/>
            </w:tcBorders>
          </w:tcPr>
          <w:p w14:paraId="21BCE2E0" w14:textId="77777777" w:rsidR="002F101F" w:rsidRPr="002F101F" w:rsidRDefault="002F101F" w:rsidP="002F101F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single" w:sz="12" w:space="0" w:color="B3272F" w:themeColor="accent2"/>
            </w:tcBorders>
          </w:tcPr>
          <w:p w14:paraId="665860B9" w14:textId="1E746A09" w:rsidR="002F101F" w:rsidRPr="005F4E8B" w:rsidRDefault="002F101F" w:rsidP="6B02B636">
            <w:pPr>
              <w:pStyle w:val="TableTextLeft"/>
              <w:spacing w:before="120"/>
              <w:ind w:left="0"/>
              <w:jc w:val="both"/>
              <w:rPr>
                <w:b/>
              </w:rPr>
            </w:pPr>
            <w:r w:rsidRPr="6B02B636">
              <w:rPr>
                <w:b/>
              </w:rPr>
              <w:t xml:space="preserve">REGULATION AND </w:t>
            </w:r>
            <w:r w:rsidR="00DE548D" w:rsidRPr="6B02B636">
              <w:rPr>
                <w:b/>
              </w:rPr>
              <w:t xml:space="preserve">PRACTICE </w:t>
            </w:r>
            <w:r w:rsidRPr="6B02B636">
              <w:rPr>
                <w:b/>
              </w:rPr>
              <w:t>DIRECTIVE REQUIREMENTS</w:t>
            </w:r>
          </w:p>
        </w:tc>
        <w:tc>
          <w:tcPr>
            <w:tcW w:w="4103" w:type="dxa"/>
            <w:tcBorders>
              <w:top w:val="single" w:sz="12" w:space="0" w:color="B3272F" w:themeColor="accent2"/>
            </w:tcBorders>
          </w:tcPr>
          <w:p w14:paraId="67837FA2" w14:textId="77777777" w:rsidR="002F101F" w:rsidRPr="005F4E8B" w:rsidRDefault="002F101F" w:rsidP="002F101F">
            <w:pPr>
              <w:pStyle w:val="TableTextLeft"/>
              <w:rPr>
                <w:szCs w:val="18"/>
              </w:rPr>
            </w:pPr>
          </w:p>
        </w:tc>
      </w:tr>
      <w:tr w:rsidR="002F101F" w14:paraId="1C82CC8D" w14:textId="77777777" w:rsidTr="00DF5868">
        <w:trPr>
          <w:trHeight w:val="284"/>
        </w:trPr>
        <w:sdt>
          <w:sdtPr>
            <w:rPr>
              <w:sz w:val="28"/>
              <w:szCs w:val="28"/>
            </w:rPr>
            <w:id w:val="-92904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18233AEE" w14:textId="77777777" w:rsidR="002F101F" w:rsidRDefault="002F101F" w:rsidP="002F101F">
                <w:pPr>
                  <w:pStyle w:val="BodyText"/>
                </w:pPr>
                <w:r w:rsidRPr="002F101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</w:tcPr>
          <w:p w14:paraId="1A987CE7" w14:textId="77777777" w:rsidR="002F101F" w:rsidRPr="005F4E8B" w:rsidRDefault="002F101F" w:rsidP="00EB464C">
            <w:pPr>
              <w:pStyle w:val="TableTextLeft"/>
              <w:spacing w:before="120"/>
              <w:ind w:left="0"/>
              <w:rPr>
                <w:szCs w:val="18"/>
              </w:rPr>
            </w:pPr>
            <w:r w:rsidRPr="005F4E8B">
              <w:rPr>
                <w:szCs w:val="18"/>
              </w:rPr>
              <w:t>Document heading is:</w:t>
            </w:r>
          </w:p>
          <w:p w14:paraId="66FC657C" w14:textId="77777777" w:rsidR="002F101F" w:rsidRPr="008F09F6" w:rsidRDefault="002F101F" w:rsidP="003A4B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szCs w:val="18"/>
              </w:rPr>
            </w:pPr>
            <w:r w:rsidRPr="008F09F6">
              <w:rPr>
                <w:b/>
                <w:szCs w:val="18"/>
              </w:rPr>
              <w:t xml:space="preserve">RECORD OF HAVING RE-ESTABLISHED A CADASTRAL BOUNDARY </w:t>
            </w:r>
          </w:p>
          <w:p w14:paraId="7BCE2F65" w14:textId="77777777" w:rsidR="002F101F" w:rsidRPr="005F4E8B" w:rsidRDefault="002F101F" w:rsidP="003A4BBC">
            <w:pPr>
              <w:pStyle w:val="TableTextLeft"/>
              <w:ind w:left="0"/>
              <w:rPr>
                <w:szCs w:val="18"/>
              </w:rPr>
            </w:pPr>
            <w:r w:rsidRPr="008F09F6">
              <w:rPr>
                <w:b/>
                <w:szCs w:val="18"/>
              </w:rPr>
              <w:t>Surveying (Cadastral Surveys) Regulations 2015 – Schedule 4, Regulation 16</w:t>
            </w:r>
          </w:p>
        </w:tc>
        <w:tc>
          <w:tcPr>
            <w:tcW w:w="4103" w:type="dxa"/>
          </w:tcPr>
          <w:p w14:paraId="2FFD1E5E" w14:textId="77777777" w:rsidR="002F101F" w:rsidRPr="005F4E8B" w:rsidRDefault="002F101F" w:rsidP="00EB464C">
            <w:pPr>
              <w:pStyle w:val="TableTextLef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Surveying (Cadastral Surveys) Regulations 2015, Schedule 4</w:t>
            </w:r>
          </w:p>
        </w:tc>
      </w:tr>
      <w:tr w:rsidR="002F101F" w14:paraId="6442EE04" w14:textId="77777777" w:rsidTr="00DF5868">
        <w:trPr>
          <w:trHeight w:val="249"/>
        </w:trPr>
        <w:sdt>
          <w:sdtPr>
            <w:rPr>
              <w:sz w:val="28"/>
              <w:szCs w:val="28"/>
            </w:rPr>
            <w:id w:val="-135325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60EDECE0" w14:textId="22721B4C" w:rsidR="002F101F" w:rsidRDefault="005E55D0" w:rsidP="002F101F">
                <w:pPr>
                  <w:pStyle w:val="BodyText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</w:tcPr>
          <w:p w14:paraId="22A53B4C" w14:textId="77777777" w:rsidR="002F101F" w:rsidRPr="005F4E8B" w:rsidRDefault="002F101F" w:rsidP="00EB464C">
            <w:pPr>
              <w:pStyle w:val="TableTextLeft"/>
              <w:spacing w:before="120"/>
              <w:ind w:left="0"/>
              <w:rPr>
                <w:szCs w:val="18"/>
              </w:rPr>
            </w:pPr>
            <w:r w:rsidRPr="005F4E8B">
              <w:rPr>
                <w:szCs w:val="18"/>
              </w:rPr>
              <w:t>MGA co-ordinates of approximate centre of land are provided and correct</w:t>
            </w:r>
          </w:p>
          <w:p w14:paraId="26E60D17" w14:textId="77777777" w:rsidR="002F101F" w:rsidRDefault="002F101F" w:rsidP="6B02B636">
            <w:pPr>
              <w:pStyle w:val="TableTextLeft"/>
              <w:ind w:left="0"/>
            </w:pPr>
            <w:r>
              <w:t>MGA datum to be specified</w:t>
            </w:r>
            <w:r w:rsidR="00CD4250">
              <w:t xml:space="preserve"> as </w:t>
            </w:r>
            <w:r>
              <w:t>MGA2020 or MGA94</w:t>
            </w:r>
          </w:p>
          <w:p w14:paraId="37E097FE" w14:textId="0FABA2D5" w:rsidR="00377A8E" w:rsidRPr="005F4E8B" w:rsidRDefault="00091EAB" w:rsidP="6B02B636">
            <w:pPr>
              <w:pStyle w:val="TableTextLeft"/>
              <w:ind w:left="0"/>
            </w:pPr>
            <w:r>
              <w:t xml:space="preserve">Relevant </w:t>
            </w:r>
            <w:r w:rsidR="00377A8E">
              <w:t xml:space="preserve">Zone </w:t>
            </w:r>
            <w:r>
              <w:t>number to be shown</w:t>
            </w:r>
          </w:p>
        </w:tc>
        <w:tc>
          <w:tcPr>
            <w:tcW w:w="4103" w:type="dxa"/>
          </w:tcPr>
          <w:p w14:paraId="3E33CCC1" w14:textId="77777777" w:rsidR="002F101F" w:rsidRPr="005F4E8B" w:rsidRDefault="002F101F" w:rsidP="00EB464C">
            <w:pPr>
              <w:pStyle w:val="TableTextLef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Surveying (Cadastral Surveys) Regulations 2015, Schedule 4</w:t>
            </w:r>
          </w:p>
        </w:tc>
      </w:tr>
      <w:tr w:rsidR="00F83734" w14:paraId="2379AF86" w14:textId="77777777" w:rsidTr="00DF5868">
        <w:trPr>
          <w:trHeight w:val="249"/>
        </w:trPr>
        <w:sdt>
          <w:sdtPr>
            <w:rPr>
              <w:sz w:val="28"/>
              <w:szCs w:val="28"/>
            </w:rPr>
            <w:id w:val="-171448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464E4819" w14:textId="2CD2770E" w:rsidR="00F83734" w:rsidRDefault="00E34552" w:rsidP="00F83734">
                <w:pPr>
                  <w:pStyle w:val="BodyTex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</w:tcPr>
          <w:p w14:paraId="69A45CA7" w14:textId="3F92E96D" w:rsidR="00F83734" w:rsidRPr="005F4E8B" w:rsidRDefault="00077BB9" w:rsidP="00EB464C">
            <w:pPr>
              <w:pStyle w:val="TableTextLeft"/>
              <w:spacing w:before="120"/>
              <w:ind w:left="0"/>
            </w:pPr>
            <w:r>
              <w:t xml:space="preserve">Cadastral datum described and, if appropriate, </w:t>
            </w:r>
            <w:r w:rsidR="00B24E98">
              <w:t xml:space="preserve">labelled in </w:t>
            </w:r>
            <w:r w:rsidR="000E17FE">
              <w:t>diagram</w:t>
            </w:r>
          </w:p>
          <w:p w14:paraId="4430CAF6" w14:textId="3F87842E" w:rsidR="00F83734" w:rsidRPr="005F4E8B" w:rsidRDefault="00F83734" w:rsidP="6B02B636">
            <w:pPr>
              <w:pStyle w:val="TableTextLeft"/>
              <w:ind w:left="0"/>
            </w:pPr>
          </w:p>
        </w:tc>
        <w:tc>
          <w:tcPr>
            <w:tcW w:w="4103" w:type="dxa"/>
          </w:tcPr>
          <w:p w14:paraId="1EE71E14" w14:textId="1B56D9D0" w:rsidR="00F83734" w:rsidRPr="005F4E8B" w:rsidRDefault="008E6123" w:rsidP="00EB464C">
            <w:pPr>
              <w:pStyle w:val="TableTextLeft"/>
              <w:spacing w:before="120"/>
              <w:ind w:left="147"/>
            </w:pPr>
            <w:r>
              <w:t>Victorian Cadastral Surveys Practice Directives, sec. 4.1.</w:t>
            </w:r>
            <w:r w:rsidR="00DD2E27">
              <w:t>4</w:t>
            </w:r>
          </w:p>
        </w:tc>
      </w:tr>
      <w:tr w:rsidR="00302F5F" w14:paraId="0392C08F" w14:textId="77777777" w:rsidTr="00DF5868">
        <w:trPr>
          <w:trHeight w:val="328"/>
        </w:trPr>
        <w:sdt>
          <w:sdtPr>
            <w:rPr>
              <w:sz w:val="28"/>
              <w:szCs w:val="28"/>
            </w:rPr>
            <w:id w:val="41567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5EB6B831" w14:textId="45D4FDCD" w:rsidR="00302F5F" w:rsidRDefault="00E34552" w:rsidP="00302F5F">
                <w:pPr>
                  <w:pStyle w:val="BodyText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</w:tcPr>
          <w:p w14:paraId="48066CCB" w14:textId="21E9296E" w:rsidR="00302F5F" w:rsidRPr="005F4E8B" w:rsidRDefault="00406FB2" w:rsidP="00EB464C">
            <w:pPr>
              <w:pStyle w:val="TableTextLeft"/>
              <w:spacing w:before="120"/>
              <w:ind w:left="0"/>
            </w:pPr>
            <w:r>
              <w:t>Re-est</w:t>
            </w:r>
            <w:r w:rsidR="004E7911">
              <w:t xml:space="preserve">ablishment methodology </w:t>
            </w:r>
            <w:r w:rsidR="00410C5F">
              <w:t>adequately</w:t>
            </w:r>
            <w:r w:rsidR="004B024A">
              <w:t xml:space="preserve"> described</w:t>
            </w:r>
          </w:p>
          <w:p w14:paraId="22C518C7" w14:textId="77777777" w:rsidR="00302F5F" w:rsidRPr="004613F4" w:rsidRDefault="00302F5F" w:rsidP="6B02B636">
            <w:pPr>
              <w:pStyle w:val="TableTextLeft"/>
              <w:spacing w:before="120"/>
              <w:ind w:left="0"/>
              <w:rPr>
                <w:b/>
              </w:rPr>
            </w:pPr>
          </w:p>
        </w:tc>
        <w:tc>
          <w:tcPr>
            <w:tcW w:w="4103" w:type="dxa"/>
          </w:tcPr>
          <w:p w14:paraId="7E54501F" w14:textId="39888555" w:rsidR="00302F5F" w:rsidRPr="005F4E8B" w:rsidRDefault="00302F5F" w:rsidP="00EB464C">
            <w:pPr>
              <w:pStyle w:val="TableTextLeft"/>
              <w:spacing w:before="120"/>
              <w:ind w:left="147"/>
            </w:pPr>
            <w:r>
              <w:t>Victorian Cadastral Surveys Practice Directives, sec. 4.1.4</w:t>
            </w:r>
          </w:p>
        </w:tc>
      </w:tr>
      <w:tr w:rsidR="00F83734" w14:paraId="2785250D" w14:textId="77777777" w:rsidTr="00DF5868">
        <w:trPr>
          <w:trHeight w:val="328"/>
        </w:trPr>
        <w:tc>
          <w:tcPr>
            <w:tcW w:w="676" w:type="dxa"/>
          </w:tcPr>
          <w:p w14:paraId="76B1EA7D" w14:textId="77777777" w:rsidR="00F83734" w:rsidRDefault="00F83734" w:rsidP="00F83734">
            <w:pPr>
              <w:pStyle w:val="BodyText"/>
            </w:pPr>
          </w:p>
        </w:tc>
        <w:tc>
          <w:tcPr>
            <w:tcW w:w="5546" w:type="dxa"/>
          </w:tcPr>
          <w:p w14:paraId="227DB1DA" w14:textId="17B9FBA6" w:rsidR="00F83734" w:rsidRPr="004613F4" w:rsidRDefault="00F83734" w:rsidP="007361C6">
            <w:pPr>
              <w:pStyle w:val="TableTextLeft"/>
              <w:ind w:left="0"/>
              <w:rPr>
                <w:b/>
                <w:szCs w:val="18"/>
              </w:rPr>
            </w:pPr>
            <w:r w:rsidRPr="004613F4">
              <w:rPr>
                <w:b/>
                <w:szCs w:val="18"/>
              </w:rPr>
              <w:t>Diagram show</w:t>
            </w:r>
            <w:r>
              <w:rPr>
                <w:b/>
                <w:szCs w:val="18"/>
              </w:rPr>
              <w:t>s</w:t>
            </w:r>
            <w:r w:rsidRPr="004613F4">
              <w:rPr>
                <w:b/>
                <w:szCs w:val="18"/>
              </w:rPr>
              <w:t>:</w:t>
            </w:r>
          </w:p>
        </w:tc>
        <w:tc>
          <w:tcPr>
            <w:tcW w:w="4103" w:type="dxa"/>
          </w:tcPr>
          <w:p w14:paraId="4B1CB629" w14:textId="77777777" w:rsidR="00F83734" w:rsidRPr="005F4E8B" w:rsidRDefault="00F83734" w:rsidP="00F83734">
            <w:pPr>
              <w:pStyle w:val="TableTextLeft"/>
              <w:rPr>
                <w:szCs w:val="18"/>
              </w:rPr>
            </w:pPr>
          </w:p>
        </w:tc>
      </w:tr>
      <w:tr w:rsidR="00F83734" w14:paraId="4C683DBA" w14:textId="77777777" w:rsidTr="00DF5868">
        <w:trPr>
          <w:trHeight w:val="284"/>
        </w:trPr>
        <w:sdt>
          <w:sdtPr>
            <w:rPr>
              <w:sz w:val="28"/>
              <w:szCs w:val="28"/>
            </w:rPr>
            <w:id w:val="94758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5587FE4F" w14:textId="5525383D" w:rsidR="00F83734" w:rsidRDefault="00F83734" w:rsidP="00F83734">
                <w:pPr>
                  <w:pStyle w:val="BodyText"/>
                  <w:rPr>
                    <w:sz w:val="28"/>
                    <w:szCs w:val="28"/>
                  </w:rPr>
                </w:pPr>
                <w:r w:rsidRPr="002F101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</w:tcPr>
          <w:p w14:paraId="5D33F8EF" w14:textId="20F7289E" w:rsidR="00F83734" w:rsidRPr="005F4E8B" w:rsidRDefault="00F83734" w:rsidP="00196A90">
            <w:pPr>
              <w:pStyle w:val="TableTextBullet"/>
              <w:numPr>
                <w:ilvl w:val="0"/>
                <w:numId w:val="0"/>
              </w:numPr>
              <w:spacing w:before="120"/>
              <w:rPr>
                <w:szCs w:val="18"/>
              </w:rPr>
            </w:pPr>
            <w:r>
              <w:rPr>
                <w:szCs w:val="18"/>
              </w:rPr>
              <w:t>the major traversing of the survey</w:t>
            </w:r>
          </w:p>
        </w:tc>
        <w:tc>
          <w:tcPr>
            <w:tcW w:w="4103" w:type="dxa"/>
          </w:tcPr>
          <w:p w14:paraId="2DE1D9AB" w14:textId="399BA32F" w:rsidR="00F83734" w:rsidRPr="005F4E8B" w:rsidRDefault="00F83734" w:rsidP="00F83734">
            <w:pPr>
              <w:pStyle w:val="BodyTex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Victorian Cadastral Surveys Practice Directives, sec</w:t>
            </w:r>
            <w:r>
              <w:rPr>
                <w:szCs w:val="18"/>
              </w:rPr>
              <w:t>.</w:t>
            </w:r>
            <w:r w:rsidRPr="005F4E8B">
              <w:rPr>
                <w:szCs w:val="18"/>
              </w:rPr>
              <w:t xml:space="preserve"> 4</w:t>
            </w:r>
            <w:r>
              <w:rPr>
                <w:szCs w:val="18"/>
              </w:rPr>
              <w:t>.1.2</w:t>
            </w:r>
          </w:p>
        </w:tc>
      </w:tr>
      <w:tr w:rsidR="00F83734" w14:paraId="67CDCA23" w14:textId="77777777" w:rsidTr="00DF5868">
        <w:trPr>
          <w:trHeight w:val="284"/>
        </w:trPr>
        <w:sdt>
          <w:sdtPr>
            <w:rPr>
              <w:sz w:val="28"/>
              <w:szCs w:val="28"/>
            </w:rPr>
            <w:id w:val="-9063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tcBorders>
                  <w:bottom w:val="single" w:sz="8" w:space="0" w:color="B3272F" w:themeColor="text2"/>
                </w:tcBorders>
              </w:tcPr>
              <w:p w14:paraId="39EB3B9D" w14:textId="7EB42375" w:rsidR="00F83734" w:rsidRDefault="00F83734" w:rsidP="00F83734">
                <w:pPr>
                  <w:pStyle w:val="BodyText"/>
                </w:pPr>
                <w:r w:rsidRPr="002F101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  <w:tcBorders>
              <w:bottom w:val="single" w:sz="8" w:space="0" w:color="B3272F" w:themeColor="text2"/>
            </w:tcBorders>
          </w:tcPr>
          <w:p w14:paraId="3A4A608A" w14:textId="1DD80DBC" w:rsidR="00F83734" w:rsidRDefault="00F83734" w:rsidP="00F83734">
            <w:pPr>
              <w:spacing w:before="120" w:after="120"/>
              <w:ind w:left="0"/>
              <w:rPr>
                <w:rFonts w:ascii="Arial" w:hAnsi="Arial"/>
                <w:color w:val="363534"/>
              </w:rPr>
            </w:pPr>
            <w:r>
              <w:rPr>
                <w:rFonts w:ascii="Arial" w:hAnsi="Arial"/>
                <w:color w:val="363534"/>
              </w:rPr>
              <w:t>the connections to PMs, PCMs and reference marks placed or located</w:t>
            </w:r>
          </w:p>
          <w:p w14:paraId="50F8FAE5" w14:textId="77777777" w:rsidR="00F83734" w:rsidRDefault="00F83734" w:rsidP="00F83734">
            <w:pPr>
              <w:pStyle w:val="TableTextBullet"/>
              <w:numPr>
                <w:ilvl w:val="0"/>
                <w:numId w:val="0"/>
              </w:numPr>
              <w:spacing w:before="120"/>
              <w:ind w:left="113"/>
              <w:rPr>
                <w:szCs w:val="18"/>
              </w:rPr>
            </w:pPr>
          </w:p>
          <w:p w14:paraId="105AD25A" w14:textId="0CB4D0EF" w:rsidR="00F83734" w:rsidRPr="005F4E8B" w:rsidRDefault="00F83734" w:rsidP="00604B3A">
            <w:pPr>
              <w:pStyle w:val="TableTextBullet"/>
              <w:numPr>
                <w:ilvl w:val="0"/>
                <w:numId w:val="0"/>
              </w:numPr>
              <w:spacing w:before="120" w:after="120"/>
            </w:pPr>
            <w:r>
              <w:t xml:space="preserve">(note: </w:t>
            </w:r>
            <w:r w:rsidR="004D6F22">
              <w:t xml:space="preserve">connection to a </w:t>
            </w:r>
            <w:r w:rsidRPr="6B02B636">
              <w:rPr>
                <w:b/>
              </w:rPr>
              <w:t>minimum</w:t>
            </w:r>
            <w:r>
              <w:t xml:space="preserve"> of three PMs or PCMs </w:t>
            </w:r>
            <w:r w:rsidR="007C3360">
              <w:t xml:space="preserve">is </w:t>
            </w:r>
            <w:r>
              <w:t>required)</w:t>
            </w:r>
          </w:p>
        </w:tc>
        <w:tc>
          <w:tcPr>
            <w:tcW w:w="4103" w:type="dxa"/>
            <w:tcBorders>
              <w:bottom w:val="single" w:sz="8" w:space="0" w:color="B3272F" w:themeColor="text2"/>
            </w:tcBorders>
          </w:tcPr>
          <w:p w14:paraId="6DDD5C77" w14:textId="77777777" w:rsidR="00F83734" w:rsidRDefault="00F83734" w:rsidP="00F83734">
            <w:pPr>
              <w:pStyle w:val="BodyTex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Victorian Cadastral Surveys Practice Directives, sec</w:t>
            </w:r>
            <w:r>
              <w:rPr>
                <w:szCs w:val="18"/>
              </w:rPr>
              <w:t>.</w:t>
            </w:r>
            <w:r w:rsidRPr="005F4E8B">
              <w:rPr>
                <w:szCs w:val="18"/>
              </w:rPr>
              <w:t xml:space="preserve"> 4</w:t>
            </w:r>
            <w:r>
              <w:rPr>
                <w:szCs w:val="18"/>
              </w:rPr>
              <w:t>.1.2</w:t>
            </w:r>
          </w:p>
          <w:p w14:paraId="074471C8" w14:textId="51499E87" w:rsidR="00F83734" w:rsidRPr="005F4E8B" w:rsidRDefault="00F83734" w:rsidP="00570C91">
            <w:pPr>
              <w:pStyle w:val="BodyText"/>
              <w:spacing w:before="120"/>
              <w:ind w:left="148"/>
            </w:pPr>
            <w:r>
              <w:t xml:space="preserve">Surveying (Cadastral Surveys) Regulations 2015, </w:t>
            </w:r>
            <w:r w:rsidR="72BBDBF6">
              <w:t>Reg</w:t>
            </w:r>
            <w:r w:rsidR="007A13BE">
              <w:t>.</w:t>
            </w:r>
            <w:r>
              <w:t xml:space="preserve"> 11(3)</w:t>
            </w:r>
          </w:p>
        </w:tc>
      </w:tr>
      <w:tr w:rsidR="00A36E76" w14:paraId="226028A8" w14:textId="77777777" w:rsidTr="00DF5868">
        <w:trPr>
          <w:trHeight w:val="284"/>
        </w:trPr>
        <w:tc>
          <w:tcPr>
            <w:tcW w:w="676" w:type="dxa"/>
            <w:tcBorders>
              <w:bottom w:val="nil"/>
            </w:tcBorders>
          </w:tcPr>
          <w:p w14:paraId="669FE2CE" w14:textId="77777777" w:rsidR="00A36E76" w:rsidRDefault="00A36E76" w:rsidP="00F83734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5546" w:type="dxa"/>
            <w:tcBorders>
              <w:bottom w:val="nil"/>
            </w:tcBorders>
          </w:tcPr>
          <w:p w14:paraId="1ECCE7F5" w14:textId="341C1C2A" w:rsidR="00570044" w:rsidRDefault="00570044" w:rsidP="00EB464C">
            <w:pPr>
              <w:spacing w:before="120" w:after="120"/>
              <w:ind w:left="0"/>
              <w:rPr>
                <w:rFonts w:ascii="Arial" w:hAnsi="Arial"/>
                <w:color w:val="363534"/>
              </w:rPr>
            </w:pPr>
          </w:p>
        </w:tc>
        <w:tc>
          <w:tcPr>
            <w:tcW w:w="4103" w:type="dxa"/>
            <w:tcBorders>
              <w:bottom w:val="nil"/>
            </w:tcBorders>
          </w:tcPr>
          <w:p w14:paraId="35EB63CB" w14:textId="11F07B0A" w:rsidR="00386518" w:rsidRPr="005F4E8B" w:rsidRDefault="00386518" w:rsidP="00F83734">
            <w:pPr>
              <w:pStyle w:val="BodyText"/>
              <w:spacing w:before="120"/>
              <w:rPr>
                <w:szCs w:val="18"/>
              </w:rPr>
            </w:pPr>
          </w:p>
        </w:tc>
      </w:tr>
      <w:tr w:rsidR="00F83734" w14:paraId="6AA41A37" w14:textId="77777777" w:rsidTr="00DF5868">
        <w:trPr>
          <w:trHeight w:val="284"/>
        </w:trPr>
        <w:sdt>
          <w:sdtPr>
            <w:rPr>
              <w:sz w:val="28"/>
              <w:szCs w:val="28"/>
            </w:rPr>
            <w:id w:val="-185085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tcBorders>
                  <w:top w:val="nil"/>
                </w:tcBorders>
              </w:tcPr>
              <w:p w14:paraId="5CD0A1AA" w14:textId="5468139A" w:rsidR="00F83734" w:rsidRDefault="00604B3A" w:rsidP="00F83734">
                <w:pPr>
                  <w:pStyle w:val="BodyText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  <w:tcBorders>
              <w:top w:val="nil"/>
            </w:tcBorders>
          </w:tcPr>
          <w:p w14:paraId="464FDC1E" w14:textId="77777777" w:rsidR="00F83734" w:rsidRDefault="00F83734" w:rsidP="005F0195">
            <w:pPr>
              <w:pStyle w:val="TableTextBullet"/>
              <w:numPr>
                <w:ilvl w:val="0"/>
                <w:numId w:val="0"/>
              </w:numPr>
              <w:spacing w:before="120"/>
              <w:ind w:left="34" w:hanging="34"/>
              <w:rPr>
                <w:rFonts w:ascii="Arial" w:hAnsi="Arial"/>
                <w:color w:val="363534"/>
              </w:rPr>
            </w:pPr>
            <w:r w:rsidRPr="007848B8">
              <w:rPr>
                <w:rFonts w:ascii="Arial" w:hAnsi="Arial"/>
                <w:color w:val="363534"/>
              </w:rPr>
              <w:t xml:space="preserve">the survey monumentation used as </w:t>
            </w:r>
            <w:r>
              <w:rPr>
                <w:rFonts w:ascii="Arial" w:hAnsi="Arial"/>
                <w:color w:val="363534"/>
              </w:rPr>
              <w:t xml:space="preserve">the cadastral </w:t>
            </w:r>
            <w:r w:rsidRPr="007848B8">
              <w:rPr>
                <w:rFonts w:ascii="Arial" w:hAnsi="Arial"/>
                <w:color w:val="363534"/>
              </w:rPr>
              <w:t>datum and the connection of the survey to it</w:t>
            </w:r>
          </w:p>
          <w:p w14:paraId="4AD6E7C0" w14:textId="35067382" w:rsidR="00F83734" w:rsidRPr="005F4E8B" w:rsidRDefault="00F83734" w:rsidP="00D570E9">
            <w:pPr>
              <w:pStyle w:val="TableTextBullet"/>
              <w:numPr>
                <w:ilvl w:val="0"/>
                <w:numId w:val="0"/>
              </w:numPr>
              <w:spacing w:before="120"/>
              <w:ind w:left="34" w:hanging="34"/>
            </w:pPr>
            <w:r w:rsidRPr="6B02B636">
              <w:rPr>
                <w:rFonts w:ascii="Arial" w:hAnsi="Arial"/>
              </w:rPr>
              <w:t xml:space="preserve">(note: for </w:t>
            </w:r>
            <w:r w:rsidRPr="6B02B636">
              <w:rPr>
                <w:rFonts w:ascii="Arial" w:hAnsi="Arial"/>
                <w:b/>
              </w:rPr>
              <w:t>“best fit”</w:t>
            </w:r>
            <w:r w:rsidRPr="6B02B636">
              <w:rPr>
                <w:rFonts w:ascii="Arial" w:hAnsi="Arial"/>
              </w:rPr>
              <w:t xml:space="preserve"> re-establishments, </w:t>
            </w:r>
            <w:r w:rsidR="00181F8D" w:rsidRPr="6B02B636">
              <w:rPr>
                <w:rFonts w:ascii="Arial" w:hAnsi="Arial"/>
              </w:rPr>
              <w:t xml:space="preserve">relationships </w:t>
            </w:r>
            <w:r w:rsidR="0084505A" w:rsidRPr="6B02B636">
              <w:rPr>
                <w:rFonts w:ascii="Arial" w:hAnsi="Arial"/>
              </w:rPr>
              <w:t xml:space="preserve">to </w:t>
            </w:r>
            <w:r w:rsidR="00751DD3" w:rsidRPr="6B02B636">
              <w:rPr>
                <w:rFonts w:ascii="Arial" w:hAnsi="Arial"/>
              </w:rPr>
              <w:t xml:space="preserve">relevant </w:t>
            </w:r>
            <w:r w:rsidRPr="6B02B636">
              <w:rPr>
                <w:rFonts w:ascii="Arial" w:hAnsi="Arial"/>
              </w:rPr>
              <w:t xml:space="preserve">occupation </w:t>
            </w:r>
            <w:r w:rsidR="00751DD3" w:rsidRPr="6B02B636">
              <w:rPr>
                <w:rFonts w:ascii="Arial" w:hAnsi="Arial"/>
              </w:rPr>
              <w:t xml:space="preserve">are to be </w:t>
            </w:r>
            <w:r w:rsidRPr="6B02B636">
              <w:rPr>
                <w:rFonts w:ascii="Arial" w:hAnsi="Arial"/>
              </w:rPr>
              <w:t>shown to justify the adoptions)</w:t>
            </w:r>
          </w:p>
        </w:tc>
        <w:tc>
          <w:tcPr>
            <w:tcW w:w="4103" w:type="dxa"/>
            <w:tcBorders>
              <w:top w:val="nil"/>
            </w:tcBorders>
          </w:tcPr>
          <w:p w14:paraId="404E6B77" w14:textId="77777777" w:rsidR="00F83734" w:rsidRDefault="00F83734" w:rsidP="00F83734">
            <w:pPr>
              <w:pStyle w:val="BodyTex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Victorian Cadastral Surveys Practice Directives, sec</w:t>
            </w:r>
            <w:r>
              <w:rPr>
                <w:szCs w:val="18"/>
              </w:rPr>
              <w:t>.</w:t>
            </w:r>
            <w:r w:rsidRPr="005F4E8B">
              <w:rPr>
                <w:szCs w:val="18"/>
              </w:rPr>
              <w:t xml:space="preserve"> 4</w:t>
            </w:r>
            <w:r>
              <w:rPr>
                <w:szCs w:val="18"/>
              </w:rPr>
              <w:t>.1.2</w:t>
            </w:r>
          </w:p>
          <w:p w14:paraId="3185874B" w14:textId="78C53350" w:rsidR="00F83734" w:rsidRPr="005F4E8B" w:rsidRDefault="00F83734" w:rsidP="00570C91">
            <w:pPr>
              <w:pStyle w:val="BodyText"/>
              <w:spacing w:before="120"/>
              <w:rPr>
                <w:szCs w:val="18"/>
              </w:rPr>
            </w:pPr>
          </w:p>
        </w:tc>
      </w:tr>
      <w:tr w:rsidR="00F83734" w14:paraId="5FD2A6EA" w14:textId="77777777" w:rsidTr="00DF5868">
        <w:trPr>
          <w:trHeight w:val="284"/>
        </w:trPr>
        <w:sdt>
          <w:sdtPr>
            <w:rPr>
              <w:sz w:val="28"/>
              <w:szCs w:val="28"/>
            </w:rPr>
            <w:id w:val="36580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348EA53F" w14:textId="26A6DB4F" w:rsidR="00F83734" w:rsidRDefault="00604B3A" w:rsidP="00F83734">
                <w:pPr>
                  <w:pStyle w:val="BodyText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</w:tcPr>
          <w:p w14:paraId="476A5C1A" w14:textId="77777777" w:rsidR="00F83734" w:rsidRDefault="00F83734" w:rsidP="00B8484E">
            <w:pPr>
              <w:pStyle w:val="TableTextBullet"/>
              <w:numPr>
                <w:ilvl w:val="0"/>
                <w:numId w:val="0"/>
              </w:numPr>
              <w:spacing w:before="120"/>
              <w:rPr>
                <w:rFonts w:ascii="Arial" w:hAnsi="Arial"/>
                <w:color w:val="363534"/>
              </w:rPr>
            </w:pPr>
            <w:r>
              <w:rPr>
                <w:rFonts w:ascii="Arial" w:hAnsi="Arial"/>
                <w:color w:val="363534"/>
              </w:rPr>
              <w:t>the dimensions of the re-established boundaries and alignments</w:t>
            </w:r>
          </w:p>
          <w:p w14:paraId="44B040E6" w14:textId="42FC6AF0" w:rsidR="001E0E0F" w:rsidRPr="00AF5F94" w:rsidRDefault="001E0E0F" w:rsidP="00B8484E">
            <w:pPr>
              <w:pStyle w:val="TableTextBullet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/>
                <w:color w:val="363534"/>
                <w:u w:val="single"/>
              </w:rPr>
            </w:pPr>
            <w:r w:rsidRPr="00AF5F94">
              <w:rPr>
                <w:rFonts w:ascii="Arial" w:hAnsi="Arial"/>
                <w:u w:val="single"/>
              </w:rPr>
              <w:t>Note:</w:t>
            </w:r>
          </w:p>
          <w:p w14:paraId="37377666" w14:textId="01D77CCD" w:rsidR="00F83734" w:rsidRDefault="00C240EA" w:rsidP="00B8484E">
            <w:pPr>
              <w:pStyle w:val="TableTextBullet"/>
              <w:numPr>
                <w:ilvl w:val="0"/>
                <w:numId w:val="0"/>
              </w:numPr>
              <w:spacing w:before="120"/>
              <w:ind w:left="34"/>
              <w:rPr>
                <w:rFonts w:ascii="Arial" w:hAnsi="Arial"/>
                <w:color w:val="363534"/>
              </w:rPr>
            </w:pPr>
            <w:r w:rsidRPr="6B02B636">
              <w:rPr>
                <w:rFonts w:ascii="Arial" w:hAnsi="Arial"/>
              </w:rPr>
              <w:t xml:space="preserve">If dimensions are shown for unsurveyed boundaries, </w:t>
            </w:r>
            <w:r w:rsidR="00442BF0" w:rsidRPr="6B02B636">
              <w:rPr>
                <w:rFonts w:ascii="Arial" w:hAnsi="Arial"/>
              </w:rPr>
              <w:t xml:space="preserve">a notation that </w:t>
            </w:r>
            <w:r w:rsidR="00D71DA1" w:rsidRPr="6B02B636">
              <w:rPr>
                <w:rFonts w:ascii="Arial" w:hAnsi="Arial"/>
              </w:rPr>
              <w:t>it is a partial survey is</w:t>
            </w:r>
            <w:r w:rsidR="00795FD9" w:rsidRPr="6B02B636">
              <w:rPr>
                <w:rFonts w:ascii="Arial" w:hAnsi="Arial"/>
              </w:rPr>
              <w:t xml:space="preserve"> to be sh</w:t>
            </w:r>
            <w:r w:rsidR="00F07C48" w:rsidRPr="6B02B636">
              <w:rPr>
                <w:rFonts w:ascii="Arial" w:hAnsi="Arial"/>
              </w:rPr>
              <w:t>own</w:t>
            </w:r>
            <w:r w:rsidR="006906C8" w:rsidRPr="6B02B636">
              <w:rPr>
                <w:rFonts w:ascii="Arial" w:hAnsi="Arial"/>
              </w:rPr>
              <w:t>.</w:t>
            </w:r>
          </w:p>
          <w:p w14:paraId="5F661FA0" w14:textId="4F88EAFB" w:rsidR="00F83734" w:rsidRPr="005F4E8B" w:rsidRDefault="4493F28B" w:rsidP="00B8484E">
            <w:pPr>
              <w:pStyle w:val="TableTextBullet"/>
              <w:numPr>
                <w:ilvl w:val="0"/>
                <w:numId w:val="0"/>
              </w:numPr>
              <w:spacing w:before="120"/>
              <w:ind w:left="34"/>
            </w:pPr>
            <w:r>
              <w:t>If</w:t>
            </w:r>
            <w:r w:rsidR="004063AD">
              <w:t xml:space="preserve"> </w:t>
            </w:r>
            <w:r w:rsidR="005857AD">
              <w:t xml:space="preserve">the </w:t>
            </w:r>
            <w:r w:rsidR="00DC022B">
              <w:t>surveyed dimen</w:t>
            </w:r>
            <w:r w:rsidR="00A709B5">
              <w:t xml:space="preserve">sions of boundaries differ to title dimensions, </w:t>
            </w:r>
            <w:r w:rsidR="00A14841">
              <w:t xml:space="preserve">then both are to be shown on the </w:t>
            </w:r>
            <w:r w:rsidR="00004484">
              <w:t>affected boundaries</w:t>
            </w:r>
            <w:r w:rsidR="001D5109">
              <w:t>.</w:t>
            </w:r>
          </w:p>
        </w:tc>
        <w:tc>
          <w:tcPr>
            <w:tcW w:w="4103" w:type="dxa"/>
          </w:tcPr>
          <w:p w14:paraId="0B8C10FF" w14:textId="77777777" w:rsidR="00F83734" w:rsidRDefault="00F83734" w:rsidP="00F83734">
            <w:pPr>
              <w:pStyle w:val="BodyTex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Victorian Cadastral Surveys Practice Directives, sec</w:t>
            </w:r>
            <w:r>
              <w:rPr>
                <w:szCs w:val="18"/>
              </w:rPr>
              <w:t>.</w:t>
            </w:r>
            <w:r w:rsidRPr="005F4E8B">
              <w:rPr>
                <w:szCs w:val="18"/>
              </w:rPr>
              <w:t xml:space="preserve"> 4</w:t>
            </w:r>
            <w:r>
              <w:rPr>
                <w:szCs w:val="18"/>
              </w:rPr>
              <w:t>.1.2</w:t>
            </w:r>
          </w:p>
          <w:p w14:paraId="0B1FE2C6" w14:textId="3780EABA" w:rsidR="00F83734" w:rsidRDefault="00F83734" w:rsidP="00827DDB">
            <w:pPr>
              <w:pStyle w:val="BodyText"/>
              <w:spacing w:before="240"/>
              <w:rPr>
                <w:szCs w:val="18"/>
              </w:rPr>
            </w:pPr>
            <w:r w:rsidRPr="005F4E8B">
              <w:rPr>
                <w:szCs w:val="18"/>
              </w:rPr>
              <w:t>Victorian Cadastral Surveys Practice Directives, sec</w:t>
            </w:r>
            <w:r>
              <w:rPr>
                <w:szCs w:val="18"/>
              </w:rPr>
              <w:t>.</w:t>
            </w:r>
            <w:r w:rsidRPr="005F4E8B">
              <w:rPr>
                <w:szCs w:val="18"/>
              </w:rPr>
              <w:t xml:space="preserve"> 4</w:t>
            </w:r>
            <w:r>
              <w:rPr>
                <w:szCs w:val="18"/>
              </w:rPr>
              <w:t>.1.4</w:t>
            </w:r>
          </w:p>
          <w:p w14:paraId="6BD830BD" w14:textId="1D402FE1" w:rsidR="00F83734" w:rsidRPr="005F4E8B" w:rsidRDefault="00F83734" w:rsidP="00F83734">
            <w:pPr>
              <w:pStyle w:val="BodyTex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Victorian Cadastral Surveys Practice Directives, sec</w:t>
            </w:r>
            <w:r>
              <w:rPr>
                <w:szCs w:val="18"/>
              </w:rPr>
              <w:t xml:space="preserve">. </w:t>
            </w:r>
            <w:r w:rsidRPr="005F4E8B">
              <w:rPr>
                <w:szCs w:val="18"/>
              </w:rPr>
              <w:t>4</w:t>
            </w:r>
            <w:r>
              <w:rPr>
                <w:szCs w:val="18"/>
              </w:rPr>
              <w:t>.1.5</w:t>
            </w:r>
          </w:p>
        </w:tc>
      </w:tr>
      <w:tr w:rsidR="00F83734" w14:paraId="082B23E6" w14:textId="77777777" w:rsidTr="00DF5868">
        <w:trPr>
          <w:trHeight w:val="284"/>
        </w:trPr>
        <w:sdt>
          <w:sdtPr>
            <w:rPr>
              <w:sz w:val="28"/>
              <w:szCs w:val="28"/>
            </w:rPr>
            <w:id w:val="87921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2F5A3A59" w14:textId="77777777" w:rsidR="00F83734" w:rsidRDefault="00F83734" w:rsidP="00F83734">
                <w:pPr>
                  <w:pStyle w:val="BodyText"/>
                </w:pPr>
                <w:r w:rsidRPr="002F101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</w:tcPr>
          <w:p w14:paraId="266D9D5D" w14:textId="77777777" w:rsidR="00F83734" w:rsidRDefault="00F83734" w:rsidP="00827DDB">
            <w:pPr>
              <w:pStyle w:val="TableTextBullet"/>
              <w:numPr>
                <w:ilvl w:val="0"/>
                <w:numId w:val="0"/>
              </w:numPr>
              <w:spacing w:before="120"/>
              <w:ind w:left="34"/>
              <w:rPr>
                <w:szCs w:val="18"/>
              </w:rPr>
            </w:pPr>
            <w:r w:rsidRPr="005F4E8B">
              <w:rPr>
                <w:szCs w:val="18"/>
              </w:rPr>
              <w:t>the boundary marks placed</w:t>
            </w:r>
          </w:p>
          <w:p w14:paraId="0A76127D" w14:textId="77777777" w:rsidR="00F83734" w:rsidRDefault="00F83734" w:rsidP="00827DDB">
            <w:pPr>
              <w:pStyle w:val="TableTextBullet"/>
              <w:numPr>
                <w:ilvl w:val="0"/>
                <w:numId w:val="0"/>
              </w:numPr>
              <w:spacing w:before="120"/>
              <w:ind w:left="34"/>
              <w:rPr>
                <w:szCs w:val="18"/>
              </w:rPr>
            </w:pPr>
            <w:r>
              <w:rPr>
                <w:szCs w:val="18"/>
              </w:rPr>
              <w:t>OR</w:t>
            </w:r>
          </w:p>
          <w:p w14:paraId="337D2BEB" w14:textId="32A0380B" w:rsidR="00F83734" w:rsidRPr="005F4E8B" w:rsidRDefault="00482EFA" w:rsidP="00827DDB">
            <w:pPr>
              <w:pStyle w:val="TableTextBullet"/>
              <w:numPr>
                <w:ilvl w:val="0"/>
                <w:numId w:val="0"/>
              </w:numPr>
              <w:spacing w:before="120"/>
              <w:ind w:left="34"/>
              <w:rPr>
                <w:szCs w:val="18"/>
              </w:rPr>
            </w:pPr>
            <w:r>
              <w:rPr>
                <w:szCs w:val="18"/>
              </w:rPr>
              <w:t xml:space="preserve">a </w:t>
            </w:r>
            <w:r w:rsidR="00F83734">
              <w:rPr>
                <w:szCs w:val="18"/>
              </w:rPr>
              <w:t>valid reason for not marking boundaries provided</w:t>
            </w:r>
          </w:p>
        </w:tc>
        <w:tc>
          <w:tcPr>
            <w:tcW w:w="4103" w:type="dxa"/>
          </w:tcPr>
          <w:p w14:paraId="3A3834EF" w14:textId="1482BB9D" w:rsidR="00F83734" w:rsidRDefault="00F83734" w:rsidP="00570C91">
            <w:pPr>
              <w:pStyle w:val="BodyText"/>
              <w:spacing w:before="120"/>
              <w:ind w:left="148"/>
            </w:pPr>
            <w:r>
              <w:t>Victorian Cadastral Surveys Practice Directives, sec. 4.1.2</w:t>
            </w:r>
            <w:r w:rsidR="009137BE">
              <w:t xml:space="preserve"> &amp; 4.1.3</w:t>
            </w:r>
          </w:p>
          <w:p w14:paraId="640AAA10" w14:textId="36ACBFA2" w:rsidR="00F83734" w:rsidRPr="005F4E8B" w:rsidRDefault="00F83734" w:rsidP="00827DDB">
            <w:pPr>
              <w:pStyle w:val="BodyText"/>
              <w:spacing w:before="240"/>
              <w:rPr>
                <w:szCs w:val="18"/>
              </w:rPr>
            </w:pPr>
            <w:r w:rsidRPr="005F4E8B">
              <w:rPr>
                <w:szCs w:val="18"/>
              </w:rPr>
              <w:t>Victorian Cadastral Surveys Practice Directives, sec</w:t>
            </w:r>
            <w:r>
              <w:rPr>
                <w:szCs w:val="18"/>
              </w:rPr>
              <w:t>. 3.3 &amp; sec.</w:t>
            </w:r>
            <w:r w:rsidRPr="005F4E8B">
              <w:rPr>
                <w:szCs w:val="18"/>
              </w:rPr>
              <w:t xml:space="preserve"> 4</w:t>
            </w:r>
            <w:r>
              <w:rPr>
                <w:szCs w:val="18"/>
              </w:rPr>
              <w:t>.1.3</w:t>
            </w:r>
          </w:p>
        </w:tc>
      </w:tr>
      <w:tr w:rsidR="00F83734" w14:paraId="1EA1106A" w14:textId="77777777" w:rsidTr="00DF5868">
        <w:trPr>
          <w:trHeight w:val="284"/>
        </w:trPr>
        <w:sdt>
          <w:sdtPr>
            <w:rPr>
              <w:sz w:val="28"/>
              <w:szCs w:val="28"/>
            </w:rPr>
            <w:id w:val="-151236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7A0CDA3C" w14:textId="75EF615F" w:rsidR="00F83734" w:rsidRDefault="00F83734" w:rsidP="00F83734">
                <w:pPr>
                  <w:pStyle w:val="BodyText"/>
                </w:pPr>
                <w:r w:rsidRPr="002F101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</w:tcPr>
          <w:p w14:paraId="2F128F6C" w14:textId="77777777" w:rsidR="00F83734" w:rsidRDefault="00F83734" w:rsidP="00827DDB">
            <w:pPr>
              <w:pStyle w:val="BodyText"/>
              <w:spacing w:before="120"/>
              <w:ind w:left="0"/>
              <w:rPr>
                <w:szCs w:val="18"/>
              </w:rPr>
            </w:pPr>
            <w:r w:rsidRPr="005F4E8B">
              <w:rPr>
                <w:szCs w:val="18"/>
              </w:rPr>
              <w:t>No disclaimers present</w:t>
            </w:r>
          </w:p>
          <w:p w14:paraId="7614EC56" w14:textId="77777777" w:rsidR="00F83734" w:rsidRPr="005F4E8B" w:rsidRDefault="00F83734" w:rsidP="00827DDB">
            <w:pPr>
              <w:pStyle w:val="BodyText"/>
              <w:ind w:left="0"/>
              <w:rPr>
                <w:szCs w:val="18"/>
              </w:rPr>
            </w:pPr>
            <w:r w:rsidRPr="005F4E8B">
              <w:rPr>
                <w:szCs w:val="18"/>
              </w:rPr>
              <w:t>By signing the certification as required by Regulation 14(1) and Schedule 4</w:t>
            </w:r>
            <w:r>
              <w:rPr>
                <w:szCs w:val="18"/>
              </w:rPr>
              <w:t>,</w:t>
            </w:r>
            <w:r w:rsidRPr="005F4E8B">
              <w:rPr>
                <w:szCs w:val="18"/>
              </w:rPr>
              <w:t xml:space="preserve"> Surveying (Cadastral Surveys) Regulations 2015, the surveyor accepts full responsibility for the re-establishment survey</w:t>
            </w:r>
          </w:p>
          <w:p w14:paraId="5A1D2C07" w14:textId="7B776960" w:rsidR="00F83734" w:rsidRPr="005F4E8B" w:rsidRDefault="00F83734" w:rsidP="00F83734">
            <w:pPr>
              <w:pStyle w:val="BodyText"/>
              <w:spacing w:before="120"/>
              <w:rPr>
                <w:szCs w:val="18"/>
              </w:rPr>
            </w:pPr>
          </w:p>
        </w:tc>
        <w:tc>
          <w:tcPr>
            <w:tcW w:w="4103" w:type="dxa"/>
          </w:tcPr>
          <w:p w14:paraId="2C2EE8AD" w14:textId="05D2A1C2" w:rsidR="00F83734" w:rsidRPr="005F4E8B" w:rsidRDefault="00F83734" w:rsidP="00F83734">
            <w:pPr>
              <w:pStyle w:val="BodyText"/>
              <w:spacing w:before="120"/>
              <w:rPr>
                <w:szCs w:val="18"/>
              </w:rPr>
            </w:pPr>
            <w:r w:rsidRPr="005F4E8B">
              <w:rPr>
                <w:szCs w:val="18"/>
              </w:rPr>
              <w:t>Victorian Cadastral Surveys Practice Directives, sec</w:t>
            </w:r>
            <w:r>
              <w:rPr>
                <w:szCs w:val="18"/>
              </w:rPr>
              <w:t>.</w:t>
            </w:r>
            <w:r w:rsidRPr="005F4E8B">
              <w:rPr>
                <w:szCs w:val="18"/>
              </w:rPr>
              <w:t xml:space="preserve"> 4</w:t>
            </w:r>
            <w:r>
              <w:rPr>
                <w:szCs w:val="18"/>
              </w:rPr>
              <w:t>.1.6</w:t>
            </w:r>
          </w:p>
        </w:tc>
      </w:tr>
      <w:tr w:rsidR="00F83734" w14:paraId="75C9BAFC" w14:textId="77777777" w:rsidTr="00B93425">
        <w:trPr>
          <w:trHeight w:val="284"/>
        </w:trPr>
        <w:sdt>
          <w:sdtPr>
            <w:rPr>
              <w:sz w:val="28"/>
              <w:szCs w:val="28"/>
            </w:rPr>
            <w:id w:val="-71049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  <w:tcBorders>
                  <w:bottom w:val="single" w:sz="8" w:space="0" w:color="B3272F" w:themeColor="text2"/>
                </w:tcBorders>
              </w:tcPr>
              <w:p w14:paraId="23FF64A3" w14:textId="6F483007" w:rsidR="00F83734" w:rsidRDefault="00F83734" w:rsidP="00F83734">
                <w:pPr>
                  <w:pStyle w:val="BodyText"/>
                </w:pPr>
                <w:r w:rsidRPr="002F101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46" w:type="dxa"/>
            <w:tcBorders>
              <w:bottom w:val="single" w:sz="8" w:space="0" w:color="B3272F" w:themeColor="text2"/>
            </w:tcBorders>
          </w:tcPr>
          <w:p w14:paraId="7B4FB500" w14:textId="10EA3582" w:rsidR="00F83734" w:rsidRPr="005F4E8B" w:rsidRDefault="00F83734" w:rsidP="00461ABB">
            <w:pPr>
              <w:pStyle w:val="BodyText"/>
              <w:spacing w:before="120" w:after="0" w:line="240" w:lineRule="auto"/>
              <w:ind w:left="0"/>
              <w:rPr>
                <w:szCs w:val="18"/>
              </w:rPr>
            </w:pPr>
            <w:r>
              <w:rPr>
                <w:szCs w:val="18"/>
              </w:rPr>
              <w:t>General presentation and drafting standards, such as text heights, lines clear of text, etc.</w:t>
            </w:r>
          </w:p>
          <w:p w14:paraId="352D75E0" w14:textId="77777777" w:rsidR="00F83734" w:rsidRPr="005F4E8B" w:rsidRDefault="00F83734" w:rsidP="00F83734">
            <w:pPr>
              <w:pStyle w:val="BodyText"/>
              <w:rPr>
                <w:szCs w:val="18"/>
              </w:rPr>
            </w:pPr>
          </w:p>
        </w:tc>
        <w:tc>
          <w:tcPr>
            <w:tcW w:w="4103" w:type="dxa"/>
            <w:tcBorders>
              <w:bottom w:val="single" w:sz="8" w:space="0" w:color="B3272F" w:themeColor="text2"/>
            </w:tcBorders>
          </w:tcPr>
          <w:p w14:paraId="7EA5B5CA" w14:textId="77777777" w:rsidR="00F83734" w:rsidRDefault="00F83734" w:rsidP="00827DDB">
            <w:pPr>
              <w:pStyle w:val="BodyText"/>
              <w:spacing w:before="120" w:after="0" w:line="240" w:lineRule="auto"/>
              <w:rPr>
                <w:szCs w:val="18"/>
              </w:rPr>
            </w:pPr>
            <w:r w:rsidRPr="00FA5961">
              <w:rPr>
                <w:szCs w:val="18"/>
              </w:rPr>
              <w:t>Survey Practice Handbook</w:t>
            </w:r>
          </w:p>
          <w:p w14:paraId="78B62613" w14:textId="5BD487AF" w:rsidR="00F83734" w:rsidRDefault="00570C91" w:rsidP="00570C91">
            <w:pPr>
              <w:pStyle w:val="BodyText"/>
              <w:spacing w:before="0" w:line="240" w:lineRule="auto"/>
              <w:ind w:left="0"/>
            </w:pPr>
            <w:r>
              <w:t xml:space="preserve">  </w:t>
            </w:r>
            <w:r w:rsidR="00F83734">
              <w:t>(Part 1, Drawing Practice)</w:t>
            </w:r>
          </w:p>
          <w:p w14:paraId="324CF1CF" w14:textId="77777777" w:rsidR="009D1A00" w:rsidRDefault="0097296C" w:rsidP="00570C91">
            <w:pPr>
              <w:pStyle w:val="BodyText"/>
              <w:spacing w:before="0" w:line="240" w:lineRule="auto"/>
              <w:ind w:left="148"/>
            </w:pPr>
            <w:r>
              <w:t xml:space="preserve">Example </w:t>
            </w:r>
            <w:r w:rsidR="00A45F0D">
              <w:t>survey documents at</w:t>
            </w:r>
            <w:r w:rsidR="00650BC7">
              <w:t>:</w:t>
            </w:r>
          </w:p>
          <w:p w14:paraId="2C0FD0CB" w14:textId="08AB64F6" w:rsidR="00650BC7" w:rsidRPr="005F4E8B" w:rsidRDefault="00650BC7" w:rsidP="00570C91">
            <w:pPr>
              <w:pStyle w:val="BodyText"/>
              <w:spacing w:before="0" w:line="240" w:lineRule="auto"/>
              <w:ind w:left="148"/>
            </w:pPr>
            <w:r>
              <w:t>https://www.land.vic.gov.au/surveying/cadastral-survey/practice-directives</w:t>
            </w:r>
          </w:p>
        </w:tc>
      </w:tr>
    </w:tbl>
    <w:p w14:paraId="57173B13" w14:textId="77777777" w:rsidR="00350C53" w:rsidRDefault="00CD5306" w:rsidP="00350C53">
      <w:pPr>
        <w:pStyle w:val="Heading2"/>
      </w:pPr>
      <w:r>
        <w:t>Please note</w:t>
      </w:r>
      <w:r w:rsidR="00350C53">
        <w:t>:</w:t>
      </w:r>
    </w:p>
    <w:p w14:paraId="3142268A" w14:textId="28D5C170" w:rsidR="00350C53" w:rsidRDefault="00350C53" w:rsidP="00350C53">
      <w:pPr>
        <w:pStyle w:val="BodyText"/>
      </w:pPr>
      <w:r>
        <w:t xml:space="preserve">When </w:t>
      </w:r>
      <w:r w:rsidR="00A67B69">
        <w:t>a</w:t>
      </w:r>
      <w:r w:rsidR="0051232B">
        <w:t>n</w:t>
      </w:r>
      <w:r w:rsidR="008F09F6">
        <w:t xml:space="preserve"> RE Plan is to be </w:t>
      </w:r>
      <w:r>
        <w:t xml:space="preserve">accompanied by a </w:t>
      </w:r>
      <w:r w:rsidR="008E72BD">
        <w:t xml:space="preserve">licensed </w:t>
      </w:r>
      <w:r>
        <w:t>surveyor’s repor</w:t>
      </w:r>
      <w:r w:rsidR="00F00EA2">
        <w:t>t</w:t>
      </w:r>
      <w:r>
        <w:t xml:space="preserve">, </w:t>
      </w:r>
      <w:r w:rsidR="004613F4">
        <w:t>the report</w:t>
      </w:r>
      <w:r>
        <w:t xml:space="preserve"> should be submitted separately. This can be done in SPEAR in the </w:t>
      </w:r>
      <w:r w:rsidR="3CCFC5ED">
        <w:t>‘</w:t>
      </w:r>
      <w:r w:rsidR="2F2507D1">
        <w:t>Details</w:t>
      </w:r>
      <w:r w:rsidR="6F41E92A">
        <w:t>’</w:t>
      </w:r>
      <w:r>
        <w:t xml:space="preserve"> tab of the application under </w:t>
      </w:r>
      <w:r w:rsidR="00C37BE1">
        <w:t>’</w:t>
      </w:r>
      <w:r>
        <w:t>Actions</w:t>
      </w:r>
      <w:r w:rsidR="00D93933">
        <w:t>’</w:t>
      </w:r>
      <w:r>
        <w:t xml:space="preserve"> </w:t>
      </w:r>
      <w:r w:rsidR="005B1C14">
        <w:t xml:space="preserve">then </w:t>
      </w:r>
      <w:r w:rsidR="00A2536A">
        <w:t>‘Other Ac</w:t>
      </w:r>
      <w:r w:rsidR="00C37BE1">
        <w:t>tions’</w:t>
      </w:r>
      <w:r w:rsidR="00E75C95">
        <w:t xml:space="preserve"> then </w:t>
      </w:r>
      <w:r w:rsidR="00E351D3">
        <w:t xml:space="preserve">’Add Surveyor’s </w:t>
      </w:r>
      <w:r w:rsidR="00441642">
        <w:t>Report’.</w:t>
      </w:r>
    </w:p>
    <w:p w14:paraId="51CD3F6B" w14:textId="77777777" w:rsidR="00350C53" w:rsidRDefault="008E72BD" w:rsidP="00350C53">
      <w:pPr>
        <w:pStyle w:val="BodyText"/>
      </w:pPr>
      <w:r>
        <w:t>Documents to be prepared predominantly in black and white</w:t>
      </w:r>
      <w:r w:rsidR="00350C53">
        <w:t>. The documents submitted are converted to black and white and information printed in other colours may be lost. This includes colour photographs.</w:t>
      </w:r>
    </w:p>
    <w:p w14:paraId="0182614B" w14:textId="77777777" w:rsidR="00C34F2B" w:rsidRDefault="00C34F2B" w:rsidP="00C34F2B">
      <w:pPr>
        <w:pStyle w:val="Heading2"/>
      </w:pPr>
      <w:r>
        <w:t>Important:</w:t>
      </w:r>
    </w:p>
    <w:p w14:paraId="01DB246F" w14:textId="16FB0765" w:rsidR="00C34F2B" w:rsidRDefault="004613F4" w:rsidP="00C34F2B">
      <w:pPr>
        <w:pStyle w:val="BodyText"/>
      </w:pPr>
      <w:r>
        <w:t>T</w:t>
      </w:r>
      <w:r w:rsidR="00C34F2B">
        <w:t>his document is a guide</w:t>
      </w:r>
      <w:r w:rsidR="008E72BD">
        <w:t xml:space="preserve"> for the minimum presentation standard of RE Plans</w:t>
      </w:r>
      <w:r w:rsidR="00C34F2B">
        <w:t xml:space="preserve"> and is not intended to be an exhaustive list of all the items checked by Surveyor-General Victoria</w:t>
      </w:r>
      <w:r w:rsidR="003E0BAE">
        <w:t xml:space="preserve"> as </w:t>
      </w:r>
      <w:r w:rsidR="00B211CB">
        <w:t>part</w:t>
      </w:r>
      <w:r w:rsidR="003E0BAE">
        <w:t xml:space="preserve"> </w:t>
      </w:r>
      <w:r w:rsidR="0013024E">
        <w:t xml:space="preserve">of </w:t>
      </w:r>
      <w:r w:rsidR="00B211CB">
        <w:t>t</w:t>
      </w:r>
      <w:r w:rsidR="0013024E">
        <w:t xml:space="preserve">he acceptance </w:t>
      </w:r>
      <w:r w:rsidR="008632E4">
        <w:t>examination</w:t>
      </w:r>
      <w:r w:rsidR="00C34F2B">
        <w:t>.</w:t>
      </w:r>
      <w:r w:rsidR="008F09F6">
        <w:t xml:space="preserve"> </w:t>
      </w:r>
    </w:p>
    <w:p w14:paraId="6B98C92F" w14:textId="77777777" w:rsidR="00F00EA2" w:rsidRDefault="00F00EA2" w:rsidP="00F00EA2">
      <w:pPr>
        <w:pStyle w:val="Heading2"/>
      </w:pPr>
      <w:r>
        <w:t>REFERENCES:</w:t>
      </w:r>
    </w:p>
    <w:p w14:paraId="5F6AF440" w14:textId="22379C10" w:rsidR="00F00EA2" w:rsidRDefault="00F00EA2" w:rsidP="00F00EA2">
      <w:pPr>
        <w:pStyle w:val="BodyText"/>
      </w:pPr>
      <w:r w:rsidRPr="00350C53">
        <w:t>Surveying (Cadastral Surveys) Regulations 2015</w:t>
      </w:r>
    </w:p>
    <w:p w14:paraId="55703D34" w14:textId="77777777" w:rsidR="00030560" w:rsidRDefault="00030560" w:rsidP="00030560">
      <w:pPr>
        <w:pStyle w:val="BodyText"/>
      </w:pPr>
      <w:r>
        <w:t>Survey Practice Handbook (Surveyors Registration Board of Victoria, 1997)</w:t>
      </w:r>
    </w:p>
    <w:p w14:paraId="252935E9" w14:textId="49BB3FF1" w:rsidR="00F00EA2" w:rsidRDefault="00F00EA2" w:rsidP="00F00EA2">
      <w:pPr>
        <w:pStyle w:val="BodyText"/>
      </w:pPr>
      <w:r w:rsidRPr="00350C53">
        <w:t>Tech</w:t>
      </w:r>
      <w:r w:rsidR="004F226D">
        <w:t xml:space="preserve">nical </w:t>
      </w:r>
      <w:r w:rsidRPr="00350C53">
        <w:t>Note 4</w:t>
      </w:r>
      <w:r w:rsidR="004F226D">
        <w:t xml:space="preserve">. Applicant Created Surveying Documents in SPEAR (SPEAR, </w:t>
      </w:r>
      <w:r w:rsidR="00D0547B">
        <w:t>October</w:t>
      </w:r>
      <w:r w:rsidR="008F09F6">
        <w:t xml:space="preserve"> 2019</w:t>
      </w:r>
      <w:r w:rsidR="004F226D">
        <w:t>)</w:t>
      </w:r>
    </w:p>
    <w:p w14:paraId="3905EC62" w14:textId="1985600A" w:rsidR="00F00EA2" w:rsidRDefault="00F00EA2" w:rsidP="00F00EA2">
      <w:pPr>
        <w:pStyle w:val="BodyText"/>
      </w:pPr>
      <w:r w:rsidRPr="00350C53">
        <w:lastRenderedPageBreak/>
        <w:t>Victorian Cadastral Surveys Practice Directives</w:t>
      </w:r>
      <w:r w:rsidR="00D21169">
        <w:t>,</w:t>
      </w:r>
      <w:r w:rsidR="008E72BD">
        <w:t xml:space="preserve"> July</w:t>
      </w:r>
      <w:r w:rsidR="004F226D">
        <w:t xml:space="preserve"> 20</w:t>
      </w:r>
      <w:r w:rsidR="00A334D6">
        <w:t>21</w:t>
      </w:r>
      <w:r w:rsidR="008E72BD">
        <w:t xml:space="preserve"> (Surveyor-General Victoria, J</w:t>
      </w:r>
      <w:r w:rsidR="00A334D6">
        <w:t>ul</w:t>
      </w:r>
      <w:r w:rsidR="008E72BD">
        <w:t>y 20</w:t>
      </w:r>
      <w:r w:rsidR="00A334D6">
        <w:t>21</w:t>
      </w:r>
      <w:r w:rsidR="008E72BD">
        <w:t>)</w:t>
      </w:r>
    </w:p>
    <w:p w14:paraId="1AC27FDD" w14:textId="3FEB6BD0" w:rsidR="00D06ADB" w:rsidRDefault="00D06ADB" w:rsidP="007D0D74">
      <w:pPr>
        <w:pStyle w:val="Heading2"/>
      </w:pPr>
      <w:r>
        <w:t>LINKS:</w:t>
      </w:r>
    </w:p>
    <w:p w14:paraId="2BEB4319" w14:textId="6413CCD5" w:rsidR="00D21169" w:rsidRDefault="00D21169" w:rsidP="00F00EA2">
      <w:pPr>
        <w:pStyle w:val="BodyText"/>
      </w:pPr>
      <w:r w:rsidRPr="00350C53">
        <w:t>Victorian Cadastral Surveys Practice Directives</w:t>
      </w:r>
      <w:r w:rsidR="00D06ADB">
        <w:t xml:space="preserve">: </w:t>
      </w:r>
      <w:hyperlink r:id="rId22" w:history="1">
        <w:r w:rsidR="00E37592" w:rsidRPr="00FD548B">
          <w:rPr>
            <w:rStyle w:val="Hyperlink"/>
          </w:rPr>
          <w:t>https://www.land.vic.gov.au/surveying/cadastral-survey/practice-directives</w:t>
        </w:r>
      </w:hyperlink>
    </w:p>
    <w:p w14:paraId="447DD332" w14:textId="2F521A2D" w:rsidR="001539C4" w:rsidRDefault="004F226D" w:rsidP="00683FF5">
      <w:pPr>
        <w:pStyle w:val="BodyText"/>
        <w:rPr>
          <w:rStyle w:val="Hyperlink"/>
        </w:rPr>
      </w:pPr>
      <w:r>
        <w:t>SPEAR templates</w:t>
      </w:r>
      <w:r w:rsidR="00D06ADB">
        <w:t xml:space="preserve">: </w:t>
      </w:r>
      <w:hyperlink r:id="rId23" w:history="1">
        <w:r w:rsidR="00683FF5" w:rsidRPr="002B79F5">
          <w:rPr>
            <w:rStyle w:val="Hyperlink"/>
          </w:rPr>
          <w:t>https</w:t>
        </w:r>
      </w:hyperlink>
      <w:r w:rsidR="00683FF5" w:rsidRPr="00683FF5">
        <w:rPr>
          <w:rStyle w:val="Hyperlink"/>
        </w:rPr>
        <w:t>://www.spear.</w:t>
      </w:r>
      <w:hyperlink r:id="rId24" w:history="1">
        <w:r w:rsidR="00683FF5" w:rsidRPr="00683FF5">
          <w:rPr>
            <w:rStyle w:val="Hyperlink"/>
          </w:rPr>
          <w:t>land</w:t>
        </w:r>
      </w:hyperlink>
      <w:r w:rsidR="00683FF5" w:rsidRPr="00683FF5">
        <w:rPr>
          <w:rStyle w:val="Hyperlink"/>
        </w:rPr>
        <w:t>.vic.gov.au/spear/pages/applicants/how-do-i-set-up-my-plan-templates.shtml</w:t>
      </w:r>
    </w:p>
    <w:p w14:paraId="25E23BA7" w14:textId="21F2398E" w:rsidR="001539C4" w:rsidRPr="001539C4" w:rsidRDefault="001539C4" w:rsidP="00683FF5">
      <w:pPr>
        <w:pStyle w:val="BodyText"/>
        <w:rPr>
          <w:rStyle w:val="Hyperlink"/>
          <w:u w:val="none"/>
        </w:rPr>
      </w:pPr>
      <w:r>
        <w:rPr>
          <w:rStyle w:val="Hyperlink"/>
          <w:u w:val="none"/>
        </w:rPr>
        <w:t>Survey Practice Handbook</w:t>
      </w:r>
      <w:r w:rsidR="00D06ADB">
        <w:rPr>
          <w:rStyle w:val="Hyperlink"/>
          <w:u w:val="none"/>
        </w:rPr>
        <w:t xml:space="preserve">: </w:t>
      </w:r>
      <w:hyperlink r:id="rId25" w:history="1">
        <w:r w:rsidR="00B3237B" w:rsidRPr="00B3237B">
          <w:rPr>
            <w:rStyle w:val="Hyperlink"/>
          </w:rPr>
          <w:t>https://www.surveyorsboard.vic.gov.au/content/91/surveypracticehandbook.aspx</w:t>
        </w:r>
      </w:hyperlink>
    </w:p>
    <w:p w14:paraId="0C6C8B26" w14:textId="77777777" w:rsidR="008D0C3F" w:rsidRDefault="008D0C3F" w:rsidP="00683FF5">
      <w:pPr>
        <w:pStyle w:val="BodyText"/>
      </w:pPr>
    </w:p>
    <w:p w14:paraId="3B22DDB0" w14:textId="77777777" w:rsidR="00D92024" w:rsidRPr="00D92024" w:rsidRDefault="00D92024" w:rsidP="00D92024">
      <w:pPr>
        <w:pStyle w:val="BodyText"/>
        <w:rPr>
          <w:rStyle w:val="Hyperlink"/>
        </w:rPr>
      </w:pPr>
      <w:r>
        <w:t xml:space="preserve">For enquiries please contact Surveyor-General Victoria </w:t>
      </w:r>
      <w:r w:rsidR="008F09F6">
        <w:t>via email to</w:t>
      </w:r>
      <w:r>
        <w:t xml:space="preserve"> </w:t>
      </w:r>
      <w:hyperlink r:id="rId26" w:history="1">
        <w:r w:rsidR="008E72BD" w:rsidRPr="00180D08">
          <w:rPr>
            <w:rStyle w:val="Hyperlink"/>
          </w:rPr>
          <w:t>surveyor.general@delwp.vic.gov.au</w:t>
        </w:r>
      </w:hyperlink>
    </w:p>
    <w:sectPr w:rsidR="00D92024" w:rsidRPr="00D92024" w:rsidSect="00EA1B6D"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058B4" w14:textId="77777777" w:rsidR="000D6986" w:rsidRDefault="000D6986">
      <w:r>
        <w:separator/>
      </w:r>
    </w:p>
    <w:p w14:paraId="5DB7ED19" w14:textId="77777777" w:rsidR="000D6986" w:rsidRDefault="000D6986"/>
    <w:p w14:paraId="740FADB9" w14:textId="77777777" w:rsidR="000D6986" w:rsidRDefault="000D6986"/>
  </w:endnote>
  <w:endnote w:type="continuationSeparator" w:id="0">
    <w:p w14:paraId="482F5171" w14:textId="77777777" w:rsidR="000D6986" w:rsidRDefault="000D6986">
      <w:r>
        <w:continuationSeparator/>
      </w:r>
    </w:p>
    <w:p w14:paraId="5A544998" w14:textId="77777777" w:rsidR="000D6986" w:rsidRDefault="000D6986"/>
    <w:p w14:paraId="6E983B7C" w14:textId="77777777" w:rsidR="000D6986" w:rsidRDefault="000D6986"/>
  </w:endnote>
  <w:endnote w:type="continuationNotice" w:id="1">
    <w:p w14:paraId="623ECE61" w14:textId="77777777" w:rsidR="000D6986" w:rsidRDefault="000D69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8D7087" w14:paraId="3D8C826C" w14:textId="77777777" w:rsidTr="007D0D74">
      <w:trPr>
        <w:trHeight w:val="397"/>
      </w:trPr>
      <w:tc>
        <w:tcPr>
          <w:tcW w:w="340" w:type="dxa"/>
        </w:tcPr>
        <w:p w14:paraId="0A96929D" w14:textId="1BA9BF7B" w:rsidR="008D7087" w:rsidRPr="00D55628" w:rsidRDefault="00BB1D95" w:rsidP="008D7087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58" behindDoc="0" locked="0" layoutInCell="0" allowOverlap="1" wp14:anchorId="5A239E42" wp14:editId="6FBCB98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6" name="MSIPCM006a4093ab9254dc0f06df6f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F50A03" w14:textId="34C21A72" w:rsidR="00BB1D95" w:rsidRPr="00BB1D95" w:rsidRDefault="00BB1D95" w:rsidP="00BB1D9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BB1D95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A239E4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06a4093ab9254dc0f06df6f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" o:allowincell="f" filled="f" stroked="f" strokeweight=".5pt">
                    <v:textbox inset=",0,,0">
                      <w:txbxContent>
                        <w:p w14:paraId="13F50A03" w14:textId="34C21A72" w:rsidR="00BB1D95" w:rsidRPr="00BB1D95" w:rsidRDefault="00BB1D95" w:rsidP="00BB1D9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B1D9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D7087" w:rsidRPr="00D55628">
            <w:fldChar w:fldCharType="begin"/>
          </w:r>
          <w:r w:rsidR="008D7087" w:rsidRPr="00D55628">
            <w:instrText xml:space="preserve"> PAGE   \* MERGEFORMAT </w:instrText>
          </w:r>
          <w:r w:rsidR="008D7087" w:rsidRPr="00D55628">
            <w:fldChar w:fldCharType="separate"/>
          </w:r>
          <w:r w:rsidR="00957F3B">
            <w:rPr>
              <w:noProof/>
            </w:rPr>
            <w:t>2</w:t>
          </w:r>
          <w:r w:rsidR="008D7087" w:rsidRPr="00D55628">
            <w:fldChar w:fldCharType="end"/>
          </w:r>
        </w:p>
      </w:tc>
      <w:tc>
        <w:tcPr>
          <w:tcW w:w="9071" w:type="dxa"/>
        </w:tcPr>
        <w:p w14:paraId="4D8334C7" w14:textId="77777777" w:rsidR="008D7087" w:rsidRPr="00D55628" w:rsidRDefault="008D7087" w:rsidP="008D7087">
          <w:pPr>
            <w:pStyle w:val="FooterEven"/>
          </w:pPr>
        </w:p>
      </w:tc>
    </w:tr>
  </w:tbl>
  <w:p w14:paraId="527431B0" w14:textId="77777777" w:rsidR="008D7087" w:rsidRPr="008B5730" w:rsidRDefault="008D7087" w:rsidP="008D7087">
    <w:pPr>
      <w:pStyle w:val="Footer"/>
    </w:pPr>
  </w:p>
  <w:p w14:paraId="4EA31F94" w14:textId="77777777" w:rsidR="00E962AA" w:rsidRPr="008D7087" w:rsidRDefault="00E962AA" w:rsidP="008D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8D7087" w14:paraId="617D5F60" w14:textId="77777777" w:rsidTr="007D0D74">
      <w:trPr>
        <w:trHeight w:val="397"/>
      </w:trPr>
      <w:tc>
        <w:tcPr>
          <w:tcW w:w="9071" w:type="dxa"/>
        </w:tcPr>
        <w:p w14:paraId="7659B3ED" w14:textId="15DD798C" w:rsidR="008D7087" w:rsidRPr="00CB1FB7" w:rsidRDefault="00BB1D95" w:rsidP="008D7087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56" behindDoc="0" locked="0" layoutInCell="0" allowOverlap="1" wp14:anchorId="6C8CA787" wp14:editId="24EFBD7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9" name="MSIPCM3b9749e2b26619ffddbda71e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16157B" w14:textId="79994909" w:rsidR="00BB1D95" w:rsidRPr="00BB1D95" w:rsidRDefault="00BB1D95" w:rsidP="00BB1D9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BB1D95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C8CA787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b9749e2b26619ffddbda71e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UPjGqrICAABO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2216157B" w14:textId="79994909" w:rsidR="00BB1D95" w:rsidRPr="00BB1D95" w:rsidRDefault="00BB1D95" w:rsidP="00BB1D9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B1D9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6A58889A" w14:textId="77777777" w:rsidR="008D7087" w:rsidRPr="00D55628" w:rsidRDefault="008D7087" w:rsidP="008D7087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57F3B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21C0C124" w14:textId="77777777" w:rsidR="008D7087" w:rsidRDefault="008D7087" w:rsidP="008D7087">
    <w:pPr>
      <w:pStyle w:val="Footer"/>
    </w:pPr>
  </w:p>
  <w:p w14:paraId="7ABE3EB1" w14:textId="77777777" w:rsidR="00E962AA" w:rsidRPr="008D7087" w:rsidRDefault="00E962AA" w:rsidP="008D7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3AC97" w14:textId="7DD32DB4" w:rsidR="00E962AA" w:rsidRDefault="00BB1D95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0" allowOverlap="1" wp14:anchorId="298D5178" wp14:editId="6584E95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0" name="MSIPCM648f4673a04b8e7d4faa2bd0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660A3C" w14:textId="4B076BBB" w:rsidR="00BB1D95" w:rsidRPr="00BB1D95" w:rsidRDefault="00BB1D95" w:rsidP="00BB1D9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B1D9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D5178" id="_x0000_t202" coordsize="21600,21600" o:spt="202" path="m,l,21600r21600,l21600,xe">
              <v:stroke joinstyle="miter"/>
              <v:path gradientshapeok="t" o:connecttype="rect"/>
            </v:shapetype>
            <v:shape id="MSIPCM648f4673a04b8e7d4faa2bd0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CRKyVa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20660A3C" w14:textId="4B076BBB" w:rsidR="00BB1D95" w:rsidRPr="00BB1D95" w:rsidRDefault="00BB1D95" w:rsidP="00BB1D9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B1D95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62AA">
      <w:rPr>
        <w:noProof/>
      </w:rPr>
      <w:drawing>
        <wp:anchor distT="0" distB="0" distL="114300" distR="114300" simplePos="0" relativeHeight="251658251" behindDoc="1" locked="1" layoutInCell="1" allowOverlap="1" wp14:anchorId="2A1408E1" wp14:editId="5DA5686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14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w:drawing>
        <wp:anchor distT="0" distB="0" distL="114300" distR="114300" simplePos="0" relativeHeight="251658249" behindDoc="1" locked="1" layoutInCell="1" allowOverlap="1" wp14:anchorId="2DA3B20E" wp14:editId="7BF28D1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15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251C1" w14:textId="77777777" w:rsidR="000D6986" w:rsidRPr="008F5280" w:rsidRDefault="000D6986" w:rsidP="008F5280">
      <w:pPr>
        <w:pStyle w:val="FootnoteSeparator"/>
      </w:pPr>
    </w:p>
    <w:p w14:paraId="4BE75B6A" w14:textId="77777777" w:rsidR="000D6986" w:rsidRDefault="000D6986"/>
  </w:footnote>
  <w:footnote w:type="continuationSeparator" w:id="0">
    <w:p w14:paraId="038FEF49" w14:textId="77777777" w:rsidR="000D6986" w:rsidRDefault="000D6986" w:rsidP="008F5280">
      <w:pPr>
        <w:pStyle w:val="FootnoteSeparator"/>
      </w:pPr>
    </w:p>
    <w:p w14:paraId="43DB71C0" w14:textId="77777777" w:rsidR="000D6986" w:rsidRDefault="000D6986"/>
    <w:p w14:paraId="54A7AF5C" w14:textId="77777777" w:rsidR="000D6986" w:rsidRDefault="000D6986"/>
  </w:footnote>
  <w:footnote w:type="continuationNotice" w:id="1">
    <w:p w14:paraId="3FBCD863" w14:textId="77777777" w:rsidR="000D6986" w:rsidRDefault="000D6986" w:rsidP="00D55628"/>
    <w:p w14:paraId="4AC62A0D" w14:textId="77777777" w:rsidR="000D6986" w:rsidRDefault="000D6986"/>
    <w:p w14:paraId="2F4817A1" w14:textId="77777777" w:rsidR="000D6986" w:rsidRDefault="000D6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margin" w:tblpXSpec="right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8F2EFD" w:rsidRPr="00975ED3" w14:paraId="455B557C" w14:textId="77777777" w:rsidTr="008F2EFD">
      <w:trPr>
        <w:trHeight w:hRule="exact" w:val="1418"/>
      </w:trPr>
      <w:tc>
        <w:tcPr>
          <w:tcW w:w="7761" w:type="dxa"/>
          <w:vAlign w:val="center"/>
        </w:tcPr>
        <w:p w14:paraId="2DEF0338" w14:textId="1C3076FE" w:rsidR="008F2EFD" w:rsidRPr="00975ED3" w:rsidRDefault="007B27BA" w:rsidP="008F2EF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D354F1">
            <w:rPr>
              <w:noProof/>
            </w:rPr>
            <w:t>Checklist for the submission of RE Plans through SPEAR</w:t>
          </w:r>
          <w:r>
            <w:rPr>
              <w:noProof/>
            </w:rPr>
            <w:fldChar w:fldCharType="end"/>
          </w:r>
        </w:p>
      </w:tc>
    </w:tr>
  </w:tbl>
  <w:p w14:paraId="5BEB3D3A" w14:textId="77777777" w:rsidR="00254A01" w:rsidRDefault="00225F31" w:rsidP="00254A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276F43E" wp14:editId="5884E057">
              <wp:simplePos x="0" y="0"/>
              <wp:positionH relativeFrom="page">
                <wp:align>inside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9B1F6" id="Rectangle 18" o:spid="_x0000_s1026" style="position:absolute;margin-left:0;margin-top:0;width:21.25pt;height:96.4pt;z-index:251662336;visibility:visible;mso-wrap-style:square;mso-width-percent:0;mso-height-percent:0;mso-wrap-distance-left:9pt;mso-wrap-distance-top:0;mso-wrap-distance-right:9pt;mso-wrap-distance-bottom:0;mso-position-horizontal:in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9F4025" wp14:editId="046CC3C8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567D45" id="TriangleRight" o:spid="_x0000_s1026" style="position:absolute;margin-left:56.7pt;margin-top:22.7pt;width:68.0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B9F7857" wp14:editId="0FD893A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C6C9C5" id="TriangleLeft" o:spid="_x0000_s1026" style="position:absolute;margin-left:22.7pt;margin-top:22.7pt;width:68.05pt;height:70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2A50C51" wp14:editId="10D63E1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D778F6" id="Rectangle" o:spid="_x0000_s1026" style="position:absolute;margin-left:22.7pt;margin-top:22.7pt;width:1148.05pt;height:70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DCmfeX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6A98C956" w14:textId="77777777" w:rsidR="00E962AA" w:rsidRPr="00254A01" w:rsidRDefault="00E962AA" w:rsidP="0025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margin" w:tblpXSpec="right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254A01" w:rsidRPr="00975ED3" w14:paraId="1C036126" w14:textId="77777777" w:rsidTr="008F2EFD">
      <w:trPr>
        <w:trHeight w:hRule="exact" w:val="1418"/>
      </w:trPr>
      <w:tc>
        <w:tcPr>
          <w:tcW w:w="7761" w:type="dxa"/>
          <w:vAlign w:val="center"/>
        </w:tcPr>
        <w:p w14:paraId="3F0E208C" w14:textId="11DD5849" w:rsidR="00254A01" w:rsidRPr="00975ED3" w:rsidRDefault="003807BC" w:rsidP="008F2EF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D354F1">
            <w:rPr>
              <w:noProof/>
            </w:rPr>
            <w:t>Checklist for the submission of RE Plans through SPEAR</w:t>
          </w:r>
          <w:r>
            <w:rPr>
              <w:noProof/>
            </w:rPr>
            <w:fldChar w:fldCharType="end"/>
          </w:r>
        </w:p>
      </w:tc>
    </w:tr>
  </w:tbl>
  <w:p w14:paraId="48B2A175" w14:textId="77777777" w:rsidR="00254A01" w:rsidRDefault="000944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1" layoutInCell="1" allowOverlap="1" wp14:anchorId="0617E654" wp14:editId="5DEBC7F5">
              <wp:simplePos x="0" y="0"/>
              <wp:positionH relativeFrom="page">
                <wp:align>inside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4968B" id="Rectangle 13" o:spid="_x0000_s1026" style="position:absolute;margin-left:0;margin-top:0;width:21.25pt;height:96.4pt;z-index:251658254;visibility:visible;mso-wrap-style:square;mso-width-percent:0;mso-height-percent:0;mso-wrap-distance-left:9pt;mso-wrap-distance-top:0;mso-wrap-distance-right:9pt;mso-wrap-distance-bottom:0;mso-position-horizontal:in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IaaFjK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3962D89F" wp14:editId="201D24B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3E1AA" id="TriangleRight" o:spid="_x0000_s1026" style="position:absolute;margin-left:56.7pt;margin-top:22.7pt;width:68.05pt;height:70.8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Bfaeks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915D82C" wp14:editId="7612CE1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D9D64" id="TriangleLeft" o:spid="_x0000_s1026" style="position:absolute;margin-left:22.7pt;margin-top:22.7pt;width:68.05pt;height:70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79852D" wp14:editId="32F6DEF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3F1FAA" id="Rectangle" o:spid="_x0000_s1026" style="position:absolute;margin-left:22.7pt;margin-top:22.7pt;width:1148.0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EXDe9n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  <w:r w:rsidR="00225F31">
      <w:rPr>
        <w:noProof/>
      </w:rPr>
      <mc:AlternateContent>
        <mc:Choice Requires="wps">
          <w:drawing>
            <wp:anchor distT="0" distB="0" distL="114300" distR="114300" simplePos="0" relativeHeight="251658250" behindDoc="0" locked="1" layoutInCell="1" allowOverlap="1" wp14:anchorId="43D5B9B3" wp14:editId="7941D26E">
              <wp:simplePos x="0" y="0"/>
              <wp:positionH relativeFrom="page">
                <wp:align>outside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0E214" id="Rectangle 19" o:spid="_x0000_s1026" style="position:absolute;margin-left:-29.95pt;margin-top:0;width:21.25pt;height:96.4pt;z-index:251658250;visibility:visible;mso-wrap-style:square;mso-width-percent:0;mso-height-percent:0;mso-wrap-distance-left:9pt;mso-wrap-distance-top:0;mso-wrap-distance-right:9pt;mso-wrap-distance-bottom:0;mso-position-horizontal:out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AIPN3u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6E606" w14:textId="77777777" w:rsidR="00225F31" w:rsidRPr="00E97294" w:rsidRDefault="00E962AA" w:rsidP="00225F31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D32ADF5" wp14:editId="4C4894B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925DF" id="TriangleRight" o:spid="_x0000_s1026" style="position:absolute;margin-left:56.7pt;margin-top:22.7pt;width:68.05pt;height:70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77D8B3E" wp14:editId="465398CC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029222" id="TriangleBottom" o:spid="_x0000_s1026" style="position:absolute;margin-left:56.7pt;margin-top:93.55pt;width:68.05pt;height:70.8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" path="m,l669,1415,1339,,,xe" fillcolor="#e1a9ac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019AAB2" wp14:editId="43B6274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FA373" id="TriangleLeft" o:spid="_x0000_s1026" style="position:absolute;margin-left:22.7pt;margin-top:22.7pt;width:68.05pt;height:70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E0EE7D4" wp14:editId="5CE0799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72FB99" id="Rectangle" o:spid="_x0000_s1026" style="position:absolute;margin-left:22.7pt;margin-top:22.7pt;width:1148.05pt;height:70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C6dmW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  <w:r w:rsidR="00225F31">
      <w:rPr>
        <w:noProof/>
      </w:rPr>
      <mc:AlternateContent>
        <mc:Choice Requires="wps">
          <w:drawing>
            <wp:anchor distT="0" distB="0" distL="114300" distR="114300" simplePos="0" relativeHeight="251658252" behindDoc="0" locked="1" layoutInCell="1" allowOverlap="1" wp14:anchorId="2AA5A44C" wp14:editId="2F9CB68D">
              <wp:simplePos x="0" y="0"/>
              <wp:positionH relativeFrom="page">
                <wp:align>outside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FCD81" id="Rectangle 17" o:spid="_x0000_s1026" style="position:absolute;margin-left:-29.95pt;margin-top:0;width:21.25pt;height:96.4pt;z-index:251658252;visibility:visible;mso-wrap-style:square;mso-width-percent:0;mso-height-percent:0;mso-wrap-distance-left:9pt;mso-wrap-distance-top:0;mso-wrap-distance-right:9pt;mso-wrap-distance-bottom:0;mso-position-horizontal:out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B3272F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3DA4B79"/>
    <w:multiLevelType w:val="hybridMultilevel"/>
    <w:tmpl w:val="475AD05E"/>
    <w:lvl w:ilvl="0" w:tplc="895E4E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5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6" w15:restartNumberingAfterBreak="0">
    <w:nsid w:val="221B0E83"/>
    <w:multiLevelType w:val="hybridMultilevel"/>
    <w:tmpl w:val="F4B0A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458BA"/>
    <w:multiLevelType w:val="hybridMultilevel"/>
    <w:tmpl w:val="63EE1F5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4D545EC4"/>
    <w:multiLevelType w:val="multilevel"/>
    <w:tmpl w:val="418022B0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5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8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9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B3272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2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3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20"/>
  </w:num>
  <w:num w:numId="2">
    <w:abstractNumId w:val="30"/>
  </w:num>
  <w:num w:numId="3">
    <w:abstractNumId w:val="27"/>
  </w:num>
  <w:num w:numId="4">
    <w:abstractNumId w:val="34"/>
  </w:num>
  <w:num w:numId="5">
    <w:abstractNumId w:val="17"/>
  </w:num>
  <w:num w:numId="6">
    <w:abstractNumId w:val="12"/>
  </w:num>
  <w:num w:numId="7">
    <w:abstractNumId w:val="11"/>
  </w:num>
  <w:num w:numId="8">
    <w:abstractNumId w:val="10"/>
  </w:num>
  <w:num w:numId="9">
    <w:abstractNumId w:val="31"/>
  </w:num>
  <w:num w:numId="10">
    <w:abstractNumId w:val="14"/>
  </w:num>
  <w:num w:numId="11">
    <w:abstractNumId w:val="1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21"/>
  </w:num>
  <w:num w:numId="30">
    <w:abstractNumId w:val="32"/>
  </w:num>
  <w:num w:numId="31">
    <w:abstractNumId w:val="8"/>
  </w:num>
  <w:num w:numId="32">
    <w:abstractNumId w:val="29"/>
  </w:num>
  <w:num w:numId="33">
    <w:abstractNumId w:val="23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16"/>
  </w:num>
  <w:num w:numId="44">
    <w:abstractNumId w:val="22"/>
  </w:num>
  <w:num w:numId="4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LocalInfrastructure"/>
    <w:docVar w:name="TOC" w:val="True"/>
    <w:docVar w:name="TOCNew" w:val="True"/>
    <w:docVar w:name="Version" w:val="1"/>
  </w:docVars>
  <w:rsids>
    <w:rsidRoot w:val="00350C5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484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560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05A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D01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77BB9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87"/>
    <w:rsid w:val="00085689"/>
    <w:rsid w:val="0008568F"/>
    <w:rsid w:val="0008745F"/>
    <w:rsid w:val="000908D6"/>
    <w:rsid w:val="0009125C"/>
    <w:rsid w:val="000913AD"/>
    <w:rsid w:val="00091EAB"/>
    <w:rsid w:val="00091F49"/>
    <w:rsid w:val="0009214D"/>
    <w:rsid w:val="00093051"/>
    <w:rsid w:val="000935F8"/>
    <w:rsid w:val="000938C5"/>
    <w:rsid w:val="00093F02"/>
    <w:rsid w:val="000944E9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51E5"/>
    <w:rsid w:val="000D5CB7"/>
    <w:rsid w:val="000D6986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7FE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152"/>
    <w:rsid w:val="000F5216"/>
    <w:rsid w:val="000F567F"/>
    <w:rsid w:val="000F5A78"/>
    <w:rsid w:val="000F5E34"/>
    <w:rsid w:val="000F5E5F"/>
    <w:rsid w:val="000F5E8C"/>
    <w:rsid w:val="000F60F8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24E"/>
    <w:rsid w:val="001306D2"/>
    <w:rsid w:val="00131311"/>
    <w:rsid w:val="001314EF"/>
    <w:rsid w:val="001315CE"/>
    <w:rsid w:val="00131DF1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69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849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9C4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17D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A42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435"/>
    <w:rsid w:val="0018157F"/>
    <w:rsid w:val="00181F8D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502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6A90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3F0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09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0E0F"/>
    <w:rsid w:val="001E1098"/>
    <w:rsid w:val="001E1E96"/>
    <w:rsid w:val="001E24D4"/>
    <w:rsid w:val="001E25C4"/>
    <w:rsid w:val="001E2E6F"/>
    <w:rsid w:val="001E3511"/>
    <w:rsid w:val="001E3642"/>
    <w:rsid w:val="001E3DBD"/>
    <w:rsid w:val="001E3F87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5F31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1BEC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0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06CD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9F5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6BC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5C32"/>
    <w:rsid w:val="002D5E29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688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01F"/>
    <w:rsid w:val="002F15B8"/>
    <w:rsid w:val="002F1D03"/>
    <w:rsid w:val="002F1ECC"/>
    <w:rsid w:val="002F25E9"/>
    <w:rsid w:val="002F274E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2F5F"/>
    <w:rsid w:val="00303661"/>
    <w:rsid w:val="00303961"/>
    <w:rsid w:val="00303BD5"/>
    <w:rsid w:val="00303CCE"/>
    <w:rsid w:val="00303D70"/>
    <w:rsid w:val="00303E3A"/>
    <w:rsid w:val="00303E4B"/>
    <w:rsid w:val="003043D2"/>
    <w:rsid w:val="003044A7"/>
    <w:rsid w:val="003046F8"/>
    <w:rsid w:val="00304F10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04D"/>
    <w:rsid w:val="003468F1"/>
    <w:rsid w:val="00346B3F"/>
    <w:rsid w:val="00346F16"/>
    <w:rsid w:val="00346F99"/>
    <w:rsid w:val="0034750A"/>
    <w:rsid w:val="00347AC1"/>
    <w:rsid w:val="00347BA8"/>
    <w:rsid w:val="00350C48"/>
    <w:rsid w:val="00350C53"/>
    <w:rsid w:val="00350E09"/>
    <w:rsid w:val="003510F2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C90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3EC8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2B2A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A8E"/>
    <w:rsid w:val="00377E6C"/>
    <w:rsid w:val="00377F1B"/>
    <w:rsid w:val="003807BC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518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4BBC"/>
    <w:rsid w:val="003A5365"/>
    <w:rsid w:val="003A546D"/>
    <w:rsid w:val="003A5D38"/>
    <w:rsid w:val="003A5E02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724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4E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1E0F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A62"/>
    <w:rsid w:val="003D7ECF"/>
    <w:rsid w:val="003D7EE9"/>
    <w:rsid w:val="003E0B36"/>
    <w:rsid w:val="003E0BAE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1C9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3AD"/>
    <w:rsid w:val="00406554"/>
    <w:rsid w:val="00406619"/>
    <w:rsid w:val="004066D2"/>
    <w:rsid w:val="004068A4"/>
    <w:rsid w:val="00406C2B"/>
    <w:rsid w:val="00406E30"/>
    <w:rsid w:val="00406FB2"/>
    <w:rsid w:val="004070DD"/>
    <w:rsid w:val="004072DB"/>
    <w:rsid w:val="00407513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C5F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AC0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642"/>
    <w:rsid w:val="00441A0D"/>
    <w:rsid w:val="00441B87"/>
    <w:rsid w:val="004422DF"/>
    <w:rsid w:val="00442BAA"/>
    <w:rsid w:val="00442BF0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0CD"/>
    <w:rsid w:val="00461293"/>
    <w:rsid w:val="004613ED"/>
    <w:rsid w:val="004613F4"/>
    <w:rsid w:val="004614C6"/>
    <w:rsid w:val="004615D2"/>
    <w:rsid w:val="00461ABB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2EFA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B35"/>
    <w:rsid w:val="00487EC0"/>
    <w:rsid w:val="00487EC7"/>
    <w:rsid w:val="0049091E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4E1"/>
    <w:rsid w:val="004A0535"/>
    <w:rsid w:val="004A0717"/>
    <w:rsid w:val="004A07E7"/>
    <w:rsid w:val="004A0D32"/>
    <w:rsid w:val="004A0E8E"/>
    <w:rsid w:val="004A122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24A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6B"/>
    <w:rsid w:val="004C577C"/>
    <w:rsid w:val="004C581E"/>
    <w:rsid w:val="004C5CEB"/>
    <w:rsid w:val="004C6017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22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6FC"/>
    <w:rsid w:val="004E4B5E"/>
    <w:rsid w:val="004E52B6"/>
    <w:rsid w:val="004E53E9"/>
    <w:rsid w:val="004E565A"/>
    <w:rsid w:val="004E6424"/>
    <w:rsid w:val="004E6426"/>
    <w:rsid w:val="004E657B"/>
    <w:rsid w:val="004E6F7C"/>
    <w:rsid w:val="004E7911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26D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4CC9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32B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52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7B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044"/>
    <w:rsid w:val="005704B3"/>
    <w:rsid w:val="005705A3"/>
    <w:rsid w:val="00570BFE"/>
    <w:rsid w:val="00570C1D"/>
    <w:rsid w:val="00570C91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7AD"/>
    <w:rsid w:val="00585C73"/>
    <w:rsid w:val="005867AE"/>
    <w:rsid w:val="005868CB"/>
    <w:rsid w:val="00586AFC"/>
    <w:rsid w:val="00587A9A"/>
    <w:rsid w:val="00587F6A"/>
    <w:rsid w:val="00587FAB"/>
    <w:rsid w:val="0059057A"/>
    <w:rsid w:val="0059071B"/>
    <w:rsid w:val="00590903"/>
    <w:rsid w:val="00590B1F"/>
    <w:rsid w:val="00590B89"/>
    <w:rsid w:val="00591309"/>
    <w:rsid w:val="00591420"/>
    <w:rsid w:val="005915F9"/>
    <w:rsid w:val="00591CE2"/>
    <w:rsid w:val="0059207B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14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D6A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465B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5D0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195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E8B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B3A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0C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0E1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74C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DA8"/>
    <w:rsid w:val="00647F59"/>
    <w:rsid w:val="00650342"/>
    <w:rsid w:val="00650640"/>
    <w:rsid w:val="00650913"/>
    <w:rsid w:val="00650BC7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3FF5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6C8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0A3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486F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044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CA9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9AF"/>
    <w:rsid w:val="00722A0A"/>
    <w:rsid w:val="007230EC"/>
    <w:rsid w:val="00723379"/>
    <w:rsid w:val="007239D7"/>
    <w:rsid w:val="00723CAA"/>
    <w:rsid w:val="007244C5"/>
    <w:rsid w:val="00724536"/>
    <w:rsid w:val="00724C25"/>
    <w:rsid w:val="007253F3"/>
    <w:rsid w:val="00725BC7"/>
    <w:rsid w:val="007261D2"/>
    <w:rsid w:val="00726A4B"/>
    <w:rsid w:val="00726B50"/>
    <w:rsid w:val="00726E5A"/>
    <w:rsid w:val="00727294"/>
    <w:rsid w:val="00727346"/>
    <w:rsid w:val="007274C5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1C6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204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1DD3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33E3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0F6F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6FA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9CF"/>
    <w:rsid w:val="00783BB4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5FD9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74"/>
    <w:rsid w:val="007A1097"/>
    <w:rsid w:val="007A13BE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2FF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7BA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64A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60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0D74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4FD6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1D48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27DDB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658"/>
    <w:rsid w:val="0083775B"/>
    <w:rsid w:val="00840D81"/>
    <w:rsid w:val="00840DFB"/>
    <w:rsid w:val="00840EEC"/>
    <w:rsid w:val="0084101C"/>
    <w:rsid w:val="008411FB"/>
    <w:rsid w:val="00841202"/>
    <w:rsid w:val="00841303"/>
    <w:rsid w:val="00841F95"/>
    <w:rsid w:val="00842269"/>
    <w:rsid w:val="008423CE"/>
    <w:rsid w:val="0084291E"/>
    <w:rsid w:val="0084293D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05A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2E4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D8C"/>
    <w:rsid w:val="008759AC"/>
    <w:rsid w:val="00875CD3"/>
    <w:rsid w:val="00875E44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7FE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0C3F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087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123"/>
    <w:rsid w:val="008E6A3D"/>
    <w:rsid w:val="008E6D8A"/>
    <w:rsid w:val="008E72BD"/>
    <w:rsid w:val="008E77A1"/>
    <w:rsid w:val="008E78E9"/>
    <w:rsid w:val="008E7C9D"/>
    <w:rsid w:val="008F0554"/>
    <w:rsid w:val="008F06A2"/>
    <w:rsid w:val="008F09F6"/>
    <w:rsid w:val="008F0B33"/>
    <w:rsid w:val="008F0CD7"/>
    <w:rsid w:val="008F0D5D"/>
    <w:rsid w:val="008F10CE"/>
    <w:rsid w:val="008F15EA"/>
    <w:rsid w:val="008F16D5"/>
    <w:rsid w:val="008F27C7"/>
    <w:rsid w:val="008F286B"/>
    <w:rsid w:val="008F2EFD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7BE"/>
    <w:rsid w:val="00913AD8"/>
    <w:rsid w:val="009152CB"/>
    <w:rsid w:val="009158DF"/>
    <w:rsid w:val="00915CAB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9CC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30"/>
    <w:rsid w:val="00944072"/>
    <w:rsid w:val="009445E0"/>
    <w:rsid w:val="00944F33"/>
    <w:rsid w:val="00944FA0"/>
    <w:rsid w:val="0094513E"/>
    <w:rsid w:val="0094554E"/>
    <w:rsid w:val="00945E56"/>
    <w:rsid w:val="00946D29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17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57F3B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4876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2956"/>
    <w:rsid w:val="0097296C"/>
    <w:rsid w:val="00972B1E"/>
    <w:rsid w:val="00972B93"/>
    <w:rsid w:val="00972C5B"/>
    <w:rsid w:val="00972F49"/>
    <w:rsid w:val="00973700"/>
    <w:rsid w:val="00973960"/>
    <w:rsid w:val="00973C50"/>
    <w:rsid w:val="009740F5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B7CC5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0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DA6"/>
    <w:rsid w:val="009E2F3B"/>
    <w:rsid w:val="009E3169"/>
    <w:rsid w:val="009E3528"/>
    <w:rsid w:val="009E3B07"/>
    <w:rsid w:val="009E3BBC"/>
    <w:rsid w:val="009E3C3B"/>
    <w:rsid w:val="009E3FD3"/>
    <w:rsid w:val="009E4848"/>
    <w:rsid w:val="009E4912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18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2E2B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84D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841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6A"/>
    <w:rsid w:val="00A253D5"/>
    <w:rsid w:val="00A25844"/>
    <w:rsid w:val="00A25A01"/>
    <w:rsid w:val="00A25B4B"/>
    <w:rsid w:val="00A25EF8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4D6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C2C"/>
    <w:rsid w:val="00A36E7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841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0D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62F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B69"/>
    <w:rsid w:val="00A67E3F"/>
    <w:rsid w:val="00A709B5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7B4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AB9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C7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B6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01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C7F42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311"/>
    <w:rsid w:val="00AE051A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5F94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8D1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1CB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E98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237B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028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4EA3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81B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170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84E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0957"/>
    <w:rsid w:val="00B9168D"/>
    <w:rsid w:val="00B9172A"/>
    <w:rsid w:val="00B91993"/>
    <w:rsid w:val="00B927B5"/>
    <w:rsid w:val="00B92A23"/>
    <w:rsid w:val="00B92BF0"/>
    <w:rsid w:val="00B93425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9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B66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1B0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345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AA"/>
    <w:rsid w:val="00C162BC"/>
    <w:rsid w:val="00C16301"/>
    <w:rsid w:val="00C16533"/>
    <w:rsid w:val="00C165B7"/>
    <w:rsid w:val="00C1677A"/>
    <w:rsid w:val="00C167F8"/>
    <w:rsid w:val="00C170C0"/>
    <w:rsid w:val="00C17314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0EA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4F2B"/>
    <w:rsid w:val="00C3507E"/>
    <w:rsid w:val="00C35204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BE1"/>
    <w:rsid w:val="00C37D0B"/>
    <w:rsid w:val="00C37DBE"/>
    <w:rsid w:val="00C4027A"/>
    <w:rsid w:val="00C4097C"/>
    <w:rsid w:val="00C40BD7"/>
    <w:rsid w:val="00C40E7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0DB6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98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57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E7B"/>
    <w:rsid w:val="00C94FBE"/>
    <w:rsid w:val="00C95433"/>
    <w:rsid w:val="00C955D1"/>
    <w:rsid w:val="00C95AB8"/>
    <w:rsid w:val="00C95F0C"/>
    <w:rsid w:val="00C9679F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50"/>
    <w:rsid w:val="00CD42BB"/>
    <w:rsid w:val="00CD42D7"/>
    <w:rsid w:val="00CD490E"/>
    <w:rsid w:val="00CD5284"/>
    <w:rsid w:val="00CD5306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2F5"/>
    <w:rsid w:val="00CE5F7A"/>
    <w:rsid w:val="00CE61A8"/>
    <w:rsid w:val="00CE6E54"/>
    <w:rsid w:val="00CE6F2A"/>
    <w:rsid w:val="00CE713D"/>
    <w:rsid w:val="00CE7B4A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959"/>
    <w:rsid w:val="00D01B4F"/>
    <w:rsid w:val="00D02183"/>
    <w:rsid w:val="00D02410"/>
    <w:rsid w:val="00D026E7"/>
    <w:rsid w:val="00D0293F"/>
    <w:rsid w:val="00D02A71"/>
    <w:rsid w:val="00D02F06"/>
    <w:rsid w:val="00D02F73"/>
    <w:rsid w:val="00D030D5"/>
    <w:rsid w:val="00D033CA"/>
    <w:rsid w:val="00D039FC"/>
    <w:rsid w:val="00D03D23"/>
    <w:rsid w:val="00D0452E"/>
    <w:rsid w:val="00D05416"/>
    <w:rsid w:val="00D0547B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6ADB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169"/>
    <w:rsid w:val="00D214E7"/>
    <w:rsid w:val="00D21C1E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4F1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0E9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DA1"/>
    <w:rsid w:val="00D72A3E"/>
    <w:rsid w:val="00D72BC8"/>
    <w:rsid w:val="00D72D57"/>
    <w:rsid w:val="00D7356A"/>
    <w:rsid w:val="00D73B6C"/>
    <w:rsid w:val="00D73C62"/>
    <w:rsid w:val="00D73E90"/>
    <w:rsid w:val="00D74012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0EA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24"/>
    <w:rsid w:val="00D9209C"/>
    <w:rsid w:val="00D92719"/>
    <w:rsid w:val="00D92B1C"/>
    <w:rsid w:val="00D92C8D"/>
    <w:rsid w:val="00D931C3"/>
    <w:rsid w:val="00D9393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2B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2E27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BA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48D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6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B96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DDA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552"/>
    <w:rsid w:val="00E34CB6"/>
    <w:rsid w:val="00E34D35"/>
    <w:rsid w:val="00E3515A"/>
    <w:rsid w:val="00E351D3"/>
    <w:rsid w:val="00E3585C"/>
    <w:rsid w:val="00E35F9D"/>
    <w:rsid w:val="00E3606E"/>
    <w:rsid w:val="00E368B6"/>
    <w:rsid w:val="00E36E2C"/>
    <w:rsid w:val="00E36ECB"/>
    <w:rsid w:val="00E3707E"/>
    <w:rsid w:val="00E37291"/>
    <w:rsid w:val="00E37592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E64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C1C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C95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6D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64C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29A"/>
    <w:rsid w:val="00EC77B2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BD2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47C"/>
    <w:rsid w:val="00EF7A5F"/>
    <w:rsid w:val="00F004EB"/>
    <w:rsid w:val="00F00518"/>
    <w:rsid w:val="00F0072E"/>
    <w:rsid w:val="00F009B0"/>
    <w:rsid w:val="00F00EA2"/>
    <w:rsid w:val="00F01211"/>
    <w:rsid w:val="00F018EC"/>
    <w:rsid w:val="00F01DB5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07C48"/>
    <w:rsid w:val="00F10954"/>
    <w:rsid w:val="00F11097"/>
    <w:rsid w:val="00F11189"/>
    <w:rsid w:val="00F112A4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2AAF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B68"/>
    <w:rsid w:val="00F36C78"/>
    <w:rsid w:val="00F375AE"/>
    <w:rsid w:val="00F37B43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33D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197"/>
    <w:rsid w:val="00F83203"/>
    <w:rsid w:val="00F836D5"/>
    <w:rsid w:val="00F83734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5961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4D3C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0C9A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48B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834"/>
    <w:rsid w:val="00FF4BA5"/>
    <w:rsid w:val="00FF4D59"/>
    <w:rsid w:val="00FF5169"/>
    <w:rsid w:val="00FF5328"/>
    <w:rsid w:val="00FF5399"/>
    <w:rsid w:val="00FF58A7"/>
    <w:rsid w:val="00FF6263"/>
    <w:rsid w:val="00FF6496"/>
    <w:rsid w:val="00FF6A50"/>
    <w:rsid w:val="00FF6D0F"/>
    <w:rsid w:val="00FF74EF"/>
    <w:rsid w:val="00FF75FD"/>
    <w:rsid w:val="00FF786F"/>
    <w:rsid w:val="01618795"/>
    <w:rsid w:val="01956B4E"/>
    <w:rsid w:val="02D1C92A"/>
    <w:rsid w:val="02E94359"/>
    <w:rsid w:val="043C9F74"/>
    <w:rsid w:val="07749121"/>
    <w:rsid w:val="087E87A4"/>
    <w:rsid w:val="0B6854A0"/>
    <w:rsid w:val="0FDF5D94"/>
    <w:rsid w:val="1002EFDE"/>
    <w:rsid w:val="141C97CC"/>
    <w:rsid w:val="16FA71CA"/>
    <w:rsid w:val="17FA4A74"/>
    <w:rsid w:val="199F17B0"/>
    <w:rsid w:val="1A0C64A7"/>
    <w:rsid w:val="1F03EC05"/>
    <w:rsid w:val="21065840"/>
    <w:rsid w:val="2638321D"/>
    <w:rsid w:val="28156FC7"/>
    <w:rsid w:val="2C26E2D9"/>
    <w:rsid w:val="2D092152"/>
    <w:rsid w:val="2F2507D1"/>
    <w:rsid w:val="31063540"/>
    <w:rsid w:val="32AB7A7C"/>
    <w:rsid w:val="33C13306"/>
    <w:rsid w:val="3504387D"/>
    <w:rsid w:val="36AAEEBC"/>
    <w:rsid w:val="36C49A33"/>
    <w:rsid w:val="37FC5256"/>
    <w:rsid w:val="3CB7BFBE"/>
    <w:rsid w:val="3CCFC5ED"/>
    <w:rsid w:val="3E1A2AF1"/>
    <w:rsid w:val="3EE1A55D"/>
    <w:rsid w:val="3F404A45"/>
    <w:rsid w:val="3F8F841B"/>
    <w:rsid w:val="42C25148"/>
    <w:rsid w:val="4493F28B"/>
    <w:rsid w:val="47CC5843"/>
    <w:rsid w:val="4AEFA45B"/>
    <w:rsid w:val="4C74CB69"/>
    <w:rsid w:val="4E2ED721"/>
    <w:rsid w:val="536D8C87"/>
    <w:rsid w:val="54B318A3"/>
    <w:rsid w:val="572D61AC"/>
    <w:rsid w:val="577B5C9C"/>
    <w:rsid w:val="578A5208"/>
    <w:rsid w:val="586DBD80"/>
    <w:rsid w:val="59F8CF79"/>
    <w:rsid w:val="5A421E67"/>
    <w:rsid w:val="5AFF3BA1"/>
    <w:rsid w:val="5C3D59E3"/>
    <w:rsid w:val="5C9EAACA"/>
    <w:rsid w:val="5CE06593"/>
    <w:rsid w:val="5E515599"/>
    <w:rsid w:val="5E59F9FB"/>
    <w:rsid w:val="5FC3839F"/>
    <w:rsid w:val="60DE2D55"/>
    <w:rsid w:val="63B5D3C7"/>
    <w:rsid w:val="690B875B"/>
    <w:rsid w:val="6B02B636"/>
    <w:rsid w:val="6CB60AF9"/>
    <w:rsid w:val="6F41E92A"/>
    <w:rsid w:val="7084AB7D"/>
    <w:rsid w:val="72BBDBF6"/>
    <w:rsid w:val="732B0919"/>
    <w:rsid w:val="77C44A57"/>
    <w:rsid w:val="798159CB"/>
    <w:rsid w:val="7B5A8D5D"/>
    <w:rsid w:val="7BA794FC"/>
    <w:rsid w:val="7F31C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16F6751B"/>
  <w15:docId w15:val="{15CBE20E-49EB-44AE-AB3F-46504FF8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B3272F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B3272F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B3272F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B3272F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B3272F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B3272F" w:themeColor="text2"/>
        <w:bottom w:val="single" w:sz="8" w:space="0" w:color="B3272F" w:themeColor="text2"/>
        <w:insideH w:val="single" w:sz="8" w:space="0" w:color="B3272F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B3272F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B3272F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B3272F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B3272F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B3272F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B3272F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B3272F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B3272F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B3272F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B3272F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B3272F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B3272F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7E9EA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7E9EA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B3272F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B3272F" w:themeColor="text2"/>
        <w:left w:val="single" w:sz="4" w:space="0" w:color="B3272F" w:themeColor="text2"/>
        <w:bottom w:val="single" w:sz="4" w:space="0" w:color="B3272F" w:themeColor="text2"/>
        <w:right w:val="single" w:sz="4" w:space="0" w:color="B3272F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272F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B3272F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350C53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B3272F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B3272F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rsid w:val="004C6213"/>
    <w:rPr>
      <w:color w:val="FF0000"/>
      <w:sz w:val="20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B3272F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B3272F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4F22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yperlink" Target="mailto:surveyor.general@delwp.vic.gov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sv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hyperlink" Target="https://www.surveyorsboard.vic.gov.au/content/91/surveypracticehandbook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spear.land.vic.gov.au/spear/pages/applicants/how-do-i-set-up-my-plan-templates.shtml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spear.land.vic.gov.au/spear/pages/applicants/how-do-i-set-up-my-plan-templates.shtml" TargetMode="Externa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s://www.land.vic.gov.au/surveying/cadastral-survey/practice-directives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B3272F"/>
      </a:dk2>
      <a:lt2>
        <a:srgbClr val="F7E9EA"/>
      </a:lt2>
      <a:accent1>
        <a:srgbClr val="00B2A9"/>
      </a:accent1>
      <a:accent2>
        <a:srgbClr val="B3272F"/>
      </a:accent2>
      <a:accent3>
        <a:srgbClr val="201547"/>
      </a:accent3>
      <a:accent4>
        <a:srgbClr val="99E0DD"/>
      </a:accent4>
      <a:accent5>
        <a:srgbClr val="E1A9AC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97aeec6-0273-40f2-ab3e-beee73212332" ContentTypeId="0x0101002517F445A0F35E449C98AAD631F2B0386F0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plementation Plan" ma:contentTypeID="0x0101002517F445A0F35E449C98AAD631F2B0386F0700E71BBA6835F8AF4499086776FEE21ED8" ma:contentTypeVersion="16" ma:contentTypeDescription="Plans for implementing a project." ma:contentTypeScope="" ma:versionID="a6d6d86f3d83eca89c1795455fdef94f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targetNamespace="http://schemas.microsoft.com/office/2006/metadata/properties" ma:root="true" ma:fieldsID="3a427c63d2c0276d16601824e9df05cb" ns1:_="" ns2:_="" ns3:_="">
    <xsd:import namespace="http://schemas.microsoft.com/sharepoint/v3"/>
    <xsd:import namespace="a5f32de4-e402-4188-b034-e71ca7d22e54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Surveyor-General Victoria|c349a8c0-cb28-4025-a3f2-689e8f1975c2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Strategic Land Assessment ＆ Information|ad29ee36-035b-4ab7-a607-3c59838bbb5c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70efc358-4198-4753-9c30-edc46fbc9488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70efc358-4198-4753-9c30-edc46fbc9488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Surveyor-General Victoria</TermName>
          <TermId xmlns="http://schemas.microsoft.com/office/infopath/2007/PartnerControls">c349a8c0-cb28-4025-a3f2-689e8f1975c2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Land Assessment ＆ Information</TermName>
          <TermId xmlns="http://schemas.microsoft.com/office/infopath/2007/PartnerControls">ad29ee36-035b-4ab7-a607-3c59838bbb5c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DOCID428-1951162216-208</_dlc_DocId>
    <_dlc_DocIdUrl xmlns="a5f32de4-e402-4188-b034-e71ca7d22e54">
      <Url>https://delwpvicgovau.sharepoint.com/sites/ecm_428/_layouts/15/DocIdRedir.aspx?ID=DOCID428-1951162216-208</Url>
      <Description>DOCID428-1951162216-208</Description>
    </_dlc_DocIdUrl>
  </documentManagement>
</p:properties>
</file>

<file path=customXml/itemProps1.xml><?xml version="1.0" encoding="utf-8"?>
<ds:datastoreItem xmlns:ds="http://schemas.openxmlformats.org/officeDocument/2006/customXml" ds:itemID="{5E4B607C-E2FB-45E8-AF3B-F8C9E33CF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07829-58C1-4895-9D8A-1BADEAAF8D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C17486-99F8-413C-815A-CA184F96392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A86B48F-0A63-471D-BDA4-F99146DB0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485CA3-98F8-40BA-B012-B7A4E9A7514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8A99BA8-3003-4E26-A8A9-B7074AB4372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08101ECA-C722-42E5-BED8-7F0C28559AF2}">
  <ds:schemaRefs>
    <ds:schemaRef ds:uri="9fd47c19-1c4a-4d7d-b342-c10cef269344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5160</CharactersWithSpaces>
  <SharedDoc>false</SharedDoc>
  <HLinks>
    <vt:vector size="30" baseType="variant"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mailto:surveyor.general@delwp.vic.gov.au</vt:lpwstr>
      </vt:variant>
      <vt:variant>
        <vt:lpwstr/>
      </vt:variant>
      <vt:variant>
        <vt:i4>4849669</vt:i4>
      </vt:variant>
      <vt:variant>
        <vt:i4>9</vt:i4>
      </vt:variant>
      <vt:variant>
        <vt:i4>0</vt:i4>
      </vt:variant>
      <vt:variant>
        <vt:i4>5</vt:i4>
      </vt:variant>
      <vt:variant>
        <vt:lpwstr>https://www.surveyorsboard.vic.gov.au/content/91/surveypracticehandbook.aspx</vt:lpwstr>
      </vt:variant>
      <vt:variant>
        <vt:lpwstr/>
      </vt:variant>
      <vt:variant>
        <vt:i4>5701725</vt:i4>
      </vt:variant>
      <vt:variant>
        <vt:i4>6</vt:i4>
      </vt:variant>
      <vt:variant>
        <vt:i4>0</vt:i4>
      </vt:variant>
      <vt:variant>
        <vt:i4>5</vt:i4>
      </vt:variant>
      <vt:variant>
        <vt:lpwstr>https://www.spear.land.vic.gov.au/spear/pages/applicants/how-do-i-set-up-my-plan-templates.shtml</vt:lpwstr>
      </vt:variant>
      <vt:variant>
        <vt:lpwstr/>
      </vt:variant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https://www.spear.land.vic.gov.au/spear/pages/applicants/how-do-i-set-up-my-plan-templates.shtml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https://www.land.vic.gov.au/surveying/cadastral-survey/practice-directives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Oscar Garrido De La Rosa (DELWP)</dc:creator>
  <cp:keywords/>
  <dc:description/>
  <cp:lastModifiedBy>Eddie S Cichocki (DELWP)</cp:lastModifiedBy>
  <cp:revision>2</cp:revision>
  <cp:lastPrinted>2019-02-13T17:29:00Z</cp:lastPrinted>
  <dcterms:created xsi:type="dcterms:W3CDTF">2021-10-08T01:09:00Z</dcterms:created>
  <dcterms:modified xsi:type="dcterms:W3CDTF">2021-10-08T01:09:00Z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MSIP_Label_4257e2ab-f512-40e2-9c9a-c64247360765_Enabled">
    <vt:lpwstr>true</vt:lpwstr>
  </property>
  <property fmtid="{D5CDD505-2E9C-101B-9397-08002B2CF9AE}" pid="19" name="MSIP_Label_4257e2ab-f512-40e2-9c9a-c64247360765_SetDate">
    <vt:lpwstr>2021-03-15T00:51:02Z</vt:lpwstr>
  </property>
  <property fmtid="{D5CDD505-2E9C-101B-9397-08002B2CF9AE}" pid="20" name="MSIP_Label_4257e2ab-f512-40e2-9c9a-c64247360765_Method">
    <vt:lpwstr>Privileged</vt:lpwstr>
  </property>
  <property fmtid="{D5CDD505-2E9C-101B-9397-08002B2CF9AE}" pid="21" name="MSIP_Label_4257e2ab-f512-40e2-9c9a-c64247360765_Name">
    <vt:lpwstr>OFFICIAL</vt:lpwstr>
  </property>
  <property fmtid="{D5CDD505-2E9C-101B-9397-08002B2CF9AE}" pid="22" name="MSIP_Label_4257e2ab-f512-40e2-9c9a-c64247360765_SiteId">
    <vt:lpwstr>e8bdd6f7-fc18-4e48-a554-7f547927223b</vt:lpwstr>
  </property>
  <property fmtid="{D5CDD505-2E9C-101B-9397-08002B2CF9AE}" pid="23" name="MSIP_Label_4257e2ab-f512-40e2-9c9a-c64247360765_ActionId">
    <vt:lpwstr>6b9697f0-fa34-4c0a-892a-1abb7d14afce</vt:lpwstr>
  </property>
  <property fmtid="{D5CDD505-2E9C-101B-9397-08002B2CF9AE}" pid="24" name="MSIP_Label_4257e2ab-f512-40e2-9c9a-c64247360765_ContentBits">
    <vt:lpwstr>2</vt:lpwstr>
  </property>
  <property fmtid="{D5CDD505-2E9C-101B-9397-08002B2CF9AE}" pid="25" name="ContentTypeId">
    <vt:lpwstr>0x0101002517F445A0F35E449C98AAD631F2B0386F0700E71BBA6835F8AF4499086776FEE21ED8</vt:lpwstr>
  </property>
  <property fmtid="{D5CDD505-2E9C-101B-9397-08002B2CF9AE}" pid="26" name="Section">
    <vt:lpwstr>7;#Surveyor-General Victoria|c349a8c0-cb28-4025-a3f2-689e8f1975c2</vt:lpwstr>
  </property>
  <property fmtid="{D5CDD505-2E9C-101B-9397-08002B2CF9AE}" pid="27" name="Agency">
    <vt:lpwstr>1;#Department of Environment, Land, Water and Planning|607a3f87-1228-4cd9-82a5-076aa8776274</vt:lpwstr>
  </property>
  <property fmtid="{D5CDD505-2E9C-101B-9397-08002B2CF9AE}" pid="28" name="Branch">
    <vt:lpwstr>4;#Strategic Land Assessment ＆ Information|ad29ee36-035b-4ab7-a607-3c59838bbb5c</vt:lpwstr>
  </property>
  <property fmtid="{D5CDD505-2E9C-101B-9397-08002B2CF9AE}" pid="29" name="_dlc_DocIdItemGuid">
    <vt:lpwstr>2effe614-bb01-486a-a186-c8934b948c01</vt:lpwstr>
  </property>
  <property fmtid="{D5CDD505-2E9C-101B-9397-08002B2CF9AE}" pid="30" name="Division">
    <vt:lpwstr>5;#Land Use Victoria|df55b370-7608-494b-9fb4-f51a3f958028</vt:lpwstr>
  </property>
  <property fmtid="{D5CDD505-2E9C-101B-9397-08002B2CF9AE}" pid="31" name="Group1">
    <vt:lpwstr>6;#Local Infrastructure|35232ce7-1039-46ab-a331-4c8e969be43f</vt:lpwstr>
  </property>
  <property fmtid="{D5CDD505-2E9C-101B-9397-08002B2CF9AE}" pid="32" name="Dissemination Limiting Marker">
    <vt:lpwstr>2;#FOUO|955eb6fc-b35a-4808-8aa5-31e514fa3f26</vt:lpwstr>
  </property>
  <property fmtid="{D5CDD505-2E9C-101B-9397-08002B2CF9AE}" pid="33" name="Security Classification">
    <vt:lpwstr>3;#Unclassified|7fa379f4-4aba-4692-ab80-7d39d3a23cf4</vt:lpwstr>
  </property>
  <property fmtid="{D5CDD505-2E9C-101B-9397-08002B2CF9AE}" pid="34" name="Sub-Section">
    <vt:lpwstr/>
  </property>
  <property fmtid="{D5CDD505-2E9C-101B-9397-08002B2CF9AE}" pid="35" name="Reference_x0020_Type">
    <vt:lpwstr/>
  </property>
  <property fmtid="{D5CDD505-2E9C-101B-9397-08002B2CF9AE}" pid="36" name="Location_x0020_Type">
    <vt:lpwstr/>
  </property>
  <property fmtid="{D5CDD505-2E9C-101B-9397-08002B2CF9AE}" pid="37" name="Parish">
    <vt:lpwstr/>
  </property>
  <property fmtid="{D5CDD505-2E9C-101B-9397-08002B2CF9AE}" pid="38" name="o2e611f6ba3e4c8f9a895dfb7980639e">
    <vt:lpwstr/>
  </property>
  <property fmtid="{D5CDD505-2E9C-101B-9397-08002B2CF9AE}" pid="39" name="ld508a88e6264ce89693af80a72862cb">
    <vt:lpwstr/>
  </property>
  <property fmtid="{D5CDD505-2E9C-101B-9397-08002B2CF9AE}" pid="40" name="ca84eb1178044243b68b6c16bb8a5bbb">
    <vt:lpwstr/>
  </property>
  <property fmtid="{D5CDD505-2E9C-101B-9397-08002B2CF9AE}" pid="41" name="Location Type">
    <vt:lpwstr/>
  </property>
  <property fmtid="{D5CDD505-2E9C-101B-9397-08002B2CF9AE}" pid="42" name="Reference Type">
    <vt:lpwstr/>
  </property>
</Properties>
</file>