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4CC23C26" w14:textId="77777777" w:rsidTr="003F46E9">
        <w:trPr>
          <w:trHeight w:hRule="exact" w:val="1418"/>
        </w:trPr>
        <w:tc>
          <w:tcPr>
            <w:tcW w:w="7761" w:type="dxa"/>
            <w:vAlign w:val="center"/>
          </w:tcPr>
          <w:p w14:paraId="7CCC82C8" w14:textId="060C36B0" w:rsidR="00975ED3" w:rsidRPr="00E80ABA" w:rsidRDefault="00F47605" w:rsidP="00E80ABA">
            <w:pPr>
              <w:pStyle w:val="Title"/>
              <w:rPr>
                <w:sz w:val="36"/>
                <w:szCs w:val="36"/>
              </w:rPr>
            </w:pPr>
            <w:r>
              <w:rPr>
                <w:sz w:val="36"/>
                <w:szCs w:val="36"/>
              </w:rPr>
              <w:t xml:space="preserve">Consultation </w:t>
            </w:r>
            <w:r w:rsidR="00E80ABA" w:rsidRPr="00E80ABA">
              <w:rPr>
                <w:sz w:val="36"/>
                <w:szCs w:val="36"/>
              </w:rPr>
              <w:t xml:space="preserve">on </w:t>
            </w:r>
            <w:r w:rsidR="00463D89">
              <w:rPr>
                <w:sz w:val="36"/>
                <w:szCs w:val="36"/>
              </w:rPr>
              <w:t>improved</w:t>
            </w:r>
            <w:r w:rsidR="00E80ABA" w:rsidRPr="00E80ABA">
              <w:rPr>
                <w:sz w:val="36"/>
                <w:szCs w:val="36"/>
              </w:rPr>
              <w:t xml:space="preserve"> </w:t>
            </w:r>
            <w:r w:rsidR="00463D89">
              <w:rPr>
                <w:sz w:val="36"/>
                <w:szCs w:val="36"/>
              </w:rPr>
              <w:t xml:space="preserve">timeframes for </w:t>
            </w:r>
            <w:r w:rsidR="00431B32">
              <w:rPr>
                <w:sz w:val="36"/>
                <w:szCs w:val="36"/>
              </w:rPr>
              <w:t>registration of subdivision plans of 10 or more lots</w:t>
            </w:r>
          </w:p>
        </w:tc>
      </w:tr>
      <w:tr w:rsidR="00975ED3" w14:paraId="221D11EC" w14:textId="77777777" w:rsidTr="003F46E9">
        <w:trPr>
          <w:trHeight w:val="1247"/>
        </w:trPr>
        <w:tc>
          <w:tcPr>
            <w:tcW w:w="7761" w:type="dxa"/>
            <w:vAlign w:val="center"/>
          </w:tcPr>
          <w:p w14:paraId="528A63A2" w14:textId="77777777" w:rsidR="00975ED3" w:rsidRDefault="00975ED3" w:rsidP="003F46E9">
            <w:pPr>
              <w:pStyle w:val="Subtitle"/>
            </w:pPr>
          </w:p>
        </w:tc>
      </w:tr>
    </w:tbl>
    <w:p w14:paraId="50455CEE" w14:textId="77777777" w:rsidR="00806AB6" w:rsidRDefault="00806AB6" w:rsidP="00307C36"/>
    <w:p w14:paraId="100AFA45" w14:textId="77777777" w:rsidR="00806AB6" w:rsidRDefault="00806AB6" w:rsidP="00806AB6">
      <w:pPr>
        <w:pStyle w:val="BodyText"/>
        <w:sectPr w:rsidR="00806AB6" w:rsidSect="00E97294">
          <w:headerReference w:type="even" r:id="rId8"/>
          <w:headerReference w:type="default" r:id="rId9"/>
          <w:headerReference w:type="first" r:id="rId10"/>
          <w:footerReference w:type="first" r:id="rId11"/>
          <w:pgSz w:w="11907" w:h="16840" w:code="9"/>
          <w:pgMar w:top="2211" w:right="737" w:bottom="794" w:left="851" w:header="284" w:footer="284" w:gutter="0"/>
          <w:cols w:space="284"/>
          <w:titlePg/>
          <w:docGrid w:linePitch="360"/>
        </w:sectPr>
      </w:pPr>
    </w:p>
    <w:p w14:paraId="4F45780B" w14:textId="6845A470" w:rsidR="000C66A6" w:rsidRPr="00A8707E" w:rsidRDefault="000C66A6" w:rsidP="00CF6418">
      <w:pPr>
        <w:pStyle w:val="BodyText100ThemeColour"/>
        <w:rPr>
          <w:sz w:val="22"/>
          <w:szCs w:val="22"/>
        </w:rPr>
      </w:pPr>
      <w:r w:rsidRPr="00A8707E">
        <w:rPr>
          <w:sz w:val="22"/>
          <w:szCs w:val="22"/>
        </w:rPr>
        <w:t>Land Use Victoria (LUV)</w:t>
      </w:r>
      <w:r w:rsidR="001014DA" w:rsidRPr="00A8707E">
        <w:rPr>
          <w:sz w:val="22"/>
          <w:szCs w:val="22"/>
        </w:rPr>
        <w:t xml:space="preserve"> </w:t>
      </w:r>
      <w:r w:rsidR="00591202" w:rsidRPr="00A8707E">
        <w:rPr>
          <w:sz w:val="22"/>
          <w:szCs w:val="22"/>
        </w:rPr>
        <w:t xml:space="preserve">is committed to improving services to support the property industry and the community and </w:t>
      </w:r>
      <w:r w:rsidR="001432B8" w:rsidRPr="00A8707E">
        <w:rPr>
          <w:sz w:val="22"/>
          <w:szCs w:val="22"/>
        </w:rPr>
        <w:t xml:space="preserve">earlier this year </w:t>
      </w:r>
      <w:r w:rsidRPr="00A8707E">
        <w:rPr>
          <w:sz w:val="22"/>
          <w:szCs w:val="22"/>
        </w:rPr>
        <w:t>announced the trial of a new process to improve time frames for registration of subdivisions of 10 lots or more</w:t>
      </w:r>
      <w:r w:rsidR="00591202" w:rsidRPr="00A8707E">
        <w:rPr>
          <w:sz w:val="22"/>
          <w:szCs w:val="22"/>
        </w:rPr>
        <w:t>.</w:t>
      </w:r>
    </w:p>
    <w:p w14:paraId="102FDA73" w14:textId="348F6571" w:rsidR="00C2112B" w:rsidRDefault="00A31A09" w:rsidP="00497AC0">
      <w:pPr>
        <w:spacing w:before="120" w:after="240" w:line="264" w:lineRule="auto"/>
        <w:rPr>
          <w:rFonts w:ascii="Arial" w:hAnsi="Arial"/>
        </w:rPr>
      </w:pPr>
      <w:r w:rsidRPr="00497AC0">
        <w:rPr>
          <w:rFonts w:ascii="Arial" w:hAnsi="Arial"/>
        </w:rPr>
        <w:t xml:space="preserve">The </w:t>
      </w:r>
      <w:r w:rsidR="000C66A6">
        <w:rPr>
          <w:rFonts w:ascii="Arial" w:hAnsi="Arial"/>
        </w:rPr>
        <w:t xml:space="preserve">notification and </w:t>
      </w:r>
      <w:r w:rsidRPr="00497AC0">
        <w:rPr>
          <w:rFonts w:ascii="Arial" w:hAnsi="Arial"/>
        </w:rPr>
        <w:t>re</w:t>
      </w:r>
      <w:r w:rsidR="00555127">
        <w:rPr>
          <w:rFonts w:ascii="Arial" w:hAnsi="Arial"/>
        </w:rPr>
        <w:t xml:space="preserve">quirements were initially published in </w:t>
      </w:r>
      <w:r w:rsidR="00CE044B">
        <w:rPr>
          <w:rFonts w:ascii="Arial" w:hAnsi="Arial"/>
        </w:rPr>
        <w:t>LUV</w:t>
      </w:r>
      <w:r w:rsidRPr="00497AC0">
        <w:rPr>
          <w:rFonts w:ascii="Arial" w:hAnsi="Arial"/>
        </w:rPr>
        <w:t xml:space="preserve"> Customer Informa</w:t>
      </w:r>
      <w:r w:rsidR="000C66A6">
        <w:rPr>
          <w:rFonts w:ascii="Arial" w:hAnsi="Arial"/>
        </w:rPr>
        <w:t>tion Bulletin 164 (April 2017)</w:t>
      </w:r>
      <w:r w:rsidR="00555127">
        <w:rPr>
          <w:rFonts w:ascii="Arial" w:hAnsi="Arial"/>
        </w:rPr>
        <w:t>.</w:t>
      </w:r>
      <w:r w:rsidR="000C66A6">
        <w:rPr>
          <w:rFonts w:ascii="Arial" w:hAnsi="Arial"/>
        </w:rPr>
        <w:t xml:space="preserve"> </w:t>
      </w:r>
      <w:r w:rsidR="00555127">
        <w:rPr>
          <w:rFonts w:ascii="Arial" w:hAnsi="Arial"/>
        </w:rPr>
        <w:t xml:space="preserve">Further information was published in </w:t>
      </w:r>
      <w:r w:rsidR="00CE044B">
        <w:rPr>
          <w:rFonts w:ascii="Arial" w:hAnsi="Arial"/>
        </w:rPr>
        <w:t>LUV</w:t>
      </w:r>
      <w:r w:rsidR="00555127" w:rsidRPr="00497AC0">
        <w:rPr>
          <w:rFonts w:ascii="Arial" w:hAnsi="Arial"/>
        </w:rPr>
        <w:t xml:space="preserve"> Customer Informa</w:t>
      </w:r>
      <w:r w:rsidR="00555127">
        <w:rPr>
          <w:rFonts w:ascii="Arial" w:hAnsi="Arial"/>
        </w:rPr>
        <w:t>tion Bulletin</w:t>
      </w:r>
      <w:r w:rsidR="000C66A6">
        <w:rPr>
          <w:rFonts w:ascii="Arial" w:hAnsi="Arial"/>
        </w:rPr>
        <w:t xml:space="preserve"> 166 (June 2017)</w:t>
      </w:r>
      <w:r w:rsidR="00555127">
        <w:rPr>
          <w:rFonts w:ascii="Arial" w:hAnsi="Arial"/>
        </w:rPr>
        <w:t>. Both publications</w:t>
      </w:r>
      <w:r w:rsidR="000C66A6">
        <w:rPr>
          <w:rFonts w:ascii="Arial" w:hAnsi="Arial"/>
        </w:rPr>
        <w:t xml:space="preserve"> are</w:t>
      </w:r>
      <w:r w:rsidRPr="00497AC0">
        <w:rPr>
          <w:rFonts w:ascii="Arial" w:hAnsi="Arial"/>
        </w:rPr>
        <w:t xml:space="preserve"> available at</w:t>
      </w:r>
      <w:r w:rsidR="00A8707E">
        <w:rPr>
          <w:rFonts w:ascii="Arial" w:hAnsi="Arial"/>
        </w:rPr>
        <w:t xml:space="preserve"> </w:t>
      </w:r>
      <w:hyperlink r:id="rId12" w:history="1">
        <w:r w:rsidR="00A8707E" w:rsidRPr="009D4CC6">
          <w:rPr>
            <w:rStyle w:val="Hyperlink"/>
            <w:rFonts w:ascii="Arial" w:hAnsi="Arial"/>
          </w:rPr>
          <w:t>www.propertyandlandtitles.vic.gov.au</w:t>
        </w:r>
      </w:hyperlink>
      <w:r w:rsidR="00A8707E">
        <w:rPr>
          <w:rFonts w:ascii="Arial" w:hAnsi="Arial"/>
        </w:rPr>
        <w:t xml:space="preserve"> </w:t>
      </w:r>
      <w:r w:rsidR="001432B8">
        <w:rPr>
          <w:rFonts w:ascii="Arial" w:hAnsi="Arial"/>
        </w:rPr>
        <w:t xml:space="preserve"> &gt;Customer information bulletins. </w:t>
      </w:r>
      <w:r w:rsidRPr="00497AC0">
        <w:rPr>
          <w:rFonts w:ascii="Arial" w:hAnsi="Arial"/>
        </w:rPr>
        <w:t xml:space="preserve">  </w:t>
      </w:r>
    </w:p>
    <w:p w14:paraId="79A15CA2" w14:textId="76D26957" w:rsidR="0048173C" w:rsidRPr="00497AC0" w:rsidRDefault="00AC6697" w:rsidP="00497AC0">
      <w:pPr>
        <w:spacing w:before="120" w:after="240" w:line="264" w:lineRule="auto"/>
        <w:rPr>
          <w:rFonts w:ascii="Arial" w:hAnsi="Arial"/>
        </w:rPr>
      </w:pPr>
      <w:r w:rsidRPr="00497AC0">
        <w:rPr>
          <w:rFonts w:ascii="Arial" w:hAnsi="Arial"/>
        </w:rPr>
        <w:t xml:space="preserve">The purpose of this </w:t>
      </w:r>
      <w:r w:rsidR="004205E5">
        <w:rPr>
          <w:rFonts w:ascii="Arial" w:hAnsi="Arial"/>
        </w:rPr>
        <w:t>c</w:t>
      </w:r>
      <w:r w:rsidR="004205E5" w:rsidRPr="00497AC0">
        <w:rPr>
          <w:rFonts w:ascii="Arial" w:hAnsi="Arial"/>
        </w:rPr>
        <w:t xml:space="preserve">onsultation </w:t>
      </w:r>
      <w:r w:rsidR="004205E5">
        <w:rPr>
          <w:rFonts w:ascii="Arial" w:hAnsi="Arial"/>
        </w:rPr>
        <w:t>p</w:t>
      </w:r>
      <w:r w:rsidRPr="00497AC0">
        <w:rPr>
          <w:rFonts w:ascii="Arial" w:hAnsi="Arial"/>
        </w:rPr>
        <w:t>aper is to seek comment from stakeholders</w:t>
      </w:r>
      <w:r w:rsidR="00591202">
        <w:rPr>
          <w:rFonts w:ascii="Arial" w:hAnsi="Arial"/>
        </w:rPr>
        <w:t xml:space="preserve"> on the trial</w:t>
      </w:r>
      <w:r w:rsidR="00431B32">
        <w:rPr>
          <w:rFonts w:ascii="Arial" w:hAnsi="Arial"/>
        </w:rPr>
        <w:t xml:space="preserve">, suggested </w:t>
      </w:r>
      <w:r w:rsidR="00CE044B">
        <w:rPr>
          <w:rFonts w:ascii="Arial" w:hAnsi="Arial"/>
        </w:rPr>
        <w:t>changes</w:t>
      </w:r>
      <w:r w:rsidR="00591202">
        <w:rPr>
          <w:rFonts w:ascii="Arial" w:hAnsi="Arial"/>
        </w:rPr>
        <w:t xml:space="preserve"> </w:t>
      </w:r>
      <w:r w:rsidR="00431B32">
        <w:rPr>
          <w:rFonts w:ascii="Arial" w:hAnsi="Arial"/>
        </w:rPr>
        <w:t xml:space="preserve">and implications if the </w:t>
      </w:r>
      <w:r w:rsidR="00F65BF6">
        <w:rPr>
          <w:rFonts w:ascii="Arial" w:hAnsi="Arial"/>
        </w:rPr>
        <w:t xml:space="preserve">proposal is implemented. </w:t>
      </w:r>
      <w:r w:rsidR="00431B32">
        <w:rPr>
          <w:rFonts w:ascii="Arial" w:hAnsi="Arial"/>
        </w:rPr>
        <w:t xml:space="preserve"> </w:t>
      </w:r>
    </w:p>
    <w:p w14:paraId="3E6BBAD9" w14:textId="59935EB7" w:rsidR="00FD4435" w:rsidRPr="00497AC0" w:rsidRDefault="00FD4435" w:rsidP="00497AC0">
      <w:pPr>
        <w:spacing w:before="120" w:after="240" w:line="264" w:lineRule="auto"/>
        <w:rPr>
          <w:rFonts w:ascii="Arial" w:hAnsi="Arial"/>
        </w:rPr>
      </w:pPr>
      <w:r w:rsidRPr="00497AC0">
        <w:rPr>
          <w:rFonts w:ascii="Arial" w:hAnsi="Arial"/>
        </w:rPr>
        <w:t xml:space="preserve">Stakeholders are invited to make written submissions to </w:t>
      </w:r>
      <w:r w:rsidR="00497AC0">
        <w:rPr>
          <w:rFonts w:ascii="Arial" w:hAnsi="Arial"/>
        </w:rPr>
        <w:t>LUV</w:t>
      </w:r>
      <w:r w:rsidRPr="00497AC0">
        <w:rPr>
          <w:rFonts w:ascii="Arial" w:hAnsi="Arial"/>
        </w:rPr>
        <w:t xml:space="preserve"> by </w:t>
      </w:r>
      <w:r w:rsidR="009B7C48" w:rsidRPr="00CF6418">
        <w:rPr>
          <w:rFonts w:ascii="Arial" w:hAnsi="Arial"/>
        </w:rPr>
        <w:t xml:space="preserve">13 October </w:t>
      </w:r>
      <w:r w:rsidRPr="00CF6418">
        <w:rPr>
          <w:rFonts w:ascii="Arial" w:hAnsi="Arial"/>
        </w:rPr>
        <w:t>2017</w:t>
      </w:r>
      <w:r w:rsidRPr="00497AC0">
        <w:rPr>
          <w:rFonts w:ascii="Arial" w:hAnsi="Arial"/>
        </w:rPr>
        <w:t xml:space="preserve"> (details of how to make a submission can be found below).  Subject to feedback, the Registrar may arrange a meeting with stakeholders to further discuss the proposal and feedback received.</w:t>
      </w:r>
    </w:p>
    <w:p w14:paraId="05A55D5F" w14:textId="77777777" w:rsidR="001306D2" w:rsidRPr="00050253" w:rsidRDefault="00FD4435" w:rsidP="001306D2">
      <w:pPr>
        <w:pStyle w:val="Heading1"/>
      </w:pPr>
      <w:bookmarkStart w:id="2" w:name="_Toc460924659"/>
      <w:r>
        <w:t>Call for submissions</w:t>
      </w:r>
      <w:bookmarkEnd w:id="2"/>
    </w:p>
    <w:p w14:paraId="33FBA9DA" w14:textId="57AA2D9A" w:rsidR="00BB0794" w:rsidRPr="00497AC0" w:rsidRDefault="00CE044B" w:rsidP="00497AC0">
      <w:pPr>
        <w:spacing w:before="120" w:after="240" w:line="264" w:lineRule="auto"/>
        <w:rPr>
          <w:rFonts w:ascii="Arial" w:hAnsi="Arial"/>
        </w:rPr>
      </w:pPr>
      <w:r>
        <w:rPr>
          <w:rFonts w:ascii="Arial" w:hAnsi="Arial"/>
        </w:rPr>
        <w:t>LUV</w:t>
      </w:r>
      <w:r w:rsidR="00AD33B9" w:rsidRPr="00497AC0">
        <w:rPr>
          <w:rFonts w:ascii="Arial" w:hAnsi="Arial"/>
        </w:rPr>
        <w:t xml:space="preserve"> invites written comments on this Consultation Paper. </w:t>
      </w:r>
    </w:p>
    <w:p w14:paraId="58AFEDB4" w14:textId="0B9F74AC" w:rsidR="002F5FC6" w:rsidRDefault="00A01B60" w:rsidP="00497AC0">
      <w:pPr>
        <w:pStyle w:val="ListParagraph"/>
        <w:numPr>
          <w:ilvl w:val="0"/>
          <w:numId w:val="66"/>
        </w:numPr>
        <w:spacing w:before="120" w:after="240" w:line="264" w:lineRule="auto"/>
        <w:rPr>
          <w:rFonts w:ascii="Arial" w:hAnsi="Arial"/>
        </w:rPr>
      </w:pPr>
      <w:r w:rsidRPr="00497AC0">
        <w:rPr>
          <w:rFonts w:ascii="Arial" w:hAnsi="Arial"/>
        </w:rPr>
        <w:t xml:space="preserve">Recognising the </w:t>
      </w:r>
      <w:r w:rsidR="006F32B4">
        <w:rPr>
          <w:rFonts w:ascii="Arial" w:hAnsi="Arial"/>
        </w:rPr>
        <w:t xml:space="preserve">trial </w:t>
      </w:r>
      <w:r w:rsidR="00591202">
        <w:rPr>
          <w:rFonts w:ascii="Arial" w:hAnsi="Arial"/>
        </w:rPr>
        <w:t>process</w:t>
      </w:r>
      <w:r w:rsidRPr="00497AC0">
        <w:rPr>
          <w:rFonts w:ascii="Arial" w:hAnsi="Arial"/>
        </w:rPr>
        <w:t xml:space="preserve"> may represent a change in practice </w:t>
      </w:r>
      <w:r w:rsidR="0018716D">
        <w:rPr>
          <w:rFonts w:ascii="Arial" w:hAnsi="Arial"/>
        </w:rPr>
        <w:t>for you</w:t>
      </w:r>
      <w:r w:rsidR="006F32B4">
        <w:rPr>
          <w:rFonts w:ascii="Arial" w:hAnsi="Arial"/>
        </w:rPr>
        <w:t xml:space="preserve">, would </w:t>
      </w:r>
      <w:r w:rsidR="0018716D">
        <w:rPr>
          <w:rFonts w:ascii="Arial" w:hAnsi="Arial"/>
        </w:rPr>
        <w:t>you be able to ado</w:t>
      </w:r>
      <w:r w:rsidRPr="00497AC0">
        <w:rPr>
          <w:rFonts w:ascii="Arial" w:hAnsi="Arial"/>
        </w:rPr>
        <w:t>pt th</w:t>
      </w:r>
      <w:r w:rsidR="00591202">
        <w:rPr>
          <w:rFonts w:ascii="Arial" w:hAnsi="Arial"/>
        </w:rPr>
        <w:t xml:space="preserve">is </w:t>
      </w:r>
      <w:r w:rsidR="006F32B4">
        <w:rPr>
          <w:rFonts w:ascii="Arial" w:hAnsi="Arial"/>
        </w:rPr>
        <w:t xml:space="preserve">new </w:t>
      </w:r>
      <w:r w:rsidR="00591202">
        <w:rPr>
          <w:rFonts w:ascii="Arial" w:hAnsi="Arial"/>
        </w:rPr>
        <w:t>process</w:t>
      </w:r>
      <w:r w:rsidR="006F32B4">
        <w:rPr>
          <w:rFonts w:ascii="Arial" w:hAnsi="Arial"/>
        </w:rPr>
        <w:t xml:space="preserve"> if it was implemented permanently</w:t>
      </w:r>
      <w:r w:rsidRPr="00497AC0">
        <w:rPr>
          <w:rFonts w:ascii="Arial" w:hAnsi="Arial"/>
        </w:rPr>
        <w:t>?</w:t>
      </w:r>
      <w:r w:rsidR="002F5FC6">
        <w:rPr>
          <w:rFonts w:ascii="Arial" w:hAnsi="Arial"/>
        </w:rPr>
        <w:br/>
      </w:r>
    </w:p>
    <w:p w14:paraId="703F069A" w14:textId="061AEA6E" w:rsidR="002F5FC6" w:rsidRDefault="00A01B60" w:rsidP="00497AC0">
      <w:pPr>
        <w:pStyle w:val="ListParagraph"/>
        <w:numPr>
          <w:ilvl w:val="0"/>
          <w:numId w:val="66"/>
        </w:numPr>
        <w:spacing w:before="120" w:after="240" w:line="264" w:lineRule="auto"/>
        <w:rPr>
          <w:rFonts w:ascii="Arial" w:hAnsi="Arial"/>
        </w:rPr>
      </w:pPr>
      <w:r w:rsidRPr="00497AC0">
        <w:rPr>
          <w:rFonts w:ascii="Arial" w:hAnsi="Arial"/>
        </w:rPr>
        <w:t>If not, please explain in detail:</w:t>
      </w:r>
      <w:r w:rsidRPr="00497AC0">
        <w:rPr>
          <w:rFonts w:ascii="Arial" w:hAnsi="Arial"/>
        </w:rPr>
        <w:br/>
      </w:r>
      <w:r w:rsidRPr="00497AC0">
        <w:rPr>
          <w:rFonts w:ascii="Arial" w:hAnsi="Arial"/>
        </w:rPr>
        <w:tab/>
        <w:t xml:space="preserve">a) the scenarios you envisage where the </w:t>
      </w:r>
      <w:r w:rsidR="00591202">
        <w:rPr>
          <w:rFonts w:ascii="Arial" w:hAnsi="Arial"/>
        </w:rPr>
        <w:t xml:space="preserve">process </w:t>
      </w:r>
      <w:r w:rsidR="006F32B4">
        <w:rPr>
          <w:rFonts w:ascii="Arial" w:hAnsi="Arial"/>
        </w:rPr>
        <w:t xml:space="preserve">could not </w:t>
      </w:r>
      <w:r w:rsidRPr="00497AC0">
        <w:rPr>
          <w:rFonts w:ascii="Arial" w:hAnsi="Arial"/>
        </w:rPr>
        <w:t xml:space="preserve">be </w:t>
      </w:r>
      <w:r w:rsidR="00591202">
        <w:rPr>
          <w:rFonts w:ascii="Arial" w:hAnsi="Arial"/>
        </w:rPr>
        <w:t>adopted</w:t>
      </w:r>
      <w:r w:rsidRPr="00497AC0">
        <w:rPr>
          <w:rFonts w:ascii="Arial" w:hAnsi="Arial"/>
        </w:rPr>
        <w:t>; and</w:t>
      </w:r>
      <w:r w:rsidRPr="00497AC0">
        <w:rPr>
          <w:rFonts w:ascii="Arial" w:hAnsi="Arial"/>
        </w:rPr>
        <w:br/>
      </w:r>
      <w:r w:rsidRPr="00497AC0">
        <w:rPr>
          <w:rFonts w:ascii="Arial" w:hAnsi="Arial"/>
        </w:rPr>
        <w:tab/>
        <w:t xml:space="preserve">b) any suggested adjustments to the </w:t>
      </w:r>
      <w:r w:rsidR="00591202">
        <w:rPr>
          <w:rFonts w:ascii="Arial" w:hAnsi="Arial"/>
        </w:rPr>
        <w:t>process</w:t>
      </w:r>
      <w:r w:rsidR="006F32B4">
        <w:rPr>
          <w:rFonts w:ascii="Arial" w:hAnsi="Arial"/>
        </w:rPr>
        <w:t xml:space="preserve"> to overcome the difficulty identified.</w:t>
      </w:r>
      <w:r w:rsidR="002F5FC6">
        <w:rPr>
          <w:rFonts w:ascii="Arial" w:hAnsi="Arial"/>
        </w:rPr>
        <w:br/>
      </w:r>
    </w:p>
    <w:p w14:paraId="3CED3795" w14:textId="4D1A597B" w:rsidR="00A01B60" w:rsidRDefault="00A01B60" w:rsidP="00497AC0">
      <w:pPr>
        <w:pStyle w:val="ListParagraph"/>
        <w:numPr>
          <w:ilvl w:val="0"/>
          <w:numId w:val="66"/>
        </w:numPr>
        <w:spacing w:before="120" w:after="240" w:line="264" w:lineRule="auto"/>
        <w:rPr>
          <w:rFonts w:ascii="Arial" w:hAnsi="Arial"/>
        </w:rPr>
      </w:pPr>
      <w:r w:rsidRPr="00497AC0">
        <w:rPr>
          <w:rFonts w:ascii="Arial" w:hAnsi="Arial"/>
        </w:rPr>
        <w:t xml:space="preserve">Do you believe that any </w:t>
      </w:r>
      <w:r w:rsidR="00CE044B">
        <w:rPr>
          <w:rFonts w:ascii="Arial" w:hAnsi="Arial"/>
        </w:rPr>
        <w:t>changes</w:t>
      </w:r>
      <w:r w:rsidR="006F32B4">
        <w:rPr>
          <w:rFonts w:ascii="Arial" w:hAnsi="Arial"/>
        </w:rPr>
        <w:t xml:space="preserve"> to </w:t>
      </w:r>
      <w:r w:rsidRPr="00497AC0">
        <w:rPr>
          <w:rFonts w:ascii="Arial" w:hAnsi="Arial"/>
        </w:rPr>
        <w:t xml:space="preserve">arrangements </w:t>
      </w:r>
      <w:r w:rsidR="006F32B4">
        <w:rPr>
          <w:rFonts w:ascii="Arial" w:hAnsi="Arial"/>
        </w:rPr>
        <w:t>appl</w:t>
      </w:r>
      <w:r w:rsidR="00F65BF6">
        <w:rPr>
          <w:rFonts w:ascii="Arial" w:hAnsi="Arial"/>
        </w:rPr>
        <w:t>ied</w:t>
      </w:r>
      <w:r w:rsidR="006F32B4">
        <w:rPr>
          <w:rFonts w:ascii="Arial" w:hAnsi="Arial"/>
        </w:rPr>
        <w:t xml:space="preserve"> during the trial </w:t>
      </w:r>
      <w:r w:rsidRPr="00497AC0">
        <w:rPr>
          <w:rFonts w:ascii="Arial" w:hAnsi="Arial"/>
        </w:rPr>
        <w:t>are necessary? If yes, please detail.</w:t>
      </w:r>
    </w:p>
    <w:p w14:paraId="704FD2D1" w14:textId="226618A7" w:rsidR="009B7C48" w:rsidRPr="00497AC0" w:rsidRDefault="009B7C48" w:rsidP="00497AC0">
      <w:pPr>
        <w:pStyle w:val="ListParagraph"/>
        <w:numPr>
          <w:ilvl w:val="0"/>
          <w:numId w:val="66"/>
        </w:numPr>
        <w:spacing w:before="120" w:after="240" w:line="264" w:lineRule="auto"/>
        <w:rPr>
          <w:rFonts w:ascii="Arial" w:hAnsi="Arial"/>
        </w:rPr>
      </w:pPr>
      <w:r>
        <w:rPr>
          <w:rFonts w:ascii="Arial" w:hAnsi="Arial"/>
        </w:rPr>
        <w:t>Do you have any other comments you wish to be considered?</w:t>
      </w:r>
    </w:p>
    <w:p w14:paraId="318AF7DE" w14:textId="77777777" w:rsidR="00BB0794" w:rsidRDefault="00FD4435" w:rsidP="00BB0794">
      <w:pPr>
        <w:pStyle w:val="Heading1"/>
      </w:pPr>
      <w:r>
        <w:t>How to make a submission</w:t>
      </w:r>
    </w:p>
    <w:p w14:paraId="3B53DDAF" w14:textId="77777777" w:rsidR="00AD33B9" w:rsidRPr="00497AC0" w:rsidRDefault="00AD33B9" w:rsidP="00497AC0">
      <w:pPr>
        <w:spacing w:before="120" w:after="240" w:line="264" w:lineRule="auto"/>
        <w:rPr>
          <w:rFonts w:ascii="Arial" w:hAnsi="Arial"/>
        </w:rPr>
      </w:pPr>
      <w:r w:rsidRPr="00497AC0">
        <w:rPr>
          <w:rFonts w:ascii="Arial" w:hAnsi="Arial"/>
        </w:rPr>
        <w:t xml:space="preserve">Submissions should be emailed to </w:t>
      </w:r>
      <w:hyperlink r:id="rId13" w:history="1">
        <w:r w:rsidRPr="00CF6418">
          <w:t>policy.lv@delwp.vic.gov.au</w:t>
        </w:r>
      </w:hyperlink>
      <w:r w:rsidRPr="00497AC0">
        <w:rPr>
          <w:rFonts w:ascii="Arial" w:hAnsi="Arial"/>
        </w:rPr>
        <w:t xml:space="preserve"> </w:t>
      </w:r>
    </w:p>
    <w:p w14:paraId="1B6C5AD8" w14:textId="44D4CB4C" w:rsidR="00AD33B9" w:rsidRPr="00497AC0" w:rsidRDefault="00AD33B9" w:rsidP="00497AC0">
      <w:pPr>
        <w:spacing w:before="120" w:after="240" w:line="264" w:lineRule="auto"/>
        <w:rPr>
          <w:rFonts w:ascii="Arial" w:hAnsi="Arial"/>
        </w:rPr>
      </w:pPr>
      <w:r w:rsidRPr="00497AC0">
        <w:rPr>
          <w:rFonts w:ascii="Arial" w:hAnsi="Arial"/>
        </w:rPr>
        <w:t xml:space="preserve">There is no particular format that submissions need to follow.  You may wish to address the </w:t>
      </w:r>
      <w:r w:rsidR="00F65BF6">
        <w:rPr>
          <w:rFonts w:ascii="Arial" w:hAnsi="Arial"/>
        </w:rPr>
        <w:t xml:space="preserve">above </w:t>
      </w:r>
      <w:r w:rsidRPr="00497AC0">
        <w:rPr>
          <w:rFonts w:ascii="Arial" w:hAnsi="Arial"/>
        </w:rPr>
        <w:t xml:space="preserve">consultation questions </w:t>
      </w:r>
      <w:r w:rsidR="00CE044B">
        <w:rPr>
          <w:rFonts w:ascii="Arial" w:hAnsi="Arial"/>
        </w:rPr>
        <w:t>in your submission</w:t>
      </w:r>
      <w:r w:rsidRPr="00497AC0">
        <w:rPr>
          <w:rFonts w:ascii="Arial" w:hAnsi="Arial"/>
        </w:rPr>
        <w:t xml:space="preserve">. </w:t>
      </w:r>
    </w:p>
    <w:p w14:paraId="26E5C2E6" w14:textId="71470639" w:rsidR="00AD33B9" w:rsidRDefault="00AD33B9" w:rsidP="00497AC0">
      <w:pPr>
        <w:spacing w:before="120" w:after="240" w:line="264" w:lineRule="auto"/>
        <w:rPr>
          <w:rFonts w:ascii="Arial" w:hAnsi="Arial"/>
        </w:rPr>
      </w:pPr>
      <w:r w:rsidRPr="00497AC0">
        <w:rPr>
          <w:rFonts w:ascii="Arial" w:hAnsi="Arial"/>
        </w:rPr>
        <w:t xml:space="preserve">The closing date for submissions </w:t>
      </w:r>
      <w:r w:rsidR="009B7C48">
        <w:rPr>
          <w:rFonts w:ascii="Arial" w:hAnsi="Arial"/>
        </w:rPr>
        <w:t>13 October 2017</w:t>
      </w:r>
      <w:r w:rsidR="00F65BF6">
        <w:rPr>
          <w:rFonts w:ascii="Arial" w:hAnsi="Arial"/>
        </w:rPr>
        <w:t>.</w:t>
      </w:r>
    </w:p>
    <w:p w14:paraId="444106F6" w14:textId="77777777" w:rsidR="00A8707E" w:rsidRDefault="00A8707E" w:rsidP="00A8707E">
      <w:pPr>
        <w:pStyle w:val="Heading1"/>
      </w:pPr>
      <w:r>
        <w:lastRenderedPageBreak/>
        <w:t>Use of submissions</w:t>
      </w:r>
    </w:p>
    <w:p w14:paraId="0DB4DB2B" w14:textId="77777777" w:rsidR="00A8707E" w:rsidRPr="00497AC0" w:rsidRDefault="00A8707E" w:rsidP="00A8707E">
      <w:pPr>
        <w:spacing w:before="120" w:after="240" w:line="264" w:lineRule="auto"/>
        <w:rPr>
          <w:rFonts w:ascii="Arial" w:hAnsi="Arial"/>
        </w:rPr>
      </w:pPr>
      <w:r w:rsidRPr="00497AC0">
        <w:rPr>
          <w:rFonts w:ascii="Arial" w:hAnsi="Arial"/>
        </w:rPr>
        <w:t xml:space="preserve">Unless requested not to, </w:t>
      </w:r>
      <w:r>
        <w:rPr>
          <w:rFonts w:ascii="Arial" w:hAnsi="Arial"/>
        </w:rPr>
        <w:t>LUV</w:t>
      </w:r>
      <w:r w:rsidRPr="00497AC0">
        <w:rPr>
          <w:rFonts w:ascii="Arial" w:hAnsi="Arial"/>
        </w:rPr>
        <w:t xml:space="preserve"> will treat all submissions received as public documents.  </w:t>
      </w:r>
      <w:r>
        <w:rPr>
          <w:rFonts w:ascii="Arial" w:hAnsi="Arial"/>
        </w:rPr>
        <w:t>LUV</w:t>
      </w:r>
      <w:r w:rsidRPr="00497AC0">
        <w:rPr>
          <w:rFonts w:ascii="Arial" w:hAnsi="Arial"/>
        </w:rPr>
        <w:t xml:space="preserve"> reserves the right to make submissions (in part or in full) available to other parties and the general public. </w:t>
      </w:r>
    </w:p>
    <w:p w14:paraId="46DC6B5A" w14:textId="77777777" w:rsidR="00ED4126" w:rsidRPr="00ED4126" w:rsidRDefault="00AD33B9" w:rsidP="00ED4126">
      <w:pPr>
        <w:pStyle w:val="Heading1"/>
      </w:pPr>
      <w:r>
        <w:t>What is proposed?</w:t>
      </w:r>
    </w:p>
    <w:p w14:paraId="110F48B8" w14:textId="1AD9CE2B" w:rsidR="00E3698F" w:rsidRDefault="00CE044B" w:rsidP="00AD33B9">
      <w:pPr>
        <w:spacing w:before="120" w:after="240" w:line="264" w:lineRule="auto"/>
        <w:rPr>
          <w:rFonts w:ascii="Arial" w:hAnsi="Arial"/>
        </w:rPr>
      </w:pPr>
      <w:r>
        <w:rPr>
          <w:rFonts w:ascii="Arial" w:hAnsi="Arial"/>
        </w:rPr>
        <w:t>LUV</w:t>
      </w:r>
      <w:r w:rsidR="00AD33B9" w:rsidRPr="00AA7D39">
        <w:rPr>
          <w:rFonts w:ascii="Arial" w:hAnsi="Arial"/>
        </w:rPr>
        <w:t xml:space="preserve"> </w:t>
      </w:r>
      <w:r w:rsidR="00776396">
        <w:rPr>
          <w:rFonts w:ascii="Arial" w:hAnsi="Arial"/>
        </w:rPr>
        <w:t xml:space="preserve">proposes to </w:t>
      </w:r>
      <w:r w:rsidR="000F2F50">
        <w:rPr>
          <w:rFonts w:ascii="Arial" w:hAnsi="Arial"/>
        </w:rPr>
        <w:t>have a target for registration of plans of 10 lots or more of five business days from lodgement.</w:t>
      </w:r>
    </w:p>
    <w:p w14:paraId="7BAB8DD6" w14:textId="4A768534" w:rsidR="000F2F50" w:rsidRDefault="000F2F50" w:rsidP="00AD33B9">
      <w:pPr>
        <w:spacing w:before="120" w:after="240" w:line="264" w:lineRule="auto"/>
        <w:rPr>
          <w:rFonts w:ascii="Arial" w:hAnsi="Arial"/>
        </w:rPr>
      </w:pPr>
      <w:r>
        <w:rPr>
          <w:rFonts w:ascii="Arial" w:hAnsi="Arial"/>
        </w:rPr>
        <w:t>Lodged plans of 10 lots or more that require any of the following will lose their accelerated status and be subject to the standard registration time frames:</w:t>
      </w:r>
    </w:p>
    <w:p w14:paraId="3FE0F1D5" w14:textId="53F5D03E" w:rsidR="000F2F50" w:rsidRPr="000F2F50" w:rsidRDefault="000F2F50" w:rsidP="000F2F50">
      <w:pPr>
        <w:pStyle w:val="ListParagraph"/>
        <w:numPr>
          <w:ilvl w:val="0"/>
          <w:numId w:val="72"/>
        </w:numPr>
        <w:spacing w:before="120" w:after="240" w:line="264" w:lineRule="auto"/>
        <w:rPr>
          <w:rFonts w:ascii="Arial" w:hAnsi="Arial"/>
        </w:rPr>
      </w:pPr>
      <w:r>
        <w:rPr>
          <w:rFonts w:ascii="Arial" w:hAnsi="Arial"/>
        </w:rPr>
        <w:t>r</w:t>
      </w:r>
      <w:r w:rsidRPr="000F2F50">
        <w:rPr>
          <w:rFonts w:ascii="Arial" w:hAnsi="Arial"/>
        </w:rPr>
        <w:t>e-certification</w:t>
      </w:r>
    </w:p>
    <w:p w14:paraId="11CF8F4F" w14:textId="757C0CF9" w:rsidR="000F2F50" w:rsidRPr="000F2F50" w:rsidRDefault="000F2F50" w:rsidP="000F2F50">
      <w:pPr>
        <w:pStyle w:val="ListParagraph"/>
        <w:numPr>
          <w:ilvl w:val="0"/>
          <w:numId w:val="72"/>
        </w:numPr>
        <w:spacing w:before="120" w:after="240" w:line="264" w:lineRule="auto"/>
        <w:rPr>
          <w:rFonts w:ascii="Arial" w:hAnsi="Arial"/>
        </w:rPr>
      </w:pPr>
      <w:r>
        <w:rPr>
          <w:rFonts w:ascii="Arial" w:hAnsi="Arial"/>
        </w:rPr>
        <w:t>c</w:t>
      </w:r>
      <w:r w:rsidRPr="000F2F50">
        <w:rPr>
          <w:rFonts w:ascii="Arial" w:hAnsi="Arial"/>
        </w:rPr>
        <w:t>onsent to an amendment by council</w:t>
      </w:r>
    </w:p>
    <w:p w14:paraId="395D0321" w14:textId="1E8EE4BA" w:rsidR="000F2F50" w:rsidRPr="000F2F50" w:rsidRDefault="000F2F50" w:rsidP="000F2F50">
      <w:pPr>
        <w:pStyle w:val="ListParagraph"/>
        <w:numPr>
          <w:ilvl w:val="0"/>
          <w:numId w:val="72"/>
        </w:numPr>
        <w:spacing w:before="120" w:after="240" w:line="264" w:lineRule="auto"/>
        <w:rPr>
          <w:rFonts w:ascii="Arial" w:hAnsi="Arial"/>
        </w:rPr>
      </w:pPr>
      <w:r>
        <w:rPr>
          <w:rFonts w:ascii="Arial" w:hAnsi="Arial"/>
        </w:rPr>
        <w:t>a</w:t>
      </w:r>
      <w:r w:rsidRPr="000F2F50">
        <w:rPr>
          <w:rFonts w:ascii="Arial" w:hAnsi="Arial"/>
        </w:rPr>
        <w:t>nswers to any other requisitions; or, any other amendments to the plan or associated documents, not satisfied within 24 hours.</w:t>
      </w:r>
    </w:p>
    <w:p w14:paraId="5FE5CEEC" w14:textId="37701443" w:rsidR="00C2112B" w:rsidRDefault="000F2F50" w:rsidP="00B9371C">
      <w:pPr>
        <w:spacing w:before="120" w:after="240" w:line="264" w:lineRule="auto"/>
        <w:rPr>
          <w:rFonts w:ascii="Arial" w:hAnsi="Arial"/>
        </w:rPr>
      </w:pPr>
      <w:r>
        <w:rPr>
          <w:rFonts w:ascii="Arial" w:hAnsi="Arial"/>
        </w:rPr>
        <w:t>The performance target for standard registration time frames is 15 business days from lodgement.</w:t>
      </w:r>
    </w:p>
    <w:p w14:paraId="5C857DDF" w14:textId="77777777" w:rsidR="00F52AE4" w:rsidRDefault="00F52AE4">
      <w:pPr>
        <w:rPr>
          <w:b/>
          <w:bCs/>
          <w:color w:val="B3272F" w:themeColor="text2"/>
          <w:kern w:val="32"/>
          <w:sz w:val="40"/>
          <w:szCs w:val="32"/>
        </w:rPr>
      </w:pPr>
      <w:r>
        <w:br w:type="page"/>
      </w:r>
    </w:p>
    <w:p w14:paraId="0E401093" w14:textId="246F4A63" w:rsidR="00ED4126" w:rsidRPr="00066A6B" w:rsidRDefault="00AD33B9" w:rsidP="00AD33B9">
      <w:pPr>
        <w:pStyle w:val="Heading1"/>
      </w:pPr>
      <w:r>
        <w:lastRenderedPageBreak/>
        <w:t>Rationale for the proposal</w:t>
      </w:r>
    </w:p>
    <w:p w14:paraId="0E7CEB18" w14:textId="3919BA3A" w:rsidR="00DA0C3B" w:rsidRPr="00AD070B" w:rsidRDefault="00555127" w:rsidP="00AD070B">
      <w:pPr>
        <w:pStyle w:val="Body"/>
        <w:rPr>
          <w:rFonts w:ascii="Arial" w:hAnsi="Arial"/>
          <w:sz w:val="20"/>
          <w:szCs w:val="20"/>
        </w:rPr>
      </w:pPr>
      <w:r w:rsidRPr="00AD070B">
        <w:rPr>
          <w:rFonts w:ascii="Arial" w:hAnsi="Arial"/>
          <w:sz w:val="20"/>
          <w:szCs w:val="20"/>
        </w:rPr>
        <w:t>Plans of subdivision of 10 lots or</w:t>
      </w:r>
      <w:r w:rsidR="000F2F50" w:rsidRPr="00AD070B">
        <w:rPr>
          <w:rFonts w:ascii="Arial" w:hAnsi="Arial"/>
          <w:sz w:val="20"/>
          <w:szCs w:val="20"/>
        </w:rPr>
        <w:t xml:space="preserve"> more make up 15 per cent of all applications, and create around 70 per cent of all new lots. </w:t>
      </w:r>
    </w:p>
    <w:p w14:paraId="7B8749AF" w14:textId="1A937550" w:rsidR="000F2F50" w:rsidRPr="00AD070B" w:rsidRDefault="00555127" w:rsidP="00AD070B">
      <w:pPr>
        <w:pStyle w:val="Body"/>
        <w:rPr>
          <w:rFonts w:ascii="Arial" w:hAnsi="Arial"/>
          <w:sz w:val="20"/>
          <w:szCs w:val="20"/>
        </w:rPr>
      </w:pPr>
      <w:r w:rsidRPr="00AD070B">
        <w:rPr>
          <w:rFonts w:ascii="Arial" w:hAnsi="Arial"/>
          <w:sz w:val="20"/>
          <w:szCs w:val="20"/>
        </w:rPr>
        <w:t>This process results in a</w:t>
      </w:r>
      <w:r w:rsidR="00DA0C3B" w:rsidRPr="00AD070B">
        <w:rPr>
          <w:rFonts w:ascii="Arial" w:hAnsi="Arial"/>
          <w:sz w:val="20"/>
          <w:szCs w:val="20"/>
        </w:rPr>
        <w:t xml:space="preserve"> benefit to the community </w:t>
      </w:r>
      <w:r w:rsidR="000F2F50" w:rsidRPr="00AD070B">
        <w:rPr>
          <w:rFonts w:ascii="Arial" w:hAnsi="Arial"/>
          <w:sz w:val="20"/>
          <w:szCs w:val="20"/>
        </w:rPr>
        <w:t>to get more lots released onto the market more quickly.</w:t>
      </w:r>
    </w:p>
    <w:p w14:paraId="0CDFD665" w14:textId="4852458E" w:rsidR="00DA0C3B" w:rsidRPr="00AD070B" w:rsidRDefault="005D2F02" w:rsidP="00AD070B">
      <w:pPr>
        <w:pStyle w:val="Body"/>
        <w:rPr>
          <w:rFonts w:ascii="Arial" w:hAnsi="Arial"/>
          <w:sz w:val="20"/>
          <w:szCs w:val="20"/>
        </w:rPr>
      </w:pPr>
      <w:r w:rsidRPr="00AD070B">
        <w:rPr>
          <w:rFonts w:ascii="Arial" w:hAnsi="Arial"/>
          <w:sz w:val="20"/>
          <w:szCs w:val="20"/>
        </w:rPr>
        <w:t xml:space="preserve">In addition, </w:t>
      </w:r>
      <w:r w:rsidR="00DA0C3B" w:rsidRPr="00AD070B">
        <w:rPr>
          <w:rFonts w:ascii="Arial" w:hAnsi="Arial"/>
          <w:sz w:val="20"/>
          <w:szCs w:val="20"/>
        </w:rPr>
        <w:t xml:space="preserve">LUV </w:t>
      </w:r>
      <w:r w:rsidR="006B363C" w:rsidRPr="00AD070B">
        <w:rPr>
          <w:rFonts w:ascii="Arial" w:hAnsi="Arial"/>
          <w:sz w:val="20"/>
          <w:szCs w:val="20"/>
        </w:rPr>
        <w:t>anticipates</w:t>
      </w:r>
      <w:r w:rsidR="00555127" w:rsidRPr="00AD070B">
        <w:rPr>
          <w:rFonts w:ascii="Arial" w:hAnsi="Arial"/>
          <w:sz w:val="20"/>
          <w:szCs w:val="20"/>
        </w:rPr>
        <w:t xml:space="preserve"> the lodgement of </w:t>
      </w:r>
      <w:r w:rsidR="00DA0C3B" w:rsidRPr="00AD070B">
        <w:rPr>
          <w:rFonts w:ascii="Arial" w:hAnsi="Arial"/>
          <w:sz w:val="20"/>
          <w:szCs w:val="20"/>
        </w:rPr>
        <w:t xml:space="preserve">more </w:t>
      </w:r>
      <w:r w:rsidR="006D7117" w:rsidRPr="00AD070B">
        <w:rPr>
          <w:rFonts w:ascii="Arial" w:hAnsi="Arial"/>
          <w:sz w:val="20"/>
          <w:szCs w:val="20"/>
        </w:rPr>
        <w:t xml:space="preserve">accurate and </w:t>
      </w:r>
      <w:r w:rsidR="00DA0C3B" w:rsidRPr="00AD070B">
        <w:rPr>
          <w:rFonts w:ascii="Arial" w:hAnsi="Arial"/>
          <w:sz w:val="20"/>
          <w:szCs w:val="20"/>
        </w:rPr>
        <w:t>complete documentation for registration.</w:t>
      </w:r>
    </w:p>
    <w:p w14:paraId="174321DE" w14:textId="1973B309" w:rsidR="006B363C" w:rsidRDefault="00CE044B" w:rsidP="00AD070B">
      <w:pPr>
        <w:pStyle w:val="Body"/>
      </w:pPr>
      <w:r w:rsidRPr="00AD070B">
        <w:rPr>
          <w:rFonts w:ascii="Arial" w:hAnsi="Arial"/>
          <w:sz w:val="20"/>
          <w:szCs w:val="20"/>
        </w:rPr>
        <w:t>LUV</w:t>
      </w:r>
      <w:r w:rsidR="006B363C" w:rsidRPr="00AD070B">
        <w:rPr>
          <w:rFonts w:ascii="Arial" w:hAnsi="Arial"/>
          <w:sz w:val="20"/>
          <w:szCs w:val="20"/>
        </w:rPr>
        <w:t xml:space="preserve"> conducted a trial </w:t>
      </w:r>
      <w:r w:rsidR="00A01EEB" w:rsidRPr="00AD070B">
        <w:rPr>
          <w:rFonts w:ascii="Arial" w:hAnsi="Arial"/>
          <w:sz w:val="20"/>
          <w:szCs w:val="20"/>
        </w:rPr>
        <w:t xml:space="preserve">during May and June 2017 </w:t>
      </w:r>
      <w:r w:rsidR="00B9371C" w:rsidRPr="00AD070B">
        <w:rPr>
          <w:rFonts w:ascii="Arial" w:hAnsi="Arial"/>
          <w:sz w:val="20"/>
          <w:szCs w:val="20"/>
        </w:rPr>
        <w:t xml:space="preserve">with </w:t>
      </w:r>
      <w:r w:rsidR="006B363C" w:rsidRPr="00AD070B">
        <w:rPr>
          <w:rFonts w:ascii="Arial" w:hAnsi="Arial"/>
          <w:sz w:val="20"/>
          <w:szCs w:val="20"/>
        </w:rPr>
        <w:t>the following outcomes</w:t>
      </w:r>
      <w:r w:rsidR="00A01EEB" w:rsidRPr="00AD070B">
        <w:rPr>
          <w:rFonts w:asciiTheme="minorHAnsi" w:hAnsiTheme="minorHAnsi" w:cstheme="minorHAnsi"/>
          <w:sz w:val="20"/>
          <w:szCs w:val="20"/>
        </w:rPr>
        <w:t>.</w:t>
      </w:r>
      <w:r w:rsidR="00A01EEB">
        <w:t xml:space="preserve"> </w:t>
      </w:r>
    </w:p>
    <w:p w14:paraId="6105CE29" w14:textId="77777777" w:rsidR="006B363C" w:rsidRDefault="006B363C" w:rsidP="000F2F50">
      <w:pPr>
        <w:pStyle w:val="Bullet"/>
        <w:numPr>
          <w:ilvl w:val="0"/>
          <w:numId w:val="0"/>
        </w:num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036"/>
        <w:gridCol w:w="2063"/>
        <w:gridCol w:w="2035"/>
        <w:gridCol w:w="2035"/>
        <w:gridCol w:w="2036"/>
      </w:tblGrid>
      <w:tr w:rsidR="0072214D" w14:paraId="3CF068BA" w14:textId="77777777" w:rsidTr="00D87EB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036" w:type="dxa"/>
          </w:tcPr>
          <w:p w14:paraId="231C303F" w14:textId="77777777" w:rsidR="0072214D" w:rsidRDefault="0072214D" w:rsidP="000F2F50">
            <w:pPr>
              <w:pStyle w:val="Bullet"/>
              <w:numPr>
                <w:ilvl w:val="0"/>
                <w:numId w:val="0"/>
              </w:numPr>
              <w:rPr>
                <w:rFonts w:asciiTheme="minorHAnsi" w:hAnsiTheme="minorHAnsi" w:cstheme="minorHAnsi"/>
                <w:sz w:val="20"/>
                <w:szCs w:val="20"/>
              </w:rPr>
            </w:pPr>
          </w:p>
        </w:tc>
        <w:tc>
          <w:tcPr>
            <w:tcW w:w="4098" w:type="dxa"/>
            <w:gridSpan w:val="2"/>
          </w:tcPr>
          <w:p w14:paraId="6D7F74E7" w14:textId="3524162F" w:rsidR="0072214D" w:rsidRDefault="0072214D" w:rsidP="0072214D">
            <w:pPr>
              <w:pStyle w:val="Bullet"/>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Large Lot Plans in SPEAR </w:t>
            </w:r>
            <w:r w:rsidR="00F52AE4">
              <w:rPr>
                <w:rFonts w:asciiTheme="minorHAnsi" w:hAnsiTheme="minorHAnsi" w:cstheme="minorHAnsi"/>
                <w:sz w:val="20"/>
                <w:szCs w:val="20"/>
              </w:rPr>
              <w:t xml:space="preserve">- </w:t>
            </w:r>
            <w:r>
              <w:rPr>
                <w:rFonts w:asciiTheme="minorHAnsi" w:hAnsiTheme="minorHAnsi" w:cstheme="minorHAnsi"/>
                <w:sz w:val="20"/>
                <w:szCs w:val="20"/>
              </w:rPr>
              <w:t>10 or more Lots 2016/20107</w:t>
            </w:r>
          </w:p>
        </w:tc>
        <w:tc>
          <w:tcPr>
            <w:tcW w:w="4071" w:type="dxa"/>
            <w:gridSpan w:val="2"/>
          </w:tcPr>
          <w:p w14:paraId="2626E373" w14:textId="6AD3420D" w:rsidR="0072214D" w:rsidRDefault="0072214D" w:rsidP="0072214D">
            <w:pPr>
              <w:pStyle w:val="Bullet"/>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Less than 10 Lots in SPEAR </w:t>
            </w:r>
            <w:r w:rsidR="00F52AE4">
              <w:rPr>
                <w:rFonts w:asciiTheme="minorHAnsi" w:hAnsiTheme="minorHAnsi" w:cstheme="minorHAnsi"/>
                <w:sz w:val="20"/>
                <w:szCs w:val="20"/>
              </w:rPr>
              <w:t xml:space="preserve">for </w:t>
            </w:r>
            <w:r>
              <w:rPr>
                <w:rFonts w:asciiTheme="minorHAnsi" w:hAnsiTheme="minorHAnsi" w:cstheme="minorHAnsi"/>
                <w:sz w:val="20"/>
                <w:szCs w:val="20"/>
              </w:rPr>
              <w:t>2016/2017</w:t>
            </w:r>
          </w:p>
        </w:tc>
      </w:tr>
      <w:tr w:rsidR="0072214D" w14:paraId="30B2A423" w14:textId="77777777" w:rsidTr="0072214D">
        <w:tc>
          <w:tcPr>
            <w:tcW w:w="2036" w:type="dxa"/>
          </w:tcPr>
          <w:p w14:paraId="6DEE7904" w14:textId="77777777" w:rsidR="0072214D" w:rsidRDefault="0072214D" w:rsidP="000F2F50">
            <w:pPr>
              <w:pStyle w:val="Bullet"/>
              <w:numPr>
                <w:ilvl w:val="0"/>
                <w:numId w:val="0"/>
              </w:numPr>
              <w:rPr>
                <w:rFonts w:asciiTheme="minorHAnsi" w:hAnsiTheme="minorHAnsi" w:cstheme="minorHAnsi"/>
                <w:sz w:val="20"/>
                <w:szCs w:val="20"/>
              </w:rPr>
            </w:pPr>
          </w:p>
        </w:tc>
        <w:tc>
          <w:tcPr>
            <w:tcW w:w="2063" w:type="dxa"/>
          </w:tcPr>
          <w:p w14:paraId="70A5794C" w14:textId="48F13C69"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Full financial year</w:t>
            </w:r>
          </w:p>
        </w:tc>
        <w:tc>
          <w:tcPr>
            <w:tcW w:w="2035" w:type="dxa"/>
          </w:tcPr>
          <w:p w14:paraId="172B59B7" w14:textId="24652532"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2 May to 30 June</w:t>
            </w:r>
          </w:p>
        </w:tc>
        <w:tc>
          <w:tcPr>
            <w:tcW w:w="2035" w:type="dxa"/>
          </w:tcPr>
          <w:p w14:paraId="751D73C1" w14:textId="0A72421C"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Full financial year</w:t>
            </w:r>
          </w:p>
        </w:tc>
        <w:tc>
          <w:tcPr>
            <w:tcW w:w="2036" w:type="dxa"/>
          </w:tcPr>
          <w:p w14:paraId="05EEAEC0" w14:textId="19AC44B5"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2 May to 30 June</w:t>
            </w:r>
          </w:p>
        </w:tc>
      </w:tr>
      <w:tr w:rsidR="0072214D" w14:paraId="34C82E0D" w14:textId="77777777" w:rsidTr="0072214D">
        <w:tc>
          <w:tcPr>
            <w:tcW w:w="2036" w:type="dxa"/>
          </w:tcPr>
          <w:p w14:paraId="504FA8E2" w14:textId="52CB726F" w:rsidR="0072214D" w:rsidRDefault="0072214D" w:rsidP="000F2F50">
            <w:pPr>
              <w:pStyle w:val="Bullet"/>
              <w:numPr>
                <w:ilvl w:val="0"/>
                <w:numId w:val="0"/>
              </w:numPr>
              <w:rPr>
                <w:rFonts w:asciiTheme="minorHAnsi" w:hAnsiTheme="minorHAnsi" w:cstheme="minorHAnsi"/>
                <w:sz w:val="20"/>
                <w:szCs w:val="20"/>
              </w:rPr>
            </w:pPr>
            <w:r>
              <w:rPr>
                <w:rFonts w:asciiTheme="minorHAnsi" w:hAnsiTheme="minorHAnsi" w:cstheme="minorHAnsi"/>
                <w:sz w:val="20"/>
                <w:szCs w:val="20"/>
              </w:rPr>
              <w:t>Number of plans</w:t>
            </w:r>
          </w:p>
        </w:tc>
        <w:tc>
          <w:tcPr>
            <w:tcW w:w="2063" w:type="dxa"/>
          </w:tcPr>
          <w:p w14:paraId="1B0EBB99" w14:textId="57BADE45"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1324</w:t>
            </w:r>
          </w:p>
        </w:tc>
        <w:tc>
          <w:tcPr>
            <w:tcW w:w="2035" w:type="dxa"/>
          </w:tcPr>
          <w:p w14:paraId="1F3F99BA" w14:textId="55BCE02C"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319</w:t>
            </w:r>
          </w:p>
        </w:tc>
        <w:tc>
          <w:tcPr>
            <w:tcW w:w="2035" w:type="dxa"/>
          </w:tcPr>
          <w:p w14:paraId="65F93070" w14:textId="6774B199"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7094</w:t>
            </w:r>
          </w:p>
        </w:tc>
        <w:tc>
          <w:tcPr>
            <w:tcW w:w="2036" w:type="dxa"/>
          </w:tcPr>
          <w:p w14:paraId="23C4178C" w14:textId="56FDFA8C"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1266</w:t>
            </w:r>
          </w:p>
        </w:tc>
      </w:tr>
      <w:tr w:rsidR="0072214D" w14:paraId="55A3ED88" w14:textId="77777777" w:rsidTr="0072214D">
        <w:tc>
          <w:tcPr>
            <w:tcW w:w="2036" w:type="dxa"/>
          </w:tcPr>
          <w:p w14:paraId="7E9B7A8A" w14:textId="3DB7042B" w:rsidR="0072214D" w:rsidRDefault="0072214D" w:rsidP="000F2F50">
            <w:pPr>
              <w:pStyle w:val="Bullet"/>
              <w:numPr>
                <w:ilvl w:val="0"/>
                <w:numId w:val="0"/>
              </w:numPr>
              <w:rPr>
                <w:rFonts w:asciiTheme="minorHAnsi" w:hAnsiTheme="minorHAnsi" w:cstheme="minorHAnsi"/>
                <w:sz w:val="20"/>
                <w:szCs w:val="20"/>
              </w:rPr>
            </w:pPr>
            <w:r>
              <w:rPr>
                <w:rFonts w:asciiTheme="minorHAnsi" w:hAnsiTheme="minorHAnsi" w:cstheme="minorHAnsi"/>
                <w:sz w:val="20"/>
                <w:szCs w:val="20"/>
              </w:rPr>
              <w:t>Number of plans requisitioned</w:t>
            </w:r>
          </w:p>
        </w:tc>
        <w:tc>
          <w:tcPr>
            <w:tcW w:w="2063" w:type="dxa"/>
          </w:tcPr>
          <w:p w14:paraId="2DB90DD3" w14:textId="7B0B826A"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719</w:t>
            </w:r>
          </w:p>
        </w:tc>
        <w:tc>
          <w:tcPr>
            <w:tcW w:w="2035" w:type="dxa"/>
          </w:tcPr>
          <w:p w14:paraId="2F541DB6" w14:textId="0446B84C"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172</w:t>
            </w:r>
          </w:p>
        </w:tc>
        <w:tc>
          <w:tcPr>
            <w:tcW w:w="2035" w:type="dxa"/>
          </w:tcPr>
          <w:p w14:paraId="4904A296" w14:textId="0BCD4DD5"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2240</w:t>
            </w:r>
          </w:p>
        </w:tc>
        <w:tc>
          <w:tcPr>
            <w:tcW w:w="2036" w:type="dxa"/>
          </w:tcPr>
          <w:p w14:paraId="51DE3BAB" w14:textId="7B8FB4FB"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361</w:t>
            </w:r>
          </w:p>
        </w:tc>
      </w:tr>
      <w:tr w:rsidR="0072214D" w14:paraId="0822DB96" w14:textId="77777777" w:rsidTr="0072214D">
        <w:tc>
          <w:tcPr>
            <w:tcW w:w="2036" w:type="dxa"/>
          </w:tcPr>
          <w:p w14:paraId="0CDC4F27" w14:textId="77777777" w:rsidR="0072214D" w:rsidRDefault="0072214D" w:rsidP="000F2F50">
            <w:pPr>
              <w:pStyle w:val="Bullet"/>
              <w:numPr>
                <w:ilvl w:val="0"/>
                <w:numId w:val="0"/>
              </w:numPr>
              <w:rPr>
                <w:rFonts w:asciiTheme="minorHAnsi" w:hAnsiTheme="minorHAnsi" w:cstheme="minorHAnsi"/>
                <w:sz w:val="20"/>
                <w:szCs w:val="20"/>
              </w:rPr>
            </w:pPr>
          </w:p>
        </w:tc>
        <w:tc>
          <w:tcPr>
            <w:tcW w:w="2063" w:type="dxa"/>
          </w:tcPr>
          <w:p w14:paraId="7AD54F59" w14:textId="416AD340" w:rsidR="0072214D" w:rsidRPr="0072214D" w:rsidRDefault="0072214D" w:rsidP="0072214D">
            <w:pPr>
              <w:pStyle w:val="Bullet"/>
              <w:numPr>
                <w:ilvl w:val="0"/>
                <w:numId w:val="0"/>
              </w:numPr>
              <w:jc w:val="center"/>
              <w:rPr>
                <w:rFonts w:asciiTheme="minorHAnsi" w:hAnsiTheme="minorHAnsi" w:cstheme="minorHAnsi"/>
                <w:b/>
                <w:sz w:val="20"/>
                <w:szCs w:val="20"/>
              </w:rPr>
            </w:pPr>
            <w:r w:rsidRPr="0072214D">
              <w:rPr>
                <w:rFonts w:asciiTheme="minorHAnsi" w:hAnsiTheme="minorHAnsi" w:cstheme="minorHAnsi"/>
                <w:b/>
                <w:sz w:val="20"/>
                <w:szCs w:val="20"/>
              </w:rPr>
              <w:t>Percentages</w:t>
            </w:r>
          </w:p>
        </w:tc>
        <w:tc>
          <w:tcPr>
            <w:tcW w:w="2035" w:type="dxa"/>
          </w:tcPr>
          <w:p w14:paraId="645214C6" w14:textId="517B846D" w:rsidR="0072214D" w:rsidRPr="0072214D" w:rsidRDefault="0072214D" w:rsidP="0072214D">
            <w:pPr>
              <w:pStyle w:val="Bullet"/>
              <w:numPr>
                <w:ilvl w:val="0"/>
                <w:numId w:val="0"/>
              </w:numPr>
              <w:jc w:val="center"/>
              <w:rPr>
                <w:rFonts w:asciiTheme="minorHAnsi" w:hAnsiTheme="minorHAnsi" w:cstheme="minorHAnsi"/>
                <w:b/>
                <w:sz w:val="20"/>
                <w:szCs w:val="20"/>
              </w:rPr>
            </w:pPr>
            <w:r w:rsidRPr="0072214D">
              <w:rPr>
                <w:rFonts w:asciiTheme="minorHAnsi" w:hAnsiTheme="minorHAnsi" w:cstheme="minorHAnsi"/>
                <w:b/>
                <w:sz w:val="20"/>
                <w:szCs w:val="20"/>
              </w:rPr>
              <w:t>Percentages</w:t>
            </w:r>
          </w:p>
        </w:tc>
        <w:tc>
          <w:tcPr>
            <w:tcW w:w="2035" w:type="dxa"/>
          </w:tcPr>
          <w:p w14:paraId="3BF3CB1E" w14:textId="6FAA86C4" w:rsidR="0072214D" w:rsidRPr="0072214D" w:rsidRDefault="0072214D" w:rsidP="0072214D">
            <w:pPr>
              <w:pStyle w:val="Bullet"/>
              <w:numPr>
                <w:ilvl w:val="0"/>
                <w:numId w:val="0"/>
              </w:numPr>
              <w:jc w:val="center"/>
              <w:rPr>
                <w:rFonts w:asciiTheme="minorHAnsi" w:hAnsiTheme="minorHAnsi" w:cstheme="minorHAnsi"/>
                <w:b/>
                <w:sz w:val="20"/>
                <w:szCs w:val="20"/>
              </w:rPr>
            </w:pPr>
            <w:r w:rsidRPr="0072214D">
              <w:rPr>
                <w:rFonts w:asciiTheme="minorHAnsi" w:hAnsiTheme="minorHAnsi" w:cstheme="minorHAnsi"/>
                <w:b/>
                <w:sz w:val="20"/>
                <w:szCs w:val="20"/>
              </w:rPr>
              <w:t>Percentages</w:t>
            </w:r>
          </w:p>
        </w:tc>
        <w:tc>
          <w:tcPr>
            <w:tcW w:w="2036" w:type="dxa"/>
          </w:tcPr>
          <w:p w14:paraId="12C419EA" w14:textId="5376F757" w:rsidR="0072214D" w:rsidRPr="0072214D" w:rsidRDefault="0072214D" w:rsidP="0072214D">
            <w:pPr>
              <w:pStyle w:val="Bullet"/>
              <w:numPr>
                <w:ilvl w:val="0"/>
                <w:numId w:val="0"/>
              </w:numPr>
              <w:jc w:val="center"/>
              <w:rPr>
                <w:rFonts w:asciiTheme="minorHAnsi" w:hAnsiTheme="minorHAnsi" w:cstheme="minorHAnsi"/>
                <w:b/>
                <w:sz w:val="20"/>
                <w:szCs w:val="20"/>
              </w:rPr>
            </w:pPr>
            <w:r w:rsidRPr="0072214D">
              <w:rPr>
                <w:rFonts w:asciiTheme="minorHAnsi" w:hAnsiTheme="minorHAnsi" w:cstheme="minorHAnsi"/>
                <w:b/>
                <w:sz w:val="20"/>
                <w:szCs w:val="20"/>
              </w:rPr>
              <w:t>Percentages</w:t>
            </w:r>
          </w:p>
        </w:tc>
      </w:tr>
      <w:tr w:rsidR="0072214D" w14:paraId="0BA009AF" w14:textId="77777777" w:rsidTr="0072214D">
        <w:tc>
          <w:tcPr>
            <w:tcW w:w="2036" w:type="dxa"/>
          </w:tcPr>
          <w:p w14:paraId="3C4EB819" w14:textId="5273594B" w:rsidR="0072214D" w:rsidRDefault="0072214D" w:rsidP="000F2F50">
            <w:pPr>
              <w:pStyle w:val="Bullet"/>
              <w:numPr>
                <w:ilvl w:val="0"/>
                <w:numId w:val="0"/>
              </w:numPr>
              <w:rPr>
                <w:rFonts w:asciiTheme="minorHAnsi" w:hAnsiTheme="minorHAnsi" w:cstheme="minorHAnsi"/>
                <w:sz w:val="20"/>
                <w:szCs w:val="20"/>
              </w:rPr>
            </w:pPr>
            <w:r>
              <w:rPr>
                <w:rFonts w:asciiTheme="minorHAnsi" w:hAnsiTheme="minorHAnsi" w:cstheme="minorHAnsi"/>
                <w:sz w:val="20"/>
                <w:szCs w:val="20"/>
              </w:rPr>
              <w:t>Requisitioned plans</w:t>
            </w:r>
          </w:p>
        </w:tc>
        <w:tc>
          <w:tcPr>
            <w:tcW w:w="2063" w:type="dxa"/>
          </w:tcPr>
          <w:p w14:paraId="32F9702C" w14:textId="641BCBAA"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54</w:t>
            </w:r>
          </w:p>
        </w:tc>
        <w:tc>
          <w:tcPr>
            <w:tcW w:w="2035" w:type="dxa"/>
          </w:tcPr>
          <w:p w14:paraId="265120B4" w14:textId="064AE1CB"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54</w:t>
            </w:r>
          </w:p>
        </w:tc>
        <w:tc>
          <w:tcPr>
            <w:tcW w:w="2035" w:type="dxa"/>
          </w:tcPr>
          <w:p w14:paraId="11604F44" w14:textId="714651E1"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32</w:t>
            </w:r>
          </w:p>
        </w:tc>
        <w:tc>
          <w:tcPr>
            <w:tcW w:w="2036" w:type="dxa"/>
          </w:tcPr>
          <w:p w14:paraId="36CDAE2F" w14:textId="2313C217"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29</w:t>
            </w:r>
          </w:p>
        </w:tc>
      </w:tr>
      <w:tr w:rsidR="0072214D" w14:paraId="0005CD23" w14:textId="77777777" w:rsidTr="0072214D">
        <w:tc>
          <w:tcPr>
            <w:tcW w:w="2036" w:type="dxa"/>
          </w:tcPr>
          <w:p w14:paraId="05446068" w14:textId="0F5420FA" w:rsidR="0072214D" w:rsidRPr="0072214D" w:rsidRDefault="0072214D" w:rsidP="000F2F50">
            <w:pPr>
              <w:pStyle w:val="Bullet"/>
              <w:numPr>
                <w:ilvl w:val="0"/>
                <w:numId w:val="0"/>
              </w:numPr>
              <w:rPr>
                <w:rFonts w:asciiTheme="minorHAnsi" w:hAnsiTheme="minorHAnsi" w:cstheme="minorHAnsi"/>
                <w:b/>
                <w:sz w:val="20"/>
                <w:szCs w:val="20"/>
              </w:rPr>
            </w:pPr>
            <w:r w:rsidRPr="0072214D">
              <w:rPr>
                <w:rFonts w:asciiTheme="minorHAnsi" w:hAnsiTheme="minorHAnsi" w:cstheme="minorHAnsi"/>
                <w:b/>
                <w:sz w:val="20"/>
                <w:szCs w:val="20"/>
              </w:rPr>
              <w:t>Requisition reason</w:t>
            </w:r>
          </w:p>
        </w:tc>
        <w:tc>
          <w:tcPr>
            <w:tcW w:w="2063" w:type="dxa"/>
          </w:tcPr>
          <w:p w14:paraId="2B333386" w14:textId="77777777" w:rsidR="0072214D" w:rsidRDefault="0072214D" w:rsidP="0072214D">
            <w:pPr>
              <w:pStyle w:val="Bullet"/>
              <w:numPr>
                <w:ilvl w:val="0"/>
                <w:numId w:val="0"/>
              </w:numPr>
              <w:jc w:val="center"/>
              <w:rPr>
                <w:rFonts w:asciiTheme="minorHAnsi" w:hAnsiTheme="minorHAnsi" w:cstheme="minorHAnsi"/>
                <w:sz w:val="20"/>
                <w:szCs w:val="20"/>
              </w:rPr>
            </w:pPr>
          </w:p>
        </w:tc>
        <w:tc>
          <w:tcPr>
            <w:tcW w:w="2035" w:type="dxa"/>
          </w:tcPr>
          <w:p w14:paraId="664C68EE" w14:textId="77777777" w:rsidR="0072214D" w:rsidRDefault="0072214D" w:rsidP="0072214D">
            <w:pPr>
              <w:pStyle w:val="Bullet"/>
              <w:numPr>
                <w:ilvl w:val="0"/>
                <w:numId w:val="0"/>
              </w:numPr>
              <w:jc w:val="center"/>
              <w:rPr>
                <w:rFonts w:asciiTheme="minorHAnsi" w:hAnsiTheme="minorHAnsi" w:cstheme="minorHAnsi"/>
                <w:sz w:val="20"/>
                <w:szCs w:val="20"/>
              </w:rPr>
            </w:pPr>
          </w:p>
        </w:tc>
        <w:tc>
          <w:tcPr>
            <w:tcW w:w="2035" w:type="dxa"/>
          </w:tcPr>
          <w:p w14:paraId="1C6256B8" w14:textId="77777777" w:rsidR="0072214D" w:rsidRDefault="0072214D" w:rsidP="0072214D">
            <w:pPr>
              <w:pStyle w:val="Bullet"/>
              <w:numPr>
                <w:ilvl w:val="0"/>
                <w:numId w:val="0"/>
              </w:numPr>
              <w:jc w:val="center"/>
              <w:rPr>
                <w:rFonts w:asciiTheme="minorHAnsi" w:hAnsiTheme="minorHAnsi" w:cstheme="minorHAnsi"/>
                <w:sz w:val="20"/>
                <w:szCs w:val="20"/>
              </w:rPr>
            </w:pPr>
          </w:p>
        </w:tc>
        <w:tc>
          <w:tcPr>
            <w:tcW w:w="2036" w:type="dxa"/>
          </w:tcPr>
          <w:p w14:paraId="03A585AC" w14:textId="77777777" w:rsidR="0072214D" w:rsidRDefault="0072214D" w:rsidP="0072214D">
            <w:pPr>
              <w:pStyle w:val="Bullet"/>
              <w:numPr>
                <w:ilvl w:val="0"/>
                <w:numId w:val="0"/>
              </w:numPr>
              <w:jc w:val="center"/>
              <w:rPr>
                <w:rFonts w:asciiTheme="minorHAnsi" w:hAnsiTheme="minorHAnsi" w:cstheme="minorHAnsi"/>
                <w:sz w:val="20"/>
                <w:szCs w:val="20"/>
              </w:rPr>
            </w:pPr>
          </w:p>
        </w:tc>
      </w:tr>
      <w:tr w:rsidR="0072214D" w14:paraId="4A758B6B" w14:textId="77777777" w:rsidTr="0072214D">
        <w:tc>
          <w:tcPr>
            <w:tcW w:w="2036" w:type="dxa"/>
          </w:tcPr>
          <w:p w14:paraId="27701D1A" w14:textId="2CD18A7E" w:rsidR="0072214D" w:rsidRDefault="0072214D" w:rsidP="000F2F50">
            <w:pPr>
              <w:pStyle w:val="Bullet"/>
              <w:numPr>
                <w:ilvl w:val="0"/>
                <w:numId w:val="0"/>
              </w:numPr>
              <w:rPr>
                <w:rFonts w:asciiTheme="minorHAnsi" w:hAnsiTheme="minorHAnsi" w:cstheme="minorHAnsi"/>
                <w:sz w:val="20"/>
                <w:szCs w:val="20"/>
              </w:rPr>
            </w:pPr>
            <w:r>
              <w:rPr>
                <w:rFonts w:asciiTheme="minorHAnsi" w:hAnsiTheme="minorHAnsi" w:cstheme="minorHAnsi"/>
                <w:sz w:val="20"/>
                <w:szCs w:val="20"/>
              </w:rPr>
              <w:t>Plan requires re-certification</w:t>
            </w:r>
          </w:p>
        </w:tc>
        <w:tc>
          <w:tcPr>
            <w:tcW w:w="2063" w:type="dxa"/>
          </w:tcPr>
          <w:p w14:paraId="13192F56" w14:textId="1C6E5295"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3</w:t>
            </w:r>
          </w:p>
        </w:tc>
        <w:tc>
          <w:tcPr>
            <w:tcW w:w="2035" w:type="dxa"/>
          </w:tcPr>
          <w:p w14:paraId="4839B542" w14:textId="724D8A2E"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3</w:t>
            </w:r>
          </w:p>
        </w:tc>
        <w:tc>
          <w:tcPr>
            <w:tcW w:w="2035" w:type="dxa"/>
          </w:tcPr>
          <w:p w14:paraId="68EB7599" w14:textId="28B8F97E"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3</w:t>
            </w:r>
          </w:p>
        </w:tc>
        <w:tc>
          <w:tcPr>
            <w:tcW w:w="2036" w:type="dxa"/>
          </w:tcPr>
          <w:p w14:paraId="2C0B5982" w14:textId="47B4EC9E"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4</w:t>
            </w:r>
          </w:p>
        </w:tc>
      </w:tr>
      <w:tr w:rsidR="0072214D" w14:paraId="4B0163F6" w14:textId="77777777" w:rsidTr="0072214D">
        <w:tc>
          <w:tcPr>
            <w:tcW w:w="2036" w:type="dxa"/>
          </w:tcPr>
          <w:p w14:paraId="3F1E1BD1" w14:textId="586BDC58" w:rsidR="0072214D" w:rsidRDefault="0072214D" w:rsidP="000F2F50">
            <w:pPr>
              <w:pStyle w:val="Bullet"/>
              <w:numPr>
                <w:ilvl w:val="0"/>
                <w:numId w:val="0"/>
              </w:numPr>
              <w:rPr>
                <w:rFonts w:asciiTheme="minorHAnsi" w:hAnsiTheme="minorHAnsi" w:cstheme="minorHAnsi"/>
                <w:sz w:val="20"/>
                <w:szCs w:val="20"/>
              </w:rPr>
            </w:pPr>
            <w:r>
              <w:rPr>
                <w:rFonts w:asciiTheme="minorHAnsi" w:hAnsiTheme="minorHAnsi" w:cstheme="minorHAnsi"/>
                <w:sz w:val="20"/>
                <w:szCs w:val="20"/>
              </w:rPr>
              <w:t>Plan requires consent of council</w:t>
            </w:r>
          </w:p>
        </w:tc>
        <w:tc>
          <w:tcPr>
            <w:tcW w:w="2063" w:type="dxa"/>
          </w:tcPr>
          <w:p w14:paraId="011DF0E1" w14:textId="4B2685C5"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11</w:t>
            </w:r>
          </w:p>
        </w:tc>
        <w:tc>
          <w:tcPr>
            <w:tcW w:w="2035" w:type="dxa"/>
          </w:tcPr>
          <w:p w14:paraId="74AE93F1" w14:textId="62A292B9"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12</w:t>
            </w:r>
          </w:p>
        </w:tc>
        <w:tc>
          <w:tcPr>
            <w:tcW w:w="2035" w:type="dxa"/>
          </w:tcPr>
          <w:p w14:paraId="686E8B32" w14:textId="33FB4C78"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8</w:t>
            </w:r>
          </w:p>
        </w:tc>
        <w:tc>
          <w:tcPr>
            <w:tcW w:w="2036" w:type="dxa"/>
          </w:tcPr>
          <w:p w14:paraId="73DEF246" w14:textId="42EB907E"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8</w:t>
            </w:r>
          </w:p>
        </w:tc>
      </w:tr>
      <w:tr w:rsidR="0072214D" w14:paraId="6A84D670" w14:textId="77777777" w:rsidTr="0072214D">
        <w:tc>
          <w:tcPr>
            <w:tcW w:w="2036" w:type="dxa"/>
          </w:tcPr>
          <w:p w14:paraId="605B8A8F" w14:textId="0FD10E11" w:rsidR="0072214D" w:rsidRDefault="0072214D" w:rsidP="000F2F50">
            <w:pPr>
              <w:pStyle w:val="Bullet"/>
              <w:numPr>
                <w:ilvl w:val="0"/>
                <w:numId w:val="0"/>
              </w:numPr>
              <w:rPr>
                <w:rFonts w:asciiTheme="minorHAnsi" w:hAnsiTheme="minorHAnsi" w:cstheme="minorHAnsi"/>
                <w:sz w:val="20"/>
                <w:szCs w:val="20"/>
              </w:rPr>
            </w:pPr>
            <w:r>
              <w:rPr>
                <w:rFonts w:asciiTheme="minorHAnsi" w:hAnsiTheme="minorHAnsi" w:cstheme="minorHAnsi"/>
                <w:sz w:val="20"/>
                <w:szCs w:val="20"/>
              </w:rPr>
              <w:t>Plan requires minor amendment</w:t>
            </w:r>
          </w:p>
        </w:tc>
        <w:tc>
          <w:tcPr>
            <w:tcW w:w="2063" w:type="dxa"/>
          </w:tcPr>
          <w:p w14:paraId="32DF6F09" w14:textId="7FBC9498"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81</w:t>
            </w:r>
          </w:p>
        </w:tc>
        <w:tc>
          <w:tcPr>
            <w:tcW w:w="2035" w:type="dxa"/>
          </w:tcPr>
          <w:p w14:paraId="40B37301" w14:textId="0BA92668"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82</w:t>
            </w:r>
          </w:p>
        </w:tc>
        <w:tc>
          <w:tcPr>
            <w:tcW w:w="2035" w:type="dxa"/>
          </w:tcPr>
          <w:p w14:paraId="3F4FB2D2" w14:textId="20BF9334"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75</w:t>
            </w:r>
          </w:p>
        </w:tc>
        <w:tc>
          <w:tcPr>
            <w:tcW w:w="2036" w:type="dxa"/>
          </w:tcPr>
          <w:p w14:paraId="6F8C0ABD" w14:textId="51943DFA"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71</w:t>
            </w:r>
          </w:p>
        </w:tc>
      </w:tr>
      <w:tr w:rsidR="0072214D" w14:paraId="40707DFA" w14:textId="77777777" w:rsidTr="0072214D">
        <w:tc>
          <w:tcPr>
            <w:tcW w:w="2036" w:type="dxa"/>
          </w:tcPr>
          <w:p w14:paraId="39B0F675" w14:textId="78C36BCD" w:rsidR="0072214D" w:rsidRDefault="0072214D" w:rsidP="000F2F50">
            <w:pPr>
              <w:pStyle w:val="Bullet"/>
              <w:numPr>
                <w:ilvl w:val="0"/>
                <w:numId w:val="0"/>
              </w:numPr>
              <w:rPr>
                <w:rFonts w:asciiTheme="minorHAnsi" w:hAnsiTheme="minorHAnsi" w:cstheme="minorHAnsi"/>
                <w:sz w:val="20"/>
                <w:szCs w:val="20"/>
              </w:rPr>
            </w:pPr>
            <w:r>
              <w:rPr>
                <w:rFonts w:asciiTheme="minorHAnsi" w:hAnsiTheme="minorHAnsi" w:cstheme="minorHAnsi"/>
                <w:sz w:val="20"/>
                <w:szCs w:val="20"/>
              </w:rPr>
              <w:t>Plan requires Other amendment (eg. Compiled plan)</w:t>
            </w:r>
          </w:p>
        </w:tc>
        <w:tc>
          <w:tcPr>
            <w:tcW w:w="2063" w:type="dxa"/>
          </w:tcPr>
          <w:p w14:paraId="54EBC8F5" w14:textId="7DF42AD3"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1</w:t>
            </w:r>
          </w:p>
        </w:tc>
        <w:tc>
          <w:tcPr>
            <w:tcW w:w="2035" w:type="dxa"/>
          </w:tcPr>
          <w:p w14:paraId="748952C4" w14:textId="4C547BCF"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0</w:t>
            </w:r>
          </w:p>
        </w:tc>
        <w:tc>
          <w:tcPr>
            <w:tcW w:w="2035" w:type="dxa"/>
          </w:tcPr>
          <w:p w14:paraId="53391B65" w14:textId="7A45B7CC"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0</w:t>
            </w:r>
          </w:p>
        </w:tc>
        <w:tc>
          <w:tcPr>
            <w:tcW w:w="2036" w:type="dxa"/>
          </w:tcPr>
          <w:p w14:paraId="50DCC4A3" w14:textId="6153392B"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0</w:t>
            </w:r>
          </w:p>
        </w:tc>
      </w:tr>
      <w:tr w:rsidR="0072214D" w14:paraId="6388A035" w14:textId="77777777" w:rsidTr="0072214D">
        <w:tc>
          <w:tcPr>
            <w:tcW w:w="2036" w:type="dxa"/>
          </w:tcPr>
          <w:p w14:paraId="6B7D8A59" w14:textId="0A3BA19D" w:rsidR="0072214D" w:rsidRDefault="0072214D" w:rsidP="000F2F50">
            <w:pPr>
              <w:pStyle w:val="Bullet"/>
              <w:numPr>
                <w:ilvl w:val="0"/>
                <w:numId w:val="0"/>
              </w:numPr>
              <w:rPr>
                <w:rFonts w:asciiTheme="minorHAnsi" w:hAnsiTheme="minorHAnsi" w:cstheme="minorHAnsi"/>
                <w:sz w:val="20"/>
                <w:szCs w:val="20"/>
              </w:rPr>
            </w:pPr>
            <w:r>
              <w:rPr>
                <w:rFonts w:asciiTheme="minorHAnsi" w:hAnsiTheme="minorHAnsi" w:cstheme="minorHAnsi"/>
                <w:sz w:val="20"/>
                <w:szCs w:val="20"/>
              </w:rPr>
              <w:t>Survey Abstract requires attention</w:t>
            </w:r>
          </w:p>
        </w:tc>
        <w:tc>
          <w:tcPr>
            <w:tcW w:w="2063" w:type="dxa"/>
          </w:tcPr>
          <w:p w14:paraId="4A316EB8" w14:textId="2CB3C48D"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2</w:t>
            </w:r>
          </w:p>
        </w:tc>
        <w:tc>
          <w:tcPr>
            <w:tcW w:w="2035" w:type="dxa"/>
          </w:tcPr>
          <w:p w14:paraId="65716262" w14:textId="078817C3"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2</w:t>
            </w:r>
          </w:p>
        </w:tc>
        <w:tc>
          <w:tcPr>
            <w:tcW w:w="2035" w:type="dxa"/>
          </w:tcPr>
          <w:p w14:paraId="49D825C3" w14:textId="3FE5AC71"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11</w:t>
            </w:r>
          </w:p>
        </w:tc>
        <w:tc>
          <w:tcPr>
            <w:tcW w:w="2036" w:type="dxa"/>
          </w:tcPr>
          <w:p w14:paraId="042D93B8" w14:textId="6E0C8700"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14</w:t>
            </w:r>
          </w:p>
        </w:tc>
      </w:tr>
      <w:tr w:rsidR="0072214D" w14:paraId="21C1EC6F" w14:textId="77777777" w:rsidTr="0072214D">
        <w:tc>
          <w:tcPr>
            <w:tcW w:w="2036" w:type="dxa"/>
          </w:tcPr>
          <w:p w14:paraId="0436CF11" w14:textId="525CA3AE" w:rsidR="0072214D" w:rsidRDefault="0072214D" w:rsidP="000F2F50">
            <w:pPr>
              <w:pStyle w:val="Bullet"/>
              <w:numPr>
                <w:ilvl w:val="0"/>
                <w:numId w:val="0"/>
              </w:numPr>
              <w:rPr>
                <w:rFonts w:asciiTheme="minorHAnsi" w:hAnsiTheme="minorHAnsi" w:cstheme="minorHAnsi"/>
                <w:sz w:val="20"/>
                <w:szCs w:val="20"/>
              </w:rPr>
            </w:pPr>
            <w:r>
              <w:rPr>
                <w:rFonts w:asciiTheme="minorHAnsi" w:hAnsiTheme="minorHAnsi" w:cstheme="minorHAnsi"/>
                <w:sz w:val="20"/>
                <w:szCs w:val="20"/>
              </w:rPr>
              <w:t>Survey Report requires attention</w:t>
            </w:r>
          </w:p>
        </w:tc>
        <w:tc>
          <w:tcPr>
            <w:tcW w:w="2063" w:type="dxa"/>
          </w:tcPr>
          <w:p w14:paraId="45B26145" w14:textId="33120FA7"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2</w:t>
            </w:r>
          </w:p>
        </w:tc>
        <w:tc>
          <w:tcPr>
            <w:tcW w:w="2035" w:type="dxa"/>
          </w:tcPr>
          <w:p w14:paraId="674A6057" w14:textId="47001C08"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1</w:t>
            </w:r>
          </w:p>
        </w:tc>
        <w:tc>
          <w:tcPr>
            <w:tcW w:w="2035" w:type="dxa"/>
          </w:tcPr>
          <w:p w14:paraId="2B5EE65D" w14:textId="6A40463B"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3</w:t>
            </w:r>
          </w:p>
        </w:tc>
        <w:tc>
          <w:tcPr>
            <w:tcW w:w="2036" w:type="dxa"/>
          </w:tcPr>
          <w:p w14:paraId="72B841D1" w14:textId="3ED331C8" w:rsid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3</w:t>
            </w:r>
          </w:p>
        </w:tc>
      </w:tr>
      <w:tr w:rsidR="0072214D" w14:paraId="265F137D" w14:textId="77777777" w:rsidTr="0072214D">
        <w:tc>
          <w:tcPr>
            <w:tcW w:w="2036" w:type="dxa"/>
          </w:tcPr>
          <w:p w14:paraId="203D5C3C" w14:textId="77777777" w:rsidR="0072214D" w:rsidRDefault="0072214D" w:rsidP="000F2F50">
            <w:pPr>
              <w:pStyle w:val="Bullet"/>
              <w:numPr>
                <w:ilvl w:val="0"/>
                <w:numId w:val="0"/>
              </w:numPr>
              <w:rPr>
                <w:rFonts w:asciiTheme="minorHAnsi" w:hAnsiTheme="minorHAnsi" w:cstheme="minorHAnsi"/>
                <w:sz w:val="20"/>
                <w:szCs w:val="20"/>
              </w:rPr>
            </w:pPr>
          </w:p>
        </w:tc>
        <w:tc>
          <w:tcPr>
            <w:tcW w:w="2063" w:type="dxa"/>
          </w:tcPr>
          <w:p w14:paraId="6D083027" w14:textId="77777777" w:rsidR="0072214D" w:rsidRDefault="0072214D" w:rsidP="0072214D">
            <w:pPr>
              <w:pStyle w:val="Bullet"/>
              <w:numPr>
                <w:ilvl w:val="0"/>
                <w:numId w:val="0"/>
              </w:numPr>
              <w:jc w:val="center"/>
              <w:rPr>
                <w:rFonts w:asciiTheme="minorHAnsi" w:hAnsiTheme="minorHAnsi" w:cstheme="minorHAnsi"/>
                <w:sz w:val="20"/>
                <w:szCs w:val="20"/>
              </w:rPr>
            </w:pPr>
          </w:p>
        </w:tc>
        <w:tc>
          <w:tcPr>
            <w:tcW w:w="2035" w:type="dxa"/>
          </w:tcPr>
          <w:p w14:paraId="6E2C3782" w14:textId="77777777" w:rsidR="0072214D" w:rsidRDefault="0072214D" w:rsidP="0072214D">
            <w:pPr>
              <w:pStyle w:val="Bullet"/>
              <w:numPr>
                <w:ilvl w:val="0"/>
                <w:numId w:val="0"/>
              </w:numPr>
              <w:jc w:val="center"/>
              <w:rPr>
                <w:rFonts w:asciiTheme="minorHAnsi" w:hAnsiTheme="minorHAnsi" w:cstheme="minorHAnsi"/>
                <w:sz w:val="20"/>
                <w:szCs w:val="20"/>
              </w:rPr>
            </w:pPr>
          </w:p>
        </w:tc>
        <w:tc>
          <w:tcPr>
            <w:tcW w:w="2035" w:type="dxa"/>
          </w:tcPr>
          <w:p w14:paraId="315A736F" w14:textId="77777777" w:rsidR="0072214D" w:rsidRDefault="0072214D" w:rsidP="0072214D">
            <w:pPr>
              <w:pStyle w:val="Bullet"/>
              <w:numPr>
                <w:ilvl w:val="0"/>
                <w:numId w:val="0"/>
              </w:numPr>
              <w:jc w:val="center"/>
              <w:rPr>
                <w:rFonts w:asciiTheme="minorHAnsi" w:hAnsiTheme="minorHAnsi" w:cstheme="minorHAnsi"/>
                <w:sz w:val="20"/>
                <w:szCs w:val="20"/>
              </w:rPr>
            </w:pPr>
          </w:p>
        </w:tc>
        <w:tc>
          <w:tcPr>
            <w:tcW w:w="2036" w:type="dxa"/>
          </w:tcPr>
          <w:p w14:paraId="760B30E1" w14:textId="77777777" w:rsidR="0072214D" w:rsidRDefault="0072214D" w:rsidP="0072214D">
            <w:pPr>
              <w:pStyle w:val="Bullet"/>
              <w:numPr>
                <w:ilvl w:val="0"/>
                <w:numId w:val="0"/>
              </w:numPr>
              <w:jc w:val="center"/>
              <w:rPr>
                <w:rFonts w:asciiTheme="minorHAnsi" w:hAnsiTheme="minorHAnsi" w:cstheme="minorHAnsi"/>
                <w:sz w:val="20"/>
                <w:szCs w:val="20"/>
              </w:rPr>
            </w:pPr>
          </w:p>
        </w:tc>
      </w:tr>
      <w:tr w:rsidR="0072214D" w14:paraId="76B73984" w14:textId="77777777" w:rsidTr="0072214D">
        <w:tc>
          <w:tcPr>
            <w:tcW w:w="2036" w:type="dxa"/>
          </w:tcPr>
          <w:p w14:paraId="1958ABD8" w14:textId="38CB7F17" w:rsidR="0072214D" w:rsidRPr="0072214D" w:rsidRDefault="0072214D" w:rsidP="000F2F50">
            <w:pPr>
              <w:pStyle w:val="Bullet"/>
              <w:numPr>
                <w:ilvl w:val="0"/>
                <w:numId w:val="0"/>
              </w:numPr>
              <w:rPr>
                <w:rFonts w:asciiTheme="minorHAnsi" w:hAnsiTheme="minorHAnsi" w:cstheme="minorHAnsi"/>
                <w:b/>
                <w:sz w:val="20"/>
                <w:szCs w:val="20"/>
              </w:rPr>
            </w:pPr>
            <w:r w:rsidRPr="0072214D">
              <w:rPr>
                <w:rFonts w:asciiTheme="minorHAnsi" w:hAnsiTheme="minorHAnsi" w:cstheme="minorHAnsi"/>
                <w:b/>
                <w:sz w:val="20"/>
                <w:szCs w:val="20"/>
              </w:rPr>
              <w:t xml:space="preserve">Days </w:t>
            </w:r>
            <w:r w:rsidR="00F52AE4">
              <w:rPr>
                <w:rFonts w:asciiTheme="minorHAnsi" w:hAnsiTheme="minorHAnsi" w:cstheme="minorHAnsi"/>
                <w:b/>
                <w:sz w:val="20"/>
                <w:szCs w:val="20"/>
              </w:rPr>
              <w:t>from</w:t>
            </w:r>
            <w:r w:rsidRPr="0072214D">
              <w:rPr>
                <w:rFonts w:asciiTheme="minorHAnsi" w:hAnsiTheme="minorHAnsi" w:cstheme="minorHAnsi"/>
                <w:b/>
                <w:sz w:val="20"/>
                <w:szCs w:val="20"/>
              </w:rPr>
              <w:t xml:space="preserve"> lodgement to registration</w:t>
            </w:r>
          </w:p>
        </w:tc>
        <w:tc>
          <w:tcPr>
            <w:tcW w:w="2063" w:type="dxa"/>
          </w:tcPr>
          <w:p w14:paraId="79C53D9B" w14:textId="5DD199A9" w:rsidR="0072214D" w:rsidRPr="0072214D" w:rsidRDefault="0072214D" w:rsidP="0072214D">
            <w:pPr>
              <w:pStyle w:val="Bullet"/>
              <w:numPr>
                <w:ilvl w:val="0"/>
                <w:numId w:val="0"/>
              </w:numPr>
              <w:jc w:val="center"/>
              <w:rPr>
                <w:rFonts w:asciiTheme="minorHAnsi" w:hAnsiTheme="minorHAnsi" w:cstheme="minorHAnsi"/>
                <w:b/>
                <w:sz w:val="20"/>
                <w:szCs w:val="20"/>
              </w:rPr>
            </w:pPr>
            <w:r w:rsidRPr="0072214D">
              <w:rPr>
                <w:rFonts w:asciiTheme="minorHAnsi" w:hAnsiTheme="minorHAnsi" w:cstheme="minorHAnsi"/>
                <w:b/>
                <w:sz w:val="20"/>
                <w:szCs w:val="20"/>
              </w:rPr>
              <w:t>Days</w:t>
            </w:r>
          </w:p>
        </w:tc>
        <w:tc>
          <w:tcPr>
            <w:tcW w:w="2035" w:type="dxa"/>
          </w:tcPr>
          <w:p w14:paraId="1ED94FBB" w14:textId="02EB9381" w:rsidR="0072214D" w:rsidRPr="0072214D" w:rsidRDefault="0072214D" w:rsidP="0072214D">
            <w:pPr>
              <w:pStyle w:val="Bullet"/>
              <w:numPr>
                <w:ilvl w:val="0"/>
                <w:numId w:val="0"/>
              </w:numPr>
              <w:jc w:val="center"/>
              <w:rPr>
                <w:rFonts w:asciiTheme="minorHAnsi" w:hAnsiTheme="minorHAnsi" w:cstheme="minorHAnsi"/>
                <w:b/>
                <w:sz w:val="20"/>
                <w:szCs w:val="20"/>
              </w:rPr>
            </w:pPr>
            <w:r w:rsidRPr="0072214D">
              <w:rPr>
                <w:rFonts w:asciiTheme="minorHAnsi" w:hAnsiTheme="minorHAnsi" w:cstheme="minorHAnsi"/>
                <w:b/>
                <w:sz w:val="20"/>
                <w:szCs w:val="20"/>
              </w:rPr>
              <w:t>Days</w:t>
            </w:r>
          </w:p>
        </w:tc>
        <w:tc>
          <w:tcPr>
            <w:tcW w:w="2035" w:type="dxa"/>
          </w:tcPr>
          <w:p w14:paraId="11D48C7B" w14:textId="2F75A7A3" w:rsidR="0072214D" w:rsidRPr="0072214D" w:rsidRDefault="0072214D" w:rsidP="0072214D">
            <w:pPr>
              <w:pStyle w:val="Bullet"/>
              <w:numPr>
                <w:ilvl w:val="0"/>
                <w:numId w:val="0"/>
              </w:numPr>
              <w:jc w:val="center"/>
              <w:rPr>
                <w:rFonts w:asciiTheme="minorHAnsi" w:hAnsiTheme="minorHAnsi" w:cstheme="minorHAnsi"/>
                <w:b/>
                <w:sz w:val="20"/>
                <w:szCs w:val="20"/>
              </w:rPr>
            </w:pPr>
            <w:r w:rsidRPr="0072214D">
              <w:rPr>
                <w:rFonts w:asciiTheme="minorHAnsi" w:hAnsiTheme="minorHAnsi" w:cstheme="minorHAnsi"/>
                <w:b/>
                <w:sz w:val="20"/>
                <w:szCs w:val="20"/>
              </w:rPr>
              <w:t>Days</w:t>
            </w:r>
          </w:p>
        </w:tc>
        <w:tc>
          <w:tcPr>
            <w:tcW w:w="2036" w:type="dxa"/>
          </w:tcPr>
          <w:p w14:paraId="221E1278" w14:textId="5C49F951" w:rsidR="0072214D" w:rsidRPr="0072214D" w:rsidRDefault="0072214D" w:rsidP="0072214D">
            <w:pPr>
              <w:pStyle w:val="Bullet"/>
              <w:numPr>
                <w:ilvl w:val="0"/>
                <w:numId w:val="0"/>
              </w:numPr>
              <w:jc w:val="center"/>
              <w:rPr>
                <w:rFonts w:asciiTheme="minorHAnsi" w:hAnsiTheme="minorHAnsi" w:cstheme="minorHAnsi"/>
                <w:b/>
                <w:sz w:val="20"/>
                <w:szCs w:val="20"/>
              </w:rPr>
            </w:pPr>
            <w:r w:rsidRPr="0072214D">
              <w:rPr>
                <w:rFonts w:asciiTheme="minorHAnsi" w:hAnsiTheme="minorHAnsi" w:cstheme="minorHAnsi"/>
                <w:b/>
                <w:sz w:val="20"/>
                <w:szCs w:val="20"/>
              </w:rPr>
              <w:t>Days</w:t>
            </w:r>
          </w:p>
        </w:tc>
      </w:tr>
      <w:tr w:rsidR="0072214D" w:rsidRPr="0072214D" w14:paraId="3A2D3E9A" w14:textId="77777777" w:rsidTr="0072214D">
        <w:tc>
          <w:tcPr>
            <w:tcW w:w="2036" w:type="dxa"/>
          </w:tcPr>
          <w:p w14:paraId="156D31CC" w14:textId="341C14E0" w:rsidR="0072214D" w:rsidRPr="0072214D" w:rsidRDefault="0072214D" w:rsidP="000F2F50">
            <w:pPr>
              <w:pStyle w:val="Bullet"/>
              <w:numPr>
                <w:ilvl w:val="0"/>
                <w:numId w:val="0"/>
              </w:numPr>
              <w:rPr>
                <w:rFonts w:asciiTheme="minorHAnsi" w:hAnsiTheme="minorHAnsi" w:cstheme="minorHAnsi"/>
                <w:sz w:val="20"/>
                <w:szCs w:val="20"/>
              </w:rPr>
            </w:pPr>
            <w:r>
              <w:rPr>
                <w:rFonts w:asciiTheme="minorHAnsi" w:hAnsiTheme="minorHAnsi" w:cstheme="minorHAnsi"/>
                <w:sz w:val="20"/>
                <w:szCs w:val="20"/>
              </w:rPr>
              <w:t>Requisitioned plans</w:t>
            </w:r>
          </w:p>
        </w:tc>
        <w:tc>
          <w:tcPr>
            <w:tcW w:w="2063" w:type="dxa"/>
          </w:tcPr>
          <w:p w14:paraId="191C0E9E" w14:textId="258B7833" w:rsidR="0072214D" w:rsidRP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17</w:t>
            </w:r>
          </w:p>
        </w:tc>
        <w:tc>
          <w:tcPr>
            <w:tcW w:w="2035" w:type="dxa"/>
          </w:tcPr>
          <w:p w14:paraId="64697D04" w14:textId="119703F4" w:rsidR="0072214D" w:rsidRP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9</w:t>
            </w:r>
          </w:p>
        </w:tc>
        <w:tc>
          <w:tcPr>
            <w:tcW w:w="2035" w:type="dxa"/>
          </w:tcPr>
          <w:p w14:paraId="3DEDF671" w14:textId="3FE9F042" w:rsidR="0072214D" w:rsidRP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22</w:t>
            </w:r>
          </w:p>
        </w:tc>
        <w:tc>
          <w:tcPr>
            <w:tcW w:w="2036" w:type="dxa"/>
          </w:tcPr>
          <w:p w14:paraId="6D142DC8" w14:textId="7C438FA1" w:rsidR="0072214D" w:rsidRPr="0072214D" w:rsidRDefault="0072214D"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22</w:t>
            </w:r>
          </w:p>
        </w:tc>
      </w:tr>
      <w:tr w:rsidR="0072214D" w:rsidRPr="0072214D" w14:paraId="6B5F769E" w14:textId="77777777" w:rsidTr="0072214D">
        <w:tc>
          <w:tcPr>
            <w:tcW w:w="2036" w:type="dxa"/>
          </w:tcPr>
          <w:p w14:paraId="0EC72BBB" w14:textId="76069F13" w:rsidR="0072214D" w:rsidRDefault="0072214D" w:rsidP="000F2F50">
            <w:pPr>
              <w:pStyle w:val="Bullet"/>
              <w:numPr>
                <w:ilvl w:val="0"/>
                <w:numId w:val="0"/>
              </w:numPr>
              <w:rPr>
                <w:rFonts w:asciiTheme="minorHAnsi" w:hAnsiTheme="minorHAnsi" w:cstheme="minorHAnsi"/>
                <w:sz w:val="20"/>
                <w:szCs w:val="20"/>
              </w:rPr>
            </w:pPr>
            <w:r>
              <w:rPr>
                <w:rFonts w:asciiTheme="minorHAnsi" w:hAnsiTheme="minorHAnsi" w:cstheme="minorHAnsi"/>
                <w:sz w:val="20"/>
                <w:szCs w:val="20"/>
              </w:rPr>
              <w:t>Non</w:t>
            </w:r>
            <w:r w:rsidR="00F52AE4">
              <w:rPr>
                <w:rFonts w:asciiTheme="minorHAnsi" w:hAnsiTheme="minorHAnsi" w:cstheme="minorHAnsi"/>
                <w:sz w:val="20"/>
                <w:szCs w:val="20"/>
              </w:rPr>
              <w:t>-requisitioned plans</w:t>
            </w:r>
          </w:p>
        </w:tc>
        <w:tc>
          <w:tcPr>
            <w:tcW w:w="2063" w:type="dxa"/>
          </w:tcPr>
          <w:p w14:paraId="09E55DBC" w14:textId="27E71C89" w:rsidR="0072214D" w:rsidRDefault="00F52AE4"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16</w:t>
            </w:r>
          </w:p>
        </w:tc>
        <w:tc>
          <w:tcPr>
            <w:tcW w:w="2035" w:type="dxa"/>
          </w:tcPr>
          <w:p w14:paraId="3F499CA2" w14:textId="4B6CE4E1" w:rsidR="0072214D" w:rsidRDefault="00F52AE4"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5</w:t>
            </w:r>
          </w:p>
        </w:tc>
        <w:tc>
          <w:tcPr>
            <w:tcW w:w="2035" w:type="dxa"/>
          </w:tcPr>
          <w:p w14:paraId="060ADA8E" w14:textId="7320D875" w:rsidR="0072214D" w:rsidRDefault="00F52AE4"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16</w:t>
            </w:r>
          </w:p>
        </w:tc>
        <w:tc>
          <w:tcPr>
            <w:tcW w:w="2036" w:type="dxa"/>
          </w:tcPr>
          <w:p w14:paraId="696F3C0C" w14:textId="62E9D1E7" w:rsidR="0072214D" w:rsidRDefault="00F52AE4" w:rsidP="0072214D">
            <w:pPr>
              <w:pStyle w:val="Bullet"/>
              <w:numPr>
                <w:ilvl w:val="0"/>
                <w:numId w:val="0"/>
              </w:numPr>
              <w:jc w:val="center"/>
              <w:rPr>
                <w:rFonts w:asciiTheme="minorHAnsi" w:hAnsiTheme="minorHAnsi" w:cstheme="minorHAnsi"/>
                <w:sz w:val="20"/>
                <w:szCs w:val="20"/>
              </w:rPr>
            </w:pPr>
            <w:r>
              <w:rPr>
                <w:rFonts w:asciiTheme="minorHAnsi" w:hAnsiTheme="minorHAnsi" w:cstheme="minorHAnsi"/>
                <w:sz w:val="20"/>
                <w:szCs w:val="20"/>
              </w:rPr>
              <w:t>17</w:t>
            </w:r>
          </w:p>
        </w:tc>
      </w:tr>
    </w:tbl>
    <w:p w14:paraId="4A715428" w14:textId="77777777" w:rsidR="00F52AE4" w:rsidRDefault="00F52AE4" w:rsidP="000F2F50">
      <w:pPr>
        <w:pStyle w:val="Bullet"/>
        <w:numPr>
          <w:ilvl w:val="0"/>
          <w:numId w:val="0"/>
        </w:numPr>
        <w:rPr>
          <w:rFonts w:asciiTheme="minorHAnsi" w:hAnsiTheme="minorHAnsi" w:cstheme="minorHAnsi"/>
          <w:sz w:val="20"/>
          <w:szCs w:val="20"/>
        </w:rPr>
      </w:pPr>
    </w:p>
    <w:p w14:paraId="5812A2C1" w14:textId="683EC0A4" w:rsidR="006B363C" w:rsidRDefault="00E2034F" w:rsidP="000F2F50">
      <w:pPr>
        <w:pStyle w:val="Bullet"/>
        <w:numPr>
          <w:ilvl w:val="0"/>
          <w:numId w:val="0"/>
        </w:numPr>
        <w:rPr>
          <w:rFonts w:asciiTheme="minorHAnsi" w:hAnsiTheme="minorHAnsi" w:cstheme="minorHAnsi"/>
          <w:sz w:val="20"/>
          <w:szCs w:val="20"/>
        </w:rPr>
      </w:pPr>
      <w:r>
        <w:rPr>
          <w:rFonts w:asciiTheme="minorHAnsi" w:hAnsiTheme="minorHAnsi" w:cstheme="minorHAnsi"/>
          <w:sz w:val="20"/>
          <w:szCs w:val="20"/>
        </w:rPr>
        <w:t>Note: ‘r</w:t>
      </w:r>
      <w:r w:rsidR="00847F0C">
        <w:rPr>
          <w:rFonts w:asciiTheme="minorHAnsi" w:hAnsiTheme="minorHAnsi" w:cstheme="minorHAnsi"/>
          <w:sz w:val="20"/>
          <w:szCs w:val="20"/>
        </w:rPr>
        <w:t>equisition</w:t>
      </w:r>
      <w:r>
        <w:rPr>
          <w:rFonts w:asciiTheme="minorHAnsi" w:hAnsiTheme="minorHAnsi" w:cstheme="minorHAnsi"/>
          <w:sz w:val="20"/>
          <w:szCs w:val="20"/>
        </w:rPr>
        <w:t>’</w:t>
      </w:r>
      <w:r w:rsidR="00847F0C">
        <w:rPr>
          <w:rFonts w:asciiTheme="minorHAnsi" w:hAnsiTheme="minorHAnsi" w:cstheme="minorHAnsi"/>
          <w:sz w:val="20"/>
          <w:szCs w:val="20"/>
        </w:rPr>
        <w:t xml:space="preserve"> figures consist of all lodged plans which were returned in SPEAR for amendment. </w:t>
      </w:r>
    </w:p>
    <w:p w14:paraId="5A598F9A" w14:textId="77777777" w:rsidR="00F52AE4" w:rsidRDefault="00F52AE4">
      <w:pPr>
        <w:rPr>
          <w:rFonts w:cstheme="minorHAnsi"/>
          <w:b/>
          <w:color w:val="auto"/>
          <w:lang w:eastAsia="en-US"/>
        </w:rPr>
      </w:pPr>
      <w:r>
        <w:rPr>
          <w:rFonts w:cstheme="minorHAnsi"/>
          <w:b/>
        </w:rPr>
        <w:br w:type="page"/>
      </w:r>
    </w:p>
    <w:p w14:paraId="79F6D801" w14:textId="276EA26A" w:rsidR="00A01EEB" w:rsidRPr="009B7C48" w:rsidRDefault="00A01EEB" w:rsidP="000F2F50">
      <w:pPr>
        <w:pStyle w:val="Bullet"/>
        <w:numPr>
          <w:ilvl w:val="0"/>
          <w:numId w:val="0"/>
        </w:numPr>
        <w:rPr>
          <w:rFonts w:asciiTheme="minorHAnsi" w:hAnsiTheme="minorHAnsi" w:cstheme="minorHAnsi"/>
          <w:b/>
          <w:sz w:val="20"/>
          <w:szCs w:val="20"/>
        </w:rPr>
      </w:pPr>
      <w:r w:rsidRPr="009B7C48">
        <w:rPr>
          <w:rFonts w:asciiTheme="minorHAnsi" w:hAnsiTheme="minorHAnsi" w:cstheme="minorHAnsi"/>
          <w:b/>
          <w:sz w:val="20"/>
          <w:szCs w:val="20"/>
        </w:rPr>
        <w:lastRenderedPageBreak/>
        <w:t>Observations</w:t>
      </w:r>
    </w:p>
    <w:p w14:paraId="07B8D1C8" w14:textId="55F7FDE7" w:rsidR="00164AEF" w:rsidRDefault="00B92CF9" w:rsidP="00AD33B9">
      <w:pPr>
        <w:pStyle w:val="Body"/>
        <w:spacing w:before="120" w:after="240"/>
        <w:rPr>
          <w:rFonts w:asciiTheme="minorHAnsi" w:hAnsiTheme="minorHAnsi" w:cstheme="minorHAnsi"/>
          <w:color w:val="363534" w:themeColor="text1"/>
          <w:sz w:val="20"/>
          <w:szCs w:val="20"/>
          <w:lang w:eastAsia="en-AU"/>
        </w:rPr>
      </w:pPr>
      <w:r>
        <w:rPr>
          <w:rFonts w:asciiTheme="minorHAnsi" w:hAnsiTheme="minorHAnsi" w:cstheme="minorHAnsi"/>
          <w:color w:val="363534" w:themeColor="text1"/>
          <w:sz w:val="20"/>
          <w:szCs w:val="20"/>
          <w:lang w:eastAsia="en-AU"/>
        </w:rPr>
        <w:t>The percentage</w:t>
      </w:r>
      <w:r w:rsidR="003460E4">
        <w:rPr>
          <w:rFonts w:asciiTheme="minorHAnsi" w:hAnsiTheme="minorHAnsi" w:cstheme="minorHAnsi"/>
          <w:color w:val="363534" w:themeColor="text1"/>
          <w:sz w:val="20"/>
          <w:szCs w:val="20"/>
          <w:lang w:eastAsia="en-AU"/>
        </w:rPr>
        <w:t xml:space="preserve"> of requisitions for Large Lot P</w:t>
      </w:r>
      <w:r>
        <w:rPr>
          <w:rFonts w:asciiTheme="minorHAnsi" w:hAnsiTheme="minorHAnsi" w:cstheme="minorHAnsi"/>
          <w:color w:val="363534" w:themeColor="text1"/>
          <w:sz w:val="20"/>
          <w:szCs w:val="20"/>
          <w:lang w:eastAsia="en-AU"/>
        </w:rPr>
        <w:t xml:space="preserve">lans </w:t>
      </w:r>
      <w:r w:rsidR="00320BFE">
        <w:rPr>
          <w:rFonts w:asciiTheme="minorHAnsi" w:hAnsiTheme="minorHAnsi" w:cstheme="minorHAnsi"/>
          <w:color w:val="363534" w:themeColor="text1"/>
          <w:sz w:val="20"/>
          <w:szCs w:val="20"/>
          <w:lang w:eastAsia="en-AU"/>
        </w:rPr>
        <w:t xml:space="preserve">was no different in </w:t>
      </w:r>
      <w:r>
        <w:rPr>
          <w:rFonts w:asciiTheme="minorHAnsi" w:hAnsiTheme="minorHAnsi" w:cstheme="minorHAnsi"/>
          <w:color w:val="363534" w:themeColor="text1"/>
          <w:sz w:val="20"/>
          <w:szCs w:val="20"/>
          <w:lang w:eastAsia="en-AU"/>
        </w:rPr>
        <w:t>the trial period</w:t>
      </w:r>
      <w:r w:rsidR="00320BFE">
        <w:rPr>
          <w:rFonts w:asciiTheme="minorHAnsi" w:hAnsiTheme="minorHAnsi" w:cstheme="minorHAnsi"/>
          <w:color w:val="363534" w:themeColor="text1"/>
          <w:sz w:val="20"/>
          <w:szCs w:val="20"/>
          <w:lang w:eastAsia="en-AU"/>
        </w:rPr>
        <w:t xml:space="preserve"> compared to the full financial year</w:t>
      </w:r>
      <w:r>
        <w:rPr>
          <w:rFonts w:asciiTheme="minorHAnsi" w:hAnsiTheme="minorHAnsi" w:cstheme="minorHAnsi"/>
          <w:color w:val="363534" w:themeColor="text1"/>
          <w:sz w:val="20"/>
          <w:szCs w:val="20"/>
          <w:lang w:eastAsia="en-AU"/>
        </w:rPr>
        <w:t>.</w:t>
      </w:r>
    </w:p>
    <w:p w14:paraId="0CC20879" w14:textId="716B75C5" w:rsidR="00B92CF9" w:rsidRDefault="00563DA3" w:rsidP="00AD33B9">
      <w:pPr>
        <w:pStyle w:val="Body"/>
        <w:spacing w:before="120" w:after="240"/>
        <w:rPr>
          <w:rFonts w:asciiTheme="minorHAnsi" w:hAnsiTheme="minorHAnsi" w:cstheme="minorHAnsi"/>
          <w:color w:val="363534" w:themeColor="text1"/>
          <w:sz w:val="20"/>
          <w:szCs w:val="20"/>
          <w:lang w:eastAsia="en-AU"/>
        </w:rPr>
      </w:pPr>
      <w:r>
        <w:rPr>
          <w:rFonts w:asciiTheme="minorHAnsi" w:hAnsiTheme="minorHAnsi" w:cstheme="minorHAnsi"/>
          <w:color w:val="363534" w:themeColor="text1"/>
          <w:sz w:val="20"/>
          <w:szCs w:val="20"/>
          <w:lang w:eastAsia="en-AU"/>
        </w:rPr>
        <w:t>Overall a</w:t>
      </w:r>
      <w:r w:rsidR="00B92CF9">
        <w:rPr>
          <w:rFonts w:asciiTheme="minorHAnsi" w:hAnsiTheme="minorHAnsi" w:cstheme="minorHAnsi"/>
          <w:color w:val="363534" w:themeColor="text1"/>
          <w:sz w:val="20"/>
          <w:szCs w:val="20"/>
          <w:lang w:eastAsia="en-AU"/>
        </w:rPr>
        <w:t>round 75</w:t>
      </w:r>
      <w:r w:rsidR="001432B8">
        <w:rPr>
          <w:rFonts w:asciiTheme="minorHAnsi" w:hAnsiTheme="minorHAnsi" w:cstheme="minorHAnsi"/>
          <w:color w:val="363534" w:themeColor="text1"/>
          <w:sz w:val="20"/>
          <w:szCs w:val="20"/>
          <w:lang w:eastAsia="en-AU"/>
        </w:rPr>
        <w:t xml:space="preserve"> per cent</w:t>
      </w:r>
      <w:r w:rsidR="00B92CF9">
        <w:rPr>
          <w:rFonts w:asciiTheme="minorHAnsi" w:hAnsiTheme="minorHAnsi" w:cstheme="minorHAnsi"/>
          <w:color w:val="363534" w:themeColor="text1"/>
          <w:sz w:val="20"/>
          <w:szCs w:val="20"/>
          <w:lang w:eastAsia="en-AU"/>
        </w:rPr>
        <w:t xml:space="preserve"> of requisitions relate to minor amendments with </w:t>
      </w:r>
      <w:r>
        <w:rPr>
          <w:rFonts w:asciiTheme="minorHAnsi" w:hAnsiTheme="minorHAnsi" w:cstheme="minorHAnsi"/>
          <w:color w:val="363534" w:themeColor="text1"/>
          <w:sz w:val="20"/>
          <w:szCs w:val="20"/>
          <w:lang w:eastAsia="en-AU"/>
        </w:rPr>
        <w:t xml:space="preserve">a </w:t>
      </w:r>
      <w:r w:rsidR="00B92CF9">
        <w:rPr>
          <w:rFonts w:asciiTheme="minorHAnsi" w:hAnsiTheme="minorHAnsi" w:cstheme="minorHAnsi"/>
          <w:color w:val="363534" w:themeColor="text1"/>
          <w:sz w:val="20"/>
          <w:szCs w:val="20"/>
          <w:lang w:eastAsia="en-AU"/>
        </w:rPr>
        <w:t>slightly</w:t>
      </w:r>
      <w:r>
        <w:rPr>
          <w:rFonts w:asciiTheme="minorHAnsi" w:hAnsiTheme="minorHAnsi" w:cstheme="minorHAnsi"/>
          <w:color w:val="363534" w:themeColor="text1"/>
          <w:sz w:val="20"/>
          <w:szCs w:val="20"/>
          <w:lang w:eastAsia="en-AU"/>
        </w:rPr>
        <w:t xml:space="preserve"> higher figure</w:t>
      </w:r>
      <w:r w:rsidR="000E21BA">
        <w:rPr>
          <w:rFonts w:asciiTheme="minorHAnsi" w:hAnsiTheme="minorHAnsi" w:cstheme="minorHAnsi"/>
          <w:color w:val="363534" w:themeColor="text1"/>
          <w:sz w:val="20"/>
          <w:szCs w:val="20"/>
          <w:lang w:eastAsia="en-AU"/>
        </w:rPr>
        <w:t xml:space="preserve"> for Large Lot P</w:t>
      </w:r>
      <w:r w:rsidR="00B92CF9">
        <w:rPr>
          <w:rFonts w:asciiTheme="minorHAnsi" w:hAnsiTheme="minorHAnsi" w:cstheme="minorHAnsi"/>
          <w:color w:val="363534" w:themeColor="text1"/>
          <w:sz w:val="20"/>
          <w:szCs w:val="20"/>
          <w:lang w:eastAsia="en-AU"/>
        </w:rPr>
        <w:t>lans</w:t>
      </w:r>
      <w:r w:rsidR="00E66DF8">
        <w:rPr>
          <w:rFonts w:asciiTheme="minorHAnsi" w:hAnsiTheme="minorHAnsi" w:cstheme="minorHAnsi"/>
          <w:color w:val="363534" w:themeColor="text1"/>
          <w:sz w:val="20"/>
          <w:szCs w:val="20"/>
          <w:lang w:eastAsia="en-AU"/>
        </w:rPr>
        <w:t>.</w:t>
      </w:r>
    </w:p>
    <w:p w14:paraId="1BB07C23" w14:textId="6E61726C" w:rsidR="00B92CF9" w:rsidRDefault="00B92CF9" w:rsidP="00AD33B9">
      <w:pPr>
        <w:pStyle w:val="Body"/>
        <w:spacing w:before="120" w:after="240"/>
        <w:rPr>
          <w:rFonts w:asciiTheme="minorHAnsi" w:hAnsiTheme="minorHAnsi" w:cstheme="minorHAnsi"/>
          <w:color w:val="363534" w:themeColor="text1"/>
          <w:sz w:val="20"/>
          <w:szCs w:val="20"/>
          <w:lang w:eastAsia="en-AU"/>
        </w:rPr>
      </w:pPr>
      <w:r>
        <w:rPr>
          <w:rFonts w:asciiTheme="minorHAnsi" w:hAnsiTheme="minorHAnsi" w:cstheme="minorHAnsi"/>
          <w:color w:val="363534" w:themeColor="text1"/>
          <w:sz w:val="20"/>
          <w:szCs w:val="20"/>
          <w:lang w:eastAsia="en-AU"/>
        </w:rPr>
        <w:t>A small percentage of plans require re-certification. This figure is consistent across all plans.</w:t>
      </w:r>
    </w:p>
    <w:p w14:paraId="276BD1EE" w14:textId="18D1AD4F" w:rsidR="00B92CF9" w:rsidRDefault="00B92CF9" w:rsidP="00AD33B9">
      <w:pPr>
        <w:pStyle w:val="Body"/>
        <w:spacing w:before="120" w:after="240"/>
        <w:rPr>
          <w:rFonts w:asciiTheme="minorHAnsi" w:hAnsiTheme="minorHAnsi" w:cstheme="minorHAnsi"/>
          <w:color w:val="363534" w:themeColor="text1"/>
          <w:sz w:val="20"/>
          <w:szCs w:val="20"/>
          <w:lang w:eastAsia="en-AU"/>
        </w:rPr>
      </w:pPr>
      <w:r>
        <w:rPr>
          <w:rFonts w:asciiTheme="minorHAnsi" w:hAnsiTheme="minorHAnsi" w:cstheme="minorHAnsi"/>
          <w:color w:val="363534" w:themeColor="text1"/>
          <w:sz w:val="20"/>
          <w:szCs w:val="20"/>
          <w:lang w:eastAsia="en-AU"/>
        </w:rPr>
        <w:t>A slightly higher percentage</w:t>
      </w:r>
      <w:r w:rsidR="000E21BA">
        <w:rPr>
          <w:rFonts w:asciiTheme="minorHAnsi" w:hAnsiTheme="minorHAnsi" w:cstheme="minorHAnsi"/>
          <w:color w:val="363534" w:themeColor="text1"/>
          <w:sz w:val="20"/>
          <w:szCs w:val="20"/>
          <w:lang w:eastAsia="en-AU"/>
        </w:rPr>
        <w:t xml:space="preserve"> of Large Lot P</w:t>
      </w:r>
      <w:r>
        <w:rPr>
          <w:rFonts w:asciiTheme="minorHAnsi" w:hAnsiTheme="minorHAnsi" w:cstheme="minorHAnsi"/>
          <w:color w:val="363534" w:themeColor="text1"/>
          <w:sz w:val="20"/>
          <w:szCs w:val="20"/>
          <w:lang w:eastAsia="en-AU"/>
        </w:rPr>
        <w:t>ans require coun</w:t>
      </w:r>
      <w:r w:rsidR="000E21BA">
        <w:rPr>
          <w:rFonts w:asciiTheme="minorHAnsi" w:hAnsiTheme="minorHAnsi" w:cstheme="minorHAnsi"/>
          <w:color w:val="363534" w:themeColor="text1"/>
          <w:sz w:val="20"/>
          <w:szCs w:val="20"/>
          <w:lang w:eastAsia="en-AU"/>
        </w:rPr>
        <w:t xml:space="preserve">cil consent than </w:t>
      </w:r>
      <w:r>
        <w:rPr>
          <w:rFonts w:asciiTheme="minorHAnsi" w:hAnsiTheme="minorHAnsi" w:cstheme="minorHAnsi"/>
          <w:color w:val="363534" w:themeColor="text1"/>
          <w:sz w:val="20"/>
          <w:szCs w:val="20"/>
          <w:lang w:eastAsia="en-AU"/>
        </w:rPr>
        <w:t>plans</w:t>
      </w:r>
      <w:r w:rsidR="00320BFE">
        <w:rPr>
          <w:rFonts w:asciiTheme="minorHAnsi" w:hAnsiTheme="minorHAnsi" w:cstheme="minorHAnsi"/>
          <w:color w:val="363534" w:themeColor="text1"/>
          <w:sz w:val="20"/>
          <w:szCs w:val="20"/>
          <w:lang w:eastAsia="en-AU"/>
        </w:rPr>
        <w:t xml:space="preserve"> containing less than 10 lots</w:t>
      </w:r>
      <w:r>
        <w:rPr>
          <w:rFonts w:asciiTheme="minorHAnsi" w:hAnsiTheme="minorHAnsi" w:cstheme="minorHAnsi"/>
          <w:color w:val="363534" w:themeColor="text1"/>
          <w:sz w:val="20"/>
          <w:szCs w:val="20"/>
          <w:lang w:eastAsia="en-AU"/>
        </w:rPr>
        <w:t xml:space="preserve">. This figure </w:t>
      </w:r>
      <w:r w:rsidR="00320BFE">
        <w:rPr>
          <w:rFonts w:asciiTheme="minorHAnsi" w:hAnsiTheme="minorHAnsi" w:cstheme="minorHAnsi"/>
          <w:color w:val="363534" w:themeColor="text1"/>
          <w:sz w:val="20"/>
          <w:szCs w:val="20"/>
          <w:lang w:eastAsia="en-AU"/>
        </w:rPr>
        <w:t xml:space="preserve">was </w:t>
      </w:r>
      <w:r>
        <w:rPr>
          <w:rFonts w:asciiTheme="minorHAnsi" w:hAnsiTheme="minorHAnsi" w:cstheme="minorHAnsi"/>
          <w:color w:val="363534" w:themeColor="text1"/>
          <w:sz w:val="20"/>
          <w:szCs w:val="20"/>
          <w:lang w:eastAsia="en-AU"/>
        </w:rPr>
        <w:t>consistent before and during the trial.</w:t>
      </w:r>
    </w:p>
    <w:p w14:paraId="2ABF1196" w14:textId="60C7362E" w:rsidR="00B92CF9" w:rsidRDefault="000E21BA" w:rsidP="00AD33B9">
      <w:pPr>
        <w:pStyle w:val="Body"/>
        <w:spacing w:before="120" w:after="240"/>
        <w:rPr>
          <w:rFonts w:asciiTheme="minorHAnsi" w:hAnsiTheme="minorHAnsi" w:cstheme="minorHAnsi"/>
          <w:color w:val="363534" w:themeColor="text1"/>
          <w:sz w:val="20"/>
          <w:szCs w:val="20"/>
          <w:lang w:eastAsia="en-AU"/>
        </w:rPr>
      </w:pPr>
      <w:r>
        <w:rPr>
          <w:rFonts w:asciiTheme="minorHAnsi" w:hAnsiTheme="minorHAnsi" w:cstheme="minorHAnsi"/>
          <w:color w:val="363534" w:themeColor="text1"/>
          <w:sz w:val="20"/>
          <w:szCs w:val="20"/>
          <w:lang w:eastAsia="en-AU"/>
        </w:rPr>
        <w:t>Large Lot Pl</w:t>
      </w:r>
      <w:r w:rsidR="00B92CF9">
        <w:rPr>
          <w:rFonts w:asciiTheme="minorHAnsi" w:hAnsiTheme="minorHAnsi" w:cstheme="minorHAnsi"/>
          <w:color w:val="363534" w:themeColor="text1"/>
          <w:sz w:val="20"/>
          <w:szCs w:val="20"/>
          <w:lang w:eastAsia="en-AU"/>
        </w:rPr>
        <w:t>ans require less attention to Survey Abstracts and margina</w:t>
      </w:r>
      <w:r>
        <w:rPr>
          <w:rFonts w:asciiTheme="minorHAnsi" w:hAnsiTheme="minorHAnsi" w:cstheme="minorHAnsi"/>
          <w:color w:val="363534" w:themeColor="text1"/>
          <w:sz w:val="20"/>
          <w:szCs w:val="20"/>
          <w:lang w:eastAsia="en-AU"/>
        </w:rPr>
        <w:t xml:space="preserve">lly less </w:t>
      </w:r>
      <w:r w:rsidR="00320BFE">
        <w:rPr>
          <w:rFonts w:asciiTheme="minorHAnsi" w:hAnsiTheme="minorHAnsi" w:cstheme="minorHAnsi"/>
          <w:color w:val="363534" w:themeColor="text1"/>
          <w:sz w:val="20"/>
          <w:szCs w:val="20"/>
          <w:lang w:eastAsia="en-AU"/>
        </w:rPr>
        <w:t xml:space="preserve">to </w:t>
      </w:r>
      <w:r>
        <w:rPr>
          <w:rFonts w:asciiTheme="minorHAnsi" w:hAnsiTheme="minorHAnsi" w:cstheme="minorHAnsi"/>
          <w:color w:val="363534" w:themeColor="text1"/>
          <w:sz w:val="20"/>
          <w:szCs w:val="20"/>
          <w:lang w:eastAsia="en-AU"/>
        </w:rPr>
        <w:t>Survey Report</w:t>
      </w:r>
      <w:r w:rsidR="00320BFE">
        <w:rPr>
          <w:rFonts w:asciiTheme="minorHAnsi" w:hAnsiTheme="minorHAnsi" w:cstheme="minorHAnsi"/>
          <w:color w:val="363534" w:themeColor="text1"/>
          <w:sz w:val="20"/>
          <w:szCs w:val="20"/>
          <w:lang w:eastAsia="en-AU"/>
        </w:rPr>
        <w:t>s</w:t>
      </w:r>
      <w:r>
        <w:rPr>
          <w:rFonts w:asciiTheme="minorHAnsi" w:hAnsiTheme="minorHAnsi" w:cstheme="minorHAnsi"/>
          <w:color w:val="363534" w:themeColor="text1"/>
          <w:sz w:val="20"/>
          <w:szCs w:val="20"/>
          <w:lang w:eastAsia="en-AU"/>
        </w:rPr>
        <w:t xml:space="preserve"> than</w:t>
      </w:r>
      <w:r w:rsidR="00320BFE">
        <w:rPr>
          <w:rFonts w:asciiTheme="minorHAnsi" w:hAnsiTheme="minorHAnsi" w:cstheme="minorHAnsi"/>
          <w:color w:val="363534" w:themeColor="text1"/>
          <w:sz w:val="20"/>
          <w:szCs w:val="20"/>
          <w:lang w:eastAsia="en-AU"/>
        </w:rPr>
        <w:t xml:space="preserve"> do</w:t>
      </w:r>
      <w:r w:rsidR="00B92CF9">
        <w:rPr>
          <w:rFonts w:asciiTheme="minorHAnsi" w:hAnsiTheme="minorHAnsi" w:cstheme="minorHAnsi"/>
          <w:color w:val="363534" w:themeColor="text1"/>
          <w:sz w:val="20"/>
          <w:szCs w:val="20"/>
          <w:lang w:eastAsia="en-AU"/>
        </w:rPr>
        <w:t xml:space="preserve"> plans</w:t>
      </w:r>
      <w:r w:rsidR="00320BFE">
        <w:rPr>
          <w:rFonts w:asciiTheme="minorHAnsi" w:hAnsiTheme="minorHAnsi" w:cstheme="minorHAnsi"/>
          <w:color w:val="363534" w:themeColor="text1"/>
          <w:sz w:val="20"/>
          <w:szCs w:val="20"/>
          <w:lang w:eastAsia="en-AU"/>
        </w:rPr>
        <w:t xml:space="preserve"> containing less than 10 lots.</w:t>
      </w:r>
    </w:p>
    <w:p w14:paraId="5C975E1A" w14:textId="3B02854A" w:rsidR="00320BFE" w:rsidRDefault="00320BFE" w:rsidP="00AD33B9">
      <w:pPr>
        <w:pStyle w:val="Body"/>
        <w:spacing w:before="120" w:after="240"/>
        <w:rPr>
          <w:rFonts w:asciiTheme="minorHAnsi" w:hAnsiTheme="minorHAnsi" w:cstheme="minorHAnsi"/>
          <w:color w:val="363534" w:themeColor="text1"/>
          <w:sz w:val="20"/>
          <w:szCs w:val="20"/>
          <w:lang w:eastAsia="en-AU"/>
        </w:rPr>
      </w:pPr>
      <w:r>
        <w:rPr>
          <w:rFonts w:asciiTheme="minorHAnsi" w:hAnsiTheme="minorHAnsi" w:cstheme="minorHAnsi"/>
          <w:color w:val="363534" w:themeColor="text1"/>
          <w:sz w:val="20"/>
          <w:szCs w:val="20"/>
          <w:lang w:eastAsia="en-AU"/>
        </w:rPr>
        <w:t xml:space="preserve">During the trial the target of </w:t>
      </w:r>
      <w:r w:rsidR="001432B8">
        <w:rPr>
          <w:rFonts w:asciiTheme="minorHAnsi" w:hAnsiTheme="minorHAnsi" w:cstheme="minorHAnsi"/>
          <w:color w:val="363534" w:themeColor="text1"/>
          <w:sz w:val="20"/>
          <w:szCs w:val="20"/>
          <w:lang w:eastAsia="en-AU"/>
        </w:rPr>
        <w:t>five</w:t>
      </w:r>
      <w:r>
        <w:rPr>
          <w:rFonts w:asciiTheme="minorHAnsi" w:hAnsiTheme="minorHAnsi" w:cstheme="minorHAnsi"/>
          <w:color w:val="363534" w:themeColor="text1"/>
          <w:sz w:val="20"/>
          <w:szCs w:val="20"/>
          <w:lang w:eastAsia="en-AU"/>
        </w:rPr>
        <w:t xml:space="preserve"> days to registration for non-requisitioned Large Lot plans was achieved, with the timeline to registration for plans of less than 10 lots increasing by </w:t>
      </w:r>
      <w:r w:rsidR="001432B8">
        <w:rPr>
          <w:rFonts w:asciiTheme="minorHAnsi" w:hAnsiTheme="minorHAnsi" w:cstheme="minorHAnsi"/>
          <w:color w:val="363534" w:themeColor="text1"/>
          <w:sz w:val="20"/>
          <w:szCs w:val="20"/>
          <w:lang w:eastAsia="en-AU"/>
        </w:rPr>
        <w:t>one</w:t>
      </w:r>
      <w:r>
        <w:rPr>
          <w:rFonts w:asciiTheme="minorHAnsi" w:hAnsiTheme="minorHAnsi" w:cstheme="minorHAnsi"/>
          <w:color w:val="363534" w:themeColor="text1"/>
          <w:sz w:val="20"/>
          <w:szCs w:val="20"/>
          <w:lang w:eastAsia="en-AU"/>
        </w:rPr>
        <w:t xml:space="preserve"> day.</w:t>
      </w:r>
    </w:p>
    <w:p w14:paraId="72ED5C43" w14:textId="77777777" w:rsidR="00E66DF8" w:rsidRDefault="00E66DF8" w:rsidP="00AA05A5">
      <w:pPr>
        <w:pStyle w:val="Heading1"/>
      </w:pPr>
    </w:p>
    <w:p w14:paraId="6289E211" w14:textId="690B55F4" w:rsidR="00AA05A5" w:rsidRPr="00497AC0" w:rsidRDefault="00AA05A5" w:rsidP="00AA05A5">
      <w:pPr>
        <w:pStyle w:val="Heading1"/>
      </w:pPr>
      <w:r w:rsidRPr="00497AC0">
        <w:t>Contact us</w:t>
      </w:r>
    </w:p>
    <w:p w14:paraId="5EB2A182" w14:textId="0B35A89C" w:rsidR="00AA05A5" w:rsidRPr="00AA05A5" w:rsidRDefault="00AA05A5" w:rsidP="00AA05A5">
      <w:pPr>
        <w:pStyle w:val="BodyText"/>
        <w:rPr>
          <w:rFonts w:eastAsia="Calibri"/>
        </w:rPr>
      </w:pPr>
      <w:r w:rsidRPr="00AA05A5">
        <w:rPr>
          <w:rFonts w:eastAsia="Calibri"/>
        </w:rPr>
        <w:t xml:space="preserve">For </w:t>
      </w:r>
      <w:hyperlink r:id="rId14" w:history="1">
        <w:r w:rsidRPr="00AA05A5">
          <w:rPr>
            <w:rStyle w:val="Hyperlink"/>
            <w:rFonts w:eastAsia="Calibri"/>
            <w:color w:val="363534" w:themeColor="text1"/>
            <w:u w:val="none"/>
          </w:rPr>
          <w:t>location and contact details</w:t>
        </w:r>
      </w:hyperlink>
      <w:r w:rsidR="004860B6">
        <w:rPr>
          <w:rStyle w:val="Hyperlink"/>
          <w:rFonts w:eastAsia="Calibri"/>
          <w:color w:val="363534" w:themeColor="text1"/>
          <w:u w:val="none"/>
        </w:rPr>
        <w:t xml:space="preserve"> visit </w:t>
      </w:r>
      <w:bookmarkStart w:id="3" w:name="_GoBack"/>
      <w:bookmarkEnd w:id="3"/>
      <w:r w:rsidR="004860B6">
        <w:fldChar w:fldCharType="begin"/>
      </w:r>
      <w:r w:rsidR="004860B6">
        <w:instrText xml:space="preserve"> HYPERLINK "http://www.propertyandlandtitles.vic.gov.au/" </w:instrText>
      </w:r>
      <w:r w:rsidR="004860B6">
        <w:fldChar w:fldCharType="separate"/>
      </w:r>
      <w:r w:rsidR="00C2112B" w:rsidRPr="00BF6ABD">
        <w:rPr>
          <w:rStyle w:val="Hyperlink"/>
          <w:rFonts w:eastAsia="Calibri"/>
        </w:rPr>
        <w:t>www.propertyandlandtitles.vic.gov.au</w:t>
      </w:r>
      <w:r w:rsidR="004860B6">
        <w:rPr>
          <w:rStyle w:val="Hyperlink"/>
          <w:rFonts w:eastAsia="Calibri"/>
        </w:rPr>
        <w:fldChar w:fldCharType="end"/>
      </w:r>
    </w:p>
    <w:p w14:paraId="05EAD152" w14:textId="77777777" w:rsidR="005E22EC" w:rsidRDefault="005E22EC" w:rsidP="00ED4126">
      <w:pPr>
        <w:pStyle w:val="BodyText"/>
      </w:pPr>
    </w:p>
    <w:p w14:paraId="1C6CE925" w14:textId="77777777" w:rsidR="006E1C8D" w:rsidRDefault="006E1C8D" w:rsidP="00F12070">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14:paraId="74660238" w14:textId="77777777" w:rsidTr="009E3FD3">
        <w:trPr>
          <w:trHeight w:val="2608"/>
        </w:trPr>
        <w:tc>
          <w:tcPr>
            <w:tcW w:w="5216" w:type="dxa"/>
            <w:shd w:val="clear" w:color="auto" w:fill="auto"/>
          </w:tcPr>
          <w:p w14:paraId="1938E651" w14:textId="776CB6DB"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4860B6">
              <w:rPr>
                <w:noProof/>
              </w:rPr>
              <w:t>2017</w:t>
            </w:r>
            <w:r>
              <w:fldChar w:fldCharType="end"/>
            </w:r>
          </w:p>
          <w:p w14:paraId="36E87BE8" w14:textId="77777777" w:rsidR="00001E86" w:rsidRDefault="00001E86" w:rsidP="00C255C2">
            <w:pPr>
              <w:pStyle w:val="SmallBodyText"/>
            </w:pPr>
            <w:r>
              <w:rPr>
                <w:noProof/>
              </w:rPr>
              <w:drawing>
                <wp:anchor distT="0" distB="0" distL="114300" distR="36195" simplePos="0" relativeHeight="251655680" behindDoc="0" locked="1" layoutInCell="1" allowOverlap="1" wp14:anchorId="500BB5B6" wp14:editId="6C46D74A">
                  <wp:simplePos x="0" y="0"/>
                  <wp:positionH relativeFrom="column">
                    <wp:posOffset>0</wp:posOffset>
                  </wp:positionH>
                  <wp:positionV relativeFrom="paragraph">
                    <wp:posOffset>28575</wp:posOffset>
                  </wp:positionV>
                  <wp:extent cx="658800" cy="237600"/>
                  <wp:effectExtent l="0" t="0" r="8255" b="0"/>
                  <wp:wrapSquare wrapText="bothSides"/>
                  <wp:docPr id="10" name="Picture 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4" w:name="_ImprintPageOne"/>
            <w:bookmarkEnd w:id="4"/>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0FE63BE4" w14:textId="77777777" w:rsidR="00E97294" w:rsidRPr="008F559C" w:rsidRDefault="00E97294" w:rsidP="00C255C2">
            <w:pPr>
              <w:pStyle w:val="SmallHeading"/>
            </w:pPr>
            <w:r w:rsidRPr="00C255C2">
              <w:t>Disclaimer</w:t>
            </w:r>
          </w:p>
          <w:p w14:paraId="0E944DAF" w14:textId="77777777"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6A74DA5C" w14:textId="77777777" w:rsidR="00001E86" w:rsidRPr="00E97294" w:rsidRDefault="00001E86" w:rsidP="00C255C2">
            <w:pPr>
              <w:pStyle w:val="xAccessibilityHeading"/>
            </w:pPr>
            <w:bookmarkStart w:id="5" w:name="_Accessibility"/>
            <w:bookmarkEnd w:id="5"/>
            <w:r w:rsidRPr="00E97294">
              <w:t>Accessibility</w:t>
            </w:r>
          </w:p>
          <w:p w14:paraId="1FE9E692" w14:textId="77777777" w:rsidR="00001E86" w:rsidRDefault="00001E86" w:rsidP="00C255C2">
            <w:pPr>
              <w:pStyle w:val="xAccessibilityText"/>
            </w:pPr>
            <w:r>
              <w:t>If you would like to receive this publication in an alternative format, please telephone the DELWP Customer Service Centre on 136186, email </w:t>
            </w:r>
            <w:hyperlink r:id="rId16" w:history="1">
              <w:r w:rsidRPr="003C5C56">
                <w:t>customer.service@delwp.vic.gov.au</w:t>
              </w:r>
            </w:hyperlink>
            <w:r w:rsidR="00E54089">
              <w:t>,</w:t>
            </w:r>
            <w:r>
              <w:t xml:space="preserve"> or via the National Relay Service on 133 677 </w:t>
            </w:r>
            <w:hyperlink r:id="rId17" w:history="1">
              <w:r w:rsidRPr="00AE3298">
                <w:t>www.relayservice.com.au</w:t>
              </w:r>
            </w:hyperlink>
            <w:r>
              <w:t xml:space="preserve">. This document is also available on the internet at </w:t>
            </w:r>
            <w:hyperlink r:id="rId18" w:history="1">
              <w:r w:rsidRPr="00AE3298">
                <w:t>www.delwp.vic.gov.au</w:t>
              </w:r>
            </w:hyperlink>
            <w:r>
              <w:t xml:space="preserve">. </w:t>
            </w:r>
          </w:p>
          <w:p w14:paraId="6B3F3F23" w14:textId="77777777" w:rsidR="00001E86" w:rsidRDefault="00001E86" w:rsidP="00C255C2">
            <w:pPr>
              <w:pStyle w:val="SmallBodyText"/>
            </w:pPr>
          </w:p>
        </w:tc>
      </w:tr>
    </w:tbl>
    <w:p w14:paraId="08701CC0" w14:textId="77777777" w:rsidR="00001E86" w:rsidRPr="00806AB6" w:rsidRDefault="00001E86" w:rsidP="00295D13">
      <w:pPr>
        <w:pStyle w:val="SmallBodyText"/>
      </w:pPr>
    </w:p>
    <w:sectPr w:rsidR="00001E86" w:rsidRPr="00806AB6" w:rsidSect="005E22EC">
      <w:type w:val="continuous"/>
      <w:pgSz w:w="11907" w:h="16840" w:code="9"/>
      <w:pgMar w:top="2211" w:right="851" w:bottom="79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C5BDC" w14:textId="77777777" w:rsidR="005A760C" w:rsidRDefault="005A760C">
      <w:r>
        <w:separator/>
      </w:r>
    </w:p>
    <w:p w14:paraId="367CB8D4" w14:textId="77777777" w:rsidR="005A760C" w:rsidRDefault="005A760C"/>
    <w:p w14:paraId="69CB6671" w14:textId="77777777" w:rsidR="005A760C" w:rsidRDefault="005A760C"/>
  </w:endnote>
  <w:endnote w:type="continuationSeparator" w:id="0">
    <w:p w14:paraId="3B7CF7C5" w14:textId="77777777" w:rsidR="005A760C" w:rsidRDefault="005A760C">
      <w:r>
        <w:continuationSeparator/>
      </w:r>
    </w:p>
    <w:p w14:paraId="443A0979" w14:textId="77777777" w:rsidR="005A760C" w:rsidRDefault="005A760C"/>
    <w:p w14:paraId="018A36AF" w14:textId="77777777" w:rsidR="005A760C" w:rsidRDefault="005A76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399CA" w14:textId="77777777" w:rsidR="00B92CF9" w:rsidRDefault="00B92CF9" w:rsidP="00BF3066">
    <w:pPr>
      <w:pStyle w:val="Footer"/>
      <w:spacing w:before="1600"/>
    </w:pPr>
    <w:r>
      <w:rPr>
        <w:noProof/>
        <w:sz w:val="18"/>
      </w:rPr>
      <mc:AlternateContent>
        <mc:Choice Requires="wps">
          <w:drawing>
            <wp:anchor distT="0" distB="0" distL="114300" distR="114300" simplePos="0" relativeHeight="251662336" behindDoc="0" locked="1" layoutInCell="1" allowOverlap="1" wp14:anchorId="4CF313DB" wp14:editId="1E063022">
              <wp:simplePos x="0" y="0"/>
              <wp:positionH relativeFrom="page">
                <wp:align>left</wp:align>
              </wp:positionH>
              <wp:positionV relativeFrom="page">
                <wp:align>bottom</wp:align>
              </wp:positionV>
              <wp:extent cx="3848400" cy="720000"/>
              <wp:effectExtent l="0" t="0" r="0" b="4445"/>
              <wp:wrapNone/>
              <wp:docPr id="8"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6B2F51" w14:textId="77777777" w:rsidR="00B92CF9" w:rsidRPr="009F69FA" w:rsidRDefault="00B92CF9"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313DB" id="_x0000_t202" coordsize="21600,21600" o:spt="202" path="m,l,21600r21600,l21600,xe">
              <v:stroke joinstyle="miter"/>
              <v:path gradientshapeok="t" o:connecttype="rect"/>
            </v:shapetype>
            <v:shape id="WebAddress" o:spid="_x0000_s1026" type="#_x0000_t202" style="position:absolute;margin-left:0;margin-top:0;width:303pt;height:56.7pt;z-index:2516623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" filled="f" stroked="f" strokeweight=".5pt">
              <v:textbox inset="15mm">
                <w:txbxContent>
                  <w:p w14:paraId="3E6B2F51" w14:textId="77777777" w:rsidR="00B92CF9" w:rsidRPr="009F69FA" w:rsidRDefault="00B92CF9"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0288" behindDoc="1" locked="1" layoutInCell="1" allowOverlap="1" wp14:anchorId="500CF82E" wp14:editId="6E715D78">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90A1E" w14:textId="77777777" w:rsidR="005A760C" w:rsidRPr="008F5280" w:rsidRDefault="005A760C" w:rsidP="008F5280">
      <w:pPr>
        <w:pStyle w:val="FootnoteSeparator"/>
      </w:pPr>
    </w:p>
    <w:p w14:paraId="09A5D008" w14:textId="77777777" w:rsidR="005A760C" w:rsidRDefault="005A760C"/>
  </w:footnote>
  <w:footnote w:type="continuationSeparator" w:id="0">
    <w:p w14:paraId="2E7F2E97" w14:textId="77777777" w:rsidR="005A760C" w:rsidRDefault="005A760C" w:rsidP="008F5280">
      <w:pPr>
        <w:pStyle w:val="FootnoteSeparator"/>
      </w:pPr>
    </w:p>
    <w:p w14:paraId="602B35B7" w14:textId="77777777" w:rsidR="005A760C" w:rsidRDefault="005A760C"/>
    <w:p w14:paraId="74B885AB" w14:textId="77777777" w:rsidR="005A760C" w:rsidRDefault="005A760C"/>
  </w:footnote>
  <w:footnote w:type="continuationNotice" w:id="1">
    <w:p w14:paraId="4CBF3CA9" w14:textId="77777777" w:rsidR="005A760C" w:rsidRDefault="005A760C" w:rsidP="00D55628"/>
    <w:p w14:paraId="5F870BBD" w14:textId="77777777" w:rsidR="005A760C" w:rsidRDefault="005A760C"/>
    <w:p w14:paraId="5ADA4486" w14:textId="77777777" w:rsidR="005A760C" w:rsidRDefault="005A76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92CF9" w:rsidRPr="00975ED3" w14:paraId="064A28F7" w14:textId="77777777" w:rsidTr="00920652">
      <w:trPr>
        <w:trHeight w:hRule="exact" w:val="1418"/>
      </w:trPr>
      <w:tc>
        <w:tcPr>
          <w:tcW w:w="7761" w:type="dxa"/>
          <w:vAlign w:val="center"/>
        </w:tcPr>
        <w:p w14:paraId="0DFEE2A9" w14:textId="48400BB8" w:rsidR="00B92CF9" w:rsidRPr="00F47605" w:rsidRDefault="00B92CF9" w:rsidP="00920652">
          <w:pPr>
            <w:pStyle w:val="Header"/>
            <w:rPr>
              <w:sz w:val="36"/>
              <w:szCs w:val="36"/>
            </w:rPr>
          </w:pPr>
          <w:r w:rsidRPr="00F47605">
            <w:rPr>
              <w:sz w:val="36"/>
              <w:szCs w:val="36"/>
            </w:rPr>
            <w:fldChar w:fldCharType="begin"/>
          </w:r>
          <w:r w:rsidRPr="00F47605">
            <w:rPr>
              <w:sz w:val="36"/>
              <w:szCs w:val="36"/>
            </w:rPr>
            <w:instrText xml:space="preserve"> STYLEREF  Title  \* MERGEFORMAT </w:instrText>
          </w:r>
          <w:r w:rsidRPr="00F47605">
            <w:rPr>
              <w:sz w:val="36"/>
              <w:szCs w:val="36"/>
            </w:rPr>
            <w:fldChar w:fldCharType="separate"/>
          </w:r>
          <w:r w:rsidR="004860B6">
            <w:rPr>
              <w:noProof/>
              <w:sz w:val="36"/>
              <w:szCs w:val="36"/>
            </w:rPr>
            <w:t>Consultation on improved timeframes for registration of subdivision plans of 10 or more lots</w:t>
          </w:r>
          <w:r w:rsidRPr="00F47605">
            <w:rPr>
              <w:noProof/>
              <w:sz w:val="36"/>
              <w:szCs w:val="36"/>
            </w:rPr>
            <w:fldChar w:fldCharType="end"/>
          </w:r>
        </w:p>
      </w:tc>
    </w:tr>
  </w:tbl>
  <w:p w14:paraId="66124EB7" w14:textId="77777777" w:rsidR="00B92CF9" w:rsidRPr="00E97294" w:rsidRDefault="00B92CF9" w:rsidP="00435833">
    <w:pPr>
      <w:pStyle w:val="Header"/>
    </w:pPr>
    <w:r w:rsidRPr="00806AB6">
      <w:rPr>
        <w:noProof/>
      </w:rPr>
      <mc:AlternateContent>
        <mc:Choice Requires="wps">
          <w:drawing>
            <wp:anchor distT="0" distB="0" distL="114300" distR="114300" simplePos="0" relativeHeight="251663872" behindDoc="1" locked="0" layoutInCell="1" allowOverlap="1" wp14:anchorId="1CF5F2F4" wp14:editId="142726F5">
              <wp:simplePos x="0" y="0"/>
              <wp:positionH relativeFrom="page">
                <wp:posOffset>720090</wp:posOffset>
              </wp:positionH>
              <wp:positionV relativeFrom="page">
                <wp:posOffset>288290</wp:posOffset>
              </wp:positionV>
              <wp:extent cx="864000" cy="900000"/>
              <wp:effectExtent l="0" t="0" r="0" b="0"/>
              <wp:wrapNone/>
              <wp:docPr id="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E49CD7" id="TriangleRight" o:spid="_x0000_s1026" style="position:absolute;margin-left:56.7pt;margin-top:22.7pt;width:68.05pt;height:70.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mgQCR1AIAAOg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2D3B2AE5" wp14:editId="3D0E31F6">
              <wp:simplePos x="0" y="0"/>
              <wp:positionH relativeFrom="page">
                <wp:posOffset>288290</wp:posOffset>
              </wp:positionH>
              <wp:positionV relativeFrom="page">
                <wp:posOffset>288290</wp:posOffset>
              </wp:positionV>
              <wp:extent cx="864000" cy="900000"/>
              <wp:effectExtent l="0" t="0" r="0" b="0"/>
              <wp:wrapNone/>
              <wp:docPr id="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858321" id="TriangleLeft" o:spid="_x0000_s1026" style="position:absolute;margin-left:22.7pt;margin-top:22.7pt;width:68.0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J+je9NACAADR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03089D95" wp14:editId="649F839B">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711180" id="Rectangle" o:spid="_x0000_s1026" style="position:absolute;margin-left:22.7pt;margin-top:22.7pt;width:552.7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6762AB27" w14:textId="77777777" w:rsidR="00B92CF9" w:rsidRDefault="00B92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DB99B" w14:textId="77777777" w:rsidR="00B92CF9" w:rsidRDefault="00B92CF9">
    <w:pPr>
      <w:pStyle w:val="Header"/>
      <w:rPr>
        <w:sz w:val="36"/>
        <w:szCs w:val="36"/>
      </w:rPr>
    </w:pPr>
  </w:p>
  <w:p w14:paraId="38617EB4" w14:textId="6AC036EE" w:rsidR="00B92CF9" w:rsidRDefault="00B92CF9" w:rsidP="00F47605">
    <w:pPr>
      <w:pStyle w:val="Header"/>
      <w:ind w:left="2268" w:firstLine="567"/>
    </w:pPr>
    <w:r w:rsidRPr="00E80ABA">
      <w:rPr>
        <w:sz w:val="36"/>
        <w:szCs w:val="36"/>
      </w:rPr>
      <w:t xml:space="preserve">Consultation on </w:t>
    </w:r>
    <w:r>
      <w:rPr>
        <w:sz w:val="36"/>
        <w:szCs w:val="36"/>
      </w:rPr>
      <w:t xml:space="preserve">improved timeframes for </w:t>
    </w:r>
    <w:r w:rsidR="00794BFB">
      <w:rPr>
        <w:sz w:val="36"/>
        <w:szCs w:val="36"/>
      </w:rPr>
      <w:t xml:space="preserve">registration of subdivision plans of </w:t>
    </w:r>
    <w:r>
      <w:rPr>
        <w:sz w:val="36"/>
        <w:szCs w:val="36"/>
      </w:rPr>
      <w:t>10 or more lot</w:t>
    </w:r>
    <w:r w:rsidR="00794BFB">
      <w:rPr>
        <w:sz w:val="36"/>
        <w:szCs w:val="36"/>
      </w:rPr>
      <w:t>s</w:t>
    </w:r>
    <w:r w:rsidRPr="002F5FC6">
      <w:t xml:space="preserve"> </w:t>
    </w:r>
    <w:r w:rsidRPr="002F5FC6">
      <w:rPr>
        <w:noProof/>
      </w:rPr>
      <mc:AlternateContent>
        <mc:Choice Requires="wps">
          <w:drawing>
            <wp:anchor distT="0" distB="0" distL="114300" distR="114300" simplePos="0" relativeHeight="251663360" behindDoc="1" locked="0" layoutInCell="1" allowOverlap="1" wp14:anchorId="0A829CC3" wp14:editId="2F34DB49">
              <wp:simplePos x="0" y="0"/>
              <wp:positionH relativeFrom="page">
                <wp:posOffset>730250</wp:posOffset>
              </wp:positionH>
              <wp:positionV relativeFrom="page">
                <wp:posOffset>325755</wp:posOffset>
              </wp:positionV>
              <wp:extent cx="863600" cy="899795"/>
              <wp:effectExtent l="0" t="0" r="0" b="0"/>
              <wp:wrapNone/>
              <wp:docPr id="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3F5025" id="TriangleRight" o:spid="_x0000_s1026" style="position:absolute;margin-left:57.5pt;margin-top:25.65pt;width:68pt;height:70.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" path="m1339,1419l669,,,1419r1339,xe" fillcolor="#201547 [3206]" stroked="f">
              <v:path arrowok="t" o:connecttype="custom" o:connectlocs="863600,899795;431478,0;0,899795;863600,899795" o:connectangles="0,0,0,0"/>
              <w10:wrap anchorx="page" anchory="page"/>
            </v:shape>
          </w:pict>
        </mc:Fallback>
      </mc:AlternateContent>
    </w:r>
    <w:r w:rsidRPr="002F5FC6">
      <w:rPr>
        <w:noProof/>
      </w:rPr>
      <mc:AlternateContent>
        <mc:Choice Requires="wps">
          <w:drawing>
            <wp:anchor distT="0" distB="0" distL="114300" distR="114300" simplePos="0" relativeHeight="251661312" behindDoc="1" locked="0" layoutInCell="1" allowOverlap="1" wp14:anchorId="456D1D94" wp14:editId="19CD5B89">
              <wp:simplePos x="0" y="0"/>
              <wp:positionH relativeFrom="page">
                <wp:posOffset>298450</wp:posOffset>
              </wp:positionH>
              <wp:positionV relativeFrom="page">
                <wp:posOffset>325755</wp:posOffset>
              </wp:positionV>
              <wp:extent cx="863600" cy="899795"/>
              <wp:effectExtent l="0" t="0" r="0" b="0"/>
              <wp:wrapNone/>
              <wp:docPr id="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5CF78" id="TriangleLeft" o:spid="_x0000_s1026" style="position:absolute;margin-left:23.5pt;margin-top:25.65pt;width:68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" path="m,l665,1419,1334,,,xe" fillcolor="#b3272f [3202]" stroked="f">
              <v:path arrowok="t" o:connecttype="custom" o:connectlocs="0,0;430505,899795;863600,0;0,0" o:connectangles="0,0,0,0"/>
              <w10:wrap anchorx="page" anchory="page"/>
            </v:shape>
          </w:pict>
        </mc:Fallback>
      </mc:AlternateContent>
    </w:r>
    <w:r w:rsidRPr="002F5FC6">
      <w:rPr>
        <w:noProof/>
      </w:rPr>
      <mc:AlternateContent>
        <mc:Choice Requires="wps">
          <w:drawing>
            <wp:anchor distT="0" distB="0" distL="114300" distR="114300" simplePos="0" relativeHeight="251652096" behindDoc="1" locked="0" layoutInCell="1" allowOverlap="1" wp14:anchorId="5E8C1583" wp14:editId="763D4C57">
              <wp:simplePos x="0" y="0"/>
              <wp:positionH relativeFrom="page">
                <wp:posOffset>298450</wp:posOffset>
              </wp:positionH>
              <wp:positionV relativeFrom="page">
                <wp:posOffset>325982</wp:posOffset>
              </wp:positionV>
              <wp:extent cx="7020000" cy="900000"/>
              <wp:effectExtent l="0" t="0" r="9525" b="0"/>
              <wp:wrapNone/>
              <wp:docPr id="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ED5C28" id="Rectangle" o:spid="_x0000_s1026" style="position:absolute;margin-left:23.5pt;margin-top:25.65pt;width:552.7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" fillcolor="#00b2a9 [3204]"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15B0" w14:textId="77777777" w:rsidR="00B92CF9" w:rsidRPr="00E97294" w:rsidRDefault="00B92CF9" w:rsidP="00E97294">
    <w:pPr>
      <w:pStyle w:val="Header"/>
    </w:pPr>
    <w:r w:rsidRPr="00806AB6">
      <w:rPr>
        <w:noProof/>
      </w:rPr>
      <mc:AlternateContent>
        <mc:Choice Requires="wps">
          <w:drawing>
            <wp:anchor distT="0" distB="0" distL="114300" distR="114300" simplePos="0" relativeHeight="251656192" behindDoc="1" locked="0" layoutInCell="1" allowOverlap="1" wp14:anchorId="7BCFA546" wp14:editId="28A6A0F0">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7685E9" id="TriangleRight" o:spid="_x0000_s1026" style="position:absolute;margin-left:56.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0ADBE835" wp14:editId="1B78F06E">
              <wp:simplePos x="0" y="0"/>
              <wp:positionH relativeFrom="page">
                <wp:posOffset>720090</wp:posOffset>
              </wp:positionH>
              <wp:positionV relativeFrom="page">
                <wp:posOffset>1188085</wp:posOffset>
              </wp:positionV>
              <wp:extent cx="864000" cy="900000"/>
              <wp:effectExtent l="0" t="0" r="0" b="0"/>
              <wp:wrapNone/>
              <wp:docPr id="6"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557DA3"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4144" behindDoc="1" locked="0" layoutInCell="1" allowOverlap="1" wp14:anchorId="7D785681" wp14:editId="09AC6C41">
              <wp:simplePos x="0" y="0"/>
              <wp:positionH relativeFrom="page">
                <wp:posOffset>288290</wp:posOffset>
              </wp:positionH>
              <wp:positionV relativeFrom="page">
                <wp:posOffset>288290</wp:posOffset>
              </wp:positionV>
              <wp:extent cx="864000" cy="900000"/>
              <wp:effectExtent l="0" t="0" r="0" b="0"/>
              <wp:wrapNone/>
              <wp:docPr id="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78262" id="TriangleLeft" o:spid="_x0000_s1026" style="position:absolute;margin-left:22.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Dd0AIAANE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7WEw3dACAADR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465A7106" wp14:editId="12929FB9">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6EC1B8" id="Rectangle" o:spid="_x0000_s1026" style="position:absolute;margin-left:22.7pt;margin-top:22.7pt;width:552.7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B3F9A"/>
    <w:multiLevelType w:val="hybridMultilevel"/>
    <w:tmpl w:val="7520D2FA"/>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1" w15:restartNumberingAfterBreak="0">
    <w:nsid w:val="05D87036"/>
    <w:multiLevelType w:val="hybridMultilevel"/>
    <w:tmpl w:val="62224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3" w15:restartNumberingAfterBreak="0">
    <w:nsid w:val="081956F9"/>
    <w:multiLevelType w:val="hybridMultilevel"/>
    <w:tmpl w:val="08505D40"/>
    <w:lvl w:ilvl="0" w:tplc="E244F3CE">
      <w:start w:val="1"/>
      <w:numFmt w:val="bullet"/>
      <w:pStyle w:val="Bullet"/>
      <w:lvlText w:val=""/>
      <w:lvlJc w:val="left"/>
      <w:pPr>
        <w:tabs>
          <w:tab w:val="num" w:pos="720"/>
        </w:tabs>
        <w:ind w:left="720" w:hanging="360"/>
      </w:pPr>
      <w:rPr>
        <w:rFonts w:ascii="Symbol" w:hAnsi="Symbol" w:hint="default"/>
      </w:rPr>
    </w:lvl>
    <w:lvl w:ilvl="1" w:tplc="66AE946C">
      <w:start w:val="1"/>
      <w:numFmt w:val="bullet"/>
      <w:lvlText w:val="−"/>
      <w:lvlJc w:val="left"/>
      <w:pPr>
        <w:tabs>
          <w:tab w:val="num" w:pos="1440"/>
        </w:tabs>
        <w:ind w:left="1440" w:hanging="360"/>
      </w:pPr>
      <w:rPr>
        <w:rFonts w:ascii="Tahoma"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6" w15:restartNumberingAfterBreak="0">
    <w:nsid w:val="16C82D8D"/>
    <w:multiLevelType w:val="hybridMultilevel"/>
    <w:tmpl w:val="648E17C0"/>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7"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8"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9" w15:restartNumberingAfterBreak="0">
    <w:nsid w:val="20A3487D"/>
    <w:multiLevelType w:val="hybridMultilevel"/>
    <w:tmpl w:val="8984F69A"/>
    <w:lvl w:ilvl="0" w:tplc="0C090001">
      <w:start w:val="1"/>
      <w:numFmt w:val="bullet"/>
      <w:lvlText w:val=""/>
      <w:lvlJc w:val="left"/>
      <w:pPr>
        <w:ind w:left="3130" w:hanging="360"/>
      </w:pPr>
      <w:rPr>
        <w:rFonts w:ascii="Symbol" w:hAnsi="Symbol" w:hint="default"/>
      </w:rPr>
    </w:lvl>
    <w:lvl w:ilvl="1" w:tplc="0C090003" w:tentative="1">
      <w:start w:val="1"/>
      <w:numFmt w:val="bullet"/>
      <w:lvlText w:val="o"/>
      <w:lvlJc w:val="left"/>
      <w:pPr>
        <w:ind w:left="3850" w:hanging="360"/>
      </w:pPr>
      <w:rPr>
        <w:rFonts w:ascii="Courier New" w:hAnsi="Courier New" w:cs="Courier New" w:hint="default"/>
      </w:rPr>
    </w:lvl>
    <w:lvl w:ilvl="2" w:tplc="0C090005" w:tentative="1">
      <w:start w:val="1"/>
      <w:numFmt w:val="bullet"/>
      <w:lvlText w:val=""/>
      <w:lvlJc w:val="left"/>
      <w:pPr>
        <w:ind w:left="4570" w:hanging="360"/>
      </w:pPr>
      <w:rPr>
        <w:rFonts w:ascii="Wingdings" w:hAnsi="Wingdings" w:hint="default"/>
      </w:rPr>
    </w:lvl>
    <w:lvl w:ilvl="3" w:tplc="0C090001" w:tentative="1">
      <w:start w:val="1"/>
      <w:numFmt w:val="bullet"/>
      <w:lvlText w:val=""/>
      <w:lvlJc w:val="left"/>
      <w:pPr>
        <w:ind w:left="5290" w:hanging="360"/>
      </w:pPr>
      <w:rPr>
        <w:rFonts w:ascii="Symbol" w:hAnsi="Symbol" w:hint="default"/>
      </w:rPr>
    </w:lvl>
    <w:lvl w:ilvl="4" w:tplc="0C090003" w:tentative="1">
      <w:start w:val="1"/>
      <w:numFmt w:val="bullet"/>
      <w:lvlText w:val="o"/>
      <w:lvlJc w:val="left"/>
      <w:pPr>
        <w:ind w:left="6010" w:hanging="360"/>
      </w:pPr>
      <w:rPr>
        <w:rFonts w:ascii="Courier New" w:hAnsi="Courier New" w:cs="Courier New" w:hint="default"/>
      </w:rPr>
    </w:lvl>
    <w:lvl w:ilvl="5" w:tplc="0C090005" w:tentative="1">
      <w:start w:val="1"/>
      <w:numFmt w:val="bullet"/>
      <w:lvlText w:val=""/>
      <w:lvlJc w:val="left"/>
      <w:pPr>
        <w:ind w:left="6730" w:hanging="360"/>
      </w:pPr>
      <w:rPr>
        <w:rFonts w:ascii="Wingdings" w:hAnsi="Wingdings" w:hint="default"/>
      </w:rPr>
    </w:lvl>
    <w:lvl w:ilvl="6" w:tplc="0C090001" w:tentative="1">
      <w:start w:val="1"/>
      <w:numFmt w:val="bullet"/>
      <w:lvlText w:val=""/>
      <w:lvlJc w:val="left"/>
      <w:pPr>
        <w:ind w:left="7450" w:hanging="360"/>
      </w:pPr>
      <w:rPr>
        <w:rFonts w:ascii="Symbol" w:hAnsi="Symbol" w:hint="default"/>
      </w:rPr>
    </w:lvl>
    <w:lvl w:ilvl="7" w:tplc="0C090003" w:tentative="1">
      <w:start w:val="1"/>
      <w:numFmt w:val="bullet"/>
      <w:lvlText w:val="o"/>
      <w:lvlJc w:val="left"/>
      <w:pPr>
        <w:ind w:left="8170" w:hanging="360"/>
      </w:pPr>
      <w:rPr>
        <w:rFonts w:ascii="Courier New" w:hAnsi="Courier New" w:cs="Courier New" w:hint="default"/>
      </w:rPr>
    </w:lvl>
    <w:lvl w:ilvl="8" w:tplc="0C090005" w:tentative="1">
      <w:start w:val="1"/>
      <w:numFmt w:val="bullet"/>
      <w:lvlText w:val=""/>
      <w:lvlJc w:val="left"/>
      <w:pPr>
        <w:ind w:left="8890" w:hanging="360"/>
      </w:pPr>
      <w:rPr>
        <w:rFonts w:ascii="Wingdings" w:hAnsi="Wingdings" w:hint="default"/>
      </w:rPr>
    </w:lvl>
  </w:abstractNum>
  <w:abstractNum w:abstractNumId="20" w15:restartNumberingAfterBreak="0">
    <w:nsid w:val="2316429D"/>
    <w:multiLevelType w:val="hybridMultilevel"/>
    <w:tmpl w:val="9FAC1726"/>
    <w:lvl w:ilvl="0" w:tplc="66AE946C">
      <w:start w:val="1"/>
      <w:numFmt w:val="bullet"/>
      <w:lvlText w:val="−"/>
      <w:lvlJc w:val="left"/>
      <w:pPr>
        <w:ind w:left="1080" w:hanging="360"/>
      </w:pPr>
      <w:rPr>
        <w:rFonts w:ascii="Tahoma" w:hAnsi="Tahom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9C527A6"/>
    <w:multiLevelType w:val="hybridMultilevel"/>
    <w:tmpl w:val="66E600E4"/>
    <w:lvl w:ilvl="0" w:tplc="66AE946C">
      <w:start w:val="1"/>
      <w:numFmt w:val="bullet"/>
      <w:lvlText w:val="−"/>
      <w:lvlJc w:val="left"/>
      <w:pPr>
        <w:ind w:left="1080" w:hanging="360"/>
      </w:pPr>
      <w:rPr>
        <w:rFonts w:ascii="Tahoma" w:hAnsi="Tahoma"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332A7E58"/>
    <w:multiLevelType w:val="hybridMultilevel"/>
    <w:tmpl w:val="1E088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CD79F7"/>
    <w:multiLevelType w:val="hybridMultilevel"/>
    <w:tmpl w:val="A53C7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D4A7302"/>
    <w:multiLevelType w:val="hybridMultilevel"/>
    <w:tmpl w:val="A67089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F2060CE"/>
    <w:multiLevelType w:val="hybridMultilevel"/>
    <w:tmpl w:val="017EA488"/>
    <w:lvl w:ilvl="0" w:tplc="66AE946C">
      <w:start w:val="1"/>
      <w:numFmt w:val="bullet"/>
      <w:lvlText w:val="−"/>
      <w:lvlJc w:val="left"/>
      <w:pPr>
        <w:ind w:left="1080" w:hanging="360"/>
      </w:pPr>
      <w:rPr>
        <w:rFonts w:ascii="Tahoma" w:hAnsi="Tahom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832603B"/>
    <w:multiLevelType w:val="hybridMultilevel"/>
    <w:tmpl w:val="859AD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545EC4"/>
    <w:multiLevelType w:val="multilevel"/>
    <w:tmpl w:val="41DE32E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4395664"/>
    <w:multiLevelType w:val="hybridMultilevel"/>
    <w:tmpl w:val="5B3EC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8D06DD"/>
    <w:multiLevelType w:val="hybridMultilevel"/>
    <w:tmpl w:val="2CBEE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6858EB"/>
    <w:multiLevelType w:val="hybridMultilevel"/>
    <w:tmpl w:val="D172B4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0" w15:restartNumberingAfterBreak="0">
    <w:nsid w:val="62EB13DE"/>
    <w:multiLevelType w:val="hybridMultilevel"/>
    <w:tmpl w:val="9F96DB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42"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5" w15:restartNumberingAfterBreak="0">
    <w:nsid w:val="70972EE7"/>
    <w:multiLevelType w:val="hybridMultilevel"/>
    <w:tmpl w:val="36D85B68"/>
    <w:lvl w:ilvl="0" w:tplc="66AE946C">
      <w:start w:val="1"/>
      <w:numFmt w:val="bullet"/>
      <w:lvlText w:val="−"/>
      <w:lvlJc w:val="left"/>
      <w:pPr>
        <w:tabs>
          <w:tab w:val="num" w:pos="1080"/>
        </w:tabs>
        <w:ind w:left="1080" w:hanging="360"/>
      </w:pPr>
      <w:rPr>
        <w:rFonts w:ascii="Tahoma" w:hAnsi="Tahoma" w:hint="default"/>
      </w:rPr>
    </w:lvl>
    <w:lvl w:ilvl="1" w:tplc="66AE946C">
      <w:start w:val="1"/>
      <w:numFmt w:val="bullet"/>
      <w:lvlText w:val="−"/>
      <w:lvlJc w:val="left"/>
      <w:pPr>
        <w:tabs>
          <w:tab w:val="num" w:pos="1800"/>
        </w:tabs>
        <w:ind w:left="1800" w:hanging="360"/>
      </w:pPr>
      <w:rPr>
        <w:rFonts w:ascii="Tahoma" w:hAnsi="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7"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9" w15:restartNumberingAfterBreak="0">
    <w:nsid w:val="7BD90A61"/>
    <w:multiLevelType w:val="hybridMultilevel"/>
    <w:tmpl w:val="27D2287E"/>
    <w:lvl w:ilvl="0" w:tplc="66AE946C">
      <w:start w:val="1"/>
      <w:numFmt w:val="bullet"/>
      <w:lvlText w:val="−"/>
      <w:lvlJc w:val="left"/>
      <w:pPr>
        <w:ind w:left="1080" w:hanging="360"/>
      </w:pPr>
      <w:rPr>
        <w:rFonts w:ascii="Tahoma" w:hAnsi="Tahoma"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7"/>
  </w:num>
  <w:num w:numId="2">
    <w:abstractNumId w:val="43"/>
  </w:num>
  <w:num w:numId="3">
    <w:abstractNumId w:val="39"/>
  </w:num>
  <w:num w:numId="4">
    <w:abstractNumId w:val="48"/>
  </w:num>
  <w:num w:numId="5">
    <w:abstractNumId w:val="22"/>
  </w:num>
  <w:num w:numId="6">
    <w:abstractNumId w:val="15"/>
  </w:num>
  <w:num w:numId="7">
    <w:abstractNumId w:val="14"/>
  </w:num>
  <w:num w:numId="8">
    <w:abstractNumId w:val="12"/>
  </w:num>
  <w:num w:numId="9">
    <w:abstractNumId w:val="44"/>
  </w:num>
  <w:num w:numId="10">
    <w:abstractNumId w:val="17"/>
  </w:num>
  <w:num w:numId="11">
    <w:abstractNumId w:val="2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47"/>
    <w:lvlOverride w:ilvl="0">
      <w:startOverride w:val="1"/>
    </w:lvlOverride>
  </w:num>
  <w:num w:numId="29">
    <w:abstractNumId w:val="30"/>
  </w:num>
  <w:num w:numId="30">
    <w:abstractNumId w:val="46"/>
  </w:num>
  <w:num w:numId="31">
    <w:abstractNumId w:val="8"/>
  </w:num>
  <w:num w:numId="32">
    <w:abstractNumId w:val="42"/>
  </w:num>
  <w:num w:numId="33">
    <w:abstractNumId w:val="3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3"/>
  </w:num>
  <w:num w:numId="44">
    <w:abstractNumId w:val="10"/>
  </w:num>
  <w:num w:numId="45">
    <w:abstractNumId w:val="16"/>
  </w:num>
  <w:num w:numId="46">
    <w:abstractNumId w:val="19"/>
  </w:num>
  <w:num w:numId="47">
    <w:abstractNumId w:val="28"/>
  </w:num>
  <w:num w:numId="48">
    <w:abstractNumId w:val="37"/>
  </w:num>
  <w:num w:numId="49">
    <w:abstractNumId w:val="24"/>
  </w:num>
  <w:num w:numId="50">
    <w:abstractNumId w:val="36"/>
  </w:num>
  <w:num w:numId="51">
    <w:abstractNumId w:val="23"/>
  </w:num>
  <w:num w:numId="52">
    <w:abstractNumId w:val="11"/>
  </w:num>
  <w:num w:numId="53">
    <w:abstractNumId w:val="21"/>
  </w:num>
  <w:num w:numId="54">
    <w:abstractNumId w:val="20"/>
  </w:num>
  <w:num w:numId="55">
    <w:abstractNumId w:val="49"/>
  </w:num>
  <w:num w:numId="56">
    <w:abstractNumId w:val="13"/>
  </w:num>
  <w:num w:numId="57">
    <w:abstractNumId w:val="45"/>
  </w:num>
  <w:num w:numId="58">
    <w:abstractNumId w:val="13"/>
  </w:num>
  <w:num w:numId="59">
    <w:abstractNumId w:val="29"/>
  </w:num>
  <w:num w:numId="60">
    <w:abstractNumId w:val="38"/>
  </w:num>
  <w:num w:numId="61">
    <w:abstractNumId w:val="13"/>
  </w:num>
  <w:num w:numId="62">
    <w:abstractNumId w:val="13"/>
  </w:num>
  <w:num w:numId="63">
    <w:abstractNumId w:val="13"/>
  </w:num>
  <w:num w:numId="64">
    <w:abstractNumId w:val="13"/>
  </w:num>
  <w:num w:numId="65">
    <w:abstractNumId w:val="13"/>
  </w:num>
  <w:num w:numId="66">
    <w:abstractNumId w:val="40"/>
  </w:num>
  <w:num w:numId="67">
    <w:abstractNumId w:val="13"/>
  </w:num>
  <w:num w:numId="68">
    <w:abstractNumId w:val="14"/>
  </w:num>
  <w:num w:numId="69">
    <w:abstractNumId w:val="14"/>
  </w:num>
  <w:num w:numId="70">
    <w:abstractNumId w:val="14"/>
  </w:num>
  <w:num w:numId="71">
    <w:abstractNumId w:val="13"/>
  </w:num>
  <w:num w:numId="72">
    <w:abstractNumId w:val="3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4A2203"/>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163"/>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640"/>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297"/>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8D2"/>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5F7"/>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66A6"/>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BA"/>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522"/>
    <w:rsid w:val="000E7936"/>
    <w:rsid w:val="000F03BC"/>
    <w:rsid w:val="000F0A47"/>
    <w:rsid w:val="000F0D60"/>
    <w:rsid w:val="000F147D"/>
    <w:rsid w:val="000F1A3A"/>
    <w:rsid w:val="000F1A53"/>
    <w:rsid w:val="000F1A5A"/>
    <w:rsid w:val="000F1D45"/>
    <w:rsid w:val="000F1FA4"/>
    <w:rsid w:val="000F2014"/>
    <w:rsid w:val="000F2194"/>
    <w:rsid w:val="000F24B2"/>
    <w:rsid w:val="000F2F50"/>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14DA"/>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EBA"/>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2B8"/>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AEF"/>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16D"/>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5C3"/>
    <w:rsid w:val="001B2891"/>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3F83"/>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489"/>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0967"/>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6FD"/>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6C5C"/>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13"/>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5FC6"/>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BFE"/>
    <w:rsid w:val="00320D1D"/>
    <w:rsid w:val="00320E0A"/>
    <w:rsid w:val="00321131"/>
    <w:rsid w:val="00321137"/>
    <w:rsid w:val="003217EF"/>
    <w:rsid w:val="003229CA"/>
    <w:rsid w:val="00323063"/>
    <w:rsid w:val="003232FF"/>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0E4"/>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3E7"/>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CD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2FB"/>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3A36"/>
    <w:rsid w:val="004143E5"/>
    <w:rsid w:val="0041469A"/>
    <w:rsid w:val="0041497A"/>
    <w:rsid w:val="00415C01"/>
    <w:rsid w:val="00415FBA"/>
    <w:rsid w:val="004162D7"/>
    <w:rsid w:val="004166A0"/>
    <w:rsid w:val="0041692C"/>
    <w:rsid w:val="00416A93"/>
    <w:rsid w:val="00416BD8"/>
    <w:rsid w:val="004179D0"/>
    <w:rsid w:val="00417A6D"/>
    <w:rsid w:val="004200B0"/>
    <w:rsid w:val="004205E5"/>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B32"/>
    <w:rsid w:val="00431F16"/>
    <w:rsid w:val="00432296"/>
    <w:rsid w:val="0043383B"/>
    <w:rsid w:val="0043384A"/>
    <w:rsid w:val="004339B7"/>
    <w:rsid w:val="00433C3F"/>
    <w:rsid w:val="00433CB8"/>
    <w:rsid w:val="00433D10"/>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D89"/>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3C"/>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48F7"/>
    <w:rsid w:val="00485533"/>
    <w:rsid w:val="0048558F"/>
    <w:rsid w:val="00485759"/>
    <w:rsid w:val="00485BCA"/>
    <w:rsid w:val="00485D2C"/>
    <w:rsid w:val="00485DBF"/>
    <w:rsid w:val="004860B6"/>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97AC0"/>
    <w:rsid w:val="004A0535"/>
    <w:rsid w:val="004A0717"/>
    <w:rsid w:val="004A07E7"/>
    <w:rsid w:val="004A0D32"/>
    <w:rsid w:val="004A0E8E"/>
    <w:rsid w:val="004A142F"/>
    <w:rsid w:val="004A200E"/>
    <w:rsid w:val="004A2164"/>
    <w:rsid w:val="004A2203"/>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A22"/>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51D"/>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5127"/>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3DA3"/>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202"/>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60C"/>
    <w:rsid w:val="005A78C7"/>
    <w:rsid w:val="005A7E99"/>
    <w:rsid w:val="005B07F8"/>
    <w:rsid w:val="005B0981"/>
    <w:rsid w:val="005B1133"/>
    <w:rsid w:val="005B1263"/>
    <w:rsid w:val="005B18AD"/>
    <w:rsid w:val="005B1C39"/>
    <w:rsid w:val="005B1DA4"/>
    <w:rsid w:val="005B2177"/>
    <w:rsid w:val="005B2F51"/>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175C"/>
    <w:rsid w:val="005D2102"/>
    <w:rsid w:val="005D2885"/>
    <w:rsid w:val="005D2F02"/>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2EC"/>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AC8"/>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2844"/>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1DC"/>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3C"/>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17"/>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2B4"/>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4D"/>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347"/>
    <w:rsid w:val="00743779"/>
    <w:rsid w:val="00743B48"/>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96"/>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BF"/>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BFB"/>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0EC6"/>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7AF"/>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367"/>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1E45"/>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15A"/>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47F0C"/>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334"/>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4DF4"/>
    <w:rsid w:val="00885159"/>
    <w:rsid w:val="00885267"/>
    <w:rsid w:val="008854C4"/>
    <w:rsid w:val="0088582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077"/>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1B3F"/>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8D"/>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C48"/>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1B60"/>
    <w:rsid w:val="00A01EEB"/>
    <w:rsid w:val="00A025B3"/>
    <w:rsid w:val="00A0276E"/>
    <w:rsid w:val="00A028C3"/>
    <w:rsid w:val="00A0310E"/>
    <w:rsid w:val="00A0424C"/>
    <w:rsid w:val="00A049CA"/>
    <w:rsid w:val="00A04A55"/>
    <w:rsid w:val="00A05269"/>
    <w:rsid w:val="00A052E0"/>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A09"/>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22"/>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7E"/>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5A5"/>
    <w:rsid w:val="00AA06C5"/>
    <w:rsid w:val="00AA094A"/>
    <w:rsid w:val="00AA0B93"/>
    <w:rsid w:val="00AA12CB"/>
    <w:rsid w:val="00AA1768"/>
    <w:rsid w:val="00AA17E6"/>
    <w:rsid w:val="00AA1AA6"/>
    <w:rsid w:val="00AA1AAC"/>
    <w:rsid w:val="00AA1C13"/>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697"/>
    <w:rsid w:val="00AC68D7"/>
    <w:rsid w:val="00AC6B78"/>
    <w:rsid w:val="00AC6D0B"/>
    <w:rsid w:val="00AC6D19"/>
    <w:rsid w:val="00AC6D69"/>
    <w:rsid w:val="00AC70C0"/>
    <w:rsid w:val="00AD02B7"/>
    <w:rsid w:val="00AD03D6"/>
    <w:rsid w:val="00AD0593"/>
    <w:rsid w:val="00AD05B0"/>
    <w:rsid w:val="00AD070B"/>
    <w:rsid w:val="00AD0B66"/>
    <w:rsid w:val="00AD135F"/>
    <w:rsid w:val="00AD1831"/>
    <w:rsid w:val="00AD18EE"/>
    <w:rsid w:val="00AD2747"/>
    <w:rsid w:val="00AD3037"/>
    <w:rsid w:val="00AD3296"/>
    <w:rsid w:val="00AD33B9"/>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180F"/>
    <w:rsid w:val="00B52051"/>
    <w:rsid w:val="00B5221E"/>
    <w:rsid w:val="00B5248C"/>
    <w:rsid w:val="00B526A3"/>
    <w:rsid w:val="00B52D73"/>
    <w:rsid w:val="00B53063"/>
    <w:rsid w:val="00B533C7"/>
    <w:rsid w:val="00B5361C"/>
    <w:rsid w:val="00B53682"/>
    <w:rsid w:val="00B538B9"/>
    <w:rsid w:val="00B53EE2"/>
    <w:rsid w:val="00B54399"/>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541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2CF9"/>
    <w:rsid w:val="00B9359C"/>
    <w:rsid w:val="00B9371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794"/>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6BDF"/>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12B"/>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2E38"/>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0CB"/>
    <w:rsid w:val="00CD7156"/>
    <w:rsid w:val="00CD71C6"/>
    <w:rsid w:val="00CE035E"/>
    <w:rsid w:val="00CE044B"/>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1B9"/>
    <w:rsid w:val="00CF26A1"/>
    <w:rsid w:val="00CF2886"/>
    <w:rsid w:val="00CF2ABF"/>
    <w:rsid w:val="00CF2EBB"/>
    <w:rsid w:val="00CF3444"/>
    <w:rsid w:val="00CF3659"/>
    <w:rsid w:val="00CF3F6E"/>
    <w:rsid w:val="00CF4C20"/>
    <w:rsid w:val="00CF5159"/>
    <w:rsid w:val="00CF5717"/>
    <w:rsid w:val="00CF57B2"/>
    <w:rsid w:val="00CF5C7A"/>
    <w:rsid w:val="00CF603F"/>
    <w:rsid w:val="00CF6418"/>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805"/>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8E5"/>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C3B"/>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28"/>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03F"/>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48DE"/>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34F"/>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98F"/>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8FE"/>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089"/>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DF8"/>
    <w:rsid w:val="00E66F17"/>
    <w:rsid w:val="00E672F0"/>
    <w:rsid w:val="00E67381"/>
    <w:rsid w:val="00E67BA4"/>
    <w:rsid w:val="00E70A71"/>
    <w:rsid w:val="00E70F61"/>
    <w:rsid w:val="00E712F5"/>
    <w:rsid w:val="00E71A9C"/>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0ABA"/>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680"/>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126"/>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68B"/>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4D"/>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66"/>
    <w:rsid w:val="00F248B9"/>
    <w:rsid w:val="00F24944"/>
    <w:rsid w:val="00F24C06"/>
    <w:rsid w:val="00F24DDE"/>
    <w:rsid w:val="00F25298"/>
    <w:rsid w:val="00F2546F"/>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7AA"/>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1DF"/>
    <w:rsid w:val="00F3730B"/>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05"/>
    <w:rsid w:val="00F4763B"/>
    <w:rsid w:val="00F47BB9"/>
    <w:rsid w:val="00F47E7E"/>
    <w:rsid w:val="00F501F3"/>
    <w:rsid w:val="00F5023D"/>
    <w:rsid w:val="00F50C6C"/>
    <w:rsid w:val="00F50F92"/>
    <w:rsid w:val="00F51056"/>
    <w:rsid w:val="00F51676"/>
    <w:rsid w:val="00F52A74"/>
    <w:rsid w:val="00F52AE4"/>
    <w:rsid w:val="00F52E42"/>
    <w:rsid w:val="00F531E0"/>
    <w:rsid w:val="00F534CD"/>
    <w:rsid w:val="00F534E4"/>
    <w:rsid w:val="00F536DF"/>
    <w:rsid w:val="00F53818"/>
    <w:rsid w:val="00F538E5"/>
    <w:rsid w:val="00F53BA6"/>
    <w:rsid w:val="00F53D55"/>
    <w:rsid w:val="00F540A8"/>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329"/>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BF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1B7F"/>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33C"/>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03"/>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435"/>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24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5C7A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BB0794"/>
    <w:pPr>
      <w:spacing w:after="113"/>
    </w:pPr>
    <w:rPr>
      <w:rFonts w:ascii="Calibri" w:hAnsi="Calibri"/>
      <w:color w:val="auto"/>
      <w:sz w:val="22"/>
      <w:szCs w:val="24"/>
      <w:lang w:eastAsia="en-US"/>
    </w:rPr>
  </w:style>
  <w:style w:type="paragraph" w:customStyle="1" w:styleId="Bullet">
    <w:name w:val="_Bullet"/>
    <w:link w:val="BulletChar"/>
    <w:qFormat/>
    <w:rsid w:val="00BB0794"/>
    <w:pPr>
      <w:numPr>
        <w:numId w:val="43"/>
      </w:numPr>
      <w:spacing w:after="113" w:line="220" w:lineRule="atLeast"/>
    </w:pPr>
    <w:rPr>
      <w:rFonts w:ascii="Calibri" w:hAnsi="Calibri"/>
      <w:color w:val="auto"/>
      <w:sz w:val="22"/>
      <w:szCs w:val="24"/>
      <w:lang w:eastAsia="en-US"/>
    </w:rPr>
  </w:style>
  <w:style w:type="character" w:customStyle="1" w:styleId="BulletChar">
    <w:name w:val="_Bullet Char"/>
    <w:link w:val="Bullet"/>
    <w:rsid w:val="00BB0794"/>
    <w:rPr>
      <w:rFonts w:ascii="Calibri" w:hAnsi="Calibri"/>
      <w:color w:val="auto"/>
      <w:sz w:val="22"/>
      <w:szCs w:val="24"/>
      <w:lang w:eastAsia="en-US"/>
    </w:rPr>
  </w:style>
  <w:style w:type="paragraph" w:customStyle="1" w:styleId="DTPLIBodyCopy">
    <w:name w:val="DTPLI Body Copy"/>
    <w:basedOn w:val="Normal"/>
    <w:rsid w:val="00FD4435"/>
    <w:pPr>
      <w:spacing w:before="120" w:after="200" w:line="240" w:lineRule="auto"/>
    </w:pPr>
    <w:rPr>
      <w:rFonts w:ascii="Tahoma" w:hAnsi="Tahoma" w:cs="Times New Roman"/>
      <w:color w:val="000000"/>
    </w:rPr>
  </w:style>
  <w:style w:type="character" w:styleId="Mention">
    <w:name w:val="Mention"/>
    <w:basedOn w:val="DefaultParagraphFont"/>
    <w:uiPriority w:val="99"/>
    <w:semiHidden/>
    <w:unhideWhenUsed/>
    <w:rsid w:val="00A8707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732383857">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olicy.lv@delwp.vic.gov.au" TargetMode="External"/><Relationship Id="rId18" Type="http://schemas.openxmlformats.org/officeDocument/2006/relationships/hyperlink" Target="http://www.delwp.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pertyandlandtitles.vic.gov.au" TargetMode="External"/><Relationship Id="rId17" Type="http://schemas.openxmlformats.org/officeDocument/2006/relationships/hyperlink" Target="http://www.relayservice.com.au" TargetMode="External"/><Relationship Id="rId2" Type="http://schemas.openxmlformats.org/officeDocument/2006/relationships/numbering" Target="numbering.xml"/><Relationship Id="rId16" Type="http://schemas.openxmlformats.org/officeDocument/2006/relationships/hyperlink" Target="mailto:customer.service@delwp.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tpli.vic.gov.au/property-and-land-titles/contact-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473EB-C981-4740-922F-CAE02D49F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2017-08-19T02:01:00Z</dcterms:created>
  <dcterms:modified xsi:type="dcterms:W3CDTF">2017-08-31T05:16:00Z</dcterms:modified>
</cp:coreProperties>
</file>