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E57E4" w14:textId="0E108AE1" w:rsidR="005A0F51" w:rsidRDefault="00153E51">
      <w:pPr>
        <w:pStyle w:val="LightDocumentType"/>
        <w:rPr>
          <w:rFonts w:asciiTheme="minorHAnsi" w:hAnsiTheme="minorHAnsi"/>
          <w:color w:val="000000" w:themeColor="text1"/>
          <w:sz w:val="20"/>
        </w:rPr>
      </w:pPr>
      <w:bookmarkStart w:id="0" w:name="_Toc37923968"/>
      <w:r>
        <w:rPr>
          <w:noProof/>
        </w:rPr>
        <w:drawing>
          <wp:anchor distT="0" distB="0" distL="114300" distR="114300" simplePos="0" relativeHeight="251658240" behindDoc="1" locked="0" layoutInCell="1" allowOverlap="1" wp14:anchorId="15B45FDC" wp14:editId="631CC782">
            <wp:simplePos x="0" y="0"/>
            <wp:positionH relativeFrom="page">
              <wp:posOffset>203200</wp:posOffset>
            </wp:positionH>
            <wp:positionV relativeFrom="page">
              <wp:posOffset>114300</wp:posOffset>
            </wp:positionV>
            <wp:extent cx="7924800" cy="11442440"/>
            <wp:effectExtent l="266700" t="266700" r="266700" b="273685"/>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7553" name="Picture 8">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1322" t="-7125" r="57220" b="17969"/>
                    <a:stretch/>
                  </pic:blipFill>
                  <pic:spPr>
                    <a:xfrm>
                      <a:off x="0" y="0"/>
                      <a:ext cx="7924800" cy="1144244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p>
    <w:sdt>
      <w:sdtPr>
        <w:rPr>
          <w:rFonts w:asciiTheme="minorHAnsi" w:hAnsiTheme="minorHAnsi"/>
          <w:color w:val="000000" w:themeColor="text1"/>
          <w:sz w:val="20"/>
        </w:rPr>
        <w:id w:val="-782420418"/>
        <w:docPartObj>
          <w:docPartGallery w:val="Cover Pages"/>
          <w:docPartUnique/>
        </w:docPartObj>
      </w:sdtPr>
      <w:sdtEndPr/>
      <w:sdtContent>
        <w:p w14:paraId="13DABAB2" w14:textId="1227A65C" w:rsidR="004E2640" w:rsidRPr="008E13BE" w:rsidRDefault="004E2640">
          <w:pPr>
            <w:pStyle w:val="LightDocumentType"/>
            <w:rPr>
              <w:b/>
              <w:color w:val="FF0000"/>
              <w:u w:val="single"/>
            </w:rPr>
          </w:pPr>
        </w:p>
        <w:p w14:paraId="493909AB" w14:textId="4526C19D" w:rsidR="004E2640" w:rsidRPr="001D699F" w:rsidRDefault="004E2640">
          <w:pPr>
            <w:pStyle w:val="LightDocumentType"/>
          </w:pPr>
        </w:p>
        <w:p w14:paraId="2C34B825" w14:textId="7F81A6C2" w:rsidR="004E2640" w:rsidRPr="007136BF" w:rsidRDefault="004E2640">
          <w:pPr>
            <w:pStyle w:val="LightReportTite"/>
          </w:pPr>
          <w:r>
            <w:rPr>
              <w:noProof/>
            </w:rPr>
            <w:drawing>
              <wp:anchor distT="0" distB="0" distL="114300" distR="114300" simplePos="0" relativeHeight="251658241" behindDoc="1" locked="0" layoutInCell="1" allowOverlap="1" wp14:anchorId="5A075782" wp14:editId="16CBFBFB">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79439" name="Picture 6">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128E19C1B34B42A0A84C2494BAFB67E6"/>
              </w:placeholder>
              <w:dataBinding w:prefixMappings="xmlns:ns0='http://purl.org/dc/elements/1.1/' xmlns:ns1='http://schemas.openxmlformats.org/package/2006/metadata/core-properties' " w:xpath="/ns1:coreProperties[1]/ns0:title[1]" w:storeItemID="{6C3C8BC8-F283-45AE-878A-BAB7291924A1}"/>
              <w:text/>
            </w:sdtPr>
            <w:sdtEndPr/>
            <w:sdtContent>
              <w:r w:rsidR="002D21E4">
                <w:t>2026 Valuation Best Practice Specifications Guidelines</w:t>
              </w:r>
            </w:sdtContent>
          </w:sdt>
        </w:p>
        <w:p w14:paraId="10BC75FA" w14:textId="448AEE00" w:rsidR="004E2640" w:rsidRDefault="004E2640" w:rsidP="002362FE">
          <w:pPr>
            <w:pStyle w:val="LightReportSubtitle"/>
          </w:pPr>
          <w:r>
            <w:rPr>
              <w:noProof/>
            </w:rPr>
            <w:drawing>
              <wp:anchor distT="0" distB="0" distL="114300" distR="114300" simplePos="0" relativeHeight="251658242" behindDoc="1" locked="0" layoutInCell="1" allowOverlap="1" wp14:anchorId="46A6EB22" wp14:editId="02D6AFE9">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p>
        <w:p w14:paraId="2906A41B" w14:textId="77777777" w:rsidR="004E2640" w:rsidRDefault="004E2640">
          <w:r>
            <w:br w:type="page"/>
          </w:r>
        </w:p>
      </w:sdtContent>
    </w:sdt>
    <w:p w14:paraId="7ED260B1" w14:textId="77777777" w:rsidR="005209F0" w:rsidRDefault="005209F0" w:rsidP="005209F0">
      <w:pPr>
        <w:pStyle w:val="TOCHeading"/>
      </w:pPr>
      <w:r>
        <w:lastRenderedPageBreak/>
        <w:t>Contents</w:t>
      </w:r>
    </w:p>
    <w:p w14:paraId="2FE8262C" w14:textId="67601206" w:rsidR="00A130E5" w:rsidRDefault="00F7790A">
      <w:pPr>
        <w:pStyle w:val="TOC1"/>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199418484" w:history="1">
        <w:r w:rsidR="00A130E5" w:rsidRPr="00D15D6C">
          <w:rPr>
            <w:rStyle w:val="Hyperlink"/>
            <w:noProof/>
          </w:rPr>
          <w:t>Valuer-General Foreword</w:t>
        </w:r>
        <w:r w:rsidR="00A130E5">
          <w:rPr>
            <w:noProof/>
            <w:webHidden/>
          </w:rPr>
          <w:tab/>
        </w:r>
        <w:r w:rsidR="00A130E5">
          <w:rPr>
            <w:noProof/>
            <w:webHidden/>
          </w:rPr>
          <w:fldChar w:fldCharType="begin"/>
        </w:r>
        <w:r w:rsidR="00A130E5">
          <w:rPr>
            <w:noProof/>
            <w:webHidden/>
          </w:rPr>
          <w:instrText xml:space="preserve"> PAGEREF _Toc199418484 \h </w:instrText>
        </w:r>
        <w:r w:rsidR="00A130E5">
          <w:rPr>
            <w:noProof/>
            <w:webHidden/>
          </w:rPr>
        </w:r>
        <w:r w:rsidR="00A130E5">
          <w:rPr>
            <w:noProof/>
            <w:webHidden/>
          </w:rPr>
          <w:fldChar w:fldCharType="separate"/>
        </w:r>
        <w:r w:rsidR="00A130E5">
          <w:rPr>
            <w:noProof/>
            <w:webHidden/>
          </w:rPr>
          <w:t>4</w:t>
        </w:r>
        <w:r w:rsidR="00A130E5">
          <w:rPr>
            <w:noProof/>
            <w:webHidden/>
          </w:rPr>
          <w:fldChar w:fldCharType="end"/>
        </w:r>
      </w:hyperlink>
    </w:p>
    <w:p w14:paraId="780D42BE" w14:textId="75F15605" w:rsidR="00A130E5" w:rsidRDefault="00A130E5">
      <w:pPr>
        <w:pStyle w:val="TOC4"/>
        <w:rPr>
          <w:rFonts w:eastAsiaTheme="minorEastAsia"/>
          <w:b w:val="0"/>
          <w:noProof/>
          <w:color w:val="auto"/>
          <w:kern w:val="2"/>
          <w:sz w:val="24"/>
          <w:szCs w:val="24"/>
          <w:lang w:eastAsia="en-AU"/>
          <w14:ligatures w14:val="standardContextual"/>
        </w:rPr>
      </w:pPr>
      <w:hyperlink w:anchor="_Toc199418485" w:history="1">
        <w:r w:rsidRPr="00D15D6C">
          <w:rPr>
            <w:rStyle w:val="Hyperlink"/>
            <w:noProof/>
          </w:rPr>
          <w:t>Functions of the Valuer General</w:t>
        </w:r>
        <w:r>
          <w:rPr>
            <w:noProof/>
            <w:webHidden/>
          </w:rPr>
          <w:tab/>
        </w:r>
        <w:r>
          <w:rPr>
            <w:noProof/>
            <w:webHidden/>
          </w:rPr>
          <w:fldChar w:fldCharType="begin"/>
        </w:r>
        <w:r>
          <w:rPr>
            <w:noProof/>
            <w:webHidden/>
          </w:rPr>
          <w:instrText xml:space="preserve"> PAGEREF _Toc199418485 \h </w:instrText>
        </w:r>
        <w:r>
          <w:rPr>
            <w:noProof/>
            <w:webHidden/>
          </w:rPr>
        </w:r>
        <w:r>
          <w:rPr>
            <w:noProof/>
            <w:webHidden/>
          </w:rPr>
          <w:fldChar w:fldCharType="separate"/>
        </w:r>
        <w:r>
          <w:rPr>
            <w:noProof/>
            <w:webHidden/>
          </w:rPr>
          <w:t>5</w:t>
        </w:r>
        <w:r>
          <w:rPr>
            <w:noProof/>
            <w:webHidden/>
          </w:rPr>
          <w:fldChar w:fldCharType="end"/>
        </w:r>
      </w:hyperlink>
    </w:p>
    <w:p w14:paraId="2FC66E48" w14:textId="5275095A" w:rsidR="00A130E5" w:rsidRDefault="00A130E5">
      <w:pPr>
        <w:pStyle w:val="TOC4"/>
        <w:rPr>
          <w:rFonts w:eastAsiaTheme="minorEastAsia"/>
          <w:b w:val="0"/>
          <w:noProof/>
          <w:color w:val="auto"/>
          <w:kern w:val="2"/>
          <w:sz w:val="24"/>
          <w:szCs w:val="24"/>
          <w:lang w:eastAsia="en-AU"/>
          <w14:ligatures w14:val="standardContextual"/>
        </w:rPr>
      </w:pPr>
      <w:hyperlink w:anchor="_Toc199418486" w:history="1">
        <w:r w:rsidRPr="00D15D6C">
          <w:rPr>
            <w:rStyle w:val="Hyperlink"/>
            <w:noProof/>
          </w:rPr>
          <w:t>1.</w:t>
        </w:r>
        <w:r>
          <w:rPr>
            <w:rFonts w:eastAsiaTheme="minorEastAsia"/>
            <w:b w:val="0"/>
            <w:noProof/>
            <w:color w:val="auto"/>
            <w:kern w:val="2"/>
            <w:sz w:val="24"/>
            <w:szCs w:val="24"/>
            <w:lang w:eastAsia="en-AU"/>
            <w14:ligatures w14:val="standardContextual"/>
          </w:rPr>
          <w:tab/>
        </w:r>
        <w:r w:rsidRPr="00D15D6C">
          <w:rPr>
            <w:rStyle w:val="Hyperlink"/>
            <w:noProof/>
          </w:rPr>
          <w:t>Introduction</w:t>
        </w:r>
        <w:r>
          <w:rPr>
            <w:noProof/>
            <w:webHidden/>
          </w:rPr>
          <w:tab/>
        </w:r>
        <w:r>
          <w:rPr>
            <w:noProof/>
            <w:webHidden/>
          </w:rPr>
          <w:fldChar w:fldCharType="begin"/>
        </w:r>
        <w:r>
          <w:rPr>
            <w:noProof/>
            <w:webHidden/>
          </w:rPr>
          <w:instrText xml:space="preserve"> PAGEREF _Toc199418486 \h </w:instrText>
        </w:r>
        <w:r>
          <w:rPr>
            <w:noProof/>
            <w:webHidden/>
          </w:rPr>
        </w:r>
        <w:r>
          <w:rPr>
            <w:noProof/>
            <w:webHidden/>
          </w:rPr>
          <w:fldChar w:fldCharType="separate"/>
        </w:r>
        <w:r>
          <w:rPr>
            <w:noProof/>
            <w:webHidden/>
          </w:rPr>
          <w:t>6</w:t>
        </w:r>
        <w:r>
          <w:rPr>
            <w:noProof/>
            <w:webHidden/>
          </w:rPr>
          <w:fldChar w:fldCharType="end"/>
        </w:r>
      </w:hyperlink>
    </w:p>
    <w:p w14:paraId="6A81925A" w14:textId="777F013B" w:rsidR="00A130E5" w:rsidRDefault="00A130E5">
      <w:pPr>
        <w:pStyle w:val="TOC5"/>
        <w:rPr>
          <w:rFonts w:eastAsiaTheme="minorEastAsia"/>
          <w:noProof/>
          <w:color w:val="auto"/>
          <w:kern w:val="2"/>
          <w:sz w:val="24"/>
          <w:szCs w:val="24"/>
          <w:lang w:eastAsia="en-AU"/>
          <w14:ligatures w14:val="standardContextual"/>
        </w:rPr>
      </w:pPr>
      <w:hyperlink w:anchor="_Toc199418487" w:history="1">
        <w:r w:rsidRPr="00D15D6C">
          <w:rPr>
            <w:rStyle w:val="Hyperlink"/>
            <w:noProof/>
          </w:rPr>
          <w:t>1.1.</w:t>
        </w:r>
        <w:r>
          <w:rPr>
            <w:rFonts w:eastAsiaTheme="minorEastAsia"/>
            <w:noProof/>
            <w:color w:val="auto"/>
            <w:kern w:val="2"/>
            <w:sz w:val="24"/>
            <w:szCs w:val="24"/>
            <w:lang w:eastAsia="en-AU"/>
            <w14:ligatures w14:val="standardContextual"/>
          </w:rPr>
          <w:tab/>
        </w:r>
        <w:r w:rsidRPr="00D15D6C">
          <w:rPr>
            <w:rStyle w:val="Hyperlink"/>
            <w:noProof/>
          </w:rPr>
          <w:t>Legislative requirements</w:t>
        </w:r>
        <w:r>
          <w:rPr>
            <w:noProof/>
            <w:webHidden/>
          </w:rPr>
          <w:tab/>
        </w:r>
        <w:r>
          <w:rPr>
            <w:noProof/>
            <w:webHidden/>
          </w:rPr>
          <w:fldChar w:fldCharType="begin"/>
        </w:r>
        <w:r>
          <w:rPr>
            <w:noProof/>
            <w:webHidden/>
          </w:rPr>
          <w:instrText xml:space="preserve"> PAGEREF _Toc199418487 \h </w:instrText>
        </w:r>
        <w:r>
          <w:rPr>
            <w:noProof/>
            <w:webHidden/>
          </w:rPr>
        </w:r>
        <w:r>
          <w:rPr>
            <w:noProof/>
            <w:webHidden/>
          </w:rPr>
          <w:fldChar w:fldCharType="separate"/>
        </w:r>
        <w:r>
          <w:rPr>
            <w:noProof/>
            <w:webHidden/>
          </w:rPr>
          <w:t>6</w:t>
        </w:r>
        <w:r>
          <w:rPr>
            <w:noProof/>
            <w:webHidden/>
          </w:rPr>
          <w:fldChar w:fldCharType="end"/>
        </w:r>
      </w:hyperlink>
    </w:p>
    <w:p w14:paraId="07D86A81" w14:textId="48CC7674" w:rsidR="00A130E5" w:rsidRDefault="00A130E5">
      <w:pPr>
        <w:pStyle w:val="TOC6"/>
        <w:rPr>
          <w:rFonts w:eastAsiaTheme="minorEastAsia"/>
          <w:noProof/>
          <w:color w:val="auto"/>
          <w:kern w:val="2"/>
          <w:sz w:val="24"/>
          <w:szCs w:val="24"/>
          <w:lang w:eastAsia="en-AU"/>
          <w14:ligatures w14:val="standardContextual"/>
        </w:rPr>
      </w:pPr>
      <w:hyperlink w:anchor="_Toc199418488" w:history="1">
        <w:r w:rsidRPr="00D15D6C">
          <w:rPr>
            <w:rStyle w:val="Hyperlink"/>
            <w:noProof/>
          </w:rPr>
          <w:t>1.1.1.</w:t>
        </w:r>
        <w:r>
          <w:rPr>
            <w:rFonts w:eastAsiaTheme="minorEastAsia"/>
            <w:noProof/>
            <w:color w:val="auto"/>
            <w:kern w:val="2"/>
            <w:sz w:val="24"/>
            <w:szCs w:val="24"/>
            <w:lang w:eastAsia="en-AU"/>
            <w14:ligatures w14:val="standardContextual"/>
          </w:rPr>
          <w:tab/>
        </w:r>
        <w:r w:rsidRPr="00D15D6C">
          <w:rPr>
            <w:rStyle w:val="Hyperlink"/>
            <w:noProof/>
          </w:rPr>
          <w:t>2026 General valuation</w:t>
        </w:r>
        <w:r>
          <w:rPr>
            <w:noProof/>
            <w:webHidden/>
          </w:rPr>
          <w:tab/>
        </w:r>
        <w:r>
          <w:rPr>
            <w:noProof/>
            <w:webHidden/>
          </w:rPr>
          <w:fldChar w:fldCharType="begin"/>
        </w:r>
        <w:r>
          <w:rPr>
            <w:noProof/>
            <w:webHidden/>
          </w:rPr>
          <w:instrText xml:space="preserve"> PAGEREF _Toc199418488 \h </w:instrText>
        </w:r>
        <w:r>
          <w:rPr>
            <w:noProof/>
            <w:webHidden/>
          </w:rPr>
        </w:r>
        <w:r>
          <w:rPr>
            <w:noProof/>
            <w:webHidden/>
          </w:rPr>
          <w:fldChar w:fldCharType="separate"/>
        </w:r>
        <w:r>
          <w:rPr>
            <w:noProof/>
            <w:webHidden/>
          </w:rPr>
          <w:t>6</w:t>
        </w:r>
        <w:r>
          <w:rPr>
            <w:noProof/>
            <w:webHidden/>
          </w:rPr>
          <w:fldChar w:fldCharType="end"/>
        </w:r>
      </w:hyperlink>
    </w:p>
    <w:p w14:paraId="147A883E" w14:textId="74D7E738" w:rsidR="00A130E5" w:rsidRDefault="00A130E5">
      <w:pPr>
        <w:pStyle w:val="TOC6"/>
        <w:rPr>
          <w:rFonts w:eastAsiaTheme="minorEastAsia"/>
          <w:noProof/>
          <w:color w:val="auto"/>
          <w:kern w:val="2"/>
          <w:sz w:val="24"/>
          <w:szCs w:val="24"/>
          <w:lang w:eastAsia="en-AU"/>
          <w14:ligatures w14:val="standardContextual"/>
        </w:rPr>
      </w:pPr>
      <w:hyperlink w:anchor="_Toc199418489" w:history="1">
        <w:r w:rsidRPr="00D15D6C">
          <w:rPr>
            <w:rStyle w:val="Hyperlink"/>
            <w:noProof/>
          </w:rPr>
          <w:t>1.1.2.</w:t>
        </w:r>
        <w:r>
          <w:rPr>
            <w:rFonts w:eastAsiaTheme="minorEastAsia"/>
            <w:noProof/>
            <w:color w:val="auto"/>
            <w:kern w:val="2"/>
            <w:sz w:val="24"/>
            <w:szCs w:val="24"/>
            <w:lang w:eastAsia="en-AU"/>
            <w14:ligatures w14:val="standardContextual"/>
          </w:rPr>
          <w:tab/>
        </w:r>
        <w:r w:rsidRPr="00D15D6C">
          <w:rPr>
            <w:rStyle w:val="Hyperlink"/>
            <w:noProof/>
          </w:rPr>
          <w:t>Supplementary valuations</w:t>
        </w:r>
        <w:r>
          <w:rPr>
            <w:noProof/>
            <w:webHidden/>
          </w:rPr>
          <w:tab/>
        </w:r>
        <w:r>
          <w:rPr>
            <w:noProof/>
            <w:webHidden/>
          </w:rPr>
          <w:fldChar w:fldCharType="begin"/>
        </w:r>
        <w:r>
          <w:rPr>
            <w:noProof/>
            <w:webHidden/>
          </w:rPr>
          <w:instrText xml:space="preserve"> PAGEREF _Toc199418489 \h </w:instrText>
        </w:r>
        <w:r>
          <w:rPr>
            <w:noProof/>
            <w:webHidden/>
          </w:rPr>
        </w:r>
        <w:r>
          <w:rPr>
            <w:noProof/>
            <w:webHidden/>
          </w:rPr>
          <w:fldChar w:fldCharType="separate"/>
        </w:r>
        <w:r>
          <w:rPr>
            <w:noProof/>
            <w:webHidden/>
          </w:rPr>
          <w:t>6</w:t>
        </w:r>
        <w:r>
          <w:rPr>
            <w:noProof/>
            <w:webHidden/>
          </w:rPr>
          <w:fldChar w:fldCharType="end"/>
        </w:r>
      </w:hyperlink>
    </w:p>
    <w:p w14:paraId="3BC980E6" w14:textId="06BFCAE7" w:rsidR="00A130E5" w:rsidRDefault="00A130E5">
      <w:pPr>
        <w:pStyle w:val="TOC6"/>
        <w:rPr>
          <w:rFonts w:eastAsiaTheme="minorEastAsia"/>
          <w:noProof/>
          <w:color w:val="auto"/>
          <w:kern w:val="2"/>
          <w:sz w:val="24"/>
          <w:szCs w:val="24"/>
          <w:lang w:eastAsia="en-AU"/>
          <w14:ligatures w14:val="standardContextual"/>
        </w:rPr>
      </w:pPr>
      <w:hyperlink w:anchor="_Toc199418490" w:history="1">
        <w:r w:rsidRPr="00D15D6C">
          <w:rPr>
            <w:rStyle w:val="Hyperlink"/>
            <w:noProof/>
          </w:rPr>
          <w:t>1.1.3.</w:t>
        </w:r>
        <w:r>
          <w:rPr>
            <w:rFonts w:eastAsiaTheme="minorEastAsia"/>
            <w:noProof/>
            <w:color w:val="auto"/>
            <w:kern w:val="2"/>
            <w:sz w:val="24"/>
            <w:szCs w:val="24"/>
            <w:lang w:eastAsia="en-AU"/>
            <w14:ligatures w14:val="standardContextual"/>
          </w:rPr>
          <w:tab/>
        </w:r>
        <w:r w:rsidRPr="00D15D6C">
          <w:rPr>
            <w:rStyle w:val="Hyperlink"/>
            <w:noProof/>
          </w:rPr>
          <w:t>2026 Objections and applications to VCAT</w:t>
        </w:r>
        <w:r>
          <w:rPr>
            <w:noProof/>
            <w:webHidden/>
          </w:rPr>
          <w:tab/>
        </w:r>
        <w:r>
          <w:rPr>
            <w:noProof/>
            <w:webHidden/>
          </w:rPr>
          <w:fldChar w:fldCharType="begin"/>
        </w:r>
        <w:r>
          <w:rPr>
            <w:noProof/>
            <w:webHidden/>
          </w:rPr>
          <w:instrText xml:space="preserve"> PAGEREF _Toc199418490 \h </w:instrText>
        </w:r>
        <w:r>
          <w:rPr>
            <w:noProof/>
            <w:webHidden/>
          </w:rPr>
        </w:r>
        <w:r>
          <w:rPr>
            <w:noProof/>
            <w:webHidden/>
          </w:rPr>
          <w:fldChar w:fldCharType="separate"/>
        </w:r>
        <w:r>
          <w:rPr>
            <w:noProof/>
            <w:webHidden/>
          </w:rPr>
          <w:t>7</w:t>
        </w:r>
        <w:r>
          <w:rPr>
            <w:noProof/>
            <w:webHidden/>
          </w:rPr>
          <w:fldChar w:fldCharType="end"/>
        </w:r>
      </w:hyperlink>
    </w:p>
    <w:p w14:paraId="3C62D13F" w14:textId="45BEBDF6" w:rsidR="00A130E5" w:rsidRDefault="00A130E5">
      <w:pPr>
        <w:pStyle w:val="TOC5"/>
        <w:rPr>
          <w:rFonts w:eastAsiaTheme="minorEastAsia"/>
          <w:noProof/>
          <w:color w:val="auto"/>
          <w:kern w:val="2"/>
          <w:sz w:val="24"/>
          <w:szCs w:val="24"/>
          <w:lang w:eastAsia="en-AU"/>
          <w14:ligatures w14:val="standardContextual"/>
        </w:rPr>
      </w:pPr>
      <w:hyperlink w:anchor="_Toc199418491" w:history="1">
        <w:r w:rsidRPr="00D15D6C">
          <w:rPr>
            <w:rStyle w:val="Hyperlink"/>
            <w:noProof/>
          </w:rPr>
          <w:t>1.2.</w:t>
        </w:r>
        <w:r>
          <w:rPr>
            <w:rFonts w:eastAsiaTheme="minorEastAsia"/>
            <w:noProof/>
            <w:color w:val="auto"/>
            <w:kern w:val="2"/>
            <w:sz w:val="24"/>
            <w:szCs w:val="24"/>
            <w:lang w:eastAsia="en-AU"/>
            <w14:ligatures w14:val="standardContextual"/>
          </w:rPr>
          <w:tab/>
        </w:r>
        <w:r w:rsidRPr="00D15D6C">
          <w:rPr>
            <w:rStyle w:val="Hyperlink"/>
            <w:noProof/>
          </w:rPr>
          <w:t>2026 Valuation process</w:t>
        </w:r>
        <w:r>
          <w:rPr>
            <w:noProof/>
            <w:webHidden/>
          </w:rPr>
          <w:tab/>
        </w:r>
        <w:r>
          <w:rPr>
            <w:noProof/>
            <w:webHidden/>
          </w:rPr>
          <w:fldChar w:fldCharType="begin"/>
        </w:r>
        <w:r>
          <w:rPr>
            <w:noProof/>
            <w:webHidden/>
          </w:rPr>
          <w:instrText xml:space="preserve"> PAGEREF _Toc199418491 \h </w:instrText>
        </w:r>
        <w:r>
          <w:rPr>
            <w:noProof/>
            <w:webHidden/>
          </w:rPr>
        </w:r>
        <w:r>
          <w:rPr>
            <w:noProof/>
            <w:webHidden/>
          </w:rPr>
          <w:fldChar w:fldCharType="separate"/>
        </w:r>
        <w:r>
          <w:rPr>
            <w:noProof/>
            <w:webHidden/>
          </w:rPr>
          <w:t>7</w:t>
        </w:r>
        <w:r>
          <w:rPr>
            <w:noProof/>
            <w:webHidden/>
          </w:rPr>
          <w:fldChar w:fldCharType="end"/>
        </w:r>
      </w:hyperlink>
    </w:p>
    <w:p w14:paraId="3602219F" w14:textId="725F2F58" w:rsidR="00A130E5" w:rsidRDefault="00A130E5">
      <w:pPr>
        <w:pStyle w:val="TOC5"/>
        <w:rPr>
          <w:rFonts w:eastAsiaTheme="minorEastAsia"/>
          <w:noProof/>
          <w:color w:val="auto"/>
          <w:kern w:val="2"/>
          <w:sz w:val="24"/>
          <w:szCs w:val="24"/>
          <w:lang w:eastAsia="en-AU"/>
          <w14:ligatures w14:val="standardContextual"/>
        </w:rPr>
      </w:pPr>
      <w:hyperlink w:anchor="_Toc199418492" w:history="1">
        <w:r w:rsidRPr="00D15D6C">
          <w:rPr>
            <w:rStyle w:val="Hyperlink"/>
            <w:noProof/>
          </w:rPr>
          <w:t>1.3.</w:t>
        </w:r>
        <w:r>
          <w:rPr>
            <w:rFonts w:eastAsiaTheme="minorEastAsia"/>
            <w:noProof/>
            <w:color w:val="auto"/>
            <w:kern w:val="2"/>
            <w:sz w:val="24"/>
            <w:szCs w:val="24"/>
            <w:lang w:eastAsia="en-AU"/>
            <w14:ligatures w14:val="standardContextual"/>
          </w:rPr>
          <w:tab/>
        </w:r>
        <w:r w:rsidRPr="00D15D6C">
          <w:rPr>
            <w:rStyle w:val="Hyperlink"/>
            <w:noProof/>
          </w:rPr>
          <w:t>Contract management</w:t>
        </w:r>
        <w:r>
          <w:rPr>
            <w:noProof/>
            <w:webHidden/>
          </w:rPr>
          <w:tab/>
        </w:r>
        <w:r>
          <w:rPr>
            <w:noProof/>
            <w:webHidden/>
          </w:rPr>
          <w:fldChar w:fldCharType="begin"/>
        </w:r>
        <w:r>
          <w:rPr>
            <w:noProof/>
            <w:webHidden/>
          </w:rPr>
          <w:instrText xml:space="preserve"> PAGEREF _Toc199418492 \h </w:instrText>
        </w:r>
        <w:r>
          <w:rPr>
            <w:noProof/>
            <w:webHidden/>
          </w:rPr>
        </w:r>
        <w:r>
          <w:rPr>
            <w:noProof/>
            <w:webHidden/>
          </w:rPr>
          <w:fldChar w:fldCharType="separate"/>
        </w:r>
        <w:r>
          <w:rPr>
            <w:noProof/>
            <w:webHidden/>
          </w:rPr>
          <w:t>9</w:t>
        </w:r>
        <w:r>
          <w:rPr>
            <w:noProof/>
            <w:webHidden/>
          </w:rPr>
          <w:fldChar w:fldCharType="end"/>
        </w:r>
      </w:hyperlink>
    </w:p>
    <w:p w14:paraId="0AD0B266" w14:textId="335C6089" w:rsidR="00A130E5" w:rsidRDefault="00A130E5">
      <w:pPr>
        <w:pStyle w:val="TOC5"/>
        <w:rPr>
          <w:rFonts w:eastAsiaTheme="minorEastAsia"/>
          <w:noProof/>
          <w:color w:val="auto"/>
          <w:kern w:val="2"/>
          <w:sz w:val="24"/>
          <w:szCs w:val="24"/>
          <w:lang w:eastAsia="en-AU"/>
          <w14:ligatures w14:val="standardContextual"/>
        </w:rPr>
      </w:pPr>
      <w:hyperlink w:anchor="_Toc199418493" w:history="1">
        <w:r w:rsidRPr="00D15D6C">
          <w:rPr>
            <w:rStyle w:val="Hyperlink"/>
            <w:noProof/>
          </w:rPr>
          <w:t>1.4.</w:t>
        </w:r>
        <w:r>
          <w:rPr>
            <w:rFonts w:eastAsiaTheme="minorEastAsia"/>
            <w:noProof/>
            <w:color w:val="auto"/>
            <w:kern w:val="2"/>
            <w:sz w:val="24"/>
            <w:szCs w:val="24"/>
            <w:lang w:eastAsia="en-AU"/>
            <w14:ligatures w14:val="standardContextual"/>
          </w:rPr>
          <w:tab/>
        </w:r>
        <w:r w:rsidRPr="00D15D6C">
          <w:rPr>
            <w:rStyle w:val="Hyperlink"/>
            <w:noProof/>
          </w:rPr>
          <w:t>Contacts</w:t>
        </w:r>
        <w:r>
          <w:rPr>
            <w:noProof/>
            <w:webHidden/>
          </w:rPr>
          <w:tab/>
        </w:r>
        <w:r>
          <w:rPr>
            <w:noProof/>
            <w:webHidden/>
          </w:rPr>
          <w:fldChar w:fldCharType="begin"/>
        </w:r>
        <w:r>
          <w:rPr>
            <w:noProof/>
            <w:webHidden/>
          </w:rPr>
          <w:instrText xml:space="preserve"> PAGEREF _Toc199418493 \h </w:instrText>
        </w:r>
        <w:r>
          <w:rPr>
            <w:noProof/>
            <w:webHidden/>
          </w:rPr>
        </w:r>
        <w:r>
          <w:rPr>
            <w:noProof/>
            <w:webHidden/>
          </w:rPr>
          <w:fldChar w:fldCharType="separate"/>
        </w:r>
        <w:r>
          <w:rPr>
            <w:noProof/>
            <w:webHidden/>
          </w:rPr>
          <w:t>9</w:t>
        </w:r>
        <w:r>
          <w:rPr>
            <w:noProof/>
            <w:webHidden/>
          </w:rPr>
          <w:fldChar w:fldCharType="end"/>
        </w:r>
      </w:hyperlink>
    </w:p>
    <w:p w14:paraId="03589A2C" w14:textId="09AD667F" w:rsidR="00A130E5" w:rsidRDefault="00A130E5">
      <w:pPr>
        <w:pStyle w:val="TOC4"/>
        <w:rPr>
          <w:rFonts w:eastAsiaTheme="minorEastAsia"/>
          <w:b w:val="0"/>
          <w:noProof/>
          <w:color w:val="auto"/>
          <w:kern w:val="2"/>
          <w:sz w:val="24"/>
          <w:szCs w:val="24"/>
          <w:lang w:eastAsia="en-AU"/>
          <w14:ligatures w14:val="standardContextual"/>
        </w:rPr>
      </w:pPr>
      <w:hyperlink w:anchor="_Toc199418494" w:history="1">
        <w:r w:rsidRPr="00D15D6C">
          <w:rPr>
            <w:rStyle w:val="Hyperlink"/>
            <w:noProof/>
          </w:rPr>
          <w:t>2.</w:t>
        </w:r>
        <w:r>
          <w:rPr>
            <w:rFonts w:eastAsiaTheme="minorEastAsia"/>
            <w:b w:val="0"/>
            <w:noProof/>
            <w:color w:val="auto"/>
            <w:kern w:val="2"/>
            <w:sz w:val="24"/>
            <w:szCs w:val="24"/>
            <w:lang w:eastAsia="en-AU"/>
            <w14:ligatures w14:val="standardContextual"/>
          </w:rPr>
          <w:tab/>
        </w:r>
        <w:r w:rsidRPr="00D15D6C">
          <w:rPr>
            <w:rStyle w:val="Hyperlink"/>
            <w:noProof/>
          </w:rPr>
          <w:t>General Valuation 2026</w:t>
        </w:r>
        <w:r>
          <w:rPr>
            <w:noProof/>
            <w:webHidden/>
          </w:rPr>
          <w:tab/>
        </w:r>
        <w:r>
          <w:rPr>
            <w:noProof/>
            <w:webHidden/>
          </w:rPr>
          <w:fldChar w:fldCharType="begin"/>
        </w:r>
        <w:r>
          <w:rPr>
            <w:noProof/>
            <w:webHidden/>
          </w:rPr>
          <w:instrText xml:space="preserve"> PAGEREF _Toc199418494 \h </w:instrText>
        </w:r>
        <w:r>
          <w:rPr>
            <w:noProof/>
            <w:webHidden/>
          </w:rPr>
        </w:r>
        <w:r>
          <w:rPr>
            <w:noProof/>
            <w:webHidden/>
          </w:rPr>
          <w:fldChar w:fldCharType="separate"/>
        </w:r>
        <w:r>
          <w:rPr>
            <w:noProof/>
            <w:webHidden/>
          </w:rPr>
          <w:t>10</w:t>
        </w:r>
        <w:r>
          <w:rPr>
            <w:noProof/>
            <w:webHidden/>
          </w:rPr>
          <w:fldChar w:fldCharType="end"/>
        </w:r>
      </w:hyperlink>
    </w:p>
    <w:p w14:paraId="791F366A" w14:textId="523386C2" w:rsidR="00A130E5" w:rsidRDefault="00A130E5">
      <w:pPr>
        <w:pStyle w:val="TOC5"/>
        <w:rPr>
          <w:rFonts w:eastAsiaTheme="minorEastAsia"/>
          <w:noProof/>
          <w:color w:val="auto"/>
          <w:kern w:val="2"/>
          <w:sz w:val="24"/>
          <w:szCs w:val="24"/>
          <w:lang w:eastAsia="en-AU"/>
          <w14:ligatures w14:val="standardContextual"/>
        </w:rPr>
      </w:pPr>
      <w:hyperlink w:anchor="_Toc199418495" w:history="1">
        <w:r w:rsidRPr="00D15D6C">
          <w:rPr>
            <w:rStyle w:val="Hyperlink"/>
            <w:noProof/>
          </w:rPr>
          <w:t>2.1.</w:t>
        </w:r>
        <w:r>
          <w:rPr>
            <w:rFonts w:eastAsiaTheme="minorEastAsia"/>
            <w:noProof/>
            <w:color w:val="auto"/>
            <w:kern w:val="2"/>
            <w:sz w:val="24"/>
            <w:szCs w:val="24"/>
            <w:lang w:eastAsia="en-AU"/>
            <w14:ligatures w14:val="standardContextual"/>
          </w:rPr>
          <w:tab/>
        </w:r>
        <w:r w:rsidRPr="00D15D6C">
          <w:rPr>
            <w:rStyle w:val="Hyperlink"/>
            <w:noProof/>
          </w:rPr>
          <w:t>Stage 1 Preparation – project plan, data validation, SMG and HRP review</w:t>
        </w:r>
        <w:r>
          <w:rPr>
            <w:noProof/>
            <w:webHidden/>
          </w:rPr>
          <w:tab/>
        </w:r>
        <w:r>
          <w:rPr>
            <w:noProof/>
            <w:webHidden/>
          </w:rPr>
          <w:fldChar w:fldCharType="begin"/>
        </w:r>
        <w:r>
          <w:rPr>
            <w:noProof/>
            <w:webHidden/>
          </w:rPr>
          <w:instrText xml:space="preserve"> PAGEREF _Toc199418495 \h </w:instrText>
        </w:r>
        <w:r>
          <w:rPr>
            <w:noProof/>
            <w:webHidden/>
          </w:rPr>
        </w:r>
        <w:r>
          <w:rPr>
            <w:noProof/>
            <w:webHidden/>
          </w:rPr>
          <w:fldChar w:fldCharType="separate"/>
        </w:r>
        <w:r>
          <w:rPr>
            <w:noProof/>
            <w:webHidden/>
          </w:rPr>
          <w:t>12</w:t>
        </w:r>
        <w:r>
          <w:rPr>
            <w:noProof/>
            <w:webHidden/>
          </w:rPr>
          <w:fldChar w:fldCharType="end"/>
        </w:r>
      </w:hyperlink>
    </w:p>
    <w:p w14:paraId="3D7775B2" w14:textId="738C7579"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496" w:history="1">
        <w:r w:rsidRPr="00D15D6C">
          <w:rPr>
            <w:rStyle w:val="Hyperlink"/>
            <w:noProof/>
          </w:rPr>
          <w:t>2.1.1.</w:t>
        </w:r>
        <w:r>
          <w:rPr>
            <w:rFonts w:eastAsiaTheme="minorEastAsia"/>
            <w:noProof/>
            <w:color w:val="auto"/>
            <w:kern w:val="2"/>
            <w:sz w:val="24"/>
            <w:szCs w:val="24"/>
            <w:lang w:eastAsia="en-AU"/>
            <w14:ligatures w14:val="standardContextual"/>
          </w:rPr>
          <w:tab/>
        </w:r>
        <w:r w:rsidRPr="00D15D6C">
          <w:rPr>
            <w:rStyle w:val="Hyperlink"/>
            <w:noProof/>
          </w:rPr>
          <w:t>Data Validation</w:t>
        </w:r>
        <w:r>
          <w:rPr>
            <w:noProof/>
            <w:webHidden/>
          </w:rPr>
          <w:tab/>
        </w:r>
        <w:r>
          <w:rPr>
            <w:noProof/>
            <w:webHidden/>
          </w:rPr>
          <w:fldChar w:fldCharType="begin"/>
        </w:r>
        <w:r>
          <w:rPr>
            <w:noProof/>
            <w:webHidden/>
          </w:rPr>
          <w:instrText xml:space="preserve"> PAGEREF _Toc199418496 \h </w:instrText>
        </w:r>
        <w:r>
          <w:rPr>
            <w:noProof/>
            <w:webHidden/>
          </w:rPr>
        </w:r>
        <w:r>
          <w:rPr>
            <w:noProof/>
            <w:webHidden/>
          </w:rPr>
          <w:fldChar w:fldCharType="separate"/>
        </w:r>
        <w:r>
          <w:rPr>
            <w:noProof/>
            <w:webHidden/>
          </w:rPr>
          <w:t>12</w:t>
        </w:r>
        <w:r>
          <w:rPr>
            <w:noProof/>
            <w:webHidden/>
          </w:rPr>
          <w:fldChar w:fldCharType="end"/>
        </w:r>
      </w:hyperlink>
    </w:p>
    <w:p w14:paraId="2AEB0ACD" w14:textId="31CEC218"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497" w:history="1">
        <w:r w:rsidRPr="00D15D6C">
          <w:rPr>
            <w:rStyle w:val="Hyperlink"/>
            <w:noProof/>
          </w:rPr>
          <w:t>2.1.2.</w:t>
        </w:r>
        <w:r>
          <w:rPr>
            <w:rFonts w:eastAsiaTheme="minorEastAsia"/>
            <w:noProof/>
            <w:color w:val="auto"/>
            <w:kern w:val="2"/>
            <w:sz w:val="24"/>
            <w:szCs w:val="24"/>
            <w:lang w:eastAsia="en-AU"/>
            <w14:ligatures w14:val="standardContextual"/>
          </w:rPr>
          <w:tab/>
        </w:r>
        <w:r w:rsidRPr="00D15D6C">
          <w:rPr>
            <w:rStyle w:val="Hyperlink"/>
            <w:noProof/>
          </w:rPr>
          <w:t>Confirm Sub-Market groups and High-Risk Properties</w:t>
        </w:r>
        <w:r>
          <w:rPr>
            <w:noProof/>
            <w:webHidden/>
          </w:rPr>
          <w:tab/>
        </w:r>
        <w:r>
          <w:rPr>
            <w:noProof/>
            <w:webHidden/>
          </w:rPr>
          <w:fldChar w:fldCharType="begin"/>
        </w:r>
        <w:r>
          <w:rPr>
            <w:noProof/>
            <w:webHidden/>
          </w:rPr>
          <w:instrText xml:space="preserve"> PAGEREF _Toc199418497 \h </w:instrText>
        </w:r>
        <w:r>
          <w:rPr>
            <w:noProof/>
            <w:webHidden/>
          </w:rPr>
        </w:r>
        <w:r>
          <w:rPr>
            <w:noProof/>
            <w:webHidden/>
          </w:rPr>
          <w:fldChar w:fldCharType="separate"/>
        </w:r>
        <w:r>
          <w:rPr>
            <w:noProof/>
            <w:webHidden/>
          </w:rPr>
          <w:t>12</w:t>
        </w:r>
        <w:r>
          <w:rPr>
            <w:noProof/>
            <w:webHidden/>
          </w:rPr>
          <w:fldChar w:fldCharType="end"/>
        </w:r>
      </w:hyperlink>
    </w:p>
    <w:p w14:paraId="160A2BD9" w14:textId="086D5FB2"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498" w:history="1">
        <w:r w:rsidRPr="00D15D6C">
          <w:rPr>
            <w:rStyle w:val="Hyperlink"/>
            <w:noProof/>
          </w:rPr>
          <w:t>2.1.3.</w:t>
        </w:r>
        <w:r>
          <w:rPr>
            <w:rFonts w:eastAsiaTheme="minorEastAsia"/>
            <w:noProof/>
            <w:color w:val="auto"/>
            <w:kern w:val="2"/>
            <w:sz w:val="24"/>
            <w:szCs w:val="24"/>
            <w:lang w:eastAsia="en-AU"/>
            <w14:ligatures w14:val="standardContextual"/>
          </w:rPr>
          <w:tab/>
        </w:r>
        <w:r w:rsidRPr="00D15D6C">
          <w:rPr>
            <w:rStyle w:val="Hyperlink"/>
            <w:noProof/>
          </w:rPr>
          <w:t>Project Plan</w:t>
        </w:r>
        <w:r>
          <w:rPr>
            <w:noProof/>
            <w:webHidden/>
          </w:rPr>
          <w:tab/>
        </w:r>
        <w:r>
          <w:rPr>
            <w:noProof/>
            <w:webHidden/>
          </w:rPr>
          <w:fldChar w:fldCharType="begin"/>
        </w:r>
        <w:r>
          <w:rPr>
            <w:noProof/>
            <w:webHidden/>
          </w:rPr>
          <w:instrText xml:space="preserve"> PAGEREF _Toc199418498 \h </w:instrText>
        </w:r>
        <w:r>
          <w:rPr>
            <w:noProof/>
            <w:webHidden/>
          </w:rPr>
        </w:r>
        <w:r>
          <w:rPr>
            <w:noProof/>
            <w:webHidden/>
          </w:rPr>
          <w:fldChar w:fldCharType="separate"/>
        </w:r>
        <w:r>
          <w:rPr>
            <w:noProof/>
            <w:webHidden/>
          </w:rPr>
          <w:t>12</w:t>
        </w:r>
        <w:r>
          <w:rPr>
            <w:noProof/>
            <w:webHidden/>
          </w:rPr>
          <w:fldChar w:fldCharType="end"/>
        </w:r>
      </w:hyperlink>
    </w:p>
    <w:p w14:paraId="1F40E15A" w14:textId="1A087CD3"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499" w:history="1">
        <w:r w:rsidRPr="00D15D6C">
          <w:rPr>
            <w:rStyle w:val="Hyperlink"/>
            <w:noProof/>
          </w:rPr>
          <w:t>2.1.4.</w:t>
        </w:r>
        <w:r>
          <w:rPr>
            <w:rFonts w:eastAsiaTheme="minorEastAsia"/>
            <w:noProof/>
            <w:color w:val="auto"/>
            <w:kern w:val="2"/>
            <w:sz w:val="24"/>
            <w:szCs w:val="24"/>
            <w:lang w:eastAsia="en-AU"/>
            <w14:ligatures w14:val="standardContextual"/>
          </w:rPr>
          <w:tab/>
        </w:r>
        <w:r w:rsidRPr="00D15D6C">
          <w:rPr>
            <w:rStyle w:val="Hyperlink"/>
            <w:noProof/>
          </w:rPr>
          <w:t>Templates</w:t>
        </w:r>
        <w:r>
          <w:rPr>
            <w:noProof/>
            <w:webHidden/>
          </w:rPr>
          <w:tab/>
        </w:r>
        <w:r>
          <w:rPr>
            <w:noProof/>
            <w:webHidden/>
          </w:rPr>
          <w:fldChar w:fldCharType="begin"/>
        </w:r>
        <w:r>
          <w:rPr>
            <w:noProof/>
            <w:webHidden/>
          </w:rPr>
          <w:instrText xml:space="preserve"> PAGEREF _Toc199418499 \h </w:instrText>
        </w:r>
        <w:r>
          <w:rPr>
            <w:noProof/>
            <w:webHidden/>
          </w:rPr>
        </w:r>
        <w:r>
          <w:rPr>
            <w:noProof/>
            <w:webHidden/>
          </w:rPr>
          <w:fldChar w:fldCharType="separate"/>
        </w:r>
        <w:r>
          <w:rPr>
            <w:noProof/>
            <w:webHidden/>
          </w:rPr>
          <w:t>12</w:t>
        </w:r>
        <w:r>
          <w:rPr>
            <w:noProof/>
            <w:webHidden/>
          </w:rPr>
          <w:fldChar w:fldCharType="end"/>
        </w:r>
      </w:hyperlink>
    </w:p>
    <w:p w14:paraId="1711F20B" w14:textId="246A5C30"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0" w:history="1">
        <w:r w:rsidRPr="00D15D6C">
          <w:rPr>
            <w:rStyle w:val="Hyperlink"/>
            <w:noProof/>
          </w:rPr>
          <w:t>2.1.5.</w:t>
        </w:r>
        <w:r>
          <w:rPr>
            <w:rFonts w:eastAsiaTheme="minorEastAsia"/>
            <w:noProof/>
            <w:color w:val="auto"/>
            <w:kern w:val="2"/>
            <w:sz w:val="24"/>
            <w:szCs w:val="24"/>
            <w:lang w:eastAsia="en-AU"/>
            <w14:ligatures w14:val="standardContextual"/>
          </w:rPr>
          <w:tab/>
        </w:r>
        <w:r w:rsidRPr="00D15D6C">
          <w:rPr>
            <w:rStyle w:val="Hyperlink"/>
            <w:noProof/>
          </w:rPr>
          <w:t>Stage 1 tasks and outputs summary</w:t>
        </w:r>
        <w:r>
          <w:rPr>
            <w:noProof/>
            <w:webHidden/>
          </w:rPr>
          <w:tab/>
        </w:r>
        <w:r>
          <w:rPr>
            <w:noProof/>
            <w:webHidden/>
          </w:rPr>
          <w:fldChar w:fldCharType="begin"/>
        </w:r>
        <w:r>
          <w:rPr>
            <w:noProof/>
            <w:webHidden/>
          </w:rPr>
          <w:instrText xml:space="preserve"> PAGEREF _Toc199418500 \h </w:instrText>
        </w:r>
        <w:r>
          <w:rPr>
            <w:noProof/>
            <w:webHidden/>
          </w:rPr>
        </w:r>
        <w:r>
          <w:rPr>
            <w:noProof/>
            <w:webHidden/>
          </w:rPr>
          <w:fldChar w:fldCharType="separate"/>
        </w:r>
        <w:r>
          <w:rPr>
            <w:noProof/>
            <w:webHidden/>
          </w:rPr>
          <w:t>13</w:t>
        </w:r>
        <w:r>
          <w:rPr>
            <w:noProof/>
            <w:webHidden/>
          </w:rPr>
          <w:fldChar w:fldCharType="end"/>
        </w:r>
      </w:hyperlink>
    </w:p>
    <w:p w14:paraId="267F5A40" w14:textId="5C27DD84" w:rsidR="00A130E5" w:rsidRDefault="00A130E5">
      <w:pPr>
        <w:pStyle w:val="TOC5"/>
        <w:rPr>
          <w:rFonts w:eastAsiaTheme="minorEastAsia"/>
          <w:noProof/>
          <w:color w:val="auto"/>
          <w:kern w:val="2"/>
          <w:sz w:val="24"/>
          <w:szCs w:val="24"/>
          <w:lang w:eastAsia="en-AU"/>
          <w14:ligatures w14:val="standardContextual"/>
        </w:rPr>
      </w:pPr>
      <w:hyperlink w:anchor="_Toc199418501" w:history="1">
        <w:r w:rsidRPr="00D15D6C">
          <w:rPr>
            <w:rStyle w:val="Hyperlink"/>
            <w:noProof/>
          </w:rPr>
          <w:t>2.2.</w:t>
        </w:r>
        <w:r>
          <w:rPr>
            <w:rFonts w:eastAsiaTheme="minorEastAsia"/>
            <w:noProof/>
            <w:color w:val="auto"/>
            <w:kern w:val="2"/>
            <w:sz w:val="24"/>
            <w:szCs w:val="24"/>
            <w:lang w:eastAsia="en-AU"/>
            <w14:ligatures w14:val="standardContextual"/>
          </w:rPr>
          <w:tab/>
        </w:r>
        <w:r w:rsidRPr="00D15D6C">
          <w:rPr>
            <w:rStyle w:val="Hyperlink"/>
            <w:noProof/>
          </w:rPr>
          <w:t>Stage 2 Analysis – inspections, data accumulation, analysis and modelling</w:t>
        </w:r>
        <w:r>
          <w:rPr>
            <w:noProof/>
            <w:webHidden/>
          </w:rPr>
          <w:tab/>
        </w:r>
        <w:r>
          <w:rPr>
            <w:noProof/>
            <w:webHidden/>
          </w:rPr>
          <w:fldChar w:fldCharType="begin"/>
        </w:r>
        <w:r>
          <w:rPr>
            <w:noProof/>
            <w:webHidden/>
          </w:rPr>
          <w:instrText xml:space="preserve"> PAGEREF _Toc199418501 \h </w:instrText>
        </w:r>
        <w:r>
          <w:rPr>
            <w:noProof/>
            <w:webHidden/>
          </w:rPr>
        </w:r>
        <w:r>
          <w:rPr>
            <w:noProof/>
            <w:webHidden/>
          </w:rPr>
          <w:fldChar w:fldCharType="separate"/>
        </w:r>
        <w:r>
          <w:rPr>
            <w:noProof/>
            <w:webHidden/>
          </w:rPr>
          <w:t>15</w:t>
        </w:r>
        <w:r>
          <w:rPr>
            <w:noProof/>
            <w:webHidden/>
          </w:rPr>
          <w:fldChar w:fldCharType="end"/>
        </w:r>
      </w:hyperlink>
    </w:p>
    <w:p w14:paraId="7EB6234F" w14:textId="0B533AC1"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2" w:history="1">
        <w:r w:rsidRPr="00D15D6C">
          <w:rPr>
            <w:rStyle w:val="Hyperlink"/>
            <w:noProof/>
          </w:rPr>
          <w:t>2.2.1</w:t>
        </w:r>
        <w:r>
          <w:rPr>
            <w:rFonts w:eastAsiaTheme="minorEastAsia"/>
            <w:noProof/>
            <w:color w:val="auto"/>
            <w:kern w:val="2"/>
            <w:sz w:val="24"/>
            <w:szCs w:val="24"/>
            <w:lang w:eastAsia="en-AU"/>
            <w14:ligatures w14:val="standardContextual"/>
          </w:rPr>
          <w:tab/>
        </w:r>
        <w:r w:rsidRPr="00D15D6C">
          <w:rPr>
            <w:rStyle w:val="Hyperlink"/>
            <w:noProof/>
          </w:rPr>
          <w:t xml:space="preserve">  Data collection</w:t>
        </w:r>
        <w:r>
          <w:rPr>
            <w:noProof/>
            <w:webHidden/>
          </w:rPr>
          <w:tab/>
        </w:r>
        <w:r>
          <w:rPr>
            <w:noProof/>
            <w:webHidden/>
          </w:rPr>
          <w:fldChar w:fldCharType="begin"/>
        </w:r>
        <w:r>
          <w:rPr>
            <w:noProof/>
            <w:webHidden/>
          </w:rPr>
          <w:instrText xml:space="preserve"> PAGEREF _Toc199418502 \h </w:instrText>
        </w:r>
        <w:r>
          <w:rPr>
            <w:noProof/>
            <w:webHidden/>
          </w:rPr>
        </w:r>
        <w:r>
          <w:rPr>
            <w:noProof/>
            <w:webHidden/>
          </w:rPr>
          <w:fldChar w:fldCharType="separate"/>
        </w:r>
        <w:r>
          <w:rPr>
            <w:noProof/>
            <w:webHidden/>
          </w:rPr>
          <w:t>15</w:t>
        </w:r>
        <w:r>
          <w:rPr>
            <w:noProof/>
            <w:webHidden/>
          </w:rPr>
          <w:fldChar w:fldCharType="end"/>
        </w:r>
      </w:hyperlink>
    </w:p>
    <w:p w14:paraId="2C759AA4" w14:textId="11F248D2"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3" w:history="1">
        <w:r w:rsidRPr="00D15D6C">
          <w:rPr>
            <w:rStyle w:val="Hyperlink"/>
            <w:noProof/>
          </w:rPr>
          <w:t>2.2.2</w:t>
        </w:r>
        <w:r>
          <w:rPr>
            <w:rFonts w:eastAsiaTheme="minorEastAsia"/>
            <w:noProof/>
            <w:color w:val="auto"/>
            <w:kern w:val="2"/>
            <w:sz w:val="24"/>
            <w:szCs w:val="24"/>
            <w:lang w:eastAsia="en-AU"/>
            <w14:ligatures w14:val="standardContextual"/>
          </w:rPr>
          <w:tab/>
        </w:r>
        <w:r w:rsidRPr="00D15D6C">
          <w:rPr>
            <w:rStyle w:val="Hyperlink"/>
            <w:noProof/>
          </w:rPr>
          <w:t xml:space="preserve"> Sales and rental information</w:t>
        </w:r>
        <w:r>
          <w:rPr>
            <w:noProof/>
            <w:webHidden/>
          </w:rPr>
          <w:tab/>
        </w:r>
        <w:r>
          <w:rPr>
            <w:noProof/>
            <w:webHidden/>
          </w:rPr>
          <w:fldChar w:fldCharType="begin"/>
        </w:r>
        <w:r>
          <w:rPr>
            <w:noProof/>
            <w:webHidden/>
          </w:rPr>
          <w:instrText xml:space="preserve"> PAGEREF _Toc199418503 \h </w:instrText>
        </w:r>
        <w:r>
          <w:rPr>
            <w:noProof/>
            <w:webHidden/>
          </w:rPr>
        </w:r>
        <w:r>
          <w:rPr>
            <w:noProof/>
            <w:webHidden/>
          </w:rPr>
          <w:fldChar w:fldCharType="separate"/>
        </w:r>
        <w:r>
          <w:rPr>
            <w:noProof/>
            <w:webHidden/>
          </w:rPr>
          <w:t>15</w:t>
        </w:r>
        <w:r>
          <w:rPr>
            <w:noProof/>
            <w:webHidden/>
          </w:rPr>
          <w:fldChar w:fldCharType="end"/>
        </w:r>
      </w:hyperlink>
    </w:p>
    <w:p w14:paraId="36BA52AE" w14:textId="6FD36F99"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4" w:history="1">
        <w:r w:rsidRPr="00D15D6C">
          <w:rPr>
            <w:rStyle w:val="Hyperlink"/>
            <w:noProof/>
          </w:rPr>
          <w:t>2.2.3</w:t>
        </w:r>
        <w:r>
          <w:rPr>
            <w:rFonts w:eastAsiaTheme="minorEastAsia"/>
            <w:noProof/>
            <w:color w:val="auto"/>
            <w:kern w:val="2"/>
            <w:sz w:val="24"/>
            <w:szCs w:val="24"/>
            <w:lang w:eastAsia="en-AU"/>
            <w14:ligatures w14:val="standardContextual"/>
          </w:rPr>
          <w:tab/>
        </w:r>
        <w:r w:rsidRPr="00D15D6C">
          <w:rPr>
            <w:rStyle w:val="Hyperlink"/>
            <w:noProof/>
          </w:rPr>
          <w:t xml:space="preserve"> Treatment of non-fixed chattels</w:t>
        </w:r>
        <w:r>
          <w:rPr>
            <w:noProof/>
            <w:webHidden/>
          </w:rPr>
          <w:tab/>
        </w:r>
        <w:r>
          <w:rPr>
            <w:noProof/>
            <w:webHidden/>
          </w:rPr>
          <w:fldChar w:fldCharType="begin"/>
        </w:r>
        <w:r>
          <w:rPr>
            <w:noProof/>
            <w:webHidden/>
          </w:rPr>
          <w:instrText xml:space="preserve"> PAGEREF _Toc199418504 \h </w:instrText>
        </w:r>
        <w:r>
          <w:rPr>
            <w:noProof/>
            <w:webHidden/>
          </w:rPr>
        </w:r>
        <w:r>
          <w:rPr>
            <w:noProof/>
            <w:webHidden/>
          </w:rPr>
          <w:fldChar w:fldCharType="separate"/>
        </w:r>
        <w:r>
          <w:rPr>
            <w:noProof/>
            <w:webHidden/>
          </w:rPr>
          <w:t>15</w:t>
        </w:r>
        <w:r>
          <w:rPr>
            <w:noProof/>
            <w:webHidden/>
          </w:rPr>
          <w:fldChar w:fldCharType="end"/>
        </w:r>
      </w:hyperlink>
    </w:p>
    <w:p w14:paraId="2502B388" w14:textId="7C1013A6"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5" w:history="1">
        <w:r w:rsidRPr="00D15D6C">
          <w:rPr>
            <w:rStyle w:val="Hyperlink"/>
            <w:noProof/>
          </w:rPr>
          <w:t>2.2.4</w:t>
        </w:r>
        <w:r>
          <w:rPr>
            <w:rFonts w:eastAsiaTheme="minorEastAsia"/>
            <w:noProof/>
            <w:color w:val="auto"/>
            <w:kern w:val="2"/>
            <w:sz w:val="24"/>
            <w:szCs w:val="24"/>
            <w:lang w:eastAsia="en-AU"/>
            <w14:ligatures w14:val="standardContextual"/>
          </w:rPr>
          <w:tab/>
        </w:r>
        <w:r w:rsidRPr="00D15D6C">
          <w:rPr>
            <w:rStyle w:val="Hyperlink"/>
            <w:noProof/>
          </w:rPr>
          <w:t xml:space="preserve"> General inspection program</w:t>
        </w:r>
        <w:r>
          <w:rPr>
            <w:noProof/>
            <w:webHidden/>
          </w:rPr>
          <w:tab/>
        </w:r>
        <w:r>
          <w:rPr>
            <w:noProof/>
            <w:webHidden/>
          </w:rPr>
          <w:fldChar w:fldCharType="begin"/>
        </w:r>
        <w:r>
          <w:rPr>
            <w:noProof/>
            <w:webHidden/>
          </w:rPr>
          <w:instrText xml:space="preserve"> PAGEREF _Toc199418505 \h </w:instrText>
        </w:r>
        <w:r>
          <w:rPr>
            <w:noProof/>
            <w:webHidden/>
          </w:rPr>
        </w:r>
        <w:r>
          <w:rPr>
            <w:noProof/>
            <w:webHidden/>
          </w:rPr>
          <w:fldChar w:fldCharType="separate"/>
        </w:r>
        <w:r>
          <w:rPr>
            <w:noProof/>
            <w:webHidden/>
          </w:rPr>
          <w:t>15</w:t>
        </w:r>
        <w:r>
          <w:rPr>
            <w:noProof/>
            <w:webHidden/>
          </w:rPr>
          <w:fldChar w:fldCharType="end"/>
        </w:r>
      </w:hyperlink>
    </w:p>
    <w:p w14:paraId="73AE2578" w14:textId="053683AE"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6" w:history="1">
        <w:r w:rsidRPr="00D15D6C">
          <w:rPr>
            <w:rStyle w:val="Hyperlink"/>
            <w:noProof/>
          </w:rPr>
          <w:t xml:space="preserve">2.2.5 </w:t>
        </w:r>
        <w:r>
          <w:rPr>
            <w:rFonts w:eastAsiaTheme="minorEastAsia"/>
            <w:noProof/>
            <w:color w:val="auto"/>
            <w:kern w:val="2"/>
            <w:sz w:val="24"/>
            <w:szCs w:val="24"/>
            <w:lang w:eastAsia="en-AU"/>
            <w14:ligatures w14:val="standardContextual"/>
          </w:rPr>
          <w:tab/>
        </w:r>
        <w:r w:rsidRPr="00D15D6C">
          <w:rPr>
            <w:rStyle w:val="Hyperlink"/>
            <w:noProof/>
          </w:rPr>
          <w:t xml:space="preserve"> Valuation tolerances</w:t>
        </w:r>
        <w:r>
          <w:rPr>
            <w:noProof/>
            <w:webHidden/>
          </w:rPr>
          <w:tab/>
        </w:r>
        <w:r>
          <w:rPr>
            <w:noProof/>
            <w:webHidden/>
          </w:rPr>
          <w:fldChar w:fldCharType="begin"/>
        </w:r>
        <w:r>
          <w:rPr>
            <w:noProof/>
            <w:webHidden/>
          </w:rPr>
          <w:instrText xml:space="preserve"> PAGEREF _Toc199418506 \h </w:instrText>
        </w:r>
        <w:r>
          <w:rPr>
            <w:noProof/>
            <w:webHidden/>
          </w:rPr>
        </w:r>
        <w:r>
          <w:rPr>
            <w:noProof/>
            <w:webHidden/>
          </w:rPr>
          <w:fldChar w:fldCharType="separate"/>
        </w:r>
        <w:r>
          <w:rPr>
            <w:noProof/>
            <w:webHidden/>
          </w:rPr>
          <w:t>16</w:t>
        </w:r>
        <w:r>
          <w:rPr>
            <w:noProof/>
            <w:webHidden/>
          </w:rPr>
          <w:fldChar w:fldCharType="end"/>
        </w:r>
      </w:hyperlink>
    </w:p>
    <w:p w14:paraId="7AE06E37" w14:textId="2E62A100"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7" w:history="1">
        <w:r w:rsidRPr="00D15D6C">
          <w:rPr>
            <w:rStyle w:val="Hyperlink"/>
            <w:noProof/>
          </w:rPr>
          <w:t>2.2.6</w:t>
        </w:r>
        <w:r>
          <w:rPr>
            <w:rFonts w:eastAsiaTheme="minorEastAsia"/>
            <w:noProof/>
            <w:color w:val="auto"/>
            <w:kern w:val="2"/>
            <w:sz w:val="24"/>
            <w:szCs w:val="24"/>
            <w:lang w:eastAsia="en-AU"/>
            <w14:ligatures w14:val="standardContextual"/>
          </w:rPr>
          <w:tab/>
        </w:r>
        <w:r w:rsidRPr="00D15D6C">
          <w:rPr>
            <w:rStyle w:val="Hyperlink"/>
            <w:noProof/>
          </w:rPr>
          <w:t>Templates</w:t>
        </w:r>
        <w:r>
          <w:rPr>
            <w:noProof/>
            <w:webHidden/>
          </w:rPr>
          <w:tab/>
        </w:r>
        <w:r>
          <w:rPr>
            <w:noProof/>
            <w:webHidden/>
          </w:rPr>
          <w:fldChar w:fldCharType="begin"/>
        </w:r>
        <w:r>
          <w:rPr>
            <w:noProof/>
            <w:webHidden/>
          </w:rPr>
          <w:instrText xml:space="preserve"> PAGEREF _Toc199418507 \h </w:instrText>
        </w:r>
        <w:r>
          <w:rPr>
            <w:noProof/>
            <w:webHidden/>
          </w:rPr>
        </w:r>
        <w:r>
          <w:rPr>
            <w:noProof/>
            <w:webHidden/>
          </w:rPr>
          <w:fldChar w:fldCharType="separate"/>
        </w:r>
        <w:r>
          <w:rPr>
            <w:noProof/>
            <w:webHidden/>
          </w:rPr>
          <w:t>17</w:t>
        </w:r>
        <w:r>
          <w:rPr>
            <w:noProof/>
            <w:webHidden/>
          </w:rPr>
          <w:fldChar w:fldCharType="end"/>
        </w:r>
      </w:hyperlink>
    </w:p>
    <w:p w14:paraId="0EF13D7A" w14:textId="7CBD4252"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8" w:history="1">
        <w:r w:rsidRPr="00D15D6C">
          <w:rPr>
            <w:rStyle w:val="Hyperlink"/>
            <w:noProof/>
          </w:rPr>
          <w:t>2.2.7</w:t>
        </w:r>
        <w:r>
          <w:rPr>
            <w:rFonts w:eastAsiaTheme="minorEastAsia"/>
            <w:noProof/>
            <w:color w:val="auto"/>
            <w:kern w:val="2"/>
            <w:sz w:val="24"/>
            <w:szCs w:val="24"/>
            <w:lang w:eastAsia="en-AU"/>
            <w14:ligatures w14:val="standardContextual"/>
          </w:rPr>
          <w:tab/>
        </w:r>
        <w:r w:rsidRPr="00D15D6C">
          <w:rPr>
            <w:rStyle w:val="Hyperlink"/>
            <w:noProof/>
          </w:rPr>
          <w:t>Questionnaires</w:t>
        </w:r>
        <w:r>
          <w:rPr>
            <w:noProof/>
            <w:webHidden/>
          </w:rPr>
          <w:tab/>
        </w:r>
        <w:r>
          <w:rPr>
            <w:noProof/>
            <w:webHidden/>
          </w:rPr>
          <w:fldChar w:fldCharType="begin"/>
        </w:r>
        <w:r>
          <w:rPr>
            <w:noProof/>
            <w:webHidden/>
          </w:rPr>
          <w:instrText xml:space="preserve"> PAGEREF _Toc199418508 \h </w:instrText>
        </w:r>
        <w:r>
          <w:rPr>
            <w:noProof/>
            <w:webHidden/>
          </w:rPr>
        </w:r>
        <w:r>
          <w:rPr>
            <w:noProof/>
            <w:webHidden/>
          </w:rPr>
          <w:fldChar w:fldCharType="separate"/>
        </w:r>
        <w:r>
          <w:rPr>
            <w:noProof/>
            <w:webHidden/>
          </w:rPr>
          <w:t>17</w:t>
        </w:r>
        <w:r>
          <w:rPr>
            <w:noProof/>
            <w:webHidden/>
          </w:rPr>
          <w:fldChar w:fldCharType="end"/>
        </w:r>
      </w:hyperlink>
    </w:p>
    <w:p w14:paraId="57D030C9" w14:textId="10D43253" w:rsidR="00A130E5" w:rsidRDefault="00A130E5">
      <w:pPr>
        <w:pStyle w:val="TOC3"/>
        <w:tabs>
          <w:tab w:val="left" w:pos="1203"/>
        </w:tabs>
        <w:rPr>
          <w:rFonts w:eastAsiaTheme="minorEastAsia"/>
          <w:noProof/>
          <w:color w:val="auto"/>
          <w:kern w:val="2"/>
          <w:sz w:val="24"/>
          <w:szCs w:val="24"/>
          <w:lang w:eastAsia="en-AU"/>
          <w14:ligatures w14:val="standardContextual"/>
        </w:rPr>
      </w:pPr>
      <w:hyperlink w:anchor="_Toc199418509" w:history="1">
        <w:r w:rsidRPr="00D15D6C">
          <w:rPr>
            <w:rStyle w:val="Hyperlink"/>
            <w:noProof/>
          </w:rPr>
          <w:t>2.2.8</w:t>
        </w:r>
        <w:r>
          <w:rPr>
            <w:rFonts w:eastAsiaTheme="minorEastAsia"/>
            <w:noProof/>
            <w:color w:val="auto"/>
            <w:kern w:val="2"/>
            <w:sz w:val="24"/>
            <w:szCs w:val="24"/>
            <w:lang w:eastAsia="en-AU"/>
            <w14:ligatures w14:val="standardContextual"/>
          </w:rPr>
          <w:tab/>
        </w:r>
        <w:r w:rsidRPr="00D15D6C">
          <w:rPr>
            <w:rStyle w:val="Hyperlink"/>
            <w:noProof/>
          </w:rPr>
          <w:t>Stage 2 tasks and outputs summary</w:t>
        </w:r>
        <w:r>
          <w:rPr>
            <w:noProof/>
            <w:webHidden/>
          </w:rPr>
          <w:tab/>
        </w:r>
        <w:r>
          <w:rPr>
            <w:noProof/>
            <w:webHidden/>
          </w:rPr>
          <w:fldChar w:fldCharType="begin"/>
        </w:r>
        <w:r>
          <w:rPr>
            <w:noProof/>
            <w:webHidden/>
          </w:rPr>
          <w:instrText xml:space="preserve"> PAGEREF _Toc199418509 \h </w:instrText>
        </w:r>
        <w:r>
          <w:rPr>
            <w:noProof/>
            <w:webHidden/>
          </w:rPr>
        </w:r>
        <w:r>
          <w:rPr>
            <w:noProof/>
            <w:webHidden/>
          </w:rPr>
          <w:fldChar w:fldCharType="separate"/>
        </w:r>
        <w:r>
          <w:rPr>
            <w:noProof/>
            <w:webHidden/>
          </w:rPr>
          <w:t>17</w:t>
        </w:r>
        <w:r>
          <w:rPr>
            <w:noProof/>
            <w:webHidden/>
          </w:rPr>
          <w:fldChar w:fldCharType="end"/>
        </w:r>
      </w:hyperlink>
    </w:p>
    <w:p w14:paraId="68EC6316" w14:textId="079C2A0B"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10" w:history="1">
        <w:r w:rsidRPr="00D15D6C">
          <w:rPr>
            <w:rStyle w:val="Hyperlink"/>
            <w:noProof/>
          </w:rPr>
          <w:t>2.3</w:t>
        </w:r>
        <w:r>
          <w:rPr>
            <w:rFonts w:eastAsiaTheme="minorEastAsia"/>
            <w:noProof/>
            <w:color w:val="auto"/>
            <w:kern w:val="2"/>
            <w:sz w:val="24"/>
            <w:szCs w:val="24"/>
            <w:lang w:eastAsia="en-AU"/>
            <w14:ligatures w14:val="standardContextual"/>
          </w:rPr>
          <w:tab/>
        </w:r>
        <w:r w:rsidRPr="00D15D6C">
          <w:rPr>
            <w:rStyle w:val="Hyperlink"/>
            <w:noProof/>
          </w:rPr>
          <w:t>Stage 3 Application – apply and confirm valuation</w:t>
        </w:r>
        <w:r>
          <w:rPr>
            <w:noProof/>
            <w:webHidden/>
          </w:rPr>
          <w:tab/>
        </w:r>
        <w:r>
          <w:rPr>
            <w:noProof/>
            <w:webHidden/>
          </w:rPr>
          <w:fldChar w:fldCharType="begin"/>
        </w:r>
        <w:r>
          <w:rPr>
            <w:noProof/>
            <w:webHidden/>
          </w:rPr>
          <w:instrText xml:space="preserve"> PAGEREF _Toc199418510 \h </w:instrText>
        </w:r>
        <w:r>
          <w:rPr>
            <w:noProof/>
            <w:webHidden/>
          </w:rPr>
        </w:r>
        <w:r>
          <w:rPr>
            <w:noProof/>
            <w:webHidden/>
          </w:rPr>
          <w:fldChar w:fldCharType="separate"/>
        </w:r>
        <w:r>
          <w:rPr>
            <w:noProof/>
            <w:webHidden/>
          </w:rPr>
          <w:t>21</w:t>
        </w:r>
        <w:r>
          <w:rPr>
            <w:noProof/>
            <w:webHidden/>
          </w:rPr>
          <w:fldChar w:fldCharType="end"/>
        </w:r>
      </w:hyperlink>
    </w:p>
    <w:p w14:paraId="4FA23B8D" w14:textId="4FE10E97" w:rsidR="00A130E5" w:rsidRDefault="00A130E5">
      <w:pPr>
        <w:pStyle w:val="TOC6"/>
        <w:rPr>
          <w:rFonts w:eastAsiaTheme="minorEastAsia"/>
          <w:noProof/>
          <w:color w:val="auto"/>
          <w:kern w:val="2"/>
          <w:sz w:val="24"/>
          <w:szCs w:val="24"/>
          <w:lang w:eastAsia="en-AU"/>
          <w14:ligatures w14:val="standardContextual"/>
        </w:rPr>
      </w:pPr>
      <w:hyperlink w:anchor="_Toc199418511" w:history="1">
        <w:r w:rsidRPr="00D15D6C">
          <w:rPr>
            <w:rStyle w:val="Hyperlink"/>
            <w:noProof/>
          </w:rPr>
          <w:t>2.3.1.</w:t>
        </w:r>
        <w:r>
          <w:rPr>
            <w:rFonts w:eastAsiaTheme="minorEastAsia"/>
            <w:noProof/>
            <w:color w:val="auto"/>
            <w:kern w:val="2"/>
            <w:sz w:val="24"/>
            <w:szCs w:val="24"/>
            <w:lang w:eastAsia="en-AU"/>
            <w14:ligatures w14:val="standardContextual"/>
          </w:rPr>
          <w:tab/>
        </w:r>
        <w:r w:rsidRPr="00D15D6C">
          <w:rPr>
            <w:rStyle w:val="Hyperlink"/>
            <w:noProof/>
          </w:rPr>
          <w:t>Valuation tolerances</w:t>
        </w:r>
        <w:r>
          <w:rPr>
            <w:noProof/>
            <w:webHidden/>
          </w:rPr>
          <w:tab/>
        </w:r>
        <w:r>
          <w:rPr>
            <w:noProof/>
            <w:webHidden/>
          </w:rPr>
          <w:fldChar w:fldCharType="begin"/>
        </w:r>
        <w:r>
          <w:rPr>
            <w:noProof/>
            <w:webHidden/>
          </w:rPr>
          <w:instrText xml:space="preserve"> PAGEREF _Toc199418511 \h </w:instrText>
        </w:r>
        <w:r>
          <w:rPr>
            <w:noProof/>
            <w:webHidden/>
          </w:rPr>
        </w:r>
        <w:r>
          <w:rPr>
            <w:noProof/>
            <w:webHidden/>
          </w:rPr>
          <w:fldChar w:fldCharType="separate"/>
        </w:r>
        <w:r>
          <w:rPr>
            <w:noProof/>
            <w:webHidden/>
          </w:rPr>
          <w:t>21</w:t>
        </w:r>
        <w:r>
          <w:rPr>
            <w:noProof/>
            <w:webHidden/>
          </w:rPr>
          <w:fldChar w:fldCharType="end"/>
        </w:r>
      </w:hyperlink>
    </w:p>
    <w:p w14:paraId="1DD37408" w14:textId="2C0D6B19" w:rsidR="00A130E5" w:rsidRDefault="00A130E5">
      <w:pPr>
        <w:pStyle w:val="TOC6"/>
        <w:rPr>
          <w:rFonts w:eastAsiaTheme="minorEastAsia"/>
          <w:noProof/>
          <w:color w:val="auto"/>
          <w:kern w:val="2"/>
          <w:sz w:val="24"/>
          <w:szCs w:val="24"/>
          <w:lang w:eastAsia="en-AU"/>
          <w14:ligatures w14:val="standardContextual"/>
        </w:rPr>
      </w:pPr>
      <w:hyperlink w:anchor="_Toc199418512" w:history="1">
        <w:r w:rsidRPr="00D15D6C">
          <w:rPr>
            <w:rStyle w:val="Hyperlink"/>
            <w:noProof/>
          </w:rPr>
          <w:t>2.3.2.</w:t>
        </w:r>
        <w:r>
          <w:rPr>
            <w:rFonts w:eastAsiaTheme="minorEastAsia"/>
            <w:noProof/>
            <w:color w:val="auto"/>
            <w:kern w:val="2"/>
            <w:sz w:val="24"/>
            <w:szCs w:val="24"/>
            <w:lang w:eastAsia="en-AU"/>
            <w14:ligatures w14:val="standardContextual"/>
          </w:rPr>
          <w:tab/>
        </w:r>
        <w:r w:rsidRPr="00D15D6C">
          <w:rPr>
            <w:rStyle w:val="Hyperlink"/>
            <w:noProof/>
          </w:rPr>
          <w:t>Templates</w:t>
        </w:r>
        <w:r>
          <w:rPr>
            <w:noProof/>
            <w:webHidden/>
          </w:rPr>
          <w:tab/>
        </w:r>
        <w:r>
          <w:rPr>
            <w:noProof/>
            <w:webHidden/>
          </w:rPr>
          <w:fldChar w:fldCharType="begin"/>
        </w:r>
        <w:r>
          <w:rPr>
            <w:noProof/>
            <w:webHidden/>
          </w:rPr>
          <w:instrText xml:space="preserve"> PAGEREF _Toc199418512 \h </w:instrText>
        </w:r>
        <w:r>
          <w:rPr>
            <w:noProof/>
            <w:webHidden/>
          </w:rPr>
        </w:r>
        <w:r>
          <w:rPr>
            <w:noProof/>
            <w:webHidden/>
          </w:rPr>
          <w:fldChar w:fldCharType="separate"/>
        </w:r>
        <w:r>
          <w:rPr>
            <w:noProof/>
            <w:webHidden/>
          </w:rPr>
          <w:t>21</w:t>
        </w:r>
        <w:r>
          <w:rPr>
            <w:noProof/>
            <w:webHidden/>
          </w:rPr>
          <w:fldChar w:fldCharType="end"/>
        </w:r>
      </w:hyperlink>
    </w:p>
    <w:p w14:paraId="54170848" w14:textId="531BD675" w:rsidR="00A130E5" w:rsidRDefault="00A130E5">
      <w:pPr>
        <w:pStyle w:val="TOC5"/>
        <w:rPr>
          <w:rFonts w:eastAsiaTheme="minorEastAsia"/>
          <w:noProof/>
          <w:color w:val="auto"/>
          <w:kern w:val="2"/>
          <w:sz w:val="24"/>
          <w:szCs w:val="24"/>
          <w:lang w:eastAsia="en-AU"/>
          <w14:ligatures w14:val="standardContextual"/>
        </w:rPr>
      </w:pPr>
      <w:hyperlink w:anchor="_Toc199418513" w:history="1">
        <w:r w:rsidRPr="00D15D6C">
          <w:rPr>
            <w:rStyle w:val="Hyperlink"/>
            <w:noProof/>
          </w:rPr>
          <w:t>2.4.</w:t>
        </w:r>
        <w:r>
          <w:rPr>
            <w:rFonts w:eastAsiaTheme="minorEastAsia"/>
            <w:noProof/>
            <w:color w:val="auto"/>
            <w:kern w:val="2"/>
            <w:sz w:val="24"/>
            <w:szCs w:val="24"/>
            <w:lang w:eastAsia="en-AU"/>
            <w14:ligatures w14:val="standardContextual"/>
          </w:rPr>
          <w:tab/>
        </w:r>
        <w:r w:rsidRPr="00D15D6C">
          <w:rPr>
            <w:rStyle w:val="Hyperlink"/>
            <w:noProof/>
          </w:rPr>
          <w:t>Stage 4 Review – quality assurance and return of general valuation</w:t>
        </w:r>
        <w:r>
          <w:rPr>
            <w:noProof/>
            <w:webHidden/>
          </w:rPr>
          <w:tab/>
        </w:r>
        <w:r>
          <w:rPr>
            <w:noProof/>
            <w:webHidden/>
          </w:rPr>
          <w:fldChar w:fldCharType="begin"/>
        </w:r>
        <w:r>
          <w:rPr>
            <w:noProof/>
            <w:webHidden/>
          </w:rPr>
          <w:instrText xml:space="preserve"> PAGEREF _Toc199418513 \h </w:instrText>
        </w:r>
        <w:r>
          <w:rPr>
            <w:noProof/>
            <w:webHidden/>
          </w:rPr>
        </w:r>
        <w:r>
          <w:rPr>
            <w:noProof/>
            <w:webHidden/>
          </w:rPr>
          <w:fldChar w:fldCharType="separate"/>
        </w:r>
        <w:r>
          <w:rPr>
            <w:noProof/>
            <w:webHidden/>
          </w:rPr>
          <w:t>24</w:t>
        </w:r>
        <w:r>
          <w:rPr>
            <w:noProof/>
            <w:webHidden/>
          </w:rPr>
          <w:fldChar w:fldCharType="end"/>
        </w:r>
      </w:hyperlink>
    </w:p>
    <w:p w14:paraId="12A5A6E6" w14:textId="06989F92" w:rsidR="00A130E5" w:rsidRDefault="00A130E5">
      <w:pPr>
        <w:pStyle w:val="TOC6"/>
        <w:rPr>
          <w:rFonts w:eastAsiaTheme="minorEastAsia"/>
          <w:noProof/>
          <w:color w:val="auto"/>
          <w:kern w:val="2"/>
          <w:sz w:val="24"/>
          <w:szCs w:val="24"/>
          <w:lang w:eastAsia="en-AU"/>
          <w14:ligatures w14:val="standardContextual"/>
        </w:rPr>
      </w:pPr>
      <w:hyperlink w:anchor="_Toc199418514" w:history="1">
        <w:r w:rsidRPr="00D15D6C">
          <w:rPr>
            <w:rStyle w:val="Hyperlink"/>
            <w:bCs/>
            <w:noProof/>
          </w:rPr>
          <w:t>2.4.1.</w:t>
        </w:r>
        <w:r>
          <w:rPr>
            <w:rFonts w:eastAsiaTheme="minorEastAsia"/>
            <w:noProof/>
            <w:color w:val="auto"/>
            <w:kern w:val="2"/>
            <w:sz w:val="24"/>
            <w:szCs w:val="24"/>
            <w:lang w:eastAsia="en-AU"/>
            <w14:ligatures w14:val="standardContextual"/>
          </w:rPr>
          <w:tab/>
        </w:r>
        <w:r w:rsidRPr="00D15D6C">
          <w:rPr>
            <w:rStyle w:val="Hyperlink"/>
            <w:noProof/>
          </w:rPr>
          <w:t>Valuation return</w:t>
        </w:r>
        <w:r>
          <w:rPr>
            <w:noProof/>
            <w:webHidden/>
          </w:rPr>
          <w:tab/>
        </w:r>
        <w:r>
          <w:rPr>
            <w:noProof/>
            <w:webHidden/>
          </w:rPr>
          <w:fldChar w:fldCharType="begin"/>
        </w:r>
        <w:r>
          <w:rPr>
            <w:noProof/>
            <w:webHidden/>
          </w:rPr>
          <w:instrText xml:space="preserve"> PAGEREF _Toc199418514 \h </w:instrText>
        </w:r>
        <w:r>
          <w:rPr>
            <w:noProof/>
            <w:webHidden/>
          </w:rPr>
        </w:r>
        <w:r>
          <w:rPr>
            <w:noProof/>
            <w:webHidden/>
          </w:rPr>
          <w:fldChar w:fldCharType="separate"/>
        </w:r>
        <w:r>
          <w:rPr>
            <w:noProof/>
            <w:webHidden/>
          </w:rPr>
          <w:t>24</w:t>
        </w:r>
        <w:r>
          <w:rPr>
            <w:noProof/>
            <w:webHidden/>
          </w:rPr>
          <w:fldChar w:fldCharType="end"/>
        </w:r>
      </w:hyperlink>
    </w:p>
    <w:p w14:paraId="780078E1" w14:textId="35372735" w:rsidR="00A130E5" w:rsidRDefault="00A130E5">
      <w:pPr>
        <w:pStyle w:val="TOC6"/>
        <w:rPr>
          <w:rFonts w:eastAsiaTheme="minorEastAsia"/>
          <w:noProof/>
          <w:color w:val="auto"/>
          <w:kern w:val="2"/>
          <w:sz w:val="24"/>
          <w:szCs w:val="24"/>
          <w:lang w:eastAsia="en-AU"/>
          <w14:ligatures w14:val="standardContextual"/>
        </w:rPr>
      </w:pPr>
      <w:hyperlink w:anchor="_Toc199418515" w:history="1">
        <w:r w:rsidRPr="00D15D6C">
          <w:rPr>
            <w:rStyle w:val="Hyperlink"/>
            <w:noProof/>
          </w:rPr>
          <w:t>2.4.2.</w:t>
        </w:r>
        <w:r>
          <w:rPr>
            <w:rFonts w:eastAsiaTheme="minorEastAsia"/>
            <w:noProof/>
            <w:color w:val="auto"/>
            <w:kern w:val="2"/>
            <w:sz w:val="24"/>
            <w:szCs w:val="24"/>
            <w:lang w:eastAsia="en-AU"/>
            <w14:ligatures w14:val="standardContextual"/>
          </w:rPr>
          <w:tab/>
        </w:r>
        <w:r w:rsidRPr="00D15D6C">
          <w:rPr>
            <w:rStyle w:val="Hyperlink"/>
            <w:noProof/>
          </w:rPr>
          <w:t>Certification</w:t>
        </w:r>
        <w:r>
          <w:rPr>
            <w:noProof/>
            <w:webHidden/>
          </w:rPr>
          <w:tab/>
        </w:r>
        <w:r>
          <w:rPr>
            <w:noProof/>
            <w:webHidden/>
          </w:rPr>
          <w:fldChar w:fldCharType="begin"/>
        </w:r>
        <w:r>
          <w:rPr>
            <w:noProof/>
            <w:webHidden/>
          </w:rPr>
          <w:instrText xml:space="preserve"> PAGEREF _Toc199418515 \h </w:instrText>
        </w:r>
        <w:r>
          <w:rPr>
            <w:noProof/>
            <w:webHidden/>
          </w:rPr>
        </w:r>
        <w:r>
          <w:rPr>
            <w:noProof/>
            <w:webHidden/>
          </w:rPr>
          <w:fldChar w:fldCharType="separate"/>
        </w:r>
        <w:r>
          <w:rPr>
            <w:noProof/>
            <w:webHidden/>
          </w:rPr>
          <w:t>24</w:t>
        </w:r>
        <w:r>
          <w:rPr>
            <w:noProof/>
            <w:webHidden/>
          </w:rPr>
          <w:fldChar w:fldCharType="end"/>
        </w:r>
      </w:hyperlink>
    </w:p>
    <w:p w14:paraId="452A39D6" w14:textId="169BC71A" w:rsidR="00A130E5" w:rsidRDefault="00A130E5">
      <w:pPr>
        <w:pStyle w:val="TOC6"/>
        <w:rPr>
          <w:rFonts w:eastAsiaTheme="minorEastAsia"/>
          <w:noProof/>
          <w:color w:val="auto"/>
          <w:kern w:val="2"/>
          <w:sz w:val="24"/>
          <w:szCs w:val="24"/>
          <w:lang w:eastAsia="en-AU"/>
          <w14:ligatures w14:val="standardContextual"/>
        </w:rPr>
      </w:pPr>
      <w:hyperlink w:anchor="_Toc199418516" w:history="1">
        <w:r w:rsidRPr="00D15D6C">
          <w:rPr>
            <w:rStyle w:val="Hyperlink"/>
            <w:noProof/>
          </w:rPr>
          <w:t>2.4.3.</w:t>
        </w:r>
        <w:r>
          <w:rPr>
            <w:rFonts w:eastAsiaTheme="minorEastAsia"/>
            <w:noProof/>
            <w:color w:val="auto"/>
            <w:kern w:val="2"/>
            <w:sz w:val="24"/>
            <w:szCs w:val="24"/>
            <w:lang w:eastAsia="en-AU"/>
            <w14:ligatures w14:val="standardContextual"/>
          </w:rPr>
          <w:tab/>
        </w:r>
        <w:r w:rsidRPr="00D15D6C">
          <w:rPr>
            <w:rStyle w:val="Hyperlink"/>
            <w:noProof/>
          </w:rPr>
          <w:t>Templates</w:t>
        </w:r>
        <w:r>
          <w:rPr>
            <w:noProof/>
            <w:webHidden/>
          </w:rPr>
          <w:tab/>
        </w:r>
        <w:r>
          <w:rPr>
            <w:noProof/>
            <w:webHidden/>
          </w:rPr>
          <w:fldChar w:fldCharType="begin"/>
        </w:r>
        <w:r>
          <w:rPr>
            <w:noProof/>
            <w:webHidden/>
          </w:rPr>
          <w:instrText xml:space="preserve"> PAGEREF _Toc199418516 \h </w:instrText>
        </w:r>
        <w:r>
          <w:rPr>
            <w:noProof/>
            <w:webHidden/>
          </w:rPr>
        </w:r>
        <w:r>
          <w:rPr>
            <w:noProof/>
            <w:webHidden/>
          </w:rPr>
          <w:fldChar w:fldCharType="separate"/>
        </w:r>
        <w:r>
          <w:rPr>
            <w:noProof/>
            <w:webHidden/>
          </w:rPr>
          <w:t>24</w:t>
        </w:r>
        <w:r>
          <w:rPr>
            <w:noProof/>
            <w:webHidden/>
          </w:rPr>
          <w:fldChar w:fldCharType="end"/>
        </w:r>
      </w:hyperlink>
    </w:p>
    <w:p w14:paraId="7FF9A85F" w14:textId="717F6712" w:rsidR="00A130E5" w:rsidRDefault="00A130E5">
      <w:pPr>
        <w:pStyle w:val="TOC6"/>
        <w:rPr>
          <w:rFonts w:eastAsiaTheme="minorEastAsia"/>
          <w:noProof/>
          <w:color w:val="auto"/>
          <w:kern w:val="2"/>
          <w:sz w:val="24"/>
          <w:szCs w:val="24"/>
          <w:lang w:eastAsia="en-AU"/>
          <w14:ligatures w14:val="standardContextual"/>
        </w:rPr>
      </w:pPr>
      <w:hyperlink w:anchor="_Toc199418517" w:history="1">
        <w:r w:rsidRPr="00D15D6C">
          <w:rPr>
            <w:rStyle w:val="Hyperlink"/>
            <w:noProof/>
          </w:rPr>
          <w:t>2.4.4</w:t>
        </w:r>
        <w:r>
          <w:rPr>
            <w:rFonts w:eastAsiaTheme="minorEastAsia"/>
            <w:noProof/>
            <w:color w:val="auto"/>
            <w:kern w:val="2"/>
            <w:sz w:val="24"/>
            <w:szCs w:val="24"/>
            <w:lang w:eastAsia="en-AU"/>
            <w14:ligatures w14:val="standardContextual"/>
          </w:rPr>
          <w:tab/>
        </w:r>
        <w:r w:rsidRPr="00D15D6C">
          <w:rPr>
            <w:rStyle w:val="Hyperlink"/>
            <w:noProof/>
          </w:rPr>
          <w:t xml:space="preserve"> Stage 4 tasks and outputs summary</w:t>
        </w:r>
        <w:r>
          <w:rPr>
            <w:noProof/>
            <w:webHidden/>
          </w:rPr>
          <w:tab/>
        </w:r>
        <w:r>
          <w:rPr>
            <w:noProof/>
            <w:webHidden/>
          </w:rPr>
          <w:fldChar w:fldCharType="begin"/>
        </w:r>
        <w:r>
          <w:rPr>
            <w:noProof/>
            <w:webHidden/>
          </w:rPr>
          <w:instrText xml:space="preserve"> PAGEREF _Toc199418517 \h </w:instrText>
        </w:r>
        <w:r>
          <w:rPr>
            <w:noProof/>
            <w:webHidden/>
          </w:rPr>
        </w:r>
        <w:r>
          <w:rPr>
            <w:noProof/>
            <w:webHidden/>
          </w:rPr>
          <w:fldChar w:fldCharType="separate"/>
        </w:r>
        <w:r>
          <w:rPr>
            <w:noProof/>
            <w:webHidden/>
          </w:rPr>
          <w:t>24</w:t>
        </w:r>
        <w:r>
          <w:rPr>
            <w:noProof/>
            <w:webHidden/>
          </w:rPr>
          <w:fldChar w:fldCharType="end"/>
        </w:r>
      </w:hyperlink>
    </w:p>
    <w:p w14:paraId="27BD385A" w14:textId="5CC8E948" w:rsidR="00A130E5" w:rsidRDefault="00A130E5">
      <w:pPr>
        <w:pStyle w:val="TOC4"/>
        <w:rPr>
          <w:rFonts w:eastAsiaTheme="minorEastAsia"/>
          <w:b w:val="0"/>
          <w:noProof/>
          <w:color w:val="auto"/>
          <w:kern w:val="2"/>
          <w:sz w:val="24"/>
          <w:szCs w:val="24"/>
          <w:lang w:eastAsia="en-AU"/>
          <w14:ligatures w14:val="standardContextual"/>
        </w:rPr>
      </w:pPr>
      <w:hyperlink w:anchor="_Toc199418518" w:history="1">
        <w:r w:rsidRPr="00D15D6C">
          <w:rPr>
            <w:rStyle w:val="Hyperlink"/>
            <w:noProof/>
          </w:rPr>
          <w:t>3</w:t>
        </w:r>
        <w:r>
          <w:rPr>
            <w:rFonts w:eastAsiaTheme="minorEastAsia"/>
            <w:b w:val="0"/>
            <w:noProof/>
            <w:color w:val="auto"/>
            <w:kern w:val="2"/>
            <w:sz w:val="24"/>
            <w:szCs w:val="24"/>
            <w:lang w:eastAsia="en-AU"/>
            <w14:ligatures w14:val="standardContextual"/>
          </w:rPr>
          <w:tab/>
        </w:r>
        <w:r w:rsidRPr="00D15D6C">
          <w:rPr>
            <w:rStyle w:val="Hyperlink"/>
            <w:noProof/>
          </w:rPr>
          <w:t>Australian Valuation Property Classification Code</w:t>
        </w:r>
        <w:r>
          <w:rPr>
            <w:noProof/>
            <w:webHidden/>
          </w:rPr>
          <w:tab/>
        </w:r>
        <w:r>
          <w:rPr>
            <w:noProof/>
            <w:webHidden/>
          </w:rPr>
          <w:fldChar w:fldCharType="begin"/>
        </w:r>
        <w:r>
          <w:rPr>
            <w:noProof/>
            <w:webHidden/>
          </w:rPr>
          <w:instrText xml:space="preserve"> PAGEREF _Toc199418518 \h </w:instrText>
        </w:r>
        <w:r>
          <w:rPr>
            <w:noProof/>
            <w:webHidden/>
          </w:rPr>
        </w:r>
        <w:r>
          <w:rPr>
            <w:noProof/>
            <w:webHidden/>
          </w:rPr>
          <w:fldChar w:fldCharType="separate"/>
        </w:r>
        <w:r>
          <w:rPr>
            <w:noProof/>
            <w:webHidden/>
          </w:rPr>
          <w:t>25</w:t>
        </w:r>
        <w:r>
          <w:rPr>
            <w:noProof/>
            <w:webHidden/>
          </w:rPr>
          <w:fldChar w:fldCharType="end"/>
        </w:r>
      </w:hyperlink>
    </w:p>
    <w:p w14:paraId="2127A7A5" w14:textId="716F7180" w:rsidR="00A130E5" w:rsidRDefault="00A130E5">
      <w:pPr>
        <w:pStyle w:val="TOC5"/>
        <w:rPr>
          <w:rFonts w:eastAsiaTheme="minorEastAsia"/>
          <w:noProof/>
          <w:color w:val="auto"/>
          <w:kern w:val="2"/>
          <w:sz w:val="24"/>
          <w:szCs w:val="24"/>
          <w:lang w:eastAsia="en-AU"/>
          <w14:ligatures w14:val="standardContextual"/>
        </w:rPr>
      </w:pPr>
      <w:hyperlink w:anchor="_Toc199418519" w:history="1">
        <w:r w:rsidRPr="00D15D6C">
          <w:rPr>
            <w:rStyle w:val="Hyperlink"/>
            <w:noProof/>
          </w:rPr>
          <w:t>3.1</w:t>
        </w:r>
        <w:r>
          <w:rPr>
            <w:rFonts w:eastAsiaTheme="minorEastAsia"/>
            <w:noProof/>
            <w:color w:val="auto"/>
            <w:kern w:val="2"/>
            <w:sz w:val="24"/>
            <w:szCs w:val="24"/>
            <w:lang w:eastAsia="en-AU"/>
            <w14:ligatures w14:val="standardContextual"/>
          </w:rPr>
          <w:tab/>
        </w:r>
        <w:r w:rsidRPr="00D15D6C">
          <w:rPr>
            <w:rStyle w:val="Hyperlink"/>
            <w:noProof/>
          </w:rPr>
          <w:t>Code Hierarchy</w:t>
        </w:r>
        <w:r>
          <w:rPr>
            <w:noProof/>
            <w:webHidden/>
          </w:rPr>
          <w:tab/>
        </w:r>
        <w:r>
          <w:rPr>
            <w:noProof/>
            <w:webHidden/>
          </w:rPr>
          <w:fldChar w:fldCharType="begin"/>
        </w:r>
        <w:r>
          <w:rPr>
            <w:noProof/>
            <w:webHidden/>
          </w:rPr>
          <w:instrText xml:space="preserve"> PAGEREF _Toc199418519 \h </w:instrText>
        </w:r>
        <w:r>
          <w:rPr>
            <w:noProof/>
            <w:webHidden/>
          </w:rPr>
        </w:r>
        <w:r>
          <w:rPr>
            <w:noProof/>
            <w:webHidden/>
          </w:rPr>
          <w:fldChar w:fldCharType="separate"/>
        </w:r>
        <w:r>
          <w:rPr>
            <w:noProof/>
            <w:webHidden/>
          </w:rPr>
          <w:t>25</w:t>
        </w:r>
        <w:r>
          <w:rPr>
            <w:noProof/>
            <w:webHidden/>
          </w:rPr>
          <w:fldChar w:fldCharType="end"/>
        </w:r>
      </w:hyperlink>
    </w:p>
    <w:p w14:paraId="09571B58" w14:textId="612084EF" w:rsidR="00A130E5" w:rsidRDefault="00A130E5">
      <w:pPr>
        <w:pStyle w:val="TOC6"/>
        <w:rPr>
          <w:rFonts w:eastAsiaTheme="minorEastAsia"/>
          <w:noProof/>
          <w:color w:val="auto"/>
          <w:kern w:val="2"/>
          <w:sz w:val="24"/>
          <w:szCs w:val="24"/>
          <w:lang w:eastAsia="en-AU"/>
          <w14:ligatures w14:val="standardContextual"/>
        </w:rPr>
      </w:pPr>
      <w:hyperlink w:anchor="_Toc199418520" w:history="1">
        <w:r w:rsidRPr="00D15D6C">
          <w:rPr>
            <w:rStyle w:val="Hyperlink"/>
            <w:noProof/>
          </w:rPr>
          <w:t>3.1.1</w:t>
        </w:r>
        <w:r>
          <w:rPr>
            <w:rFonts w:eastAsiaTheme="minorEastAsia"/>
            <w:noProof/>
            <w:color w:val="auto"/>
            <w:kern w:val="2"/>
            <w:sz w:val="24"/>
            <w:szCs w:val="24"/>
            <w:lang w:eastAsia="en-AU"/>
            <w14:ligatures w14:val="standardContextual"/>
          </w:rPr>
          <w:tab/>
        </w:r>
        <w:r w:rsidRPr="00D15D6C">
          <w:rPr>
            <w:rStyle w:val="Hyperlink"/>
            <w:noProof/>
          </w:rPr>
          <w:t>Primary code or first digit</w:t>
        </w:r>
        <w:r>
          <w:rPr>
            <w:noProof/>
            <w:webHidden/>
          </w:rPr>
          <w:tab/>
        </w:r>
        <w:r>
          <w:rPr>
            <w:noProof/>
            <w:webHidden/>
          </w:rPr>
          <w:fldChar w:fldCharType="begin"/>
        </w:r>
        <w:r>
          <w:rPr>
            <w:noProof/>
            <w:webHidden/>
          </w:rPr>
          <w:instrText xml:space="preserve"> PAGEREF _Toc199418520 \h </w:instrText>
        </w:r>
        <w:r>
          <w:rPr>
            <w:noProof/>
            <w:webHidden/>
          </w:rPr>
        </w:r>
        <w:r>
          <w:rPr>
            <w:noProof/>
            <w:webHidden/>
          </w:rPr>
          <w:fldChar w:fldCharType="separate"/>
        </w:r>
        <w:r>
          <w:rPr>
            <w:noProof/>
            <w:webHidden/>
          </w:rPr>
          <w:t>25</w:t>
        </w:r>
        <w:r>
          <w:rPr>
            <w:noProof/>
            <w:webHidden/>
          </w:rPr>
          <w:fldChar w:fldCharType="end"/>
        </w:r>
      </w:hyperlink>
    </w:p>
    <w:p w14:paraId="6DC0AD7F" w14:textId="271888B4" w:rsidR="00A130E5" w:rsidRDefault="00A130E5">
      <w:pPr>
        <w:pStyle w:val="TOC6"/>
        <w:rPr>
          <w:rFonts w:eastAsiaTheme="minorEastAsia"/>
          <w:noProof/>
          <w:color w:val="auto"/>
          <w:kern w:val="2"/>
          <w:sz w:val="24"/>
          <w:szCs w:val="24"/>
          <w:lang w:eastAsia="en-AU"/>
          <w14:ligatures w14:val="standardContextual"/>
        </w:rPr>
      </w:pPr>
      <w:hyperlink w:anchor="_Toc199418521" w:history="1">
        <w:r w:rsidRPr="00D15D6C">
          <w:rPr>
            <w:rStyle w:val="Hyperlink"/>
            <w:noProof/>
          </w:rPr>
          <w:t>3.1.2</w:t>
        </w:r>
        <w:r>
          <w:rPr>
            <w:rFonts w:eastAsiaTheme="minorEastAsia"/>
            <w:noProof/>
            <w:color w:val="auto"/>
            <w:kern w:val="2"/>
            <w:sz w:val="24"/>
            <w:szCs w:val="24"/>
            <w:lang w:eastAsia="en-AU"/>
            <w14:ligatures w14:val="standardContextual"/>
          </w:rPr>
          <w:tab/>
        </w:r>
        <w:r w:rsidRPr="00D15D6C">
          <w:rPr>
            <w:rStyle w:val="Hyperlink"/>
            <w:noProof/>
          </w:rPr>
          <w:t>Secondary code or second digit</w:t>
        </w:r>
        <w:r>
          <w:rPr>
            <w:noProof/>
            <w:webHidden/>
          </w:rPr>
          <w:tab/>
        </w:r>
        <w:r>
          <w:rPr>
            <w:noProof/>
            <w:webHidden/>
          </w:rPr>
          <w:fldChar w:fldCharType="begin"/>
        </w:r>
        <w:r>
          <w:rPr>
            <w:noProof/>
            <w:webHidden/>
          </w:rPr>
          <w:instrText xml:space="preserve"> PAGEREF _Toc199418521 \h </w:instrText>
        </w:r>
        <w:r>
          <w:rPr>
            <w:noProof/>
            <w:webHidden/>
          </w:rPr>
        </w:r>
        <w:r>
          <w:rPr>
            <w:noProof/>
            <w:webHidden/>
          </w:rPr>
          <w:fldChar w:fldCharType="separate"/>
        </w:r>
        <w:r>
          <w:rPr>
            <w:noProof/>
            <w:webHidden/>
          </w:rPr>
          <w:t>25</w:t>
        </w:r>
        <w:r>
          <w:rPr>
            <w:noProof/>
            <w:webHidden/>
          </w:rPr>
          <w:fldChar w:fldCharType="end"/>
        </w:r>
      </w:hyperlink>
    </w:p>
    <w:p w14:paraId="13CCD9A0" w14:textId="5915D9E7" w:rsidR="00A130E5" w:rsidRDefault="00A130E5">
      <w:pPr>
        <w:pStyle w:val="TOC6"/>
        <w:rPr>
          <w:rFonts w:eastAsiaTheme="minorEastAsia"/>
          <w:noProof/>
          <w:color w:val="auto"/>
          <w:kern w:val="2"/>
          <w:sz w:val="24"/>
          <w:szCs w:val="24"/>
          <w:lang w:eastAsia="en-AU"/>
          <w14:ligatures w14:val="standardContextual"/>
        </w:rPr>
      </w:pPr>
      <w:hyperlink w:anchor="_Toc199418522" w:history="1">
        <w:r w:rsidRPr="00D15D6C">
          <w:rPr>
            <w:rStyle w:val="Hyperlink"/>
            <w:noProof/>
          </w:rPr>
          <w:t>3.1.3</w:t>
        </w:r>
        <w:r>
          <w:rPr>
            <w:rFonts w:eastAsiaTheme="minorEastAsia"/>
            <w:noProof/>
            <w:color w:val="auto"/>
            <w:kern w:val="2"/>
            <w:sz w:val="24"/>
            <w:szCs w:val="24"/>
            <w:lang w:eastAsia="en-AU"/>
            <w14:ligatures w14:val="standardContextual"/>
          </w:rPr>
          <w:tab/>
        </w:r>
        <w:r w:rsidRPr="00D15D6C">
          <w:rPr>
            <w:rStyle w:val="Hyperlink"/>
            <w:noProof/>
          </w:rPr>
          <w:t>Tertiary code or third digit</w:t>
        </w:r>
        <w:r>
          <w:rPr>
            <w:noProof/>
            <w:webHidden/>
          </w:rPr>
          <w:tab/>
        </w:r>
        <w:r>
          <w:rPr>
            <w:noProof/>
            <w:webHidden/>
          </w:rPr>
          <w:fldChar w:fldCharType="begin"/>
        </w:r>
        <w:r>
          <w:rPr>
            <w:noProof/>
            <w:webHidden/>
          </w:rPr>
          <w:instrText xml:space="preserve"> PAGEREF _Toc199418522 \h </w:instrText>
        </w:r>
        <w:r>
          <w:rPr>
            <w:noProof/>
            <w:webHidden/>
          </w:rPr>
        </w:r>
        <w:r>
          <w:rPr>
            <w:noProof/>
            <w:webHidden/>
          </w:rPr>
          <w:fldChar w:fldCharType="separate"/>
        </w:r>
        <w:r>
          <w:rPr>
            <w:noProof/>
            <w:webHidden/>
          </w:rPr>
          <w:t>25</w:t>
        </w:r>
        <w:r>
          <w:rPr>
            <w:noProof/>
            <w:webHidden/>
          </w:rPr>
          <w:fldChar w:fldCharType="end"/>
        </w:r>
      </w:hyperlink>
    </w:p>
    <w:p w14:paraId="34C58599" w14:textId="10D89CA0" w:rsidR="00A130E5" w:rsidRDefault="00A130E5">
      <w:pPr>
        <w:pStyle w:val="TOC4"/>
        <w:rPr>
          <w:rFonts w:eastAsiaTheme="minorEastAsia"/>
          <w:b w:val="0"/>
          <w:noProof/>
          <w:color w:val="auto"/>
          <w:kern w:val="2"/>
          <w:sz w:val="24"/>
          <w:szCs w:val="24"/>
          <w:lang w:eastAsia="en-AU"/>
          <w14:ligatures w14:val="standardContextual"/>
        </w:rPr>
      </w:pPr>
      <w:hyperlink w:anchor="_Toc199418523" w:history="1">
        <w:r w:rsidRPr="00D15D6C">
          <w:rPr>
            <w:rStyle w:val="Hyperlink"/>
            <w:noProof/>
          </w:rPr>
          <w:t>4</w:t>
        </w:r>
        <w:r>
          <w:rPr>
            <w:rFonts w:eastAsiaTheme="minorEastAsia"/>
            <w:b w:val="0"/>
            <w:noProof/>
            <w:color w:val="auto"/>
            <w:kern w:val="2"/>
            <w:sz w:val="24"/>
            <w:szCs w:val="24"/>
            <w:lang w:eastAsia="en-AU"/>
            <w14:ligatures w14:val="standardContextual"/>
          </w:rPr>
          <w:tab/>
        </w:r>
        <w:r w:rsidRPr="00D15D6C">
          <w:rPr>
            <w:rStyle w:val="Hyperlink"/>
            <w:noProof/>
          </w:rPr>
          <w:t>Supplementary Valuations</w:t>
        </w:r>
        <w:r>
          <w:rPr>
            <w:noProof/>
            <w:webHidden/>
          </w:rPr>
          <w:tab/>
        </w:r>
        <w:r>
          <w:rPr>
            <w:noProof/>
            <w:webHidden/>
          </w:rPr>
          <w:fldChar w:fldCharType="begin"/>
        </w:r>
        <w:r>
          <w:rPr>
            <w:noProof/>
            <w:webHidden/>
          </w:rPr>
          <w:instrText xml:space="preserve"> PAGEREF _Toc199418523 \h </w:instrText>
        </w:r>
        <w:r>
          <w:rPr>
            <w:noProof/>
            <w:webHidden/>
          </w:rPr>
        </w:r>
        <w:r>
          <w:rPr>
            <w:noProof/>
            <w:webHidden/>
          </w:rPr>
          <w:fldChar w:fldCharType="separate"/>
        </w:r>
        <w:r>
          <w:rPr>
            <w:noProof/>
            <w:webHidden/>
          </w:rPr>
          <w:t>27</w:t>
        </w:r>
        <w:r>
          <w:rPr>
            <w:noProof/>
            <w:webHidden/>
          </w:rPr>
          <w:fldChar w:fldCharType="end"/>
        </w:r>
      </w:hyperlink>
    </w:p>
    <w:p w14:paraId="18A31A72" w14:textId="45F10325" w:rsidR="00A130E5" w:rsidRDefault="00A130E5">
      <w:pPr>
        <w:pStyle w:val="TOC5"/>
        <w:rPr>
          <w:rFonts w:eastAsiaTheme="minorEastAsia"/>
          <w:noProof/>
          <w:color w:val="auto"/>
          <w:kern w:val="2"/>
          <w:sz w:val="24"/>
          <w:szCs w:val="24"/>
          <w:lang w:eastAsia="en-AU"/>
          <w14:ligatures w14:val="standardContextual"/>
        </w:rPr>
      </w:pPr>
      <w:hyperlink w:anchor="_Toc199418524" w:history="1">
        <w:r w:rsidRPr="00D15D6C">
          <w:rPr>
            <w:rStyle w:val="Hyperlink"/>
            <w:noProof/>
          </w:rPr>
          <w:t>4.1</w:t>
        </w:r>
        <w:r>
          <w:rPr>
            <w:rFonts w:eastAsiaTheme="minorEastAsia"/>
            <w:noProof/>
            <w:color w:val="auto"/>
            <w:kern w:val="2"/>
            <w:sz w:val="24"/>
            <w:szCs w:val="24"/>
            <w:lang w:eastAsia="en-AU"/>
            <w14:ligatures w14:val="standardContextual"/>
          </w:rPr>
          <w:tab/>
        </w:r>
        <w:r w:rsidRPr="00D15D6C">
          <w:rPr>
            <w:rStyle w:val="Hyperlink"/>
            <w:noProof/>
          </w:rPr>
          <w:t>Supplementary valuations under Part II and Part IIA of the Valuation of Land Act 1960</w:t>
        </w:r>
        <w:r>
          <w:rPr>
            <w:noProof/>
            <w:webHidden/>
          </w:rPr>
          <w:tab/>
        </w:r>
        <w:r>
          <w:rPr>
            <w:noProof/>
            <w:webHidden/>
          </w:rPr>
          <w:fldChar w:fldCharType="begin"/>
        </w:r>
        <w:r>
          <w:rPr>
            <w:noProof/>
            <w:webHidden/>
          </w:rPr>
          <w:instrText xml:space="preserve"> PAGEREF _Toc199418524 \h </w:instrText>
        </w:r>
        <w:r>
          <w:rPr>
            <w:noProof/>
            <w:webHidden/>
          </w:rPr>
        </w:r>
        <w:r>
          <w:rPr>
            <w:noProof/>
            <w:webHidden/>
          </w:rPr>
          <w:fldChar w:fldCharType="separate"/>
        </w:r>
        <w:r>
          <w:rPr>
            <w:noProof/>
            <w:webHidden/>
          </w:rPr>
          <w:t>28</w:t>
        </w:r>
        <w:r>
          <w:rPr>
            <w:noProof/>
            <w:webHidden/>
          </w:rPr>
          <w:fldChar w:fldCharType="end"/>
        </w:r>
      </w:hyperlink>
    </w:p>
    <w:p w14:paraId="443A556A" w14:textId="24833B77" w:rsidR="00A130E5" w:rsidRDefault="00A130E5">
      <w:pPr>
        <w:pStyle w:val="TOC5"/>
        <w:rPr>
          <w:rFonts w:eastAsiaTheme="minorEastAsia"/>
          <w:noProof/>
          <w:color w:val="auto"/>
          <w:kern w:val="2"/>
          <w:sz w:val="24"/>
          <w:szCs w:val="24"/>
          <w:lang w:eastAsia="en-AU"/>
          <w14:ligatures w14:val="standardContextual"/>
        </w:rPr>
      </w:pPr>
      <w:hyperlink w:anchor="_Toc199418525" w:history="1">
        <w:r w:rsidRPr="00D15D6C">
          <w:rPr>
            <w:rStyle w:val="Hyperlink"/>
            <w:noProof/>
          </w:rPr>
          <w:t>4.2</w:t>
        </w:r>
        <w:r>
          <w:rPr>
            <w:rFonts w:eastAsiaTheme="minorEastAsia"/>
            <w:noProof/>
            <w:color w:val="auto"/>
            <w:kern w:val="2"/>
            <w:sz w:val="24"/>
            <w:szCs w:val="24"/>
            <w:lang w:eastAsia="en-AU"/>
            <w14:ligatures w14:val="standardContextual"/>
          </w:rPr>
          <w:tab/>
        </w:r>
        <w:r w:rsidRPr="00D15D6C">
          <w:rPr>
            <w:rStyle w:val="Hyperlink"/>
            <w:noProof/>
          </w:rPr>
          <w:t>Supplementary valuations under Part IIB of the Valuation of Land Act 1960</w:t>
        </w:r>
        <w:r>
          <w:rPr>
            <w:noProof/>
            <w:webHidden/>
          </w:rPr>
          <w:tab/>
        </w:r>
        <w:r>
          <w:rPr>
            <w:noProof/>
            <w:webHidden/>
          </w:rPr>
          <w:fldChar w:fldCharType="begin"/>
        </w:r>
        <w:r>
          <w:rPr>
            <w:noProof/>
            <w:webHidden/>
          </w:rPr>
          <w:instrText xml:space="preserve"> PAGEREF _Toc199418525 \h </w:instrText>
        </w:r>
        <w:r>
          <w:rPr>
            <w:noProof/>
            <w:webHidden/>
          </w:rPr>
        </w:r>
        <w:r>
          <w:rPr>
            <w:noProof/>
            <w:webHidden/>
          </w:rPr>
          <w:fldChar w:fldCharType="separate"/>
        </w:r>
        <w:r>
          <w:rPr>
            <w:noProof/>
            <w:webHidden/>
          </w:rPr>
          <w:t>28</w:t>
        </w:r>
        <w:r>
          <w:rPr>
            <w:noProof/>
            <w:webHidden/>
          </w:rPr>
          <w:fldChar w:fldCharType="end"/>
        </w:r>
      </w:hyperlink>
    </w:p>
    <w:p w14:paraId="0CEBA0B9" w14:textId="3FEDD845" w:rsidR="00A130E5" w:rsidRDefault="00A130E5">
      <w:pPr>
        <w:pStyle w:val="TOC5"/>
        <w:rPr>
          <w:rFonts w:eastAsiaTheme="minorEastAsia"/>
          <w:noProof/>
          <w:color w:val="auto"/>
          <w:kern w:val="2"/>
          <w:sz w:val="24"/>
          <w:szCs w:val="24"/>
          <w:lang w:eastAsia="en-AU"/>
          <w14:ligatures w14:val="standardContextual"/>
        </w:rPr>
      </w:pPr>
      <w:hyperlink w:anchor="_Toc199418526" w:history="1">
        <w:r w:rsidRPr="00D15D6C">
          <w:rPr>
            <w:rStyle w:val="Hyperlink"/>
            <w:noProof/>
          </w:rPr>
          <w:t>4.3</w:t>
        </w:r>
        <w:r>
          <w:rPr>
            <w:rFonts w:eastAsiaTheme="minorEastAsia"/>
            <w:noProof/>
            <w:color w:val="auto"/>
            <w:kern w:val="2"/>
            <w:sz w:val="24"/>
            <w:szCs w:val="24"/>
            <w:lang w:eastAsia="en-AU"/>
            <w14:ligatures w14:val="standardContextual"/>
          </w:rPr>
          <w:tab/>
        </w:r>
        <w:r w:rsidRPr="00D15D6C">
          <w:rPr>
            <w:rStyle w:val="Hyperlink"/>
            <w:noProof/>
          </w:rPr>
          <w:t>Certification of supplementary valuations</w:t>
        </w:r>
        <w:r>
          <w:rPr>
            <w:noProof/>
            <w:webHidden/>
          </w:rPr>
          <w:tab/>
        </w:r>
        <w:r>
          <w:rPr>
            <w:noProof/>
            <w:webHidden/>
          </w:rPr>
          <w:fldChar w:fldCharType="begin"/>
        </w:r>
        <w:r>
          <w:rPr>
            <w:noProof/>
            <w:webHidden/>
          </w:rPr>
          <w:instrText xml:space="preserve"> PAGEREF _Toc199418526 \h </w:instrText>
        </w:r>
        <w:r>
          <w:rPr>
            <w:noProof/>
            <w:webHidden/>
          </w:rPr>
        </w:r>
        <w:r>
          <w:rPr>
            <w:noProof/>
            <w:webHidden/>
          </w:rPr>
          <w:fldChar w:fldCharType="separate"/>
        </w:r>
        <w:r>
          <w:rPr>
            <w:noProof/>
            <w:webHidden/>
          </w:rPr>
          <w:t>29</w:t>
        </w:r>
        <w:r>
          <w:rPr>
            <w:noProof/>
            <w:webHidden/>
          </w:rPr>
          <w:fldChar w:fldCharType="end"/>
        </w:r>
      </w:hyperlink>
    </w:p>
    <w:p w14:paraId="46818B2F" w14:textId="482D184E" w:rsidR="00A130E5" w:rsidRDefault="00A130E5">
      <w:pPr>
        <w:pStyle w:val="TOC4"/>
        <w:rPr>
          <w:rFonts w:eastAsiaTheme="minorEastAsia"/>
          <w:b w:val="0"/>
          <w:noProof/>
          <w:color w:val="auto"/>
          <w:kern w:val="2"/>
          <w:sz w:val="24"/>
          <w:szCs w:val="24"/>
          <w:lang w:eastAsia="en-AU"/>
          <w14:ligatures w14:val="standardContextual"/>
        </w:rPr>
      </w:pPr>
      <w:hyperlink w:anchor="_Toc199418527" w:history="1">
        <w:r w:rsidRPr="00D15D6C">
          <w:rPr>
            <w:rStyle w:val="Hyperlink"/>
            <w:noProof/>
          </w:rPr>
          <w:t>5</w:t>
        </w:r>
        <w:r>
          <w:rPr>
            <w:rFonts w:eastAsiaTheme="minorEastAsia"/>
            <w:b w:val="0"/>
            <w:noProof/>
            <w:color w:val="auto"/>
            <w:kern w:val="2"/>
            <w:sz w:val="24"/>
            <w:szCs w:val="24"/>
            <w:lang w:eastAsia="en-AU"/>
            <w14:ligatures w14:val="standardContextual"/>
          </w:rPr>
          <w:tab/>
        </w:r>
        <w:r w:rsidRPr="00D15D6C">
          <w:rPr>
            <w:rStyle w:val="Hyperlink"/>
            <w:noProof/>
          </w:rPr>
          <w:t>Enquiries, objections and applications to VCAT</w:t>
        </w:r>
        <w:r>
          <w:rPr>
            <w:noProof/>
            <w:webHidden/>
          </w:rPr>
          <w:tab/>
        </w:r>
        <w:r>
          <w:rPr>
            <w:noProof/>
            <w:webHidden/>
          </w:rPr>
          <w:fldChar w:fldCharType="begin"/>
        </w:r>
        <w:r>
          <w:rPr>
            <w:noProof/>
            <w:webHidden/>
          </w:rPr>
          <w:instrText xml:space="preserve"> PAGEREF _Toc199418527 \h </w:instrText>
        </w:r>
        <w:r>
          <w:rPr>
            <w:noProof/>
            <w:webHidden/>
          </w:rPr>
        </w:r>
        <w:r>
          <w:rPr>
            <w:noProof/>
            <w:webHidden/>
          </w:rPr>
          <w:fldChar w:fldCharType="separate"/>
        </w:r>
        <w:r>
          <w:rPr>
            <w:noProof/>
            <w:webHidden/>
          </w:rPr>
          <w:t>31</w:t>
        </w:r>
        <w:r>
          <w:rPr>
            <w:noProof/>
            <w:webHidden/>
          </w:rPr>
          <w:fldChar w:fldCharType="end"/>
        </w:r>
      </w:hyperlink>
    </w:p>
    <w:p w14:paraId="72C569D4" w14:textId="260B6892"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28" w:history="1">
        <w:r w:rsidRPr="00D15D6C">
          <w:rPr>
            <w:rStyle w:val="Hyperlink"/>
            <w:noProof/>
          </w:rPr>
          <w:t>5.1</w:t>
        </w:r>
        <w:r>
          <w:rPr>
            <w:rFonts w:eastAsiaTheme="minorEastAsia"/>
            <w:noProof/>
            <w:color w:val="auto"/>
            <w:kern w:val="2"/>
            <w:sz w:val="24"/>
            <w:szCs w:val="24"/>
            <w:lang w:eastAsia="en-AU"/>
            <w14:ligatures w14:val="standardContextual"/>
          </w:rPr>
          <w:tab/>
        </w:r>
        <w:r w:rsidRPr="00D15D6C">
          <w:rPr>
            <w:rStyle w:val="Hyperlink"/>
            <w:noProof/>
          </w:rPr>
          <w:t>Enquiries</w:t>
        </w:r>
        <w:r>
          <w:rPr>
            <w:noProof/>
            <w:webHidden/>
          </w:rPr>
          <w:tab/>
        </w:r>
        <w:r>
          <w:rPr>
            <w:noProof/>
            <w:webHidden/>
          </w:rPr>
          <w:fldChar w:fldCharType="begin"/>
        </w:r>
        <w:r>
          <w:rPr>
            <w:noProof/>
            <w:webHidden/>
          </w:rPr>
          <w:instrText xml:space="preserve"> PAGEREF _Toc199418528 \h </w:instrText>
        </w:r>
        <w:r>
          <w:rPr>
            <w:noProof/>
            <w:webHidden/>
          </w:rPr>
        </w:r>
        <w:r>
          <w:rPr>
            <w:noProof/>
            <w:webHidden/>
          </w:rPr>
          <w:fldChar w:fldCharType="separate"/>
        </w:r>
        <w:r>
          <w:rPr>
            <w:noProof/>
            <w:webHidden/>
          </w:rPr>
          <w:t>31</w:t>
        </w:r>
        <w:r>
          <w:rPr>
            <w:noProof/>
            <w:webHidden/>
          </w:rPr>
          <w:fldChar w:fldCharType="end"/>
        </w:r>
      </w:hyperlink>
    </w:p>
    <w:p w14:paraId="1A79EF77" w14:textId="4F98EA46"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29" w:history="1">
        <w:r w:rsidRPr="00D15D6C">
          <w:rPr>
            <w:rStyle w:val="Hyperlink"/>
            <w:noProof/>
          </w:rPr>
          <w:t>5.2</w:t>
        </w:r>
        <w:r>
          <w:rPr>
            <w:rFonts w:eastAsiaTheme="minorEastAsia"/>
            <w:noProof/>
            <w:color w:val="auto"/>
            <w:kern w:val="2"/>
            <w:sz w:val="24"/>
            <w:szCs w:val="24"/>
            <w:lang w:eastAsia="en-AU"/>
            <w14:ligatures w14:val="standardContextual"/>
          </w:rPr>
          <w:tab/>
        </w:r>
        <w:r w:rsidRPr="00D15D6C">
          <w:rPr>
            <w:rStyle w:val="Hyperlink"/>
            <w:noProof/>
          </w:rPr>
          <w:t>Objections</w:t>
        </w:r>
        <w:r>
          <w:rPr>
            <w:noProof/>
            <w:webHidden/>
          </w:rPr>
          <w:tab/>
        </w:r>
        <w:r>
          <w:rPr>
            <w:noProof/>
            <w:webHidden/>
          </w:rPr>
          <w:fldChar w:fldCharType="begin"/>
        </w:r>
        <w:r>
          <w:rPr>
            <w:noProof/>
            <w:webHidden/>
          </w:rPr>
          <w:instrText xml:space="preserve"> PAGEREF _Toc199418529 \h </w:instrText>
        </w:r>
        <w:r>
          <w:rPr>
            <w:noProof/>
            <w:webHidden/>
          </w:rPr>
        </w:r>
        <w:r>
          <w:rPr>
            <w:noProof/>
            <w:webHidden/>
          </w:rPr>
          <w:fldChar w:fldCharType="separate"/>
        </w:r>
        <w:r>
          <w:rPr>
            <w:noProof/>
            <w:webHidden/>
          </w:rPr>
          <w:t>31</w:t>
        </w:r>
        <w:r>
          <w:rPr>
            <w:noProof/>
            <w:webHidden/>
          </w:rPr>
          <w:fldChar w:fldCharType="end"/>
        </w:r>
      </w:hyperlink>
    </w:p>
    <w:p w14:paraId="52E46F09" w14:textId="28EAAEA5" w:rsidR="00A130E5" w:rsidRDefault="00A130E5">
      <w:pPr>
        <w:pStyle w:val="TOC6"/>
        <w:rPr>
          <w:rFonts w:eastAsiaTheme="minorEastAsia"/>
          <w:noProof/>
          <w:color w:val="auto"/>
          <w:kern w:val="2"/>
          <w:sz w:val="24"/>
          <w:szCs w:val="24"/>
          <w:lang w:eastAsia="en-AU"/>
          <w14:ligatures w14:val="standardContextual"/>
        </w:rPr>
      </w:pPr>
      <w:hyperlink w:anchor="_Toc199418530" w:history="1">
        <w:r w:rsidRPr="00D15D6C">
          <w:rPr>
            <w:rStyle w:val="Hyperlink"/>
            <w:noProof/>
          </w:rPr>
          <w:t>5.2.1</w:t>
        </w:r>
        <w:r>
          <w:rPr>
            <w:rFonts w:eastAsiaTheme="minorEastAsia"/>
            <w:noProof/>
            <w:color w:val="auto"/>
            <w:kern w:val="2"/>
            <w:sz w:val="24"/>
            <w:szCs w:val="24"/>
            <w:lang w:eastAsia="en-AU"/>
            <w14:ligatures w14:val="standardContextual"/>
          </w:rPr>
          <w:tab/>
        </w:r>
        <w:r w:rsidRPr="00D15D6C">
          <w:rPr>
            <w:rStyle w:val="Hyperlink"/>
            <w:noProof/>
          </w:rPr>
          <w:t>Only contested value(s) displayed on Allowance/Disallowance notice generated from VGV valuation system</w:t>
        </w:r>
        <w:r>
          <w:rPr>
            <w:noProof/>
            <w:webHidden/>
          </w:rPr>
          <w:tab/>
        </w:r>
        <w:r>
          <w:rPr>
            <w:noProof/>
            <w:webHidden/>
          </w:rPr>
          <w:fldChar w:fldCharType="begin"/>
        </w:r>
        <w:r>
          <w:rPr>
            <w:noProof/>
            <w:webHidden/>
          </w:rPr>
          <w:instrText xml:space="preserve"> PAGEREF _Toc199418530 \h </w:instrText>
        </w:r>
        <w:r>
          <w:rPr>
            <w:noProof/>
            <w:webHidden/>
          </w:rPr>
        </w:r>
        <w:r>
          <w:rPr>
            <w:noProof/>
            <w:webHidden/>
          </w:rPr>
          <w:fldChar w:fldCharType="separate"/>
        </w:r>
        <w:r>
          <w:rPr>
            <w:noProof/>
            <w:webHidden/>
          </w:rPr>
          <w:t>32</w:t>
        </w:r>
        <w:r>
          <w:rPr>
            <w:noProof/>
            <w:webHidden/>
          </w:rPr>
          <w:fldChar w:fldCharType="end"/>
        </w:r>
      </w:hyperlink>
    </w:p>
    <w:p w14:paraId="20849F10" w14:textId="3ACD05D3"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31" w:history="1">
        <w:r w:rsidRPr="00D15D6C">
          <w:rPr>
            <w:rStyle w:val="Hyperlink"/>
            <w:noProof/>
          </w:rPr>
          <w:t>5.3</w:t>
        </w:r>
        <w:r>
          <w:rPr>
            <w:rFonts w:eastAsiaTheme="minorEastAsia"/>
            <w:noProof/>
            <w:color w:val="auto"/>
            <w:kern w:val="2"/>
            <w:sz w:val="24"/>
            <w:szCs w:val="24"/>
            <w:lang w:eastAsia="en-AU"/>
            <w14:ligatures w14:val="standardContextual"/>
          </w:rPr>
          <w:tab/>
        </w:r>
        <w:r w:rsidRPr="00D15D6C">
          <w:rPr>
            <w:rStyle w:val="Hyperlink"/>
            <w:noProof/>
          </w:rPr>
          <w:t>Application to VCAT for review</w:t>
        </w:r>
        <w:r>
          <w:rPr>
            <w:noProof/>
            <w:webHidden/>
          </w:rPr>
          <w:tab/>
        </w:r>
        <w:r>
          <w:rPr>
            <w:noProof/>
            <w:webHidden/>
          </w:rPr>
          <w:fldChar w:fldCharType="begin"/>
        </w:r>
        <w:r>
          <w:rPr>
            <w:noProof/>
            <w:webHidden/>
          </w:rPr>
          <w:instrText xml:space="preserve"> PAGEREF _Toc199418531 \h </w:instrText>
        </w:r>
        <w:r>
          <w:rPr>
            <w:noProof/>
            <w:webHidden/>
          </w:rPr>
        </w:r>
        <w:r>
          <w:rPr>
            <w:noProof/>
            <w:webHidden/>
          </w:rPr>
          <w:fldChar w:fldCharType="separate"/>
        </w:r>
        <w:r>
          <w:rPr>
            <w:noProof/>
            <w:webHidden/>
          </w:rPr>
          <w:t>36</w:t>
        </w:r>
        <w:r>
          <w:rPr>
            <w:noProof/>
            <w:webHidden/>
          </w:rPr>
          <w:fldChar w:fldCharType="end"/>
        </w:r>
      </w:hyperlink>
    </w:p>
    <w:p w14:paraId="1AD6E6C8" w14:textId="29EDE05F" w:rsidR="00A130E5" w:rsidRDefault="00A130E5">
      <w:pPr>
        <w:pStyle w:val="TOC4"/>
        <w:rPr>
          <w:rFonts w:eastAsiaTheme="minorEastAsia"/>
          <w:b w:val="0"/>
          <w:noProof/>
          <w:color w:val="auto"/>
          <w:kern w:val="2"/>
          <w:sz w:val="24"/>
          <w:szCs w:val="24"/>
          <w:lang w:eastAsia="en-AU"/>
          <w14:ligatures w14:val="standardContextual"/>
        </w:rPr>
      </w:pPr>
      <w:hyperlink w:anchor="_Toc199418532" w:history="1">
        <w:r w:rsidRPr="00D15D6C">
          <w:rPr>
            <w:rStyle w:val="Hyperlink"/>
            <w:noProof/>
          </w:rPr>
          <w:t>6</w:t>
        </w:r>
        <w:r>
          <w:rPr>
            <w:rFonts w:eastAsiaTheme="minorEastAsia"/>
            <w:b w:val="0"/>
            <w:noProof/>
            <w:color w:val="auto"/>
            <w:kern w:val="2"/>
            <w:sz w:val="24"/>
            <w:szCs w:val="24"/>
            <w:lang w:eastAsia="en-AU"/>
            <w14:ligatures w14:val="standardContextual"/>
          </w:rPr>
          <w:tab/>
        </w:r>
        <w:r w:rsidRPr="00D15D6C">
          <w:rPr>
            <w:rStyle w:val="Hyperlink"/>
            <w:noProof/>
          </w:rPr>
          <w:t>Prescribed forms for return of general valuation</w:t>
        </w:r>
        <w:r>
          <w:rPr>
            <w:noProof/>
            <w:webHidden/>
          </w:rPr>
          <w:tab/>
        </w:r>
        <w:r>
          <w:rPr>
            <w:noProof/>
            <w:webHidden/>
          </w:rPr>
          <w:fldChar w:fldCharType="begin"/>
        </w:r>
        <w:r>
          <w:rPr>
            <w:noProof/>
            <w:webHidden/>
          </w:rPr>
          <w:instrText xml:space="preserve"> PAGEREF _Toc199418532 \h </w:instrText>
        </w:r>
        <w:r>
          <w:rPr>
            <w:noProof/>
            <w:webHidden/>
          </w:rPr>
        </w:r>
        <w:r>
          <w:rPr>
            <w:noProof/>
            <w:webHidden/>
          </w:rPr>
          <w:fldChar w:fldCharType="separate"/>
        </w:r>
        <w:r>
          <w:rPr>
            <w:noProof/>
            <w:webHidden/>
          </w:rPr>
          <w:t>39</w:t>
        </w:r>
        <w:r>
          <w:rPr>
            <w:noProof/>
            <w:webHidden/>
          </w:rPr>
          <w:fldChar w:fldCharType="end"/>
        </w:r>
      </w:hyperlink>
    </w:p>
    <w:p w14:paraId="41604273" w14:textId="5178064D"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33" w:history="1">
        <w:r w:rsidRPr="00D15D6C">
          <w:rPr>
            <w:rStyle w:val="Hyperlink"/>
            <w:noProof/>
          </w:rPr>
          <w:t>6.1</w:t>
        </w:r>
        <w:r>
          <w:rPr>
            <w:rFonts w:eastAsiaTheme="minorEastAsia"/>
            <w:noProof/>
            <w:color w:val="auto"/>
            <w:kern w:val="2"/>
            <w:sz w:val="24"/>
            <w:szCs w:val="24"/>
            <w:lang w:eastAsia="en-AU"/>
            <w14:ligatures w14:val="standardContextual"/>
          </w:rPr>
          <w:tab/>
        </w:r>
        <w:r w:rsidRPr="00D15D6C">
          <w:rPr>
            <w:rStyle w:val="Hyperlink"/>
            <w:noProof/>
          </w:rPr>
          <w:t>Instructions for data preparation</w:t>
        </w:r>
        <w:r>
          <w:rPr>
            <w:noProof/>
            <w:webHidden/>
          </w:rPr>
          <w:tab/>
        </w:r>
        <w:r>
          <w:rPr>
            <w:noProof/>
            <w:webHidden/>
          </w:rPr>
          <w:fldChar w:fldCharType="begin"/>
        </w:r>
        <w:r>
          <w:rPr>
            <w:noProof/>
            <w:webHidden/>
          </w:rPr>
          <w:instrText xml:space="preserve"> PAGEREF _Toc199418533 \h </w:instrText>
        </w:r>
        <w:r>
          <w:rPr>
            <w:noProof/>
            <w:webHidden/>
          </w:rPr>
        </w:r>
        <w:r>
          <w:rPr>
            <w:noProof/>
            <w:webHidden/>
          </w:rPr>
          <w:fldChar w:fldCharType="separate"/>
        </w:r>
        <w:r>
          <w:rPr>
            <w:noProof/>
            <w:webHidden/>
          </w:rPr>
          <w:t>39</w:t>
        </w:r>
        <w:r>
          <w:rPr>
            <w:noProof/>
            <w:webHidden/>
          </w:rPr>
          <w:fldChar w:fldCharType="end"/>
        </w:r>
      </w:hyperlink>
    </w:p>
    <w:p w14:paraId="24E20DAC" w14:textId="2874C9FB" w:rsidR="00A130E5" w:rsidRDefault="00A130E5">
      <w:pPr>
        <w:pStyle w:val="TOC6"/>
        <w:rPr>
          <w:rFonts w:eastAsiaTheme="minorEastAsia"/>
          <w:noProof/>
          <w:color w:val="auto"/>
          <w:kern w:val="2"/>
          <w:sz w:val="24"/>
          <w:szCs w:val="24"/>
          <w:lang w:eastAsia="en-AU"/>
          <w14:ligatures w14:val="standardContextual"/>
        </w:rPr>
      </w:pPr>
      <w:hyperlink w:anchor="_Toc199418534" w:history="1">
        <w:r w:rsidRPr="00D15D6C">
          <w:rPr>
            <w:rStyle w:val="Hyperlink"/>
            <w:noProof/>
          </w:rPr>
          <w:t xml:space="preserve">6.1.1 </w:t>
        </w:r>
        <w:r>
          <w:rPr>
            <w:rFonts w:eastAsiaTheme="minorEastAsia"/>
            <w:noProof/>
            <w:color w:val="auto"/>
            <w:kern w:val="2"/>
            <w:sz w:val="24"/>
            <w:szCs w:val="24"/>
            <w:lang w:eastAsia="en-AU"/>
            <w14:ligatures w14:val="standardContextual"/>
          </w:rPr>
          <w:tab/>
        </w:r>
        <w:r w:rsidRPr="00D15D6C">
          <w:rPr>
            <w:rStyle w:val="Hyperlink"/>
            <w:noProof/>
          </w:rPr>
          <w:t>Fields and data</w:t>
        </w:r>
        <w:r>
          <w:rPr>
            <w:noProof/>
            <w:webHidden/>
          </w:rPr>
          <w:tab/>
        </w:r>
        <w:r>
          <w:rPr>
            <w:noProof/>
            <w:webHidden/>
          </w:rPr>
          <w:fldChar w:fldCharType="begin"/>
        </w:r>
        <w:r>
          <w:rPr>
            <w:noProof/>
            <w:webHidden/>
          </w:rPr>
          <w:instrText xml:space="preserve"> PAGEREF _Toc199418534 \h </w:instrText>
        </w:r>
        <w:r>
          <w:rPr>
            <w:noProof/>
            <w:webHidden/>
          </w:rPr>
        </w:r>
        <w:r>
          <w:rPr>
            <w:noProof/>
            <w:webHidden/>
          </w:rPr>
          <w:fldChar w:fldCharType="separate"/>
        </w:r>
        <w:r>
          <w:rPr>
            <w:noProof/>
            <w:webHidden/>
          </w:rPr>
          <w:t>39</w:t>
        </w:r>
        <w:r>
          <w:rPr>
            <w:noProof/>
            <w:webHidden/>
          </w:rPr>
          <w:fldChar w:fldCharType="end"/>
        </w:r>
      </w:hyperlink>
    </w:p>
    <w:p w14:paraId="0F333570" w14:textId="2BD5DA71" w:rsidR="00A130E5" w:rsidRDefault="00A130E5">
      <w:pPr>
        <w:pStyle w:val="TOC6"/>
        <w:rPr>
          <w:rFonts w:eastAsiaTheme="minorEastAsia"/>
          <w:noProof/>
          <w:color w:val="auto"/>
          <w:kern w:val="2"/>
          <w:sz w:val="24"/>
          <w:szCs w:val="24"/>
          <w:lang w:eastAsia="en-AU"/>
          <w14:ligatures w14:val="standardContextual"/>
        </w:rPr>
      </w:pPr>
      <w:hyperlink w:anchor="_Toc199418535" w:history="1">
        <w:r w:rsidRPr="00D15D6C">
          <w:rPr>
            <w:rStyle w:val="Hyperlink"/>
            <w:noProof/>
          </w:rPr>
          <w:t xml:space="preserve">6.1.2 </w:t>
        </w:r>
        <w:r>
          <w:rPr>
            <w:rFonts w:eastAsiaTheme="minorEastAsia"/>
            <w:noProof/>
            <w:color w:val="auto"/>
            <w:kern w:val="2"/>
            <w:sz w:val="24"/>
            <w:szCs w:val="24"/>
            <w:lang w:eastAsia="en-AU"/>
            <w14:ligatures w14:val="standardContextual"/>
          </w:rPr>
          <w:tab/>
        </w:r>
        <w:r w:rsidRPr="00D15D6C">
          <w:rPr>
            <w:rStyle w:val="Hyperlink"/>
            <w:noProof/>
          </w:rPr>
          <w:t>Duplicate assessment number</w:t>
        </w:r>
        <w:r>
          <w:rPr>
            <w:noProof/>
            <w:webHidden/>
          </w:rPr>
          <w:tab/>
        </w:r>
        <w:r>
          <w:rPr>
            <w:noProof/>
            <w:webHidden/>
          </w:rPr>
          <w:fldChar w:fldCharType="begin"/>
        </w:r>
        <w:r>
          <w:rPr>
            <w:noProof/>
            <w:webHidden/>
          </w:rPr>
          <w:instrText xml:space="preserve"> PAGEREF _Toc199418535 \h </w:instrText>
        </w:r>
        <w:r>
          <w:rPr>
            <w:noProof/>
            <w:webHidden/>
          </w:rPr>
        </w:r>
        <w:r>
          <w:rPr>
            <w:noProof/>
            <w:webHidden/>
          </w:rPr>
          <w:fldChar w:fldCharType="separate"/>
        </w:r>
        <w:r>
          <w:rPr>
            <w:noProof/>
            <w:webHidden/>
          </w:rPr>
          <w:t>39</w:t>
        </w:r>
        <w:r>
          <w:rPr>
            <w:noProof/>
            <w:webHidden/>
          </w:rPr>
          <w:fldChar w:fldCharType="end"/>
        </w:r>
      </w:hyperlink>
    </w:p>
    <w:p w14:paraId="3A95B4C6" w14:textId="61ED0323" w:rsidR="00A130E5" w:rsidRDefault="00A130E5">
      <w:pPr>
        <w:pStyle w:val="TOC6"/>
        <w:rPr>
          <w:rFonts w:eastAsiaTheme="minorEastAsia"/>
          <w:noProof/>
          <w:color w:val="auto"/>
          <w:kern w:val="2"/>
          <w:sz w:val="24"/>
          <w:szCs w:val="24"/>
          <w:lang w:eastAsia="en-AU"/>
          <w14:ligatures w14:val="standardContextual"/>
        </w:rPr>
      </w:pPr>
      <w:hyperlink w:anchor="_Toc199418536" w:history="1">
        <w:r w:rsidRPr="00D15D6C">
          <w:rPr>
            <w:rStyle w:val="Hyperlink"/>
            <w:noProof/>
          </w:rPr>
          <w:t xml:space="preserve">6.1.3 </w:t>
        </w:r>
        <w:r>
          <w:rPr>
            <w:rFonts w:eastAsiaTheme="minorEastAsia"/>
            <w:noProof/>
            <w:color w:val="auto"/>
            <w:kern w:val="2"/>
            <w:sz w:val="24"/>
            <w:szCs w:val="24"/>
            <w:lang w:eastAsia="en-AU"/>
            <w14:ligatures w14:val="standardContextual"/>
          </w:rPr>
          <w:tab/>
        </w:r>
        <w:r w:rsidRPr="00D15D6C">
          <w:rPr>
            <w:rStyle w:val="Hyperlink"/>
            <w:noProof/>
          </w:rPr>
          <w:t>Data types</w:t>
        </w:r>
        <w:r>
          <w:rPr>
            <w:noProof/>
            <w:webHidden/>
          </w:rPr>
          <w:tab/>
        </w:r>
        <w:r>
          <w:rPr>
            <w:noProof/>
            <w:webHidden/>
          </w:rPr>
          <w:fldChar w:fldCharType="begin"/>
        </w:r>
        <w:r>
          <w:rPr>
            <w:noProof/>
            <w:webHidden/>
          </w:rPr>
          <w:instrText xml:space="preserve"> PAGEREF _Toc199418536 \h </w:instrText>
        </w:r>
        <w:r>
          <w:rPr>
            <w:noProof/>
            <w:webHidden/>
          </w:rPr>
        </w:r>
        <w:r>
          <w:rPr>
            <w:noProof/>
            <w:webHidden/>
          </w:rPr>
          <w:fldChar w:fldCharType="separate"/>
        </w:r>
        <w:r>
          <w:rPr>
            <w:noProof/>
            <w:webHidden/>
          </w:rPr>
          <w:t>39</w:t>
        </w:r>
        <w:r>
          <w:rPr>
            <w:noProof/>
            <w:webHidden/>
          </w:rPr>
          <w:fldChar w:fldCharType="end"/>
        </w:r>
      </w:hyperlink>
    </w:p>
    <w:p w14:paraId="1C44D46B" w14:textId="7E441E92" w:rsidR="00A130E5" w:rsidRDefault="00A130E5">
      <w:pPr>
        <w:pStyle w:val="TOC6"/>
        <w:rPr>
          <w:rFonts w:eastAsiaTheme="minorEastAsia"/>
          <w:noProof/>
          <w:color w:val="auto"/>
          <w:kern w:val="2"/>
          <w:sz w:val="24"/>
          <w:szCs w:val="24"/>
          <w:lang w:eastAsia="en-AU"/>
          <w14:ligatures w14:val="standardContextual"/>
        </w:rPr>
      </w:pPr>
      <w:hyperlink w:anchor="_Toc199418537" w:history="1">
        <w:r w:rsidRPr="00D15D6C">
          <w:rPr>
            <w:rStyle w:val="Hyperlink"/>
            <w:noProof/>
          </w:rPr>
          <w:t xml:space="preserve">6.1.4 </w:t>
        </w:r>
        <w:r>
          <w:rPr>
            <w:rFonts w:eastAsiaTheme="minorEastAsia"/>
            <w:noProof/>
            <w:color w:val="auto"/>
            <w:kern w:val="2"/>
            <w:sz w:val="24"/>
            <w:szCs w:val="24"/>
            <w:lang w:eastAsia="en-AU"/>
            <w14:ligatures w14:val="standardContextual"/>
          </w:rPr>
          <w:tab/>
        </w:r>
        <w:r w:rsidRPr="00D15D6C">
          <w:rPr>
            <w:rStyle w:val="Hyperlink"/>
            <w:noProof/>
          </w:rPr>
          <w:t>Mandatory fields</w:t>
        </w:r>
        <w:r>
          <w:rPr>
            <w:noProof/>
            <w:webHidden/>
          </w:rPr>
          <w:tab/>
        </w:r>
        <w:r>
          <w:rPr>
            <w:noProof/>
            <w:webHidden/>
          </w:rPr>
          <w:fldChar w:fldCharType="begin"/>
        </w:r>
        <w:r>
          <w:rPr>
            <w:noProof/>
            <w:webHidden/>
          </w:rPr>
          <w:instrText xml:space="preserve"> PAGEREF _Toc199418537 \h </w:instrText>
        </w:r>
        <w:r>
          <w:rPr>
            <w:noProof/>
            <w:webHidden/>
          </w:rPr>
        </w:r>
        <w:r>
          <w:rPr>
            <w:noProof/>
            <w:webHidden/>
          </w:rPr>
          <w:fldChar w:fldCharType="separate"/>
        </w:r>
        <w:r>
          <w:rPr>
            <w:noProof/>
            <w:webHidden/>
          </w:rPr>
          <w:t>39</w:t>
        </w:r>
        <w:r>
          <w:rPr>
            <w:noProof/>
            <w:webHidden/>
          </w:rPr>
          <w:fldChar w:fldCharType="end"/>
        </w:r>
      </w:hyperlink>
    </w:p>
    <w:p w14:paraId="1795C119" w14:textId="3DFDB764"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38" w:history="1">
        <w:r w:rsidRPr="00D15D6C">
          <w:rPr>
            <w:rStyle w:val="Hyperlink"/>
            <w:noProof/>
          </w:rPr>
          <w:t xml:space="preserve">6.2 </w:t>
        </w:r>
        <w:r>
          <w:rPr>
            <w:rFonts w:eastAsiaTheme="minorEastAsia"/>
            <w:noProof/>
            <w:color w:val="auto"/>
            <w:kern w:val="2"/>
            <w:sz w:val="24"/>
            <w:szCs w:val="24"/>
            <w:lang w:eastAsia="en-AU"/>
            <w14:ligatures w14:val="standardContextual"/>
          </w:rPr>
          <w:tab/>
        </w:r>
        <w:r w:rsidRPr="00D15D6C">
          <w:rPr>
            <w:rStyle w:val="Hyperlink"/>
            <w:noProof/>
          </w:rPr>
          <w:t>Exception reporting</w:t>
        </w:r>
        <w:r>
          <w:rPr>
            <w:noProof/>
            <w:webHidden/>
          </w:rPr>
          <w:tab/>
        </w:r>
        <w:r>
          <w:rPr>
            <w:noProof/>
            <w:webHidden/>
          </w:rPr>
          <w:fldChar w:fldCharType="begin"/>
        </w:r>
        <w:r>
          <w:rPr>
            <w:noProof/>
            <w:webHidden/>
          </w:rPr>
          <w:instrText xml:space="preserve"> PAGEREF _Toc199418538 \h </w:instrText>
        </w:r>
        <w:r>
          <w:rPr>
            <w:noProof/>
            <w:webHidden/>
          </w:rPr>
        </w:r>
        <w:r>
          <w:rPr>
            <w:noProof/>
            <w:webHidden/>
          </w:rPr>
          <w:fldChar w:fldCharType="separate"/>
        </w:r>
        <w:r>
          <w:rPr>
            <w:noProof/>
            <w:webHidden/>
          </w:rPr>
          <w:t>40</w:t>
        </w:r>
        <w:r>
          <w:rPr>
            <w:noProof/>
            <w:webHidden/>
          </w:rPr>
          <w:fldChar w:fldCharType="end"/>
        </w:r>
      </w:hyperlink>
    </w:p>
    <w:p w14:paraId="671DA6B5" w14:textId="091A5A73" w:rsidR="00A130E5" w:rsidRDefault="00A130E5">
      <w:pPr>
        <w:pStyle w:val="TOC6"/>
        <w:rPr>
          <w:rFonts w:eastAsiaTheme="minorEastAsia"/>
          <w:noProof/>
          <w:color w:val="auto"/>
          <w:kern w:val="2"/>
          <w:sz w:val="24"/>
          <w:szCs w:val="24"/>
          <w:lang w:eastAsia="en-AU"/>
          <w14:ligatures w14:val="standardContextual"/>
        </w:rPr>
      </w:pPr>
      <w:hyperlink w:anchor="_Toc199418539" w:history="1">
        <w:r w:rsidRPr="00D15D6C">
          <w:rPr>
            <w:rStyle w:val="Hyperlink"/>
            <w:noProof/>
          </w:rPr>
          <w:t xml:space="preserve">6.2.1 </w:t>
        </w:r>
        <w:r>
          <w:rPr>
            <w:rFonts w:eastAsiaTheme="minorEastAsia"/>
            <w:noProof/>
            <w:color w:val="auto"/>
            <w:kern w:val="2"/>
            <w:sz w:val="24"/>
            <w:szCs w:val="24"/>
            <w:lang w:eastAsia="en-AU"/>
            <w14:ligatures w14:val="standardContextual"/>
          </w:rPr>
          <w:tab/>
        </w:r>
        <w:r w:rsidRPr="00D15D6C">
          <w:rPr>
            <w:rStyle w:val="Hyperlink"/>
            <w:noProof/>
          </w:rPr>
          <w:t>General checks</w:t>
        </w:r>
        <w:r>
          <w:rPr>
            <w:noProof/>
            <w:webHidden/>
          </w:rPr>
          <w:tab/>
        </w:r>
        <w:r>
          <w:rPr>
            <w:noProof/>
            <w:webHidden/>
          </w:rPr>
          <w:fldChar w:fldCharType="begin"/>
        </w:r>
        <w:r>
          <w:rPr>
            <w:noProof/>
            <w:webHidden/>
          </w:rPr>
          <w:instrText xml:space="preserve"> PAGEREF _Toc199418539 \h </w:instrText>
        </w:r>
        <w:r>
          <w:rPr>
            <w:noProof/>
            <w:webHidden/>
          </w:rPr>
        </w:r>
        <w:r>
          <w:rPr>
            <w:noProof/>
            <w:webHidden/>
          </w:rPr>
          <w:fldChar w:fldCharType="separate"/>
        </w:r>
        <w:r>
          <w:rPr>
            <w:noProof/>
            <w:webHidden/>
          </w:rPr>
          <w:t>40</w:t>
        </w:r>
        <w:r>
          <w:rPr>
            <w:noProof/>
            <w:webHidden/>
          </w:rPr>
          <w:fldChar w:fldCharType="end"/>
        </w:r>
      </w:hyperlink>
    </w:p>
    <w:p w14:paraId="77916AA8" w14:textId="1DF573EC" w:rsidR="00A130E5" w:rsidRDefault="00A130E5">
      <w:pPr>
        <w:pStyle w:val="TOC6"/>
        <w:rPr>
          <w:rFonts w:eastAsiaTheme="minorEastAsia"/>
          <w:noProof/>
          <w:color w:val="auto"/>
          <w:kern w:val="2"/>
          <w:sz w:val="24"/>
          <w:szCs w:val="24"/>
          <w:lang w:eastAsia="en-AU"/>
          <w14:ligatures w14:val="standardContextual"/>
        </w:rPr>
      </w:pPr>
      <w:hyperlink w:anchor="_Toc199418540" w:history="1">
        <w:r w:rsidRPr="00D15D6C">
          <w:rPr>
            <w:rStyle w:val="Hyperlink"/>
            <w:noProof/>
          </w:rPr>
          <w:t xml:space="preserve">6.2.2 </w:t>
        </w:r>
        <w:r>
          <w:rPr>
            <w:rFonts w:eastAsiaTheme="minorEastAsia"/>
            <w:noProof/>
            <w:color w:val="auto"/>
            <w:kern w:val="2"/>
            <w:sz w:val="24"/>
            <w:szCs w:val="24"/>
            <w:lang w:eastAsia="en-AU"/>
            <w14:ligatures w14:val="standardContextual"/>
          </w:rPr>
          <w:tab/>
        </w:r>
        <w:r w:rsidRPr="00D15D6C">
          <w:rPr>
            <w:rStyle w:val="Hyperlink"/>
            <w:noProof/>
          </w:rPr>
          <w:t>Exception reports</w:t>
        </w:r>
        <w:r>
          <w:rPr>
            <w:noProof/>
            <w:webHidden/>
          </w:rPr>
          <w:tab/>
        </w:r>
        <w:r>
          <w:rPr>
            <w:noProof/>
            <w:webHidden/>
          </w:rPr>
          <w:fldChar w:fldCharType="begin"/>
        </w:r>
        <w:r>
          <w:rPr>
            <w:noProof/>
            <w:webHidden/>
          </w:rPr>
          <w:instrText xml:space="preserve"> PAGEREF _Toc199418540 \h </w:instrText>
        </w:r>
        <w:r>
          <w:rPr>
            <w:noProof/>
            <w:webHidden/>
          </w:rPr>
        </w:r>
        <w:r>
          <w:rPr>
            <w:noProof/>
            <w:webHidden/>
          </w:rPr>
          <w:fldChar w:fldCharType="separate"/>
        </w:r>
        <w:r>
          <w:rPr>
            <w:noProof/>
            <w:webHidden/>
          </w:rPr>
          <w:t>40</w:t>
        </w:r>
        <w:r>
          <w:rPr>
            <w:noProof/>
            <w:webHidden/>
          </w:rPr>
          <w:fldChar w:fldCharType="end"/>
        </w:r>
      </w:hyperlink>
    </w:p>
    <w:p w14:paraId="20B5A75E" w14:textId="608D264D" w:rsidR="00A130E5" w:rsidRDefault="00A130E5">
      <w:pPr>
        <w:pStyle w:val="TOC6"/>
        <w:rPr>
          <w:rFonts w:eastAsiaTheme="minorEastAsia"/>
          <w:noProof/>
          <w:color w:val="auto"/>
          <w:kern w:val="2"/>
          <w:sz w:val="24"/>
          <w:szCs w:val="24"/>
          <w:lang w:eastAsia="en-AU"/>
          <w14:ligatures w14:val="standardContextual"/>
        </w:rPr>
      </w:pPr>
      <w:hyperlink w:anchor="_Toc199418541" w:history="1">
        <w:r w:rsidRPr="00D15D6C">
          <w:rPr>
            <w:rStyle w:val="Hyperlink"/>
            <w:noProof/>
          </w:rPr>
          <w:t xml:space="preserve">6.2.3 </w:t>
        </w:r>
        <w:r>
          <w:rPr>
            <w:rFonts w:eastAsiaTheme="minorEastAsia"/>
            <w:noProof/>
            <w:color w:val="auto"/>
            <w:kern w:val="2"/>
            <w:sz w:val="24"/>
            <w:szCs w:val="24"/>
            <w:lang w:eastAsia="en-AU"/>
            <w14:ligatures w14:val="standardContextual"/>
          </w:rPr>
          <w:tab/>
        </w:r>
        <w:r w:rsidRPr="00D15D6C">
          <w:rPr>
            <w:rStyle w:val="Hyperlink"/>
            <w:noProof/>
          </w:rPr>
          <w:t>Data integrity checks</w:t>
        </w:r>
        <w:r>
          <w:rPr>
            <w:noProof/>
            <w:webHidden/>
          </w:rPr>
          <w:tab/>
        </w:r>
        <w:r>
          <w:rPr>
            <w:noProof/>
            <w:webHidden/>
          </w:rPr>
          <w:fldChar w:fldCharType="begin"/>
        </w:r>
        <w:r>
          <w:rPr>
            <w:noProof/>
            <w:webHidden/>
          </w:rPr>
          <w:instrText xml:space="preserve"> PAGEREF _Toc199418541 \h </w:instrText>
        </w:r>
        <w:r>
          <w:rPr>
            <w:noProof/>
            <w:webHidden/>
          </w:rPr>
        </w:r>
        <w:r>
          <w:rPr>
            <w:noProof/>
            <w:webHidden/>
          </w:rPr>
          <w:fldChar w:fldCharType="separate"/>
        </w:r>
        <w:r>
          <w:rPr>
            <w:noProof/>
            <w:webHidden/>
          </w:rPr>
          <w:t>41</w:t>
        </w:r>
        <w:r>
          <w:rPr>
            <w:noProof/>
            <w:webHidden/>
          </w:rPr>
          <w:fldChar w:fldCharType="end"/>
        </w:r>
      </w:hyperlink>
    </w:p>
    <w:p w14:paraId="73E29032" w14:textId="553BC14D"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42" w:history="1">
        <w:r w:rsidRPr="00D15D6C">
          <w:rPr>
            <w:rStyle w:val="Hyperlink"/>
            <w:noProof/>
          </w:rPr>
          <w:t xml:space="preserve">6.3 </w:t>
        </w:r>
        <w:r>
          <w:rPr>
            <w:rFonts w:eastAsiaTheme="minorEastAsia"/>
            <w:noProof/>
            <w:color w:val="auto"/>
            <w:kern w:val="2"/>
            <w:sz w:val="24"/>
            <w:szCs w:val="24"/>
            <w:lang w:eastAsia="en-AU"/>
            <w14:ligatures w14:val="standardContextual"/>
          </w:rPr>
          <w:tab/>
        </w:r>
        <w:r w:rsidRPr="00D15D6C">
          <w:rPr>
            <w:rStyle w:val="Hyperlink"/>
            <w:noProof/>
          </w:rPr>
          <w:t>Valuation Record</w:t>
        </w:r>
        <w:r>
          <w:rPr>
            <w:noProof/>
            <w:webHidden/>
          </w:rPr>
          <w:tab/>
        </w:r>
        <w:r>
          <w:rPr>
            <w:noProof/>
            <w:webHidden/>
          </w:rPr>
          <w:fldChar w:fldCharType="begin"/>
        </w:r>
        <w:r>
          <w:rPr>
            <w:noProof/>
            <w:webHidden/>
          </w:rPr>
          <w:instrText xml:space="preserve"> PAGEREF _Toc199418542 \h </w:instrText>
        </w:r>
        <w:r>
          <w:rPr>
            <w:noProof/>
            <w:webHidden/>
          </w:rPr>
        </w:r>
        <w:r>
          <w:rPr>
            <w:noProof/>
            <w:webHidden/>
          </w:rPr>
          <w:fldChar w:fldCharType="separate"/>
        </w:r>
        <w:r>
          <w:rPr>
            <w:noProof/>
            <w:webHidden/>
          </w:rPr>
          <w:t>42</w:t>
        </w:r>
        <w:r>
          <w:rPr>
            <w:noProof/>
            <w:webHidden/>
          </w:rPr>
          <w:fldChar w:fldCharType="end"/>
        </w:r>
      </w:hyperlink>
    </w:p>
    <w:p w14:paraId="55C2C034" w14:textId="490103D6" w:rsidR="00A130E5" w:rsidRDefault="00A130E5">
      <w:pPr>
        <w:pStyle w:val="TOC6"/>
        <w:rPr>
          <w:rFonts w:eastAsiaTheme="minorEastAsia"/>
          <w:noProof/>
          <w:color w:val="auto"/>
          <w:kern w:val="2"/>
          <w:sz w:val="24"/>
          <w:szCs w:val="24"/>
          <w:lang w:eastAsia="en-AU"/>
          <w14:ligatures w14:val="standardContextual"/>
        </w:rPr>
      </w:pPr>
      <w:hyperlink w:anchor="_Toc199418543" w:history="1">
        <w:r w:rsidRPr="00D15D6C">
          <w:rPr>
            <w:rStyle w:val="Hyperlink"/>
            <w:noProof/>
          </w:rPr>
          <w:t>6.3.1.</w:t>
        </w:r>
        <w:r>
          <w:rPr>
            <w:rFonts w:eastAsiaTheme="minorEastAsia"/>
            <w:noProof/>
            <w:color w:val="auto"/>
            <w:kern w:val="2"/>
            <w:sz w:val="24"/>
            <w:szCs w:val="24"/>
            <w:lang w:eastAsia="en-AU"/>
            <w14:ligatures w14:val="standardContextual"/>
          </w:rPr>
          <w:tab/>
        </w:r>
        <w:r w:rsidRPr="00D15D6C">
          <w:rPr>
            <w:rStyle w:val="Hyperlink"/>
            <w:noProof/>
          </w:rPr>
          <w:t>Type 2 Owner record</w:t>
        </w:r>
        <w:r>
          <w:rPr>
            <w:noProof/>
            <w:webHidden/>
          </w:rPr>
          <w:tab/>
        </w:r>
        <w:r>
          <w:rPr>
            <w:noProof/>
            <w:webHidden/>
          </w:rPr>
          <w:fldChar w:fldCharType="begin"/>
        </w:r>
        <w:r>
          <w:rPr>
            <w:noProof/>
            <w:webHidden/>
          </w:rPr>
          <w:instrText xml:space="preserve"> PAGEREF _Toc199418543 \h </w:instrText>
        </w:r>
        <w:r>
          <w:rPr>
            <w:noProof/>
            <w:webHidden/>
          </w:rPr>
        </w:r>
        <w:r>
          <w:rPr>
            <w:noProof/>
            <w:webHidden/>
          </w:rPr>
          <w:fldChar w:fldCharType="separate"/>
        </w:r>
        <w:r>
          <w:rPr>
            <w:noProof/>
            <w:webHidden/>
          </w:rPr>
          <w:t>59</w:t>
        </w:r>
        <w:r>
          <w:rPr>
            <w:noProof/>
            <w:webHidden/>
          </w:rPr>
          <w:fldChar w:fldCharType="end"/>
        </w:r>
      </w:hyperlink>
    </w:p>
    <w:p w14:paraId="2B54766A" w14:textId="221338F8" w:rsidR="00A130E5" w:rsidRDefault="00A130E5">
      <w:pPr>
        <w:pStyle w:val="TOC6"/>
        <w:rPr>
          <w:rFonts w:eastAsiaTheme="minorEastAsia"/>
          <w:noProof/>
          <w:color w:val="auto"/>
          <w:kern w:val="2"/>
          <w:sz w:val="24"/>
          <w:szCs w:val="24"/>
          <w:lang w:eastAsia="en-AU"/>
          <w14:ligatures w14:val="standardContextual"/>
        </w:rPr>
      </w:pPr>
      <w:hyperlink w:anchor="_Toc199418544" w:history="1">
        <w:r w:rsidRPr="00D15D6C">
          <w:rPr>
            <w:rStyle w:val="Hyperlink"/>
            <w:noProof/>
          </w:rPr>
          <w:t>6.3.2.</w:t>
        </w:r>
        <w:r>
          <w:rPr>
            <w:rFonts w:eastAsiaTheme="minorEastAsia"/>
            <w:noProof/>
            <w:color w:val="auto"/>
            <w:kern w:val="2"/>
            <w:sz w:val="24"/>
            <w:szCs w:val="24"/>
            <w:lang w:eastAsia="en-AU"/>
            <w14:ligatures w14:val="standardContextual"/>
          </w:rPr>
          <w:tab/>
        </w:r>
        <w:r w:rsidRPr="00D15D6C">
          <w:rPr>
            <w:rStyle w:val="Hyperlink"/>
            <w:noProof/>
          </w:rPr>
          <w:t>Type 3 Title record</w:t>
        </w:r>
        <w:r>
          <w:rPr>
            <w:noProof/>
            <w:webHidden/>
          </w:rPr>
          <w:tab/>
        </w:r>
        <w:r>
          <w:rPr>
            <w:noProof/>
            <w:webHidden/>
          </w:rPr>
          <w:fldChar w:fldCharType="begin"/>
        </w:r>
        <w:r>
          <w:rPr>
            <w:noProof/>
            <w:webHidden/>
          </w:rPr>
          <w:instrText xml:space="preserve"> PAGEREF _Toc199418544 \h </w:instrText>
        </w:r>
        <w:r>
          <w:rPr>
            <w:noProof/>
            <w:webHidden/>
          </w:rPr>
        </w:r>
        <w:r>
          <w:rPr>
            <w:noProof/>
            <w:webHidden/>
          </w:rPr>
          <w:fldChar w:fldCharType="separate"/>
        </w:r>
        <w:r>
          <w:rPr>
            <w:noProof/>
            <w:webHidden/>
          </w:rPr>
          <w:t>63</w:t>
        </w:r>
        <w:r>
          <w:rPr>
            <w:noProof/>
            <w:webHidden/>
          </w:rPr>
          <w:fldChar w:fldCharType="end"/>
        </w:r>
      </w:hyperlink>
    </w:p>
    <w:p w14:paraId="624F8D15" w14:textId="7E3B0E03" w:rsidR="00A130E5" w:rsidRDefault="00A130E5">
      <w:pPr>
        <w:pStyle w:val="TOC6"/>
        <w:rPr>
          <w:rFonts w:eastAsiaTheme="minorEastAsia"/>
          <w:noProof/>
          <w:color w:val="auto"/>
          <w:kern w:val="2"/>
          <w:sz w:val="24"/>
          <w:szCs w:val="24"/>
          <w:lang w:eastAsia="en-AU"/>
          <w14:ligatures w14:val="standardContextual"/>
        </w:rPr>
      </w:pPr>
      <w:hyperlink w:anchor="_Toc199418545" w:history="1">
        <w:r w:rsidRPr="00D15D6C">
          <w:rPr>
            <w:rStyle w:val="Hyperlink"/>
            <w:noProof/>
          </w:rPr>
          <w:t>6.3.3.</w:t>
        </w:r>
        <w:r>
          <w:rPr>
            <w:rFonts w:eastAsiaTheme="minorEastAsia"/>
            <w:noProof/>
            <w:color w:val="auto"/>
            <w:kern w:val="2"/>
            <w:sz w:val="24"/>
            <w:szCs w:val="24"/>
            <w:lang w:eastAsia="en-AU"/>
            <w14:ligatures w14:val="standardContextual"/>
          </w:rPr>
          <w:tab/>
        </w:r>
        <w:r w:rsidRPr="00D15D6C">
          <w:rPr>
            <w:rStyle w:val="Hyperlink"/>
            <w:noProof/>
          </w:rPr>
          <w:t>Type 4 Header record</w:t>
        </w:r>
        <w:r>
          <w:rPr>
            <w:noProof/>
            <w:webHidden/>
          </w:rPr>
          <w:tab/>
        </w:r>
        <w:r>
          <w:rPr>
            <w:noProof/>
            <w:webHidden/>
          </w:rPr>
          <w:fldChar w:fldCharType="begin"/>
        </w:r>
        <w:r>
          <w:rPr>
            <w:noProof/>
            <w:webHidden/>
          </w:rPr>
          <w:instrText xml:space="preserve"> PAGEREF _Toc199418545 \h </w:instrText>
        </w:r>
        <w:r>
          <w:rPr>
            <w:noProof/>
            <w:webHidden/>
          </w:rPr>
        </w:r>
        <w:r>
          <w:rPr>
            <w:noProof/>
            <w:webHidden/>
          </w:rPr>
          <w:fldChar w:fldCharType="separate"/>
        </w:r>
        <w:r>
          <w:rPr>
            <w:noProof/>
            <w:webHidden/>
          </w:rPr>
          <w:t>63</w:t>
        </w:r>
        <w:r>
          <w:rPr>
            <w:noProof/>
            <w:webHidden/>
          </w:rPr>
          <w:fldChar w:fldCharType="end"/>
        </w:r>
      </w:hyperlink>
    </w:p>
    <w:p w14:paraId="20E450E6" w14:textId="37545036"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46" w:history="1">
        <w:r w:rsidRPr="00D15D6C">
          <w:rPr>
            <w:rStyle w:val="Hyperlink"/>
            <w:noProof/>
          </w:rPr>
          <w:t xml:space="preserve">6.4 </w:t>
        </w:r>
        <w:r>
          <w:rPr>
            <w:rFonts w:eastAsiaTheme="minorEastAsia"/>
            <w:noProof/>
            <w:color w:val="auto"/>
            <w:kern w:val="2"/>
            <w:sz w:val="24"/>
            <w:szCs w:val="24"/>
            <w:lang w:eastAsia="en-AU"/>
            <w14:ligatures w14:val="standardContextual"/>
          </w:rPr>
          <w:tab/>
        </w:r>
        <w:r w:rsidRPr="00D15D6C">
          <w:rPr>
            <w:rStyle w:val="Hyperlink"/>
            <w:noProof/>
          </w:rPr>
          <w:t>Report of general valuation</w:t>
        </w:r>
        <w:r>
          <w:rPr>
            <w:noProof/>
            <w:webHidden/>
          </w:rPr>
          <w:tab/>
        </w:r>
        <w:r>
          <w:rPr>
            <w:noProof/>
            <w:webHidden/>
          </w:rPr>
          <w:fldChar w:fldCharType="begin"/>
        </w:r>
        <w:r>
          <w:rPr>
            <w:noProof/>
            <w:webHidden/>
          </w:rPr>
          <w:instrText xml:space="preserve"> PAGEREF _Toc199418546 \h </w:instrText>
        </w:r>
        <w:r>
          <w:rPr>
            <w:noProof/>
            <w:webHidden/>
          </w:rPr>
        </w:r>
        <w:r>
          <w:rPr>
            <w:noProof/>
            <w:webHidden/>
          </w:rPr>
          <w:fldChar w:fldCharType="separate"/>
        </w:r>
        <w:r>
          <w:rPr>
            <w:noProof/>
            <w:webHidden/>
          </w:rPr>
          <w:t>69</w:t>
        </w:r>
        <w:r>
          <w:rPr>
            <w:noProof/>
            <w:webHidden/>
          </w:rPr>
          <w:fldChar w:fldCharType="end"/>
        </w:r>
      </w:hyperlink>
    </w:p>
    <w:p w14:paraId="72003B1A" w14:textId="1707B7F6" w:rsidR="00A130E5" w:rsidRDefault="00A130E5">
      <w:pPr>
        <w:pStyle w:val="TOC4"/>
        <w:rPr>
          <w:rFonts w:eastAsiaTheme="minorEastAsia"/>
          <w:b w:val="0"/>
          <w:noProof/>
          <w:color w:val="auto"/>
          <w:kern w:val="2"/>
          <w:sz w:val="24"/>
          <w:szCs w:val="24"/>
          <w:lang w:eastAsia="en-AU"/>
          <w14:ligatures w14:val="standardContextual"/>
        </w:rPr>
      </w:pPr>
      <w:hyperlink w:anchor="_Toc199418547" w:history="1">
        <w:r w:rsidRPr="00D15D6C">
          <w:rPr>
            <w:rStyle w:val="Hyperlink"/>
            <w:noProof/>
          </w:rPr>
          <w:t>7</w:t>
        </w:r>
        <w:r>
          <w:rPr>
            <w:rFonts w:eastAsiaTheme="minorEastAsia"/>
            <w:b w:val="0"/>
            <w:noProof/>
            <w:color w:val="auto"/>
            <w:kern w:val="2"/>
            <w:sz w:val="24"/>
            <w:szCs w:val="24"/>
            <w:lang w:eastAsia="en-AU"/>
            <w14:ligatures w14:val="standardContextual"/>
          </w:rPr>
          <w:tab/>
        </w:r>
        <w:r w:rsidRPr="00D15D6C">
          <w:rPr>
            <w:rStyle w:val="Hyperlink"/>
            <w:noProof/>
          </w:rPr>
          <w:t>Glossary of terms</w:t>
        </w:r>
        <w:r>
          <w:rPr>
            <w:noProof/>
            <w:webHidden/>
          </w:rPr>
          <w:tab/>
        </w:r>
        <w:r>
          <w:rPr>
            <w:noProof/>
            <w:webHidden/>
          </w:rPr>
          <w:fldChar w:fldCharType="begin"/>
        </w:r>
        <w:r>
          <w:rPr>
            <w:noProof/>
            <w:webHidden/>
          </w:rPr>
          <w:instrText xml:space="preserve"> PAGEREF _Toc199418547 \h </w:instrText>
        </w:r>
        <w:r>
          <w:rPr>
            <w:noProof/>
            <w:webHidden/>
          </w:rPr>
        </w:r>
        <w:r>
          <w:rPr>
            <w:noProof/>
            <w:webHidden/>
          </w:rPr>
          <w:fldChar w:fldCharType="separate"/>
        </w:r>
        <w:r>
          <w:rPr>
            <w:noProof/>
            <w:webHidden/>
          </w:rPr>
          <w:t>71</w:t>
        </w:r>
        <w:r>
          <w:rPr>
            <w:noProof/>
            <w:webHidden/>
          </w:rPr>
          <w:fldChar w:fldCharType="end"/>
        </w:r>
      </w:hyperlink>
    </w:p>
    <w:p w14:paraId="0DE85374" w14:textId="12DDD86A" w:rsidR="00A130E5" w:rsidRDefault="00A130E5">
      <w:pPr>
        <w:pStyle w:val="TOC1"/>
        <w:rPr>
          <w:rFonts w:eastAsiaTheme="minorEastAsia"/>
          <w:b w:val="0"/>
          <w:noProof/>
          <w:color w:val="auto"/>
          <w:kern w:val="2"/>
          <w:sz w:val="24"/>
          <w:szCs w:val="24"/>
          <w:lang w:eastAsia="en-AU"/>
          <w14:ligatures w14:val="standardContextual"/>
        </w:rPr>
      </w:pPr>
      <w:hyperlink w:anchor="_Toc199418548" w:history="1">
        <w:r w:rsidRPr="00D15D6C">
          <w:rPr>
            <w:rStyle w:val="Hyperlink"/>
            <w:noProof/>
          </w:rPr>
          <w:t>APPENDICIES</w:t>
        </w:r>
        <w:r>
          <w:rPr>
            <w:noProof/>
            <w:webHidden/>
          </w:rPr>
          <w:tab/>
        </w:r>
        <w:r>
          <w:rPr>
            <w:noProof/>
            <w:webHidden/>
          </w:rPr>
          <w:fldChar w:fldCharType="begin"/>
        </w:r>
        <w:r>
          <w:rPr>
            <w:noProof/>
            <w:webHidden/>
          </w:rPr>
          <w:instrText xml:space="preserve"> PAGEREF _Toc199418548 \h </w:instrText>
        </w:r>
        <w:r>
          <w:rPr>
            <w:noProof/>
            <w:webHidden/>
          </w:rPr>
        </w:r>
        <w:r>
          <w:rPr>
            <w:noProof/>
            <w:webHidden/>
          </w:rPr>
          <w:fldChar w:fldCharType="separate"/>
        </w:r>
        <w:r>
          <w:rPr>
            <w:noProof/>
            <w:webHidden/>
          </w:rPr>
          <w:t>74</w:t>
        </w:r>
        <w:r>
          <w:rPr>
            <w:noProof/>
            <w:webHidden/>
          </w:rPr>
          <w:fldChar w:fldCharType="end"/>
        </w:r>
      </w:hyperlink>
    </w:p>
    <w:p w14:paraId="24D6381F" w14:textId="712F5160" w:rsidR="00A130E5" w:rsidRDefault="00A130E5">
      <w:pPr>
        <w:pStyle w:val="TOC1"/>
        <w:rPr>
          <w:rFonts w:eastAsiaTheme="minorEastAsia"/>
          <w:b w:val="0"/>
          <w:noProof/>
          <w:color w:val="auto"/>
          <w:kern w:val="2"/>
          <w:sz w:val="24"/>
          <w:szCs w:val="24"/>
          <w:lang w:eastAsia="en-AU"/>
          <w14:ligatures w14:val="standardContextual"/>
        </w:rPr>
      </w:pPr>
      <w:hyperlink w:anchor="_Toc199418549" w:history="1">
        <w:r w:rsidRPr="00D15D6C">
          <w:rPr>
            <w:rStyle w:val="Hyperlink"/>
            <w:noProof/>
          </w:rPr>
          <w:t>Appendix A    Australian Valuation Property Classification Code (AVPCC)</w:t>
        </w:r>
        <w:r>
          <w:rPr>
            <w:noProof/>
            <w:webHidden/>
          </w:rPr>
          <w:tab/>
        </w:r>
        <w:r>
          <w:rPr>
            <w:noProof/>
            <w:webHidden/>
          </w:rPr>
          <w:fldChar w:fldCharType="begin"/>
        </w:r>
        <w:r>
          <w:rPr>
            <w:noProof/>
            <w:webHidden/>
          </w:rPr>
          <w:instrText xml:space="preserve"> PAGEREF _Toc199418549 \h </w:instrText>
        </w:r>
        <w:r>
          <w:rPr>
            <w:noProof/>
            <w:webHidden/>
          </w:rPr>
        </w:r>
        <w:r>
          <w:rPr>
            <w:noProof/>
            <w:webHidden/>
          </w:rPr>
          <w:fldChar w:fldCharType="separate"/>
        </w:r>
        <w:r>
          <w:rPr>
            <w:noProof/>
            <w:webHidden/>
          </w:rPr>
          <w:t>75</w:t>
        </w:r>
        <w:r>
          <w:rPr>
            <w:noProof/>
            <w:webHidden/>
          </w:rPr>
          <w:fldChar w:fldCharType="end"/>
        </w:r>
      </w:hyperlink>
    </w:p>
    <w:p w14:paraId="4933D2D4" w14:textId="031D3363" w:rsidR="00A130E5" w:rsidRDefault="00A130E5">
      <w:pPr>
        <w:pStyle w:val="TOC1"/>
        <w:rPr>
          <w:rFonts w:eastAsiaTheme="minorEastAsia"/>
          <w:b w:val="0"/>
          <w:noProof/>
          <w:color w:val="auto"/>
          <w:kern w:val="2"/>
          <w:sz w:val="24"/>
          <w:szCs w:val="24"/>
          <w:lang w:eastAsia="en-AU"/>
          <w14:ligatures w14:val="standardContextual"/>
        </w:rPr>
      </w:pPr>
      <w:hyperlink w:anchor="_Toc199418550" w:history="1">
        <w:r w:rsidRPr="00D15D6C">
          <w:rPr>
            <w:rStyle w:val="Hyperlink"/>
            <w:noProof/>
          </w:rPr>
          <w:t>Appendix B    Tracking graphs</w:t>
        </w:r>
        <w:r>
          <w:rPr>
            <w:noProof/>
            <w:webHidden/>
          </w:rPr>
          <w:tab/>
        </w:r>
        <w:r>
          <w:rPr>
            <w:noProof/>
            <w:webHidden/>
          </w:rPr>
          <w:fldChar w:fldCharType="begin"/>
        </w:r>
        <w:r>
          <w:rPr>
            <w:noProof/>
            <w:webHidden/>
          </w:rPr>
          <w:instrText xml:space="preserve"> PAGEREF _Toc199418550 \h </w:instrText>
        </w:r>
        <w:r>
          <w:rPr>
            <w:noProof/>
            <w:webHidden/>
          </w:rPr>
        </w:r>
        <w:r>
          <w:rPr>
            <w:noProof/>
            <w:webHidden/>
          </w:rPr>
          <w:fldChar w:fldCharType="separate"/>
        </w:r>
        <w:r>
          <w:rPr>
            <w:noProof/>
            <w:webHidden/>
          </w:rPr>
          <w:t>109</w:t>
        </w:r>
        <w:r>
          <w:rPr>
            <w:noProof/>
            <w:webHidden/>
          </w:rPr>
          <w:fldChar w:fldCharType="end"/>
        </w:r>
      </w:hyperlink>
    </w:p>
    <w:p w14:paraId="642BF97D" w14:textId="512F133F" w:rsidR="00A130E5" w:rsidRDefault="00A130E5">
      <w:pPr>
        <w:pStyle w:val="TOC1"/>
        <w:rPr>
          <w:rFonts w:eastAsiaTheme="minorEastAsia"/>
          <w:b w:val="0"/>
          <w:noProof/>
          <w:color w:val="auto"/>
          <w:kern w:val="2"/>
          <w:sz w:val="24"/>
          <w:szCs w:val="24"/>
          <w:lang w:eastAsia="en-AU"/>
          <w14:ligatures w14:val="standardContextual"/>
        </w:rPr>
      </w:pPr>
      <w:hyperlink w:anchor="_Toc199418551" w:history="1">
        <w:r w:rsidRPr="00D15D6C">
          <w:rPr>
            <w:rStyle w:val="Hyperlink"/>
            <w:noProof/>
          </w:rPr>
          <w:t>Appendix C    Sales ratio statistics</w:t>
        </w:r>
        <w:r>
          <w:rPr>
            <w:noProof/>
            <w:webHidden/>
          </w:rPr>
          <w:tab/>
        </w:r>
        <w:r>
          <w:rPr>
            <w:noProof/>
            <w:webHidden/>
          </w:rPr>
          <w:fldChar w:fldCharType="begin"/>
        </w:r>
        <w:r>
          <w:rPr>
            <w:noProof/>
            <w:webHidden/>
          </w:rPr>
          <w:instrText xml:space="preserve"> PAGEREF _Toc199418551 \h </w:instrText>
        </w:r>
        <w:r>
          <w:rPr>
            <w:noProof/>
            <w:webHidden/>
          </w:rPr>
        </w:r>
        <w:r>
          <w:rPr>
            <w:noProof/>
            <w:webHidden/>
          </w:rPr>
          <w:fldChar w:fldCharType="separate"/>
        </w:r>
        <w:r>
          <w:rPr>
            <w:noProof/>
            <w:webHidden/>
          </w:rPr>
          <w:t>113</w:t>
        </w:r>
        <w:r>
          <w:rPr>
            <w:noProof/>
            <w:webHidden/>
          </w:rPr>
          <w:fldChar w:fldCharType="end"/>
        </w:r>
      </w:hyperlink>
    </w:p>
    <w:p w14:paraId="060F0E86" w14:textId="464D9864"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2" w:history="1">
        <w:r w:rsidRPr="00D15D6C">
          <w:rPr>
            <w:rStyle w:val="Hyperlink"/>
            <w:noProof/>
          </w:rPr>
          <w:t xml:space="preserve">C.1 </w:t>
        </w:r>
        <w:r>
          <w:rPr>
            <w:rFonts w:eastAsiaTheme="minorEastAsia"/>
            <w:noProof/>
            <w:color w:val="auto"/>
            <w:kern w:val="2"/>
            <w:sz w:val="24"/>
            <w:szCs w:val="24"/>
            <w:lang w:eastAsia="en-AU"/>
            <w14:ligatures w14:val="standardContextual"/>
          </w:rPr>
          <w:tab/>
        </w:r>
        <w:r w:rsidRPr="00D15D6C">
          <w:rPr>
            <w:rStyle w:val="Hyperlink"/>
            <w:noProof/>
          </w:rPr>
          <w:t>Sales ratio statistics</w:t>
        </w:r>
        <w:r>
          <w:rPr>
            <w:noProof/>
            <w:webHidden/>
          </w:rPr>
          <w:tab/>
        </w:r>
        <w:r>
          <w:rPr>
            <w:noProof/>
            <w:webHidden/>
          </w:rPr>
          <w:fldChar w:fldCharType="begin"/>
        </w:r>
        <w:r>
          <w:rPr>
            <w:noProof/>
            <w:webHidden/>
          </w:rPr>
          <w:instrText xml:space="preserve"> PAGEREF _Toc199418552 \h </w:instrText>
        </w:r>
        <w:r>
          <w:rPr>
            <w:noProof/>
            <w:webHidden/>
          </w:rPr>
        </w:r>
        <w:r>
          <w:rPr>
            <w:noProof/>
            <w:webHidden/>
          </w:rPr>
          <w:fldChar w:fldCharType="separate"/>
        </w:r>
        <w:r>
          <w:rPr>
            <w:noProof/>
            <w:webHidden/>
          </w:rPr>
          <w:t>113</w:t>
        </w:r>
        <w:r>
          <w:rPr>
            <w:noProof/>
            <w:webHidden/>
          </w:rPr>
          <w:fldChar w:fldCharType="end"/>
        </w:r>
      </w:hyperlink>
    </w:p>
    <w:p w14:paraId="0AACE38E" w14:textId="2A7590D5"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3" w:history="1">
        <w:r w:rsidRPr="00D15D6C">
          <w:rPr>
            <w:rStyle w:val="Hyperlink"/>
            <w:noProof/>
          </w:rPr>
          <w:t xml:space="preserve">C.2 </w:t>
        </w:r>
        <w:r>
          <w:rPr>
            <w:rFonts w:eastAsiaTheme="minorEastAsia"/>
            <w:noProof/>
            <w:color w:val="auto"/>
            <w:kern w:val="2"/>
            <w:sz w:val="24"/>
            <w:szCs w:val="24"/>
            <w:lang w:eastAsia="en-AU"/>
            <w14:ligatures w14:val="standardContextual"/>
          </w:rPr>
          <w:tab/>
        </w:r>
        <w:r w:rsidRPr="00D15D6C">
          <w:rPr>
            <w:rStyle w:val="Hyperlink"/>
            <w:noProof/>
          </w:rPr>
          <w:t>COV approximates 1.25 * COD</w:t>
        </w:r>
        <w:r>
          <w:rPr>
            <w:noProof/>
            <w:webHidden/>
          </w:rPr>
          <w:tab/>
        </w:r>
        <w:r>
          <w:rPr>
            <w:noProof/>
            <w:webHidden/>
          </w:rPr>
          <w:fldChar w:fldCharType="begin"/>
        </w:r>
        <w:r>
          <w:rPr>
            <w:noProof/>
            <w:webHidden/>
          </w:rPr>
          <w:instrText xml:space="preserve"> PAGEREF _Toc199418553 \h </w:instrText>
        </w:r>
        <w:r>
          <w:rPr>
            <w:noProof/>
            <w:webHidden/>
          </w:rPr>
        </w:r>
        <w:r>
          <w:rPr>
            <w:noProof/>
            <w:webHidden/>
          </w:rPr>
          <w:fldChar w:fldCharType="separate"/>
        </w:r>
        <w:r>
          <w:rPr>
            <w:noProof/>
            <w:webHidden/>
          </w:rPr>
          <w:t>114</w:t>
        </w:r>
        <w:r>
          <w:rPr>
            <w:noProof/>
            <w:webHidden/>
          </w:rPr>
          <w:fldChar w:fldCharType="end"/>
        </w:r>
      </w:hyperlink>
    </w:p>
    <w:p w14:paraId="25A26CE5" w14:textId="57B2049C"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4" w:history="1">
        <w:r w:rsidRPr="00D15D6C">
          <w:rPr>
            <w:rStyle w:val="Hyperlink"/>
            <w:noProof/>
          </w:rPr>
          <w:t xml:space="preserve">C.3 </w:t>
        </w:r>
        <w:r>
          <w:rPr>
            <w:rFonts w:eastAsiaTheme="minorEastAsia"/>
            <w:noProof/>
            <w:color w:val="auto"/>
            <w:kern w:val="2"/>
            <w:sz w:val="24"/>
            <w:szCs w:val="24"/>
            <w:lang w:eastAsia="en-AU"/>
            <w14:ligatures w14:val="standardContextual"/>
          </w:rPr>
          <w:tab/>
        </w:r>
        <w:r w:rsidRPr="00D15D6C">
          <w:rPr>
            <w:rStyle w:val="Hyperlink"/>
            <w:noProof/>
          </w:rPr>
          <w:t>Variations from the basic sales ratio statistics</w:t>
        </w:r>
        <w:r>
          <w:rPr>
            <w:noProof/>
            <w:webHidden/>
          </w:rPr>
          <w:tab/>
        </w:r>
        <w:r>
          <w:rPr>
            <w:noProof/>
            <w:webHidden/>
          </w:rPr>
          <w:fldChar w:fldCharType="begin"/>
        </w:r>
        <w:r>
          <w:rPr>
            <w:noProof/>
            <w:webHidden/>
          </w:rPr>
          <w:instrText xml:space="preserve"> PAGEREF _Toc199418554 \h </w:instrText>
        </w:r>
        <w:r>
          <w:rPr>
            <w:noProof/>
            <w:webHidden/>
          </w:rPr>
        </w:r>
        <w:r>
          <w:rPr>
            <w:noProof/>
            <w:webHidden/>
          </w:rPr>
          <w:fldChar w:fldCharType="separate"/>
        </w:r>
        <w:r>
          <w:rPr>
            <w:noProof/>
            <w:webHidden/>
          </w:rPr>
          <w:t>114</w:t>
        </w:r>
        <w:r>
          <w:rPr>
            <w:noProof/>
            <w:webHidden/>
          </w:rPr>
          <w:fldChar w:fldCharType="end"/>
        </w:r>
      </w:hyperlink>
    </w:p>
    <w:p w14:paraId="63384A68" w14:textId="36279D9A"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5" w:history="1">
        <w:r w:rsidRPr="00D15D6C">
          <w:rPr>
            <w:rStyle w:val="Hyperlink"/>
            <w:noProof/>
          </w:rPr>
          <w:t xml:space="preserve">C.4 </w:t>
        </w:r>
        <w:r>
          <w:rPr>
            <w:rFonts w:eastAsiaTheme="minorEastAsia"/>
            <w:noProof/>
            <w:color w:val="auto"/>
            <w:kern w:val="2"/>
            <w:sz w:val="24"/>
            <w:szCs w:val="24"/>
            <w:lang w:eastAsia="en-AU"/>
            <w14:ligatures w14:val="standardContextual"/>
          </w:rPr>
          <w:tab/>
        </w:r>
        <w:r w:rsidRPr="00D15D6C">
          <w:rPr>
            <w:rStyle w:val="Hyperlink"/>
            <w:noProof/>
          </w:rPr>
          <w:t>Tolerances for sales and rental ratio statistics</w:t>
        </w:r>
        <w:r>
          <w:rPr>
            <w:noProof/>
            <w:webHidden/>
          </w:rPr>
          <w:tab/>
        </w:r>
        <w:r>
          <w:rPr>
            <w:noProof/>
            <w:webHidden/>
          </w:rPr>
          <w:fldChar w:fldCharType="begin"/>
        </w:r>
        <w:r>
          <w:rPr>
            <w:noProof/>
            <w:webHidden/>
          </w:rPr>
          <w:instrText xml:space="preserve"> PAGEREF _Toc199418555 \h </w:instrText>
        </w:r>
        <w:r>
          <w:rPr>
            <w:noProof/>
            <w:webHidden/>
          </w:rPr>
        </w:r>
        <w:r>
          <w:rPr>
            <w:noProof/>
            <w:webHidden/>
          </w:rPr>
          <w:fldChar w:fldCharType="separate"/>
        </w:r>
        <w:r>
          <w:rPr>
            <w:noProof/>
            <w:webHidden/>
          </w:rPr>
          <w:t>115</w:t>
        </w:r>
        <w:r>
          <w:rPr>
            <w:noProof/>
            <w:webHidden/>
          </w:rPr>
          <w:fldChar w:fldCharType="end"/>
        </w:r>
      </w:hyperlink>
    </w:p>
    <w:p w14:paraId="018B60FC" w14:textId="1993E8F0"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6" w:history="1">
        <w:r w:rsidRPr="00D15D6C">
          <w:rPr>
            <w:rStyle w:val="Hyperlink"/>
            <w:noProof/>
          </w:rPr>
          <w:t xml:space="preserve">C.5 </w:t>
        </w:r>
        <w:r>
          <w:rPr>
            <w:rFonts w:eastAsiaTheme="minorEastAsia"/>
            <w:noProof/>
            <w:color w:val="auto"/>
            <w:kern w:val="2"/>
            <w:sz w:val="24"/>
            <w:szCs w:val="24"/>
            <w:lang w:eastAsia="en-AU"/>
            <w14:ligatures w14:val="standardContextual"/>
          </w:rPr>
          <w:tab/>
        </w:r>
        <w:r w:rsidRPr="00D15D6C">
          <w:rPr>
            <w:rStyle w:val="Hyperlink"/>
            <w:noProof/>
          </w:rPr>
          <w:t>Selection of sale period for sales ratio statistics</w:t>
        </w:r>
        <w:r>
          <w:rPr>
            <w:noProof/>
            <w:webHidden/>
          </w:rPr>
          <w:tab/>
        </w:r>
        <w:r>
          <w:rPr>
            <w:noProof/>
            <w:webHidden/>
          </w:rPr>
          <w:fldChar w:fldCharType="begin"/>
        </w:r>
        <w:r>
          <w:rPr>
            <w:noProof/>
            <w:webHidden/>
          </w:rPr>
          <w:instrText xml:space="preserve"> PAGEREF _Toc199418556 \h </w:instrText>
        </w:r>
        <w:r>
          <w:rPr>
            <w:noProof/>
            <w:webHidden/>
          </w:rPr>
        </w:r>
        <w:r>
          <w:rPr>
            <w:noProof/>
            <w:webHidden/>
          </w:rPr>
          <w:fldChar w:fldCharType="separate"/>
        </w:r>
        <w:r>
          <w:rPr>
            <w:noProof/>
            <w:webHidden/>
          </w:rPr>
          <w:t>115</w:t>
        </w:r>
        <w:r>
          <w:rPr>
            <w:noProof/>
            <w:webHidden/>
          </w:rPr>
          <w:fldChar w:fldCharType="end"/>
        </w:r>
      </w:hyperlink>
    </w:p>
    <w:p w14:paraId="5B1457EC" w14:textId="4BFD098D"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7" w:history="1">
        <w:r w:rsidRPr="00D15D6C">
          <w:rPr>
            <w:rStyle w:val="Hyperlink"/>
            <w:noProof/>
          </w:rPr>
          <w:t xml:space="preserve">C.6 </w:t>
        </w:r>
        <w:r>
          <w:rPr>
            <w:rFonts w:eastAsiaTheme="minorEastAsia"/>
            <w:noProof/>
            <w:color w:val="auto"/>
            <w:kern w:val="2"/>
            <w:sz w:val="24"/>
            <w:szCs w:val="24"/>
            <w:lang w:eastAsia="en-AU"/>
            <w14:ligatures w14:val="standardContextual"/>
          </w:rPr>
          <w:tab/>
        </w:r>
        <w:r w:rsidRPr="00D15D6C">
          <w:rPr>
            <w:rStyle w:val="Hyperlink"/>
            <w:noProof/>
          </w:rPr>
          <w:t>Median sales ratios</w:t>
        </w:r>
        <w:r>
          <w:rPr>
            <w:noProof/>
            <w:webHidden/>
          </w:rPr>
          <w:tab/>
        </w:r>
        <w:r>
          <w:rPr>
            <w:noProof/>
            <w:webHidden/>
          </w:rPr>
          <w:fldChar w:fldCharType="begin"/>
        </w:r>
        <w:r>
          <w:rPr>
            <w:noProof/>
            <w:webHidden/>
          </w:rPr>
          <w:instrText xml:space="preserve"> PAGEREF _Toc199418557 \h </w:instrText>
        </w:r>
        <w:r>
          <w:rPr>
            <w:noProof/>
            <w:webHidden/>
          </w:rPr>
        </w:r>
        <w:r>
          <w:rPr>
            <w:noProof/>
            <w:webHidden/>
          </w:rPr>
          <w:fldChar w:fldCharType="separate"/>
        </w:r>
        <w:r>
          <w:rPr>
            <w:noProof/>
            <w:webHidden/>
          </w:rPr>
          <w:t>116</w:t>
        </w:r>
        <w:r>
          <w:rPr>
            <w:noProof/>
            <w:webHidden/>
          </w:rPr>
          <w:fldChar w:fldCharType="end"/>
        </w:r>
      </w:hyperlink>
    </w:p>
    <w:p w14:paraId="367DD14D" w14:textId="07D7946C"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8" w:history="1">
        <w:r w:rsidRPr="00D15D6C">
          <w:rPr>
            <w:rStyle w:val="Hyperlink"/>
            <w:noProof/>
          </w:rPr>
          <w:t xml:space="preserve">C.7 </w:t>
        </w:r>
        <w:r>
          <w:rPr>
            <w:rFonts w:eastAsiaTheme="minorEastAsia"/>
            <w:noProof/>
            <w:color w:val="auto"/>
            <w:kern w:val="2"/>
            <w:sz w:val="24"/>
            <w:szCs w:val="24"/>
            <w:lang w:eastAsia="en-AU"/>
            <w14:ligatures w14:val="standardContextual"/>
          </w:rPr>
          <w:tab/>
        </w:r>
        <w:r w:rsidRPr="00D15D6C">
          <w:rPr>
            <w:rStyle w:val="Hyperlink"/>
            <w:noProof/>
          </w:rPr>
          <w:t>Tracking ratios</w:t>
        </w:r>
        <w:r>
          <w:rPr>
            <w:noProof/>
            <w:webHidden/>
          </w:rPr>
          <w:tab/>
        </w:r>
        <w:r>
          <w:rPr>
            <w:noProof/>
            <w:webHidden/>
          </w:rPr>
          <w:fldChar w:fldCharType="begin"/>
        </w:r>
        <w:r>
          <w:rPr>
            <w:noProof/>
            <w:webHidden/>
          </w:rPr>
          <w:instrText xml:space="preserve"> PAGEREF _Toc199418558 \h </w:instrText>
        </w:r>
        <w:r>
          <w:rPr>
            <w:noProof/>
            <w:webHidden/>
          </w:rPr>
        </w:r>
        <w:r>
          <w:rPr>
            <w:noProof/>
            <w:webHidden/>
          </w:rPr>
          <w:fldChar w:fldCharType="separate"/>
        </w:r>
        <w:r>
          <w:rPr>
            <w:noProof/>
            <w:webHidden/>
          </w:rPr>
          <w:t>116</w:t>
        </w:r>
        <w:r>
          <w:rPr>
            <w:noProof/>
            <w:webHidden/>
          </w:rPr>
          <w:fldChar w:fldCharType="end"/>
        </w:r>
      </w:hyperlink>
    </w:p>
    <w:p w14:paraId="13D350BD" w14:textId="3DB9F1A3"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59" w:history="1">
        <w:r w:rsidRPr="00D15D6C">
          <w:rPr>
            <w:rStyle w:val="Hyperlink"/>
            <w:noProof/>
          </w:rPr>
          <w:t xml:space="preserve">C.8 </w:t>
        </w:r>
        <w:r>
          <w:rPr>
            <w:rFonts w:eastAsiaTheme="minorEastAsia"/>
            <w:noProof/>
            <w:color w:val="auto"/>
            <w:kern w:val="2"/>
            <w:sz w:val="24"/>
            <w:szCs w:val="24"/>
            <w:lang w:eastAsia="en-AU"/>
            <w14:ligatures w14:val="standardContextual"/>
          </w:rPr>
          <w:tab/>
        </w:r>
        <w:r w:rsidRPr="00D15D6C">
          <w:rPr>
            <w:rStyle w:val="Hyperlink"/>
            <w:noProof/>
          </w:rPr>
          <w:t>Median Site Value sales ratios</w:t>
        </w:r>
        <w:r>
          <w:rPr>
            <w:noProof/>
            <w:webHidden/>
          </w:rPr>
          <w:tab/>
        </w:r>
        <w:r>
          <w:rPr>
            <w:noProof/>
            <w:webHidden/>
          </w:rPr>
          <w:fldChar w:fldCharType="begin"/>
        </w:r>
        <w:r>
          <w:rPr>
            <w:noProof/>
            <w:webHidden/>
          </w:rPr>
          <w:instrText xml:space="preserve"> PAGEREF _Toc199418559 \h </w:instrText>
        </w:r>
        <w:r>
          <w:rPr>
            <w:noProof/>
            <w:webHidden/>
          </w:rPr>
        </w:r>
        <w:r>
          <w:rPr>
            <w:noProof/>
            <w:webHidden/>
          </w:rPr>
          <w:fldChar w:fldCharType="separate"/>
        </w:r>
        <w:r>
          <w:rPr>
            <w:noProof/>
            <w:webHidden/>
          </w:rPr>
          <w:t>116</w:t>
        </w:r>
        <w:r>
          <w:rPr>
            <w:noProof/>
            <w:webHidden/>
          </w:rPr>
          <w:fldChar w:fldCharType="end"/>
        </w:r>
      </w:hyperlink>
    </w:p>
    <w:p w14:paraId="2CCD2D5D" w14:textId="0CDE5F87"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0" w:history="1">
        <w:r w:rsidRPr="00D15D6C">
          <w:rPr>
            <w:rStyle w:val="Hyperlink"/>
            <w:noProof/>
          </w:rPr>
          <w:t xml:space="preserve">C.9 </w:t>
        </w:r>
        <w:r>
          <w:rPr>
            <w:rFonts w:eastAsiaTheme="minorEastAsia"/>
            <w:noProof/>
            <w:color w:val="auto"/>
            <w:kern w:val="2"/>
            <w:sz w:val="24"/>
            <w:szCs w:val="24"/>
            <w:lang w:eastAsia="en-AU"/>
            <w14:ligatures w14:val="standardContextual"/>
          </w:rPr>
          <w:tab/>
        </w:r>
        <w:r w:rsidRPr="00D15D6C">
          <w:rPr>
            <w:rStyle w:val="Hyperlink"/>
            <w:noProof/>
          </w:rPr>
          <w:t>Coefficient of Dispersion (COD)</w:t>
        </w:r>
        <w:r>
          <w:rPr>
            <w:noProof/>
            <w:webHidden/>
          </w:rPr>
          <w:tab/>
        </w:r>
        <w:r>
          <w:rPr>
            <w:noProof/>
            <w:webHidden/>
          </w:rPr>
          <w:fldChar w:fldCharType="begin"/>
        </w:r>
        <w:r>
          <w:rPr>
            <w:noProof/>
            <w:webHidden/>
          </w:rPr>
          <w:instrText xml:space="preserve"> PAGEREF _Toc199418560 \h </w:instrText>
        </w:r>
        <w:r>
          <w:rPr>
            <w:noProof/>
            <w:webHidden/>
          </w:rPr>
        </w:r>
        <w:r>
          <w:rPr>
            <w:noProof/>
            <w:webHidden/>
          </w:rPr>
          <w:fldChar w:fldCharType="separate"/>
        </w:r>
        <w:r>
          <w:rPr>
            <w:noProof/>
            <w:webHidden/>
          </w:rPr>
          <w:t>116</w:t>
        </w:r>
        <w:r>
          <w:rPr>
            <w:noProof/>
            <w:webHidden/>
          </w:rPr>
          <w:fldChar w:fldCharType="end"/>
        </w:r>
      </w:hyperlink>
    </w:p>
    <w:p w14:paraId="5652264B" w14:textId="6FB4B689"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1" w:history="1">
        <w:r w:rsidRPr="00D15D6C">
          <w:rPr>
            <w:rStyle w:val="Hyperlink"/>
            <w:noProof/>
          </w:rPr>
          <w:t xml:space="preserve">C.10 </w:t>
        </w:r>
        <w:r>
          <w:rPr>
            <w:rFonts w:eastAsiaTheme="minorEastAsia"/>
            <w:noProof/>
            <w:color w:val="auto"/>
            <w:kern w:val="2"/>
            <w:sz w:val="24"/>
            <w:szCs w:val="24"/>
            <w:lang w:eastAsia="en-AU"/>
            <w14:ligatures w14:val="standardContextual"/>
          </w:rPr>
          <w:tab/>
        </w:r>
        <w:r w:rsidRPr="00D15D6C">
          <w:rPr>
            <w:rStyle w:val="Hyperlink"/>
            <w:noProof/>
          </w:rPr>
          <w:t>Price Related Differential</w:t>
        </w:r>
        <w:r>
          <w:rPr>
            <w:noProof/>
            <w:webHidden/>
          </w:rPr>
          <w:tab/>
        </w:r>
        <w:r>
          <w:rPr>
            <w:noProof/>
            <w:webHidden/>
          </w:rPr>
          <w:fldChar w:fldCharType="begin"/>
        </w:r>
        <w:r>
          <w:rPr>
            <w:noProof/>
            <w:webHidden/>
          </w:rPr>
          <w:instrText xml:space="preserve"> PAGEREF _Toc199418561 \h </w:instrText>
        </w:r>
        <w:r>
          <w:rPr>
            <w:noProof/>
            <w:webHidden/>
          </w:rPr>
        </w:r>
        <w:r>
          <w:rPr>
            <w:noProof/>
            <w:webHidden/>
          </w:rPr>
          <w:fldChar w:fldCharType="separate"/>
        </w:r>
        <w:r>
          <w:rPr>
            <w:noProof/>
            <w:webHidden/>
          </w:rPr>
          <w:t>116</w:t>
        </w:r>
        <w:r>
          <w:rPr>
            <w:noProof/>
            <w:webHidden/>
          </w:rPr>
          <w:fldChar w:fldCharType="end"/>
        </w:r>
      </w:hyperlink>
    </w:p>
    <w:p w14:paraId="2893FF76" w14:textId="08AF79CE"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2" w:history="1">
        <w:r w:rsidRPr="00D15D6C">
          <w:rPr>
            <w:rStyle w:val="Hyperlink"/>
            <w:noProof/>
          </w:rPr>
          <w:t xml:space="preserve">C.11 </w:t>
        </w:r>
        <w:r>
          <w:rPr>
            <w:rFonts w:eastAsiaTheme="minorEastAsia"/>
            <w:noProof/>
            <w:color w:val="auto"/>
            <w:kern w:val="2"/>
            <w:sz w:val="24"/>
            <w:szCs w:val="24"/>
            <w:lang w:eastAsia="en-AU"/>
            <w14:ligatures w14:val="standardContextual"/>
          </w:rPr>
          <w:tab/>
        </w:r>
        <w:r w:rsidRPr="00D15D6C">
          <w:rPr>
            <w:rStyle w:val="Hyperlink"/>
            <w:noProof/>
          </w:rPr>
          <w:t>Rental ratios</w:t>
        </w:r>
        <w:r>
          <w:rPr>
            <w:noProof/>
            <w:webHidden/>
          </w:rPr>
          <w:tab/>
        </w:r>
        <w:r>
          <w:rPr>
            <w:noProof/>
            <w:webHidden/>
          </w:rPr>
          <w:fldChar w:fldCharType="begin"/>
        </w:r>
        <w:r>
          <w:rPr>
            <w:noProof/>
            <w:webHidden/>
          </w:rPr>
          <w:instrText xml:space="preserve"> PAGEREF _Toc199418562 \h </w:instrText>
        </w:r>
        <w:r>
          <w:rPr>
            <w:noProof/>
            <w:webHidden/>
          </w:rPr>
        </w:r>
        <w:r>
          <w:rPr>
            <w:noProof/>
            <w:webHidden/>
          </w:rPr>
          <w:fldChar w:fldCharType="separate"/>
        </w:r>
        <w:r>
          <w:rPr>
            <w:noProof/>
            <w:webHidden/>
          </w:rPr>
          <w:t>117</w:t>
        </w:r>
        <w:r>
          <w:rPr>
            <w:noProof/>
            <w:webHidden/>
          </w:rPr>
          <w:fldChar w:fldCharType="end"/>
        </w:r>
      </w:hyperlink>
    </w:p>
    <w:p w14:paraId="50BC2124" w14:textId="7E8AD27D" w:rsidR="00A130E5" w:rsidRDefault="00A130E5">
      <w:pPr>
        <w:pStyle w:val="TOC1"/>
        <w:rPr>
          <w:rFonts w:eastAsiaTheme="minorEastAsia"/>
          <w:b w:val="0"/>
          <w:noProof/>
          <w:color w:val="auto"/>
          <w:kern w:val="2"/>
          <w:sz w:val="24"/>
          <w:szCs w:val="24"/>
          <w:lang w:eastAsia="en-AU"/>
          <w14:ligatures w14:val="standardContextual"/>
        </w:rPr>
      </w:pPr>
      <w:hyperlink w:anchor="_Toc199418563" w:history="1">
        <w:r w:rsidRPr="00D15D6C">
          <w:rPr>
            <w:rStyle w:val="Hyperlink"/>
            <w:noProof/>
          </w:rPr>
          <w:t>Appendix D    Value shift statistics</w:t>
        </w:r>
        <w:r>
          <w:rPr>
            <w:noProof/>
            <w:webHidden/>
          </w:rPr>
          <w:tab/>
        </w:r>
        <w:r>
          <w:rPr>
            <w:noProof/>
            <w:webHidden/>
          </w:rPr>
          <w:fldChar w:fldCharType="begin"/>
        </w:r>
        <w:r>
          <w:rPr>
            <w:noProof/>
            <w:webHidden/>
          </w:rPr>
          <w:instrText xml:space="preserve"> PAGEREF _Toc199418563 \h </w:instrText>
        </w:r>
        <w:r>
          <w:rPr>
            <w:noProof/>
            <w:webHidden/>
          </w:rPr>
        </w:r>
        <w:r>
          <w:rPr>
            <w:noProof/>
            <w:webHidden/>
          </w:rPr>
          <w:fldChar w:fldCharType="separate"/>
        </w:r>
        <w:r>
          <w:rPr>
            <w:noProof/>
            <w:webHidden/>
          </w:rPr>
          <w:t>118</w:t>
        </w:r>
        <w:r>
          <w:rPr>
            <w:noProof/>
            <w:webHidden/>
          </w:rPr>
          <w:fldChar w:fldCharType="end"/>
        </w:r>
      </w:hyperlink>
    </w:p>
    <w:p w14:paraId="5C5042A9" w14:textId="7811E7F1"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4" w:history="1">
        <w:r w:rsidRPr="00D15D6C">
          <w:rPr>
            <w:rStyle w:val="Hyperlink"/>
            <w:noProof/>
          </w:rPr>
          <w:t xml:space="preserve">D.1 </w:t>
        </w:r>
        <w:r>
          <w:rPr>
            <w:rFonts w:eastAsiaTheme="minorEastAsia"/>
            <w:noProof/>
            <w:color w:val="auto"/>
            <w:kern w:val="2"/>
            <w:sz w:val="24"/>
            <w:szCs w:val="24"/>
            <w:lang w:eastAsia="en-AU"/>
            <w14:ligatures w14:val="standardContextual"/>
          </w:rPr>
          <w:tab/>
        </w:r>
        <w:r w:rsidRPr="00D15D6C">
          <w:rPr>
            <w:rStyle w:val="Hyperlink"/>
            <w:noProof/>
          </w:rPr>
          <w:t>Calculation of value shift statistics</w:t>
        </w:r>
        <w:r>
          <w:rPr>
            <w:noProof/>
            <w:webHidden/>
          </w:rPr>
          <w:tab/>
        </w:r>
        <w:r>
          <w:rPr>
            <w:noProof/>
            <w:webHidden/>
          </w:rPr>
          <w:fldChar w:fldCharType="begin"/>
        </w:r>
        <w:r>
          <w:rPr>
            <w:noProof/>
            <w:webHidden/>
          </w:rPr>
          <w:instrText xml:space="preserve"> PAGEREF _Toc199418564 \h </w:instrText>
        </w:r>
        <w:r>
          <w:rPr>
            <w:noProof/>
            <w:webHidden/>
          </w:rPr>
        </w:r>
        <w:r>
          <w:rPr>
            <w:noProof/>
            <w:webHidden/>
          </w:rPr>
          <w:fldChar w:fldCharType="separate"/>
        </w:r>
        <w:r>
          <w:rPr>
            <w:noProof/>
            <w:webHidden/>
          </w:rPr>
          <w:t>118</w:t>
        </w:r>
        <w:r>
          <w:rPr>
            <w:noProof/>
            <w:webHidden/>
          </w:rPr>
          <w:fldChar w:fldCharType="end"/>
        </w:r>
      </w:hyperlink>
    </w:p>
    <w:p w14:paraId="0E1A2C68" w14:textId="0E894DF0"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5" w:history="1">
        <w:r w:rsidRPr="00D15D6C">
          <w:rPr>
            <w:rStyle w:val="Hyperlink"/>
            <w:noProof/>
          </w:rPr>
          <w:t xml:space="preserve">D.2 </w:t>
        </w:r>
        <w:r>
          <w:rPr>
            <w:rFonts w:eastAsiaTheme="minorEastAsia"/>
            <w:noProof/>
            <w:color w:val="auto"/>
            <w:kern w:val="2"/>
            <w:sz w:val="24"/>
            <w:szCs w:val="24"/>
            <w:lang w:eastAsia="en-AU"/>
            <w14:ligatures w14:val="standardContextual"/>
          </w:rPr>
          <w:tab/>
        </w:r>
        <w:r w:rsidRPr="00D15D6C">
          <w:rPr>
            <w:rStyle w:val="Hyperlink"/>
            <w:noProof/>
          </w:rPr>
          <w:t>Value shift stage outputs and tolerances</w:t>
        </w:r>
        <w:r>
          <w:rPr>
            <w:noProof/>
            <w:webHidden/>
          </w:rPr>
          <w:tab/>
        </w:r>
        <w:r>
          <w:rPr>
            <w:noProof/>
            <w:webHidden/>
          </w:rPr>
          <w:fldChar w:fldCharType="begin"/>
        </w:r>
        <w:r>
          <w:rPr>
            <w:noProof/>
            <w:webHidden/>
          </w:rPr>
          <w:instrText xml:space="preserve"> PAGEREF _Toc199418565 \h </w:instrText>
        </w:r>
        <w:r>
          <w:rPr>
            <w:noProof/>
            <w:webHidden/>
          </w:rPr>
        </w:r>
        <w:r>
          <w:rPr>
            <w:noProof/>
            <w:webHidden/>
          </w:rPr>
          <w:fldChar w:fldCharType="separate"/>
        </w:r>
        <w:r>
          <w:rPr>
            <w:noProof/>
            <w:webHidden/>
          </w:rPr>
          <w:t>119</w:t>
        </w:r>
        <w:r>
          <w:rPr>
            <w:noProof/>
            <w:webHidden/>
          </w:rPr>
          <w:fldChar w:fldCharType="end"/>
        </w:r>
      </w:hyperlink>
    </w:p>
    <w:p w14:paraId="1D26518C" w14:textId="7287119C"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6" w:history="1">
        <w:r w:rsidRPr="00D15D6C">
          <w:rPr>
            <w:rStyle w:val="Hyperlink"/>
            <w:noProof/>
          </w:rPr>
          <w:t xml:space="preserve">D.3 </w:t>
        </w:r>
        <w:r>
          <w:rPr>
            <w:rFonts w:eastAsiaTheme="minorEastAsia"/>
            <w:noProof/>
            <w:color w:val="auto"/>
            <w:kern w:val="2"/>
            <w:sz w:val="24"/>
            <w:szCs w:val="24"/>
            <w:lang w:eastAsia="en-AU"/>
            <w14:ligatures w14:val="standardContextual"/>
          </w:rPr>
          <w:tab/>
        </w:r>
        <w:r w:rsidRPr="00D15D6C">
          <w:rPr>
            <w:rStyle w:val="Hyperlink"/>
            <w:noProof/>
          </w:rPr>
          <w:t>If the difference is greater than 10 per cent</w:t>
        </w:r>
        <w:r>
          <w:rPr>
            <w:noProof/>
            <w:webHidden/>
          </w:rPr>
          <w:tab/>
        </w:r>
        <w:r>
          <w:rPr>
            <w:noProof/>
            <w:webHidden/>
          </w:rPr>
          <w:fldChar w:fldCharType="begin"/>
        </w:r>
        <w:r>
          <w:rPr>
            <w:noProof/>
            <w:webHidden/>
          </w:rPr>
          <w:instrText xml:space="preserve"> PAGEREF _Toc199418566 \h </w:instrText>
        </w:r>
        <w:r>
          <w:rPr>
            <w:noProof/>
            <w:webHidden/>
          </w:rPr>
        </w:r>
        <w:r>
          <w:rPr>
            <w:noProof/>
            <w:webHidden/>
          </w:rPr>
          <w:fldChar w:fldCharType="separate"/>
        </w:r>
        <w:r>
          <w:rPr>
            <w:noProof/>
            <w:webHidden/>
          </w:rPr>
          <w:t>120</w:t>
        </w:r>
        <w:r>
          <w:rPr>
            <w:noProof/>
            <w:webHidden/>
          </w:rPr>
          <w:fldChar w:fldCharType="end"/>
        </w:r>
      </w:hyperlink>
    </w:p>
    <w:p w14:paraId="62133170" w14:textId="4633B1B3"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7" w:history="1">
        <w:r w:rsidRPr="00D15D6C">
          <w:rPr>
            <w:rStyle w:val="Hyperlink"/>
            <w:noProof/>
          </w:rPr>
          <w:t>D.4</w:t>
        </w:r>
        <w:r>
          <w:rPr>
            <w:rFonts w:eastAsiaTheme="minorEastAsia"/>
            <w:noProof/>
            <w:color w:val="auto"/>
            <w:kern w:val="2"/>
            <w:sz w:val="24"/>
            <w:szCs w:val="24"/>
            <w:lang w:eastAsia="en-AU"/>
            <w14:ligatures w14:val="standardContextual"/>
          </w:rPr>
          <w:tab/>
        </w:r>
        <w:r w:rsidRPr="00D15D6C">
          <w:rPr>
            <w:rStyle w:val="Hyperlink"/>
            <w:noProof/>
          </w:rPr>
          <w:t xml:space="preserve"> Median price graphs</w:t>
        </w:r>
        <w:r>
          <w:rPr>
            <w:noProof/>
            <w:webHidden/>
          </w:rPr>
          <w:tab/>
        </w:r>
        <w:r>
          <w:rPr>
            <w:noProof/>
            <w:webHidden/>
          </w:rPr>
          <w:fldChar w:fldCharType="begin"/>
        </w:r>
        <w:r>
          <w:rPr>
            <w:noProof/>
            <w:webHidden/>
          </w:rPr>
          <w:instrText xml:space="preserve"> PAGEREF _Toc199418567 \h </w:instrText>
        </w:r>
        <w:r>
          <w:rPr>
            <w:noProof/>
            <w:webHidden/>
          </w:rPr>
        </w:r>
        <w:r>
          <w:rPr>
            <w:noProof/>
            <w:webHidden/>
          </w:rPr>
          <w:fldChar w:fldCharType="separate"/>
        </w:r>
        <w:r>
          <w:rPr>
            <w:noProof/>
            <w:webHidden/>
          </w:rPr>
          <w:t>120</w:t>
        </w:r>
        <w:r>
          <w:rPr>
            <w:noProof/>
            <w:webHidden/>
          </w:rPr>
          <w:fldChar w:fldCharType="end"/>
        </w:r>
      </w:hyperlink>
    </w:p>
    <w:p w14:paraId="155C7DC4" w14:textId="623D659F"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8" w:history="1">
        <w:r w:rsidRPr="00D15D6C">
          <w:rPr>
            <w:rStyle w:val="Hyperlink"/>
            <w:noProof/>
          </w:rPr>
          <w:t xml:space="preserve">D.5 </w:t>
        </w:r>
        <w:r>
          <w:rPr>
            <w:rFonts w:eastAsiaTheme="minorEastAsia"/>
            <w:noProof/>
            <w:color w:val="auto"/>
            <w:kern w:val="2"/>
            <w:sz w:val="24"/>
            <w:szCs w:val="24"/>
            <w:lang w:eastAsia="en-AU"/>
            <w14:ligatures w14:val="standardContextual"/>
          </w:rPr>
          <w:tab/>
        </w:r>
        <w:r w:rsidRPr="00D15D6C">
          <w:rPr>
            <w:rStyle w:val="Hyperlink"/>
            <w:noProof/>
          </w:rPr>
          <w:t>Removal of outliers</w:t>
        </w:r>
        <w:r>
          <w:rPr>
            <w:noProof/>
            <w:webHidden/>
          </w:rPr>
          <w:tab/>
        </w:r>
        <w:r>
          <w:rPr>
            <w:noProof/>
            <w:webHidden/>
          </w:rPr>
          <w:fldChar w:fldCharType="begin"/>
        </w:r>
        <w:r>
          <w:rPr>
            <w:noProof/>
            <w:webHidden/>
          </w:rPr>
          <w:instrText xml:space="preserve"> PAGEREF _Toc199418568 \h </w:instrText>
        </w:r>
        <w:r>
          <w:rPr>
            <w:noProof/>
            <w:webHidden/>
          </w:rPr>
        </w:r>
        <w:r>
          <w:rPr>
            <w:noProof/>
            <w:webHidden/>
          </w:rPr>
          <w:fldChar w:fldCharType="separate"/>
        </w:r>
        <w:r>
          <w:rPr>
            <w:noProof/>
            <w:webHidden/>
          </w:rPr>
          <w:t>121</w:t>
        </w:r>
        <w:r>
          <w:rPr>
            <w:noProof/>
            <w:webHidden/>
          </w:rPr>
          <w:fldChar w:fldCharType="end"/>
        </w:r>
      </w:hyperlink>
    </w:p>
    <w:p w14:paraId="18518725" w14:textId="7BE371F0"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69" w:history="1">
        <w:r w:rsidRPr="00D15D6C">
          <w:rPr>
            <w:rStyle w:val="Hyperlink"/>
            <w:noProof/>
          </w:rPr>
          <w:t xml:space="preserve">D.6 </w:t>
        </w:r>
        <w:r>
          <w:rPr>
            <w:rFonts w:eastAsiaTheme="minorEastAsia"/>
            <w:noProof/>
            <w:color w:val="auto"/>
            <w:kern w:val="2"/>
            <w:sz w:val="24"/>
            <w:szCs w:val="24"/>
            <w:lang w:eastAsia="en-AU"/>
            <w14:ligatures w14:val="standardContextual"/>
          </w:rPr>
          <w:tab/>
        </w:r>
        <w:r w:rsidRPr="00D15D6C">
          <w:rPr>
            <w:rStyle w:val="Hyperlink"/>
            <w:noProof/>
          </w:rPr>
          <w:t>Quartile method</w:t>
        </w:r>
        <w:r>
          <w:rPr>
            <w:noProof/>
            <w:webHidden/>
          </w:rPr>
          <w:tab/>
        </w:r>
        <w:r>
          <w:rPr>
            <w:noProof/>
            <w:webHidden/>
          </w:rPr>
          <w:fldChar w:fldCharType="begin"/>
        </w:r>
        <w:r>
          <w:rPr>
            <w:noProof/>
            <w:webHidden/>
          </w:rPr>
          <w:instrText xml:space="preserve"> PAGEREF _Toc199418569 \h </w:instrText>
        </w:r>
        <w:r>
          <w:rPr>
            <w:noProof/>
            <w:webHidden/>
          </w:rPr>
        </w:r>
        <w:r>
          <w:rPr>
            <w:noProof/>
            <w:webHidden/>
          </w:rPr>
          <w:fldChar w:fldCharType="separate"/>
        </w:r>
        <w:r>
          <w:rPr>
            <w:noProof/>
            <w:webHidden/>
          </w:rPr>
          <w:t>121</w:t>
        </w:r>
        <w:r>
          <w:rPr>
            <w:noProof/>
            <w:webHidden/>
          </w:rPr>
          <w:fldChar w:fldCharType="end"/>
        </w:r>
      </w:hyperlink>
    </w:p>
    <w:p w14:paraId="0ABA6019" w14:textId="2E98DAE8"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0" w:history="1">
        <w:r w:rsidRPr="00D15D6C">
          <w:rPr>
            <w:rStyle w:val="Hyperlink"/>
            <w:noProof/>
          </w:rPr>
          <w:t xml:space="preserve">D.7 </w:t>
        </w:r>
        <w:r>
          <w:rPr>
            <w:rFonts w:eastAsiaTheme="minorEastAsia"/>
            <w:noProof/>
            <w:color w:val="auto"/>
            <w:kern w:val="2"/>
            <w:sz w:val="24"/>
            <w:szCs w:val="24"/>
            <w:lang w:eastAsia="en-AU"/>
            <w14:ligatures w14:val="standardContextual"/>
          </w:rPr>
          <w:tab/>
        </w:r>
        <w:r w:rsidRPr="00D15D6C">
          <w:rPr>
            <w:rStyle w:val="Hyperlink"/>
            <w:noProof/>
          </w:rPr>
          <w:t>Standard deviation method</w:t>
        </w:r>
        <w:r>
          <w:rPr>
            <w:noProof/>
            <w:webHidden/>
          </w:rPr>
          <w:tab/>
        </w:r>
        <w:r>
          <w:rPr>
            <w:noProof/>
            <w:webHidden/>
          </w:rPr>
          <w:fldChar w:fldCharType="begin"/>
        </w:r>
        <w:r>
          <w:rPr>
            <w:noProof/>
            <w:webHidden/>
          </w:rPr>
          <w:instrText xml:space="preserve"> PAGEREF _Toc199418570 \h </w:instrText>
        </w:r>
        <w:r>
          <w:rPr>
            <w:noProof/>
            <w:webHidden/>
          </w:rPr>
        </w:r>
        <w:r>
          <w:rPr>
            <w:noProof/>
            <w:webHidden/>
          </w:rPr>
          <w:fldChar w:fldCharType="separate"/>
        </w:r>
        <w:r>
          <w:rPr>
            <w:noProof/>
            <w:webHidden/>
          </w:rPr>
          <w:t>121</w:t>
        </w:r>
        <w:r>
          <w:rPr>
            <w:noProof/>
            <w:webHidden/>
          </w:rPr>
          <w:fldChar w:fldCharType="end"/>
        </w:r>
      </w:hyperlink>
    </w:p>
    <w:p w14:paraId="2B0567C4" w14:textId="77C41973" w:rsidR="00A130E5" w:rsidRDefault="00A130E5">
      <w:pPr>
        <w:pStyle w:val="TOC1"/>
        <w:rPr>
          <w:rFonts w:eastAsiaTheme="minorEastAsia"/>
          <w:b w:val="0"/>
          <w:noProof/>
          <w:color w:val="auto"/>
          <w:kern w:val="2"/>
          <w:sz w:val="24"/>
          <w:szCs w:val="24"/>
          <w:lang w:eastAsia="en-AU"/>
          <w14:ligatures w14:val="standardContextual"/>
        </w:rPr>
      </w:pPr>
      <w:hyperlink w:anchor="_Toc199418571" w:history="1">
        <w:r w:rsidRPr="00D15D6C">
          <w:rPr>
            <w:rStyle w:val="Hyperlink"/>
            <w:noProof/>
          </w:rPr>
          <w:t>Appendix E    Exception reports</w:t>
        </w:r>
        <w:r>
          <w:rPr>
            <w:noProof/>
            <w:webHidden/>
          </w:rPr>
          <w:tab/>
        </w:r>
        <w:r>
          <w:rPr>
            <w:noProof/>
            <w:webHidden/>
          </w:rPr>
          <w:fldChar w:fldCharType="begin"/>
        </w:r>
        <w:r>
          <w:rPr>
            <w:noProof/>
            <w:webHidden/>
          </w:rPr>
          <w:instrText xml:space="preserve"> PAGEREF _Toc199418571 \h </w:instrText>
        </w:r>
        <w:r>
          <w:rPr>
            <w:noProof/>
            <w:webHidden/>
          </w:rPr>
        </w:r>
        <w:r>
          <w:rPr>
            <w:noProof/>
            <w:webHidden/>
          </w:rPr>
          <w:fldChar w:fldCharType="separate"/>
        </w:r>
        <w:r>
          <w:rPr>
            <w:noProof/>
            <w:webHidden/>
          </w:rPr>
          <w:t>122</w:t>
        </w:r>
        <w:r>
          <w:rPr>
            <w:noProof/>
            <w:webHidden/>
          </w:rPr>
          <w:fldChar w:fldCharType="end"/>
        </w:r>
      </w:hyperlink>
    </w:p>
    <w:p w14:paraId="096A8507" w14:textId="5F3FF225"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2" w:history="1">
        <w:r w:rsidRPr="00D15D6C">
          <w:rPr>
            <w:rStyle w:val="Hyperlink"/>
            <w:noProof/>
          </w:rPr>
          <w:t xml:space="preserve">E.1 </w:t>
        </w:r>
        <w:r>
          <w:rPr>
            <w:rFonts w:eastAsiaTheme="minorEastAsia"/>
            <w:noProof/>
            <w:color w:val="auto"/>
            <w:kern w:val="2"/>
            <w:sz w:val="24"/>
            <w:szCs w:val="24"/>
            <w:lang w:eastAsia="en-AU"/>
            <w14:ligatures w14:val="standardContextual"/>
          </w:rPr>
          <w:tab/>
        </w:r>
        <w:r w:rsidRPr="00D15D6C">
          <w:rPr>
            <w:rStyle w:val="Hyperlink"/>
            <w:noProof/>
          </w:rPr>
          <w:t>Exception tests</w:t>
        </w:r>
        <w:r>
          <w:rPr>
            <w:noProof/>
            <w:webHidden/>
          </w:rPr>
          <w:tab/>
        </w:r>
        <w:r>
          <w:rPr>
            <w:noProof/>
            <w:webHidden/>
          </w:rPr>
          <w:fldChar w:fldCharType="begin"/>
        </w:r>
        <w:r>
          <w:rPr>
            <w:noProof/>
            <w:webHidden/>
          </w:rPr>
          <w:instrText xml:space="preserve"> PAGEREF _Toc199418572 \h </w:instrText>
        </w:r>
        <w:r>
          <w:rPr>
            <w:noProof/>
            <w:webHidden/>
          </w:rPr>
        </w:r>
        <w:r>
          <w:rPr>
            <w:noProof/>
            <w:webHidden/>
          </w:rPr>
          <w:fldChar w:fldCharType="separate"/>
        </w:r>
        <w:r>
          <w:rPr>
            <w:noProof/>
            <w:webHidden/>
          </w:rPr>
          <w:t>122</w:t>
        </w:r>
        <w:r>
          <w:rPr>
            <w:noProof/>
            <w:webHidden/>
          </w:rPr>
          <w:fldChar w:fldCharType="end"/>
        </w:r>
      </w:hyperlink>
    </w:p>
    <w:p w14:paraId="567E0135" w14:textId="5FEFED61"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3" w:history="1">
        <w:r w:rsidRPr="00D15D6C">
          <w:rPr>
            <w:rStyle w:val="Hyperlink"/>
            <w:noProof/>
          </w:rPr>
          <w:t xml:space="preserve">E.2 </w:t>
        </w:r>
        <w:r>
          <w:rPr>
            <w:rFonts w:eastAsiaTheme="minorEastAsia"/>
            <w:noProof/>
            <w:color w:val="auto"/>
            <w:kern w:val="2"/>
            <w:sz w:val="24"/>
            <w:szCs w:val="24"/>
            <w:lang w:eastAsia="en-AU"/>
            <w14:ligatures w14:val="standardContextual"/>
          </w:rPr>
          <w:tab/>
        </w:r>
        <w:r w:rsidRPr="00D15D6C">
          <w:rPr>
            <w:rStyle w:val="Hyperlink"/>
            <w:noProof/>
          </w:rPr>
          <w:t>Data integrity checks</w:t>
        </w:r>
        <w:r>
          <w:rPr>
            <w:noProof/>
            <w:webHidden/>
          </w:rPr>
          <w:tab/>
        </w:r>
        <w:r>
          <w:rPr>
            <w:noProof/>
            <w:webHidden/>
          </w:rPr>
          <w:fldChar w:fldCharType="begin"/>
        </w:r>
        <w:r>
          <w:rPr>
            <w:noProof/>
            <w:webHidden/>
          </w:rPr>
          <w:instrText xml:space="preserve"> PAGEREF _Toc199418573 \h </w:instrText>
        </w:r>
        <w:r>
          <w:rPr>
            <w:noProof/>
            <w:webHidden/>
          </w:rPr>
        </w:r>
        <w:r>
          <w:rPr>
            <w:noProof/>
            <w:webHidden/>
          </w:rPr>
          <w:fldChar w:fldCharType="separate"/>
        </w:r>
        <w:r>
          <w:rPr>
            <w:noProof/>
            <w:webHidden/>
          </w:rPr>
          <w:t>123</w:t>
        </w:r>
        <w:r>
          <w:rPr>
            <w:noProof/>
            <w:webHidden/>
          </w:rPr>
          <w:fldChar w:fldCharType="end"/>
        </w:r>
      </w:hyperlink>
    </w:p>
    <w:p w14:paraId="3B0139C7" w14:textId="4014B462"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4" w:history="1">
        <w:r w:rsidRPr="00D15D6C">
          <w:rPr>
            <w:rStyle w:val="Hyperlink"/>
            <w:noProof/>
          </w:rPr>
          <w:t xml:space="preserve">E.3 </w:t>
        </w:r>
        <w:r>
          <w:rPr>
            <w:rFonts w:eastAsiaTheme="minorEastAsia"/>
            <w:noProof/>
            <w:color w:val="auto"/>
            <w:kern w:val="2"/>
            <w:sz w:val="24"/>
            <w:szCs w:val="24"/>
            <w:lang w:eastAsia="en-AU"/>
            <w14:ligatures w14:val="standardContextual"/>
          </w:rPr>
          <w:tab/>
        </w:r>
        <w:r w:rsidRPr="00D15D6C">
          <w:rPr>
            <w:rStyle w:val="Hyperlink"/>
            <w:noProof/>
          </w:rPr>
          <w:t>Stage outputs (Exception Reports and Integrity Checks)</w:t>
        </w:r>
        <w:r>
          <w:rPr>
            <w:noProof/>
            <w:webHidden/>
          </w:rPr>
          <w:tab/>
        </w:r>
        <w:r>
          <w:rPr>
            <w:noProof/>
            <w:webHidden/>
          </w:rPr>
          <w:fldChar w:fldCharType="begin"/>
        </w:r>
        <w:r>
          <w:rPr>
            <w:noProof/>
            <w:webHidden/>
          </w:rPr>
          <w:instrText xml:space="preserve"> PAGEREF _Toc199418574 \h </w:instrText>
        </w:r>
        <w:r>
          <w:rPr>
            <w:noProof/>
            <w:webHidden/>
          </w:rPr>
        </w:r>
        <w:r>
          <w:rPr>
            <w:noProof/>
            <w:webHidden/>
          </w:rPr>
          <w:fldChar w:fldCharType="separate"/>
        </w:r>
        <w:r>
          <w:rPr>
            <w:noProof/>
            <w:webHidden/>
          </w:rPr>
          <w:t>124</w:t>
        </w:r>
        <w:r>
          <w:rPr>
            <w:noProof/>
            <w:webHidden/>
          </w:rPr>
          <w:fldChar w:fldCharType="end"/>
        </w:r>
      </w:hyperlink>
    </w:p>
    <w:p w14:paraId="391253DF" w14:textId="572691AD" w:rsidR="00A130E5" w:rsidRDefault="00A130E5">
      <w:pPr>
        <w:pStyle w:val="TOC1"/>
        <w:rPr>
          <w:rFonts w:eastAsiaTheme="minorEastAsia"/>
          <w:b w:val="0"/>
          <w:noProof/>
          <w:color w:val="auto"/>
          <w:kern w:val="2"/>
          <w:sz w:val="24"/>
          <w:szCs w:val="24"/>
          <w:lang w:eastAsia="en-AU"/>
          <w14:ligatures w14:val="standardContextual"/>
        </w:rPr>
      </w:pPr>
      <w:hyperlink w:anchor="_Toc199418575" w:history="1">
        <w:r w:rsidRPr="00D15D6C">
          <w:rPr>
            <w:rStyle w:val="Hyperlink"/>
            <w:noProof/>
          </w:rPr>
          <w:t>Appendix F    Valuation Data Visualisation Analysis</w:t>
        </w:r>
        <w:r>
          <w:rPr>
            <w:noProof/>
            <w:webHidden/>
          </w:rPr>
          <w:tab/>
        </w:r>
        <w:r>
          <w:rPr>
            <w:noProof/>
            <w:webHidden/>
          </w:rPr>
          <w:fldChar w:fldCharType="begin"/>
        </w:r>
        <w:r>
          <w:rPr>
            <w:noProof/>
            <w:webHidden/>
          </w:rPr>
          <w:instrText xml:space="preserve"> PAGEREF _Toc199418575 \h </w:instrText>
        </w:r>
        <w:r>
          <w:rPr>
            <w:noProof/>
            <w:webHidden/>
          </w:rPr>
        </w:r>
        <w:r>
          <w:rPr>
            <w:noProof/>
            <w:webHidden/>
          </w:rPr>
          <w:fldChar w:fldCharType="separate"/>
        </w:r>
        <w:r>
          <w:rPr>
            <w:noProof/>
            <w:webHidden/>
          </w:rPr>
          <w:t>125</w:t>
        </w:r>
        <w:r>
          <w:rPr>
            <w:noProof/>
            <w:webHidden/>
          </w:rPr>
          <w:fldChar w:fldCharType="end"/>
        </w:r>
      </w:hyperlink>
    </w:p>
    <w:p w14:paraId="0F285DEB" w14:textId="7638F068"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6" w:history="1">
        <w:r w:rsidRPr="00D15D6C">
          <w:rPr>
            <w:rStyle w:val="Hyperlink"/>
            <w:noProof/>
          </w:rPr>
          <w:t xml:space="preserve">F.1 </w:t>
        </w:r>
        <w:r>
          <w:rPr>
            <w:rFonts w:eastAsiaTheme="minorEastAsia"/>
            <w:noProof/>
            <w:color w:val="auto"/>
            <w:kern w:val="2"/>
            <w:sz w:val="24"/>
            <w:szCs w:val="24"/>
            <w:lang w:eastAsia="en-AU"/>
            <w14:ligatures w14:val="standardContextual"/>
          </w:rPr>
          <w:tab/>
        </w:r>
        <w:r w:rsidRPr="00D15D6C">
          <w:rPr>
            <w:rStyle w:val="Hyperlink"/>
            <w:noProof/>
          </w:rPr>
          <w:t>Visualising property valuation data with a Geographic Information System</w:t>
        </w:r>
        <w:r>
          <w:rPr>
            <w:noProof/>
            <w:webHidden/>
          </w:rPr>
          <w:tab/>
        </w:r>
        <w:r>
          <w:rPr>
            <w:noProof/>
            <w:webHidden/>
          </w:rPr>
          <w:fldChar w:fldCharType="begin"/>
        </w:r>
        <w:r>
          <w:rPr>
            <w:noProof/>
            <w:webHidden/>
          </w:rPr>
          <w:instrText xml:space="preserve"> PAGEREF _Toc199418576 \h </w:instrText>
        </w:r>
        <w:r>
          <w:rPr>
            <w:noProof/>
            <w:webHidden/>
          </w:rPr>
        </w:r>
        <w:r>
          <w:rPr>
            <w:noProof/>
            <w:webHidden/>
          </w:rPr>
          <w:fldChar w:fldCharType="separate"/>
        </w:r>
        <w:r>
          <w:rPr>
            <w:noProof/>
            <w:webHidden/>
          </w:rPr>
          <w:t>125</w:t>
        </w:r>
        <w:r>
          <w:rPr>
            <w:noProof/>
            <w:webHidden/>
          </w:rPr>
          <w:fldChar w:fldCharType="end"/>
        </w:r>
      </w:hyperlink>
    </w:p>
    <w:p w14:paraId="1AA7B3ED" w14:textId="28435D03"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7" w:history="1">
        <w:r w:rsidRPr="00D15D6C">
          <w:rPr>
            <w:rStyle w:val="Hyperlink"/>
            <w:noProof/>
          </w:rPr>
          <w:t xml:space="preserve">F.2 </w:t>
        </w:r>
        <w:r>
          <w:rPr>
            <w:rFonts w:eastAsiaTheme="minorEastAsia"/>
            <w:noProof/>
            <w:color w:val="auto"/>
            <w:kern w:val="2"/>
            <w:sz w:val="24"/>
            <w:szCs w:val="24"/>
            <w:lang w:eastAsia="en-AU"/>
            <w14:ligatures w14:val="standardContextual"/>
          </w:rPr>
          <w:tab/>
        </w:r>
        <w:r w:rsidRPr="00D15D6C">
          <w:rPr>
            <w:rStyle w:val="Hyperlink"/>
            <w:noProof/>
          </w:rPr>
          <w:t>Sales maps</w:t>
        </w:r>
        <w:r>
          <w:rPr>
            <w:noProof/>
            <w:webHidden/>
          </w:rPr>
          <w:tab/>
        </w:r>
        <w:r>
          <w:rPr>
            <w:noProof/>
            <w:webHidden/>
          </w:rPr>
          <w:fldChar w:fldCharType="begin"/>
        </w:r>
        <w:r>
          <w:rPr>
            <w:noProof/>
            <w:webHidden/>
          </w:rPr>
          <w:instrText xml:space="preserve"> PAGEREF _Toc199418577 \h </w:instrText>
        </w:r>
        <w:r>
          <w:rPr>
            <w:noProof/>
            <w:webHidden/>
          </w:rPr>
        </w:r>
        <w:r>
          <w:rPr>
            <w:noProof/>
            <w:webHidden/>
          </w:rPr>
          <w:fldChar w:fldCharType="separate"/>
        </w:r>
        <w:r>
          <w:rPr>
            <w:noProof/>
            <w:webHidden/>
          </w:rPr>
          <w:t>126</w:t>
        </w:r>
        <w:r>
          <w:rPr>
            <w:noProof/>
            <w:webHidden/>
          </w:rPr>
          <w:fldChar w:fldCharType="end"/>
        </w:r>
      </w:hyperlink>
    </w:p>
    <w:p w14:paraId="2EAE3D60" w14:textId="23768BA1"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8" w:history="1">
        <w:r w:rsidRPr="00D15D6C">
          <w:rPr>
            <w:rStyle w:val="Hyperlink"/>
            <w:noProof/>
          </w:rPr>
          <w:t xml:space="preserve">F.3 </w:t>
        </w:r>
        <w:r>
          <w:rPr>
            <w:rFonts w:eastAsiaTheme="minorEastAsia"/>
            <w:noProof/>
            <w:color w:val="auto"/>
            <w:kern w:val="2"/>
            <w:sz w:val="24"/>
            <w:szCs w:val="24"/>
            <w:lang w:eastAsia="en-AU"/>
            <w14:ligatures w14:val="standardContextual"/>
          </w:rPr>
          <w:tab/>
        </w:r>
        <w:r w:rsidRPr="00D15D6C">
          <w:rPr>
            <w:rStyle w:val="Hyperlink"/>
            <w:noProof/>
          </w:rPr>
          <w:t>Value shift maps</w:t>
        </w:r>
        <w:r>
          <w:rPr>
            <w:noProof/>
            <w:webHidden/>
          </w:rPr>
          <w:tab/>
        </w:r>
        <w:r>
          <w:rPr>
            <w:noProof/>
            <w:webHidden/>
          </w:rPr>
          <w:fldChar w:fldCharType="begin"/>
        </w:r>
        <w:r>
          <w:rPr>
            <w:noProof/>
            <w:webHidden/>
          </w:rPr>
          <w:instrText xml:space="preserve"> PAGEREF _Toc199418578 \h </w:instrText>
        </w:r>
        <w:r>
          <w:rPr>
            <w:noProof/>
            <w:webHidden/>
          </w:rPr>
        </w:r>
        <w:r>
          <w:rPr>
            <w:noProof/>
            <w:webHidden/>
          </w:rPr>
          <w:fldChar w:fldCharType="separate"/>
        </w:r>
        <w:r>
          <w:rPr>
            <w:noProof/>
            <w:webHidden/>
          </w:rPr>
          <w:t>127</w:t>
        </w:r>
        <w:r>
          <w:rPr>
            <w:noProof/>
            <w:webHidden/>
          </w:rPr>
          <w:fldChar w:fldCharType="end"/>
        </w:r>
      </w:hyperlink>
    </w:p>
    <w:p w14:paraId="6D756124" w14:textId="6A557B7F"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79" w:history="1">
        <w:r w:rsidRPr="00D15D6C">
          <w:rPr>
            <w:rStyle w:val="Hyperlink"/>
            <w:noProof/>
          </w:rPr>
          <w:t xml:space="preserve">F.4 </w:t>
        </w:r>
        <w:r>
          <w:rPr>
            <w:rFonts w:eastAsiaTheme="minorEastAsia"/>
            <w:noProof/>
            <w:color w:val="auto"/>
            <w:kern w:val="2"/>
            <w:sz w:val="24"/>
            <w:szCs w:val="24"/>
            <w:lang w:eastAsia="en-AU"/>
            <w14:ligatures w14:val="standardContextual"/>
          </w:rPr>
          <w:tab/>
        </w:r>
        <w:r w:rsidRPr="00D15D6C">
          <w:rPr>
            <w:rStyle w:val="Hyperlink"/>
            <w:noProof/>
          </w:rPr>
          <w:t>Level of value map</w:t>
        </w:r>
        <w:r>
          <w:rPr>
            <w:noProof/>
            <w:webHidden/>
          </w:rPr>
          <w:tab/>
        </w:r>
        <w:r>
          <w:rPr>
            <w:noProof/>
            <w:webHidden/>
          </w:rPr>
          <w:fldChar w:fldCharType="begin"/>
        </w:r>
        <w:r>
          <w:rPr>
            <w:noProof/>
            <w:webHidden/>
          </w:rPr>
          <w:instrText xml:space="preserve"> PAGEREF _Toc199418579 \h </w:instrText>
        </w:r>
        <w:r>
          <w:rPr>
            <w:noProof/>
            <w:webHidden/>
          </w:rPr>
        </w:r>
        <w:r>
          <w:rPr>
            <w:noProof/>
            <w:webHidden/>
          </w:rPr>
          <w:fldChar w:fldCharType="separate"/>
        </w:r>
        <w:r>
          <w:rPr>
            <w:noProof/>
            <w:webHidden/>
          </w:rPr>
          <w:t>128</w:t>
        </w:r>
        <w:r>
          <w:rPr>
            <w:noProof/>
            <w:webHidden/>
          </w:rPr>
          <w:fldChar w:fldCharType="end"/>
        </w:r>
      </w:hyperlink>
    </w:p>
    <w:p w14:paraId="4B1C970A" w14:textId="5196D0C6"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80" w:history="1">
        <w:r w:rsidRPr="00D15D6C">
          <w:rPr>
            <w:rStyle w:val="Hyperlink"/>
            <w:noProof/>
          </w:rPr>
          <w:t xml:space="preserve">F.5 </w:t>
        </w:r>
        <w:r>
          <w:rPr>
            <w:rFonts w:eastAsiaTheme="minorEastAsia"/>
            <w:noProof/>
            <w:color w:val="auto"/>
            <w:kern w:val="2"/>
            <w:sz w:val="24"/>
            <w:szCs w:val="24"/>
            <w:lang w:eastAsia="en-AU"/>
            <w14:ligatures w14:val="standardContextual"/>
          </w:rPr>
          <w:tab/>
        </w:r>
        <w:r w:rsidRPr="00D15D6C">
          <w:rPr>
            <w:rStyle w:val="Hyperlink"/>
            <w:noProof/>
          </w:rPr>
          <w:t>Additional maps</w:t>
        </w:r>
        <w:r>
          <w:rPr>
            <w:noProof/>
            <w:webHidden/>
          </w:rPr>
          <w:tab/>
        </w:r>
        <w:r>
          <w:rPr>
            <w:noProof/>
            <w:webHidden/>
          </w:rPr>
          <w:fldChar w:fldCharType="begin"/>
        </w:r>
        <w:r>
          <w:rPr>
            <w:noProof/>
            <w:webHidden/>
          </w:rPr>
          <w:instrText xml:space="preserve"> PAGEREF _Toc199418580 \h </w:instrText>
        </w:r>
        <w:r>
          <w:rPr>
            <w:noProof/>
            <w:webHidden/>
          </w:rPr>
        </w:r>
        <w:r>
          <w:rPr>
            <w:noProof/>
            <w:webHidden/>
          </w:rPr>
          <w:fldChar w:fldCharType="separate"/>
        </w:r>
        <w:r>
          <w:rPr>
            <w:noProof/>
            <w:webHidden/>
          </w:rPr>
          <w:t>130</w:t>
        </w:r>
        <w:r>
          <w:rPr>
            <w:noProof/>
            <w:webHidden/>
          </w:rPr>
          <w:fldChar w:fldCharType="end"/>
        </w:r>
      </w:hyperlink>
    </w:p>
    <w:p w14:paraId="22DB494E" w14:textId="4B0A49DB" w:rsidR="00A130E5" w:rsidRDefault="00A130E5">
      <w:pPr>
        <w:pStyle w:val="TOC2"/>
        <w:tabs>
          <w:tab w:val="left" w:pos="720"/>
        </w:tabs>
        <w:rPr>
          <w:rFonts w:eastAsiaTheme="minorEastAsia"/>
          <w:noProof/>
          <w:color w:val="auto"/>
          <w:kern w:val="2"/>
          <w:sz w:val="24"/>
          <w:szCs w:val="24"/>
          <w:lang w:eastAsia="en-AU"/>
          <w14:ligatures w14:val="standardContextual"/>
        </w:rPr>
      </w:pPr>
      <w:hyperlink w:anchor="_Toc199418581" w:history="1">
        <w:r w:rsidRPr="00D15D6C">
          <w:rPr>
            <w:rStyle w:val="Hyperlink"/>
            <w:noProof/>
          </w:rPr>
          <w:t xml:space="preserve">F.6 </w:t>
        </w:r>
        <w:r>
          <w:rPr>
            <w:rFonts w:eastAsiaTheme="minorEastAsia"/>
            <w:noProof/>
            <w:color w:val="auto"/>
            <w:kern w:val="2"/>
            <w:sz w:val="24"/>
            <w:szCs w:val="24"/>
            <w:lang w:eastAsia="en-AU"/>
            <w14:ligatures w14:val="standardContextual"/>
          </w:rPr>
          <w:tab/>
        </w:r>
        <w:r w:rsidRPr="00D15D6C">
          <w:rPr>
            <w:rStyle w:val="Hyperlink"/>
            <w:noProof/>
          </w:rPr>
          <w:t>Stage maps</w:t>
        </w:r>
        <w:r>
          <w:rPr>
            <w:noProof/>
            <w:webHidden/>
          </w:rPr>
          <w:tab/>
        </w:r>
        <w:r>
          <w:rPr>
            <w:noProof/>
            <w:webHidden/>
          </w:rPr>
          <w:fldChar w:fldCharType="begin"/>
        </w:r>
        <w:r>
          <w:rPr>
            <w:noProof/>
            <w:webHidden/>
          </w:rPr>
          <w:instrText xml:space="preserve"> PAGEREF _Toc199418581 \h </w:instrText>
        </w:r>
        <w:r>
          <w:rPr>
            <w:noProof/>
            <w:webHidden/>
          </w:rPr>
        </w:r>
        <w:r>
          <w:rPr>
            <w:noProof/>
            <w:webHidden/>
          </w:rPr>
          <w:fldChar w:fldCharType="separate"/>
        </w:r>
        <w:r>
          <w:rPr>
            <w:noProof/>
            <w:webHidden/>
          </w:rPr>
          <w:t>130</w:t>
        </w:r>
        <w:r>
          <w:rPr>
            <w:noProof/>
            <w:webHidden/>
          </w:rPr>
          <w:fldChar w:fldCharType="end"/>
        </w:r>
      </w:hyperlink>
    </w:p>
    <w:p w14:paraId="5197F3AD" w14:textId="35763366" w:rsidR="00A130E5" w:rsidRDefault="00A130E5">
      <w:pPr>
        <w:pStyle w:val="TOC1"/>
        <w:rPr>
          <w:rFonts w:eastAsiaTheme="minorEastAsia"/>
          <w:b w:val="0"/>
          <w:noProof/>
          <w:color w:val="auto"/>
          <w:kern w:val="2"/>
          <w:sz w:val="24"/>
          <w:szCs w:val="24"/>
          <w:lang w:eastAsia="en-AU"/>
          <w14:ligatures w14:val="standardContextual"/>
        </w:rPr>
      </w:pPr>
      <w:hyperlink w:anchor="_Toc199418582" w:history="1">
        <w:r w:rsidRPr="00D15D6C">
          <w:rPr>
            <w:rStyle w:val="Hyperlink"/>
            <w:noProof/>
          </w:rPr>
          <w:t>Appendix G    Qualifications required by valuers</w:t>
        </w:r>
        <w:r>
          <w:rPr>
            <w:noProof/>
            <w:webHidden/>
          </w:rPr>
          <w:tab/>
        </w:r>
        <w:r>
          <w:rPr>
            <w:noProof/>
            <w:webHidden/>
          </w:rPr>
          <w:fldChar w:fldCharType="begin"/>
        </w:r>
        <w:r>
          <w:rPr>
            <w:noProof/>
            <w:webHidden/>
          </w:rPr>
          <w:instrText xml:space="preserve"> PAGEREF _Toc199418582 \h </w:instrText>
        </w:r>
        <w:r>
          <w:rPr>
            <w:noProof/>
            <w:webHidden/>
          </w:rPr>
        </w:r>
        <w:r>
          <w:rPr>
            <w:noProof/>
            <w:webHidden/>
          </w:rPr>
          <w:fldChar w:fldCharType="separate"/>
        </w:r>
        <w:r>
          <w:rPr>
            <w:noProof/>
            <w:webHidden/>
          </w:rPr>
          <w:t>131</w:t>
        </w:r>
        <w:r>
          <w:rPr>
            <w:noProof/>
            <w:webHidden/>
          </w:rPr>
          <w:fldChar w:fldCharType="end"/>
        </w:r>
      </w:hyperlink>
    </w:p>
    <w:p w14:paraId="4D6C127B" w14:textId="708E9FCE" w:rsidR="00A130E5" w:rsidRDefault="00A130E5">
      <w:pPr>
        <w:pStyle w:val="TOC1"/>
        <w:rPr>
          <w:rFonts w:eastAsiaTheme="minorEastAsia"/>
          <w:b w:val="0"/>
          <w:noProof/>
          <w:color w:val="auto"/>
          <w:kern w:val="2"/>
          <w:sz w:val="24"/>
          <w:szCs w:val="24"/>
          <w:lang w:eastAsia="en-AU"/>
          <w14:ligatures w14:val="standardContextual"/>
        </w:rPr>
      </w:pPr>
      <w:hyperlink w:anchor="_Toc199418583" w:history="1">
        <w:r w:rsidRPr="00D15D6C">
          <w:rPr>
            <w:rStyle w:val="Hyperlink"/>
            <w:noProof/>
          </w:rPr>
          <w:t>Appendix H    Project plan</w:t>
        </w:r>
        <w:r>
          <w:rPr>
            <w:noProof/>
            <w:webHidden/>
          </w:rPr>
          <w:tab/>
        </w:r>
        <w:r>
          <w:rPr>
            <w:noProof/>
            <w:webHidden/>
          </w:rPr>
          <w:fldChar w:fldCharType="begin"/>
        </w:r>
        <w:r>
          <w:rPr>
            <w:noProof/>
            <w:webHidden/>
          </w:rPr>
          <w:instrText xml:space="preserve"> PAGEREF _Toc199418583 \h </w:instrText>
        </w:r>
        <w:r>
          <w:rPr>
            <w:noProof/>
            <w:webHidden/>
          </w:rPr>
        </w:r>
        <w:r>
          <w:rPr>
            <w:noProof/>
            <w:webHidden/>
          </w:rPr>
          <w:fldChar w:fldCharType="separate"/>
        </w:r>
        <w:r>
          <w:rPr>
            <w:noProof/>
            <w:webHidden/>
          </w:rPr>
          <w:t>132</w:t>
        </w:r>
        <w:r>
          <w:rPr>
            <w:noProof/>
            <w:webHidden/>
          </w:rPr>
          <w:fldChar w:fldCharType="end"/>
        </w:r>
      </w:hyperlink>
    </w:p>
    <w:p w14:paraId="460DE255" w14:textId="3FC48D41" w:rsidR="00A130E5" w:rsidRDefault="00A130E5">
      <w:pPr>
        <w:pStyle w:val="TOC1"/>
        <w:rPr>
          <w:rFonts w:eastAsiaTheme="minorEastAsia"/>
          <w:b w:val="0"/>
          <w:noProof/>
          <w:color w:val="auto"/>
          <w:kern w:val="2"/>
          <w:sz w:val="24"/>
          <w:szCs w:val="24"/>
          <w:lang w:eastAsia="en-AU"/>
          <w14:ligatures w14:val="standardContextual"/>
        </w:rPr>
      </w:pPr>
      <w:hyperlink w:anchor="_Toc199418584" w:history="1">
        <w:r w:rsidRPr="00D15D6C">
          <w:rPr>
            <w:rStyle w:val="Hyperlink"/>
            <w:noProof/>
          </w:rPr>
          <w:t>Appendix I    Statutory Declaration</w:t>
        </w:r>
        <w:r>
          <w:rPr>
            <w:noProof/>
            <w:webHidden/>
          </w:rPr>
          <w:tab/>
        </w:r>
        <w:r>
          <w:rPr>
            <w:noProof/>
            <w:webHidden/>
          </w:rPr>
          <w:fldChar w:fldCharType="begin"/>
        </w:r>
        <w:r>
          <w:rPr>
            <w:noProof/>
            <w:webHidden/>
          </w:rPr>
          <w:instrText xml:space="preserve"> PAGEREF _Toc199418584 \h </w:instrText>
        </w:r>
        <w:r>
          <w:rPr>
            <w:noProof/>
            <w:webHidden/>
          </w:rPr>
        </w:r>
        <w:r>
          <w:rPr>
            <w:noProof/>
            <w:webHidden/>
          </w:rPr>
          <w:fldChar w:fldCharType="separate"/>
        </w:r>
        <w:r>
          <w:rPr>
            <w:noProof/>
            <w:webHidden/>
          </w:rPr>
          <w:t>133</w:t>
        </w:r>
        <w:r>
          <w:rPr>
            <w:noProof/>
            <w:webHidden/>
          </w:rPr>
          <w:fldChar w:fldCharType="end"/>
        </w:r>
      </w:hyperlink>
    </w:p>
    <w:p w14:paraId="427301BA" w14:textId="1DB0B511" w:rsidR="00337113" w:rsidRDefault="00F7790A" w:rsidP="006B276E">
      <w:pPr>
        <w:pStyle w:val="Heading1"/>
      </w:pPr>
      <w:r>
        <w:fldChar w:fldCharType="end"/>
      </w:r>
      <w:r w:rsidR="005209F0">
        <w:br w:type="page"/>
      </w:r>
      <w:bookmarkStart w:id="1" w:name="_Toc195795433"/>
      <w:bookmarkStart w:id="2" w:name="_Toc199418484"/>
      <w:r w:rsidR="00337113">
        <w:lastRenderedPageBreak/>
        <w:t>Valuer-General Foreword</w:t>
      </w:r>
      <w:bookmarkEnd w:id="1"/>
      <w:bookmarkEnd w:id="2"/>
    </w:p>
    <w:p w14:paraId="41AAFA17" w14:textId="587BFE5D" w:rsidR="009A1BCC" w:rsidRDefault="009A1BCC" w:rsidP="009A1BCC">
      <w:r>
        <w:t>Valuation Best Practice Specifications Guidelines (VBPSG) 2026 is the eighth set of the guidelines following changes to the Valuation of Land Act 1960 (the Act) which made the Valuer-General responsible for all statutory valuations in Victoria and increased the frequency of revaluations from biennially to annually. VBPSG builds on doctrine developed by the industry since Valuation Best Practices (VBP) was introduced in 1998 and I recommend the guidelines be read in conjunction with other guidance papers issued by Valuer-General Victoria (VGV).</w:t>
      </w:r>
    </w:p>
    <w:p w14:paraId="57490E3C" w14:textId="403F2D04" w:rsidR="009A1BCC" w:rsidRDefault="009A1BCC" w:rsidP="009A1BCC">
      <w:r>
        <w:t xml:space="preserve">The 2026 VBPSG provides detailed </w:t>
      </w:r>
      <w:r w:rsidR="009C6E16">
        <w:t xml:space="preserve">direction </w:t>
      </w:r>
      <w:r>
        <w:t xml:space="preserve">on the content, quality, and requirements for the 2026 general valuation. It is the legislated authoritative framework to be used statewide by valuers and valuation and rating authorities. VBPSG reporting requirements have been clarified to ensure delivery of annual valuations that meet local government and state budgeting timeframes. </w:t>
      </w:r>
    </w:p>
    <w:p w14:paraId="28B3F162" w14:textId="77777777" w:rsidR="009A1BCC" w:rsidRDefault="009A1BCC" w:rsidP="009A1BCC">
      <w:r>
        <w:t xml:space="preserve">Improvements to VBPSG are ongoing and </w:t>
      </w:r>
      <w:proofErr w:type="gramStart"/>
      <w:r>
        <w:t>up-to-date</w:t>
      </w:r>
      <w:proofErr w:type="gramEnd"/>
      <w:r>
        <w:t xml:space="preserve"> with the Act’s requirements. They also consider future opportunities and reforms that support the coordination of authoritative statewide valuations.</w:t>
      </w:r>
    </w:p>
    <w:p w14:paraId="1A40116C" w14:textId="5715F7EA" w:rsidR="009A1BCC" w:rsidRDefault="009A1BCC" w:rsidP="009A1BCC">
      <w:r>
        <w:t xml:space="preserve">The </w:t>
      </w:r>
      <w:r w:rsidR="00715D14">
        <w:t xml:space="preserve">Valuer-General </w:t>
      </w:r>
      <w:r>
        <w:t>and councils are responsible for managing and delivering the valuations. In addition, the Valuer-General has a statutory obligation to deliver and certify valuations to ensure statutory compliance. Given the enormity of the task and impact of the valuation on stakeholders, it is imperative the process is managed by following VBPSG.</w:t>
      </w:r>
    </w:p>
    <w:p w14:paraId="26E92764" w14:textId="3DD5786E" w:rsidR="009A1BCC" w:rsidRDefault="009A1BCC" w:rsidP="009A1BCC">
      <w:r>
        <w:t xml:space="preserve">The 2026 VBPSG helps define the role and relationship between the council, valuer and VGV. It provides a practical framework to assist councils and contract valuers to improve the quality of valuations and the process for conducting them. </w:t>
      </w:r>
    </w:p>
    <w:p w14:paraId="5998E1EC" w14:textId="77777777" w:rsidR="009A1BCC" w:rsidRDefault="009A1BCC" w:rsidP="009A1BCC">
      <w:r>
        <w:t>VBPSG provides the foundations for required deliverables that enable certification. These include the specifications of stages 1 to 4, outputs and the data elements that will improve the integrity of property databases and the valuation record.  More importantly, VBPSG identifies areas of good practice that support the valuation’s management and delivery.</w:t>
      </w:r>
    </w:p>
    <w:p w14:paraId="591FF638" w14:textId="77777777" w:rsidR="009A1BCC" w:rsidRDefault="009A1BCC" w:rsidP="009A1BCC">
      <w:r>
        <w:t xml:space="preserve">The VBPSG draws on the Valuer-General’s audit procedures, legislative requirements, data and mapping systems, current technologies and valuation techniques. </w:t>
      </w:r>
      <w:proofErr w:type="gramStart"/>
      <w:r>
        <w:t>In particular, it</w:t>
      </w:r>
      <w:proofErr w:type="gramEnd"/>
      <w:r>
        <w:t xml:space="preserve"> provides continual improvement to general valuation standards by incorporating changes and initiatives that result from consultation with stakeholders, including industry, councils and contract valuers.</w:t>
      </w:r>
    </w:p>
    <w:p w14:paraId="3A35BA3B" w14:textId="2780A25A" w:rsidR="009A1BCC" w:rsidRDefault="009A1BCC" w:rsidP="009A1BCC">
      <w:r>
        <w:t>VGV certifies the 202</w:t>
      </w:r>
      <w:r w:rsidR="00CF58F0">
        <w:t>6</w:t>
      </w:r>
      <w:r>
        <w:t xml:space="preserve"> general valuation with reference to the 2026 VBPSG to ensure statutory compliance and valuation best practice standards are maintained throughout Victoria. Every general valuation has significance to state government, local government and the public.  It is therefore imperative that anyone providing valuations under the Act follows the VBPSG to ensure quality, consistency and equity in the valuation process.</w:t>
      </w:r>
    </w:p>
    <w:p w14:paraId="3A3634E3" w14:textId="388472DE" w:rsidR="009A1BCC" w:rsidRDefault="009A1BCC" w:rsidP="009A1BCC">
      <w:r>
        <w:t>I trust that users of VBPSG find it a useful resource to meet the requirements of the 2026 annual general valuation and look forward to continuing our work with all stakeholders to improve statewide valuation standards.</w:t>
      </w:r>
    </w:p>
    <w:p w14:paraId="4C97BEEF" w14:textId="77777777" w:rsidR="009A1BCC" w:rsidRDefault="009A1BCC" w:rsidP="009A1BCC">
      <w:r>
        <w:t xml:space="preserve"> </w:t>
      </w:r>
    </w:p>
    <w:p w14:paraId="7484A1D3" w14:textId="77777777" w:rsidR="009A1BCC" w:rsidRDefault="009A1BCC" w:rsidP="009A1BCC">
      <w:r>
        <w:t>Robert Marsh</w:t>
      </w:r>
    </w:p>
    <w:p w14:paraId="1F41150A" w14:textId="77777777" w:rsidR="009A1BCC" w:rsidRDefault="009A1BCC" w:rsidP="009A1BCC">
      <w:r>
        <w:t>Valuer-General</w:t>
      </w:r>
    </w:p>
    <w:p w14:paraId="1ED0DE00" w14:textId="071A9081" w:rsidR="009A1BCC" w:rsidRDefault="009A1BCC" w:rsidP="009A1BCC">
      <w:r>
        <w:t>June 2025</w:t>
      </w:r>
    </w:p>
    <w:p w14:paraId="0A7C8F28" w14:textId="77777777" w:rsidR="00337113" w:rsidRPr="00337113" w:rsidRDefault="00337113" w:rsidP="00337113"/>
    <w:p w14:paraId="06508AD7" w14:textId="74383A7E" w:rsidR="00337113" w:rsidRDefault="00337113" w:rsidP="005925B7">
      <w:pPr>
        <w:pStyle w:val="Heading1-Numbered"/>
        <w:numPr>
          <w:ilvl w:val="0"/>
          <w:numId w:val="0"/>
        </w:numPr>
        <w:ind w:left="567" w:hanging="567"/>
      </w:pPr>
      <w:bookmarkStart w:id="3" w:name="_Toc195795434"/>
      <w:bookmarkStart w:id="4" w:name="_Toc199418485"/>
      <w:r w:rsidRPr="00337113">
        <w:lastRenderedPageBreak/>
        <w:t>Functions of the Valuer General</w:t>
      </w:r>
      <w:bookmarkEnd w:id="3"/>
      <w:bookmarkEnd w:id="4"/>
    </w:p>
    <w:p w14:paraId="14B735E9" w14:textId="77777777" w:rsidR="006A64A2" w:rsidRDefault="006A64A2" w:rsidP="006A64A2">
      <w:r>
        <w:t>The functions of the Valuer-General are set out in Section 5 of the Valuation of Land Act 1960 (the Act). The functions of the Valuer-General are:</w:t>
      </w:r>
    </w:p>
    <w:p w14:paraId="539BD9CD" w14:textId="0AE5C3E1" w:rsidR="006A64A2" w:rsidRDefault="006A64A2" w:rsidP="00753592">
      <w:pPr>
        <w:pStyle w:val="ListBullet"/>
        <w:numPr>
          <w:ilvl w:val="0"/>
          <w:numId w:val="22"/>
        </w:numPr>
      </w:pPr>
      <w:r>
        <w:t xml:space="preserve">to carry out the duties conferred by the Act </w:t>
      </w:r>
    </w:p>
    <w:p w14:paraId="1CFF631E" w14:textId="0B116B14" w:rsidR="006A64A2" w:rsidRDefault="006A64A2" w:rsidP="00753592">
      <w:pPr>
        <w:pStyle w:val="ListBullet"/>
        <w:numPr>
          <w:ilvl w:val="0"/>
          <w:numId w:val="22"/>
        </w:numPr>
      </w:pPr>
      <w:r>
        <w:t xml:space="preserve">to cause general valuations and supplementary valuations to be made </w:t>
      </w:r>
    </w:p>
    <w:p w14:paraId="0C8A40FB" w14:textId="26EF0C72" w:rsidR="006A64A2" w:rsidRDefault="006A64A2" w:rsidP="00753592">
      <w:pPr>
        <w:pStyle w:val="ListBullet"/>
        <w:numPr>
          <w:ilvl w:val="0"/>
          <w:numId w:val="22"/>
        </w:numPr>
      </w:pPr>
      <w:r>
        <w:t xml:space="preserve">to establish and maintain the valuation record, and to make certain parts of the valuation record publicly available in accordance with Section 7D of the Act </w:t>
      </w:r>
    </w:p>
    <w:p w14:paraId="2EEB90D0" w14:textId="65EEC5F3" w:rsidR="006A64A2" w:rsidRDefault="006A64A2" w:rsidP="00753592">
      <w:pPr>
        <w:pStyle w:val="ListBullet"/>
        <w:numPr>
          <w:ilvl w:val="0"/>
          <w:numId w:val="22"/>
        </w:numPr>
      </w:pPr>
      <w:r>
        <w:t xml:space="preserve">to collect and collate such evidence as thought necessary or desirable to assist valuers in the making of valuations </w:t>
      </w:r>
    </w:p>
    <w:p w14:paraId="1E1F34CF" w14:textId="1AB026C4" w:rsidR="006A64A2" w:rsidRDefault="006A64A2" w:rsidP="00753592">
      <w:pPr>
        <w:pStyle w:val="ListBullet"/>
        <w:numPr>
          <w:ilvl w:val="0"/>
          <w:numId w:val="22"/>
        </w:numPr>
      </w:pPr>
      <w:r>
        <w:t>to make available to valuers any evidence that may be of assistance in the making of valuations</w:t>
      </w:r>
    </w:p>
    <w:p w14:paraId="2E39BA59" w14:textId="14F2884E" w:rsidR="006A64A2" w:rsidRDefault="006A64A2" w:rsidP="00753592">
      <w:pPr>
        <w:pStyle w:val="ListBullet"/>
        <w:numPr>
          <w:ilvl w:val="0"/>
          <w:numId w:val="22"/>
        </w:numPr>
      </w:pPr>
      <w:r>
        <w:t>generally, to investigate and report to the Minister on any matter considered likely to improve the standard of valuing in Victoria.</w:t>
      </w:r>
    </w:p>
    <w:p w14:paraId="77AEB74E" w14:textId="77777777" w:rsidR="006A64A2" w:rsidRDefault="006A64A2" w:rsidP="006A64A2">
      <w:r>
        <w:t>Section 5AA of the Act sets out the requirements for the preparation, publication and amendment of the VBPSG. The provision allows the VBPSG to be amended during the revaluation period, to ensure any areas of uncertainty are addressed at the point they are identified. The publication process is intended to ensure that this process is fair and transparent.</w:t>
      </w:r>
    </w:p>
    <w:p w14:paraId="04BB166A" w14:textId="77777777" w:rsidR="006A64A2" w:rsidRDefault="006A64A2" w:rsidP="006A64A2">
      <w:r>
        <w:t xml:space="preserve">To fulfil the Valuer-General’s duties under the Act, valuation policies, practice notes and specialist guideline papers are available to </w:t>
      </w:r>
      <w:proofErr w:type="gramStart"/>
      <w:r>
        <w:t>valuers</w:t>
      </w:r>
      <w:proofErr w:type="gramEnd"/>
      <w:r>
        <w:t xml:space="preserve"> making valuations under the Act, via the VGV valuation software. These papers are provided to valuers </w:t>
      </w:r>
      <w:proofErr w:type="gramStart"/>
      <w:r>
        <w:t>in order to</w:t>
      </w:r>
      <w:proofErr w:type="gramEnd"/>
      <w:r>
        <w:t xml:space="preserve"> establish a consistent interpretation of the Act and any other relevant legislation or precedent. The papers are to be used in accordance with the Act for rating, levy and taxation valuations.</w:t>
      </w:r>
    </w:p>
    <w:p w14:paraId="1857835A" w14:textId="77777777" w:rsidR="006A64A2" w:rsidRDefault="006A64A2" w:rsidP="006A64A2">
      <w:r>
        <w:t>The papers will provide valuers with:</w:t>
      </w:r>
    </w:p>
    <w:p w14:paraId="7056D8ED" w14:textId="204046DE" w:rsidR="006A64A2" w:rsidRDefault="006A64A2" w:rsidP="00753592">
      <w:pPr>
        <w:pStyle w:val="ListBullet"/>
        <w:numPr>
          <w:ilvl w:val="0"/>
          <w:numId w:val="22"/>
        </w:numPr>
      </w:pPr>
      <w:r>
        <w:t>a consistent methodology to undertaking valuations in accordance with VBPSG</w:t>
      </w:r>
    </w:p>
    <w:p w14:paraId="4ECCF601" w14:textId="4EB69FEA" w:rsidR="006A64A2" w:rsidRDefault="006A64A2" w:rsidP="00753592">
      <w:pPr>
        <w:pStyle w:val="ListBullet"/>
        <w:numPr>
          <w:ilvl w:val="0"/>
          <w:numId w:val="22"/>
        </w:numPr>
      </w:pPr>
      <w:r>
        <w:t>an interpretation of the legislative framework and any related precedent</w:t>
      </w:r>
    </w:p>
    <w:p w14:paraId="3EF9BF52" w14:textId="5D2ACC11" w:rsidR="00337113" w:rsidRDefault="006A64A2" w:rsidP="00753592">
      <w:pPr>
        <w:pStyle w:val="ListBullet"/>
        <w:numPr>
          <w:ilvl w:val="0"/>
          <w:numId w:val="22"/>
        </w:numPr>
      </w:pPr>
      <w:r>
        <w:t>updates on legislative amendments.</w:t>
      </w:r>
    </w:p>
    <w:p w14:paraId="60EF62BD" w14:textId="5AABDE8D" w:rsidR="00856B98" w:rsidRDefault="00856B98">
      <w:r>
        <w:br w:type="page"/>
      </w:r>
    </w:p>
    <w:p w14:paraId="04F9F000" w14:textId="2A866254" w:rsidR="00337113" w:rsidRDefault="00337113" w:rsidP="00E81FEF">
      <w:pPr>
        <w:pStyle w:val="Heading1-Numbered"/>
        <w:numPr>
          <w:ilvl w:val="0"/>
          <w:numId w:val="49"/>
        </w:numPr>
      </w:pPr>
      <w:bookmarkStart w:id="5" w:name="_Toc195795435"/>
      <w:bookmarkStart w:id="6" w:name="_Toc199418486"/>
      <w:r w:rsidRPr="00337113">
        <w:lastRenderedPageBreak/>
        <w:t>Introduction</w:t>
      </w:r>
      <w:bookmarkEnd w:id="5"/>
      <w:bookmarkEnd w:id="6"/>
    </w:p>
    <w:p w14:paraId="41E2F8A0" w14:textId="12C68948" w:rsidR="00337113" w:rsidRDefault="006A64A2" w:rsidP="00337113">
      <w:r>
        <w:rPr>
          <w:noProof/>
        </w:rPr>
        <mc:AlternateContent>
          <mc:Choice Requires="wps">
            <w:drawing>
              <wp:anchor distT="91440" distB="91440" distL="114300" distR="114300" simplePos="0" relativeHeight="251658243" behindDoc="0" locked="0" layoutInCell="1" allowOverlap="1" wp14:anchorId="658D48C6" wp14:editId="18C4524D">
                <wp:simplePos x="0" y="0"/>
                <wp:positionH relativeFrom="page">
                  <wp:posOffset>1333500</wp:posOffset>
                </wp:positionH>
                <wp:positionV relativeFrom="paragraph">
                  <wp:posOffset>281940</wp:posOffset>
                </wp:positionV>
                <wp:extent cx="51625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3985"/>
                        </a:xfrm>
                        <a:prstGeom prst="rect">
                          <a:avLst/>
                        </a:prstGeom>
                        <a:noFill/>
                        <a:ln w="9525">
                          <a:noFill/>
                          <a:miter lim="800000"/>
                          <a:headEnd/>
                          <a:tailEnd/>
                        </a:ln>
                      </wps:spPr>
                      <wps:txbx>
                        <w:txbxContent>
                          <w:p w14:paraId="124BA9AF" w14:textId="7F1E237F" w:rsidR="006A64A2" w:rsidRDefault="006A64A2">
                            <w:pPr>
                              <w:pBdr>
                                <w:top w:val="single" w:sz="24" w:space="8" w:color="075D5F" w:themeColor="accent1"/>
                                <w:bottom w:val="single" w:sz="24" w:space="8" w:color="075D5F" w:themeColor="accent1"/>
                              </w:pBdr>
                              <w:spacing w:after="0"/>
                              <w:rPr>
                                <w:i/>
                                <w:iCs/>
                                <w:color w:val="075D5F" w:themeColor="accent1"/>
                                <w:sz w:val="24"/>
                              </w:rPr>
                            </w:pPr>
                            <w:r w:rsidRPr="006A64A2">
                              <w:rPr>
                                <w:i/>
                                <w:iCs/>
                                <w:color w:val="075D5F" w:themeColor="accent1"/>
                                <w:sz w:val="24"/>
                                <w:szCs w:val="24"/>
                              </w:rPr>
                              <w:t>These guidelines are issued by the Valuer-General under the Valuation of Land Act 1960. These guidelines detail valuers’ requirements in the valuation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8D48C6" id="_x0000_t202" coordsize="21600,21600" o:spt="202" path="m,l,21600r21600,l21600,xe">
                <v:stroke joinstyle="miter"/>
                <v:path gradientshapeok="t" o:connecttype="rect"/>
              </v:shapetype>
              <v:shape id="Text Box 2" o:spid="_x0000_s1026" type="#_x0000_t202" style="position:absolute;margin-left:105pt;margin-top:22.2pt;width:406.5pt;height:110.55pt;z-index:251658243;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" filled="f" stroked="f">
                <v:textbox style="mso-fit-shape-to-text:t">
                  <w:txbxContent>
                    <w:p w14:paraId="124BA9AF" w14:textId="7F1E237F" w:rsidR="006A64A2" w:rsidRDefault="006A64A2">
                      <w:pPr>
                        <w:pBdr>
                          <w:top w:val="single" w:sz="24" w:space="8" w:color="075D5F" w:themeColor="accent1"/>
                          <w:bottom w:val="single" w:sz="24" w:space="8" w:color="075D5F" w:themeColor="accent1"/>
                        </w:pBdr>
                        <w:spacing w:after="0"/>
                        <w:rPr>
                          <w:i/>
                          <w:iCs/>
                          <w:color w:val="075D5F" w:themeColor="accent1"/>
                          <w:sz w:val="24"/>
                        </w:rPr>
                      </w:pPr>
                      <w:r w:rsidRPr="006A64A2">
                        <w:rPr>
                          <w:i/>
                          <w:iCs/>
                          <w:color w:val="075D5F" w:themeColor="accent1"/>
                          <w:sz w:val="24"/>
                          <w:szCs w:val="24"/>
                        </w:rPr>
                        <w:t>These guidelines are issued by the Valuer-General under the Valuation of Land Act 1960. These guidelines detail valuers’ requirements in the valuation process.</w:t>
                      </w:r>
                    </w:p>
                  </w:txbxContent>
                </v:textbox>
                <w10:wrap type="topAndBottom" anchorx="page"/>
              </v:shape>
            </w:pict>
          </mc:Fallback>
        </mc:AlternateContent>
      </w:r>
    </w:p>
    <w:p w14:paraId="515D961D" w14:textId="77777777" w:rsidR="00D37F66" w:rsidRDefault="00D37F66" w:rsidP="00337113"/>
    <w:p w14:paraId="4FD0651E" w14:textId="63102406" w:rsidR="006A64A2" w:rsidRDefault="006A64A2" w:rsidP="006A64A2">
      <w:r>
        <w:t>The 2026 Valuation Best Practice Specifications Guidelines (2026 VBPSG) is a document made under Section 5AA of the Valuation of Land Act 1960 (the Act), which sets out the following requirements in respect to the preparation of the guidelines.</w:t>
      </w:r>
    </w:p>
    <w:p w14:paraId="08C40B3D" w14:textId="77777777" w:rsidR="006A64A2" w:rsidRDefault="006A64A2" w:rsidP="006A64A2">
      <w:r>
        <w:t>•</w:t>
      </w:r>
      <w:r>
        <w:tab/>
        <w:t>The Valuer-General must prepare the VBPSG at the commencement of every annual general valuation.</w:t>
      </w:r>
    </w:p>
    <w:p w14:paraId="63EFE6BE" w14:textId="77777777" w:rsidR="006A64A2" w:rsidRDefault="006A64A2" w:rsidP="006A64A2">
      <w:r>
        <w:t>•</w:t>
      </w:r>
      <w:r>
        <w:tab/>
        <w:t>The VBPSG must be published on the Valuer-General’s website.</w:t>
      </w:r>
    </w:p>
    <w:p w14:paraId="05740116" w14:textId="77777777" w:rsidR="006A64A2" w:rsidRDefault="006A64A2" w:rsidP="006A64A2">
      <w:r>
        <w:t>•</w:t>
      </w:r>
      <w:r>
        <w:tab/>
        <w:t>The Valuer-General may amend the VBPSG during the revaluation period.</w:t>
      </w:r>
    </w:p>
    <w:p w14:paraId="4E5A5859" w14:textId="77777777" w:rsidR="006A64A2" w:rsidRDefault="006A64A2" w:rsidP="006A64A2">
      <w:r>
        <w:t>•</w:t>
      </w:r>
      <w:r>
        <w:tab/>
        <w:t>The Valuer-General must publish any amendment to the guidelines on the website, specifying the nature of the amendment, the reason for it and the date the amendment is effective.</w:t>
      </w:r>
    </w:p>
    <w:p w14:paraId="34A88AC6" w14:textId="7AFC2060" w:rsidR="00337113" w:rsidRDefault="006A64A2" w:rsidP="006A64A2">
      <w:r>
        <w:t>VBPSG provides a framework of processes, tasks and outputs required for the return of a general valuation that meets all qualitative and legislative standards approved by the Valuer-General.</w:t>
      </w:r>
    </w:p>
    <w:p w14:paraId="71A718CC" w14:textId="2EAE3E03" w:rsidR="00337113" w:rsidRDefault="00FB5693" w:rsidP="00EF6A55">
      <w:pPr>
        <w:pStyle w:val="Heading2-Numbered"/>
      </w:pPr>
      <w:bookmarkStart w:id="7" w:name="_Toc195795436"/>
      <w:bookmarkStart w:id="8" w:name="_Toc199418487"/>
      <w:r w:rsidRPr="00FB5693">
        <w:t>Legislative requirements</w:t>
      </w:r>
      <w:bookmarkEnd w:id="7"/>
      <w:bookmarkEnd w:id="8"/>
    </w:p>
    <w:p w14:paraId="0C214659" w14:textId="77777777" w:rsidR="00FB5693" w:rsidRPr="00124102" w:rsidRDefault="00FB5693" w:rsidP="00FB5693">
      <w:r w:rsidRPr="00124102">
        <w:t>This section highlights the components of a valuation return required under VBPSG and the Act, and any subsequent alterations to the valuation.</w:t>
      </w:r>
    </w:p>
    <w:p w14:paraId="7394733C" w14:textId="7893757F" w:rsidR="00FB5693" w:rsidRPr="00124102" w:rsidRDefault="003B7263" w:rsidP="00FB5693">
      <w:r>
        <w:t>The Valuer</w:t>
      </w:r>
      <w:r w:rsidR="000F51E2">
        <w:t xml:space="preserve">-General </w:t>
      </w:r>
      <w:r w:rsidR="00FB5693" w:rsidRPr="00124102">
        <w:t xml:space="preserve">may only appoint a person or persons who hold(s) specified qualifications and experience to make valuations in accordance with Section 13DA of the Act. The qualifications and experience specified by the Minister for a person or persons making council rating valuations was gazetted on 5 May 2010 (See Appendix G). </w:t>
      </w:r>
    </w:p>
    <w:p w14:paraId="29CE87DE" w14:textId="5C572D0B" w:rsidR="00FB5693" w:rsidRDefault="00FB5693" w:rsidP="00255A04">
      <w:pPr>
        <w:pStyle w:val="Heading3-Numbered"/>
      </w:pPr>
      <w:bookmarkStart w:id="9" w:name="_Toc195795437"/>
      <w:bookmarkStart w:id="10" w:name="_Toc199418488"/>
      <w:r w:rsidRPr="00FB5693">
        <w:t>202</w:t>
      </w:r>
      <w:r w:rsidR="000738E8">
        <w:t>6</w:t>
      </w:r>
      <w:r w:rsidRPr="00FB5693">
        <w:t xml:space="preserve"> General valuation</w:t>
      </w:r>
      <w:bookmarkEnd w:id="9"/>
      <w:bookmarkEnd w:id="10"/>
    </w:p>
    <w:p w14:paraId="2C5FF723" w14:textId="70C54236" w:rsidR="00FB5693" w:rsidRPr="00124102" w:rsidRDefault="000F51E2" w:rsidP="00FB5693">
      <w:pPr>
        <w:pStyle w:val="BodyText"/>
      </w:pPr>
      <w:r>
        <w:t>The Valuer-General</w:t>
      </w:r>
      <w:r w:rsidR="00FB5693" w:rsidRPr="00124102">
        <w:t xml:space="preserve"> must cause a general valuation for all rateable and non-rateable leviable land to be made, as at the prescribed date of 1 January </w:t>
      </w:r>
      <w:r w:rsidR="00FB5693">
        <w:t>202</w:t>
      </w:r>
      <w:r w:rsidR="000738E8">
        <w:t>6</w:t>
      </w:r>
      <w:r w:rsidR="00FB5693" w:rsidRPr="00124102">
        <w:t xml:space="preserve">.  Each separate occupancy on rateable and non-rateable leviable land must be computed at its </w:t>
      </w:r>
      <w:r w:rsidR="00965C6F">
        <w:t xml:space="preserve">site value, capital improved value and </w:t>
      </w:r>
      <w:r w:rsidR="00FB5693" w:rsidRPr="00124102">
        <w:t>net annual value, and be allocated an Australian Valuation Property Classification Code (AVPCC).</w:t>
      </w:r>
    </w:p>
    <w:p w14:paraId="7898D19A" w14:textId="7FDD3642" w:rsidR="00FB5693" w:rsidRPr="00124102" w:rsidRDefault="00FB5693" w:rsidP="00FB5693">
      <w:pPr>
        <w:pStyle w:val="BodyText"/>
      </w:pPr>
      <w:r w:rsidRPr="00124102">
        <w:t xml:space="preserve">In </w:t>
      </w:r>
      <w:r w:rsidRPr="00A11A9E">
        <w:t>accordance with Section 7AD of the Act</w:t>
      </w:r>
      <w:r w:rsidRPr="00124102">
        <w:t xml:space="preserve">, the Valuer-General is required to determine if the valuation is generally true and correct and accordingly certify to the Minister.  As such, VGV audits the valuation submissions in stages and notifies of satisfactory progress (certification) or issues a rectification notice. </w:t>
      </w:r>
    </w:p>
    <w:p w14:paraId="12D1FACF" w14:textId="2115DAEA" w:rsidR="000738E8" w:rsidRDefault="000738E8" w:rsidP="00255A04">
      <w:pPr>
        <w:pStyle w:val="Heading3-Numbered"/>
      </w:pPr>
      <w:bookmarkStart w:id="11" w:name="_Toc195795438"/>
      <w:bookmarkStart w:id="12" w:name="_Toc199418489"/>
      <w:r>
        <w:t>Supplementary valuations</w:t>
      </w:r>
      <w:bookmarkEnd w:id="11"/>
      <w:bookmarkEnd w:id="12"/>
    </w:p>
    <w:p w14:paraId="1C8F84E8" w14:textId="1EF0092A" w:rsidR="000738E8" w:rsidRDefault="000F51E2" w:rsidP="000738E8">
      <w:r>
        <w:t>The Valuer-General</w:t>
      </w:r>
      <w:r w:rsidRPr="00124102">
        <w:t xml:space="preserve"> </w:t>
      </w:r>
      <w:r w:rsidR="000738E8">
        <w:t>appoints a valuer with the requisite qualifications to carry out supplementary valuations in circumstances provided by the Act, as at the prescribed date of 1 January 2026.</w:t>
      </w:r>
    </w:p>
    <w:p w14:paraId="5436AAFC" w14:textId="1AAF082E" w:rsidR="00FB5693" w:rsidRDefault="000738E8" w:rsidP="000738E8">
      <w:r>
        <w:t>A supplementary valuation may be made only in circumstances provided under Section 13DF,</w:t>
      </w:r>
      <w:r w:rsidR="00965C6F">
        <w:t xml:space="preserve"> </w:t>
      </w:r>
      <w:r>
        <w:t>13L or 13P (commencing from 1 July 202</w:t>
      </w:r>
      <w:r w:rsidR="000F51E2">
        <w:t>6</w:t>
      </w:r>
      <w:r>
        <w:t xml:space="preserve">) of the Act. The Valuer-General must cause a supplementary valuation to be made if requested by council or the Commissioner of State Revenue. The valuer must return a report of the </w:t>
      </w:r>
      <w:r>
        <w:lastRenderedPageBreak/>
        <w:t xml:space="preserve">supplementary valuation in the prescribed form to the Valuer-General for certification. The Valuer-General must give that valuation to the relevant council within 10 business days of it being returned by the valuer, or within 10 business days of the Commissioner requesting it. </w:t>
      </w:r>
    </w:p>
    <w:p w14:paraId="008758C5" w14:textId="1EFE7573" w:rsidR="000738E8" w:rsidRPr="00CB6328" w:rsidRDefault="000738E8" w:rsidP="00BC6D04">
      <w:pPr>
        <w:pStyle w:val="Heading3-Numbered"/>
      </w:pPr>
      <w:bookmarkStart w:id="13" w:name="_Toc195795439"/>
      <w:bookmarkStart w:id="14" w:name="_Toc199418490"/>
      <w:r>
        <w:t>2026</w:t>
      </w:r>
      <w:r w:rsidRPr="00CB6328">
        <w:t xml:space="preserve"> Objections and applications to VCAT</w:t>
      </w:r>
      <w:bookmarkEnd w:id="13"/>
      <w:bookmarkEnd w:id="14"/>
      <w:r w:rsidRPr="00CB6328">
        <w:t xml:space="preserve"> </w:t>
      </w:r>
    </w:p>
    <w:p w14:paraId="63651DB5" w14:textId="65A0A801" w:rsidR="000738E8" w:rsidRPr="00124102" w:rsidRDefault="000738E8" w:rsidP="000738E8">
      <w:pPr>
        <w:pStyle w:val="BodyText"/>
      </w:pPr>
      <w:r w:rsidRPr="00124102">
        <w:t xml:space="preserve">Valuers are required to determine objections </w:t>
      </w:r>
      <w:r w:rsidRPr="00A11A9E">
        <w:t>and manage applications to VCAT for review of a</w:t>
      </w:r>
      <w:r w:rsidRPr="00124102">
        <w:t xml:space="preserve"> decision </w:t>
      </w:r>
      <w:proofErr w:type="gramStart"/>
      <w:r w:rsidRPr="00124102">
        <w:t>subsequent to</w:t>
      </w:r>
      <w:proofErr w:type="gramEnd"/>
      <w:r w:rsidRPr="00124102">
        <w:t xml:space="preserve"> the completion of the </w:t>
      </w:r>
      <w:r>
        <w:t>2026</w:t>
      </w:r>
      <w:r w:rsidRPr="00124102">
        <w:t xml:space="preserve"> general valuation in accordance with Part 3 of the Act.</w:t>
      </w:r>
    </w:p>
    <w:p w14:paraId="3931A609" w14:textId="36B37A0B" w:rsidR="000738E8" w:rsidRPr="00124102" w:rsidRDefault="000738E8" w:rsidP="000738E8">
      <w:pPr>
        <w:pStyle w:val="BodyText"/>
      </w:pPr>
      <w:r w:rsidRPr="00124102">
        <w:t xml:space="preserve">An objection, if </w:t>
      </w:r>
      <w:r>
        <w:t xml:space="preserve">referred to the valuer by the </w:t>
      </w:r>
      <w:r w:rsidR="00A72FC8">
        <w:t>Valuer-General</w:t>
      </w:r>
      <w:r w:rsidRPr="00124102">
        <w:t>, must be dealt with in accordance with Sections 20 and 21 of the Act. If the valuer considers an adjustment to the valuation is justified, a recommended adjustment is to be given to the Valuer-General for determination.</w:t>
      </w:r>
    </w:p>
    <w:p w14:paraId="2C4EAE75" w14:textId="77777777" w:rsidR="000738E8" w:rsidRDefault="000738E8" w:rsidP="000738E8"/>
    <w:p w14:paraId="31EDFB18" w14:textId="1FB9995F" w:rsidR="000738E8" w:rsidRDefault="000738E8" w:rsidP="00BC6D04">
      <w:pPr>
        <w:pStyle w:val="Heading2-Numbered"/>
      </w:pPr>
      <w:bookmarkStart w:id="15" w:name="_Toc195795440"/>
      <w:bookmarkStart w:id="16" w:name="_Toc199418491"/>
      <w:r>
        <w:t>2026 Valuation process</w:t>
      </w:r>
      <w:bookmarkEnd w:id="15"/>
      <w:bookmarkEnd w:id="16"/>
    </w:p>
    <w:p w14:paraId="11C688FC" w14:textId="5554D976" w:rsidR="000738E8" w:rsidRDefault="000738E8" w:rsidP="000738E8">
      <w:pPr>
        <w:pStyle w:val="BodyText"/>
        <w:rPr>
          <w:lang w:eastAsia="en-AU"/>
        </w:rPr>
      </w:pPr>
      <w:r w:rsidRPr="00124102">
        <w:t xml:space="preserve">The annual valuation process prescribed by VBPSG for the purposes of certification is divided into four stages.  </w:t>
      </w:r>
      <w:r w:rsidR="00965C6F" w:rsidRPr="00965C6F">
        <w:t>A startup meeting will be scheduled at the commencement of the annual valuation process which should inform and provide guidance for the Stage 1 preparation and priorities for the cycle ahead.</w:t>
      </w:r>
      <w:r w:rsidR="00965C6F" w:rsidRPr="00965C6F">
        <w:rPr>
          <w:rFonts w:ascii="Cambria" w:hAnsi="Cambria" w:cs="Cambria"/>
        </w:rPr>
        <w:t> </w:t>
      </w:r>
      <w:r w:rsidR="00965C6F">
        <w:t xml:space="preserve"> </w:t>
      </w:r>
      <w:r w:rsidRPr="00124102">
        <w:rPr>
          <w:lang w:eastAsia="en-AU"/>
        </w:rPr>
        <w:t xml:space="preserve">A summary of each stage is illustrated as follows. Section 2 sets out requirements for the </w:t>
      </w:r>
      <w:r>
        <w:rPr>
          <w:lang w:eastAsia="en-AU"/>
        </w:rPr>
        <w:t xml:space="preserve">2026 </w:t>
      </w:r>
      <w:r w:rsidRPr="00124102">
        <w:rPr>
          <w:lang w:eastAsia="en-AU"/>
        </w:rPr>
        <w:t>general valuation in detail.</w:t>
      </w:r>
      <w:r w:rsidR="003513FD">
        <w:rPr>
          <w:lang w:eastAsia="en-AU"/>
        </w:rPr>
        <w:t xml:space="preserve"> </w:t>
      </w:r>
    </w:p>
    <w:p w14:paraId="1DD18D39" w14:textId="77777777" w:rsidR="003513FD" w:rsidRDefault="003513FD" w:rsidP="000738E8">
      <w:pPr>
        <w:pStyle w:val="BodyText"/>
        <w:rPr>
          <w:lang w:eastAsia="en-AU"/>
        </w:rPr>
      </w:pPr>
    </w:p>
    <w:p w14:paraId="745F09A2" w14:textId="52E22959" w:rsidR="00B8143E" w:rsidRDefault="003513FD" w:rsidP="00A130E5">
      <w:pPr>
        <w:pStyle w:val="BodyText"/>
        <w:rPr>
          <w:lang w:eastAsia="en-AU"/>
        </w:rPr>
      </w:pPr>
      <w:r w:rsidRPr="003513FD">
        <w:rPr>
          <w:noProof/>
          <w:lang w:eastAsia="en-AU"/>
        </w:rPr>
        <w:lastRenderedPageBreak/>
        <w:drawing>
          <wp:inline distT="0" distB="0" distL="0" distR="0" wp14:anchorId="520233A7" wp14:editId="613E9CDC">
            <wp:extent cx="6040572" cy="8553450"/>
            <wp:effectExtent l="0" t="0" r="0" b="0"/>
            <wp:docPr id="1766449241"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49241" name="Picture 1" descr="A screenshot of a diagram&#10;&#10;AI-generated content may be incorrect."/>
                    <pic:cNvPicPr/>
                  </pic:nvPicPr>
                  <pic:blipFill>
                    <a:blip r:embed="rId16"/>
                    <a:stretch>
                      <a:fillRect/>
                    </a:stretch>
                  </pic:blipFill>
                  <pic:spPr>
                    <a:xfrm>
                      <a:off x="0" y="0"/>
                      <a:ext cx="6047237" cy="8562888"/>
                    </a:xfrm>
                    <a:prstGeom prst="rect">
                      <a:avLst/>
                    </a:prstGeom>
                  </pic:spPr>
                </pic:pic>
              </a:graphicData>
            </a:graphic>
          </wp:inline>
        </w:drawing>
      </w:r>
    </w:p>
    <w:p w14:paraId="030FDCA2" w14:textId="77777777" w:rsidR="00B8143E" w:rsidRPr="006042C4" w:rsidRDefault="00B8143E" w:rsidP="006042C4">
      <w:pPr>
        <w:pStyle w:val="BoldHeading"/>
      </w:pPr>
      <w:r w:rsidRPr="006042C4">
        <w:lastRenderedPageBreak/>
        <w:t>Stage 1 Preparation - project plan, data validation, SMG and HRP review</w:t>
      </w:r>
    </w:p>
    <w:p w14:paraId="128FF0AC" w14:textId="0025C86E" w:rsidR="00B8143E" w:rsidRDefault="00B8143E" w:rsidP="00B8143E">
      <w:r>
        <w:t xml:space="preserve">This stage involves general planning and preparation for the revaluation. </w:t>
      </w:r>
      <w:r w:rsidR="00965C6F" w:rsidRPr="00965C6F">
        <w:t xml:space="preserve">Discussions and </w:t>
      </w:r>
      <w:r w:rsidR="00965C6F">
        <w:t>recommendations</w:t>
      </w:r>
      <w:r w:rsidR="00965C6F" w:rsidRPr="00965C6F">
        <w:t xml:space="preserve"> </w:t>
      </w:r>
      <w:r w:rsidR="00965C6F">
        <w:t>agreed/</w:t>
      </w:r>
      <w:r w:rsidR="00965C6F" w:rsidRPr="00965C6F">
        <w:t xml:space="preserve">made by VGV at the startup meeting </w:t>
      </w:r>
      <w:r w:rsidR="00935275">
        <w:t>and/or VGV feedback</w:t>
      </w:r>
      <w:r w:rsidR="00965C6F" w:rsidRPr="00965C6F">
        <w:t xml:space="preserve"> </w:t>
      </w:r>
      <w:r w:rsidR="00935275">
        <w:t xml:space="preserve">provided in the previous cycle </w:t>
      </w:r>
      <w:r w:rsidR="00965C6F" w:rsidRPr="00965C6F">
        <w:t xml:space="preserve">should be considered and incorporated into the planning and prioritisation for the </w:t>
      </w:r>
      <w:r w:rsidR="00965C6F">
        <w:t xml:space="preserve">general </w:t>
      </w:r>
      <w:r w:rsidR="00965C6F" w:rsidRPr="00965C6F">
        <w:t>valuation.</w:t>
      </w:r>
      <w:r w:rsidR="00965C6F">
        <w:t xml:space="preserve"> </w:t>
      </w:r>
      <w:r>
        <w:t xml:space="preserve">It commences with an environment scan to understand requirements, systems, and resources.  It </w:t>
      </w:r>
      <w:r w:rsidR="00965C6F">
        <w:t xml:space="preserve">reviews and </w:t>
      </w:r>
      <w:r>
        <w:t>confirms the sub-market groups (SMG) for sales analysis and valuation application. It also identifies and nominates high risk properties (HRP). It concludes with an agreement between the VGV contract manager and the contract valuer on the workplan (including QA) and nominated high risk properties. Such agreement will incorporate how and by whom these properties will be valued. The workplan will detail how the staged outputs are achieved</w:t>
      </w:r>
      <w:r w:rsidR="004E2429">
        <w:t xml:space="preserve">. </w:t>
      </w:r>
    </w:p>
    <w:p w14:paraId="3710BB57" w14:textId="023B79C2" w:rsidR="00B8143E" w:rsidRDefault="00B8143E" w:rsidP="006042C4">
      <w:pPr>
        <w:pStyle w:val="BoldHeading"/>
      </w:pPr>
      <w:r>
        <w:t xml:space="preserve">Stage 2 Analysis - inspections, data accumulation, analysis and modelling </w:t>
      </w:r>
    </w:p>
    <w:p w14:paraId="17EFC80D" w14:textId="7424EC00" w:rsidR="00B8143E" w:rsidRDefault="00B8143E" w:rsidP="00B8143E">
      <w:r>
        <w:t>Stage 2 is the data collection and analysis stage. It comprises; collection of sales and leasing data, property inspections of sales (</w:t>
      </w:r>
      <w:r w:rsidR="00965C6F" w:rsidRPr="00965C6F">
        <w:t>outliers, specialist properties/high risk properties and any properties as identified in startup meeting and Stage 1</w:t>
      </w:r>
      <w:r>
        <w:t>), confirmation or collection of property attributes and any remedying of data gaps identified. This stage requires the contract valuer to return VBPSG outputs in accordance with the agreed project plan. It concludes with agreement between the VGV contract manager and the contract valuer on levels of value based on the analysis.</w:t>
      </w:r>
    </w:p>
    <w:p w14:paraId="64DA5B02" w14:textId="77777777" w:rsidR="00B8143E" w:rsidRDefault="00B8143E" w:rsidP="006042C4">
      <w:pPr>
        <w:pStyle w:val="BoldHeading"/>
      </w:pPr>
      <w:r>
        <w:t>Stage 3 Application - apply and confirm valuations</w:t>
      </w:r>
    </w:p>
    <w:p w14:paraId="27E25616" w14:textId="77777777" w:rsidR="00B8143E" w:rsidRDefault="00B8143E" w:rsidP="00B8143E">
      <w:r>
        <w:t xml:space="preserve">Stage 3 comprises the final application of values to all properties following a review of sales available </w:t>
      </w:r>
      <w:proofErr w:type="gramStart"/>
      <w:r>
        <w:t>subsequent to</w:t>
      </w:r>
      <w:proofErr w:type="gramEnd"/>
      <w:r>
        <w:t xml:space="preserve"> Stage 2. </w:t>
      </w:r>
    </w:p>
    <w:p w14:paraId="310D5539" w14:textId="77777777" w:rsidR="00B8143E" w:rsidRDefault="00B8143E" w:rsidP="006042C4">
      <w:pPr>
        <w:pStyle w:val="BoldHeading"/>
      </w:pPr>
      <w:r>
        <w:t>Stage 4 Review - quality assurance (QA) and return</w:t>
      </w:r>
    </w:p>
    <w:p w14:paraId="678B2D44" w14:textId="7C8E4490" w:rsidR="00B8143E" w:rsidRDefault="00B8143E" w:rsidP="00B8143E">
      <w:r>
        <w:t xml:space="preserve">Stage 4 comprises the return of the valuation to the Valuer-General, QA, completion of the valuer’s final report and provision of the returned valuation and data to the </w:t>
      </w:r>
      <w:r w:rsidR="004E2429">
        <w:t xml:space="preserve">rating authorities. </w:t>
      </w:r>
      <w:r w:rsidR="004E2429" w:rsidRPr="00935275">
        <w:t xml:space="preserve">This stage </w:t>
      </w:r>
      <w:r w:rsidR="00935275" w:rsidRPr="00351F99">
        <w:t xml:space="preserve">requires the </w:t>
      </w:r>
      <w:r w:rsidR="004E2429" w:rsidRPr="00935275">
        <w:t>identif</w:t>
      </w:r>
      <w:r w:rsidR="00935275" w:rsidRPr="00351F99">
        <w:t>ication of</w:t>
      </w:r>
      <w:r w:rsidR="004E2429" w:rsidRPr="00935275">
        <w:t xml:space="preserve"> areas for improvement </w:t>
      </w:r>
      <w:r w:rsidR="00935275" w:rsidRPr="00351F99">
        <w:t>to be addressed in the next</w:t>
      </w:r>
      <w:r w:rsidR="004E2429" w:rsidRPr="00935275">
        <w:t xml:space="preserve"> general valuation cycle.</w:t>
      </w:r>
      <w:r w:rsidR="004E2429">
        <w:t xml:space="preserve"> </w:t>
      </w:r>
    </w:p>
    <w:p w14:paraId="6154876E" w14:textId="67E995FA" w:rsidR="00B8143E" w:rsidRDefault="00B8143E" w:rsidP="00BC6D04">
      <w:pPr>
        <w:pStyle w:val="Heading2-Numbered"/>
      </w:pPr>
      <w:bookmarkStart w:id="17" w:name="_Toc195795441"/>
      <w:bookmarkStart w:id="18" w:name="_Toc199418492"/>
      <w:r>
        <w:t>Contract management</w:t>
      </w:r>
      <w:bookmarkEnd w:id="17"/>
      <w:bookmarkEnd w:id="18"/>
    </w:p>
    <w:p w14:paraId="02DC7F3A" w14:textId="12DAFA61" w:rsidR="00B8143E" w:rsidRDefault="00B8143E" w:rsidP="00B8143E">
      <w:r>
        <w:t xml:space="preserve">VGV’s delivery model for annual valuations will be a contract model. </w:t>
      </w:r>
    </w:p>
    <w:p w14:paraId="600975A3" w14:textId="0DE41FD9" w:rsidR="00B8143E" w:rsidRDefault="00B8143E" w:rsidP="00BC6D04">
      <w:pPr>
        <w:pStyle w:val="Heading2-Numbered"/>
      </w:pPr>
      <w:bookmarkStart w:id="19" w:name="_Toc195795442"/>
      <w:bookmarkStart w:id="20" w:name="_Toc199418493"/>
      <w:r>
        <w:t>Contacts</w:t>
      </w:r>
      <w:bookmarkEnd w:id="19"/>
      <w:bookmarkEnd w:id="20"/>
    </w:p>
    <w:p w14:paraId="65F2D671" w14:textId="244B5D95" w:rsidR="00B8143E" w:rsidRDefault="00B8143E" w:rsidP="00B8143E">
      <w:r>
        <w:t xml:space="preserve">Should you require any further information regarding the 2026 general valuation, please contact Valuer-General Victoria: DTP on 9655 6666.  </w:t>
      </w:r>
    </w:p>
    <w:p w14:paraId="4FF92131" w14:textId="30915269" w:rsidR="00B8143E" w:rsidRDefault="00B8143E" w:rsidP="00B8143E">
      <w:r>
        <w:t xml:space="preserve">The following table shows where to email submissions or attachments to be certified and paid. </w:t>
      </w:r>
    </w:p>
    <w:tbl>
      <w:tblPr>
        <w:tblStyle w:val="TableGrid"/>
        <w:tblW w:w="5000" w:type="pct"/>
        <w:tblLook w:val="05E0" w:firstRow="1" w:lastRow="1" w:firstColumn="1" w:lastColumn="1" w:noHBand="0" w:noVBand="1"/>
      </w:tblPr>
      <w:tblGrid>
        <w:gridCol w:w="5540"/>
        <w:gridCol w:w="5517"/>
      </w:tblGrid>
      <w:tr w:rsidR="00B8143E" w:rsidRPr="00842044" w14:paraId="23E0DC39" w14:textId="77777777" w:rsidTr="00B8143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hideMark/>
          </w:tcPr>
          <w:p w14:paraId="0C81D858" w14:textId="49449CAF" w:rsidR="00B8143E" w:rsidRPr="00842044" w:rsidRDefault="00B8143E">
            <w:r w:rsidRPr="00B8143E">
              <w:t>Type of Submission</w:t>
            </w:r>
          </w:p>
        </w:tc>
        <w:tc>
          <w:tcPr>
            <w:cnfStyle w:val="000100000000" w:firstRow="0" w:lastRow="0" w:firstColumn="0" w:lastColumn="1" w:oddVBand="0" w:evenVBand="0" w:oddHBand="0" w:evenHBand="0" w:firstRowFirstColumn="0" w:firstRowLastColumn="0" w:lastRowFirstColumn="0" w:lastRowLastColumn="0"/>
            <w:tcW w:w="2495" w:type="pct"/>
            <w:hideMark/>
          </w:tcPr>
          <w:p w14:paraId="6C556A6E" w14:textId="49D25CA2" w:rsidR="00B8143E" w:rsidRPr="00842044" w:rsidRDefault="00B8143E" w:rsidP="000A6BF6">
            <w:pPr>
              <w:jc w:val="left"/>
            </w:pPr>
            <w:r w:rsidRPr="00B8143E">
              <w:t>Email Address/Submission Method</w:t>
            </w:r>
          </w:p>
        </w:tc>
      </w:tr>
      <w:tr w:rsidR="00B8143E" w:rsidRPr="00842044" w14:paraId="4B43EA59" w14:textId="77777777" w:rsidTr="00B8143E">
        <w:trPr>
          <w:trHeight w:val="283"/>
        </w:trPr>
        <w:tc>
          <w:tcPr>
            <w:cnfStyle w:val="001000000000" w:firstRow="0" w:lastRow="0" w:firstColumn="1" w:lastColumn="0" w:oddVBand="0" w:evenVBand="0" w:oddHBand="0" w:evenHBand="0" w:firstRowFirstColumn="0" w:firstRowLastColumn="0" w:lastRowFirstColumn="0" w:lastRowLastColumn="0"/>
            <w:tcW w:w="2505" w:type="pct"/>
            <w:hideMark/>
          </w:tcPr>
          <w:p w14:paraId="046D3DAB" w14:textId="266A6ACD" w:rsidR="00B8143E" w:rsidRPr="00842044" w:rsidRDefault="00B8143E" w:rsidP="00B8143E">
            <w:pPr>
              <w:rPr>
                <w:rFonts w:ascii="VIC" w:hAnsi="VIC"/>
              </w:rPr>
            </w:pPr>
            <w:r>
              <w:rPr>
                <w:rFonts w:ascii="VIC" w:hAnsi="VIC"/>
              </w:rPr>
              <w:t>Revaluation stage</w:t>
            </w:r>
          </w:p>
        </w:tc>
        <w:tc>
          <w:tcPr>
            <w:cnfStyle w:val="000100000000" w:firstRow="0" w:lastRow="0" w:firstColumn="0" w:lastColumn="1" w:oddVBand="0" w:evenVBand="0" w:oddHBand="0" w:evenHBand="0" w:firstRowFirstColumn="0" w:firstRowLastColumn="0" w:lastRowFirstColumn="0" w:lastRowLastColumn="0"/>
            <w:tcW w:w="2495" w:type="pct"/>
            <w:hideMark/>
          </w:tcPr>
          <w:p w14:paraId="6DE37D1E" w14:textId="2BC59AEC" w:rsidR="00B8143E" w:rsidRPr="00842044" w:rsidRDefault="00B8143E" w:rsidP="000A6BF6">
            <w:pPr>
              <w:jc w:val="left"/>
              <w:rPr>
                <w:rFonts w:ascii="VIC" w:hAnsi="VIC"/>
              </w:rPr>
            </w:pPr>
            <w:r w:rsidRPr="00692CB2">
              <w:t>rating.valuations@</w:t>
            </w:r>
            <w:r>
              <w:t>transport</w:t>
            </w:r>
            <w:r w:rsidRPr="00692CB2">
              <w:t xml:space="preserve">.vic.gov.au </w:t>
            </w:r>
          </w:p>
        </w:tc>
      </w:tr>
      <w:tr w:rsidR="00B8143E" w:rsidRPr="00842044" w14:paraId="327AE415" w14:textId="77777777" w:rsidTr="00B8143E">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hideMark/>
          </w:tcPr>
          <w:p w14:paraId="07823B51" w14:textId="410F17DB" w:rsidR="00B8143E" w:rsidRPr="00842044" w:rsidRDefault="00B8143E">
            <w:pPr>
              <w:rPr>
                <w:rFonts w:ascii="VIC" w:hAnsi="VIC"/>
              </w:rPr>
            </w:pPr>
            <w:r w:rsidRPr="00815966">
              <w:t>Pre-committal supplementary valuations</w:t>
            </w:r>
          </w:p>
        </w:tc>
        <w:tc>
          <w:tcPr>
            <w:cnfStyle w:val="000100000000" w:firstRow="0" w:lastRow="0" w:firstColumn="0" w:lastColumn="1" w:oddVBand="0" w:evenVBand="0" w:oddHBand="0" w:evenHBand="0" w:firstRowFirstColumn="0" w:firstRowLastColumn="0" w:lastRowFirstColumn="0" w:lastRowLastColumn="0"/>
            <w:tcW w:w="2495" w:type="pct"/>
            <w:hideMark/>
          </w:tcPr>
          <w:p w14:paraId="2A2A43E1" w14:textId="58E87CB2" w:rsidR="00B8143E" w:rsidRPr="00842044" w:rsidRDefault="00B8143E" w:rsidP="000A6BF6">
            <w:pPr>
              <w:jc w:val="left"/>
              <w:rPr>
                <w:rFonts w:ascii="VIC" w:hAnsi="VIC"/>
              </w:rPr>
            </w:pPr>
            <w:r w:rsidRPr="00692CB2">
              <w:t>valuation.authority@</w:t>
            </w:r>
            <w:r>
              <w:t>transport</w:t>
            </w:r>
            <w:r w:rsidRPr="00692CB2">
              <w:t>.vic.gov.au</w:t>
            </w:r>
          </w:p>
        </w:tc>
      </w:tr>
      <w:tr w:rsidR="00B8143E" w:rsidRPr="00842044" w14:paraId="34609A53" w14:textId="77777777" w:rsidTr="00B8143E">
        <w:trPr>
          <w:trHeight w:val="283"/>
        </w:trPr>
        <w:tc>
          <w:tcPr>
            <w:cnfStyle w:val="001000000000" w:firstRow="0" w:lastRow="0" w:firstColumn="1" w:lastColumn="0" w:oddVBand="0" w:evenVBand="0" w:oddHBand="0" w:evenHBand="0" w:firstRowFirstColumn="0" w:firstRowLastColumn="0" w:lastRowFirstColumn="0" w:lastRowLastColumn="0"/>
            <w:tcW w:w="2505" w:type="pct"/>
          </w:tcPr>
          <w:p w14:paraId="2F8CCF33" w14:textId="022DC1B9" w:rsidR="00B8143E" w:rsidRPr="00842044" w:rsidRDefault="00B8143E" w:rsidP="00B8143E">
            <w:pPr>
              <w:rPr>
                <w:rFonts w:ascii="VIC" w:hAnsi="VIC"/>
              </w:rPr>
            </w:pPr>
            <w:r w:rsidRPr="00815966">
              <w:t xml:space="preserve">Supplementary valuations for certification </w:t>
            </w:r>
          </w:p>
        </w:tc>
        <w:tc>
          <w:tcPr>
            <w:cnfStyle w:val="000100000000" w:firstRow="0" w:lastRow="0" w:firstColumn="0" w:lastColumn="1" w:oddVBand="0" w:evenVBand="0" w:oddHBand="0" w:evenHBand="0" w:firstRowFirstColumn="0" w:firstRowLastColumn="0" w:lastRowFirstColumn="0" w:lastRowLastColumn="0"/>
            <w:tcW w:w="2495" w:type="pct"/>
          </w:tcPr>
          <w:p w14:paraId="47F59BA3" w14:textId="7359667D" w:rsidR="00B8143E" w:rsidRPr="00842044" w:rsidRDefault="00B8143E" w:rsidP="000A6BF6">
            <w:pPr>
              <w:jc w:val="left"/>
              <w:rPr>
                <w:rFonts w:ascii="VIC" w:hAnsi="VIC"/>
              </w:rPr>
            </w:pPr>
            <w:r w:rsidRPr="00692CB2">
              <w:t>rating.valuations@</w:t>
            </w:r>
            <w:r>
              <w:t>transport</w:t>
            </w:r>
            <w:r w:rsidRPr="00692CB2">
              <w:t xml:space="preserve">.vic.gov.au </w:t>
            </w:r>
          </w:p>
        </w:tc>
      </w:tr>
      <w:tr w:rsidR="00B8143E" w:rsidRPr="00842044" w14:paraId="62D2F594" w14:textId="77777777" w:rsidTr="00DB0A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tcBorders>
              <w:bottom w:val="single" w:sz="8" w:space="0" w:color="C2CCCC" w:themeColor="background2"/>
            </w:tcBorders>
            <w:shd w:val="clear" w:color="auto" w:fill="F2F4F4" w:themeFill="background2" w:themeFillTint="33"/>
          </w:tcPr>
          <w:p w14:paraId="790D4162" w14:textId="574B3970" w:rsidR="00B8143E" w:rsidRPr="00842044" w:rsidRDefault="00B8143E" w:rsidP="00B8143E">
            <w:pPr>
              <w:rPr>
                <w:rFonts w:ascii="VIC" w:hAnsi="VIC"/>
              </w:rPr>
            </w:pPr>
            <w:r w:rsidRPr="00815966">
              <w:t xml:space="preserve">Recommended objections </w:t>
            </w:r>
          </w:p>
        </w:tc>
        <w:tc>
          <w:tcPr>
            <w:cnfStyle w:val="000100000000" w:firstRow="0" w:lastRow="0" w:firstColumn="0" w:lastColumn="1" w:oddVBand="0" w:evenVBand="0" w:oddHBand="0" w:evenHBand="0" w:firstRowFirstColumn="0" w:firstRowLastColumn="0" w:lastRowFirstColumn="0" w:lastRowLastColumn="0"/>
            <w:tcW w:w="2495" w:type="pct"/>
          </w:tcPr>
          <w:p w14:paraId="0C9247A3" w14:textId="77A22A5B" w:rsidR="00B8143E" w:rsidRPr="00842044" w:rsidRDefault="00B8143E" w:rsidP="000A6BF6">
            <w:pPr>
              <w:jc w:val="left"/>
              <w:rPr>
                <w:rFonts w:ascii="VIC" w:hAnsi="VIC"/>
              </w:rPr>
            </w:pPr>
            <w:r w:rsidRPr="00692CB2">
              <w:t>rating.valuations@</w:t>
            </w:r>
            <w:r>
              <w:t>transport</w:t>
            </w:r>
            <w:r w:rsidRPr="00692CB2">
              <w:t xml:space="preserve">.vic.gov.au </w:t>
            </w:r>
          </w:p>
        </w:tc>
      </w:tr>
      <w:tr w:rsidR="00B8143E" w:rsidRPr="00842044" w14:paraId="4EAA78D2" w14:textId="77777777" w:rsidTr="00DB0A8D">
        <w:trPr>
          <w:trHeight w:val="283"/>
        </w:trPr>
        <w:tc>
          <w:tcPr>
            <w:cnfStyle w:val="001000000000" w:firstRow="0" w:lastRow="0" w:firstColumn="1" w:lastColumn="0" w:oddVBand="0" w:evenVBand="0" w:oddHBand="0" w:evenHBand="0" w:firstRowFirstColumn="0" w:firstRowLastColumn="0" w:lastRowFirstColumn="0" w:lastRowLastColumn="0"/>
            <w:tcW w:w="2505" w:type="pct"/>
            <w:tcBorders>
              <w:bottom w:val="single" w:sz="4" w:space="0" w:color="C2CCCC" w:themeColor="background2"/>
            </w:tcBorders>
          </w:tcPr>
          <w:p w14:paraId="522425E7" w14:textId="63066735" w:rsidR="00B8143E" w:rsidRPr="00842044" w:rsidRDefault="00B8143E" w:rsidP="00B8143E">
            <w:pPr>
              <w:rPr>
                <w:rFonts w:ascii="VIC" w:hAnsi="VIC"/>
              </w:rPr>
            </w:pPr>
            <w:r w:rsidRPr="00815966">
              <w:lastRenderedPageBreak/>
              <w:t xml:space="preserve">Disallowance notices </w:t>
            </w:r>
          </w:p>
        </w:tc>
        <w:tc>
          <w:tcPr>
            <w:cnfStyle w:val="000100000000" w:firstRow="0" w:lastRow="0" w:firstColumn="0" w:lastColumn="1" w:oddVBand="0" w:evenVBand="0" w:oddHBand="0" w:evenHBand="0" w:firstRowFirstColumn="0" w:firstRowLastColumn="0" w:lastRowFirstColumn="0" w:lastRowLastColumn="0"/>
            <w:tcW w:w="2495" w:type="pct"/>
            <w:tcBorders>
              <w:bottom w:val="single" w:sz="4" w:space="0" w:color="C2CCCC" w:themeColor="background2"/>
            </w:tcBorders>
          </w:tcPr>
          <w:p w14:paraId="4FCEE16A" w14:textId="5FD12ED7" w:rsidR="00B8143E" w:rsidRPr="00842044" w:rsidRDefault="00B8143E" w:rsidP="000A6BF6">
            <w:pPr>
              <w:jc w:val="left"/>
              <w:rPr>
                <w:rFonts w:ascii="VIC" w:hAnsi="VIC"/>
              </w:rPr>
            </w:pPr>
            <w:r w:rsidRPr="00692CB2">
              <w:t xml:space="preserve">attach to VGV approved software </w:t>
            </w:r>
          </w:p>
        </w:tc>
      </w:tr>
      <w:tr w:rsidR="00B8143E" w:rsidRPr="00842044" w14:paraId="2793F112" w14:textId="77777777" w:rsidTr="00DB0A8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05" w:type="pct"/>
            <w:tcBorders>
              <w:top w:val="single" w:sz="4" w:space="0" w:color="C2CCCC" w:themeColor="background2"/>
              <w:left w:val="single" w:sz="4" w:space="0" w:color="C2CCCC" w:themeColor="background2"/>
              <w:bottom w:val="single" w:sz="4" w:space="0" w:color="C2CCCC" w:themeColor="background2"/>
              <w:right w:val="single" w:sz="6" w:space="0" w:color="C2CCCC" w:themeColor="background2"/>
            </w:tcBorders>
            <w:shd w:val="clear" w:color="auto" w:fill="F2F4F4" w:themeFill="background2" w:themeFillTint="33"/>
            <w:hideMark/>
          </w:tcPr>
          <w:p w14:paraId="7CE9FDE8" w14:textId="285A744D" w:rsidR="00B8143E" w:rsidRPr="00DB0A8D" w:rsidRDefault="00B8143E" w:rsidP="00B8143E">
            <w:r w:rsidRPr="00815966">
              <w:t xml:space="preserve">Notification of risk to revenue, contentious, or point of law objection </w:t>
            </w:r>
          </w:p>
        </w:tc>
        <w:tc>
          <w:tcPr>
            <w:cnfStyle w:val="000100000000" w:firstRow="0" w:lastRow="0" w:firstColumn="0" w:lastColumn="1" w:oddVBand="0" w:evenVBand="0" w:oddHBand="0" w:evenHBand="0" w:firstRowFirstColumn="0" w:firstRowLastColumn="0" w:lastRowFirstColumn="0" w:lastRowLastColumn="0"/>
            <w:tcW w:w="2495" w:type="pct"/>
            <w:tcBorders>
              <w:top w:val="single" w:sz="4" w:space="0" w:color="C2CCCC" w:themeColor="background2"/>
              <w:left w:val="single" w:sz="6" w:space="0" w:color="C2CCCC" w:themeColor="background2"/>
              <w:bottom w:val="single" w:sz="4" w:space="0" w:color="C2CCCC" w:themeColor="background2"/>
              <w:right w:val="single" w:sz="4" w:space="0" w:color="C2CCCC" w:themeColor="background2"/>
            </w:tcBorders>
            <w:shd w:val="clear" w:color="auto" w:fill="F2F4F4" w:themeFill="background2" w:themeFillTint="33"/>
            <w:hideMark/>
          </w:tcPr>
          <w:p w14:paraId="37BEA385" w14:textId="1326D677" w:rsidR="00B8143E" w:rsidRPr="00DB0A8D" w:rsidRDefault="00B8143E" w:rsidP="000A6BF6">
            <w:pPr>
              <w:jc w:val="left"/>
            </w:pPr>
            <w:r w:rsidRPr="00692CB2">
              <w:t>valuation.authority@</w:t>
            </w:r>
            <w:r>
              <w:t>transport</w:t>
            </w:r>
            <w:r w:rsidRPr="00692CB2">
              <w:t xml:space="preserve">.vic.gov.au </w:t>
            </w:r>
          </w:p>
        </w:tc>
      </w:tr>
    </w:tbl>
    <w:p w14:paraId="4C8F95A2" w14:textId="77777777" w:rsidR="00B8143E" w:rsidRDefault="00B8143E" w:rsidP="00B8143E"/>
    <w:p w14:paraId="0FC9414F" w14:textId="0C2D07D1" w:rsidR="008A6016" w:rsidRPr="006D21B7" w:rsidRDefault="008A6016" w:rsidP="00E81FEF">
      <w:pPr>
        <w:pStyle w:val="Heading1-Numbered"/>
        <w:numPr>
          <w:ilvl w:val="0"/>
          <w:numId w:val="49"/>
        </w:numPr>
      </w:pPr>
      <w:bookmarkStart w:id="21" w:name="_Toc195795443"/>
      <w:bookmarkStart w:id="22" w:name="_Toc199418494"/>
      <w:r w:rsidRPr="006D21B7">
        <w:t>General Valuation 2026</w:t>
      </w:r>
      <w:bookmarkEnd w:id="21"/>
      <w:bookmarkEnd w:id="22"/>
    </w:p>
    <w:p w14:paraId="349C4C2A" w14:textId="6AD8DBE6" w:rsidR="00D37F66" w:rsidRDefault="008A6016" w:rsidP="003A4971">
      <w:pPr>
        <w:rPr>
          <w:b/>
          <w:bCs/>
        </w:rPr>
      </w:pPr>
      <w:r w:rsidRPr="008A6016">
        <w:rPr>
          <w:i/>
          <w:iCs/>
          <w:noProof/>
          <w:color w:val="075D5F" w:themeColor="accent1"/>
          <w:sz w:val="24"/>
          <w:szCs w:val="24"/>
        </w:rPr>
        <mc:AlternateContent>
          <mc:Choice Requires="wps">
            <w:drawing>
              <wp:anchor distT="91440" distB="91440" distL="114300" distR="114300" simplePos="0" relativeHeight="251658244" behindDoc="0" locked="0" layoutInCell="1" allowOverlap="1" wp14:anchorId="02D299CF" wp14:editId="27A26B4C">
                <wp:simplePos x="0" y="0"/>
                <wp:positionH relativeFrom="page">
                  <wp:align>center</wp:align>
                </wp:positionH>
                <wp:positionV relativeFrom="paragraph">
                  <wp:posOffset>272415</wp:posOffset>
                </wp:positionV>
                <wp:extent cx="3474720" cy="1403985"/>
                <wp:effectExtent l="0" t="0" r="0" b="0"/>
                <wp:wrapTopAndBottom/>
                <wp:docPr id="144371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DE4F1D1" w14:textId="3BEFABE8" w:rsidR="008A6016" w:rsidRDefault="008A6016">
                            <w:pPr>
                              <w:pBdr>
                                <w:top w:val="single" w:sz="24" w:space="8" w:color="075D5F" w:themeColor="accent1"/>
                                <w:bottom w:val="single" w:sz="24" w:space="8" w:color="075D5F" w:themeColor="accent1"/>
                              </w:pBdr>
                              <w:spacing w:after="0"/>
                              <w:rPr>
                                <w:i/>
                                <w:iCs/>
                                <w:color w:val="075D5F" w:themeColor="accent1"/>
                                <w:sz w:val="24"/>
                              </w:rPr>
                            </w:pPr>
                            <w:r>
                              <w:rPr>
                                <w:i/>
                                <w:iCs/>
                                <w:color w:val="075D5F" w:themeColor="accent1"/>
                                <w:sz w:val="24"/>
                                <w:szCs w:val="24"/>
                              </w:rPr>
                              <w:t xml:space="preserve">This </w:t>
                            </w:r>
                            <w:r w:rsidRPr="008A6016">
                              <w:rPr>
                                <w:i/>
                                <w:iCs/>
                                <w:color w:val="075D5F" w:themeColor="accent1"/>
                                <w:sz w:val="24"/>
                                <w:szCs w:val="24"/>
                              </w:rPr>
                              <w:t>section sets out the requirements for the 202</w:t>
                            </w:r>
                            <w:r>
                              <w:rPr>
                                <w:i/>
                                <w:iCs/>
                                <w:color w:val="075D5F" w:themeColor="accent1"/>
                                <w:sz w:val="24"/>
                                <w:szCs w:val="24"/>
                              </w:rPr>
                              <w:t>6</w:t>
                            </w:r>
                            <w:r w:rsidRPr="008A6016">
                              <w:rPr>
                                <w:i/>
                                <w:iCs/>
                                <w:color w:val="075D5F" w:themeColor="accent1"/>
                                <w:sz w:val="24"/>
                                <w:szCs w:val="24"/>
                              </w:rPr>
                              <w:t xml:space="preserve"> general valuation in detail.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2D299CF" id="_x0000_s1027" type="#_x0000_t202" style="position:absolute;margin-left:0;margin-top:21.45pt;width:273.6pt;height:110.55pt;z-index:25165824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Gk/AEAANU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" filled="f" stroked="f">
                <v:textbox style="mso-fit-shape-to-text:t">
                  <w:txbxContent>
                    <w:p w14:paraId="2DE4F1D1" w14:textId="3BEFABE8" w:rsidR="008A6016" w:rsidRDefault="008A6016">
                      <w:pPr>
                        <w:pBdr>
                          <w:top w:val="single" w:sz="24" w:space="8" w:color="075D5F" w:themeColor="accent1"/>
                          <w:bottom w:val="single" w:sz="24" w:space="8" w:color="075D5F" w:themeColor="accent1"/>
                        </w:pBdr>
                        <w:spacing w:after="0"/>
                        <w:rPr>
                          <w:i/>
                          <w:iCs/>
                          <w:color w:val="075D5F" w:themeColor="accent1"/>
                          <w:sz w:val="24"/>
                        </w:rPr>
                      </w:pPr>
                      <w:r>
                        <w:rPr>
                          <w:i/>
                          <w:iCs/>
                          <w:color w:val="075D5F" w:themeColor="accent1"/>
                          <w:sz w:val="24"/>
                          <w:szCs w:val="24"/>
                        </w:rPr>
                        <w:t xml:space="preserve">This </w:t>
                      </w:r>
                      <w:r w:rsidRPr="008A6016">
                        <w:rPr>
                          <w:i/>
                          <w:iCs/>
                          <w:color w:val="075D5F" w:themeColor="accent1"/>
                          <w:sz w:val="24"/>
                          <w:szCs w:val="24"/>
                        </w:rPr>
                        <w:t>section sets out the requirements for the 202</w:t>
                      </w:r>
                      <w:r>
                        <w:rPr>
                          <w:i/>
                          <w:iCs/>
                          <w:color w:val="075D5F" w:themeColor="accent1"/>
                          <w:sz w:val="24"/>
                          <w:szCs w:val="24"/>
                        </w:rPr>
                        <w:t>6</w:t>
                      </w:r>
                      <w:r w:rsidRPr="008A6016">
                        <w:rPr>
                          <w:i/>
                          <w:iCs/>
                          <w:color w:val="075D5F" w:themeColor="accent1"/>
                          <w:sz w:val="24"/>
                          <w:szCs w:val="24"/>
                        </w:rPr>
                        <w:t xml:space="preserve"> general valuation in detail.</w:t>
                      </w:r>
                    </w:p>
                  </w:txbxContent>
                </v:textbox>
                <w10:wrap type="topAndBottom" anchorx="page"/>
              </v:shape>
            </w:pict>
          </mc:Fallback>
        </mc:AlternateContent>
      </w:r>
    </w:p>
    <w:p w14:paraId="501AF0FF" w14:textId="77777777" w:rsidR="00D37F66" w:rsidRDefault="00D37F66" w:rsidP="008A6016">
      <w:pPr>
        <w:pStyle w:val="BodyText"/>
      </w:pPr>
    </w:p>
    <w:p w14:paraId="22B08807" w14:textId="7E4AB666" w:rsidR="008A6016" w:rsidRDefault="00035BE7" w:rsidP="008A6016">
      <w:pPr>
        <w:pStyle w:val="BodyText"/>
      </w:pPr>
      <w:r>
        <w:t>The Valuer-General</w:t>
      </w:r>
      <w:r w:rsidR="008A6016" w:rsidRPr="00124102">
        <w:t xml:space="preserve"> is required to cause a </w:t>
      </w:r>
      <w:r w:rsidR="008A6016">
        <w:t>202</w:t>
      </w:r>
      <w:r w:rsidR="003A4971">
        <w:t>6</w:t>
      </w:r>
      <w:r w:rsidR="008A6016" w:rsidRPr="00124102">
        <w:t xml:space="preserve"> general valuation to be made of all rateable and non-rateable leviable land for which they are responsible. The general requirements (Table 2A) and the timetable (Table 2B) for the</w:t>
      </w:r>
      <w:r w:rsidR="008A6016">
        <w:t xml:space="preserve"> revaluation are set out below.  </w:t>
      </w:r>
    </w:p>
    <w:p w14:paraId="46AD49E1" w14:textId="40D4BF7E" w:rsidR="008A6016" w:rsidRPr="008A6016" w:rsidRDefault="008A6016" w:rsidP="008A6016">
      <w:pPr>
        <w:pStyle w:val="BodyText"/>
        <w:rPr>
          <w:i/>
          <w:iCs/>
          <w:color w:val="36383D" w:themeColor="accent6"/>
          <w:sz w:val="18"/>
          <w:szCs w:val="18"/>
        </w:rPr>
      </w:pPr>
      <w:r w:rsidRPr="008A6016">
        <w:rPr>
          <w:i/>
          <w:iCs/>
          <w:color w:val="36383D" w:themeColor="accent6"/>
          <w:sz w:val="18"/>
          <w:szCs w:val="18"/>
        </w:rPr>
        <w:t>Table 2A: General requirements</w:t>
      </w:r>
    </w:p>
    <w:tbl>
      <w:tblPr>
        <w:tblStyle w:val="TableGrid"/>
        <w:tblW w:w="5000" w:type="pct"/>
        <w:tblLook w:val="05E0" w:firstRow="1" w:lastRow="1" w:firstColumn="1" w:lastColumn="1" w:noHBand="0" w:noVBand="1"/>
      </w:tblPr>
      <w:tblGrid>
        <w:gridCol w:w="2329"/>
        <w:gridCol w:w="8728"/>
      </w:tblGrid>
      <w:tr w:rsidR="008A6016" w:rsidRPr="00842044" w14:paraId="23C8C03E" w14:textId="77777777" w:rsidTr="008A60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hideMark/>
          </w:tcPr>
          <w:p w14:paraId="66282BAB" w14:textId="37AFBEE7" w:rsidR="008A6016" w:rsidRPr="00842044" w:rsidRDefault="008A6016" w:rsidP="008A6016">
            <w:r w:rsidRPr="00EC253B">
              <w:t>Topic</w:t>
            </w:r>
          </w:p>
        </w:tc>
        <w:tc>
          <w:tcPr>
            <w:cnfStyle w:val="000100000000" w:firstRow="0" w:lastRow="0" w:firstColumn="0" w:lastColumn="1" w:oddVBand="0" w:evenVBand="0" w:oddHBand="0" w:evenHBand="0" w:firstRowFirstColumn="0" w:firstRowLastColumn="0" w:lastRowFirstColumn="0" w:lastRowLastColumn="0"/>
            <w:tcW w:w="3947" w:type="pct"/>
            <w:hideMark/>
          </w:tcPr>
          <w:p w14:paraId="2E202F71" w14:textId="4212049D" w:rsidR="008A6016" w:rsidRPr="00842044" w:rsidRDefault="008A6016" w:rsidP="007C7EB1">
            <w:pPr>
              <w:jc w:val="left"/>
            </w:pPr>
            <w:r w:rsidRPr="00EC253B">
              <w:t xml:space="preserve">Requirements </w:t>
            </w:r>
          </w:p>
        </w:tc>
      </w:tr>
      <w:tr w:rsidR="008A6016" w:rsidRPr="00842044" w14:paraId="20D00C3C" w14:textId="77777777" w:rsidTr="008A6016">
        <w:trPr>
          <w:trHeight w:val="283"/>
        </w:trPr>
        <w:tc>
          <w:tcPr>
            <w:cnfStyle w:val="001000000000" w:firstRow="0" w:lastRow="0" w:firstColumn="1" w:lastColumn="0" w:oddVBand="0" w:evenVBand="0" w:oddHBand="0" w:evenHBand="0" w:firstRowFirstColumn="0" w:firstRowLastColumn="0" w:lastRowFirstColumn="0" w:lastRowLastColumn="0"/>
            <w:tcW w:w="1053" w:type="pct"/>
            <w:hideMark/>
          </w:tcPr>
          <w:p w14:paraId="6783DB38" w14:textId="48FFD152" w:rsidR="008A6016" w:rsidRPr="00842044" w:rsidRDefault="008A6016" w:rsidP="008A6016">
            <w:pPr>
              <w:rPr>
                <w:rFonts w:ascii="VIC" w:hAnsi="VIC"/>
              </w:rPr>
            </w:pPr>
            <w:r w:rsidRPr="002D278F">
              <w:t>General valuation</w:t>
            </w:r>
          </w:p>
        </w:tc>
        <w:tc>
          <w:tcPr>
            <w:cnfStyle w:val="000100000000" w:firstRow="0" w:lastRow="0" w:firstColumn="0" w:lastColumn="1" w:oddVBand="0" w:evenVBand="0" w:oddHBand="0" w:evenHBand="0" w:firstRowFirstColumn="0" w:firstRowLastColumn="0" w:lastRowFirstColumn="0" w:lastRowLastColumn="0"/>
            <w:tcW w:w="3947" w:type="pct"/>
            <w:hideMark/>
          </w:tcPr>
          <w:p w14:paraId="4DAECA7E" w14:textId="77777777" w:rsidR="008A6016" w:rsidRPr="002D278F" w:rsidRDefault="008A6016" w:rsidP="007C7EB1">
            <w:pPr>
              <w:pStyle w:val="BodyText"/>
              <w:jc w:val="left"/>
            </w:pPr>
            <w:r w:rsidRPr="002D278F">
              <w:t>Site value (SV), capital improved value (CIV) and net annual value (NAV) for all rateable land and non-rateable leviable land completed by the due dates.</w:t>
            </w:r>
          </w:p>
          <w:p w14:paraId="487DE53C" w14:textId="459B2A46" w:rsidR="008A6016" w:rsidRPr="00842044" w:rsidRDefault="008A6016" w:rsidP="007C7EB1">
            <w:pPr>
              <w:jc w:val="left"/>
              <w:rPr>
                <w:rFonts w:ascii="VIC" w:hAnsi="VIC"/>
              </w:rPr>
            </w:pPr>
            <w:r w:rsidRPr="002D278F">
              <w:t xml:space="preserve">Record all data, calculations, analysis and valuations electronically. </w:t>
            </w:r>
          </w:p>
        </w:tc>
      </w:tr>
      <w:tr w:rsidR="008A6016" w:rsidRPr="00842044" w14:paraId="61A4C884" w14:textId="77777777" w:rsidTr="008A601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hideMark/>
          </w:tcPr>
          <w:p w14:paraId="687220AD" w14:textId="771A9DAA" w:rsidR="008A6016" w:rsidRPr="00842044" w:rsidRDefault="008A6016" w:rsidP="008A6016">
            <w:pPr>
              <w:rPr>
                <w:rFonts w:ascii="VIC" w:hAnsi="VIC"/>
              </w:rPr>
            </w:pPr>
            <w:r w:rsidRPr="00124102">
              <w:t xml:space="preserve">Statutory requirements </w:t>
            </w:r>
          </w:p>
        </w:tc>
        <w:tc>
          <w:tcPr>
            <w:cnfStyle w:val="000100000000" w:firstRow="0" w:lastRow="0" w:firstColumn="0" w:lastColumn="1" w:oddVBand="0" w:evenVBand="0" w:oddHBand="0" w:evenHBand="0" w:firstRowFirstColumn="0" w:firstRowLastColumn="0" w:lastRowFirstColumn="0" w:lastRowLastColumn="0"/>
            <w:tcW w:w="3947" w:type="pct"/>
            <w:hideMark/>
          </w:tcPr>
          <w:p w14:paraId="7735940C" w14:textId="77777777" w:rsidR="008A6016" w:rsidRPr="00124102" w:rsidRDefault="008A6016" w:rsidP="007C7EB1">
            <w:pPr>
              <w:pStyle w:val="BodyText"/>
              <w:jc w:val="left"/>
            </w:pPr>
            <w:r w:rsidRPr="00124102">
              <w:t>Comply with all statutory and regulatory requirements in the:</w:t>
            </w:r>
          </w:p>
          <w:p w14:paraId="5D7D8A31" w14:textId="77777777" w:rsidR="008A6016" w:rsidRPr="00124102" w:rsidRDefault="008A6016" w:rsidP="007C7EB1">
            <w:pPr>
              <w:pStyle w:val="BodyText"/>
              <w:numPr>
                <w:ilvl w:val="0"/>
                <w:numId w:val="48"/>
              </w:numPr>
              <w:spacing w:before="60" w:line="240" w:lineRule="atLeast"/>
              <w:jc w:val="left"/>
            </w:pPr>
            <w:r w:rsidRPr="00124102">
              <w:t>Valuation of Land Act 1960</w:t>
            </w:r>
          </w:p>
          <w:p w14:paraId="342B6121" w14:textId="77777777" w:rsidR="008A6016" w:rsidRPr="00124102" w:rsidRDefault="008A6016" w:rsidP="007C7EB1">
            <w:pPr>
              <w:pStyle w:val="BodyText"/>
              <w:numPr>
                <w:ilvl w:val="0"/>
                <w:numId w:val="48"/>
              </w:numPr>
              <w:spacing w:before="60" w:line="240" w:lineRule="atLeast"/>
              <w:jc w:val="left"/>
            </w:pPr>
            <w:r w:rsidRPr="00124102">
              <w:t>Local Government Act 1989</w:t>
            </w:r>
            <w:r>
              <w:t xml:space="preserve"> and 2020</w:t>
            </w:r>
          </w:p>
          <w:p w14:paraId="7F39F4F8" w14:textId="77777777" w:rsidR="008A6016" w:rsidRPr="00124102" w:rsidRDefault="008A6016" w:rsidP="007C7EB1">
            <w:pPr>
              <w:pStyle w:val="BodyText"/>
              <w:numPr>
                <w:ilvl w:val="0"/>
                <w:numId w:val="48"/>
              </w:numPr>
              <w:spacing w:before="60" w:line="240" w:lineRule="atLeast"/>
              <w:jc w:val="left"/>
            </w:pPr>
            <w:r w:rsidRPr="00124102">
              <w:t>Fire Services Property Levy Act 2012</w:t>
            </w:r>
          </w:p>
          <w:p w14:paraId="7D5C869A" w14:textId="6D77C0F5" w:rsidR="008A6016" w:rsidRPr="00842044" w:rsidRDefault="008A6016" w:rsidP="007C7EB1">
            <w:pPr>
              <w:jc w:val="left"/>
              <w:rPr>
                <w:rFonts w:ascii="VIC" w:hAnsi="VIC"/>
              </w:rPr>
            </w:pPr>
            <w:r w:rsidRPr="00124102">
              <w:t>Valuation of Land Regulations 20</w:t>
            </w:r>
            <w:r>
              <w:t>2</w:t>
            </w:r>
            <w:r w:rsidRPr="00124102">
              <w:t xml:space="preserve">4 </w:t>
            </w:r>
            <w:r>
              <w:t>(commencement on 27 September 2024)</w:t>
            </w:r>
          </w:p>
        </w:tc>
      </w:tr>
      <w:tr w:rsidR="008A6016" w:rsidRPr="00842044" w14:paraId="5BBB5793" w14:textId="77777777" w:rsidTr="008A6016">
        <w:trPr>
          <w:trHeight w:val="283"/>
        </w:trPr>
        <w:tc>
          <w:tcPr>
            <w:cnfStyle w:val="001000000000" w:firstRow="0" w:lastRow="0" w:firstColumn="1" w:lastColumn="0" w:oddVBand="0" w:evenVBand="0" w:oddHBand="0" w:evenHBand="0" w:firstRowFirstColumn="0" w:firstRowLastColumn="0" w:lastRowFirstColumn="0" w:lastRowLastColumn="0"/>
            <w:tcW w:w="1053" w:type="pct"/>
          </w:tcPr>
          <w:p w14:paraId="09AD527D" w14:textId="60514B51" w:rsidR="008A6016" w:rsidRPr="00842044" w:rsidRDefault="008A6016" w:rsidP="008A6016">
            <w:pPr>
              <w:rPr>
                <w:rFonts w:ascii="VIC" w:hAnsi="VIC"/>
              </w:rPr>
            </w:pPr>
            <w:r w:rsidRPr="002D278F">
              <w:t>Qualifications</w:t>
            </w:r>
          </w:p>
        </w:tc>
        <w:tc>
          <w:tcPr>
            <w:cnfStyle w:val="000100000000" w:firstRow="0" w:lastRow="0" w:firstColumn="0" w:lastColumn="1" w:oddVBand="0" w:evenVBand="0" w:oddHBand="0" w:evenHBand="0" w:firstRowFirstColumn="0" w:firstRowLastColumn="0" w:lastRowFirstColumn="0" w:lastRowLastColumn="0"/>
            <w:tcW w:w="3947" w:type="pct"/>
          </w:tcPr>
          <w:p w14:paraId="5942336A" w14:textId="426488F2" w:rsidR="008A6016" w:rsidRPr="00842044" w:rsidRDefault="008A6016" w:rsidP="007C7EB1">
            <w:pPr>
              <w:jc w:val="left"/>
              <w:rPr>
                <w:rFonts w:ascii="VIC" w:hAnsi="VIC"/>
              </w:rPr>
            </w:pPr>
            <w:r w:rsidRPr="002D278F">
              <w:t>The valuer must hold the qualifications or experience specified by the Minister by notice published in the government gazette - refer Appendix G. All general valuation work is the responsibility of the person(s) appointed under Section 13</w:t>
            </w:r>
            <w:proofErr w:type="gramStart"/>
            <w:r w:rsidRPr="002D278F">
              <w:t>DA(</w:t>
            </w:r>
            <w:proofErr w:type="gramEnd"/>
            <w:r w:rsidRPr="002D278F">
              <w:t>1) of the Valuation of Land Act 1960.</w:t>
            </w:r>
          </w:p>
        </w:tc>
      </w:tr>
      <w:tr w:rsidR="008A6016" w:rsidRPr="00842044" w14:paraId="164AAB17" w14:textId="77777777" w:rsidTr="008A6016">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tcPr>
          <w:p w14:paraId="3D1B9C16" w14:textId="14A3B173" w:rsidR="008A6016" w:rsidRPr="00842044" w:rsidRDefault="008A6016" w:rsidP="008A6016">
            <w:pPr>
              <w:rPr>
                <w:rFonts w:ascii="VIC" w:hAnsi="VIC"/>
              </w:rPr>
            </w:pPr>
            <w:r w:rsidRPr="002D278F">
              <w:t>Data quality</w:t>
            </w:r>
          </w:p>
        </w:tc>
        <w:tc>
          <w:tcPr>
            <w:cnfStyle w:val="000100000000" w:firstRow="0" w:lastRow="0" w:firstColumn="0" w:lastColumn="1" w:oddVBand="0" w:evenVBand="0" w:oddHBand="0" w:evenHBand="0" w:firstRowFirstColumn="0" w:firstRowLastColumn="0" w:lastRowFirstColumn="0" w:lastRowLastColumn="0"/>
            <w:tcW w:w="3947" w:type="pct"/>
          </w:tcPr>
          <w:p w14:paraId="673FD13B" w14:textId="025BAA08" w:rsidR="008A6016" w:rsidRPr="00842044" w:rsidRDefault="008A6016" w:rsidP="007C7EB1">
            <w:pPr>
              <w:jc w:val="left"/>
              <w:rPr>
                <w:rFonts w:ascii="VIC" w:hAnsi="VIC"/>
              </w:rPr>
            </w:pPr>
            <w:r w:rsidRPr="002D278F">
              <w:t xml:space="preserve">Ensure the accuracy and quality of property databases is compliant with the schedule of data formats set out in this document. </w:t>
            </w:r>
          </w:p>
        </w:tc>
      </w:tr>
      <w:tr w:rsidR="008A6016" w:rsidRPr="00842044" w14:paraId="00F495A5" w14:textId="77777777" w:rsidTr="00DB0A8D">
        <w:trPr>
          <w:trHeight w:val="283"/>
        </w:trPr>
        <w:tc>
          <w:tcPr>
            <w:cnfStyle w:val="001000000000" w:firstRow="0" w:lastRow="0" w:firstColumn="1" w:lastColumn="0" w:oddVBand="0" w:evenVBand="0" w:oddHBand="0" w:evenHBand="0" w:firstRowFirstColumn="0" w:firstRowLastColumn="0" w:lastRowFirstColumn="0" w:lastRowLastColumn="0"/>
            <w:tcW w:w="1053" w:type="pct"/>
            <w:tcBorders>
              <w:bottom w:val="single" w:sz="8" w:space="0" w:color="C2CCCC" w:themeColor="background2"/>
            </w:tcBorders>
          </w:tcPr>
          <w:p w14:paraId="49923EFD" w14:textId="5D1F79C1" w:rsidR="008A6016" w:rsidRPr="00842044" w:rsidRDefault="008A6016" w:rsidP="008A6016">
            <w:pPr>
              <w:rPr>
                <w:rFonts w:ascii="VIC" w:hAnsi="VIC"/>
              </w:rPr>
            </w:pPr>
            <w:r w:rsidRPr="002D278F">
              <w:t>Property inspections</w:t>
            </w:r>
          </w:p>
        </w:tc>
        <w:tc>
          <w:tcPr>
            <w:cnfStyle w:val="000100000000" w:firstRow="0" w:lastRow="0" w:firstColumn="0" w:lastColumn="1" w:oddVBand="0" w:evenVBand="0" w:oddHBand="0" w:evenHBand="0" w:firstRowFirstColumn="0" w:firstRowLastColumn="0" w:lastRowFirstColumn="0" w:lastRowLastColumn="0"/>
            <w:tcW w:w="3947" w:type="pct"/>
            <w:tcBorders>
              <w:bottom w:val="single" w:sz="8" w:space="0" w:color="C2CCCC" w:themeColor="background2"/>
            </w:tcBorders>
          </w:tcPr>
          <w:p w14:paraId="0A873B24" w14:textId="51A92624" w:rsidR="008A6016" w:rsidRPr="00842044" w:rsidRDefault="008A6016" w:rsidP="007C7EB1">
            <w:pPr>
              <w:jc w:val="left"/>
              <w:rPr>
                <w:rFonts w:ascii="VIC" w:hAnsi="VIC"/>
              </w:rPr>
            </w:pPr>
            <w:r w:rsidRPr="002D278F">
              <w:t xml:space="preserve">Inspection requirements for each stage are detailed in outputs and tasks in these guidelines. Inspections must meet the required standard to comply with these outputs. </w:t>
            </w:r>
          </w:p>
        </w:tc>
      </w:tr>
      <w:tr w:rsidR="008A6016" w:rsidRPr="00842044" w14:paraId="095D9836" w14:textId="77777777" w:rsidTr="00DB0A8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tcBorders>
              <w:bottom w:val="single" w:sz="8" w:space="0" w:color="C2CCCC" w:themeColor="background2"/>
              <w:right w:val="single" w:sz="8" w:space="0" w:color="C2CCCC" w:themeColor="background2"/>
            </w:tcBorders>
          </w:tcPr>
          <w:p w14:paraId="03DF72A3" w14:textId="66A5114A" w:rsidR="008A6016" w:rsidRPr="002D278F" w:rsidRDefault="008A6016" w:rsidP="008A6016">
            <w:r w:rsidRPr="002D278F">
              <w:lastRenderedPageBreak/>
              <w:t>VBPSG stage requirements</w:t>
            </w:r>
          </w:p>
        </w:tc>
        <w:tc>
          <w:tcPr>
            <w:cnfStyle w:val="000100000000" w:firstRow="0" w:lastRow="0" w:firstColumn="0" w:lastColumn="1" w:oddVBand="0" w:evenVBand="0" w:oddHBand="0" w:evenHBand="0" w:firstRowFirstColumn="0" w:firstRowLastColumn="0" w:lastRowFirstColumn="0" w:lastRowLastColumn="0"/>
            <w:tcW w:w="3947" w:type="pct"/>
            <w:tcBorders>
              <w:left w:val="single" w:sz="8" w:space="0" w:color="C2CCCC" w:themeColor="background2"/>
              <w:bottom w:val="single" w:sz="6" w:space="0" w:color="C2CCCC" w:themeColor="background2"/>
              <w:right w:val="single" w:sz="8" w:space="0" w:color="C2CCCC" w:themeColor="background2"/>
            </w:tcBorders>
          </w:tcPr>
          <w:p w14:paraId="2E3D8680" w14:textId="659538E2" w:rsidR="008A6016" w:rsidRPr="002D278F" w:rsidRDefault="008A6016" w:rsidP="007C7EB1">
            <w:pPr>
              <w:jc w:val="left"/>
            </w:pPr>
            <w:r w:rsidRPr="002D278F">
              <w:t xml:space="preserve">All stage submissions are to comply with the VBPSG tasks and outputs as set out in Section 2 of these guidelines. </w:t>
            </w:r>
          </w:p>
        </w:tc>
      </w:tr>
      <w:tr w:rsidR="008A6016" w:rsidRPr="00842044" w14:paraId="1877A72D" w14:textId="77777777" w:rsidTr="00DB0A8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53" w:type="pct"/>
            <w:tcBorders>
              <w:top w:val="single" w:sz="8" w:space="0" w:color="C2CCCC" w:themeColor="background2"/>
              <w:right w:val="single" w:sz="8" w:space="0" w:color="C2CCCC" w:themeColor="background2"/>
            </w:tcBorders>
          </w:tcPr>
          <w:p w14:paraId="3136B4C6" w14:textId="415535DA" w:rsidR="008A6016" w:rsidRPr="002D278F" w:rsidRDefault="008A6016" w:rsidP="008A6016">
            <w:r w:rsidRPr="002D278F">
              <w:t>Meetings</w:t>
            </w:r>
          </w:p>
        </w:tc>
        <w:tc>
          <w:tcPr>
            <w:cnfStyle w:val="000100000000" w:firstRow="0" w:lastRow="0" w:firstColumn="0" w:lastColumn="1" w:oddVBand="0" w:evenVBand="0" w:oddHBand="0" w:evenHBand="0" w:firstRowFirstColumn="0" w:firstRowLastColumn="0" w:lastRowFirstColumn="0" w:lastRowLastColumn="0"/>
            <w:tcW w:w="3947" w:type="pct"/>
            <w:tcBorders>
              <w:top w:val="single" w:sz="6" w:space="0" w:color="C2CCCC" w:themeColor="background2"/>
              <w:left w:val="single" w:sz="8" w:space="0" w:color="C2CCCC" w:themeColor="background2"/>
              <w:right w:val="single" w:sz="8" w:space="0" w:color="C2CCCC" w:themeColor="background2"/>
            </w:tcBorders>
          </w:tcPr>
          <w:p w14:paraId="1AC1D0E5" w14:textId="52D09FA4" w:rsidR="008A6016" w:rsidRPr="002D278F" w:rsidRDefault="008A6016" w:rsidP="007C7EB1">
            <w:pPr>
              <w:jc w:val="left"/>
            </w:pPr>
            <w:r w:rsidRPr="002D278F">
              <w:t xml:space="preserve">Attend meetings called by VGV </w:t>
            </w:r>
          </w:p>
        </w:tc>
      </w:tr>
    </w:tbl>
    <w:p w14:paraId="480E42DE" w14:textId="77777777" w:rsidR="008A6016" w:rsidRDefault="008A6016" w:rsidP="008A6016">
      <w:pPr>
        <w:pStyle w:val="BodyText"/>
      </w:pPr>
    </w:p>
    <w:p w14:paraId="4F17DA08" w14:textId="77777777" w:rsidR="008A6016" w:rsidRDefault="008A6016" w:rsidP="008A6016">
      <w:pPr>
        <w:pStyle w:val="BodyText"/>
      </w:pPr>
    </w:p>
    <w:p w14:paraId="0E7863FE" w14:textId="31ECF5C3" w:rsidR="008A6016" w:rsidRPr="008A6016" w:rsidRDefault="008A6016" w:rsidP="008A6016">
      <w:pPr>
        <w:pStyle w:val="BodyText"/>
        <w:rPr>
          <w:i/>
          <w:iCs/>
          <w:color w:val="36383D" w:themeColor="accent6"/>
          <w:sz w:val="18"/>
          <w:szCs w:val="18"/>
        </w:rPr>
      </w:pPr>
      <w:r w:rsidRPr="008A6016">
        <w:rPr>
          <w:i/>
          <w:iCs/>
          <w:color w:val="36383D" w:themeColor="accent6"/>
          <w:sz w:val="18"/>
          <w:szCs w:val="18"/>
        </w:rPr>
        <w:t>Table 2B: Timetable for 202</w:t>
      </w:r>
      <w:r w:rsidR="003A4971">
        <w:rPr>
          <w:i/>
          <w:iCs/>
          <w:color w:val="36383D" w:themeColor="accent6"/>
          <w:sz w:val="18"/>
          <w:szCs w:val="18"/>
        </w:rPr>
        <w:t>6</w:t>
      </w:r>
      <w:r w:rsidRPr="008A6016">
        <w:rPr>
          <w:i/>
          <w:iCs/>
          <w:color w:val="36383D" w:themeColor="accent6"/>
          <w:sz w:val="18"/>
          <w:szCs w:val="18"/>
        </w:rPr>
        <w:t xml:space="preserve"> General Valuation</w:t>
      </w:r>
    </w:p>
    <w:tbl>
      <w:tblPr>
        <w:tblStyle w:val="TableGrid"/>
        <w:tblW w:w="5000" w:type="pct"/>
        <w:tblLook w:val="05E0" w:firstRow="1" w:lastRow="1" w:firstColumn="1" w:lastColumn="1" w:noHBand="0" w:noVBand="1"/>
      </w:tblPr>
      <w:tblGrid>
        <w:gridCol w:w="1601"/>
        <w:gridCol w:w="5778"/>
        <w:gridCol w:w="3678"/>
      </w:tblGrid>
      <w:tr w:rsidR="008A6016" w:rsidRPr="00842044" w14:paraId="3BD2BC5A" w14:textId="77777777" w:rsidTr="008A60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4" w:type="pct"/>
            <w:hideMark/>
          </w:tcPr>
          <w:p w14:paraId="453BAFA0" w14:textId="419D6555" w:rsidR="008A6016" w:rsidRPr="00842044" w:rsidRDefault="008A6016" w:rsidP="008A6016">
            <w:r w:rsidRPr="00AB3F08">
              <w:t>Stage</w:t>
            </w:r>
          </w:p>
        </w:tc>
        <w:tc>
          <w:tcPr>
            <w:tcW w:w="2613" w:type="pct"/>
            <w:hideMark/>
          </w:tcPr>
          <w:p w14:paraId="1DCD5D00" w14:textId="5413A18C" w:rsidR="008A6016" w:rsidRPr="00842044" w:rsidRDefault="008A6016" w:rsidP="008A6016">
            <w:pPr>
              <w:cnfStyle w:val="100000000000" w:firstRow="1" w:lastRow="0" w:firstColumn="0" w:lastColumn="0" w:oddVBand="0" w:evenVBand="0" w:oddHBand="0" w:evenHBand="0" w:firstRowFirstColumn="0" w:firstRowLastColumn="0" w:lastRowFirstColumn="0" w:lastRowLastColumn="0"/>
            </w:pPr>
            <w:r w:rsidRPr="00AB3F08">
              <w:t>Key tasks</w:t>
            </w:r>
          </w:p>
        </w:tc>
        <w:tc>
          <w:tcPr>
            <w:cnfStyle w:val="000100000000" w:firstRow="0" w:lastRow="0" w:firstColumn="0" w:lastColumn="1" w:oddVBand="0" w:evenVBand="0" w:oddHBand="0" w:evenHBand="0" w:firstRowFirstColumn="0" w:firstRowLastColumn="0" w:lastRowFirstColumn="0" w:lastRowLastColumn="0"/>
            <w:tcW w:w="1663" w:type="pct"/>
            <w:hideMark/>
          </w:tcPr>
          <w:p w14:paraId="6A75949A" w14:textId="1E693818" w:rsidR="008A6016" w:rsidRPr="00842044" w:rsidRDefault="008A6016" w:rsidP="000A6BF6">
            <w:pPr>
              <w:jc w:val="left"/>
            </w:pPr>
            <w:r w:rsidRPr="007D06DD">
              <w:t>Completion</w:t>
            </w:r>
            <w:r w:rsidRPr="00AB3F08">
              <w:t xml:space="preserve"> date (on or before)</w:t>
            </w:r>
          </w:p>
        </w:tc>
      </w:tr>
      <w:tr w:rsidR="008A6016" w:rsidRPr="00842044" w14:paraId="5915F1D3" w14:textId="77777777" w:rsidTr="008A6016">
        <w:trPr>
          <w:trHeight w:val="283"/>
        </w:trPr>
        <w:tc>
          <w:tcPr>
            <w:cnfStyle w:val="001000000000" w:firstRow="0" w:lastRow="0" w:firstColumn="1" w:lastColumn="0" w:oddVBand="0" w:evenVBand="0" w:oddHBand="0" w:evenHBand="0" w:firstRowFirstColumn="0" w:firstRowLastColumn="0" w:lastRowFirstColumn="0" w:lastRowLastColumn="0"/>
            <w:tcW w:w="724" w:type="pct"/>
            <w:hideMark/>
          </w:tcPr>
          <w:p w14:paraId="1E908B75" w14:textId="31850E88" w:rsidR="008A6016" w:rsidRPr="00842044" w:rsidRDefault="008A6016" w:rsidP="008A6016">
            <w:pPr>
              <w:rPr>
                <w:rFonts w:ascii="VIC" w:hAnsi="VIC"/>
              </w:rPr>
            </w:pPr>
            <w:r>
              <w:rPr>
                <w:rFonts w:ascii="VIC" w:hAnsi="VIC"/>
              </w:rPr>
              <w:t>1</w:t>
            </w:r>
          </w:p>
        </w:tc>
        <w:tc>
          <w:tcPr>
            <w:tcW w:w="2613" w:type="pct"/>
            <w:hideMark/>
          </w:tcPr>
          <w:p w14:paraId="0B0751C4" w14:textId="7B50B0DE" w:rsidR="008A6016" w:rsidRPr="00211C8E" w:rsidRDefault="008A6016" w:rsidP="008A6016">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VIC" w:hAnsi="VIC"/>
                <w:b/>
                <w:bCs/>
              </w:rPr>
            </w:pPr>
            <w:r w:rsidRPr="00211C8E">
              <w:rPr>
                <w:rFonts w:ascii="VIC" w:hAnsi="VIC"/>
                <w:b/>
                <w:bCs/>
              </w:rPr>
              <w:t xml:space="preserve">Preparation </w:t>
            </w:r>
            <w:r w:rsidR="00AA3D35">
              <w:rPr>
                <w:rFonts w:ascii="VIC" w:hAnsi="VIC"/>
                <w:b/>
                <w:bCs/>
              </w:rPr>
              <w:t>–</w:t>
            </w:r>
            <w:r w:rsidRPr="00211C8E">
              <w:rPr>
                <w:rFonts w:ascii="VIC" w:hAnsi="VIC"/>
                <w:b/>
                <w:bCs/>
              </w:rPr>
              <w:t xml:space="preserve"> </w:t>
            </w:r>
            <w:r w:rsidR="00AA3D35">
              <w:rPr>
                <w:rFonts w:ascii="VIC" w:hAnsi="VIC"/>
                <w:b/>
                <w:bCs/>
              </w:rPr>
              <w:t xml:space="preserve">pre stage 1 meeting, </w:t>
            </w:r>
            <w:r w:rsidRPr="00211C8E">
              <w:rPr>
                <w:rFonts w:ascii="VIC" w:hAnsi="VIC"/>
                <w:b/>
                <w:bCs/>
              </w:rPr>
              <w:t>project plan, data validation, SMG and HRP review</w:t>
            </w:r>
          </w:p>
          <w:p w14:paraId="2A42DB46" w14:textId="32EF1F73" w:rsidR="008A6016" w:rsidRPr="00842044" w:rsidRDefault="00AA3D35" w:rsidP="008A6016">
            <w:pPr>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 xml:space="preserve">Attend a pre stage 1 meeting, </w:t>
            </w:r>
            <w:r w:rsidR="008A6016" w:rsidRPr="00211C8E">
              <w:rPr>
                <w:rFonts w:ascii="VIC" w:hAnsi="VIC"/>
              </w:rPr>
              <w:t xml:space="preserve">General planning and preparation for the </w:t>
            </w:r>
            <w:r>
              <w:rPr>
                <w:rFonts w:ascii="VIC" w:hAnsi="VIC"/>
              </w:rPr>
              <w:t xml:space="preserve">general </w:t>
            </w:r>
            <w:r w:rsidR="008A6016" w:rsidRPr="00211C8E">
              <w:rPr>
                <w:rFonts w:ascii="VIC" w:hAnsi="VIC"/>
              </w:rPr>
              <w:t>valuation. Provide a detailed project plan. Confirm sub-market groups. Identify and nominate high risk properties.</w:t>
            </w:r>
          </w:p>
        </w:tc>
        <w:tc>
          <w:tcPr>
            <w:cnfStyle w:val="000100000000" w:firstRow="0" w:lastRow="0" w:firstColumn="0" w:lastColumn="1" w:oddVBand="0" w:evenVBand="0" w:oddHBand="0" w:evenHBand="0" w:firstRowFirstColumn="0" w:firstRowLastColumn="0" w:lastRowFirstColumn="0" w:lastRowLastColumn="0"/>
            <w:tcW w:w="1663" w:type="pct"/>
            <w:hideMark/>
          </w:tcPr>
          <w:p w14:paraId="61E2E91D" w14:textId="5D63672E" w:rsidR="008A6016" w:rsidRPr="00842044" w:rsidRDefault="008A6016" w:rsidP="00211C8E">
            <w:pPr>
              <w:spacing w:before="60" w:after="60" w:line="220" w:lineRule="atLeast"/>
              <w:ind w:right="113"/>
              <w:jc w:val="left"/>
              <w:rPr>
                <w:rFonts w:ascii="VIC" w:hAnsi="VIC"/>
              </w:rPr>
            </w:pPr>
            <w:r w:rsidRPr="00211C8E">
              <w:rPr>
                <w:rFonts w:ascii="VIC" w:hAnsi="VIC"/>
                <w:b/>
                <w:bCs/>
              </w:rPr>
              <w:t>1 July 202</w:t>
            </w:r>
            <w:r w:rsidR="00211C8E" w:rsidRPr="00211C8E">
              <w:rPr>
                <w:rFonts w:ascii="VIC" w:hAnsi="VIC"/>
                <w:b/>
                <w:bCs/>
              </w:rPr>
              <w:t>5</w:t>
            </w:r>
            <w:r w:rsidRPr="00211C8E">
              <w:rPr>
                <w:rFonts w:ascii="VIC" w:hAnsi="VIC"/>
              </w:rPr>
              <w:t xml:space="preserve"> (except for new suppliers, where 31 July 202</w:t>
            </w:r>
            <w:r w:rsidR="00211C8E">
              <w:rPr>
                <w:rFonts w:ascii="VIC" w:hAnsi="VIC"/>
              </w:rPr>
              <w:t>5</w:t>
            </w:r>
            <w:r w:rsidRPr="00211C8E">
              <w:rPr>
                <w:rFonts w:ascii="VIC" w:hAnsi="VIC"/>
              </w:rPr>
              <w:t xml:space="preserve"> will apply for the first year of the contract)</w:t>
            </w:r>
          </w:p>
        </w:tc>
      </w:tr>
      <w:tr w:rsidR="008A6016" w:rsidRPr="00842044" w14:paraId="6499BD54" w14:textId="77777777" w:rsidTr="005D1F0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4" w:type="pct"/>
            <w:tcBorders>
              <w:bottom w:val="single" w:sz="8" w:space="0" w:color="C2CCCC" w:themeColor="background2"/>
            </w:tcBorders>
            <w:shd w:val="clear" w:color="auto" w:fill="F2F2F2" w:themeFill="background1" w:themeFillShade="F2"/>
            <w:hideMark/>
          </w:tcPr>
          <w:p w14:paraId="39EB01E5" w14:textId="72C73A6B" w:rsidR="008A6016" w:rsidRPr="00842044" w:rsidRDefault="008A6016" w:rsidP="008A6016">
            <w:pPr>
              <w:rPr>
                <w:rFonts w:ascii="VIC" w:hAnsi="VIC"/>
              </w:rPr>
            </w:pPr>
            <w:r>
              <w:rPr>
                <w:rFonts w:ascii="VIC" w:hAnsi="VIC"/>
              </w:rPr>
              <w:t>2</w:t>
            </w:r>
          </w:p>
        </w:tc>
        <w:tc>
          <w:tcPr>
            <w:tcW w:w="2613" w:type="pct"/>
            <w:tcBorders>
              <w:bottom w:val="single" w:sz="8" w:space="0" w:color="C2CCCC" w:themeColor="background2"/>
            </w:tcBorders>
            <w:hideMark/>
          </w:tcPr>
          <w:p w14:paraId="4C21F2F5" w14:textId="77777777" w:rsidR="008A6016" w:rsidRPr="00211C8E" w:rsidRDefault="008A6016" w:rsidP="008A6016">
            <w:pPr>
              <w:pStyle w:val="TableTextLeftBold"/>
              <w:ind w:left="0"/>
              <w:cnfStyle w:val="000000010000" w:firstRow="0" w:lastRow="0" w:firstColumn="0" w:lastColumn="0" w:oddVBand="0" w:evenVBand="0" w:oddHBand="0" w:evenHBand="1" w:firstRowFirstColumn="0" w:firstRowLastColumn="0" w:lastRowFirstColumn="0" w:lastRowLastColumn="0"/>
              <w:rPr>
                <w:rFonts w:ascii="VIC" w:eastAsiaTheme="minorHAnsi" w:hAnsi="VIC" w:cstheme="minorBidi"/>
                <w:bCs/>
                <w:sz w:val="20"/>
                <w:lang w:eastAsia="en-US"/>
              </w:rPr>
            </w:pPr>
            <w:r w:rsidRPr="00211C8E">
              <w:rPr>
                <w:rFonts w:ascii="VIC" w:eastAsiaTheme="minorHAnsi" w:hAnsi="VIC" w:cstheme="minorBidi"/>
                <w:bCs/>
                <w:sz w:val="20"/>
                <w:lang w:eastAsia="en-US"/>
              </w:rPr>
              <w:t xml:space="preserve">Analysis - inspections, data accumulation, sales analysis and modelling </w:t>
            </w:r>
          </w:p>
          <w:p w14:paraId="07B48AA8" w14:textId="4D728CC0" w:rsidR="008A6016" w:rsidRPr="00842044" w:rsidRDefault="008A6016" w:rsidP="008A6016">
            <w:pPr>
              <w:cnfStyle w:val="000000010000" w:firstRow="0" w:lastRow="0" w:firstColumn="0" w:lastColumn="0" w:oddVBand="0" w:evenVBand="0" w:oddHBand="0" w:evenHBand="1" w:firstRowFirstColumn="0" w:firstRowLastColumn="0" w:lastRowFirstColumn="0" w:lastRowLastColumn="0"/>
              <w:rPr>
                <w:rFonts w:ascii="VIC" w:hAnsi="VIC"/>
              </w:rPr>
            </w:pPr>
            <w:r w:rsidRPr="00211C8E">
              <w:rPr>
                <w:rFonts w:ascii="VIC" w:hAnsi="VIC"/>
              </w:rPr>
              <w:t>Data collection, analysis and value level setting.</w:t>
            </w:r>
          </w:p>
        </w:tc>
        <w:tc>
          <w:tcPr>
            <w:cnfStyle w:val="000100000000" w:firstRow="0" w:lastRow="0" w:firstColumn="0" w:lastColumn="1" w:oddVBand="0" w:evenVBand="0" w:oddHBand="0" w:evenHBand="0" w:firstRowFirstColumn="0" w:firstRowLastColumn="0" w:lastRowFirstColumn="0" w:lastRowLastColumn="0"/>
            <w:tcW w:w="1663" w:type="pct"/>
            <w:tcBorders>
              <w:bottom w:val="single" w:sz="8" w:space="0" w:color="C2CCCC" w:themeColor="background2"/>
            </w:tcBorders>
            <w:hideMark/>
          </w:tcPr>
          <w:p w14:paraId="3438080D" w14:textId="7E40C6E1" w:rsidR="008A6016" w:rsidRPr="00842044" w:rsidRDefault="008A6016" w:rsidP="00211C8E">
            <w:pPr>
              <w:spacing w:before="60" w:after="60" w:line="220" w:lineRule="atLeast"/>
              <w:ind w:right="113"/>
              <w:jc w:val="left"/>
              <w:rPr>
                <w:rFonts w:ascii="VIC" w:hAnsi="VIC"/>
              </w:rPr>
            </w:pPr>
            <w:r w:rsidRPr="00211C8E">
              <w:rPr>
                <w:rFonts w:ascii="VIC" w:hAnsi="VIC"/>
                <w:b/>
                <w:bCs/>
              </w:rPr>
              <w:t>30 November 202</w:t>
            </w:r>
            <w:r w:rsidR="00211C8E" w:rsidRPr="00211C8E">
              <w:rPr>
                <w:rFonts w:ascii="VIC" w:hAnsi="VIC"/>
                <w:b/>
                <w:bCs/>
              </w:rPr>
              <w:t>5</w:t>
            </w:r>
            <w:r w:rsidRPr="00211C8E">
              <w:rPr>
                <w:rFonts w:ascii="VIC" w:hAnsi="VIC"/>
                <w:b/>
                <w:bCs/>
              </w:rPr>
              <w:t xml:space="preserve"> </w:t>
            </w:r>
            <w:r w:rsidRPr="00211C8E">
              <w:rPr>
                <w:rFonts w:ascii="VIC" w:hAnsi="VIC"/>
              </w:rPr>
              <w:t>- multiple submissions suggested: residential, rural, commercial, industrial and specialist properties. Exact dates and number of submissions to be confirmed at stage 1 start-up meeting.</w:t>
            </w:r>
          </w:p>
        </w:tc>
      </w:tr>
      <w:tr w:rsidR="008A6016" w:rsidRPr="00842044" w14:paraId="7AFED62C" w14:textId="77777777" w:rsidTr="00DB0A8D">
        <w:trPr>
          <w:trHeight w:val="283"/>
        </w:trPr>
        <w:tc>
          <w:tcPr>
            <w:cnfStyle w:val="001000000000" w:firstRow="0" w:lastRow="0" w:firstColumn="1" w:lastColumn="0" w:oddVBand="0" w:evenVBand="0" w:oddHBand="0" w:evenHBand="0" w:firstRowFirstColumn="0" w:firstRowLastColumn="0" w:lastRowFirstColumn="0" w:lastRowLastColumn="0"/>
            <w:tcW w:w="724" w:type="pct"/>
            <w:tcBorders>
              <w:bottom w:val="single" w:sz="8" w:space="0" w:color="C2CCCC" w:themeColor="background2"/>
            </w:tcBorders>
          </w:tcPr>
          <w:p w14:paraId="79011ADA" w14:textId="3E41B8E0" w:rsidR="008A6016" w:rsidRPr="00842044" w:rsidRDefault="008A6016" w:rsidP="008A6016">
            <w:pPr>
              <w:rPr>
                <w:rFonts w:ascii="VIC" w:hAnsi="VIC"/>
              </w:rPr>
            </w:pPr>
            <w:r>
              <w:rPr>
                <w:rFonts w:ascii="VIC" w:hAnsi="VIC"/>
              </w:rPr>
              <w:t>3</w:t>
            </w:r>
          </w:p>
        </w:tc>
        <w:tc>
          <w:tcPr>
            <w:tcW w:w="2613" w:type="pct"/>
            <w:tcBorders>
              <w:bottom w:val="single" w:sz="8" w:space="0" w:color="C2CCCC" w:themeColor="background2"/>
            </w:tcBorders>
          </w:tcPr>
          <w:p w14:paraId="7C4D5455" w14:textId="77777777" w:rsidR="008A6016" w:rsidRPr="00211C8E" w:rsidRDefault="008A6016" w:rsidP="008A6016">
            <w:pPr>
              <w:pStyle w:val="TableTextLeftBold"/>
              <w:ind w:left="0"/>
              <w:cnfStyle w:val="000000000000" w:firstRow="0" w:lastRow="0" w:firstColumn="0" w:lastColumn="0" w:oddVBand="0" w:evenVBand="0" w:oddHBand="0" w:evenHBand="0" w:firstRowFirstColumn="0" w:firstRowLastColumn="0" w:lastRowFirstColumn="0" w:lastRowLastColumn="0"/>
              <w:rPr>
                <w:rFonts w:ascii="VIC" w:eastAsiaTheme="minorHAnsi" w:hAnsi="VIC" w:cstheme="minorBidi"/>
                <w:bCs/>
                <w:sz w:val="20"/>
                <w:lang w:eastAsia="en-US"/>
              </w:rPr>
            </w:pPr>
            <w:r w:rsidRPr="00211C8E">
              <w:rPr>
                <w:rFonts w:ascii="VIC" w:eastAsiaTheme="minorHAnsi" w:hAnsi="VIC" w:cstheme="minorBidi"/>
                <w:bCs/>
                <w:sz w:val="20"/>
                <w:lang w:eastAsia="en-US"/>
              </w:rPr>
              <w:t xml:space="preserve">Application - apply and confirm valuations </w:t>
            </w:r>
          </w:p>
          <w:p w14:paraId="3A700725" w14:textId="3DA94248" w:rsidR="008A6016" w:rsidRPr="00842044" w:rsidRDefault="008A6016" w:rsidP="008A6016">
            <w:pPr>
              <w:cnfStyle w:val="000000000000" w:firstRow="0" w:lastRow="0" w:firstColumn="0" w:lastColumn="0" w:oddVBand="0" w:evenVBand="0" w:oddHBand="0" w:evenHBand="0" w:firstRowFirstColumn="0" w:firstRowLastColumn="0" w:lastRowFirstColumn="0" w:lastRowLastColumn="0"/>
              <w:rPr>
                <w:rFonts w:ascii="VIC" w:hAnsi="VIC"/>
              </w:rPr>
            </w:pPr>
            <w:r w:rsidRPr="00211C8E">
              <w:rPr>
                <w:rFonts w:ascii="VIC" w:hAnsi="VIC"/>
              </w:rPr>
              <w:t>The valuation of all properties.</w:t>
            </w:r>
          </w:p>
        </w:tc>
        <w:tc>
          <w:tcPr>
            <w:cnfStyle w:val="000100000000" w:firstRow="0" w:lastRow="0" w:firstColumn="0" w:lastColumn="1" w:oddVBand="0" w:evenVBand="0" w:oddHBand="0" w:evenHBand="0" w:firstRowFirstColumn="0" w:firstRowLastColumn="0" w:lastRowFirstColumn="0" w:lastRowLastColumn="0"/>
            <w:tcW w:w="1663" w:type="pct"/>
            <w:tcBorders>
              <w:bottom w:val="single" w:sz="8" w:space="0" w:color="C2CCCC" w:themeColor="background2"/>
            </w:tcBorders>
          </w:tcPr>
          <w:p w14:paraId="76CEEA48" w14:textId="5D79F60E" w:rsidR="008A6016" w:rsidRPr="00211C8E" w:rsidRDefault="008A6016" w:rsidP="00211C8E">
            <w:pPr>
              <w:spacing w:before="60" w:after="60" w:line="220" w:lineRule="atLeast"/>
              <w:ind w:right="113"/>
              <w:jc w:val="left"/>
              <w:rPr>
                <w:rFonts w:ascii="VIC" w:hAnsi="VIC"/>
                <w:b/>
                <w:bCs/>
              </w:rPr>
            </w:pPr>
            <w:r w:rsidRPr="00211C8E">
              <w:rPr>
                <w:rFonts w:ascii="VIC" w:hAnsi="VIC"/>
                <w:b/>
                <w:bCs/>
              </w:rPr>
              <w:t>28 February 202</w:t>
            </w:r>
            <w:r w:rsidR="00211C8E">
              <w:rPr>
                <w:rFonts w:ascii="VIC" w:hAnsi="VIC"/>
                <w:b/>
                <w:bCs/>
              </w:rPr>
              <w:t>6</w:t>
            </w:r>
          </w:p>
        </w:tc>
      </w:tr>
      <w:tr w:rsidR="008A6016" w:rsidRPr="00842044" w14:paraId="413F6971" w14:textId="77777777" w:rsidTr="005D1F05">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4" w:type="pct"/>
            <w:tcBorders>
              <w:top w:val="single" w:sz="8" w:space="0" w:color="C2CCCC" w:themeColor="background2"/>
            </w:tcBorders>
            <w:shd w:val="clear" w:color="auto" w:fill="F2F2F2" w:themeFill="background1" w:themeFillShade="F2"/>
          </w:tcPr>
          <w:p w14:paraId="1D6B464E" w14:textId="0A8AE615" w:rsidR="008A6016" w:rsidRPr="00842044" w:rsidRDefault="008A6016" w:rsidP="008A6016">
            <w:pPr>
              <w:rPr>
                <w:rFonts w:ascii="VIC" w:hAnsi="VIC"/>
              </w:rPr>
            </w:pPr>
            <w:r>
              <w:rPr>
                <w:rFonts w:ascii="VIC" w:hAnsi="VIC"/>
              </w:rPr>
              <w:t>4</w:t>
            </w:r>
          </w:p>
        </w:tc>
        <w:tc>
          <w:tcPr>
            <w:tcW w:w="2613" w:type="pct"/>
            <w:tcBorders>
              <w:top w:val="single" w:sz="8" w:space="0" w:color="C2CCCC" w:themeColor="background2"/>
            </w:tcBorders>
            <w:shd w:val="clear" w:color="auto" w:fill="F2F2F2" w:themeFill="background1" w:themeFillShade="F2"/>
          </w:tcPr>
          <w:p w14:paraId="10D9A57D" w14:textId="77777777" w:rsidR="008A6016" w:rsidRPr="00211C8E" w:rsidRDefault="008A6016" w:rsidP="008A6016">
            <w:pPr>
              <w:pStyle w:val="TableTextLeftBold"/>
              <w:ind w:left="0"/>
              <w:cnfStyle w:val="010000000000" w:firstRow="0" w:lastRow="1" w:firstColumn="0" w:lastColumn="0" w:oddVBand="0" w:evenVBand="0" w:oddHBand="0" w:evenHBand="0" w:firstRowFirstColumn="0" w:firstRowLastColumn="0" w:lastRowFirstColumn="0" w:lastRowLastColumn="0"/>
              <w:rPr>
                <w:rFonts w:ascii="VIC" w:eastAsiaTheme="minorHAnsi" w:hAnsi="VIC" w:cstheme="minorBidi"/>
                <w:bCs/>
                <w:sz w:val="20"/>
                <w:lang w:eastAsia="en-US"/>
              </w:rPr>
            </w:pPr>
            <w:r w:rsidRPr="00211C8E">
              <w:rPr>
                <w:rFonts w:ascii="VIC" w:eastAsiaTheme="minorHAnsi" w:hAnsi="VIC" w:cstheme="minorBidi"/>
                <w:bCs/>
                <w:sz w:val="20"/>
                <w:lang w:eastAsia="en-US"/>
              </w:rPr>
              <w:t>Review – quality assure and return</w:t>
            </w:r>
          </w:p>
          <w:p w14:paraId="3774DC9A" w14:textId="25C37FE6" w:rsidR="008A6016" w:rsidRPr="00842044" w:rsidRDefault="008A6016" w:rsidP="008A6016">
            <w:pPr>
              <w:cnfStyle w:val="010000000000" w:firstRow="0" w:lastRow="1" w:firstColumn="0" w:lastColumn="0" w:oddVBand="0" w:evenVBand="0" w:oddHBand="0" w:evenHBand="0" w:firstRowFirstColumn="0" w:firstRowLastColumn="0" w:lastRowFirstColumn="0" w:lastRowLastColumn="0"/>
              <w:rPr>
                <w:rFonts w:ascii="VIC" w:hAnsi="VIC"/>
              </w:rPr>
            </w:pPr>
            <w:r w:rsidRPr="00211C8E">
              <w:rPr>
                <w:rFonts w:ascii="VIC" w:hAnsi="VIC"/>
              </w:rPr>
              <w:t>Quality checks, exception reporting, final adjustments</w:t>
            </w:r>
            <w:r w:rsidR="00BB0D02">
              <w:rPr>
                <w:rFonts w:ascii="VIC" w:hAnsi="VIC"/>
              </w:rPr>
              <w:t>,</w:t>
            </w:r>
            <w:r w:rsidRPr="00211C8E">
              <w:rPr>
                <w:rFonts w:ascii="VIC" w:hAnsi="VIC"/>
              </w:rPr>
              <w:t xml:space="preserve"> </w:t>
            </w:r>
            <w:r w:rsidR="00BB0D02">
              <w:rPr>
                <w:rFonts w:ascii="VIC" w:hAnsi="VIC"/>
              </w:rPr>
              <w:t>v</w:t>
            </w:r>
            <w:r w:rsidRPr="00211C8E">
              <w:rPr>
                <w:rFonts w:ascii="VIC" w:hAnsi="VIC"/>
              </w:rPr>
              <w:t>aluation return, valuer’s final report</w:t>
            </w:r>
            <w:r w:rsidR="00BB0D02">
              <w:rPr>
                <w:rFonts w:ascii="VIC" w:hAnsi="VIC"/>
              </w:rPr>
              <w:t xml:space="preserve"> including identification of opportunities for improvement</w:t>
            </w:r>
            <w:r w:rsidRPr="00211C8E">
              <w:rPr>
                <w:rFonts w:ascii="VIC" w:hAnsi="VIC"/>
              </w:rPr>
              <w:t>, and provision of valuation databases.</w:t>
            </w:r>
            <w:r w:rsidR="00BB0D02">
              <w:rPr>
                <w:rFonts w:ascii="VIC" w:hAnsi="VIC"/>
              </w:rPr>
              <w:t xml:space="preserve"> </w:t>
            </w:r>
          </w:p>
        </w:tc>
        <w:tc>
          <w:tcPr>
            <w:cnfStyle w:val="000100000000" w:firstRow="0" w:lastRow="0" w:firstColumn="0" w:lastColumn="1" w:oddVBand="0" w:evenVBand="0" w:oddHBand="0" w:evenHBand="0" w:firstRowFirstColumn="0" w:firstRowLastColumn="0" w:lastRowFirstColumn="0" w:lastRowLastColumn="0"/>
            <w:tcW w:w="1663" w:type="pct"/>
            <w:tcBorders>
              <w:top w:val="single" w:sz="8" w:space="0" w:color="C2CCCC" w:themeColor="background2"/>
            </w:tcBorders>
            <w:shd w:val="clear" w:color="auto" w:fill="F2F2F2" w:themeFill="background1" w:themeFillShade="F2"/>
          </w:tcPr>
          <w:p w14:paraId="193FD79D" w14:textId="24629DCF" w:rsidR="008A6016" w:rsidRPr="00211C8E" w:rsidRDefault="008A6016" w:rsidP="00211C8E">
            <w:pPr>
              <w:spacing w:before="60" w:after="60" w:line="220" w:lineRule="atLeast"/>
              <w:ind w:right="113"/>
              <w:jc w:val="left"/>
              <w:rPr>
                <w:rFonts w:ascii="VIC" w:hAnsi="VIC"/>
                <w:b/>
                <w:bCs/>
              </w:rPr>
            </w:pPr>
            <w:r w:rsidRPr="00211C8E">
              <w:rPr>
                <w:rFonts w:ascii="VIC" w:hAnsi="VIC"/>
                <w:b/>
                <w:bCs/>
              </w:rPr>
              <w:t>30 April 202</w:t>
            </w:r>
            <w:r w:rsidR="00211C8E">
              <w:rPr>
                <w:rFonts w:ascii="VIC" w:hAnsi="VIC"/>
                <w:b/>
                <w:bCs/>
              </w:rPr>
              <w:t>6</w:t>
            </w:r>
          </w:p>
        </w:tc>
      </w:tr>
    </w:tbl>
    <w:p w14:paraId="7E061D56" w14:textId="77777777" w:rsidR="008A6016" w:rsidRDefault="008A6016" w:rsidP="00B8143E"/>
    <w:p w14:paraId="16957C38" w14:textId="77777777" w:rsidR="006D21B7" w:rsidRPr="006D21B7" w:rsidRDefault="006D21B7" w:rsidP="00E81FEF">
      <w:pPr>
        <w:pStyle w:val="ListParagraph"/>
        <w:keepNext/>
        <w:keepLines/>
        <w:numPr>
          <w:ilvl w:val="0"/>
          <w:numId w:val="50"/>
        </w:numPr>
        <w:spacing w:before="240"/>
        <w:contextualSpacing w:val="0"/>
        <w:outlineLvl w:val="0"/>
        <w:rPr>
          <w:rFonts w:asciiTheme="majorHAnsi" w:eastAsiaTheme="majorEastAsia" w:hAnsiTheme="majorHAnsi" w:cstheme="majorBidi"/>
          <w:b/>
          <w:vanish/>
          <w:color w:val="075D5F" w:themeColor="accent1"/>
          <w:sz w:val="28"/>
          <w:szCs w:val="50"/>
        </w:rPr>
      </w:pPr>
    </w:p>
    <w:p w14:paraId="6FB1C2B8" w14:textId="7F9BC9B1" w:rsidR="00B25176" w:rsidRPr="004A666D" w:rsidRDefault="00B25176" w:rsidP="006D21B7">
      <w:pPr>
        <w:pStyle w:val="Heading2-Numbered"/>
      </w:pPr>
      <w:bookmarkStart w:id="23" w:name="_Toc195795444"/>
      <w:bookmarkStart w:id="24" w:name="_Toc199418495"/>
      <w:r w:rsidRPr="004A666D">
        <w:t>Stage 1 Preparation – project plan, data validation, SMG and HRP review</w:t>
      </w:r>
      <w:bookmarkEnd w:id="23"/>
      <w:bookmarkEnd w:id="24"/>
    </w:p>
    <w:p w14:paraId="11880D93" w14:textId="05F17C05" w:rsidR="00B25176" w:rsidRDefault="00B25176" w:rsidP="00B25176">
      <w:r w:rsidRPr="00B25176">
        <w:rPr>
          <w:b/>
          <w:bCs/>
        </w:rPr>
        <w:t>To be completed no later than 1 July 202</w:t>
      </w:r>
      <w:r>
        <w:rPr>
          <w:b/>
          <w:bCs/>
        </w:rPr>
        <w:t>5</w:t>
      </w:r>
      <w:r w:rsidRPr="00B25176">
        <w:rPr>
          <w:b/>
          <w:bCs/>
        </w:rPr>
        <w:t xml:space="preserve"> </w:t>
      </w:r>
      <w:r w:rsidRPr="00B25176">
        <w:t>(except for new suppliers, where 31 July 202</w:t>
      </w:r>
      <w:r>
        <w:t>5</w:t>
      </w:r>
      <w:r w:rsidRPr="00B25176">
        <w:t xml:space="preserve"> will apply for the first </w:t>
      </w:r>
      <w:r w:rsidR="004F2A78" w:rsidRPr="004A666D">
        <w:rPr>
          <w:b/>
          <w:bCs/>
          <w:i/>
          <w:iCs/>
          <w:noProof/>
        </w:rPr>
        <mc:AlternateContent>
          <mc:Choice Requires="wpg">
            <w:drawing>
              <wp:anchor distT="45720" distB="45720" distL="182880" distR="182880" simplePos="0" relativeHeight="251658245" behindDoc="0" locked="0" layoutInCell="1" allowOverlap="1" wp14:anchorId="1C2F7D7F" wp14:editId="1CFB0DB1">
                <wp:simplePos x="0" y="0"/>
                <wp:positionH relativeFrom="margin">
                  <wp:posOffset>0</wp:posOffset>
                </wp:positionH>
                <wp:positionV relativeFrom="page">
                  <wp:posOffset>1862455</wp:posOffset>
                </wp:positionV>
                <wp:extent cx="1742440" cy="7066915"/>
                <wp:effectExtent l="0" t="0" r="10160" b="19685"/>
                <wp:wrapSquare wrapText="bothSides"/>
                <wp:docPr id="8928963" name="Group 8928963"/>
                <wp:cNvGraphicFramePr/>
                <a:graphic xmlns:a="http://schemas.openxmlformats.org/drawingml/2006/main">
                  <a:graphicData uri="http://schemas.microsoft.com/office/word/2010/wordprocessingGroup">
                    <wpg:wgp>
                      <wpg:cNvGrpSpPr/>
                      <wpg:grpSpPr>
                        <a:xfrm>
                          <a:off x="0" y="0"/>
                          <a:ext cx="1742440" cy="7066915"/>
                          <a:chOff x="9552" y="47616"/>
                          <a:chExt cx="6846332" cy="8796465"/>
                        </a:xfrm>
                      </wpg:grpSpPr>
                      <wps:wsp>
                        <wps:cNvPr id="1404117928" name="Text Box 1404117928"/>
                        <wps:cNvSpPr txBox="1"/>
                        <wps:spPr>
                          <a:xfrm>
                            <a:off x="9552" y="252688"/>
                            <a:ext cx="6846332" cy="8591393"/>
                          </a:xfrm>
                          <a:prstGeom prst="rect">
                            <a:avLst/>
                          </a:prstGeom>
                          <a:solidFill>
                            <a:schemeClr val="bg1"/>
                          </a:solidFill>
                          <a:ln w="12700" cap="flat" cmpd="sng" algn="ctr">
                            <a:solidFill>
                              <a:srgbClr val="A8D044"/>
                            </a:solidFill>
                            <a:prstDash val="solid"/>
                          </a:ln>
                          <a:effectLst/>
                        </wps:spPr>
                        <wps:txbx>
                          <w:txbxContent>
                            <w:p w14:paraId="35D3F312" w14:textId="77777777" w:rsidR="004F2A78" w:rsidRPr="00D27268" w:rsidRDefault="004F2A78" w:rsidP="004F2A78">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F20D4F4" w14:textId="7218E819"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602E351E" wp14:editId="67B8B1F0">
                                    <wp:extent cx="333375" cy="333375"/>
                                    <wp:effectExtent l="0" t="0" r="9525" b="9525"/>
                                    <wp:docPr id="140460858" name="Graphic 140460858"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375" cy="333375"/>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2A2115"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data, and audit reports to identify issues</w:t>
                              </w:r>
                            </w:p>
                            <w:p w14:paraId="49965F32"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8CED0BD" w14:textId="0827D512"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338F2F90" wp14:editId="172065F5">
                                    <wp:extent cx="371475" cy="371475"/>
                                    <wp:effectExtent l="0" t="0" r="9525" b="9525"/>
                                    <wp:docPr id="1071369344" name="Graphic 107136934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0820B3"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212AB8C1"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EFE92A2" w14:textId="7CD2908D"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50F415C9" wp14:editId="3EF4992F">
                                    <wp:extent cx="323850" cy="323850"/>
                                    <wp:effectExtent l="0" t="0" r="0" b="0"/>
                                    <wp:docPr id="319963320" name="Graphic 319963320"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Confirm sub-market groups (SMGs) and </w:t>
                              </w:r>
                              <w:r w:rsidR="00957F8C"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high-risk</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properties (HRP)</w:t>
                              </w:r>
                            </w:p>
                            <w:p w14:paraId="074C5ED8"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F400A" w14:textId="5465268A"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i/>
                                  <w:iCs/>
                                  <w:noProof/>
                                  <w:color w:val="075D5F" w:themeColor="accent1"/>
                                  <w:spacing w:val="0"/>
                                  <w:sz w:val="20"/>
                                </w:rPr>
                                <w:drawing>
                                  <wp:inline distT="0" distB="0" distL="0" distR="0" wp14:anchorId="48A57FC2" wp14:editId="10230D98">
                                    <wp:extent cx="352425" cy="352425"/>
                                    <wp:effectExtent l="0" t="0" r="9525" b="9525"/>
                                    <wp:docPr id="272117742" name="Graphic 272117742"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2425" cy="35242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957F8C"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6AA8829E"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DA7D012" w14:textId="77777777" w:rsidR="004F2A78" w:rsidRPr="00D27268" w:rsidRDefault="004F2A78" w:rsidP="004F2A78">
                              <w:pPr>
                                <w:pStyle w:val="BodyText"/>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2BCD4B13" wp14:editId="7DC5DCFC">
                                    <wp:extent cx="381000" cy="361950"/>
                                    <wp:effectExtent l="0" t="0" r="0" b="0"/>
                                    <wp:docPr id="897660038" name="Graphic 89766003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61950"/>
                                            </a:xfrm>
                                            <a:prstGeom prst="rect">
                                              <a:avLst/>
                                            </a:prstGeom>
                                          </pic:spPr>
                                        </pic:pic>
                                      </a:graphicData>
                                    </a:graphic>
                                  </wp:inline>
                                </w:drawing>
                              </w:r>
                              <w:r w:rsidRPr="00D27268">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11433" name="Rectangle 140611433"/>
                        <wps:cNvSpPr/>
                        <wps:spPr>
                          <a:xfrm>
                            <a:off x="770195" y="47616"/>
                            <a:ext cx="5238915" cy="455704"/>
                          </a:xfrm>
                          <a:prstGeom prst="rect">
                            <a:avLst/>
                          </a:prstGeom>
                          <a:solidFill>
                            <a:srgbClr val="00B2A9"/>
                          </a:solidFill>
                          <a:ln w="25400" cap="flat" cmpd="sng" algn="ctr">
                            <a:solidFill>
                              <a:schemeClr val="bg1"/>
                            </a:solidFill>
                            <a:prstDash val="solid"/>
                          </a:ln>
                          <a:effectLst/>
                        </wps:spPr>
                        <wps:txbx>
                          <w:txbxContent>
                            <w:p w14:paraId="2ABB9B85" w14:textId="77777777" w:rsidR="004F2A78" w:rsidRDefault="004F2A78" w:rsidP="004F2A7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F7D7F" id="Group 8928963" o:spid="_x0000_s1028" style="position:absolute;margin-left:0;margin-top:146.65pt;width:137.2pt;height:556.45pt;z-index:251658245;mso-wrap-distance-left:14.4pt;mso-wrap-distance-top:3.6pt;mso-wrap-distance-right:14.4pt;mso-wrap-distance-bottom:3.6pt;mso-position-horizontal-relative:margin;mso-position-vertical-relative:page;mso-width-relative:margin;mso-height-relative:margin" coordorigin="95,476" coordsize="68463,8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">
                <v:shape id="Text Box 1404117928" o:spid="_x0000_s1029" type="#_x0000_t202" style="position:absolute;left:95;top:2526;width:68463;height:85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" fillcolor="white [3212]" strokecolor="#a8d044" strokeweight="1pt">
                  <v:textbox>
                    <w:txbxContent>
                      <w:p w14:paraId="35D3F312" w14:textId="77777777" w:rsidR="004F2A78" w:rsidRPr="00D27268" w:rsidRDefault="004F2A78" w:rsidP="004F2A78">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F20D4F4" w14:textId="7218E819"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602E351E" wp14:editId="67B8B1F0">
                              <wp:extent cx="333375" cy="333375"/>
                              <wp:effectExtent l="0" t="0" r="9525" b="9525"/>
                              <wp:docPr id="140460858" name="Graphic 140460858"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375" cy="333375"/>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2A2115"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data, and audit reports to identify issues</w:t>
                        </w:r>
                      </w:p>
                      <w:p w14:paraId="49965F32"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8CED0BD" w14:textId="0827D512"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338F2F90" wp14:editId="172065F5">
                              <wp:extent cx="371475" cy="371475"/>
                              <wp:effectExtent l="0" t="0" r="9525" b="9525"/>
                              <wp:docPr id="1071369344" name="Graphic 107136934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0820B3"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212AB8C1"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EFE92A2" w14:textId="7CD2908D"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50F415C9" wp14:editId="3EF4992F">
                              <wp:extent cx="323850" cy="323850"/>
                              <wp:effectExtent l="0" t="0" r="0" b="0"/>
                              <wp:docPr id="319963320" name="Graphic 319963320"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Pr="00D27268">
                          <w:rPr>
                            <w:b/>
                            <w:noProof/>
                            <w:color w:val="075D5F" w:themeColor="accent1"/>
                          </w:rPr>
                          <w:tab/>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Confirm sub-market groups (SMGs) and </w:t>
                        </w:r>
                        <w:r w:rsidR="00957F8C"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high-risk</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properties (HRP)</w:t>
                        </w:r>
                      </w:p>
                      <w:p w14:paraId="074C5ED8"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F400A" w14:textId="5465268A"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27268">
                          <w:rPr>
                            <w:b/>
                            <w:i/>
                            <w:iCs/>
                            <w:noProof/>
                            <w:color w:val="075D5F" w:themeColor="accent1"/>
                            <w:spacing w:val="0"/>
                            <w:sz w:val="20"/>
                          </w:rPr>
                          <w:drawing>
                            <wp:inline distT="0" distB="0" distL="0" distR="0" wp14:anchorId="48A57FC2" wp14:editId="10230D98">
                              <wp:extent cx="352425" cy="352425"/>
                              <wp:effectExtent l="0" t="0" r="9525" b="9525"/>
                              <wp:docPr id="272117742" name="Graphic 272117742"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2425" cy="352425"/>
                                      </a:xfrm>
                                      <a:prstGeom prst="rect">
                                        <a:avLst/>
                                      </a:prstGeom>
                                    </pic:spPr>
                                  </pic:pic>
                                </a:graphicData>
                              </a:graphic>
                            </wp:inline>
                          </w:drawing>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957F8C"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D27268">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6AA8829E" w14:textId="77777777" w:rsidR="004F2A78" w:rsidRPr="00D27268" w:rsidRDefault="004F2A78" w:rsidP="004F2A78">
                        <w:pPr>
                          <w:pStyle w:val="HighlightBoxText"/>
                          <w:spacing w:before="0"/>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DA7D012" w14:textId="77777777" w:rsidR="004F2A78" w:rsidRPr="00D27268" w:rsidRDefault="004F2A78" w:rsidP="004F2A78">
                        <w:pPr>
                          <w:pStyle w:val="BodyText"/>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pPr>
                        <w:r w:rsidRPr="00D27268">
                          <w:rPr>
                            <w:b/>
                            <w:noProof/>
                            <w:color w:val="075D5F" w:themeColor="accent1"/>
                          </w:rPr>
                          <w:drawing>
                            <wp:inline distT="0" distB="0" distL="0" distR="0" wp14:anchorId="2BCD4B13" wp14:editId="7DC5DCFC">
                              <wp:extent cx="381000" cy="361950"/>
                              <wp:effectExtent l="0" t="0" r="0" b="0"/>
                              <wp:docPr id="897660038" name="Graphic 89766003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61950"/>
                                      </a:xfrm>
                                      <a:prstGeom prst="rect">
                                        <a:avLst/>
                                      </a:prstGeom>
                                    </pic:spPr>
                                  </pic:pic>
                                </a:graphicData>
                              </a:graphic>
                            </wp:inline>
                          </w:drawing>
                        </w:r>
                        <w:r w:rsidRPr="00D27268">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v:textbox>
                </v:shape>
                <v:rect id="Rectangle 140611433" o:spid="_x0000_s1030" style="position:absolute;left:7701;top:476;width:5239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" fillcolor="#00b2a9" strokecolor="white [3212]" strokeweight="2pt">
                  <v:textbox>
                    <w:txbxContent>
                      <w:p w14:paraId="2ABB9B85" w14:textId="77777777" w:rsidR="004F2A78" w:rsidRDefault="004F2A78" w:rsidP="004F2A7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v:textbox>
                </v:rect>
                <w10:wrap type="square" anchorx="margin" anchory="page"/>
              </v:group>
            </w:pict>
          </mc:Fallback>
        </mc:AlternateContent>
      </w:r>
      <w:r w:rsidRPr="00B25176">
        <w:t>year of the contract)</w:t>
      </w:r>
    </w:p>
    <w:p w14:paraId="2223E9A2" w14:textId="24B473E1" w:rsidR="00B25176" w:rsidRPr="00124102" w:rsidRDefault="00B25176" w:rsidP="00B25176">
      <w:r>
        <w:t xml:space="preserve">This </w:t>
      </w:r>
      <w:r w:rsidRPr="00124102">
        <w:t xml:space="preserve">stage comprises </w:t>
      </w:r>
      <w:r w:rsidR="000820B3">
        <w:t xml:space="preserve">six </w:t>
      </w:r>
      <w:r w:rsidRPr="00124102">
        <w:t xml:space="preserve">main components. It commences with </w:t>
      </w:r>
      <w:r w:rsidR="000820B3">
        <w:t xml:space="preserve">a pre-stage 1 meeting to establish proprieties and areas of improvement for the forthcoming general valuation. Additionally, </w:t>
      </w:r>
      <w:r w:rsidRPr="00124102">
        <w:t xml:space="preserve">an environment scan to understand requirements, systems, resources and general preparation by auditing the data and valuations returned for </w:t>
      </w:r>
      <w:r>
        <w:t>202</w:t>
      </w:r>
      <w:r w:rsidR="002A2115">
        <w:t>5</w:t>
      </w:r>
      <w:r w:rsidRPr="00124102">
        <w:t xml:space="preserve"> to identify issues. Review any previously identified anomalies to the </w:t>
      </w:r>
      <w:r>
        <w:t>202</w:t>
      </w:r>
      <w:r w:rsidR="002A2115">
        <w:t>5</w:t>
      </w:r>
      <w:r w:rsidRPr="00124102">
        <w:t xml:space="preserve"> valuations and determine whether these were random or due to problem areas, confined to specific sub-market groups (SMGs) or property types.</w:t>
      </w:r>
    </w:p>
    <w:p w14:paraId="1B29881D" w14:textId="77777777" w:rsidR="006D21B7" w:rsidRPr="006D21B7" w:rsidRDefault="006D21B7" w:rsidP="00027896">
      <w:pPr>
        <w:pStyle w:val="ListParagraph"/>
        <w:keepNext/>
        <w:keepLines/>
        <w:numPr>
          <w:ilvl w:val="0"/>
          <w:numId w:val="51"/>
        </w:numPr>
        <w:spacing w:before="240"/>
        <w:contextualSpacing w:val="0"/>
        <w:outlineLvl w:val="2"/>
        <w:rPr>
          <w:rFonts w:asciiTheme="majorHAnsi" w:eastAsiaTheme="majorEastAsia" w:hAnsiTheme="majorHAnsi" w:cstheme="majorBidi"/>
          <w:b/>
          <w:vanish/>
          <w:color w:val="36383D" w:themeColor="accent6"/>
          <w:szCs w:val="35"/>
        </w:rPr>
      </w:pPr>
      <w:bookmarkStart w:id="25" w:name="_Toc169780448"/>
    </w:p>
    <w:p w14:paraId="70602259" w14:textId="77777777" w:rsidR="006D21B7" w:rsidRPr="006D21B7" w:rsidRDefault="006D21B7" w:rsidP="00027896">
      <w:pPr>
        <w:pStyle w:val="ListParagraph"/>
        <w:keepNext/>
        <w:keepLines/>
        <w:numPr>
          <w:ilvl w:val="0"/>
          <w:numId w:val="51"/>
        </w:numPr>
        <w:spacing w:before="240"/>
        <w:contextualSpacing w:val="0"/>
        <w:outlineLvl w:val="2"/>
        <w:rPr>
          <w:rFonts w:asciiTheme="majorHAnsi" w:eastAsiaTheme="majorEastAsia" w:hAnsiTheme="majorHAnsi" w:cstheme="majorBidi"/>
          <w:b/>
          <w:vanish/>
          <w:color w:val="36383D" w:themeColor="accent6"/>
          <w:szCs w:val="35"/>
        </w:rPr>
      </w:pPr>
    </w:p>
    <w:p w14:paraId="6F86E407" w14:textId="77777777" w:rsidR="006D21B7" w:rsidRPr="006D21B7" w:rsidRDefault="006D21B7" w:rsidP="00027896">
      <w:pPr>
        <w:pStyle w:val="ListParagraph"/>
        <w:keepNext/>
        <w:keepLines/>
        <w:numPr>
          <w:ilvl w:val="1"/>
          <w:numId w:val="51"/>
        </w:numPr>
        <w:spacing w:before="240"/>
        <w:contextualSpacing w:val="0"/>
        <w:outlineLvl w:val="2"/>
        <w:rPr>
          <w:rFonts w:asciiTheme="majorHAnsi" w:eastAsiaTheme="majorEastAsia" w:hAnsiTheme="majorHAnsi" w:cstheme="majorBidi"/>
          <w:b/>
          <w:vanish/>
          <w:color w:val="36383D" w:themeColor="accent6"/>
          <w:szCs w:val="35"/>
        </w:rPr>
      </w:pPr>
    </w:p>
    <w:p w14:paraId="56C6B940" w14:textId="3312B3C2" w:rsidR="00B25176" w:rsidRDefault="00B25176" w:rsidP="00027896">
      <w:pPr>
        <w:pStyle w:val="Heading3"/>
        <w:numPr>
          <w:ilvl w:val="2"/>
          <w:numId w:val="51"/>
        </w:numPr>
      </w:pPr>
      <w:bookmarkStart w:id="26" w:name="_Toc195795445"/>
      <w:bookmarkStart w:id="27" w:name="_Toc199418496"/>
      <w:r>
        <w:t>Data Validation</w:t>
      </w:r>
      <w:bookmarkEnd w:id="25"/>
      <w:bookmarkEnd w:id="26"/>
      <w:bookmarkEnd w:id="27"/>
    </w:p>
    <w:p w14:paraId="20BDBE71" w14:textId="77777777" w:rsidR="00B25176" w:rsidRPr="00B25176" w:rsidRDefault="00B25176" w:rsidP="002B6923">
      <w:pPr>
        <w:pStyle w:val="ListBullet"/>
        <w:numPr>
          <w:ilvl w:val="0"/>
          <w:numId w:val="22"/>
        </w:numPr>
        <w:ind w:left="3402" w:hanging="3402"/>
      </w:pPr>
      <w:r w:rsidRPr="00124102">
        <w:t>A</w:t>
      </w:r>
      <w:r w:rsidRPr="00124102" w:rsidDel="00BD23ED">
        <w:t>ll assessments and valuation data are migrated from the previous revaluation and reconciled for all changes</w:t>
      </w:r>
      <w:r w:rsidRPr="00124102">
        <w:t xml:space="preserve"> </w:t>
      </w:r>
      <w:proofErr w:type="gramStart"/>
      <w:r w:rsidRPr="00124102">
        <w:t>as a result of</w:t>
      </w:r>
      <w:proofErr w:type="gramEnd"/>
      <w:r w:rsidRPr="00124102">
        <w:t xml:space="preserve"> supplementary valuations or changes made to data by council</w:t>
      </w:r>
      <w:r>
        <w:t>.</w:t>
      </w:r>
    </w:p>
    <w:p w14:paraId="2A3FC800" w14:textId="77777777" w:rsidR="00B25176" w:rsidRDefault="00B25176" w:rsidP="002B6923">
      <w:pPr>
        <w:pStyle w:val="ListBullet"/>
        <w:numPr>
          <w:ilvl w:val="0"/>
          <w:numId w:val="22"/>
        </w:numPr>
        <w:ind w:left="3402" w:hanging="3402"/>
      </w:pPr>
      <w:r>
        <w:t>Confirm the responsibility of data elements between council and the valuer.</w:t>
      </w:r>
    </w:p>
    <w:p w14:paraId="6BE85E65" w14:textId="77777777" w:rsidR="00B25176" w:rsidRDefault="00B25176" w:rsidP="00753592">
      <w:pPr>
        <w:pStyle w:val="ListBullet"/>
        <w:numPr>
          <w:ilvl w:val="0"/>
          <w:numId w:val="22"/>
        </w:numPr>
      </w:pPr>
      <w:r>
        <w:t>Confirm all mandatory data elements.</w:t>
      </w:r>
    </w:p>
    <w:p w14:paraId="4C7A43F3" w14:textId="77777777" w:rsidR="00B25176" w:rsidRPr="00B25176" w:rsidRDefault="00B25176" w:rsidP="00753592">
      <w:pPr>
        <w:pStyle w:val="ListBullet"/>
        <w:numPr>
          <w:ilvl w:val="0"/>
          <w:numId w:val="22"/>
        </w:numPr>
      </w:pPr>
      <w:r>
        <w:t>Confirm all data meets the data validation exception test.</w:t>
      </w:r>
    </w:p>
    <w:p w14:paraId="098D937A" w14:textId="44F3A1AF" w:rsidR="00B25176" w:rsidRDefault="00B25176" w:rsidP="00027896">
      <w:pPr>
        <w:pStyle w:val="Heading3"/>
        <w:numPr>
          <w:ilvl w:val="2"/>
          <w:numId w:val="51"/>
        </w:numPr>
      </w:pPr>
      <w:bookmarkStart w:id="28" w:name="_Toc169780449"/>
      <w:bookmarkStart w:id="29" w:name="_Toc195795446"/>
      <w:bookmarkStart w:id="30" w:name="_Toc199418497"/>
      <w:r>
        <w:t>Confirm Sub-Market groups and High-Risk Properties</w:t>
      </w:r>
      <w:bookmarkEnd w:id="28"/>
      <w:bookmarkEnd w:id="29"/>
      <w:bookmarkEnd w:id="30"/>
    </w:p>
    <w:p w14:paraId="175F6CC4" w14:textId="77777777" w:rsidR="00B25176" w:rsidRPr="00B25176" w:rsidRDefault="00B25176" w:rsidP="002B6923">
      <w:pPr>
        <w:pStyle w:val="ListBullet"/>
        <w:numPr>
          <w:ilvl w:val="0"/>
          <w:numId w:val="22"/>
        </w:numPr>
        <w:ind w:left="3402" w:hanging="3402"/>
      </w:pPr>
      <w:r w:rsidRPr="005E342B">
        <w:rPr>
          <w:szCs w:val="16"/>
        </w:rPr>
        <w:t>C</w:t>
      </w:r>
      <w:r w:rsidRPr="00B25176">
        <w:t>onfirm the sub-market groups for sales analysis and valuation application.</w:t>
      </w:r>
    </w:p>
    <w:p w14:paraId="42DC4C95" w14:textId="77777777" w:rsidR="00B25176" w:rsidRPr="00B25176" w:rsidRDefault="00B25176" w:rsidP="00753592">
      <w:pPr>
        <w:pStyle w:val="ListBullet"/>
        <w:numPr>
          <w:ilvl w:val="0"/>
          <w:numId w:val="22"/>
        </w:numPr>
      </w:pPr>
      <w:r w:rsidRPr="00B25176">
        <w:t>Identify and nominate high risk properties.</w:t>
      </w:r>
    </w:p>
    <w:p w14:paraId="1872BE82" w14:textId="049D9F68" w:rsidR="00B25176" w:rsidRPr="005E342B" w:rsidRDefault="00B25176" w:rsidP="00027896">
      <w:pPr>
        <w:pStyle w:val="Heading3"/>
        <w:numPr>
          <w:ilvl w:val="2"/>
          <w:numId w:val="51"/>
        </w:numPr>
      </w:pPr>
      <w:bookmarkStart w:id="31" w:name="_Toc169780450"/>
      <w:bookmarkStart w:id="32" w:name="_Toc195795447"/>
      <w:bookmarkStart w:id="33" w:name="_Toc199418498"/>
      <w:r>
        <w:t>Project Plan</w:t>
      </w:r>
      <w:bookmarkEnd w:id="31"/>
      <w:bookmarkEnd w:id="32"/>
      <w:bookmarkEnd w:id="33"/>
    </w:p>
    <w:p w14:paraId="0503348E" w14:textId="77777777" w:rsidR="00B25176" w:rsidRPr="00B25176" w:rsidRDefault="00B25176" w:rsidP="002B6923">
      <w:pPr>
        <w:pStyle w:val="ListBullet"/>
        <w:numPr>
          <w:ilvl w:val="0"/>
          <w:numId w:val="22"/>
        </w:numPr>
        <w:ind w:left="3402" w:hanging="3402"/>
      </w:pPr>
      <w:r w:rsidRPr="00B25176">
        <w:t>Provide a detailed project plan in accordance with the VGV template that shows the completion dates for SMGs to achieve the stage time lines as prescribed.</w:t>
      </w:r>
    </w:p>
    <w:p w14:paraId="6703EF52" w14:textId="467D41D9" w:rsidR="00B25176" w:rsidRPr="00B25176" w:rsidRDefault="00B25176" w:rsidP="002B6923">
      <w:pPr>
        <w:pStyle w:val="ListBullet"/>
        <w:numPr>
          <w:ilvl w:val="0"/>
          <w:numId w:val="22"/>
        </w:numPr>
        <w:ind w:left="3402" w:hanging="3402"/>
      </w:pPr>
      <w:r w:rsidRPr="00B25176">
        <w:t>Agreement between VGV contract manager and contract valuer on the workplan including how quality assurance will be achieved</w:t>
      </w:r>
      <w:r w:rsidR="004E2429">
        <w:t>.</w:t>
      </w:r>
      <w:r w:rsidRPr="00B25176">
        <w:t xml:space="preserve"> </w:t>
      </w:r>
    </w:p>
    <w:p w14:paraId="1D00FE6C" w14:textId="77777777" w:rsidR="00B25176" w:rsidRPr="00B25176" w:rsidRDefault="00B25176" w:rsidP="002B6923">
      <w:pPr>
        <w:pStyle w:val="ListBullet"/>
        <w:numPr>
          <w:ilvl w:val="0"/>
          <w:numId w:val="22"/>
        </w:numPr>
        <w:ind w:left="3402"/>
      </w:pPr>
      <w:r w:rsidRPr="00B25176">
        <w:t xml:space="preserve">Agreement between VGV contract manager and contract valuer on nominated high risk properties. Such agreement will incorporate how and by whom these properties will be valued. The workplan will achieve the agreed staged outputs. </w:t>
      </w:r>
    </w:p>
    <w:p w14:paraId="4A2D42B6" w14:textId="499EE3A4" w:rsidR="00B25176" w:rsidRPr="00B25176" w:rsidRDefault="00B25176" w:rsidP="002B6923">
      <w:pPr>
        <w:pStyle w:val="ListBullet"/>
        <w:numPr>
          <w:ilvl w:val="0"/>
          <w:numId w:val="22"/>
        </w:numPr>
        <w:ind w:left="3402"/>
      </w:pPr>
      <w:r w:rsidRPr="00B25176">
        <w:t xml:space="preserve">Provide a signed statutory declaration </w:t>
      </w:r>
      <w:r w:rsidR="00D42CA6">
        <w:t>(</w:t>
      </w:r>
      <w:r w:rsidR="00E56335">
        <w:t>in the form as provided in</w:t>
      </w:r>
      <w:r w:rsidR="00D42CA6">
        <w:t xml:space="preserve"> Appendix I</w:t>
      </w:r>
      <w:r w:rsidR="00883ECD">
        <w:t xml:space="preserve"> Statutory Declaration</w:t>
      </w:r>
      <w:r w:rsidR="00D42CA6">
        <w:t xml:space="preserve">) </w:t>
      </w:r>
      <w:r w:rsidRPr="00B25176">
        <w:t>as required under Section 13DH and 13O of the Act.</w:t>
      </w:r>
    </w:p>
    <w:p w14:paraId="456512EA" w14:textId="1502B8E0" w:rsidR="00B25176" w:rsidRPr="00B25176" w:rsidRDefault="00B25176" w:rsidP="00027896">
      <w:pPr>
        <w:pStyle w:val="Heading3"/>
        <w:numPr>
          <w:ilvl w:val="2"/>
          <w:numId w:val="51"/>
        </w:numPr>
      </w:pPr>
      <w:bookmarkStart w:id="34" w:name="_Toc169780451"/>
      <w:bookmarkStart w:id="35" w:name="_Toc195795448"/>
      <w:bookmarkStart w:id="36" w:name="_Toc199418499"/>
      <w:r>
        <w:t>Templates</w:t>
      </w:r>
      <w:bookmarkEnd w:id="34"/>
      <w:bookmarkEnd w:id="35"/>
      <w:bookmarkEnd w:id="36"/>
    </w:p>
    <w:p w14:paraId="519369D5" w14:textId="535B7F98" w:rsidR="00B25176" w:rsidRPr="00124102" w:rsidRDefault="00B25176" w:rsidP="002B6923">
      <w:pPr>
        <w:pStyle w:val="ListBullet"/>
        <w:numPr>
          <w:ilvl w:val="0"/>
          <w:numId w:val="22"/>
        </w:numPr>
        <w:ind w:left="3402"/>
      </w:pPr>
      <w:bookmarkStart w:id="37" w:name="_Hlk126066232"/>
      <w:r w:rsidRPr="00124102">
        <w:t xml:space="preserve">VGV issues templates for each stage. The VGV </w:t>
      </w:r>
      <w:r>
        <w:t>202</w:t>
      </w:r>
      <w:r w:rsidR="0001562C">
        <w:t>6</w:t>
      </w:r>
      <w:r w:rsidRPr="00124102">
        <w:t xml:space="preserve"> Stage 1 templates are to be used by valuers to assist in meeting the VBPSG output requirements. </w:t>
      </w:r>
    </w:p>
    <w:bookmarkEnd w:id="37"/>
    <w:p w14:paraId="6592516B" w14:textId="41EB7821" w:rsidR="00B25176" w:rsidRDefault="00B25176" w:rsidP="00B25176"/>
    <w:p w14:paraId="3F19C7CB" w14:textId="77777777" w:rsidR="004F2A78" w:rsidRDefault="004F2A78" w:rsidP="00B25176"/>
    <w:p w14:paraId="1181CE5D" w14:textId="77777777" w:rsidR="004F2A78" w:rsidRDefault="004F2A78" w:rsidP="004F2A78"/>
    <w:p w14:paraId="7EDF4C98" w14:textId="77777777" w:rsidR="004F2A78" w:rsidRDefault="004F2A78" w:rsidP="004F2A78"/>
    <w:p w14:paraId="102A33B7" w14:textId="5CEC8592" w:rsidR="004F2A78" w:rsidRDefault="004F2A78" w:rsidP="004F6B80">
      <w:pPr>
        <w:pStyle w:val="Heading3"/>
        <w:numPr>
          <w:ilvl w:val="2"/>
          <w:numId w:val="51"/>
        </w:numPr>
      </w:pPr>
      <w:bookmarkStart w:id="38" w:name="_Toc169780452"/>
      <w:bookmarkStart w:id="39" w:name="_Toc195795449"/>
      <w:bookmarkStart w:id="40" w:name="_Toc199418500"/>
      <w:r w:rsidRPr="005E342B">
        <w:lastRenderedPageBreak/>
        <w:t>Stage 1 tasks and outputs summary</w:t>
      </w:r>
      <w:bookmarkEnd w:id="38"/>
      <w:bookmarkEnd w:id="39"/>
      <w:bookmarkEnd w:id="40"/>
      <w:r w:rsidR="0013016C">
        <w:t xml:space="preserve"> </w:t>
      </w:r>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FD4D07" w:rsidRPr="00BB1BD0" w14:paraId="6BB0A7E5" w14:textId="77777777" w:rsidTr="007B2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81858F" w:themeColor="accent6" w:themeTint="99"/>
            </w:tcBorders>
          </w:tcPr>
          <w:p w14:paraId="61C57469" w14:textId="77777777" w:rsidR="00FD4D07" w:rsidRPr="00BB1BD0" w:rsidRDefault="00FD4D07" w:rsidP="007B25CD">
            <w:pPr>
              <w:pStyle w:val="BodyText"/>
            </w:pPr>
          </w:p>
        </w:tc>
        <w:tc>
          <w:tcPr>
            <w:tcW w:w="3109" w:type="dxa"/>
          </w:tcPr>
          <w:p w14:paraId="6F0FCBBD" w14:textId="77777777" w:rsidR="00FD4D07" w:rsidRPr="00BB1BD0" w:rsidRDefault="00FD4D07" w:rsidP="007B25CD">
            <w:pPr>
              <w:pStyle w:val="BodyText"/>
              <w:cnfStyle w:val="100000000000" w:firstRow="1" w:lastRow="0" w:firstColumn="0" w:lastColumn="0" w:oddVBand="0" w:evenVBand="0" w:oddHBand="0" w:evenHBand="0" w:firstRowFirstColumn="0" w:firstRowLastColumn="0" w:lastRowFirstColumn="0" w:lastRowLastColumn="0"/>
            </w:pPr>
            <w:r w:rsidRPr="00BB1BD0">
              <w:t>Task</w:t>
            </w:r>
          </w:p>
        </w:tc>
        <w:tc>
          <w:tcPr>
            <w:tcW w:w="6237" w:type="dxa"/>
          </w:tcPr>
          <w:p w14:paraId="4C080B91" w14:textId="77777777" w:rsidR="00FD4D07" w:rsidRPr="00BB1BD0" w:rsidRDefault="00FD4D07" w:rsidP="007B25CD">
            <w:pPr>
              <w:pStyle w:val="BodyText"/>
              <w:cnfStyle w:val="100000000000" w:firstRow="1" w:lastRow="0" w:firstColumn="0" w:lastColumn="0" w:oddVBand="0" w:evenVBand="0" w:oddHBand="0" w:evenHBand="0" w:firstRowFirstColumn="0" w:firstRowLastColumn="0" w:lastRowFirstColumn="0" w:lastRowLastColumn="0"/>
            </w:pPr>
            <w:r w:rsidRPr="00BB1BD0">
              <w:t>Output (provide electronically</w:t>
            </w:r>
            <w:r>
              <w:t>)</w:t>
            </w:r>
          </w:p>
        </w:tc>
      </w:tr>
      <w:tr w:rsidR="00FD4D07" w:rsidRPr="00753592" w14:paraId="10CB617C" w14:textId="77777777" w:rsidTr="007B25CD">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81858F" w:themeColor="accent6" w:themeTint="99"/>
            </w:tcBorders>
            <w:shd w:val="clear" w:color="auto" w:fill="96EDD6" w:themeFill="accent4"/>
            <w:textDirection w:val="btLr"/>
            <w:vAlign w:val="center"/>
          </w:tcPr>
          <w:p w14:paraId="7325DD72" w14:textId="77777777" w:rsidR="00FD4D07" w:rsidRDefault="00FD4D07" w:rsidP="007B25CD">
            <w:pPr>
              <w:pStyle w:val="BodyText"/>
              <w:ind w:left="113" w:right="113"/>
              <w:jc w:val="center"/>
            </w:pPr>
            <w:r>
              <w:t>Pre Stage 1</w:t>
            </w:r>
          </w:p>
        </w:tc>
        <w:tc>
          <w:tcPr>
            <w:tcW w:w="3109" w:type="dxa"/>
          </w:tcPr>
          <w:p w14:paraId="0EAD55EE" w14:textId="77777777" w:rsidR="00FD4D07" w:rsidRPr="00753592" w:rsidRDefault="00FD4D07" w:rsidP="00543BD9">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7B25CD">
              <w:rPr>
                <w:sz w:val="20"/>
                <w:szCs w:val="20"/>
              </w:rPr>
              <w:t>Attend a pre-stage 1 meeting to establish priorities for the forthcoming general valuation and areas requiring improvement</w:t>
            </w:r>
          </w:p>
        </w:tc>
        <w:tc>
          <w:tcPr>
            <w:tcW w:w="6237" w:type="dxa"/>
          </w:tcPr>
          <w:p w14:paraId="2AC63426" w14:textId="5BBA9B00" w:rsidR="00FD4D07" w:rsidRPr="00753592" w:rsidRDefault="005B4D0D" w:rsidP="00543BD9">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5B4D0D">
              <w:rPr>
                <w:sz w:val="20"/>
                <w:szCs w:val="20"/>
              </w:rPr>
              <w:t>Details to be incorporated into the Stage 1 report</w:t>
            </w:r>
          </w:p>
        </w:tc>
      </w:tr>
      <w:tr w:rsidR="00DB623F" w:rsidRPr="00753592" w14:paraId="67EEDF5D" w14:textId="77777777" w:rsidTr="00DB00D7">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6567970E" w14:textId="77777777" w:rsidR="00DB623F" w:rsidRDefault="00DB623F" w:rsidP="007B25CD">
            <w:pPr>
              <w:pStyle w:val="BodyText"/>
              <w:ind w:left="113" w:right="113"/>
              <w:jc w:val="center"/>
            </w:pPr>
            <w:r>
              <w:t>Preparation</w:t>
            </w:r>
          </w:p>
        </w:tc>
        <w:tc>
          <w:tcPr>
            <w:tcW w:w="3109" w:type="dxa"/>
            <w:shd w:val="clear" w:color="auto" w:fill="F2F4F4" w:themeFill="background2" w:themeFillTint="33"/>
          </w:tcPr>
          <w:p w14:paraId="549767BB" w14:textId="77777777" w:rsidR="00DB623F" w:rsidRPr="00103B89" w:rsidRDefault="00DB623F" w:rsidP="00543BD9">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 xml:space="preserve">Review and reconcile 2025 valuations and data collected to be used for the 2026 valuation. </w:t>
            </w:r>
          </w:p>
          <w:p w14:paraId="798F2BCE" w14:textId="3F4A0F72" w:rsidR="00DB623F" w:rsidRPr="00753592" w:rsidRDefault="00DB623F" w:rsidP="00543BD9">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Ensure that SMGs are comprised of property types with similar attributes derived from analysed and recognisable criteria e.g. similar planning constraints.</w:t>
            </w:r>
          </w:p>
        </w:tc>
        <w:tc>
          <w:tcPr>
            <w:tcW w:w="6237" w:type="dxa"/>
            <w:shd w:val="clear" w:color="auto" w:fill="F2F4F4" w:themeFill="background2" w:themeFillTint="33"/>
          </w:tcPr>
          <w:p w14:paraId="0F19453E" w14:textId="667A13AF" w:rsidR="00DB623F" w:rsidRPr="00103B89" w:rsidRDefault="00DB623F"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Using the VGV templates:</w:t>
            </w:r>
          </w:p>
          <w:p w14:paraId="57821D62" w14:textId="77777777" w:rsidR="00DB623F" w:rsidRPr="00103B89" w:rsidRDefault="00DB623F"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 xml:space="preserve">discuss any anomalies in the 2025 valuation data identified in the review </w:t>
            </w:r>
          </w:p>
          <w:p w14:paraId="4A3B81C9" w14:textId="35AE2BD8" w:rsidR="00DB623F" w:rsidRPr="00753592" w:rsidRDefault="00DB623F"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103B89">
              <w:rPr>
                <w:sz w:val="20"/>
                <w:szCs w:val="20"/>
              </w:rPr>
              <w:t>list each SMG, its type (e.g. residential, commercial) and the number of assessments in each SMG.</w:t>
            </w:r>
          </w:p>
        </w:tc>
      </w:tr>
      <w:tr w:rsidR="00DB623F" w:rsidRPr="00753592" w14:paraId="31E8E3F2" w14:textId="77777777" w:rsidTr="00DB00D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tcBorders>
              <w:bottom w:val="single" w:sz="4" w:space="0" w:color="auto"/>
            </w:tcBorders>
            <w:shd w:val="clear" w:color="auto" w:fill="96EDD6" w:themeFill="accent4"/>
            <w:textDirection w:val="btLr"/>
            <w:vAlign w:val="center"/>
          </w:tcPr>
          <w:p w14:paraId="5E67211C" w14:textId="77777777" w:rsidR="00DB623F" w:rsidRDefault="00DB623F" w:rsidP="007B25CD">
            <w:pPr>
              <w:pStyle w:val="BodyText"/>
              <w:ind w:left="113" w:right="113"/>
              <w:jc w:val="center"/>
            </w:pPr>
          </w:p>
        </w:tc>
        <w:tc>
          <w:tcPr>
            <w:tcW w:w="3109" w:type="dxa"/>
            <w:shd w:val="clear" w:color="auto" w:fill="auto"/>
          </w:tcPr>
          <w:p w14:paraId="356E2290" w14:textId="7B96E296" w:rsidR="00DB623F" w:rsidRPr="00103B89" w:rsidRDefault="00DB623F" w:rsidP="008D4FDD">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6F545D">
              <w:rPr>
                <w:sz w:val="20"/>
                <w:szCs w:val="20"/>
              </w:rPr>
              <w:t>Research amended legislation, court decisions, planning amendments and industry developments that may impact upon the 2026 valuation</w:t>
            </w:r>
          </w:p>
        </w:tc>
        <w:tc>
          <w:tcPr>
            <w:tcW w:w="6237" w:type="dxa"/>
            <w:shd w:val="clear" w:color="auto" w:fill="auto"/>
          </w:tcPr>
          <w:p w14:paraId="5D30BDA9" w14:textId="2708DA8A" w:rsidR="00DB623F" w:rsidRPr="00103B89" w:rsidRDefault="00DB623F" w:rsidP="008D4FDD">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6F545D">
              <w:rPr>
                <w:sz w:val="20"/>
                <w:szCs w:val="20"/>
              </w:rPr>
              <w:t>Briefly describe how any of these factors may affect the 2026 valuation.  Valuers may seek guidance from VGV as to any preferred valuation approach/principle where necessary.</w:t>
            </w:r>
          </w:p>
        </w:tc>
      </w:tr>
      <w:tr w:rsidR="00DB623F" w:rsidRPr="00753592" w14:paraId="72185B5B" w14:textId="77777777" w:rsidTr="009B6A4A">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bottom w:val="single" w:sz="4" w:space="0" w:color="auto"/>
            </w:tcBorders>
            <w:shd w:val="clear" w:color="auto" w:fill="96EDD6" w:themeFill="accent4"/>
            <w:textDirection w:val="btLr"/>
          </w:tcPr>
          <w:p w14:paraId="58DFCECA" w14:textId="4F0A1777" w:rsidR="00DB623F" w:rsidRDefault="00DB623F" w:rsidP="00DB623F">
            <w:pPr>
              <w:pStyle w:val="BodyText"/>
              <w:ind w:left="113" w:right="113"/>
              <w:jc w:val="center"/>
            </w:pPr>
            <w:r w:rsidRPr="00107978">
              <w:rPr>
                <w:sz w:val="18"/>
                <w:szCs w:val="18"/>
              </w:rPr>
              <w:t>SMG reviews</w:t>
            </w:r>
          </w:p>
        </w:tc>
        <w:tc>
          <w:tcPr>
            <w:tcW w:w="3109" w:type="dxa"/>
            <w:shd w:val="clear" w:color="auto" w:fill="F2F4F4" w:themeFill="background2" w:themeFillTint="33"/>
          </w:tcPr>
          <w:p w14:paraId="1D0CEE8E" w14:textId="33A6E94F" w:rsidR="00DB623F" w:rsidRPr="006F545D" w:rsidRDefault="00DB623F" w:rsidP="00E820A2">
            <w:pPr>
              <w:pStyle w:val="BodyText"/>
              <w:numPr>
                <w:ilvl w:val="0"/>
                <w:numId w:val="48"/>
              </w:numPr>
              <w:cnfStyle w:val="000000010000" w:firstRow="0" w:lastRow="0" w:firstColumn="0" w:lastColumn="0" w:oddVBand="0" w:evenVBand="0" w:oddHBand="0" w:evenHBand="1" w:firstRowFirstColumn="0" w:firstRowLastColumn="0" w:lastRowFirstColumn="0" w:lastRowLastColumn="0"/>
            </w:pPr>
            <w:r w:rsidRPr="00C77DC4">
              <w:rPr>
                <w:sz w:val="20"/>
                <w:szCs w:val="20"/>
              </w:rPr>
              <w:t>Determine SMGs requiring priority attention in the 2026 valuation</w:t>
            </w:r>
            <w:r w:rsidRPr="00E820A2">
              <w:rPr>
                <w:sz w:val="20"/>
                <w:szCs w:val="20"/>
              </w:rPr>
              <w:t>.</w:t>
            </w:r>
          </w:p>
        </w:tc>
        <w:tc>
          <w:tcPr>
            <w:tcW w:w="6237" w:type="dxa"/>
            <w:shd w:val="clear" w:color="auto" w:fill="F2F4F4" w:themeFill="background2" w:themeFillTint="33"/>
          </w:tcPr>
          <w:p w14:paraId="4E8EFB85" w14:textId="77777777" w:rsidR="00C77DC4" w:rsidRPr="00C77DC4" w:rsidRDefault="00C77DC4"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C77DC4">
              <w:rPr>
                <w:sz w:val="20"/>
                <w:szCs w:val="20"/>
              </w:rPr>
              <w:t>List and justify any</w:t>
            </w:r>
            <w:r w:rsidRPr="007A66BB">
              <w:rPr>
                <w:sz w:val="20"/>
                <w:szCs w:val="20"/>
              </w:rPr>
              <w:t xml:space="preserve"> </w:t>
            </w:r>
            <w:r w:rsidRPr="00C77DC4">
              <w:rPr>
                <w:sz w:val="20"/>
                <w:szCs w:val="20"/>
              </w:rPr>
              <w:t xml:space="preserve">changes required to be made to SMG composition. </w:t>
            </w:r>
          </w:p>
          <w:p w14:paraId="5E53FE92" w14:textId="77777777" w:rsidR="00C77DC4" w:rsidRPr="00C77DC4" w:rsidRDefault="00C77DC4"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C77DC4">
              <w:rPr>
                <w:sz w:val="20"/>
                <w:szCs w:val="20"/>
              </w:rPr>
              <w:t>List SMGs requiring focus in order of priority</w:t>
            </w:r>
          </w:p>
          <w:p w14:paraId="142888E4" w14:textId="77777777" w:rsidR="00DB623F" w:rsidRPr="006F545D" w:rsidRDefault="00DB623F" w:rsidP="00DB623F">
            <w:pPr>
              <w:pStyle w:val="BodyText"/>
              <w:cnfStyle w:val="000000010000" w:firstRow="0" w:lastRow="0" w:firstColumn="0" w:lastColumn="0" w:oddVBand="0" w:evenVBand="0" w:oddHBand="0" w:evenHBand="1" w:firstRowFirstColumn="0" w:firstRowLastColumn="0" w:lastRowFirstColumn="0" w:lastRowLastColumn="0"/>
            </w:pPr>
          </w:p>
        </w:tc>
      </w:tr>
      <w:tr w:rsidR="00C77DC4" w:rsidRPr="00753592" w14:paraId="14B612AC" w14:textId="77777777" w:rsidTr="000D1E76">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bottom w:val="single" w:sz="4" w:space="0" w:color="auto"/>
            </w:tcBorders>
            <w:shd w:val="clear" w:color="auto" w:fill="96EDD6" w:themeFill="accent4"/>
            <w:textDirection w:val="btLr"/>
          </w:tcPr>
          <w:p w14:paraId="648DCDC4" w14:textId="77777777" w:rsidR="00C77DC4" w:rsidRDefault="000D1E76" w:rsidP="00DB623F">
            <w:pPr>
              <w:pStyle w:val="BodyText"/>
              <w:ind w:left="113" w:right="113"/>
              <w:jc w:val="center"/>
              <w:rPr>
                <w:b w:val="0"/>
                <w:sz w:val="18"/>
                <w:szCs w:val="18"/>
              </w:rPr>
            </w:pPr>
            <w:r w:rsidRPr="00107978">
              <w:rPr>
                <w:sz w:val="18"/>
                <w:szCs w:val="18"/>
              </w:rPr>
              <w:t>Nominated</w:t>
            </w:r>
          </w:p>
          <w:p w14:paraId="7AFB0D97" w14:textId="64E875F9" w:rsidR="000D1E76" w:rsidRPr="00107978" w:rsidRDefault="000D1E76" w:rsidP="00DB623F">
            <w:pPr>
              <w:pStyle w:val="BodyText"/>
              <w:ind w:left="113" w:right="113"/>
              <w:jc w:val="center"/>
              <w:rPr>
                <w:sz w:val="18"/>
                <w:szCs w:val="18"/>
              </w:rPr>
            </w:pPr>
            <w:r>
              <w:rPr>
                <w:sz w:val="18"/>
                <w:szCs w:val="18"/>
              </w:rPr>
              <w:t>Properties</w:t>
            </w:r>
          </w:p>
        </w:tc>
        <w:tc>
          <w:tcPr>
            <w:tcW w:w="3109" w:type="dxa"/>
            <w:shd w:val="clear" w:color="auto" w:fill="auto"/>
          </w:tcPr>
          <w:p w14:paraId="0C4548D4" w14:textId="4C59AF47" w:rsidR="00C77DC4" w:rsidRPr="00C77DC4" w:rsidRDefault="00C77DC4" w:rsidP="008D4FDD">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0D1E76">
              <w:rPr>
                <w:sz w:val="20"/>
                <w:szCs w:val="20"/>
              </w:rPr>
              <w:t>List the nominated properties to be valued as high- risk properties (HRP).</w:t>
            </w:r>
          </w:p>
        </w:tc>
        <w:tc>
          <w:tcPr>
            <w:tcW w:w="6237" w:type="dxa"/>
            <w:shd w:val="clear" w:color="auto" w:fill="auto"/>
          </w:tcPr>
          <w:p w14:paraId="3EF02CED" w14:textId="77777777" w:rsidR="000D1E76" w:rsidRPr="000D1E76" w:rsidRDefault="000D1E76" w:rsidP="008D4FDD">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0D1E76">
              <w:rPr>
                <w:sz w:val="20"/>
                <w:szCs w:val="20"/>
              </w:rPr>
              <w:t>Provide a list of the nominated properties to be valued as HRPs, including assessment number(s), property name, AVPCC, brief description of the properties and nominated valuer.</w:t>
            </w:r>
          </w:p>
          <w:p w14:paraId="5907A0F1" w14:textId="77777777" w:rsidR="00C77DC4" w:rsidRPr="00C77DC4" w:rsidRDefault="00C77DC4" w:rsidP="00C77DC4">
            <w:pPr>
              <w:pStyle w:val="BodyText"/>
              <w:cnfStyle w:val="000000000000" w:firstRow="0" w:lastRow="0" w:firstColumn="0" w:lastColumn="0" w:oddVBand="0" w:evenVBand="0" w:oddHBand="0" w:evenHBand="0" w:firstRowFirstColumn="0" w:firstRowLastColumn="0" w:lastRowFirstColumn="0" w:lastRowLastColumn="0"/>
            </w:pPr>
          </w:p>
        </w:tc>
      </w:tr>
      <w:tr w:rsidR="009A7675" w:rsidRPr="00753592" w14:paraId="3B79588E" w14:textId="77777777" w:rsidTr="009B6A4A">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bottom w:val="single" w:sz="4" w:space="0" w:color="auto"/>
            </w:tcBorders>
            <w:shd w:val="clear" w:color="auto" w:fill="96EDD6" w:themeFill="accent4"/>
            <w:textDirection w:val="btLr"/>
          </w:tcPr>
          <w:p w14:paraId="79A5DD5D" w14:textId="2AA053B9" w:rsidR="009A7675" w:rsidRPr="00107978" w:rsidRDefault="009A7675" w:rsidP="009A7675">
            <w:pPr>
              <w:pStyle w:val="BodyText"/>
              <w:ind w:left="113" w:right="113"/>
              <w:jc w:val="center"/>
              <w:rPr>
                <w:sz w:val="18"/>
                <w:szCs w:val="18"/>
              </w:rPr>
            </w:pPr>
            <w:r>
              <w:rPr>
                <w:sz w:val="18"/>
                <w:szCs w:val="18"/>
              </w:rPr>
              <w:t>Project plan</w:t>
            </w:r>
          </w:p>
        </w:tc>
        <w:tc>
          <w:tcPr>
            <w:tcW w:w="3109" w:type="dxa"/>
            <w:shd w:val="clear" w:color="auto" w:fill="F2F4F4" w:themeFill="background2" w:themeFillTint="33"/>
          </w:tcPr>
          <w:p w14:paraId="60D6E031" w14:textId="77777777" w:rsidR="009A7675" w:rsidRPr="009A7675" w:rsidRDefault="009A7675" w:rsidP="00F26ED2">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Provide the project plan.</w:t>
            </w:r>
          </w:p>
          <w:p w14:paraId="2E639503" w14:textId="77777777" w:rsidR="009A7675" w:rsidRPr="009A7675" w:rsidRDefault="009A7675" w:rsidP="00F26ED2">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 xml:space="preserve">The project plan must address SMGs identified as needing priority review in 2026. </w:t>
            </w:r>
          </w:p>
          <w:p w14:paraId="3D586C6E" w14:textId="77777777" w:rsidR="009A7675" w:rsidRPr="009A7675" w:rsidRDefault="009A7675" w:rsidP="00F26ED2">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Priority must be allocated to SMGs that:</w:t>
            </w:r>
          </w:p>
          <w:p w14:paraId="044497B9" w14:textId="77777777" w:rsidR="009A7675" w:rsidRPr="009A7675"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were identified as needing priority review in 2026.</w:t>
            </w:r>
          </w:p>
          <w:p w14:paraId="567D4CED" w14:textId="77777777" w:rsidR="009A7675" w:rsidRPr="009A7675"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lastRenderedPageBreak/>
              <w:t>return results outside tolerances for statistical tests.</w:t>
            </w:r>
          </w:p>
          <w:p w14:paraId="1FFD0D32" w14:textId="77777777" w:rsidR="009A7675" w:rsidRPr="009A7675"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show under or overvaluation on the tracking graphs (+/-20 per cent).</w:t>
            </w:r>
          </w:p>
          <w:p w14:paraId="6B2A3371" w14:textId="4EF3024F" w:rsidR="009A7675" w:rsidRPr="009B6A4A" w:rsidRDefault="009A7675" w:rsidP="00C368E1">
            <w:pPr>
              <w:pStyle w:val="ListBullet"/>
              <w:ind w:left="591"/>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had multiple objections.</w:t>
            </w:r>
          </w:p>
        </w:tc>
        <w:tc>
          <w:tcPr>
            <w:tcW w:w="6237" w:type="dxa"/>
            <w:shd w:val="clear" w:color="auto" w:fill="F2F4F4" w:themeFill="background2" w:themeFillTint="33"/>
          </w:tcPr>
          <w:p w14:paraId="16BB4837" w14:textId="77777777" w:rsidR="009A7675" w:rsidRPr="009A7675" w:rsidRDefault="009A7675"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lastRenderedPageBreak/>
              <w:t>Provide an updated project plan as per Appendix H for all stages of the 2025 valuation that shows the completion dates for all SMGs and those SMGs to be inspected.</w:t>
            </w:r>
          </w:p>
          <w:p w14:paraId="4D045D3A" w14:textId="29CE2166" w:rsidR="009A7675" w:rsidRPr="009A7675" w:rsidRDefault="009A7675" w:rsidP="007A66BB">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9A7675">
              <w:rPr>
                <w:sz w:val="20"/>
                <w:szCs w:val="20"/>
              </w:rPr>
              <w:t>The project plan may be reviewed during the valuation (in consultation with the valuation contract manager) to account for changed priorities, discovery of data or valuation anomalies.</w:t>
            </w:r>
          </w:p>
        </w:tc>
      </w:tr>
      <w:tr w:rsidR="009B6A4A" w:rsidRPr="00753592" w14:paraId="7053650A" w14:textId="77777777" w:rsidTr="009474C8">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4" w:space="0" w:color="auto"/>
            </w:tcBorders>
            <w:shd w:val="clear" w:color="auto" w:fill="96EDD6" w:themeFill="accent4"/>
            <w:textDirection w:val="btLr"/>
          </w:tcPr>
          <w:p w14:paraId="1CC5901D" w14:textId="31C6F0FA" w:rsidR="009B6A4A" w:rsidRDefault="009B6A4A" w:rsidP="009A7675">
            <w:pPr>
              <w:pStyle w:val="BodyText"/>
              <w:ind w:left="113" w:right="113"/>
              <w:jc w:val="center"/>
              <w:rPr>
                <w:sz w:val="18"/>
                <w:szCs w:val="18"/>
              </w:rPr>
            </w:pPr>
            <w:r>
              <w:rPr>
                <w:sz w:val="18"/>
                <w:szCs w:val="18"/>
              </w:rPr>
              <w:t>Statutory declaration</w:t>
            </w:r>
          </w:p>
        </w:tc>
        <w:tc>
          <w:tcPr>
            <w:tcW w:w="3109" w:type="dxa"/>
            <w:shd w:val="clear" w:color="auto" w:fill="auto"/>
          </w:tcPr>
          <w:p w14:paraId="6236799B" w14:textId="4CFADAB3" w:rsidR="009B6A4A" w:rsidRPr="009A7675" w:rsidRDefault="00E309FE" w:rsidP="00E820A2">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E309FE">
              <w:rPr>
                <w:sz w:val="20"/>
                <w:szCs w:val="20"/>
              </w:rPr>
              <w:t>Make statutory declaration to the Valuer-General that the valuation and return will be impartial and true, as required under Section 13DH and 13O of the Act.</w:t>
            </w:r>
          </w:p>
        </w:tc>
        <w:tc>
          <w:tcPr>
            <w:tcW w:w="6237" w:type="dxa"/>
            <w:shd w:val="clear" w:color="auto" w:fill="auto"/>
          </w:tcPr>
          <w:p w14:paraId="5EE41DAD" w14:textId="78251DF1" w:rsidR="009B6A4A" w:rsidRPr="009A7675" w:rsidRDefault="00E309FE" w:rsidP="00E820A2">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E309FE">
              <w:rPr>
                <w:sz w:val="20"/>
                <w:szCs w:val="20"/>
              </w:rPr>
              <w:t>Provide a copy of signed statutory declaration</w:t>
            </w:r>
          </w:p>
        </w:tc>
      </w:tr>
    </w:tbl>
    <w:p w14:paraId="7662C1D8" w14:textId="77777777" w:rsidR="0013016C" w:rsidRDefault="0013016C" w:rsidP="0013016C"/>
    <w:p w14:paraId="0D014A43" w14:textId="77777777" w:rsidR="0013016C" w:rsidRPr="0013016C" w:rsidRDefault="0013016C" w:rsidP="0013016C"/>
    <w:p w14:paraId="3FA23BB9" w14:textId="7AE48801" w:rsidR="00373ABE" w:rsidRDefault="00373ABE" w:rsidP="004F2A78"/>
    <w:p w14:paraId="2C42996F" w14:textId="77777777" w:rsidR="00373ABE" w:rsidRDefault="00373ABE">
      <w:r>
        <w:br w:type="page"/>
      </w:r>
    </w:p>
    <w:p w14:paraId="77C27522" w14:textId="0C499BB8" w:rsidR="004F2A78" w:rsidRDefault="00B71CB7" w:rsidP="009F50E3">
      <w:pPr>
        <w:pStyle w:val="Heading2-Numbered"/>
      </w:pPr>
      <w:bookmarkStart w:id="41" w:name="_Toc195795450"/>
      <w:bookmarkStart w:id="42" w:name="_Toc199418501"/>
      <w:r w:rsidRPr="00B71CB7">
        <w:lastRenderedPageBreak/>
        <w:t xml:space="preserve">Stage 2 </w:t>
      </w:r>
      <w:r w:rsidRPr="007D06DD">
        <w:t>Analysis</w:t>
      </w:r>
      <w:r w:rsidRPr="00B71CB7">
        <w:t xml:space="preserve"> – inspections, data accumulation, analysis and modelling</w:t>
      </w:r>
      <w:bookmarkEnd w:id="41"/>
      <w:bookmarkEnd w:id="42"/>
    </w:p>
    <w:p w14:paraId="54CA868C" w14:textId="753F85CB" w:rsidR="00B71CB7" w:rsidRDefault="00B71CB7" w:rsidP="00B71CB7">
      <w:pPr>
        <w:pStyle w:val="BodyText"/>
        <w:rPr>
          <w:b/>
          <w:bCs/>
          <w:i/>
          <w:iCs/>
        </w:rPr>
      </w:pPr>
      <w:bookmarkStart w:id="43" w:name="_Hlk126070606"/>
      <w:r w:rsidRPr="004A666D">
        <w:rPr>
          <w:b/>
          <w:bCs/>
          <w:i/>
          <w:iCs/>
        </w:rPr>
        <w:t xml:space="preserve">To be completed no later than </w:t>
      </w:r>
      <w:r>
        <w:rPr>
          <w:b/>
          <w:bCs/>
          <w:i/>
          <w:iCs/>
        </w:rPr>
        <w:t>30 November 202</w:t>
      </w:r>
      <w:r w:rsidR="00F718ED">
        <w:rPr>
          <w:b/>
          <w:bCs/>
          <w:i/>
          <w:iCs/>
        </w:rPr>
        <w:t>5</w:t>
      </w:r>
    </w:p>
    <w:bookmarkEnd w:id="43"/>
    <w:p w14:paraId="584AB2B7" w14:textId="7A9FA08F" w:rsidR="00B71CB7" w:rsidRDefault="00957F8C" w:rsidP="00B71CB7">
      <w:r>
        <w:rPr>
          <w:noProof/>
        </w:rPr>
        <mc:AlternateContent>
          <mc:Choice Requires="wpg">
            <w:drawing>
              <wp:anchor distT="45720" distB="45720" distL="182880" distR="182880" simplePos="0" relativeHeight="251658270" behindDoc="0" locked="0" layoutInCell="1" allowOverlap="1" wp14:anchorId="32EB407A" wp14:editId="7032D297">
                <wp:simplePos x="0" y="0"/>
                <wp:positionH relativeFrom="margin">
                  <wp:align>left</wp:align>
                </wp:positionH>
                <wp:positionV relativeFrom="page">
                  <wp:posOffset>1695450</wp:posOffset>
                </wp:positionV>
                <wp:extent cx="1663700" cy="5514975"/>
                <wp:effectExtent l="0" t="0" r="12700" b="28575"/>
                <wp:wrapSquare wrapText="bothSides"/>
                <wp:docPr id="31" name="Group 31"/>
                <wp:cNvGraphicFramePr/>
                <a:graphic xmlns:a="http://schemas.openxmlformats.org/drawingml/2006/main">
                  <a:graphicData uri="http://schemas.microsoft.com/office/word/2010/wordprocessingGroup">
                    <wpg:wgp>
                      <wpg:cNvGrpSpPr/>
                      <wpg:grpSpPr>
                        <a:xfrm>
                          <a:off x="0" y="0"/>
                          <a:ext cx="1663700" cy="5514975"/>
                          <a:chOff x="9556" y="70728"/>
                          <a:chExt cx="6536593" cy="4922121"/>
                        </a:xfrm>
                      </wpg:grpSpPr>
                      <wps:wsp>
                        <wps:cNvPr id="227" name="Text Box 227"/>
                        <wps:cNvSpPr txBox="1"/>
                        <wps:spPr>
                          <a:xfrm>
                            <a:off x="9556" y="252688"/>
                            <a:ext cx="6536593" cy="4740161"/>
                          </a:xfrm>
                          <a:prstGeom prst="rect">
                            <a:avLst/>
                          </a:prstGeom>
                          <a:noFill/>
                          <a:ln w="12700">
                            <a:solidFill>
                              <a:srgbClr val="A8D044"/>
                            </a:solidFill>
                          </a:ln>
                          <a:effectLst/>
                        </wps:spPr>
                        <wps:txbx>
                          <w:txbxContent>
                            <w:p w14:paraId="1D48E58C"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09ADCDE"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3515FA" wp14:editId="35990DFC">
                                    <wp:extent cx="438150" cy="438150"/>
                                    <wp:effectExtent l="0" t="0" r="0" b="0"/>
                                    <wp:docPr id="1446393103" name="Graphic 1446393103"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017DC2F" w14:textId="77777777" w:rsidR="00957F8C" w:rsidRPr="000A6BF6" w:rsidRDefault="00957F8C" w:rsidP="00957F8C">
                              <w:pPr>
                                <w:pStyle w:val="HighlightBoxText"/>
                                <w:spacing w:before="0"/>
                                <w:ind w:left="0"/>
                                <w:rPr>
                                  <w:b/>
                                  <w:color w:val="075D5F" w:themeColor="accent1"/>
                                </w:rPr>
                              </w:pPr>
                            </w:p>
                            <w:p w14:paraId="4E66BF01"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4BBA412E" wp14:editId="43636A3C">
                                    <wp:extent cx="361950" cy="361950"/>
                                    <wp:effectExtent l="0" t="0" r="0" b="0"/>
                                    <wp:docPr id="182177792" name="Graphic 182177792"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1950" cy="3619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56BA7196" w14:textId="77777777" w:rsidR="00957F8C" w:rsidRPr="000A6BF6" w:rsidRDefault="00957F8C" w:rsidP="00957F8C">
                              <w:pPr>
                                <w:pStyle w:val="HighlightBoxText"/>
                                <w:ind w:left="0"/>
                                <w:rPr>
                                  <w:b/>
                                  <w:i/>
                                  <w:iCs/>
                                  <w:color w:val="075D5F" w:themeColor="accent1"/>
                                  <w:spacing w:val="0"/>
                                  <w14:textOutline w14:w="0" w14:cap="flat" w14:cmpd="sng" w14:algn="ctr">
                                    <w14:noFill/>
                                    <w14:prstDash w14:val="solid"/>
                                    <w14:round/>
                                  </w14:textOutline>
                                  <w14:props3d w14:extrusionH="57150" w14:contourW="0" w14:prstMaterial="softEdge">
                                    <w14:bevelT w14:w="25400" w14:h="38100" w14:prst="circle"/>
                                  </w14:props3d>
                                </w:rPr>
                              </w:pPr>
                            </w:p>
                            <w:p w14:paraId="49A47ABB"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7EF688C" wp14:editId="168A9A27">
                                    <wp:extent cx="409575" cy="409575"/>
                                    <wp:effectExtent l="0" t="0" r="0" b="9525"/>
                                    <wp:docPr id="78324329" name="Graphic 7832432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9575" cy="409575"/>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6053FB6" w14:textId="77777777" w:rsidR="00957F8C" w:rsidRPr="000A6BF6" w:rsidRDefault="00957F8C" w:rsidP="00957F8C">
                              <w:pPr>
                                <w:pStyle w:val="HighlightBoxText"/>
                                <w:ind w:left="0"/>
                                <w:rPr>
                                  <w:b/>
                                  <w:color w:val="075D5F" w:themeColor="accent1"/>
                                </w:rPr>
                              </w:pPr>
                            </w:p>
                            <w:p w14:paraId="5269F28C" w14:textId="77777777" w:rsidR="00957F8C" w:rsidRPr="000A6BF6" w:rsidRDefault="00957F8C" w:rsidP="00957F8C">
                              <w:pPr>
                                <w:pStyle w:val="BodyText"/>
                                <w:rPr>
                                  <w:rFonts w:cs="Arial"/>
                                  <w:b/>
                                  <w:i/>
                                  <w:iCs/>
                                  <w:color w:val="075D5F" w:themeColor="accent1"/>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489518" wp14:editId="218CAC23">
                                    <wp:extent cx="419100" cy="419100"/>
                                    <wp:effectExtent l="0" t="0" r="0" b="0"/>
                                    <wp:docPr id="1210881312" name="Graphic 1210881312"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inline>
                                </w:drawing>
                              </w:r>
                              <w:r w:rsidRPr="000A6BF6">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458ABF00" w14:textId="77777777" w:rsidR="00957F8C" w:rsidRDefault="00957F8C" w:rsidP="00957F8C">
                              <w:pPr>
                                <w:rPr>
                                  <w:caps/>
                                  <w:color w:val="075D5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24" name="Rectangle 224"/>
                        <wps:cNvSpPr/>
                        <wps:spPr>
                          <a:xfrm>
                            <a:off x="689759" y="70728"/>
                            <a:ext cx="5238916" cy="397490"/>
                          </a:xfrm>
                          <a:prstGeom prst="rect">
                            <a:avLst/>
                          </a:prstGeom>
                          <a:solidFill>
                            <a:srgbClr val="00B2A9"/>
                          </a:solidFill>
                          <a:ln w="12700" cap="flat" cmpd="sng" algn="ctr">
                            <a:solidFill>
                              <a:schemeClr val="accent5"/>
                            </a:solidFill>
                            <a:prstDash val="solid"/>
                          </a:ln>
                          <a:effectLst/>
                        </wps:spPr>
                        <wps:txbx>
                          <w:txbxContent>
                            <w:p w14:paraId="2CB47C34" w14:textId="77777777" w:rsidR="00957F8C" w:rsidRDefault="00957F8C" w:rsidP="00957F8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B407A" id="Group 31" o:spid="_x0000_s1031" style="position:absolute;margin-left:0;margin-top:133.5pt;width:131pt;height:434.25pt;z-index:251658270;mso-wrap-distance-left:14.4pt;mso-wrap-distance-top:3.6pt;mso-wrap-distance-right:14.4pt;mso-wrap-distance-bottom:3.6pt;mso-position-horizontal:left;mso-position-horizontal-relative:margin;mso-position-vertical-relative:page;mso-width-relative:margin;mso-height-relative:margin" coordorigin="95,707" coordsize="65365,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">
                <v:shape id="Text Box 227" o:spid="_x0000_s1032" type="#_x0000_t202" style="position:absolute;left:95;top:2526;width:65366;height:4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" filled="f" strokecolor="#a8d044" strokeweight="1pt">
                  <v:textbox inset=",7.2pt,,0">
                    <w:txbxContent>
                      <w:p w14:paraId="1D48E58C"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09ADCDE" w14:textId="77777777" w:rsidR="00957F8C" w:rsidRPr="000A6BF6" w:rsidRDefault="00957F8C" w:rsidP="00957F8C">
                        <w:pPr>
                          <w:pStyle w:val="HighlightBoxText"/>
                          <w:spacing w:before="0"/>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3515FA" wp14:editId="35990DFC">
                              <wp:extent cx="438150" cy="438150"/>
                              <wp:effectExtent l="0" t="0" r="0" b="0"/>
                              <wp:docPr id="1446393103" name="Graphic 1446393103"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8150" cy="4381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017DC2F" w14:textId="77777777" w:rsidR="00957F8C" w:rsidRPr="000A6BF6" w:rsidRDefault="00957F8C" w:rsidP="00957F8C">
                        <w:pPr>
                          <w:pStyle w:val="HighlightBoxText"/>
                          <w:spacing w:before="0"/>
                          <w:ind w:left="0"/>
                          <w:rPr>
                            <w:b/>
                            <w:color w:val="075D5F" w:themeColor="accent1"/>
                          </w:rPr>
                        </w:pPr>
                      </w:p>
                      <w:p w14:paraId="4E66BF01"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4BBA412E" wp14:editId="43636A3C">
                              <wp:extent cx="361950" cy="361950"/>
                              <wp:effectExtent l="0" t="0" r="0" b="0"/>
                              <wp:docPr id="182177792" name="Graphic 182177792"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1950" cy="361950"/>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56BA7196" w14:textId="77777777" w:rsidR="00957F8C" w:rsidRPr="000A6BF6" w:rsidRDefault="00957F8C" w:rsidP="00957F8C">
                        <w:pPr>
                          <w:pStyle w:val="HighlightBoxText"/>
                          <w:ind w:left="0"/>
                          <w:rPr>
                            <w:b/>
                            <w:i/>
                            <w:iCs/>
                            <w:color w:val="075D5F" w:themeColor="accent1"/>
                            <w:spacing w:val="0"/>
                            <w14:textOutline w14:w="0" w14:cap="flat" w14:cmpd="sng" w14:algn="ctr">
                              <w14:noFill/>
                              <w14:prstDash w14:val="solid"/>
                              <w14:round/>
                            </w14:textOutline>
                            <w14:props3d w14:extrusionH="57150" w14:contourW="0" w14:prstMaterial="softEdge">
                              <w14:bevelT w14:w="25400" w14:h="38100" w14:prst="circle"/>
                            </w14:props3d>
                          </w:rPr>
                        </w:pPr>
                      </w:p>
                      <w:p w14:paraId="49A47ABB" w14:textId="77777777" w:rsidR="00957F8C" w:rsidRPr="000A6BF6" w:rsidRDefault="00957F8C" w:rsidP="00957F8C">
                        <w:pPr>
                          <w:pStyle w:val="HighlightBoxText"/>
                          <w:ind w:left="0"/>
                          <w:rPr>
                            <w:b/>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7EF688C" wp14:editId="168A9A27">
                              <wp:extent cx="409575" cy="409575"/>
                              <wp:effectExtent l="0" t="0" r="0" b="9525"/>
                              <wp:docPr id="78324329" name="Graphic 7832432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9575" cy="409575"/>
                                      </a:xfrm>
                                      <a:prstGeom prst="rect">
                                        <a:avLst/>
                                      </a:prstGeom>
                                    </pic:spPr>
                                  </pic:pic>
                                </a:graphicData>
                              </a:graphic>
                            </wp:inline>
                          </w:drawing>
                        </w: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6053FB6" w14:textId="77777777" w:rsidR="00957F8C" w:rsidRPr="000A6BF6" w:rsidRDefault="00957F8C" w:rsidP="00957F8C">
                        <w:pPr>
                          <w:pStyle w:val="HighlightBoxText"/>
                          <w:ind w:left="0"/>
                          <w:rPr>
                            <w:b/>
                            <w:color w:val="075D5F" w:themeColor="accent1"/>
                          </w:rPr>
                        </w:pPr>
                      </w:p>
                      <w:p w14:paraId="5269F28C" w14:textId="77777777" w:rsidR="00957F8C" w:rsidRPr="000A6BF6" w:rsidRDefault="00957F8C" w:rsidP="00957F8C">
                        <w:pPr>
                          <w:pStyle w:val="BodyText"/>
                          <w:rPr>
                            <w:rFonts w:cs="Arial"/>
                            <w:b/>
                            <w:i/>
                            <w:iCs/>
                            <w:color w:val="075D5F" w:themeColor="accent1"/>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0A6BF6">
                          <w:rPr>
                            <w:b/>
                            <w:noProof/>
                            <w:color w:val="075D5F" w:themeColor="accent1"/>
                          </w:rPr>
                          <w:drawing>
                            <wp:inline distT="0" distB="0" distL="0" distR="0" wp14:anchorId="5E489518" wp14:editId="218CAC23">
                              <wp:extent cx="419100" cy="419100"/>
                              <wp:effectExtent l="0" t="0" r="0" b="0"/>
                              <wp:docPr id="1210881312" name="Graphic 1210881312"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inline>
                          </w:drawing>
                        </w:r>
                        <w:r w:rsidRPr="000A6BF6">
                          <w:rPr>
                            <w:rFonts w:cs="Arial"/>
                            <w:b/>
                            <w:i/>
                            <w:iCs/>
                            <w:color w:val="075D5F" w:themeColor="accent1"/>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458ABF00" w14:textId="77777777" w:rsidR="00957F8C" w:rsidRDefault="00957F8C" w:rsidP="00957F8C">
                        <w:pPr>
                          <w:rPr>
                            <w:caps/>
                            <w:color w:val="075D5F" w:themeColor="accent1"/>
                            <w:sz w:val="26"/>
                            <w:szCs w:val="26"/>
                          </w:rPr>
                        </w:pPr>
                      </w:p>
                    </w:txbxContent>
                  </v:textbox>
                </v:shape>
                <v:rect id="Rectangle 224" o:spid="_x0000_s1033" style="position:absolute;left:6897;top:707;width:5238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" fillcolor="#00b2a9" strokecolor="#cdffef [3208]" strokeweight="1pt">
                  <v:textbox>
                    <w:txbxContent>
                      <w:p w14:paraId="2CB47C34" w14:textId="77777777" w:rsidR="00957F8C" w:rsidRDefault="00957F8C" w:rsidP="00957F8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v:textbox>
                </v:rect>
                <w10:wrap type="square" anchorx="margin" anchory="page"/>
              </v:group>
            </w:pict>
          </mc:Fallback>
        </mc:AlternateContent>
      </w:r>
      <w:r w:rsidR="00B71CB7">
        <w:t xml:space="preserve">Stage 2 is the data collection and analysis stage for all properties. It includes property inspections of sales, confirmation or collection of valuation data inputs and any remedying data gaps identified in Stage 1. It concludes with agreement between VGV contract manager and contract valuer on market movements and levels of value based on the analysis. </w:t>
      </w:r>
    </w:p>
    <w:p w14:paraId="44B70766" w14:textId="77777777" w:rsidR="00B71CB7" w:rsidRDefault="00B71CB7" w:rsidP="00B71CB7">
      <w:r>
        <w:t>The main valuation processes occur within this stage, namely:</w:t>
      </w:r>
    </w:p>
    <w:p w14:paraId="3CA3A3A1" w14:textId="372D7CA9" w:rsidR="00B71CB7" w:rsidRDefault="00B71CB7" w:rsidP="002B6923">
      <w:pPr>
        <w:pStyle w:val="ListBullet"/>
        <w:numPr>
          <w:ilvl w:val="0"/>
          <w:numId w:val="24"/>
        </w:numPr>
        <w:ind w:left="3119" w:hanging="3119"/>
      </w:pPr>
      <w:r>
        <w:t xml:space="preserve">field inspections are undertaken to amend data errors or other inadequacies identified </w:t>
      </w:r>
    </w:p>
    <w:p w14:paraId="6CC92D94" w14:textId="09CB53AD" w:rsidR="00B71CB7" w:rsidRDefault="00B71CB7" w:rsidP="00E81FEF">
      <w:pPr>
        <w:pStyle w:val="ListBullet"/>
        <w:numPr>
          <w:ilvl w:val="0"/>
          <w:numId w:val="24"/>
        </w:numPr>
      </w:pPr>
      <w:r>
        <w:t>sales are inspected and property data updated, where applicable</w:t>
      </w:r>
    </w:p>
    <w:p w14:paraId="7CE67BA6" w14:textId="6EEEDFC2" w:rsidR="00B71CB7" w:rsidRDefault="00B71CB7" w:rsidP="00E81FEF">
      <w:pPr>
        <w:pStyle w:val="ListBullet"/>
        <w:numPr>
          <w:ilvl w:val="0"/>
          <w:numId w:val="24"/>
        </w:numPr>
      </w:pPr>
      <w:r>
        <w:t>rental and other relevant commercial evidence is collected</w:t>
      </w:r>
    </w:p>
    <w:p w14:paraId="31229D4C" w14:textId="0E179CDB" w:rsidR="00B71CB7" w:rsidRDefault="00B71CB7" w:rsidP="00E81FEF">
      <w:pPr>
        <w:pStyle w:val="ListBullet"/>
        <w:numPr>
          <w:ilvl w:val="0"/>
          <w:numId w:val="24"/>
        </w:numPr>
      </w:pPr>
      <w:r>
        <w:t>sales and leases are analysed, levels set, and look-up tables are created</w:t>
      </w:r>
    </w:p>
    <w:p w14:paraId="17F9282E" w14:textId="1D75AA2E" w:rsidR="00B71CB7" w:rsidRDefault="00B71CB7" w:rsidP="002B6923">
      <w:pPr>
        <w:pStyle w:val="ListBullet"/>
        <w:numPr>
          <w:ilvl w:val="0"/>
          <w:numId w:val="24"/>
        </w:numPr>
        <w:ind w:left="3119" w:hanging="3119"/>
      </w:pPr>
      <w:r>
        <w:t>valuation modelling in VBPSG compliant valuation system is confirmed as agreed with VGV contract manager and in accordance with the VLA</w:t>
      </w:r>
    </w:p>
    <w:p w14:paraId="4C872FB2" w14:textId="0FE36C78" w:rsidR="00B71CB7" w:rsidRDefault="00B71CB7" w:rsidP="002B6923">
      <w:pPr>
        <w:pStyle w:val="ListBullet"/>
        <w:numPr>
          <w:ilvl w:val="0"/>
          <w:numId w:val="24"/>
        </w:numPr>
        <w:ind w:left="3119" w:hanging="3119"/>
      </w:pPr>
      <w:r>
        <w:t>the valuation models are run, and statistics and spatial maps are produced to test validity of the valuation and identify anomalies.</w:t>
      </w:r>
    </w:p>
    <w:p w14:paraId="0DC2618D" w14:textId="77777777" w:rsidR="00A27EC0" w:rsidRPr="00A27EC0" w:rsidRDefault="00A27EC0" w:rsidP="00A27EC0">
      <w:pPr>
        <w:pStyle w:val="ListParagraph"/>
        <w:keepNext/>
        <w:keepLines/>
        <w:numPr>
          <w:ilvl w:val="1"/>
          <w:numId w:val="51"/>
        </w:numPr>
        <w:spacing w:before="240"/>
        <w:contextualSpacing w:val="0"/>
        <w:outlineLvl w:val="2"/>
        <w:rPr>
          <w:rFonts w:asciiTheme="majorHAnsi" w:eastAsiaTheme="majorEastAsia" w:hAnsiTheme="majorHAnsi" w:cstheme="majorBidi"/>
          <w:b/>
          <w:vanish/>
          <w:color w:val="36383D" w:themeColor="accent6"/>
          <w:szCs w:val="35"/>
        </w:rPr>
      </w:pPr>
    </w:p>
    <w:p w14:paraId="29E8746B" w14:textId="77777777" w:rsidR="00A27EC0" w:rsidRPr="00A27EC0" w:rsidRDefault="00A27EC0" w:rsidP="00A27EC0">
      <w:pPr>
        <w:pStyle w:val="ListParagraph"/>
        <w:keepNext/>
        <w:keepLines/>
        <w:numPr>
          <w:ilvl w:val="1"/>
          <w:numId w:val="51"/>
        </w:numPr>
        <w:spacing w:before="240"/>
        <w:contextualSpacing w:val="0"/>
        <w:outlineLvl w:val="2"/>
        <w:rPr>
          <w:rFonts w:asciiTheme="majorHAnsi" w:eastAsiaTheme="majorEastAsia" w:hAnsiTheme="majorHAnsi" w:cstheme="majorBidi"/>
          <w:b/>
          <w:vanish/>
          <w:color w:val="36383D" w:themeColor="accent6"/>
          <w:szCs w:val="35"/>
        </w:rPr>
      </w:pPr>
    </w:p>
    <w:p w14:paraId="793DA856" w14:textId="7CBB523E" w:rsidR="00B71CB7" w:rsidRDefault="00A27EC0" w:rsidP="00A27EC0">
      <w:pPr>
        <w:pStyle w:val="Heading3"/>
      </w:pPr>
      <w:bookmarkStart w:id="44" w:name="_Toc195795451"/>
      <w:bookmarkStart w:id="45" w:name="_Toc199418502"/>
      <w:r>
        <w:t>2.2.1</w:t>
      </w:r>
      <w:r w:rsidR="009231F8">
        <w:tab/>
      </w:r>
      <w:r w:rsidR="009231F8">
        <w:tab/>
      </w:r>
      <w:r>
        <w:t xml:space="preserve"> </w:t>
      </w:r>
      <w:r w:rsidR="00B71CB7">
        <w:t>Data collection</w:t>
      </w:r>
      <w:bookmarkEnd w:id="44"/>
      <w:bookmarkEnd w:id="45"/>
    </w:p>
    <w:p w14:paraId="4D6FE1EE" w14:textId="77777777" w:rsidR="00B71CB7" w:rsidRDefault="00B71CB7" w:rsidP="00B71CB7">
      <w:r>
        <w:t>The data collected will be of sufficient quality to meet the requirements for certification.</w:t>
      </w:r>
    </w:p>
    <w:p w14:paraId="583B3682" w14:textId="77777777" w:rsidR="00B71CB7" w:rsidRDefault="00B71CB7" w:rsidP="00B71CB7">
      <w:r>
        <w:t>Where applicable, this may include up to date:</w:t>
      </w:r>
    </w:p>
    <w:p w14:paraId="72A70B44" w14:textId="55DED441" w:rsidR="00B71CB7" w:rsidRDefault="00B71CB7" w:rsidP="00E81FEF">
      <w:pPr>
        <w:pStyle w:val="ListBullet"/>
        <w:numPr>
          <w:ilvl w:val="0"/>
          <w:numId w:val="24"/>
        </w:numPr>
      </w:pPr>
      <w:r>
        <w:t>sale and/or lease information on the property</w:t>
      </w:r>
    </w:p>
    <w:p w14:paraId="0D681B14" w14:textId="65FF10C7" w:rsidR="00B71CB7" w:rsidRDefault="00B71CB7" w:rsidP="00E81FEF">
      <w:pPr>
        <w:pStyle w:val="ListBullet"/>
        <w:numPr>
          <w:ilvl w:val="0"/>
          <w:numId w:val="24"/>
        </w:numPr>
      </w:pPr>
      <w:r>
        <w:t>rent and outgoings schedules</w:t>
      </w:r>
    </w:p>
    <w:p w14:paraId="6DE38CFA" w14:textId="26920EF8" w:rsidR="00B71CB7" w:rsidRDefault="00B71CB7" w:rsidP="00E81FEF">
      <w:pPr>
        <w:pStyle w:val="ListBullet"/>
        <w:numPr>
          <w:ilvl w:val="0"/>
          <w:numId w:val="24"/>
        </w:numPr>
      </w:pPr>
      <w:r>
        <w:t>details of both land and building areas</w:t>
      </w:r>
    </w:p>
    <w:p w14:paraId="4DA4544C" w14:textId="7535D57F" w:rsidR="00B71CB7" w:rsidRDefault="00B71CB7" w:rsidP="00E81FEF">
      <w:pPr>
        <w:pStyle w:val="ListBullet"/>
        <w:numPr>
          <w:ilvl w:val="0"/>
          <w:numId w:val="24"/>
        </w:numPr>
      </w:pPr>
      <w:r>
        <w:t>financial statements</w:t>
      </w:r>
    </w:p>
    <w:p w14:paraId="3442BCA7" w14:textId="66EDC64D" w:rsidR="00B71CB7" w:rsidRDefault="00B71CB7" w:rsidP="00E81FEF">
      <w:pPr>
        <w:pStyle w:val="ListBullet"/>
        <w:numPr>
          <w:ilvl w:val="0"/>
          <w:numId w:val="24"/>
        </w:numPr>
      </w:pPr>
      <w:r>
        <w:t>asset schedule (including plant and equipment) and reconciling balance sheet</w:t>
      </w:r>
    </w:p>
    <w:p w14:paraId="7F4C32B9" w14:textId="283C42DD" w:rsidR="00B71CB7" w:rsidRDefault="00B71CB7" w:rsidP="002B6923">
      <w:pPr>
        <w:pStyle w:val="ListBullet"/>
        <w:numPr>
          <w:ilvl w:val="0"/>
          <w:numId w:val="24"/>
        </w:numPr>
        <w:ind w:left="3119" w:hanging="3119"/>
      </w:pPr>
      <w:r>
        <w:t>details of any planning amendments/permits affecting the property since the previous valuation</w:t>
      </w:r>
    </w:p>
    <w:p w14:paraId="2942DE2B" w14:textId="1ED83039" w:rsidR="00B71CB7" w:rsidRDefault="00B71CB7" w:rsidP="002B6923">
      <w:pPr>
        <w:pStyle w:val="ListBullet"/>
        <w:numPr>
          <w:ilvl w:val="0"/>
          <w:numId w:val="24"/>
        </w:numPr>
        <w:ind w:left="3119" w:hanging="3119"/>
      </w:pPr>
      <w:r>
        <w:t>changes to property since the previous revaluation (if not reflected in a supplementary valuation)</w:t>
      </w:r>
    </w:p>
    <w:p w14:paraId="0551CDF3" w14:textId="3E7A583C" w:rsidR="00B71CB7" w:rsidRDefault="00B71CB7" w:rsidP="002B6923">
      <w:pPr>
        <w:pStyle w:val="ListBullet"/>
        <w:numPr>
          <w:ilvl w:val="0"/>
          <w:numId w:val="24"/>
        </w:numPr>
        <w:ind w:left="3119" w:hanging="3119"/>
      </w:pPr>
      <w:r>
        <w:t>data as specified in the specialist guideline papers for nominated HRP, if applicable.</w:t>
      </w:r>
    </w:p>
    <w:p w14:paraId="73EB63BA" w14:textId="77777777" w:rsidR="009231F8" w:rsidRPr="009231F8" w:rsidRDefault="009231F8" w:rsidP="009231F8">
      <w:pPr>
        <w:pStyle w:val="ListParagraph"/>
        <w:keepNext/>
        <w:keepLines/>
        <w:numPr>
          <w:ilvl w:val="2"/>
          <w:numId w:val="51"/>
        </w:numPr>
        <w:spacing w:before="240"/>
        <w:contextualSpacing w:val="0"/>
        <w:outlineLvl w:val="2"/>
        <w:rPr>
          <w:rFonts w:asciiTheme="majorHAnsi" w:eastAsiaTheme="majorEastAsia" w:hAnsiTheme="majorHAnsi" w:cstheme="majorBidi"/>
          <w:b/>
          <w:vanish/>
          <w:color w:val="36383D" w:themeColor="accent6"/>
          <w:szCs w:val="35"/>
        </w:rPr>
      </w:pPr>
    </w:p>
    <w:p w14:paraId="2E568AD7" w14:textId="21AE4B73" w:rsidR="00B71CB7" w:rsidRDefault="009231F8" w:rsidP="0018717D">
      <w:pPr>
        <w:pStyle w:val="Heading3"/>
      </w:pPr>
      <w:bookmarkStart w:id="46" w:name="_Toc195795452"/>
      <w:bookmarkStart w:id="47" w:name="_Toc199418503"/>
      <w:r>
        <w:t>2.2.2</w:t>
      </w:r>
      <w:r>
        <w:tab/>
      </w:r>
      <w:r>
        <w:tab/>
      </w:r>
      <w:r w:rsidR="00B71CB7">
        <w:t>Sales and rental information</w:t>
      </w:r>
      <w:bookmarkEnd w:id="46"/>
      <w:bookmarkEnd w:id="47"/>
    </w:p>
    <w:p w14:paraId="49193059" w14:textId="77777777" w:rsidR="00B71CB7" w:rsidRDefault="00B71CB7" w:rsidP="00B71CB7">
      <w:r>
        <w:t>Sale and rental information from both within and outside the municipality (where available) must be sought and analysed, including a detailed analysis of incentives applicable to rental information.</w:t>
      </w:r>
    </w:p>
    <w:p w14:paraId="6660A2CB" w14:textId="51C4AB34" w:rsidR="00B71CB7" w:rsidRDefault="009231F8" w:rsidP="004F6B80">
      <w:pPr>
        <w:pStyle w:val="Heading3"/>
      </w:pPr>
      <w:bookmarkStart w:id="48" w:name="_Toc195795453"/>
      <w:bookmarkStart w:id="49" w:name="_Toc199418504"/>
      <w:r w:rsidRPr="0018717D">
        <w:t>2.2.3</w:t>
      </w:r>
      <w:r w:rsidRPr="0018717D">
        <w:tab/>
      </w:r>
      <w:r w:rsidRPr="0018717D">
        <w:tab/>
      </w:r>
      <w:r w:rsidR="00B71CB7" w:rsidRPr="00B71CB7">
        <w:t>Treatment of non-fixed chattels</w:t>
      </w:r>
      <w:bookmarkEnd w:id="48"/>
      <w:bookmarkEnd w:id="49"/>
    </w:p>
    <w:p w14:paraId="24522522" w14:textId="77777777" w:rsidR="00B71CB7" w:rsidRDefault="00B71CB7" w:rsidP="00B71CB7">
      <w:r>
        <w:t>An allowance for chattels in the sales analysis is only appropriate if these items are identified as non-fixtures and listed with the sale price/contract.</w:t>
      </w:r>
    </w:p>
    <w:p w14:paraId="7E674597" w14:textId="6F0DC6E5" w:rsidR="00B71CB7" w:rsidRDefault="009231F8" w:rsidP="00B71CB7">
      <w:pPr>
        <w:pStyle w:val="Heading3"/>
      </w:pPr>
      <w:bookmarkStart w:id="50" w:name="_Toc195795454"/>
      <w:bookmarkStart w:id="51" w:name="_Toc199418505"/>
      <w:r>
        <w:t>2.2.4</w:t>
      </w:r>
      <w:r>
        <w:tab/>
      </w:r>
      <w:r>
        <w:tab/>
      </w:r>
      <w:r w:rsidR="00B71CB7">
        <w:t>General inspection program</w:t>
      </w:r>
      <w:bookmarkEnd w:id="50"/>
      <w:bookmarkEnd w:id="51"/>
    </w:p>
    <w:p w14:paraId="5AE5B38E" w14:textId="77777777" w:rsidR="00B71CB7" w:rsidRDefault="00B71CB7" w:rsidP="00B71CB7">
      <w:r>
        <w:t xml:space="preserve">Inspections must ensure that the valuation data held is VBPSG compliant and of sufficient quality to meet the requirements for certification.  An external inspection of all other property is to be on a five-year rolling program.  </w:t>
      </w:r>
      <w:r>
        <w:lastRenderedPageBreak/>
        <w:t xml:space="preserve">A five-year rolling program means that after five years all assessments have been physically inspected externally.  All inspections are to be recorded in the VBPSG compliant valuation system.  </w:t>
      </w:r>
    </w:p>
    <w:p w14:paraId="365F1BD7" w14:textId="77777777" w:rsidR="00B71CB7" w:rsidRDefault="00B71CB7" w:rsidP="00B71CB7">
      <w:bookmarkStart w:id="52" w:name="_Hlk194651162"/>
      <w:r>
        <w:t>The program includes:</w:t>
      </w:r>
    </w:p>
    <w:p w14:paraId="79BBD986" w14:textId="447C36BC" w:rsidR="00B71CB7" w:rsidRDefault="00B71CB7" w:rsidP="00E81FEF">
      <w:pPr>
        <w:pStyle w:val="ListBullet"/>
        <w:numPr>
          <w:ilvl w:val="0"/>
          <w:numId w:val="24"/>
        </w:numPr>
      </w:pPr>
      <w:r>
        <w:t>a five yearly rolling inspection of all assessments within the municipality</w:t>
      </w:r>
    </w:p>
    <w:p w14:paraId="3694E264" w14:textId="1BE9D93A" w:rsidR="00B71CB7" w:rsidRDefault="00B71CB7" w:rsidP="00E81FEF">
      <w:pPr>
        <w:pStyle w:val="ListBullet"/>
        <w:numPr>
          <w:ilvl w:val="0"/>
          <w:numId w:val="24"/>
        </w:numPr>
      </w:pPr>
      <w:r>
        <w:t>all sales/leases</w:t>
      </w:r>
      <w:r w:rsidR="004F181A">
        <w:t xml:space="preserve"> (inspection photos and/or marketing materials uploaded to the valuation system)</w:t>
      </w:r>
    </w:p>
    <w:p w14:paraId="08BDE1C9" w14:textId="36DEB78C" w:rsidR="00B71CB7" w:rsidRDefault="00B71CB7" w:rsidP="00E81FEF">
      <w:pPr>
        <w:pStyle w:val="ListBullet"/>
        <w:numPr>
          <w:ilvl w:val="0"/>
          <w:numId w:val="24"/>
        </w:numPr>
      </w:pPr>
      <w:r>
        <w:t>all supplementary valuations</w:t>
      </w:r>
    </w:p>
    <w:p w14:paraId="778B8C1F" w14:textId="05BD24E5" w:rsidR="00B71CB7" w:rsidRDefault="00B71CB7" w:rsidP="00E81FEF">
      <w:pPr>
        <w:pStyle w:val="ListBullet"/>
        <w:numPr>
          <w:ilvl w:val="0"/>
          <w:numId w:val="24"/>
        </w:numPr>
      </w:pPr>
      <w:r>
        <w:t>anomalies detected in tracking graph (refer to Appendix B)</w:t>
      </w:r>
    </w:p>
    <w:p w14:paraId="3F8B72A1" w14:textId="7697AD69" w:rsidR="00B71CB7" w:rsidRPr="004F181A" w:rsidRDefault="00B71CB7" w:rsidP="00E81FEF">
      <w:pPr>
        <w:pStyle w:val="ListBullet"/>
        <w:numPr>
          <w:ilvl w:val="0"/>
          <w:numId w:val="24"/>
        </w:numPr>
      </w:pPr>
      <w:r>
        <w:t xml:space="preserve">anomalies </w:t>
      </w:r>
      <w:r w:rsidRPr="004F181A">
        <w:t>found after the initial running of the valuation model completed as part of Stage 2</w:t>
      </w:r>
    </w:p>
    <w:p w14:paraId="63B95D95" w14:textId="0A1CA2D7" w:rsidR="00B71CB7" w:rsidRPr="004F181A" w:rsidRDefault="00B71CB7" w:rsidP="00E81FEF">
      <w:pPr>
        <w:pStyle w:val="ListBullet"/>
        <w:numPr>
          <w:ilvl w:val="0"/>
          <w:numId w:val="24"/>
        </w:numPr>
      </w:pPr>
      <w:r w:rsidRPr="004F181A">
        <w:t>objections to or enquiries on the 202</w:t>
      </w:r>
      <w:r w:rsidR="002A2115" w:rsidRPr="004F181A">
        <w:t>5</w:t>
      </w:r>
      <w:r w:rsidRPr="004F181A">
        <w:t xml:space="preserve"> general valuation</w:t>
      </w:r>
    </w:p>
    <w:p w14:paraId="0AA9F9A0" w14:textId="3E8F16F9" w:rsidR="00B71CB7" w:rsidRPr="004F181A" w:rsidRDefault="00B71CB7" w:rsidP="00E81FEF">
      <w:pPr>
        <w:pStyle w:val="ListBullet"/>
        <w:numPr>
          <w:ilvl w:val="0"/>
          <w:numId w:val="24"/>
        </w:numPr>
      </w:pPr>
      <w:r w:rsidRPr="004F181A">
        <w:t>an external inspection of each HRP property is required.</w:t>
      </w:r>
    </w:p>
    <w:bookmarkEnd w:id="52"/>
    <w:p w14:paraId="342284A4" w14:textId="77777777" w:rsidR="00F718ED" w:rsidRDefault="00F718ED" w:rsidP="00F718ED">
      <w:pPr>
        <w:pStyle w:val="ListBullet"/>
      </w:pPr>
    </w:p>
    <w:p w14:paraId="6ABC2B33" w14:textId="28EEDA44" w:rsidR="00F718ED" w:rsidRDefault="004F181A" w:rsidP="004F181A">
      <w:pPr>
        <w:pStyle w:val="ListBullet"/>
        <w:ind w:left="0" w:firstLine="0"/>
      </w:pPr>
      <w:r>
        <w:t>Where an inspection has resulted in a change to property information or data, it is expected that a photo of the property, from the external inspection, is added to the valuation system to demonstrate/evidence the change.</w:t>
      </w:r>
    </w:p>
    <w:p w14:paraId="110C6B19" w14:textId="26B07FC7" w:rsidR="00F718ED" w:rsidRPr="00F718ED" w:rsidRDefault="009F50E3" w:rsidP="009F50E3">
      <w:pPr>
        <w:pStyle w:val="Heading3"/>
      </w:pPr>
      <w:bookmarkStart w:id="53" w:name="_Toc195795455"/>
      <w:bookmarkStart w:id="54" w:name="_Toc199418506"/>
      <w:r>
        <w:t xml:space="preserve">2.2.5 </w:t>
      </w:r>
      <w:r w:rsidR="009231F8">
        <w:tab/>
      </w:r>
      <w:r w:rsidR="009231F8">
        <w:tab/>
      </w:r>
      <w:r w:rsidR="00F718ED">
        <w:t>Valuation tolerances</w:t>
      </w:r>
      <w:bookmarkEnd w:id="53"/>
      <w:bookmarkEnd w:id="54"/>
    </w:p>
    <w:p w14:paraId="2475620B" w14:textId="77777777" w:rsidR="00F718ED" w:rsidRPr="00C97FA9" w:rsidRDefault="00F718ED" w:rsidP="00F718ED">
      <w:r w:rsidRPr="00C97FA9">
        <w:t>The following valuation tolerances are to be used for determining models for Stage 2:</w:t>
      </w:r>
    </w:p>
    <w:p w14:paraId="463F102B" w14:textId="77777777" w:rsidR="00F718ED" w:rsidRDefault="00F718ED" w:rsidP="00F718ED">
      <w:pPr>
        <w:pStyle w:val="BodyText"/>
        <w:rPr>
          <w:b/>
          <w:bCs/>
        </w:rPr>
      </w:pPr>
      <w:r>
        <w:rPr>
          <w:b/>
          <w:bCs/>
        </w:rPr>
        <w:t>Residential and Rural</w:t>
      </w:r>
    </w:p>
    <w:tbl>
      <w:tblPr>
        <w:tblStyle w:val="TablePlain"/>
        <w:tblW w:w="3554" w:type="pct"/>
        <w:tblLook w:val="07E0" w:firstRow="1" w:lastRow="1" w:firstColumn="1" w:lastColumn="1" w:noHBand="1" w:noVBand="1"/>
      </w:tblPr>
      <w:tblGrid>
        <w:gridCol w:w="5534"/>
        <w:gridCol w:w="2318"/>
      </w:tblGrid>
      <w:tr w:rsidR="00753592" w:rsidRPr="00423286" w14:paraId="2E731BF8" w14:textId="77777777" w:rsidTr="000A6BF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723DF8AB" w14:textId="47BAA706" w:rsidR="00753592" w:rsidRPr="009120A0" w:rsidRDefault="00753592">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476" w:type="pct"/>
            <w:hideMark/>
          </w:tcPr>
          <w:p w14:paraId="4E79B720" w14:textId="72CE184A" w:rsidR="00753592" w:rsidRPr="00423286" w:rsidRDefault="00753592" w:rsidP="000A6BF6">
            <w:pPr>
              <w:jc w:val="left"/>
            </w:pPr>
            <w:r w:rsidRPr="00753592">
              <w:t>Tolerance</w:t>
            </w:r>
          </w:p>
        </w:tc>
      </w:tr>
      <w:tr w:rsidR="00753592" w:rsidRPr="00423286" w14:paraId="3FFC09C2"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1104CEAA" w14:textId="41631DBA" w:rsidR="00753592" w:rsidRPr="009120A0" w:rsidRDefault="00753592" w:rsidP="00753592">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476" w:type="pct"/>
            <w:hideMark/>
          </w:tcPr>
          <w:p w14:paraId="007913DF" w14:textId="15041E9A" w:rsidR="00753592" w:rsidRPr="00423286" w:rsidRDefault="00753592" w:rsidP="000A6BF6">
            <w:pPr>
              <w:jc w:val="left"/>
            </w:pPr>
            <w:r w:rsidRPr="00356D28">
              <w:t xml:space="preserve">0.90–1.0 </w:t>
            </w:r>
          </w:p>
        </w:tc>
      </w:tr>
      <w:tr w:rsidR="00753592" w:rsidRPr="00423286" w14:paraId="1A1FA6D1"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430F36B6" w14:textId="2987741B" w:rsidR="00753592" w:rsidRPr="00423286" w:rsidRDefault="00753592" w:rsidP="00753592">
            <w:r w:rsidRPr="00447201">
              <w:rPr>
                <w:b w:val="0"/>
                <w:bCs/>
              </w:rPr>
              <w:t>Price related differential</w:t>
            </w:r>
          </w:p>
        </w:tc>
        <w:tc>
          <w:tcPr>
            <w:cnfStyle w:val="000100000000" w:firstRow="0" w:lastRow="0" w:firstColumn="0" w:lastColumn="1" w:oddVBand="0" w:evenVBand="0" w:oddHBand="0" w:evenHBand="0" w:firstRowFirstColumn="0" w:firstRowLastColumn="0" w:lastRowFirstColumn="0" w:lastRowLastColumn="0"/>
            <w:tcW w:w="1476" w:type="pct"/>
            <w:hideMark/>
          </w:tcPr>
          <w:p w14:paraId="39B2C440" w14:textId="361E5658" w:rsidR="00753592" w:rsidRPr="00423286" w:rsidRDefault="00753592" w:rsidP="000A6BF6">
            <w:pPr>
              <w:jc w:val="left"/>
            </w:pPr>
            <w:r w:rsidRPr="00356D28">
              <w:t>0.98–1.03</w:t>
            </w:r>
          </w:p>
        </w:tc>
      </w:tr>
      <w:tr w:rsidR="00753592" w:rsidRPr="00423286" w14:paraId="45582258"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tcPr>
          <w:p w14:paraId="6EE5B257" w14:textId="61D85234" w:rsidR="00753592" w:rsidRPr="00423286" w:rsidRDefault="00753592" w:rsidP="00753592">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476" w:type="pct"/>
          </w:tcPr>
          <w:p w14:paraId="7CF7B142" w14:textId="612A5D10" w:rsidR="00753592" w:rsidRPr="00356D28" w:rsidRDefault="00753592" w:rsidP="000A6BF6">
            <w:pPr>
              <w:jc w:val="left"/>
            </w:pPr>
            <w:r w:rsidRPr="00356D28">
              <w:t>&lt;10</w:t>
            </w:r>
          </w:p>
        </w:tc>
      </w:tr>
      <w:tr w:rsidR="00753592" w:rsidRPr="00423286" w14:paraId="64A4DA0F" w14:textId="77777777" w:rsidTr="000A6BF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tcPr>
          <w:p w14:paraId="28C3B465" w14:textId="42D6885B" w:rsidR="00753592" w:rsidRPr="00423286" w:rsidRDefault="00753592" w:rsidP="00753592">
            <w:r w:rsidRPr="00447201">
              <w:rPr>
                <w:b w:val="0"/>
                <w:bCs/>
              </w:rPr>
              <w:t>Value Shift Statistic - 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476" w:type="pct"/>
          </w:tcPr>
          <w:p w14:paraId="76EC5C7B" w14:textId="234E6990" w:rsidR="00753592" w:rsidRPr="00753592" w:rsidRDefault="00753592" w:rsidP="000A6BF6">
            <w:pPr>
              <w:jc w:val="left"/>
              <w:rPr>
                <w:b w:val="0"/>
              </w:rPr>
            </w:pPr>
            <w:r w:rsidRPr="00753592">
              <w:rPr>
                <w:b w:val="0"/>
              </w:rPr>
              <w:t>&lt;10 per cent</w:t>
            </w:r>
          </w:p>
        </w:tc>
      </w:tr>
    </w:tbl>
    <w:p w14:paraId="4811E9AA" w14:textId="77777777" w:rsidR="00753592" w:rsidRDefault="00753592" w:rsidP="00F718ED">
      <w:pPr>
        <w:pStyle w:val="BodyText"/>
        <w:rPr>
          <w:b/>
          <w:bCs/>
        </w:rPr>
      </w:pPr>
    </w:p>
    <w:p w14:paraId="4C8F1BDE" w14:textId="1098B695" w:rsidR="00F718ED" w:rsidRPr="00753592" w:rsidRDefault="00753592" w:rsidP="00753592">
      <w:pPr>
        <w:pStyle w:val="BodyText"/>
        <w:rPr>
          <w:b/>
          <w:bCs/>
        </w:rPr>
      </w:pPr>
      <w:r w:rsidRPr="00753592">
        <w:rPr>
          <w:b/>
          <w:bCs/>
        </w:rPr>
        <w:t>Commercial and Industrial</w:t>
      </w:r>
    </w:p>
    <w:tbl>
      <w:tblPr>
        <w:tblStyle w:val="TablePlain"/>
        <w:tblW w:w="3554" w:type="pct"/>
        <w:tblLook w:val="07E0" w:firstRow="1" w:lastRow="1" w:firstColumn="1" w:lastColumn="1" w:noHBand="1" w:noVBand="1"/>
      </w:tblPr>
      <w:tblGrid>
        <w:gridCol w:w="5534"/>
        <w:gridCol w:w="2318"/>
      </w:tblGrid>
      <w:tr w:rsidR="00753592" w:rsidRPr="00423286" w14:paraId="2C395D46" w14:textId="77777777" w:rsidTr="000A6BF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4492F69A" w14:textId="77777777" w:rsidR="00753592" w:rsidRPr="009120A0" w:rsidRDefault="00753592">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476" w:type="pct"/>
            <w:hideMark/>
          </w:tcPr>
          <w:p w14:paraId="550B43EA" w14:textId="77777777" w:rsidR="00753592" w:rsidRPr="00423286" w:rsidRDefault="00753592" w:rsidP="000A6BF6">
            <w:pPr>
              <w:jc w:val="left"/>
            </w:pPr>
            <w:r w:rsidRPr="00753592">
              <w:t>Tolerance</w:t>
            </w:r>
          </w:p>
        </w:tc>
      </w:tr>
      <w:tr w:rsidR="00753592" w:rsidRPr="00423286" w14:paraId="17B2B70E"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2FBC042C" w14:textId="77777777" w:rsidR="00753592" w:rsidRPr="009120A0" w:rsidRDefault="00753592" w:rsidP="00753592">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476" w:type="pct"/>
            <w:hideMark/>
          </w:tcPr>
          <w:p w14:paraId="5AF8D93C" w14:textId="7AB249FC" w:rsidR="00753592" w:rsidRPr="00423286" w:rsidRDefault="00753592" w:rsidP="000A6BF6">
            <w:pPr>
              <w:jc w:val="left"/>
            </w:pPr>
            <w:r w:rsidRPr="00447201">
              <w:rPr>
                <w:bCs/>
              </w:rPr>
              <w:t>0.85-1.0</w:t>
            </w:r>
          </w:p>
        </w:tc>
      </w:tr>
      <w:tr w:rsidR="00753592" w:rsidRPr="00423286" w14:paraId="1C527EF9"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hideMark/>
          </w:tcPr>
          <w:p w14:paraId="3E2548E9" w14:textId="34977E79" w:rsidR="00753592" w:rsidRPr="00423286" w:rsidRDefault="00753592" w:rsidP="00753592">
            <w:r w:rsidRPr="00447201">
              <w:rPr>
                <w:b w:val="0"/>
                <w:bCs/>
              </w:rPr>
              <w:t>Median Site Value sales ratio</w:t>
            </w:r>
          </w:p>
        </w:tc>
        <w:tc>
          <w:tcPr>
            <w:cnfStyle w:val="000100000000" w:firstRow="0" w:lastRow="0" w:firstColumn="0" w:lastColumn="1" w:oddVBand="0" w:evenVBand="0" w:oddHBand="0" w:evenHBand="0" w:firstRowFirstColumn="0" w:firstRowLastColumn="0" w:lastRowFirstColumn="0" w:lastRowLastColumn="0"/>
            <w:tcW w:w="1476" w:type="pct"/>
            <w:hideMark/>
          </w:tcPr>
          <w:p w14:paraId="376AEEA8" w14:textId="734FD55A" w:rsidR="00753592" w:rsidRPr="00423286" w:rsidRDefault="00753592" w:rsidP="000A6BF6">
            <w:pPr>
              <w:jc w:val="left"/>
            </w:pPr>
            <w:r w:rsidRPr="00447201">
              <w:rPr>
                <w:bCs/>
              </w:rPr>
              <w:t>0.90–1.0</w:t>
            </w:r>
          </w:p>
        </w:tc>
      </w:tr>
      <w:tr w:rsidR="00753592" w:rsidRPr="00423286" w14:paraId="117DA9A3"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tcPr>
          <w:p w14:paraId="23DDC511" w14:textId="31FD13EC" w:rsidR="00753592" w:rsidRPr="00423286" w:rsidRDefault="00753592" w:rsidP="00753592">
            <w:r w:rsidRPr="00447201">
              <w:rPr>
                <w:b w:val="0"/>
                <w:bCs/>
              </w:rPr>
              <w:t>Median Rental ratio</w:t>
            </w:r>
          </w:p>
        </w:tc>
        <w:tc>
          <w:tcPr>
            <w:cnfStyle w:val="000100000000" w:firstRow="0" w:lastRow="0" w:firstColumn="0" w:lastColumn="1" w:oddVBand="0" w:evenVBand="0" w:oddHBand="0" w:evenHBand="0" w:firstRowFirstColumn="0" w:firstRowLastColumn="0" w:lastRowFirstColumn="0" w:lastRowLastColumn="0"/>
            <w:tcW w:w="1476" w:type="pct"/>
          </w:tcPr>
          <w:p w14:paraId="0DDDCFE8" w14:textId="465F3B4D" w:rsidR="00753592" w:rsidRPr="00356D28" w:rsidRDefault="00753592" w:rsidP="000A6BF6">
            <w:pPr>
              <w:jc w:val="left"/>
            </w:pPr>
            <w:r w:rsidRPr="00447201">
              <w:rPr>
                <w:bCs/>
              </w:rPr>
              <w:t>0.85–1.0</w:t>
            </w:r>
          </w:p>
        </w:tc>
      </w:tr>
      <w:tr w:rsidR="00753592" w:rsidRPr="00423286" w14:paraId="7F766E58" w14:textId="77777777" w:rsidTr="000A6BF6">
        <w:trPr>
          <w:trHeight w:val="283"/>
        </w:trPr>
        <w:tc>
          <w:tcPr>
            <w:cnfStyle w:val="001000000000" w:firstRow="0" w:lastRow="0" w:firstColumn="1" w:lastColumn="0" w:oddVBand="0" w:evenVBand="0" w:oddHBand="0" w:evenHBand="0" w:firstRowFirstColumn="0" w:firstRowLastColumn="0" w:lastRowFirstColumn="0" w:lastRowLastColumn="0"/>
            <w:tcW w:w="3524" w:type="pct"/>
          </w:tcPr>
          <w:p w14:paraId="1CE18817" w14:textId="66E50693" w:rsidR="00753592" w:rsidRPr="00423286" w:rsidRDefault="00753592" w:rsidP="00753592">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476" w:type="pct"/>
          </w:tcPr>
          <w:p w14:paraId="132EA4D6" w14:textId="24B276E2" w:rsidR="00753592" w:rsidRPr="00753592" w:rsidRDefault="00753592" w:rsidP="000A6BF6">
            <w:pPr>
              <w:jc w:val="left"/>
              <w:rPr>
                <w:b/>
              </w:rPr>
            </w:pPr>
            <w:r w:rsidRPr="00447201">
              <w:rPr>
                <w:bCs/>
              </w:rPr>
              <w:t>&lt;15.0</w:t>
            </w:r>
          </w:p>
        </w:tc>
      </w:tr>
      <w:tr w:rsidR="00753592" w:rsidRPr="00423286" w14:paraId="2E517336" w14:textId="77777777" w:rsidTr="000A6BF6">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24" w:type="pct"/>
          </w:tcPr>
          <w:p w14:paraId="24F110C6" w14:textId="201A1902" w:rsidR="00753592" w:rsidRPr="00753592" w:rsidRDefault="00753592" w:rsidP="00753592">
            <w:pPr>
              <w:rPr>
                <w:b w:val="0"/>
              </w:rPr>
            </w:pPr>
            <w:r w:rsidRPr="00753592">
              <w:rPr>
                <w:b w:val="0"/>
              </w:rPr>
              <w:t>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476" w:type="pct"/>
          </w:tcPr>
          <w:p w14:paraId="4F1D339A" w14:textId="6D87956A" w:rsidR="00753592" w:rsidRPr="00753592" w:rsidRDefault="00753592" w:rsidP="000A6BF6">
            <w:pPr>
              <w:jc w:val="left"/>
              <w:rPr>
                <w:b w:val="0"/>
              </w:rPr>
            </w:pPr>
            <w:r w:rsidRPr="00753592">
              <w:rPr>
                <w:b w:val="0"/>
              </w:rPr>
              <w:t>&lt;10 per cent</w:t>
            </w:r>
          </w:p>
        </w:tc>
      </w:tr>
    </w:tbl>
    <w:p w14:paraId="3BAE3480" w14:textId="77777777" w:rsidR="00753592" w:rsidRPr="00BB1BD0" w:rsidRDefault="00753592" w:rsidP="00753592">
      <w:pPr>
        <w:pStyle w:val="BodyText"/>
        <w:rPr>
          <w:lang w:eastAsia="en-AU"/>
        </w:rPr>
      </w:pPr>
      <w:r w:rsidRPr="00C97FA9">
        <w:rPr>
          <w:lang w:eastAsia="en-AU"/>
        </w:rPr>
        <w:t>For furthe</w:t>
      </w:r>
      <w:r>
        <w:rPr>
          <w:lang w:eastAsia="en-AU"/>
        </w:rPr>
        <w:t xml:space="preserve">r information refer Appendix B, </w:t>
      </w:r>
      <w:r w:rsidRPr="00C97FA9">
        <w:rPr>
          <w:lang w:eastAsia="en-AU"/>
        </w:rPr>
        <w:t>C and D.</w:t>
      </w:r>
    </w:p>
    <w:p w14:paraId="350C83DF" w14:textId="77777777" w:rsidR="00F718ED" w:rsidRDefault="00F718ED" w:rsidP="00F718ED">
      <w:pPr>
        <w:pStyle w:val="ListBullet"/>
      </w:pPr>
    </w:p>
    <w:p w14:paraId="24725FA9" w14:textId="77777777" w:rsidR="008431C0" w:rsidRPr="008431C0" w:rsidRDefault="008431C0" w:rsidP="008431C0">
      <w:pPr>
        <w:pStyle w:val="ListParagraph"/>
        <w:keepNext/>
        <w:keepLines/>
        <w:numPr>
          <w:ilvl w:val="0"/>
          <w:numId w:val="82"/>
        </w:numPr>
        <w:spacing w:before="240"/>
        <w:contextualSpacing w:val="0"/>
        <w:outlineLvl w:val="2"/>
        <w:rPr>
          <w:rFonts w:asciiTheme="majorHAnsi" w:eastAsiaTheme="majorEastAsia" w:hAnsiTheme="majorHAnsi" w:cstheme="majorBidi"/>
          <w:b/>
          <w:vanish/>
          <w:color w:val="36383D" w:themeColor="accent6"/>
          <w:szCs w:val="35"/>
        </w:rPr>
      </w:pPr>
    </w:p>
    <w:p w14:paraId="69424693" w14:textId="676536D1" w:rsidR="00753592" w:rsidRPr="00753592" w:rsidRDefault="00753592" w:rsidP="0018717D">
      <w:pPr>
        <w:pStyle w:val="Heading3"/>
        <w:numPr>
          <w:ilvl w:val="2"/>
          <w:numId w:val="84"/>
        </w:numPr>
      </w:pPr>
      <w:bookmarkStart w:id="55" w:name="_Toc195795456"/>
      <w:bookmarkStart w:id="56" w:name="_Toc199418507"/>
      <w:r>
        <w:t>Templates</w:t>
      </w:r>
      <w:bookmarkEnd w:id="55"/>
      <w:bookmarkEnd w:id="56"/>
    </w:p>
    <w:p w14:paraId="2E9A6F03" w14:textId="3A9363D6" w:rsidR="00753592" w:rsidRDefault="00753592" w:rsidP="00753592">
      <w:r w:rsidRPr="00124102">
        <w:t xml:space="preserve">VGV issues templates for each stage. The VGV </w:t>
      </w:r>
      <w:r>
        <w:t>202</w:t>
      </w:r>
      <w:r w:rsidR="0001562C">
        <w:t>6</w:t>
      </w:r>
      <w:r w:rsidRPr="00124102">
        <w:t xml:space="preserve"> Stage 2 templates are to be used by valuers to assist in meeting the VBPSG output requirements. </w:t>
      </w:r>
      <w:r>
        <w:t xml:space="preserve">Valuers are to ensure the number of stage 2 submissions is as low as possible and agreed to with the VGV auditor prior to Stage 1.   </w:t>
      </w:r>
    </w:p>
    <w:p w14:paraId="0727180D" w14:textId="77777777" w:rsidR="0018717D" w:rsidRDefault="0018717D" w:rsidP="0018717D">
      <w:r>
        <w:t>Submissions by property category are preferred as follows:</w:t>
      </w:r>
    </w:p>
    <w:p w14:paraId="01D26492" w14:textId="590354EC" w:rsidR="0018717D" w:rsidRDefault="0018717D" w:rsidP="0018717D">
      <w:pPr>
        <w:pStyle w:val="ListParagraph"/>
        <w:numPr>
          <w:ilvl w:val="0"/>
          <w:numId w:val="101"/>
        </w:numPr>
      </w:pPr>
      <w:r>
        <w:t>Residential/Rural Market Groups – 1-2 submi</w:t>
      </w:r>
      <w:r w:rsidR="002A1101">
        <w:t>s</w:t>
      </w:r>
      <w:r>
        <w:t>sions</w:t>
      </w:r>
    </w:p>
    <w:p w14:paraId="7F68F134" w14:textId="77777777" w:rsidR="0018717D" w:rsidRDefault="0018717D" w:rsidP="0018717D">
      <w:pPr>
        <w:pStyle w:val="ListParagraph"/>
        <w:numPr>
          <w:ilvl w:val="0"/>
          <w:numId w:val="101"/>
        </w:numPr>
      </w:pPr>
      <w:r>
        <w:t>Commercial/Industrial/Specialist Market Groups – 1-2 submissions</w:t>
      </w:r>
    </w:p>
    <w:p w14:paraId="2F07B482" w14:textId="77777777" w:rsidR="0018717D" w:rsidRDefault="0018717D" w:rsidP="00753592"/>
    <w:p w14:paraId="0E83F426" w14:textId="77777777" w:rsidR="008431C0" w:rsidRPr="008431C0" w:rsidRDefault="008431C0" w:rsidP="008431C0">
      <w:pPr>
        <w:pStyle w:val="ListParagraph"/>
        <w:keepNext/>
        <w:keepLines/>
        <w:numPr>
          <w:ilvl w:val="0"/>
          <w:numId w:val="85"/>
        </w:numPr>
        <w:spacing w:before="240"/>
        <w:contextualSpacing w:val="0"/>
        <w:outlineLvl w:val="2"/>
        <w:rPr>
          <w:rFonts w:asciiTheme="majorHAnsi" w:eastAsiaTheme="majorEastAsia" w:hAnsiTheme="majorHAnsi" w:cstheme="majorBidi"/>
          <w:b/>
          <w:vanish/>
          <w:color w:val="36383D" w:themeColor="accent6"/>
          <w:szCs w:val="35"/>
        </w:rPr>
      </w:pPr>
      <w:bookmarkStart w:id="57" w:name="_Toc169780460"/>
    </w:p>
    <w:p w14:paraId="75A1985C" w14:textId="36D1179F" w:rsidR="00753592" w:rsidRPr="00753592" w:rsidRDefault="00753592" w:rsidP="006C39D1">
      <w:pPr>
        <w:pStyle w:val="Heading3"/>
        <w:numPr>
          <w:ilvl w:val="0"/>
          <w:numId w:val="85"/>
        </w:numPr>
        <w:ind w:hanging="720"/>
      </w:pPr>
      <w:bookmarkStart w:id="58" w:name="_Toc195795457"/>
      <w:bookmarkStart w:id="59" w:name="_Toc199418508"/>
      <w:r>
        <w:t>Questionnaires</w:t>
      </w:r>
      <w:bookmarkEnd w:id="57"/>
      <w:bookmarkEnd w:id="58"/>
      <w:bookmarkEnd w:id="59"/>
    </w:p>
    <w:p w14:paraId="535EEC32" w14:textId="77777777" w:rsidR="00753592" w:rsidRPr="001D0CE9" w:rsidRDefault="00753592" w:rsidP="00753592">
      <w:r>
        <w:t xml:space="preserve">The VLA has specific provisions enabling property valuers to request property information for the revaluation.  Valuers are required to have attained sufficient data to enable a valuation, that meets all the requirements as set out in these Guidelines, to be made.  This may be by seeking rental or other information </w:t>
      </w:r>
      <w:proofErr w:type="gramStart"/>
      <w:r>
        <w:t>through the use of</w:t>
      </w:r>
      <w:proofErr w:type="gramEnd"/>
      <w:r>
        <w:t xml:space="preserve"> questionnaires or other appropriate methods.  </w:t>
      </w:r>
      <w:r w:rsidRPr="001D0CE9">
        <w:t xml:space="preserve">Valuers will be required to send out rental questionnaires from time to time as per the valuer’s contract with VGV.  Council </w:t>
      </w:r>
      <w:r>
        <w:t>must</w:t>
      </w:r>
      <w:r w:rsidRPr="001D0CE9">
        <w:t xml:space="preserve"> assist valuers in the provision of postal address details for this purpose. </w:t>
      </w:r>
    </w:p>
    <w:p w14:paraId="135886A5" w14:textId="77777777" w:rsidR="00753592" w:rsidRPr="001D0CE9" w:rsidRDefault="00753592" w:rsidP="00753592">
      <w:pPr>
        <w:pStyle w:val="BodyText"/>
        <w:rPr>
          <w:rFonts w:cs="Arial"/>
          <w:lang w:eastAsia="en-AU"/>
        </w:rPr>
      </w:pPr>
      <w:r w:rsidRPr="001D0CE9">
        <w:rPr>
          <w:rFonts w:cs="Arial"/>
          <w:lang w:eastAsia="en-AU"/>
        </w:rPr>
        <w:t xml:space="preserve">A VGV contract valuer may wish to request other additional information as part of the revaluation.  </w:t>
      </w:r>
    </w:p>
    <w:p w14:paraId="63ADF7EF" w14:textId="77777777" w:rsidR="00753592" w:rsidRDefault="00753592" w:rsidP="00753592">
      <w:pPr>
        <w:pStyle w:val="BodyText"/>
        <w:rPr>
          <w:b/>
          <w:bCs/>
        </w:rPr>
      </w:pPr>
    </w:p>
    <w:p w14:paraId="14E6DC65" w14:textId="6457C880" w:rsidR="00753592" w:rsidRDefault="00753592" w:rsidP="0018717D">
      <w:pPr>
        <w:pStyle w:val="Heading3"/>
        <w:numPr>
          <w:ilvl w:val="2"/>
          <w:numId w:val="87"/>
        </w:numPr>
      </w:pPr>
      <w:bookmarkStart w:id="60" w:name="_Toc195795458"/>
      <w:bookmarkStart w:id="61" w:name="_Toc199418509"/>
      <w:r w:rsidRPr="008431C0">
        <w:t>Stage 2 tasks and outputs summary</w:t>
      </w:r>
      <w:bookmarkEnd w:id="60"/>
      <w:bookmarkEnd w:id="61"/>
      <w:r w:rsidRPr="00753592">
        <w:t xml:space="preserve"> </w:t>
      </w:r>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753592" w14:paraId="3A3AC90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81858F" w:themeColor="accent6" w:themeTint="99"/>
            </w:tcBorders>
          </w:tcPr>
          <w:p w14:paraId="77A1C17E" w14:textId="77777777" w:rsidR="00753592" w:rsidRPr="00BB1BD0" w:rsidRDefault="00753592">
            <w:pPr>
              <w:pStyle w:val="BodyText"/>
            </w:pPr>
          </w:p>
        </w:tc>
        <w:tc>
          <w:tcPr>
            <w:tcW w:w="3109" w:type="dxa"/>
          </w:tcPr>
          <w:p w14:paraId="1388F576" w14:textId="77777777" w:rsidR="00753592" w:rsidRPr="00BB1BD0" w:rsidRDefault="00753592">
            <w:pPr>
              <w:pStyle w:val="BodyText"/>
              <w:cnfStyle w:val="100000000000" w:firstRow="1" w:lastRow="0" w:firstColumn="0" w:lastColumn="0" w:oddVBand="0" w:evenVBand="0" w:oddHBand="0" w:evenHBand="0" w:firstRowFirstColumn="0" w:firstRowLastColumn="0" w:lastRowFirstColumn="0" w:lastRowLastColumn="0"/>
            </w:pPr>
            <w:r w:rsidRPr="00BB1BD0">
              <w:t>Task</w:t>
            </w:r>
          </w:p>
        </w:tc>
        <w:tc>
          <w:tcPr>
            <w:tcW w:w="6237" w:type="dxa"/>
          </w:tcPr>
          <w:p w14:paraId="083D7EEC" w14:textId="77777777" w:rsidR="00753592" w:rsidRPr="00BB1BD0" w:rsidRDefault="00753592">
            <w:pPr>
              <w:pStyle w:val="BodyText"/>
              <w:cnfStyle w:val="100000000000" w:firstRow="1" w:lastRow="0" w:firstColumn="0" w:lastColumn="0" w:oddVBand="0" w:evenVBand="0" w:oddHBand="0" w:evenHBand="0" w:firstRowFirstColumn="0" w:firstRowLastColumn="0" w:lastRowFirstColumn="0" w:lastRowLastColumn="0"/>
            </w:pPr>
            <w:r w:rsidRPr="00BB1BD0">
              <w:t>Output (provide electronically</w:t>
            </w:r>
            <w:r>
              <w:t>)</w:t>
            </w:r>
          </w:p>
        </w:tc>
      </w:tr>
      <w:tr w:rsidR="00753592" w14:paraId="53BEB31A"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81858F" w:themeColor="accent6" w:themeTint="99"/>
            </w:tcBorders>
            <w:shd w:val="clear" w:color="auto" w:fill="96EDD6" w:themeFill="accent4"/>
            <w:textDirection w:val="btLr"/>
            <w:vAlign w:val="center"/>
          </w:tcPr>
          <w:p w14:paraId="7C3FBCBA" w14:textId="77777777" w:rsidR="00753592" w:rsidRDefault="00753592">
            <w:pPr>
              <w:pStyle w:val="BodyText"/>
              <w:ind w:left="113" w:right="113"/>
              <w:jc w:val="center"/>
            </w:pPr>
            <w:r>
              <w:t>Preparation</w:t>
            </w:r>
          </w:p>
        </w:tc>
        <w:tc>
          <w:tcPr>
            <w:tcW w:w="3109" w:type="dxa"/>
          </w:tcPr>
          <w:p w14:paraId="343836F0" w14:textId="77777777"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Reconfigure SMGs identified for review at Stage 1</w:t>
            </w:r>
          </w:p>
          <w:p w14:paraId="6BA06954" w14:textId="77777777"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Prepare sales database from council records and all other available sources.</w:t>
            </w:r>
          </w:p>
          <w:p w14:paraId="03F5BB0C" w14:textId="77777777"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Formally request property data under Section 3A of the Act to obtain where applicable:</w:t>
            </w:r>
          </w:p>
          <w:p w14:paraId="051574D5" w14:textId="557F6367" w:rsidR="00753592" w:rsidRPr="00753592" w:rsidRDefault="00753592" w:rsidP="0013016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current lease and occupancy information </w:t>
            </w:r>
          </w:p>
          <w:p w14:paraId="232FCF12" w14:textId="14565705" w:rsidR="00753592" w:rsidRPr="00753592" w:rsidRDefault="00753592" w:rsidP="0013016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building areas</w:t>
            </w:r>
          </w:p>
          <w:p w14:paraId="7C27A826" w14:textId="1C9A34B9" w:rsidR="00753592" w:rsidRPr="00753592" w:rsidRDefault="00753592" w:rsidP="0013016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relevant property data on special use properties.</w:t>
            </w:r>
          </w:p>
          <w:p w14:paraId="186AA601" w14:textId="77777777" w:rsidR="00753592" w:rsidRPr="00753592" w:rsidRDefault="00753592" w:rsidP="000E09CA">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0E09CA">
              <w:rPr>
                <w:sz w:val="20"/>
                <w:szCs w:val="20"/>
              </w:rPr>
              <w:t>Prepare rental database from surveys and tenancy/outgoings schedules and other sources.</w:t>
            </w:r>
          </w:p>
        </w:tc>
        <w:tc>
          <w:tcPr>
            <w:tcW w:w="6237" w:type="dxa"/>
          </w:tcPr>
          <w:p w14:paraId="4E6F32EE" w14:textId="2D7231B1"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Use the 2026 VBPSG templates.</w:t>
            </w:r>
          </w:p>
          <w:p w14:paraId="1B01A1A4" w14:textId="22BCABC1"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Document any amendments to the composition of all SMGs since Stage 1 and advise VGV prior to submission of Stage 2.</w:t>
            </w:r>
          </w:p>
          <w:p w14:paraId="28A2C781" w14:textId="612D3603"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Report on the methods used to collect up to date rental information and comment on the standard of data obtained.</w:t>
            </w:r>
          </w:p>
          <w:p w14:paraId="07CC58D0" w14:textId="2BEFE756"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Where rental questionnaires are sent out, report the number sent and the percentage returned. </w:t>
            </w:r>
          </w:p>
          <w:p w14:paraId="4577D8D6" w14:textId="580495C0"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Report on the percentage of current rental data referenced against the total number of leased properties. </w:t>
            </w:r>
          </w:p>
          <w:p w14:paraId="21C66934" w14:textId="6C22CFD2"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The data collected must be of sufficient quality to meet the requirements for certification.</w:t>
            </w:r>
          </w:p>
        </w:tc>
      </w:tr>
      <w:tr w:rsidR="00753592" w14:paraId="0D632BEF" w14:textId="77777777" w:rsidTr="00133B62">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81858F" w:themeColor="accent6" w:themeTint="99"/>
            </w:tcBorders>
            <w:shd w:val="clear" w:color="auto" w:fill="96EDD6" w:themeFill="accent4"/>
            <w:textDirection w:val="btLr"/>
            <w:vAlign w:val="center"/>
          </w:tcPr>
          <w:p w14:paraId="55E9C3A9" w14:textId="77777777" w:rsidR="00753592" w:rsidRDefault="00753592">
            <w:pPr>
              <w:pStyle w:val="BodyText"/>
              <w:ind w:left="113" w:right="113"/>
              <w:jc w:val="center"/>
            </w:pPr>
          </w:p>
        </w:tc>
        <w:tc>
          <w:tcPr>
            <w:tcW w:w="3109" w:type="dxa"/>
            <w:shd w:val="clear" w:color="auto" w:fill="F2F4F4" w:themeFill="background2" w:themeFillTint="33"/>
          </w:tcPr>
          <w:p w14:paraId="040414B9" w14:textId="77777777" w:rsidR="00753592" w:rsidRPr="00753592" w:rsidRDefault="00753592" w:rsidP="00155A56">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Apply valuation model improvements to leverage VGV valuation software changes</w:t>
            </w:r>
          </w:p>
        </w:tc>
        <w:tc>
          <w:tcPr>
            <w:tcW w:w="6237" w:type="dxa"/>
            <w:shd w:val="clear" w:color="auto" w:fill="F2F4F4" w:themeFill="background2" w:themeFillTint="33"/>
          </w:tcPr>
          <w:p w14:paraId="2B9BA705" w14:textId="77777777" w:rsidR="00753592" w:rsidRPr="00753592" w:rsidRDefault="00753592" w:rsidP="00715C83">
            <w:pPr>
              <w:pStyle w:val="BodyText"/>
              <w:numPr>
                <w:ilvl w:val="0"/>
                <w:numId w:val="48"/>
              </w:numPr>
              <w:cnfStyle w:val="000000010000" w:firstRow="0" w:lastRow="0" w:firstColumn="0" w:lastColumn="0" w:oddVBand="0" w:evenVBand="0" w:oddHBand="0" w:evenHBand="1" w:firstRowFirstColumn="0" w:firstRowLastColumn="0" w:lastRowFirstColumn="0" w:lastRowLastColumn="0"/>
            </w:pPr>
            <w:r w:rsidRPr="00715C83">
              <w:rPr>
                <w:sz w:val="20"/>
                <w:szCs w:val="20"/>
              </w:rPr>
              <w:t>Utilisation of latest VGV valuation software upgrades to reduce modelling table numbers and maximise calculation capability</w:t>
            </w:r>
          </w:p>
        </w:tc>
      </w:tr>
      <w:tr w:rsidR="00753592" w14:paraId="1D246C87"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30991D62" w14:textId="77777777" w:rsidR="00753592" w:rsidRDefault="00753592">
            <w:pPr>
              <w:pStyle w:val="BodyText"/>
              <w:ind w:left="113" w:right="113"/>
              <w:jc w:val="center"/>
            </w:pPr>
            <w:r>
              <w:t>Sales Analysis Residential &amp; Rural</w:t>
            </w:r>
          </w:p>
        </w:tc>
        <w:tc>
          <w:tcPr>
            <w:tcW w:w="3109" w:type="dxa"/>
          </w:tcPr>
          <w:p w14:paraId="7D08FCDC" w14:textId="77777777" w:rsidR="00753592" w:rsidRPr="00517957" w:rsidRDefault="00753592" w:rsidP="00AA6155">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517957">
              <w:rPr>
                <w:sz w:val="20"/>
                <w:szCs w:val="20"/>
              </w:rPr>
              <w:t>Conduct a sales analysis for each SMG or group of SMGs:</w:t>
            </w:r>
          </w:p>
          <w:p w14:paraId="26CE562D" w14:textId="4659983B" w:rsidR="007C7EB1"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track sales since January 2025 as set out in Appendix C</w:t>
            </w:r>
          </w:p>
          <w:p w14:paraId="1CA9543D" w14:textId="5ACB4934"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 xml:space="preserve"> inspect sale properties and correct/collect property data in compliance with VBPSG </w:t>
            </w:r>
          </w:p>
          <w:p w14:paraId="27116527" w14:textId="2925C794"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check information on sale properties against existing valuation and its data and correct errors where necessary</w:t>
            </w:r>
          </w:p>
          <w:p w14:paraId="61625D76" w14:textId="781885B6"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determine sales to be used in analysis</w:t>
            </w:r>
          </w:p>
          <w:p w14:paraId="15A85EF9" w14:textId="3274262E"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analyse sales evidence on corrected data.</w:t>
            </w:r>
          </w:p>
        </w:tc>
        <w:tc>
          <w:tcPr>
            <w:tcW w:w="6237" w:type="dxa"/>
          </w:tcPr>
          <w:p w14:paraId="77502788" w14:textId="4784BC5C" w:rsidR="00753592" w:rsidRPr="00517957" w:rsidRDefault="00753592" w:rsidP="00517957">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517957">
              <w:rPr>
                <w:sz w:val="20"/>
                <w:szCs w:val="20"/>
              </w:rPr>
              <w:t>Classify all sales from 1/1/2025 into the following categories:</w:t>
            </w:r>
          </w:p>
          <w:p w14:paraId="59098BA2" w14:textId="09540B1A"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53592">
              <w:rPr>
                <w:sz w:val="20"/>
                <w:szCs w:val="20"/>
              </w:rPr>
              <w:t>simp</w:t>
            </w:r>
            <w:proofErr w:type="spellEnd"/>
            <w:r w:rsidRPr="00753592">
              <w:rPr>
                <w:sz w:val="20"/>
                <w:szCs w:val="20"/>
              </w:rPr>
              <w:t xml:space="preserve"> (sale improved)</w:t>
            </w:r>
          </w:p>
          <w:p w14:paraId="5E3EB02C" w14:textId="5F2D57D1"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53592">
              <w:rPr>
                <w:sz w:val="20"/>
                <w:szCs w:val="20"/>
              </w:rPr>
              <w:t>svac</w:t>
            </w:r>
            <w:proofErr w:type="spellEnd"/>
            <w:r w:rsidRPr="00753592">
              <w:rPr>
                <w:sz w:val="20"/>
                <w:szCs w:val="20"/>
              </w:rPr>
              <w:t xml:space="preserve"> (vacant land sale)</w:t>
            </w:r>
          </w:p>
          <w:p w14:paraId="25F97E86" w14:textId="741D37D4"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ex (excluded sale)</w:t>
            </w:r>
          </w:p>
          <w:p w14:paraId="6F779BCA" w14:textId="51BA385A"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753592">
              <w:rPr>
                <w:sz w:val="20"/>
                <w:szCs w:val="20"/>
              </w:rPr>
              <w:t>trk</w:t>
            </w:r>
            <w:proofErr w:type="spellEnd"/>
            <w:r w:rsidRPr="00753592">
              <w:rPr>
                <w:sz w:val="20"/>
                <w:szCs w:val="20"/>
              </w:rPr>
              <w:t xml:space="preserve"> (tracking sale).</w:t>
            </w:r>
          </w:p>
          <w:p w14:paraId="5AA08EAA" w14:textId="4C6552AF"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Provide tracking graph and consider market shifts since the 2025 valuation for each SMG. Comment on whether applied values capture market shifts.</w:t>
            </w:r>
          </w:p>
          <w:p w14:paraId="5C8DFA61" w14:textId="2D60CC29"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Provide valid justification for sales that have been excluded.</w:t>
            </w:r>
          </w:p>
          <w:p w14:paraId="4DCB4749" w14:textId="48E8029D"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Display and describe the method used to analyse sales for:</w:t>
            </w:r>
          </w:p>
          <w:p w14:paraId="0A7A9284" w14:textId="2E8D396D"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vacant land</w:t>
            </w:r>
          </w:p>
          <w:p w14:paraId="1B538103" w14:textId="161528BB"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improved properties.</w:t>
            </w:r>
          </w:p>
          <w:p w14:paraId="6D890643" w14:textId="59BA963D"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The analysis must ascribe a value to each component of the property so that the sum of each equates to the sale price: (capitalisation/direct comparison)</w:t>
            </w:r>
          </w:p>
          <w:p w14:paraId="3CC21EB1" w14:textId="5B5D1785"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land (e.g. $/m</w:t>
            </w:r>
            <w:r w:rsidRPr="00F63AFC">
              <w:rPr>
                <w:rFonts w:ascii="Cambria" w:hAnsi="Cambria" w:cs="Cambria"/>
                <w:sz w:val="20"/>
                <w:szCs w:val="20"/>
              </w:rPr>
              <w:t>²</w:t>
            </w:r>
            <w:r w:rsidRPr="00753592">
              <w:rPr>
                <w:sz w:val="20"/>
                <w:szCs w:val="20"/>
              </w:rPr>
              <w:t>, $/ha, $/lot)</w:t>
            </w:r>
          </w:p>
          <w:p w14:paraId="7E204AEF" w14:textId="76B0E8BA"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main dwellings/buildings (e.g. $/building $/m</w:t>
            </w:r>
            <w:r w:rsidRPr="00F63AFC">
              <w:rPr>
                <w:rFonts w:ascii="Cambria" w:hAnsi="Cambria" w:cs="Cambria"/>
                <w:sz w:val="20"/>
                <w:szCs w:val="20"/>
              </w:rPr>
              <w:t>²</w:t>
            </w:r>
            <w:r w:rsidRPr="00753592">
              <w:rPr>
                <w:sz w:val="20"/>
                <w:szCs w:val="20"/>
              </w:rPr>
              <w:t>)</w:t>
            </w:r>
          </w:p>
          <w:p w14:paraId="37E79C79" w14:textId="2B7C4958"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minor buildings</w:t>
            </w:r>
          </w:p>
          <w:p w14:paraId="4B6AAC4B" w14:textId="6C641E8C"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other improvements.</w:t>
            </w:r>
          </w:p>
          <w:p w14:paraId="56608705" w14:textId="39BA95B0" w:rsidR="00753592" w:rsidRPr="00753592"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Provide the following information to clarify the sales analysis methodology:</w:t>
            </w:r>
          </w:p>
          <w:p w14:paraId="5028B97C" w14:textId="64B1A07D"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legend for spreadsheet codes, row or column headings or other descriptors</w:t>
            </w:r>
          </w:p>
          <w:p w14:paraId="4560AEC0" w14:textId="6D8894D3"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impact of planning scheme or other planning issue</w:t>
            </w:r>
          </w:p>
          <w:p w14:paraId="291CDA63" w14:textId="7CB7DBA8" w:rsidR="00753592" w:rsidRPr="00753592"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sz w:val="20"/>
                <w:szCs w:val="20"/>
              </w:rPr>
              <w:t>impact of heritage registration or related issue</w:t>
            </w:r>
          </w:p>
          <w:p w14:paraId="476C346F" w14:textId="5E7BBCC3" w:rsidR="00753592" w:rsidRPr="007C7EB1" w:rsidRDefault="00753592" w:rsidP="00F63AFC">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rFonts w:eastAsia="Times New Roman" w:cs="Arial"/>
                <w:color w:val="363534"/>
                <w:sz w:val="20"/>
                <w:szCs w:val="20"/>
                <w:lang w:eastAsia="en-AU"/>
              </w:rPr>
            </w:pPr>
            <w:r w:rsidRPr="00753592">
              <w:rPr>
                <w:sz w:val="20"/>
                <w:szCs w:val="20"/>
              </w:rPr>
              <w:t>impact of permit or permit refusal</w:t>
            </w:r>
            <w:r w:rsidR="00477213">
              <w:rPr>
                <w:sz w:val="20"/>
                <w:szCs w:val="20"/>
              </w:rPr>
              <w:t xml:space="preserve"> </w:t>
            </w:r>
            <w:r w:rsidRPr="007C7EB1">
              <w:rPr>
                <w:sz w:val="20"/>
                <w:szCs w:val="20"/>
              </w:rPr>
              <w:t>allowances for site improvements.</w:t>
            </w:r>
          </w:p>
        </w:tc>
      </w:tr>
      <w:tr w:rsidR="00753592" w14:paraId="27B37B2A" w14:textId="77777777" w:rsidTr="00133B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81858F" w:themeColor="accent6" w:themeTint="99"/>
            </w:tcBorders>
            <w:shd w:val="clear" w:color="auto" w:fill="96EDD6" w:themeFill="accent4"/>
          </w:tcPr>
          <w:p w14:paraId="19644798" w14:textId="77777777" w:rsidR="00753592" w:rsidRDefault="00753592">
            <w:pPr>
              <w:pStyle w:val="BodyText"/>
            </w:pPr>
          </w:p>
        </w:tc>
        <w:tc>
          <w:tcPr>
            <w:tcW w:w="3109" w:type="dxa"/>
            <w:shd w:val="clear" w:color="auto" w:fill="F2F4F4" w:themeFill="background2" w:themeFillTint="33"/>
          </w:tcPr>
          <w:p w14:paraId="371B4FD0" w14:textId="77777777" w:rsidR="00753592" w:rsidRPr="00753592" w:rsidRDefault="00753592" w:rsidP="00C22732">
            <w:pPr>
              <w:pStyle w:val="BodyText"/>
              <w:numPr>
                <w:ilvl w:val="0"/>
                <w:numId w:val="48"/>
              </w:numPr>
              <w:cnfStyle w:val="000000010000" w:firstRow="0" w:lastRow="0" w:firstColumn="0" w:lastColumn="0" w:oddVBand="0" w:evenVBand="0" w:oddHBand="0" w:evenHBand="1" w:firstRowFirstColumn="0" w:firstRowLastColumn="0" w:lastRowFirstColumn="0" w:lastRowLastColumn="0"/>
            </w:pPr>
            <w:r w:rsidRPr="00C22732">
              <w:rPr>
                <w:sz w:val="20"/>
                <w:szCs w:val="20"/>
              </w:rPr>
              <w:t>From sales analysed, develop level of values to be applied.</w:t>
            </w:r>
          </w:p>
        </w:tc>
        <w:tc>
          <w:tcPr>
            <w:tcW w:w="6237" w:type="dxa"/>
            <w:shd w:val="clear" w:color="auto" w:fill="F2F4F4" w:themeFill="background2" w:themeFillTint="33"/>
          </w:tcPr>
          <w:p w14:paraId="2DD19DE1"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w:t>
            </w:r>
          </w:p>
          <w:p w14:paraId="5DA286DF" w14:textId="477509F5" w:rsidR="00753592" w:rsidRPr="000A5A00" w:rsidRDefault="00753592" w:rsidP="007C6AB2">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7C6AB2">
              <w:rPr>
                <w:sz w:val="20"/>
                <w:szCs w:val="20"/>
              </w:rPr>
              <w:t xml:space="preserve">adopted </w:t>
            </w:r>
            <w:r w:rsidRPr="000A5A00">
              <w:rPr>
                <w:sz w:val="20"/>
                <w:szCs w:val="20"/>
              </w:rPr>
              <w:t>levels of value for components used in valuation</w:t>
            </w:r>
            <w:r w:rsidR="00744191" w:rsidRPr="000A5A00">
              <w:rPr>
                <w:sz w:val="20"/>
                <w:szCs w:val="20"/>
              </w:rPr>
              <w:t xml:space="preserve"> </w:t>
            </w:r>
            <w:r w:rsidRPr="000A5A00">
              <w:rPr>
                <w:sz w:val="20"/>
                <w:szCs w:val="20"/>
              </w:rPr>
              <w:t>calculations (e.g. value ranges, look-up tables, matrices)</w:t>
            </w:r>
          </w:p>
          <w:p w14:paraId="54B465D5" w14:textId="2794FCCE" w:rsidR="00753592" w:rsidRPr="009E52B6" w:rsidRDefault="00753592" w:rsidP="009E52B6">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adjustment or influencing factor tables that adjust the adopted levels of value in the valuation calculation (e.g. age, condition, area, location, or any other negative or positive influencing factors).</w:t>
            </w:r>
          </w:p>
        </w:tc>
      </w:tr>
      <w:tr w:rsidR="00753592" w14:paraId="2CB3323C"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81858F" w:themeColor="accent6" w:themeTint="99"/>
            </w:tcBorders>
            <w:shd w:val="clear" w:color="auto" w:fill="96EDD6" w:themeFill="accent4"/>
            <w:textDirection w:val="btLr"/>
            <w:vAlign w:val="center"/>
          </w:tcPr>
          <w:p w14:paraId="2B88CB7B" w14:textId="77777777" w:rsidR="00753592" w:rsidRDefault="00753592">
            <w:pPr>
              <w:pStyle w:val="BodyText"/>
              <w:ind w:left="113" w:right="113"/>
              <w:jc w:val="center"/>
              <w:rPr>
                <w:b w:val="0"/>
              </w:rPr>
            </w:pPr>
            <w:r w:rsidRPr="00B07CDE">
              <w:t>Sales and Lease Analysis Commercial and Industrial</w:t>
            </w:r>
          </w:p>
          <w:p w14:paraId="39F303A1" w14:textId="77777777" w:rsidR="00753592" w:rsidRDefault="00753592">
            <w:pPr>
              <w:pStyle w:val="BodyText"/>
              <w:ind w:left="113" w:right="113"/>
              <w:jc w:val="center"/>
              <w:rPr>
                <w:b w:val="0"/>
              </w:rPr>
            </w:pPr>
          </w:p>
          <w:p w14:paraId="3ADEF814" w14:textId="77777777" w:rsidR="00753592" w:rsidRDefault="00753592">
            <w:pPr>
              <w:pStyle w:val="BodyText"/>
              <w:ind w:left="113" w:right="113"/>
              <w:jc w:val="center"/>
            </w:pPr>
          </w:p>
        </w:tc>
        <w:tc>
          <w:tcPr>
            <w:tcW w:w="3109" w:type="dxa"/>
            <w:shd w:val="clear" w:color="auto" w:fill="auto"/>
          </w:tcPr>
          <w:p w14:paraId="16DFE0C6" w14:textId="77777777" w:rsidR="00753592" w:rsidRPr="007C6AB2" w:rsidRDefault="00753592" w:rsidP="004C78E5">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CD3262">
              <w:rPr>
                <w:rFonts w:eastAsia="Times New Roman" w:cs="Arial"/>
                <w:sz w:val="20"/>
                <w:szCs w:val="20"/>
                <w:lang w:eastAsia="en-AU"/>
              </w:rPr>
              <w:t>Analyse lease evidence to:</w:t>
            </w:r>
          </w:p>
          <w:p w14:paraId="25BEC6AD" w14:textId="77777777" w:rsidR="00753592" w:rsidRPr="002A4F1F" w:rsidRDefault="00753592" w:rsidP="000F3153">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2A4F1F">
              <w:rPr>
                <w:sz w:val="20"/>
                <w:szCs w:val="20"/>
              </w:rPr>
              <w:t>check lease information against existing valuation and its data</w:t>
            </w:r>
          </w:p>
          <w:p w14:paraId="22D89DE9" w14:textId="77777777" w:rsidR="00753592" w:rsidRPr="00CD3262"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9A231A">
              <w:rPr>
                <w:sz w:val="20"/>
                <w:szCs w:val="20"/>
              </w:rPr>
              <w:lastRenderedPageBreak/>
              <w:t xml:space="preserve">update </w:t>
            </w:r>
            <w:r w:rsidRPr="00CD3262">
              <w:rPr>
                <w:sz w:val="20"/>
                <w:szCs w:val="20"/>
              </w:rPr>
              <w:t>database with current lease information</w:t>
            </w:r>
          </w:p>
          <w:p w14:paraId="6B2EBCEC" w14:textId="77777777" w:rsidR="00753592" w:rsidRPr="009A231A"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CD3262">
              <w:rPr>
                <w:sz w:val="20"/>
                <w:szCs w:val="20"/>
              </w:rPr>
              <w:t>analyse outgoings reported in leases on the same basis as applied in the valuation</w:t>
            </w:r>
            <w:r w:rsidRPr="009A231A">
              <w:rPr>
                <w:sz w:val="20"/>
                <w:szCs w:val="20"/>
              </w:rPr>
              <w:t xml:space="preserve"> (i.e. net to net)</w:t>
            </w:r>
          </w:p>
          <w:p w14:paraId="7B129C4C" w14:textId="77777777" w:rsidR="00753592" w:rsidRPr="002A4F1F"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2A4F1F">
              <w:rPr>
                <w:sz w:val="20"/>
                <w:szCs w:val="20"/>
              </w:rPr>
              <w:t>determine the appropriate unit of comparison to be applied</w:t>
            </w:r>
          </w:p>
          <w:p w14:paraId="14030579" w14:textId="77777777" w:rsidR="00753592" w:rsidRPr="002A4F1F"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2A4F1F">
              <w:rPr>
                <w:sz w:val="20"/>
                <w:szCs w:val="20"/>
              </w:rPr>
              <w:t>nominate which rentals are analysed or excluded</w:t>
            </w:r>
          </w:p>
          <w:p w14:paraId="52F5C228" w14:textId="77777777" w:rsidR="00753592" w:rsidRPr="002A4F1F"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2A4F1F">
              <w:rPr>
                <w:sz w:val="20"/>
                <w:szCs w:val="20"/>
              </w:rPr>
              <w:t>calculate a rental ratio using analysed</w:t>
            </w:r>
            <w:r w:rsidRPr="009A231A">
              <w:rPr>
                <w:sz w:val="20"/>
                <w:szCs w:val="20"/>
              </w:rPr>
              <w:t xml:space="preserve"> rents.</w:t>
            </w:r>
          </w:p>
        </w:tc>
        <w:tc>
          <w:tcPr>
            <w:tcW w:w="6237" w:type="dxa"/>
            <w:shd w:val="clear" w:color="auto" w:fill="auto"/>
          </w:tcPr>
          <w:p w14:paraId="39265225" w14:textId="77777777" w:rsidR="00753592" w:rsidRPr="004E6731"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4E6731">
              <w:rPr>
                <w:sz w:val="20"/>
                <w:szCs w:val="20"/>
              </w:rPr>
              <w:lastRenderedPageBreak/>
              <w:t xml:space="preserve">Display and describe the method used to analyse leases. </w:t>
            </w:r>
          </w:p>
          <w:p w14:paraId="0E2A3893" w14:textId="77777777" w:rsidR="00753592" w:rsidRPr="004E6731"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4E6731">
              <w:rPr>
                <w:sz w:val="20"/>
                <w:szCs w:val="20"/>
              </w:rPr>
              <w:t>Updated lease data to be shown in spreadsheets.</w:t>
            </w:r>
          </w:p>
          <w:p w14:paraId="04C91ECC" w14:textId="77777777" w:rsidR="00753592" w:rsidRPr="004E6731" w:rsidRDefault="00753592" w:rsidP="000A5A00">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4E6731">
              <w:rPr>
                <w:sz w:val="20"/>
                <w:szCs w:val="20"/>
              </w:rPr>
              <w:t>Classify all rentals into the following categories:</w:t>
            </w:r>
          </w:p>
          <w:p w14:paraId="32AF1ED9" w14:textId="77777777" w:rsidR="00753592" w:rsidRPr="000A5A00"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9A231A">
              <w:rPr>
                <w:sz w:val="20"/>
                <w:szCs w:val="20"/>
              </w:rPr>
              <w:t xml:space="preserve">AR (analysed </w:t>
            </w:r>
            <w:r w:rsidRPr="000A5A00">
              <w:rPr>
                <w:sz w:val="20"/>
                <w:szCs w:val="20"/>
              </w:rPr>
              <w:t>rent)</w:t>
            </w:r>
          </w:p>
          <w:p w14:paraId="033F4127" w14:textId="77777777" w:rsidR="00753592" w:rsidRPr="004E6731" w:rsidRDefault="00753592" w:rsidP="009A231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n-AU"/>
              </w:rPr>
            </w:pPr>
            <w:r w:rsidRPr="000A5A00">
              <w:rPr>
                <w:sz w:val="20"/>
                <w:szCs w:val="20"/>
              </w:rPr>
              <w:t>ER (excluded rent</w:t>
            </w:r>
            <w:r w:rsidRPr="004E6731">
              <w:rPr>
                <w:rFonts w:eastAsia="Times New Roman" w:cs="Arial"/>
                <w:sz w:val="20"/>
                <w:szCs w:val="20"/>
                <w:lang w:eastAsia="en-AU"/>
              </w:rPr>
              <w:t>).</w:t>
            </w:r>
          </w:p>
        </w:tc>
      </w:tr>
      <w:tr w:rsidR="00753592" w14:paraId="48C1ADA4" w14:textId="77777777" w:rsidTr="003A4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81858F" w:themeColor="accent6" w:themeTint="99"/>
            </w:tcBorders>
            <w:shd w:val="clear" w:color="auto" w:fill="96EDD6" w:themeFill="accent4"/>
          </w:tcPr>
          <w:p w14:paraId="719B030F" w14:textId="77777777" w:rsidR="00753592" w:rsidRDefault="00753592">
            <w:pPr>
              <w:pStyle w:val="BodyText"/>
            </w:pPr>
          </w:p>
        </w:tc>
        <w:tc>
          <w:tcPr>
            <w:tcW w:w="3109" w:type="dxa"/>
            <w:shd w:val="clear" w:color="auto" w:fill="F2F4F4" w:themeFill="background2" w:themeFillTint="33"/>
          </w:tcPr>
          <w:p w14:paraId="62D1506E" w14:textId="77777777" w:rsidR="00753592" w:rsidRDefault="00753592" w:rsidP="00FE1E3E">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Collect sales data on commercial, industrial and specialist properties:</w:t>
            </w:r>
          </w:p>
          <w:p w14:paraId="13078114" w14:textId="77777777" w:rsidR="00753592" w:rsidRPr="009601AC" w:rsidRDefault="00753592" w:rsidP="0068365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prepare a sales database from all available sources</w:t>
            </w:r>
          </w:p>
          <w:p w14:paraId="21EF8C12" w14:textId="77777777" w:rsidR="00753592" w:rsidRPr="009601AC" w:rsidRDefault="00753592" w:rsidP="0068365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inspect all sale properties, confirm property data</w:t>
            </w:r>
          </w:p>
          <w:p w14:paraId="7DDD6407" w14:textId="77777777" w:rsidR="00753592" w:rsidRPr="009601AC" w:rsidRDefault="00753592" w:rsidP="0068365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reconcile sales comprising multiple assessments with respective header assessment.</w:t>
            </w:r>
          </w:p>
          <w:p w14:paraId="7769A3CB" w14:textId="3BB451CA" w:rsidR="00205D72" w:rsidRPr="00205D72" w:rsidRDefault="00205D72" w:rsidP="00205D72">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Analyse sales to an appropriate unit of comparison </w:t>
            </w:r>
            <w:r w:rsidR="005A3D5C">
              <w:rPr>
                <w:sz w:val="20"/>
                <w:szCs w:val="20"/>
              </w:rPr>
              <w:t>including:</w:t>
            </w:r>
          </w:p>
          <w:p w14:paraId="68262060" w14:textId="77777777" w:rsidR="00753592" w:rsidRPr="009601AC"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FE1E3E">
              <w:rPr>
                <w:sz w:val="20"/>
                <w:szCs w:val="20"/>
              </w:rPr>
              <w:t xml:space="preserve">sales of </w:t>
            </w:r>
            <w:r w:rsidRPr="009601AC">
              <w:rPr>
                <w:sz w:val="20"/>
                <w:szCs w:val="20"/>
              </w:rPr>
              <w:t>vacant and near-vacant land</w:t>
            </w:r>
          </w:p>
          <w:p w14:paraId="19B4E1BD" w14:textId="77777777" w:rsidR="00753592" w:rsidRPr="009601AC"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improved sales to derive an ‘analysed site value’</w:t>
            </w:r>
          </w:p>
          <w:p w14:paraId="4B44C17D" w14:textId="77777777" w:rsidR="00753592" w:rsidRPr="009601AC"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added value of improvements</w:t>
            </w:r>
          </w:p>
          <w:p w14:paraId="27BFAA3C" w14:textId="77777777" w:rsidR="00753592" w:rsidRPr="00753592" w:rsidRDefault="00753592" w:rsidP="00AB5587">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calculate passing yields on leased sale properties and imputed yields on</w:t>
            </w:r>
            <w:r w:rsidRPr="00753592">
              <w:rPr>
                <w:sz w:val="20"/>
                <w:szCs w:val="20"/>
              </w:rPr>
              <w:t xml:space="preserve"> </w:t>
            </w:r>
            <w:r w:rsidRPr="00753592">
              <w:rPr>
                <w:sz w:val="20"/>
                <w:szCs w:val="20"/>
              </w:rPr>
              <w:lastRenderedPageBreak/>
              <w:t>properties sold with vacant possession</w:t>
            </w:r>
          </w:p>
          <w:p w14:paraId="7EF280C2" w14:textId="77777777" w:rsidR="00753592" w:rsidRPr="00753592" w:rsidRDefault="00753592" w:rsidP="00AB5587">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9601AC">
              <w:rPr>
                <w:sz w:val="20"/>
                <w:szCs w:val="20"/>
              </w:rPr>
              <w:t>direct comparison rates</w:t>
            </w:r>
          </w:p>
        </w:tc>
        <w:tc>
          <w:tcPr>
            <w:tcW w:w="6237" w:type="dxa"/>
            <w:shd w:val="clear" w:color="auto" w:fill="F2F4F4" w:themeFill="background2" w:themeFillTint="33"/>
          </w:tcPr>
          <w:p w14:paraId="38427ED3" w14:textId="10516272" w:rsidR="00753592" w:rsidRPr="00DF77BF"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lastRenderedPageBreak/>
              <w:t xml:space="preserve">Classify all sales </w:t>
            </w:r>
            <w:r w:rsidRPr="000A5A00">
              <w:rPr>
                <w:sz w:val="20"/>
                <w:szCs w:val="20"/>
              </w:rPr>
              <w:t>from 1/1/2025 into the following</w:t>
            </w:r>
            <w:r w:rsidRPr="00DF77BF">
              <w:rPr>
                <w:sz w:val="20"/>
                <w:szCs w:val="20"/>
              </w:rPr>
              <w:t xml:space="preserve"> categories:</w:t>
            </w:r>
          </w:p>
          <w:p w14:paraId="6A08314D" w14:textId="77777777" w:rsidR="00753592" w:rsidRPr="000A5A00"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FE1E3E">
              <w:rPr>
                <w:sz w:val="20"/>
                <w:szCs w:val="20"/>
              </w:rPr>
              <w:t>simp</w:t>
            </w:r>
            <w:proofErr w:type="spellEnd"/>
            <w:r w:rsidRPr="00FE1E3E">
              <w:rPr>
                <w:sz w:val="20"/>
                <w:szCs w:val="20"/>
              </w:rPr>
              <w:t xml:space="preserve"> (</w:t>
            </w:r>
            <w:r w:rsidRPr="000A5A00">
              <w:rPr>
                <w:sz w:val="20"/>
                <w:szCs w:val="20"/>
              </w:rPr>
              <w:t>sale improved)</w:t>
            </w:r>
          </w:p>
          <w:p w14:paraId="57585035" w14:textId="77777777" w:rsidR="00753592" w:rsidRPr="000A5A00"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0A5A00">
              <w:rPr>
                <w:sz w:val="20"/>
                <w:szCs w:val="20"/>
              </w:rPr>
              <w:t>svac</w:t>
            </w:r>
            <w:proofErr w:type="spellEnd"/>
            <w:r w:rsidRPr="000A5A00">
              <w:rPr>
                <w:sz w:val="20"/>
                <w:szCs w:val="20"/>
              </w:rPr>
              <w:t xml:space="preserve"> (vacant land sale)</w:t>
            </w:r>
          </w:p>
          <w:p w14:paraId="7209D70B" w14:textId="77777777" w:rsidR="00753592" w:rsidRPr="000A5A00"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ex (excluded sale)</w:t>
            </w:r>
          </w:p>
          <w:p w14:paraId="7E8BC05F" w14:textId="77777777" w:rsidR="00753592" w:rsidRPr="00DF77BF" w:rsidRDefault="00753592" w:rsidP="00FE1E3E">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n-AU"/>
              </w:rPr>
            </w:pPr>
            <w:proofErr w:type="spellStart"/>
            <w:r w:rsidRPr="000A5A00">
              <w:rPr>
                <w:sz w:val="20"/>
                <w:szCs w:val="20"/>
              </w:rPr>
              <w:t>trk</w:t>
            </w:r>
            <w:proofErr w:type="spellEnd"/>
            <w:r w:rsidRPr="000A5A00">
              <w:rPr>
                <w:sz w:val="20"/>
                <w:szCs w:val="20"/>
              </w:rPr>
              <w:t xml:space="preserve"> (tracking sale</w:t>
            </w:r>
            <w:r w:rsidRPr="00DF77BF">
              <w:rPr>
                <w:rFonts w:eastAsia="Times New Roman" w:cs="Arial"/>
                <w:sz w:val="20"/>
                <w:szCs w:val="20"/>
                <w:lang w:eastAsia="en-AU"/>
              </w:rPr>
              <w:t>)</w:t>
            </w:r>
          </w:p>
          <w:p w14:paraId="525FF49F" w14:textId="77777777" w:rsidR="00753592" w:rsidRPr="00DF77BF"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Provide valid justification for sales that have been excluded.</w:t>
            </w:r>
          </w:p>
          <w:p w14:paraId="46385832" w14:textId="77777777" w:rsidR="00753592" w:rsidRPr="00DF77BF"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Include sales analysis spreadsheets.</w:t>
            </w:r>
          </w:p>
          <w:p w14:paraId="7A9C473C" w14:textId="77777777" w:rsidR="00753592" w:rsidRPr="00DF77BF"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Each sale to be analysed down to the adopted unit of comparison for the respective property types.</w:t>
            </w:r>
          </w:p>
          <w:p w14:paraId="5865B72A" w14:textId="77777777" w:rsidR="00753592" w:rsidRPr="00DF77BF"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F77BF">
              <w:rPr>
                <w:sz w:val="20"/>
                <w:szCs w:val="20"/>
              </w:rPr>
              <w:t>Provide a report with the following information to clarify the sales analysis methodology:</w:t>
            </w:r>
          </w:p>
          <w:p w14:paraId="5130B587" w14:textId="77777777" w:rsidR="00753592" w:rsidRPr="000A5A00" w:rsidRDefault="00753592" w:rsidP="00BE665D">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DF77BF">
              <w:rPr>
                <w:rFonts w:eastAsia="Times New Roman" w:cs="Arial"/>
                <w:sz w:val="20"/>
                <w:szCs w:val="20"/>
                <w:lang w:eastAsia="en-AU"/>
              </w:rPr>
              <w:t xml:space="preserve">legend </w:t>
            </w:r>
            <w:r w:rsidRPr="000A5A00">
              <w:rPr>
                <w:sz w:val="20"/>
                <w:szCs w:val="20"/>
              </w:rPr>
              <w:t>for spreadsheet codes, row or column headings or other descriptors</w:t>
            </w:r>
          </w:p>
          <w:p w14:paraId="54B0CBC4" w14:textId="77777777" w:rsidR="00753592" w:rsidRPr="000A5A00" w:rsidRDefault="00753592" w:rsidP="00BE665D">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impact of planning scheme, zoning, permit or permit refusals or other planning issues</w:t>
            </w:r>
          </w:p>
          <w:p w14:paraId="1D86023C" w14:textId="77777777" w:rsidR="00753592" w:rsidRPr="000A5A00" w:rsidRDefault="00753592" w:rsidP="00BE665D">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 xml:space="preserve">impact of heritage registration or related issues </w:t>
            </w:r>
          </w:p>
          <w:p w14:paraId="39107E15" w14:textId="77777777" w:rsidR="00753592" w:rsidRPr="00DF77BF" w:rsidRDefault="00753592" w:rsidP="00BE665D">
            <w:pPr>
              <w:pStyle w:val="BodyText"/>
              <w:numPr>
                <w:ilvl w:val="0"/>
                <w:numId w:val="101"/>
              </w:numPr>
              <w:ind w:left="733" w:hanging="283"/>
              <w:cnfStyle w:val="000000010000" w:firstRow="0" w:lastRow="0" w:firstColumn="0" w:lastColumn="0" w:oddVBand="0" w:evenVBand="0" w:oddHBand="0" w:evenHBand="1" w:firstRowFirstColumn="0" w:firstRowLastColumn="0" w:lastRowFirstColumn="0" w:lastRowLastColumn="0"/>
              <w:rPr>
                <w:rFonts w:eastAsia="Times New Roman" w:cs="Arial"/>
                <w:sz w:val="20"/>
                <w:szCs w:val="20"/>
                <w:lang w:eastAsia="en-AU"/>
              </w:rPr>
            </w:pPr>
            <w:r w:rsidRPr="000A5A00">
              <w:rPr>
                <w:sz w:val="20"/>
                <w:szCs w:val="20"/>
              </w:rPr>
              <w:t>any other allowance</w:t>
            </w:r>
            <w:r w:rsidRPr="00DF77BF">
              <w:rPr>
                <w:rFonts w:eastAsia="Times New Roman" w:cs="Arial"/>
                <w:sz w:val="20"/>
                <w:szCs w:val="20"/>
                <w:lang w:eastAsia="en-AU"/>
              </w:rPr>
              <w:t xml:space="preserve"> made in analysis.</w:t>
            </w:r>
          </w:p>
        </w:tc>
      </w:tr>
      <w:tr w:rsidR="00753592" w14:paraId="43A464F1" w14:textId="77777777">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81858F" w:themeColor="accent6" w:themeTint="99"/>
            </w:tcBorders>
            <w:shd w:val="clear" w:color="auto" w:fill="96EDD6" w:themeFill="accent4"/>
          </w:tcPr>
          <w:p w14:paraId="492F4764" w14:textId="77777777" w:rsidR="00753592" w:rsidRDefault="00753592">
            <w:pPr>
              <w:pStyle w:val="BodyText"/>
            </w:pPr>
          </w:p>
        </w:tc>
        <w:tc>
          <w:tcPr>
            <w:tcW w:w="3109" w:type="dxa"/>
            <w:shd w:val="clear" w:color="auto" w:fill="auto"/>
          </w:tcPr>
          <w:p w14:paraId="35D2A6DD" w14:textId="77777777" w:rsidR="00753592" w:rsidRPr="002466C4" w:rsidRDefault="00753592" w:rsidP="00AB5587">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Develop levels of value to be applied from analysed sales and lease information.</w:t>
            </w:r>
          </w:p>
          <w:p w14:paraId="6D583676" w14:textId="77777777" w:rsidR="00753592" w:rsidRDefault="00753592">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6C2E4653" w14:textId="77777777" w:rsidR="00753592" w:rsidRDefault="00753592">
            <w:pPr>
              <w:pStyle w:val="BodyText"/>
              <w:cnfStyle w:val="000000000000" w:firstRow="0" w:lastRow="0" w:firstColumn="0" w:lastColumn="0" w:oddVBand="0" w:evenVBand="0" w:oddHBand="0" w:evenHBand="0" w:firstRowFirstColumn="0" w:firstRowLastColumn="0" w:lastRowFirstColumn="0" w:lastRowLastColumn="0"/>
            </w:pPr>
          </w:p>
        </w:tc>
        <w:tc>
          <w:tcPr>
            <w:tcW w:w="6237" w:type="dxa"/>
            <w:shd w:val="clear" w:color="auto" w:fill="auto"/>
          </w:tcPr>
          <w:p w14:paraId="464CC8ED" w14:textId="77777777" w:rsidR="00753592" w:rsidRPr="00AB5587" w:rsidRDefault="00753592" w:rsidP="00AB5587">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AB5587">
              <w:rPr>
                <w:sz w:val="20"/>
                <w:szCs w:val="20"/>
              </w:rPr>
              <w:t>Provide look-up tables/matrices derived from sales analysis for:</w:t>
            </w:r>
          </w:p>
          <w:p w14:paraId="0AC4FFCC"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753592">
              <w:rPr>
                <w:color w:val="000000" w:themeColor="text1"/>
                <w:sz w:val="20"/>
                <w:szCs w:val="20"/>
              </w:rPr>
              <w:t xml:space="preserve">site </w:t>
            </w:r>
            <w:r w:rsidRPr="00AB5587">
              <w:rPr>
                <w:sz w:val="20"/>
                <w:szCs w:val="20"/>
              </w:rPr>
              <w:t>values</w:t>
            </w:r>
          </w:p>
          <w:p w14:paraId="4295E477"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capitalisation rates</w:t>
            </w:r>
          </w:p>
          <w:p w14:paraId="0B6A7B48"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improvement values</w:t>
            </w:r>
          </w:p>
          <w:p w14:paraId="0F0828AA"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adjustment or influencing factors adopted.</w:t>
            </w:r>
          </w:p>
          <w:p w14:paraId="470CBB61"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Address by SMG in submission:</w:t>
            </w:r>
          </w:p>
          <w:p w14:paraId="4E7D45DD"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key sales used and brief market commentary</w:t>
            </w:r>
          </w:p>
          <w:p w14:paraId="36EE1005" w14:textId="77777777" w:rsidR="00753592" w:rsidRPr="000A5A00"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0A5A00">
              <w:rPr>
                <w:sz w:val="20"/>
                <w:szCs w:val="20"/>
              </w:rPr>
              <w:t>adopted levels of value for components used in valuation calculations (e.g. value ranges, look-up tables, matrices)</w:t>
            </w:r>
          </w:p>
          <w:p w14:paraId="65E95666" w14:textId="77777777" w:rsidR="00753592" w:rsidRDefault="00753592" w:rsidP="00AB5587">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pPr>
            <w:r w:rsidRPr="000A5A00">
              <w:rPr>
                <w:sz w:val="20"/>
                <w:szCs w:val="20"/>
              </w:rPr>
              <w:t>adjustment or influencing factor tables that adjust the adopted levels of value in the</w:t>
            </w:r>
            <w:r w:rsidRPr="00AB5587">
              <w:rPr>
                <w:sz w:val="20"/>
                <w:szCs w:val="20"/>
              </w:rPr>
              <w:t xml:space="preserve"> valuation calculation.</w:t>
            </w:r>
          </w:p>
        </w:tc>
      </w:tr>
      <w:tr w:rsidR="00753592" w14:paraId="3812A709" w14:textId="77777777" w:rsidTr="00133B62">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81858F" w:themeColor="accent6" w:themeTint="99"/>
            </w:tcBorders>
            <w:shd w:val="clear" w:color="auto" w:fill="96EDD6" w:themeFill="accent4"/>
            <w:textDirection w:val="btLr"/>
            <w:vAlign w:val="center"/>
          </w:tcPr>
          <w:p w14:paraId="14C13BE2" w14:textId="77777777" w:rsidR="00753592" w:rsidRDefault="00753592">
            <w:pPr>
              <w:pStyle w:val="BodyText"/>
              <w:ind w:left="113" w:right="113"/>
              <w:jc w:val="center"/>
            </w:pPr>
            <w:r w:rsidRPr="00012325">
              <w:t>Statistics, exception reporting</w:t>
            </w:r>
            <w:r>
              <w:br/>
            </w:r>
            <w:r w:rsidRPr="00012325">
              <w:t>and mapping</w:t>
            </w:r>
          </w:p>
        </w:tc>
        <w:tc>
          <w:tcPr>
            <w:tcW w:w="3109" w:type="dxa"/>
            <w:shd w:val="clear" w:color="auto" w:fill="F2F4F4" w:themeFill="background2" w:themeFillTint="33"/>
          </w:tcPr>
          <w:p w14:paraId="542307C5" w14:textId="77777777" w:rsidR="00753592" w:rsidRPr="00753592" w:rsidRDefault="00753592" w:rsidP="00155A56">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Calculate sales ratio and value shift statistics on completed valuations.</w:t>
            </w:r>
          </w:p>
          <w:p w14:paraId="5EEDF305" w14:textId="77777777" w:rsidR="00753592" w:rsidRPr="00753592" w:rsidRDefault="00753592" w:rsidP="00155A56">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Conduct exception reporting and valuation mapping.</w:t>
            </w:r>
          </w:p>
        </w:tc>
        <w:tc>
          <w:tcPr>
            <w:tcW w:w="6237" w:type="dxa"/>
            <w:shd w:val="clear" w:color="auto" w:fill="F2F4F4" w:themeFill="background2" w:themeFillTint="33"/>
          </w:tcPr>
          <w:p w14:paraId="6990FA94"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the valuation statistics for nominated SMGs or groups of SMGs, as per the project plan and for all SMGs where VBPSG statistical tolerances are not achieved, including the following.</w:t>
            </w:r>
          </w:p>
          <w:p w14:paraId="79E9F1F4"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individual sales ratio on sale properties (refer Appendix C).</w:t>
            </w:r>
          </w:p>
          <w:p w14:paraId="1EF416F4"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a summary of sales ratio statistics for each SMG.</w:t>
            </w:r>
          </w:p>
          <w:p w14:paraId="1521451E"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Discuss the conclusions drawn from the sales ratio statistics, providing justification where tolerances have not been met.</w:t>
            </w:r>
          </w:p>
          <w:p w14:paraId="38654566"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Discuss conclusions drawn for SMGs where few sales exist. When there is no sale evidence for a SMG, discuss how levels of value and influencing factors have been applied.</w:t>
            </w:r>
          </w:p>
          <w:p w14:paraId="2024280F"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Provide value shift statistics for sale and non-sale properties – as set out in Appendix D – and provide reasons if tolerances were not met.</w:t>
            </w:r>
          </w:p>
          <w:p w14:paraId="26217E4C"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753592">
              <w:rPr>
                <w:sz w:val="20"/>
                <w:szCs w:val="20"/>
              </w:rPr>
              <w:t xml:space="preserve">Provide exception reports as set out in Appendix E. </w:t>
            </w:r>
          </w:p>
          <w:p w14:paraId="6DF701F3" w14:textId="77777777" w:rsidR="00753592" w:rsidRPr="00753592" w:rsidRDefault="00753592" w:rsidP="000A5A00">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0A5A00">
              <w:rPr>
                <w:sz w:val="20"/>
                <w:szCs w:val="20"/>
              </w:rPr>
              <w:t>Provide analysis of valuation</w:t>
            </w:r>
            <w:r w:rsidRPr="00753592">
              <w:rPr>
                <w:rFonts w:cs="Arial"/>
                <w:sz w:val="20"/>
                <w:szCs w:val="20"/>
                <w:lang w:eastAsia="en-AU"/>
              </w:rPr>
              <w:t xml:space="preserve"> GIS maps as per Appendix F.</w:t>
            </w:r>
          </w:p>
        </w:tc>
      </w:tr>
    </w:tbl>
    <w:p w14:paraId="463213A0" w14:textId="0327474C" w:rsidR="00753592" w:rsidRDefault="00753592" w:rsidP="00753592">
      <w:pPr>
        <w:pStyle w:val="BodyText"/>
      </w:pPr>
      <w:r>
        <w:br w:type="page"/>
      </w:r>
    </w:p>
    <w:p w14:paraId="21130CC2" w14:textId="77777777" w:rsidR="000F74E8" w:rsidRDefault="000F74E8" w:rsidP="00703D47">
      <w:pPr>
        <w:pStyle w:val="Heading2"/>
        <w:numPr>
          <w:ilvl w:val="0"/>
          <w:numId w:val="88"/>
        </w:numPr>
        <w:ind w:left="567" w:hanging="567"/>
      </w:pPr>
      <w:bookmarkStart w:id="62" w:name="_Toc195795459"/>
      <w:bookmarkStart w:id="63" w:name="_Toc199418510"/>
      <w:r>
        <w:lastRenderedPageBreak/>
        <w:t>Stage 3 Application – apply and confirm valuation</w:t>
      </w:r>
      <w:bookmarkEnd w:id="62"/>
      <w:bookmarkEnd w:id="63"/>
      <w:r>
        <w:t xml:space="preserve"> </w:t>
      </w:r>
    </w:p>
    <w:p w14:paraId="72DD2DCA" w14:textId="515A74F4" w:rsidR="000F74E8" w:rsidRPr="00DD4518" w:rsidRDefault="000F74E8" w:rsidP="00DD4518">
      <w:pPr>
        <w:rPr>
          <w:b/>
          <w:bCs/>
        </w:rPr>
      </w:pPr>
      <w:r w:rsidRPr="00DD4518">
        <w:rPr>
          <w:b/>
          <w:bCs/>
        </w:rPr>
        <w:t>To be completed no later than 28 February 202</w:t>
      </w:r>
      <w:r w:rsidR="00DD4518">
        <w:rPr>
          <w:b/>
          <w:bCs/>
        </w:rPr>
        <w:t>6</w:t>
      </w:r>
    </w:p>
    <w:p w14:paraId="684B0531" w14:textId="2F681409" w:rsidR="000F74E8" w:rsidRDefault="007A60DC" w:rsidP="00753592">
      <w:pPr>
        <w:pStyle w:val="BodyText"/>
      </w:pPr>
      <w:r>
        <w:rPr>
          <w:noProof/>
        </w:rPr>
        <mc:AlternateContent>
          <mc:Choice Requires="wpg">
            <w:drawing>
              <wp:anchor distT="45720" distB="45720" distL="182880" distR="182880" simplePos="0" relativeHeight="251658246" behindDoc="0" locked="0" layoutInCell="1" allowOverlap="1" wp14:anchorId="456BE404" wp14:editId="1BD35BA6">
                <wp:simplePos x="0" y="0"/>
                <wp:positionH relativeFrom="margin">
                  <wp:posOffset>201930</wp:posOffset>
                </wp:positionH>
                <wp:positionV relativeFrom="page">
                  <wp:posOffset>1914525</wp:posOffset>
                </wp:positionV>
                <wp:extent cx="1663700" cy="6448425"/>
                <wp:effectExtent l="0" t="0" r="12700" b="28575"/>
                <wp:wrapSquare wrapText="bothSides"/>
                <wp:docPr id="233" name="Group 233"/>
                <wp:cNvGraphicFramePr/>
                <a:graphic xmlns:a="http://schemas.openxmlformats.org/drawingml/2006/main">
                  <a:graphicData uri="http://schemas.microsoft.com/office/word/2010/wordprocessingGroup">
                    <wpg:wgp>
                      <wpg:cNvGrpSpPr/>
                      <wpg:grpSpPr>
                        <a:xfrm>
                          <a:off x="0" y="0"/>
                          <a:ext cx="1663700" cy="6448425"/>
                          <a:chOff x="9556" y="47616"/>
                          <a:chExt cx="6536593" cy="7224100"/>
                        </a:xfrm>
                      </wpg:grpSpPr>
                      <wps:wsp>
                        <wps:cNvPr id="234" name="Text Box 234"/>
                        <wps:cNvSpPr txBox="1"/>
                        <wps:spPr>
                          <a:xfrm>
                            <a:off x="9556" y="252687"/>
                            <a:ext cx="6536593" cy="7019029"/>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5D52082D"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F107D58"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0595C37F" wp14:editId="5D7981AD">
                                    <wp:extent cx="438150" cy="438150"/>
                                    <wp:effectExtent l="0" t="0" r="0" b="0"/>
                                    <wp:docPr id="2128327445" name="Graphic 2128327445"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6A5537D"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1970BFF0" wp14:editId="158017DB">
                                    <wp:extent cx="438150" cy="438150"/>
                                    <wp:effectExtent l="0" t="0" r="0" b="0"/>
                                    <wp:docPr id="72162419" name="Graphic 72162419"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2F80B6EE"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6E1FF2D7" wp14:editId="5AB40A7B">
                                    <wp:extent cx="371475" cy="371475"/>
                                    <wp:effectExtent l="0" t="0" r="0" b="9525"/>
                                    <wp:docPr id="1707027350" name="Graphic 1707027350"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71475" cy="371475"/>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77F69E1A"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4802EB92" wp14:editId="3314268B">
                                    <wp:extent cx="419100" cy="419100"/>
                                    <wp:effectExtent l="0" t="0" r="0" b="0"/>
                                    <wp:docPr id="1821177039" name="Graphic 1821177039"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4B1C3CE3" w14:textId="77777777" w:rsidR="008C5F98" w:rsidRPr="00102F5C" w:rsidRDefault="008C5F98" w:rsidP="008C5F98">
                              <w:pPr>
                                <w:pStyle w:val="HighlightBoxText"/>
                                <w:ind w:left="0"/>
                                <w:rPr>
                                  <w:color w:val="075D5F" w:themeColor="accent1"/>
                                </w:rPr>
                              </w:pPr>
                              <w:r w:rsidRPr="00102F5C">
                                <w:rPr>
                                  <w:b/>
                                  <w:i/>
                                  <w:iCs/>
                                  <w:noProof/>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2717688E" wp14:editId="4812E30E">
                                    <wp:extent cx="419100" cy="419100"/>
                                    <wp:effectExtent l="0" t="0" r="0" b="0"/>
                                    <wp:docPr id="404288643" name="Graphic 404288643"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1558AA9B" w14:textId="77777777" w:rsidR="008C5F98" w:rsidRPr="00102F5C" w:rsidRDefault="008C5F98" w:rsidP="008C5F98">
                              <w:pPr>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179D7744" wp14:editId="0EF523C1">
                                    <wp:extent cx="390525" cy="390525"/>
                                    <wp:effectExtent l="0" t="0" r="0" b="9525"/>
                                    <wp:docPr id="819340308" name="Graphic 81934030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0525" cy="390525"/>
                                            </a:xfrm>
                                            <a:prstGeom prst="rect">
                                              <a:avLst/>
                                            </a:prstGeom>
                                          </pic:spPr>
                                        </pic:pic>
                                      </a:graphicData>
                                    </a:graphic>
                                  </wp:inline>
                                </w:drawing>
                              </w:r>
                              <w:r w:rsidRPr="00102F5C">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 name="Rectangle 235"/>
                        <wps:cNvSpPr/>
                        <wps:spPr>
                          <a:xfrm>
                            <a:off x="561310" y="47616"/>
                            <a:ext cx="5238916" cy="475232"/>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9517E" w14:textId="77777777" w:rsidR="008C5F98" w:rsidRDefault="008C5F98" w:rsidP="008C5F9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BE404" id="Group 233" o:spid="_x0000_s1034" style="position:absolute;margin-left:15.9pt;margin-top:150.75pt;width:131pt;height:507.75pt;z-index:251658246;mso-wrap-distance-left:14.4pt;mso-wrap-distance-top:3.6pt;mso-wrap-distance-right:14.4pt;mso-wrap-distance-bottom:3.6pt;mso-position-horizontal-relative:margin;mso-position-vertical-relative:page;mso-width-relative:margin;mso-height-relative:margin" coordorigin="95,476" coordsize="65365,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">
                <v:shape id="Text Box 234" o:spid="_x0000_s1035" type="#_x0000_t202" style="position:absolute;left:95;top:2526;width:65366;height:7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" filled="f" strokecolor="#a8d044" strokeweight="1pt">
                  <v:textbox inset=",7.2pt,,0">
                    <w:txbxContent>
                      <w:p w14:paraId="5D52082D"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F107D58" w14:textId="77777777" w:rsidR="008C5F98" w:rsidRPr="00102F5C" w:rsidRDefault="008C5F98" w:rsidP="008C5F98">
                        <w:pPr>
                          <w:pStyle w:val="HighlightBoxText"/>
                          <w:spacing w:before="0"/>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0595C37F" wp14:editId="5D7981AD">
                              <wp:extent cx="438150" cy="438150"/>
                              <wp:effectExtent l="0" t="0" r="0" b="0"/>
                              <wp:docPr id="2128327445" name="Graphic 2128327445"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26A5537D"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1970BFF0" wp14:editId="158017DB">
                              <wp:extent cx="438150" cy="438150"/>
                              <wp:effectExtent l="0" t="0" r="0" b="0"/>
                              <wp:docPr id="72162419" name="Graphic 72162419"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38150" cy="43815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2F80B6EE"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6E1FF2D7" wp14:editId="5AB40A7B">
                              <wp:extent cx="371475" cy="371475"/>
                              <wp:effectExtent l="0" t="0" r="0" b="9525"/>
                              <wp:docPr id="1707027350" name="Graphic 1707027350"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71475" cy="371475"/>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77F69E1A" w14:textId="77777777" w:rsidR="008C5F98" w:rsidRPr="00102F5C" w:rsidRDefault="008C5F98" w:rsidP="008C5F98">
                        <w:pPr>
                          <w:pStyle w:val="HighlightBoxText"/>
                          <w:ind w:left="0"/>
                          <w:rPr>
                            <w:color w:val="075D5F" w:themeColor="accent1"/>
                          </w:rPr>
                        </w:pPr>
                        <w:r w:rsidRPr="00102F5C">
                          <w:rPr>
                            <w:noProof/>
                            <w:color w:val="075D5F" w:themeColor="accent1"/>
                          </w:rPr>
                          <w:drawing>
                            <wp:inline distT="0" distB="0" distL="0" distR="0" wp14:anchorId="4802EB92" wp14:editId="3314268B">
                              <wp:extent cx="419100" cy="419100"/>
                              <wp:effectExtent l="0" t="0" r="0" b="0"/>
                              <wp:docPr id="1821177039" name="Graphic 1821177039"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4B1C3CE3" w14:textId="77777777" w:rsidR="008C5F98" w:rsidRPr="00102F5C" w:rsidRDefault="008C5F98" w:rsidP="008C5F98">
                        <w:pPr>
                          <w:pStyle w:val="HighlightBoxText"/>
                          <w:ind w:left="0"/>
                          <w:rPr>
                            <w:color w:val="075D5F" w:themeColor="accent1"/>
                          </w:rPr>
                        </w:pPr>
                        <w:r w:rsidRPr="00102F5C">
                          <w:rPr>
                            <w:b/>
                            <w:i/>
                            <w:iCs/>
                            <w:noProof/>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2717688E" wp14:editId="4812E30E">
                              <wp:extent cx="419100" cy="419100"/>
                              <wp:effectExtent l="0" t="0" r="0" b="0"/>
                              <wp:docPr id="404288643" name="Graphic 404288643"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102F5C">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1558AA9B" w14:textId="77777777" w:rsidR="008C5F98" w:rsidRPr="00102F5C" w:rsidRDefault="008C5F98" w:rsidP="008C5F98">
                        <w:pPr>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pPr>
                        <w:r w:rsidRPr="00102F5C">
                          <w:rPr>
                            <w:noProof/>
                            <w:color w:val="075D5F" w:themeColor="accent1"/>
                          </w:rPr>
                          <w:drawing>
                            <wp:inline distT="0" distB="0" distL="0" distR="0" wp14:anchorId="179D7744" wp14:editId="0EF523C1">
                              <wp:extent cx="390525" cy="390525"/>
                              <wp:effectExtent l="0" t="0" r="0" b="9525"/>
                              <wp:docPr id="819340308" name="Graphic 81934030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0525" cy="390525"/>
                                      </a:xfrm>
                                      <a:prstGeom prst="rect">
                                        <a:avLst/>
                                      </a:prstGeom>
                                    </pic:spPr>
                                  </pic:pic>
                                </a:graphicData>
                              </a:graphic>
                            </wp:inline>
                          </w:drawing>
                        </w:r>
                        <w:r w:rsidRPr="00102F5C">
                          <w:rPr>
                            <w:b/>
                            <w:i/>
                            <w:iCs/>
                            <w:color w:val="075D5F" w:themeColor="accent1"/>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v:textbox>
                </v:shape>
                <v:rect id="Rectangle 235" o:spid="_x0000_s1036" style="position:absolute;left:5613;top:476;width:52389;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" fillcolor="#00b2a9" strokecolor="#00b2a9" strokeweight="1pt">
                  <v:textbox>
                    <w:txbxContent>
                      <w:p w14:paraId="6D69517E" w14:textId="77777777" w:rsidR="008C5F98" w:rsidRDefault="008C5F98" w:rsidP="008C5F98">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v:textbox>
                </v:rect>
                <w10:wrap type="square" anchorx="margin" anchory="page"/>
              </v:group>
            </w:pict>
          </mc:Fallback>
        </mc:AlternateContent>
      </w:r>
      <w:r w:rsidR="00DD4518" w:rsidRPr="00124102">
        <w:t>This stage requires the undertaking of valuations for all properties using the nominated valuation software (V</w:t>
      </w:r>
      <w:r w:rsidR="00DD4518">
        <w:t>BPSG compliant valuation system</w:t>
      </w:r>
      <w:r w:rsidR="00DD4518" w:rsidRPr="00124102">
        <w:t>) or VGV nominated property templates. If templates are unavailable, a separate spreadsheet setting out the detailed valuation methodology and calculations for each nominated property is required.</w:t>
      </w:r>
      <w:r w:rsidR="00DD4518">
        <w:t xml:space="preserve">  If separate templates or spreadsheets are used, the resulting valuations must be updated into the VGV valuation software. </w:t>
      </w:r>
    </w:p>
    <w:p w14:paraId="014BDE32" w14:textId="77777777" w:rsidR="008431C0" w:rsidRPr="008431C0" w:rsidRDefault="008431C0" w:rsidP="008431C0">
      <w:pPr>
        <w:pStyle w:val="ListParagraph"/>
        <w:numPr>
          <w:ilvl w:val="0"/>
          <w:numId w:val="89"/>
        </w:numPr>
        <w:contextualSpacing w:val="0"/>
        <w:rPr>
          <w:b/>
          <w:bCs/>
          <w:vanish/>
        </w:rPr>
      </w:pPr>
    </w:p>
    <w:p w14:paraId="5C81F1CD" w14:textId="77777777" w:rsidR="00387D63" w:rsidRPr="00387D63" w:rsidRDefault="00387D63" w:rsidP="00387D63">
      <w:pPr>
        <w:pStyle w:val="ListParagraph"/>
        <w:numPr>
          <w:ilvl w:val="0"/>
          <w:numId w:val="90"/>
        </w:numPr>
        <w:contextualSpacing w:val="0"/>
        <w:rPr>
          <w:b/>
          <w:bCs/>
          <w:vanish/>
        </w:rPr>
      </w:pPr>
    </w:p>
    <w:p w14:paraId="51249664" w14:textId="77777777" w:rsidR="00387D63" w:rsidRPr="00387D63" w:rsidRDefault="00387D63" w:rsidP="00387D63">
      <w:pPr>
        <w:pStyle w:val="ListParagraph"/>
        <w:numPr>
          <w:ilvl w:val="0"/>
          <w:numId w:val="90"/>
        </w:numPr>
        <w:contextualSpacing w:val="0"/>
        <w:rPr>
          <w:b/>
          <w:bCs/>
          <w:vanish/>
        </w:rPr>
      </w:pPr>
    </w:p>
    <w:p w14:paraId="37971F40" w14:textId="77777777" w:rsidR="00387D63" w:rsidRPr="00387D63" w:rsidRDefault="00387D63" w:rsidP="00387D63">
      <w:pPr>
        <w:pStyle w:val="ListParagraph"/>
        <w:numPr>
          <w:ilvl w:val="1"/>
          <w:numId w:val="90"/>
        </w:numPr>
        <w:contextualSpacing w:val="0"/>
        <w:rPr>
          <w:b/>
          <w:bCs/>
          <w:vanish/>
        </w:rPr>
      </w:pPr>
    </w:p>
    <w:p w14:paraId="5A89591E" w14:textId="77777777" w:rsidR="00C5395A" w:rsidRPr="00C5395A" w:rsidRDefault="00C5395A" w:rsidP="00C5395A">
      <w:pPr>
        <w:pStyle w:val="ListParagraph"/>
        <w:keepNext/>
        <w:keepLines/>
        <w:numPr>
          <w:ilvl w:val="1"/>
          <w:numId w:val="50"/>
        </w:numPr>
        <w:spacing w:before="240"/>
        <w:contextualSpacing w:val="0"/>
        <w:outlineLvl w:val="1"/>
        <w:rPr>
          <w:rFonts w:asciiTheme="majorHAnsi" w:eastAsiaTheme="majorEastAsia" w:hAnsiTheme="majorHAnsi" w:cstheme="majorBidi"/>
          <w:b/>
          <w:vanish/>
          <w:sz w:val="24"/>
          <w:szCs w:val="40"/>
        </w:rPr>
      </w:pPr>
    </w:p>
    <w:p w14:paraId="192FA766" w14:textId="2F25DC83" w:rsidR="00DD4518" w:rsidRPr="00DD4518" w:rsidRDefault="008431C0" w:rsidP="00C5395A">
      <w:pPr>
        <w:pStyle w:val="Heading3-Numbered"/>
      </w:pPr>
      <w:r>
        <w:t xml:space="preserve"> </w:t>
      </w:r>
      <w:r>
        <w:tab/>
      </w:r>
      <w:bookmarkStart w:id="64" w:name="_Toc199418511"/>
      <w:r w:rsidR="00DD4518" w:rsidRPr="00DD4518">
        <w:t>Valuation tolerances</w:t>
      </w:r>
      <w:bookmarkEnd w:id="64"/>
    </w:p>
    <w:p w14:paraId="5435A475" w14:textId="77777777" w:rsidR="00DD4518" w:rsidRDefault="00DD4518" w:rsidP="00DD4518">
      <w:pPr>
        <w:pStyle w:val="BodyText"/>
        <w:rPr>
          <w:lang w:eastAsia="en-AU"/>
        </w:rPr>
      </w:pPr>
      <w:r w:rsidRPr="00124102">
        <w:rPr>
          <w:lang w:eastAsia="en-AU"/>
        </w:rPr>
        <w:t>The following valuation tolerances are required to be met for Stage 3 certification:</w:t>
      </w:r>
    </w:p>
    <w:p w14:paraId="28F30362" w14:textId="77777777" w:rsidR="00DD4518" w:rsidRPr="008D499B" w:rsidRDefault="00DD4518" w:rsidP="00DD4518">
      <w:pPr>
        <w:pStyle w:val="BodyText"/>
        <w:rPr>
          <w:b/>
          <w:bCs/>
        </w:rPr>
      </w:pPr>
      <w:r w:rsidRPr="008D499B">
        <w:rPr>
          <w:b/>
          <w:bCs/>
        </w:rPr>
        <w:t>Residential and Rural</w:t>
      </w:r>
    </w:p>
    <w:tbl>
      <w:tblPr>
        <w:tblStyle w:val="TablePlain"/>
        <w:tblW w:w="3291" w:type="pct"/>
        <w:tblInd w:w="137" w:type="dxa"/>
        <w:tblLook w:val="07E0" w:firstRow="1" w:lastRow="1" w:firstColumn="1" w:lastColumn="1" w:noHBand="1" w:noVBand="1"/>
      </w:tblPr>
      <w:tblGrid>
        <w:gridCol w:w="5088"/>
        <w:gridCol w:w="2183"/>
      </w:tblGrid>
      <w:tr w:rsidR="00DD4518" w:rsidRPr="00423286" w14:paraId="56E168C4" w14:textId="77777777" w:rsidTr="007A60D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99" w:type="pct"/>
            <w:hideMark/>
          </w:tcPr>
          <w:p w14:paraId="1CE37496" w14:textId="77777777" w:rsidR="00DD4518" w:rsidRPr="009120A0" w:rsidRDefault="00DD4518">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501" w:type="pct"/>
            <w:hideMark/>
          </w:tcPr>
          <w:p w14:paraId="5CFC51F7" w14:textId="77777777" w:rsidR="00DD4518" w:rsidRPr="00423286" w:rsidRDefault="00DD4518">
            <w:r w:rsidRPr="00753592">
              <w:t>Tolerance</w:t>
            </w:r>
          </w:p>
        </w:tc>
      </w:tr>
      <w:tr w:rsidR="00DD4518" w:rsidRPr="00423286" w14:paraId="0A4E022C"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99" w:type="pct"/>
            <w:hideMark/>
          </w:tcPr>
          <w:p w14:paraId="207D0098" w14:textId="77777777" w:rsidR="00DD4518" w:rsidRPr="009120A0" w:rsidRDefault="00DD4518">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501" w:type="pct"/>
            <w:hideMark/>
          </w:tcPr>
          <w:p w14:paraId="768C9571" w14:textId="77777777" w:rsidR="00DD4518" w:rsidRPr="00423286" w:rsidRDefault="00DD4518">
            <w:r w:rsidRPr="00356D28">
              <w:t xml:space="preserve">0.90–1.0 </w:t>
            </w:r>
          </w:p>
        </w:tc>
      </w:tr>
      <w:tr w:rsidR="00DD4518" w:rsidRPr="00423286" w14:paraId="7A34D8C9"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99" w:type="pct"/>
            <w:hideMark/>
          </w:tcPr>
          <w:p w14:paraId="6DB5F7AC" w14:textId="77777777" w:rsidR="00DD4518" w:rsidRPr="00423286" w:rsidRDefault="00DD4518">
            <w:r w:rsidRPr="00447201">
              <w:rPr>
                <w:b w:val="0"/>
                <w:bCs/>
              </w:rPr>
              <w:t>Price related differential</w:t>
            </w:r>
          </w:p>
        </w:tc>
        <w:tc>
          <w:tcPr>
            <w:cnfStyle w:val="000100000000" w:firstRow="0" w:lastRow="0" w:firstColumn="0" w:lastColumn="1" w:oddVBand="0" w:evenVBand="0" w:oddHBand="0" w:evenHBand="0" w:firstRowFirstColumn="0" w:firstRowLastColumn="0" w:lastRowFirstColumn="0" w:lastRowLastColumn="0"/>
            <w:tcW w:w="1501" w:type="pct"/>
            <w:hideMark/>
          </w:tcPr>
          <w:p w14:paraId="78EB6955" w14:textId="77777777" w:rsidR="00DD4518" w:rsidRPr="00423286" w:rsidRDefault="00DD4518">
            <w:r w:rsidRPr="00356D28">
              <w:t>0.98–1.03</w:t>
            </w:r>
          </w:p>
        </w:tc>
      </w:tr>
      <w:tr w:rsidR="00DD4518" w:rsidRPr="00423286" w14:paraId="32777EA1"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99" w:type="pct"/>
          </w:tcPr>
          <w:p w14:paraId="586DA169" w14:textId="77777777" w:rsidR="00DD4518" w:rsidRPr="00423286" w:rsidRDefault="00DD4518">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501" w:type="pct"/>
          </w:tcPr>
          <w:p w14:paraId="00D625DF" w14:textId="77777777" w:rsidR="00DD4518" w:rsidRPr="00356D28" w:rsidRDefault="00DD4518">
            <w:r w:rsidRPr="00356D28">
              <w:t>&lt;10</w:t>
            </w:r>
          </w:p>
        </w:tc>
      </w:tr>
      <w:tr w:rsidR="00DD4518" w:rsidRPr="00423286" w14:paraId="764A6F91" w14:textId="77777777" w:rsidTr="007A60D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99" w:type="pct"/>
          </w:tcPr>
          <w:p w14:paraId="2D41BD2F" w14:textId="77777777" w:rsidR="00DD4518" w:rsidRPr="00423286" w:rsidRDefault="00DD4518">
            <w:r w:rsidRPr="00447201">
              <w:rPr>
                <w:b w:val="0"/>
                <w:bCs/>
              </w:rPr>
              <w:t>Value Shift Statistic - 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501" w:type="pct"/>
          </w:tcPr>
          <w:p w14:paraId="4E03791F" w14:textId="77777777" w:rsidR="00DD4518" w:rsidRPr="00753592" w:rsidRDefault="00DD4518">
            <w:pPr>
              <w:rPr>
                <w:b w:val="0"/>
              </w:rPr>
            </w:pPr>
            <w:r w:rsidRPr="00753592">
              <w:rPr>
                <w:b w:val="0"/>
              </w:rPr>
              <w:t>&lt;10 per cent</w:t>
            </w:r>
          </w:p>
        </w:tc>
      </w:tr>
    </w:tbl>
    <w:p w14:paraId="4447D270" w14:textId="77777777" w:rsidR="00DD4518" w:rsidRDefault="00DD4518" w:rsidP="00DD4518">
      <w:pPr>
        <w:pStyle w:val="BodyText"/>
        <w:rPr>
          <w:b/>
          <w:bCs/>
        </w:rPr>
      </w:pPr>
    </w:p>
    <w:p w14:paraId="3FC450D7" w14:textId="1260DFA4" w:rsidR="00DD4518" w:rsidRPr="00753592" w:rsidRDefault="00DD4518" w:rsidP="00DD4518">
      <w:pPr>
        <w:pStyle w:val="BodyText"/>
        <w:rPr>
          <w:b/>
          <w:bCs/>
        </w:rPr>
      </w:pPr>
      <w:r w:rsidRPr="00753592">
        <w:rPr>
          <w:b/>
          <w:bCs/>
        </w:rPr>
        <w:t>Commercial and Industrial</w:t>
      </w:r>
      <w:r>
        <w:rPr>
          <w:b/>
          <w:bCs/>
        </w:rPr>
        <w:t xml:space="preserve"> </w:t>
      </w:r>
    </w:p>
    <w:tbl>
      <w:tblPr>
        <w:tblStyle w:val="TablePlain"/>
        <w:tblW w:w="3293" w:type="pct"/>
        <w:tblInd w:w="137" w:type="dxa"/>
        <w:tblLook w:val="07E0" w:firstRow="1" w:lastRow="1" w:firstColumn="1" w:lastColumn="1" w:noHBand="1" w:noVBand="1"/>
      </w:tblPr>
      <w:tblGrid>
        <w:gridCol w:w="4951"/>
        <w:gridCol w:w="2325"/>
      </w:tblGrid>
      <w:tr w:rsidR="007A60DC" w:rsidRPr="00423286" w14:paraId="785E24EB" w14:textId="77777777" w:rsidTr="007A60D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pct"/>
            <w:hideMark/>
          </w:tcPr>
          <w:p w14:paraId="695E10C9" w14:textId="77777777" w:rsidR="00DD4518" w:rsidRPr="009120A0" w:rsidRDefault="00DD4518">
            <w:r w:rsidRPr="00753592">
              <w:t>Sale ratio statistics</w:t>
            </w:r>
          </w:p>
        </w:tc>
        <w:tc>
          <w:tcPr>
            <w:cnfStyle w:val="000100000000" w:firstRow="0" w:lastRow="0" w:firstColumn="0" w:lastColumn="1" w:oddVBand="0" w:evenVBand="0" w:oddHBand="0" w:evenHBand="0" w:firstRowFirstColumn="0" w:firstRowLastColumn="0" w:lastRowFirstColumn="0" w:lastRowLastColumn="0"/>
            <w:tcW w:w="1598" w:type="pct"/>
            <w:hideMark/>
          </w:tcPr>
          <w:p w14:paraId="58B6D033" w14:textId="77777777" w:rsidR="00DD4518" w:rsidRPr="00423286" w:rsidRDefault="00DD4518">
            <w:r w:rsidRPr="00753592">
              <w:t>Tolerance</w:t>
            </w:r>
          </w:p>
        </w:tc>
      </w:tr>
      <w:tr w:rsidR="00DD4518" w:rsidRPr="00423286" w14:paraId="4B742057"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hideMark/>
          </w:tcPr>
          <w:p w14:paraId="4EBB36E5" w14:textId="77777777" w:rsidR="00DD4518" w:rsidRPr="00DD4518" w:rsidRDefault="00DD4518">
            <w:pPr>
              <w:rPr>
                <w:b w:val="0"/>
                <w:bCs/>
              </w:rPr>
            </w:pPr>
            <w:r w:rsidRPr="00447201">
              <w:rPr>
                <w:b w:val="0"/>
                <w:bCs/>
              </w:rPr>
              <w:t xml:space="preserve">Median sales ratio </w:t>
            </w:r>
          </w:p>
        </w:tc>
        <w:tc>
          <w:tcPr>
            <w:cnfStyle w:val="000100000000" w:firstRow="0" w:lastRow="0" w:firstColumn="0" w:lastColumn="1" w:oddVBand="0" w:evenVBand="0" w:oddHBand="0" w:evenHBand="0" w:firstRowFirstColumn="0" w:firstRowLastColumn="0" w:lastRowFirstColumn="0" w:lastRowLastColumn="0"/>
            <w:tcW w:w="1598" w:type="pct"/>
            <w:hideMark/>
          </w:tcPr>
          <w:p w14:paraId="7F35BBD7" w14:textId="77777777" w:rsidR="00DD4518" w:rsidRPr="00423286" w:rsidRDefault="00DD4518">
            <w:r w:rsidRPr="00447201">
              <w:rPr>
                <w:bCs/>
              </w:rPr>
              <w:t>0.85-1.0</w:t>
            </w:r>
          </w:p>
        </w:tc>
      </w:tr>
      <w:tr w:rsidR="00DD4518" w:rsidRPr="008C5F98" w14:paraId="52186911"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hideMark/>
          </w:tcPr>
          <w:p w14:paraId="41097F8C" w14:textId="77777777" w:rsidR="00DD4518" w:rsidRPr="00DD4518" w:rsidRDefault="00DD4518">
            <w:pPr>
              <w:rPr>
                <w:b w:val="0"/>
                <w:bCs/>
              </w:rPr>
            </w:pPr>
            <w:r w:rsidRPr="00447201">
              <w:rPr>
                <w:b w:val="0"/>
                <w:bCs/>
              </w:rPr>
              <w:t>Median Site Value sales ratio</w:t>
            </w:r>
          </w:p>
        </w:tc>
        <w:tc>
          <w:tcPr>
            <w:cnfStyle w:val="000100000000" w:firstRow="0" w:lastRow="0" w:firstColumn="0" w:lastColumn="1" w:oddVBand="0" w:evenVBand="0" w:oddHBand="0" w:evenHBand="0" w:firstRowFirstColumn="0" w:firstRowLastColumn="0" w:lastRowFirstColumn="0" w:lastRowLastColumn="0"/>
            <w:tcW w:w="1598" w:type="pct"/>
            <w:hideMark/>
          </w:tcPr>
          <w:p w14:paraId="246F04D0" w14:textId="77777777" w:rsidR="00DD4518" w:rsidRPr="008C5F98" w:rsidRDefault="00DD4518" w:rsidP="008C5F98">
            <w:r w:rsidRPr="008C5F98">
              <w:t>0.90–1.0</w:t>
            </w:r>
          </w:p>
        </w:tc>
      </w:tr>
      <w:tr w:rsidR="008C5F98" w:rsidRPr="008C5F98" w14:paraId="2468C669"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tcPr>
          <w:p w14:paraId="0D839249" w14:textId="77777777" w:rsidR="00DD4518" w:rsidRPr="008C5F98" w:rsidRDefault="00DD4518">
            <w:pPr>
              <w:rPr>
                <w:b w:val="0"/>
                <w:bCs/>
              </w:rPr>
            </w:pPr>
            <w:r w:rsidRPr="00447201">
              <w:rPr>
                <w:b w:val="0"/>
                <w:bCs/>
              </w:rPr>
              <w:t>Median Rental ratio</w:t>
            </w:r>
          </w:p>
        </w:tc>
        <w:tc>
          <w:tcPr>
            <w:cnfStyle w:val="000100000000" w:firstRow="0" w:lastRow="0" w:firstColumn="0" w:lastColumn="1" w:oddVBand="0" w:evenVBand="0" w:oddHBand="0" w:evenHBand="0" w:firstRowFirstColumn="0" w:firstRowLastColumn="0" w:lastRowFirstColumn="0" w:lastRowLastColumn="0"/>
            <w:tcW w:w="1598" w:type="pct"/>
          </w:tcPr>
          <w:p w14:paraId="0B8FBD95" w14:textId="77777777" w:rsidR="00DD4518" w:rsidRPr="008C5F98" w:rsidRDefault="00DD4518" w:rsidP="008C5F98">
            <w:r w:rsidRPr="008C5F98">
              <w:t>0.85–1.0</w:t>
            </w:r>
          </w:p>
        </w:tc>
      </w:tr>
      <w:tr w:rsidR="008C5F98" w:rsidRPr="008C5F98" w14:paraId="69B1F1A1" w14:textId="77777777" w:rsidTr="007A60DC">
        <w:trPr>
          <w:trHeight w:val="283"/>
        </w:trPr>
        <w:tc>
          <w:tcPr>
            <w:cnfStyle w:val="001000000000" w:firstRow="0" w:lastRow="0" w:firstColumn="1" w:lastColumn="0" w:oddVBand="0" w:evenVBand="0" w:oddHBand="0" w:evenHBand="0" w:firstRowFirstColumn="0" w:firstRowLastColumn="0" w:lastRowFirstColumn="0" w:lastRowLastColumn="0"/>
            <w:tcW w:w="3402" w:type="pct"/>
          </w:tcPr>
          <w:p w14:paraId="62907658" w14:textId="77777777" w:rsidR="00DD4518" w:rsidRPr="008C5F98" w:rsidRDefault="00DD4518">
            <w:pPr>
              <w:rPr>
                <w:b w:val="0"/>
                <w:bCs/>
              </w:rPr>
            </w:pPr>
            <w:r w:rsidRPr="00447201">
              <w:rPr>
                <w:b w:val="0"/>
                <w:bCs/>
              </w:rPr>
              <w:t>Coefficient of Dispersion</w:t>
            </w:r>
          </w:p>
        </w:tc>
        <w:tc>
          <w:tcPr>
            <w:cnfStyle w:val="000100000000" w:firstRow="0" w:lastRow="0" w:firstColumn="0" w:lastColumn="1" w:oddVBand="0" w:evenVBand="0" w:oddHBand="0" w:evenHBand="0" w:firstRowFirstColumn="0" w:firstRowLastColumn="0" w:lastRowFirstColumn="0" w:lastRowLastColumn="0"/>
            <w:tcW w:w="1598" w:type="pct"/>
          </w:tcPr>
          <w:p w14:paraId="5B1903C1" w14:textId="77777777" w:rsidR="00DD4518" w:rsidRPr="008C5F98" w:rsidRDefault="00DD4518" w:rsidP="008C5F98">
            <w:r w:rsidRPr="008C5F98">
              <w:t>&lt;15.0</w:t>
            </w:r>
          </w:p>
        </w:tc>
      </w:tr>
      <w:tr w:rsidR="008C5F98" w:rsidRPr="008C5F98" w14:paraId="76A7A454" w14:textId="77777777" w:rsidTr="007A60DC">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402" w:type="pct"/>
          </w:tcPr>
          <w:p w14:paraId="6A8FAA9E" w14:textId="77777777" w:rsidR="00DD4518" w:rsidRPr="008C5F98" w:rsidRDefault="00DD4518">
            <w:pPr>
              <w:rPr>
                <w:b w:val="0"/>
                <w:bCs/>
              </w:rPr>
            </w:pPr>
            <w:r w:rsidRPr="008C5F98">
              <w:rPr>
                <w:b w:val="0"/>
                <w:bCs/>
              </w:rPr>
              <w:t>Difference between average change in SV and CIV for sold and unsold properties, and NAV for leased and ‘other’ properties</w:t>
            </w:r>
          </w:p>
        </w:tc>
        <w:tc>
          <w:tcPr>
            <w:cnfStyle w:val="000100000000" w:firstRow="0" w:lastRow="0" w:firstColumn="0" w:lastColumn="1" w:oddVBand="0" w:evenVBand="0" w:oddHBand="0" w:evenHBand="0" w:firstRowFirstColumn="0" w:firstRowLastColumn="0" w:lastRowFirstColumn="0" w:lastRowLastColumn="0"/>
            <w:tcW w:w="1598" w:type="pct"/>
          </w:tcPr>
          <w:p w14:paraId="24915647" w14:textId="77777777" w:rsidR="00DD4518" w:rsidRPr="008C5F98" w:rsidRDefault="00DD4518" w:rsidP="008C5F98">
            <w:pPr>
              <w:rPr>
                <w:b w:val="0"/>
                <w:bCs/>
              </w:rPr>
            </w:pPr>
            <w:r w:rsidRPr="008C5F98">
              <w:rPr>
                <w:b w:val="0"/>
                <w:bCs/>
              </w:rPr>
              <w:t>&lt;10 per cent</w:t>
            </w:r>
          </w:p>
        </w:tc>
      </w:tr>
    </w:tbl>
    <w:p w14:paraId="4DB44E60" w14:textId="1189D381" w:rsidR="00DD4518" w:rsidRPr="008C5F98" w:rsidRDefault="00DD4518" w:rsidP="007A60DC">
      <w:pPr>
        <w:ind w:left="3261"/>
        <w:rPr>
          <w:bCs/>
        </w:rPr>
      </w:pPr>
      <w:r w:rsidRPr="008C5F98">
        <w:rPr>
          <w:bCs/>
        </w:rPr>
        <w:t>For further information refer Appendix C and D.</w:t>
      </w:r>
    </w:p>
    <w:p w14:paraId="7A2805A8" w14:textId="252757FA" w:rsidR="00F718ED" w:rsidRPr="008F3ABC" w:rsidRDefault="002960A2" w:rsidP="004426CE">
      <w:pPr>
        <w:pStyle w:val="Heading3-Numbered"/>
      </w:pPr>
      <w:bookmarkStart w:id="65" w:name="_Toc199418512"/>
      <w:r w:rsidRPr="008F3ABC">
        <w:t>Templates</w:t>
      </w:r>
      <w:bookmarkEnd w:id="65"/>
    </w:p>
    <w:p w14:paraId="13C85A19" w14:textId="4AC89EFB" w:rsidR="00E345E0" w:rsidRPr="00124102" w:rsidRDefault="00E345E0" w:rsidP="00E345E0">
      <w:pPr>
        <w:pStyle w:val="BodyText"/>
      </w:pPr>
      <w:r w:rsidRPr="00124102">
        <w:t xml:space="preserve">VGV issues templates for each stage. The VGV </w:t>
      </w:r>
      <w:r>
        <w:t>2026</w:t>
      </w:r>
      <w:r w:rsidRPr="00124102">
        <w:t xml:space="preserve"> Stage 3 templates are to be used by valuers to assist in meeting the VBPSG output requirements. </w:t>
      </w:r>
    </w:p>
    <w:p w14:paraId="08353FC3" w14:textId="77777777" w:rsidR="00E345E0" w:rsidRDefault="00E345E0" w:rsidP="00E345E0">
      <w:pPr>
        <w:pStyle w:val="BodyText"/>
      </w:pPr>
      <w:r w:rsidRPr="00124102">
        <w:lastRenderedPageBreak/>
        <w:t>Every assessment must be included in the VGV Stage 3 template. If a Stage 3 property is valued in accordance with a specialist guideline paper, the template issued in accordance with the guideline should be submitted in addition to the Stage 3 template.</w:t>
      </w:r>
      <w:r>
        <w:t xml:space="preserve"> </w:t>
      </w:r>
    </w:p>
    <w:p w14:paraId="7DEA0C9A" w14:textId="77777777" w:rsidR="003A4971" w:rsidRDefault="00E345E0" w:rsidP="003A4971">
      <w:pPr>
        <w:pStyle w:val="BodyText"/>
      </w:pPr>
      <w:r w:rsidRPr="008C54AD">
        <w:t>Stage 3 must be submitted to VGV in a single submission with all assessments</w:t>
      </w:r>
      <w:r w:rsidRPr="00205AC3">
        <w:t xml:space="preserve"> </w:t>
      </w:r>
      <w:r w:rsidRPr="008C54AD">
        <w:t xml:space="preserve">if </w:t>
      </w:r>
      <w:r>
        <w:t xml:space="preserve">the </w:t>
      </w:r>
      <w:r w:rsidRPr="008C54AD">
        <w:t>VGV valuation software permits.</w:t>
      </w:r>
      <w:r>
        <w:t xml:space="preserve"> </w:t>
      </w:r>
    </w:p>
    <w:p w14:paraId="0FA17AC3" w14:textId="1A238BBB" w:rsidR="00B71CB7" w:rsidRPr="003A4971" w:rsidRDefault="003A4971" w:rsidP="005270C2">
      <w:pPr>
        <w:pStyle w:val="BodyText"/>
        <w:numPr>
          <w:ilvl w:val="2"/>
          <w:numId w:val="92"/>
        </w:numPr>
        <w:spacing w:after="0"/>
        <w:rPr>
          <w:b/>
          <w:bCs/>
        </w:rPr>
      </w:pPr>
      <w:r w:rsidRPr="00377A31">
        <w:rPr>
          <w:rFonts w:asciiTheme="majorHAnsi" w:eastAsiaTheme="majorEastAsia" w:hAnsiTheme="majorHAnsi" w:cstheme="majorBidi"/>
          <w:b/>
          <w:color w:val="36383D" w:themeColor="accent6"/>
          <w:szCs w:val="35"/>
        </w:rPr>
        <w:t xml:space="preserve">Stage </w:t>
      </w:r>
      <w:r w:rsidRPr="00D279D9">
        <w:rPr>
          <w:b/>
          <w:bCs/>
        </w:rPr>
        <w:t>3 tasks and outputs summary</w:t>
      </w:r>
    </w:p>
    <w:tbl>
      <w:tblPr>
        <w:tblStyle w:val="DTPDefaulttable"/>
        <w:tblpPr w:leftFromText="180" w:rightFromText="180" w:vertAnchor="text" w:horzAnchor="margin" w:tblpY="464"/>
        <w:tblW w:w="0" w:type="auto"/>
        <w:tblLook w:val="04A0" w:firstRow="1" w:lastRow="0" w:firstColumn="1" w:lastColumn="0" w:noHBand="0" w:noVBand="1"/>
      </w:tblPr>
      <w:tblGrid>
        <w:gridCol w:w="993"/>
        <w:gridCol w:w="4252"/>
        <w:gridCol w:w="5527"/>
      </w:tblGrid>
      <w:tr w:rsidR="003A4971" w14:paraId="35D4E0D7" w14:textId="77777777" w:rsidTr="003A4971">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993" w:type="dxa"/>
            <w:tcBorders>
              <w:bottom w:val="single" w:sz="8" w:space="0" w:color="81858F" w:themeColor="accent6" w:themeTint="99"/>
            </w:tcBorders>
          </w:tcPr>
          <w:p w14:paraId="2873AF40" w14:textId="77777777" w:rsidR="003A4971" w:rsidRDefault="003A4971" w:rsidP="005B193B">
            <w:pPr>
              <w:pStyle w:val="Heading3-Numbered"/>
              <w:numPr>
                <w:ilvl w:val="0"/>
                <w:numId w:val="0"/>
              </w:numPr>
            </w:pPr>
          </w:p>
        </w:tc>
        <w:tc>
          <w:tcPr>
            <w:tcW w:w="4252" w:type="dxa"/>
          </w:tcPr>
          <w:p w14:paraId="791704D6" w14:textId="77777777" w:rsidR="003A4971" w:rsidRPr="0006515F" w:rsidRDefault="003A4971" w:rsidP="00195CC9">
            <w:pPr>
              <w:pStyle w:val="TableTextLeftBold"/>
              <w:cnfStyle w:val="100000000000" w:firstRow="1" w:lastRow="0" w:firstColumn="0" w:lastColumn="0" w:oddVBand="0" w:evenVBand="0" w:oddHBand="0" w:evenHBand="0" w:firstRowFirstColumn="0" w:firstRowLastColumn="0" w:lastRowFirstColumn="0" w:lastRowLastColumn="0"/>
              <w:rPr>
                <w:b/>
              </w:rPr>
            </w:pPr>
            <w:bookmarkStart w:id="66" w:name="_Toc169780471"/>
            <w:r w:rsidRPr="0006515F">
              <w:rPr>
                <w:b/>
              </w:rPr>
              <w:t>Task</w:t>
            </w:r>
            <w:bookmarkEnd w:id="66"/>
          </w:p>
        </w:tc>
        <w:tc>
          <w:tcPr>
            <w:tcW w:w="5527" w:type="dxa"/>
          </w:tcPr>
          <w:p w14:paraId="032176BD" w14:textId="77777777" w:rsidR="003A4971" w:rsidRPr="0006515F" w:rsidRDefault="003A4971" w:rsidP="00195CC9">
            <w:pPr>
              <w:pStyle w:val="TableTextLeftBold"/>
              <w:cnfStyle w:val="100000000000" w:firstRow="1" w:lastRow="0" w:firstColumn="0" w:lastColumn="0" w:oddVBand="0" w:evenVBand="0" w:oddHBand="0" w:evenHBand="0" w:firstRowFirstColumn="0" w:firstRowLastColumn="0" w:lastRowFirstColumn="0" w:lastRowLastColumn="0"/>
              <w:rPr>
                <w:b/>
              </w:rPr>
            </w:pPr>
            <w:bookmarkStart w:id="67" w:name="_Toc169780472"/>
            <w:r w:rsidRPr="0006515F">
              <w:rPr>
                <w:b/>
              </w:rPr>
              <w:t>Output (provide electronically)</w:t>
            </w:r>
            <w:bookmarkEnd w:id="67"/>
          </w:p>
        </w:tc>
      </w:tr>
      <w:tr w:rsidR="003A4971" w14:paraId="4138C8C7" w14:textId="77777777" w:rsidTr="003A4971">
        <w:trPr>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81858F" w:themeColor="accent6" w:themeTint="99"/>
            </w:tcBorders>
            <w:shd w:val="clear" w:color="auto" w:fill="96EDD6" w:themeFill="accent4"/>
            <w:textDirection w:val="btLr"/>
            <w:vAlign w:val="center"/>
          </w:tcPr>
          <w:p w14:paraId="42C26A14" w14:textId="77777777" w:rsidR="003A4971" w:rsidRPr="00C9741C" w:rsidRDefault="003A4971" w:rsidP="00C9741C">
            <w:pPr>
              <w:pStyle w:val="TableHeadingLeft"/>
              <w:jc w:val="center"/>
              <w:rPr>
                <w:b/>
                <w:color w:val="auto"/>
              </w:rPr>
            </w:pPr>
            <w:bookmarkStart w:id="68" w:name="_Toc169780473"/>
            <w:r w:rsidRPr="00C9741C">
              <w:rPr>
                <w:b/>
                <w:color w:val="auto"/>
              </w:rPr>
              <w:t>Final valuation</w:t>
            </w:r>
            <w:bookmarkEnd w:id="68"/>
          </w:p>
        </w:tc>
        <w:tc>
          <w:tcPr>
            <w:tcW w:w="4252" w:type="dxa"/>
          </w:tcPr>
          <w:p w14:paraId="376C672B" w14:textId="77777777" w:rsidR="003A4971" w:rsidRPr="00D279D9" w:rsidRDefault="003A4971" w:rsidP="00292D43">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Complete valuations for all assessments</w:t>
            </w:r>
          </w:p>
        </w:tc>
        <w:tc>
          <w:tcPr>
            <w:tcW w:w="5527" w:type="dxa"/>
          </w:tcPr>
          <w:p w14:paraId="54BEB7A8" w14:textId="77777777" w:rsidR="003A4971" w:rsidRPr="002466C4" w:rsidRDefault="003A4971"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Valuer’s confirmation letter advising VGV that valuations for all assessments has been completed.</w:t>
            </w:r>
          </w:p>
          <w:p w14:paraId="33989C79" w14:textId="77777777" w:rsidR="003A4971" w:rsidRPr="002466C4" w:rsidRDefault="003A4971"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The final submission is subject to VGV receiving the valuer’s confirmation letter.</w:t>
            </w:r>
          </w:p>
          <w:p w14:paraId="00B78BC7" w14:textId="77777777" w:rsidR="003A4971" w:rsidRPr="002466C4" w:rsidRDefault="003A4971"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Provide the valuation data for all SMGs, including the following:</w:t>
            </w:r>
          </w:p>
          <w:p w14:paraId="1C79FF27"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D279D9">
              <w:rPr>
                <w:color w:val="000000" w:themeColor="text1"/>
                <w:sz w:val="20"/>
                <w:szCs w:val="20"/>
              </w:rPr>
              <w:t xml:space="preserve">all </w:t>
            </w:r>
            <w:r w:rsidRPr="00155A56">
              <w:rPr>
                <w:sz w:val="20"/>
                <w:szCs w:val="20"/>
              </w:rPr>
              <w:t>components used to calculate valuation (including data elements, value tables, individual adjusters, codes, descriptors, value drivers etc.)</w:t>
            </w:r>
          </w:p>
          <w:p w14:paraId="0F3E34F1"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base site value</w:t>
            </w:r>
          </w:p>
          <w:p w14:paraId="6081C240"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all site influence factors used (percentage change) and total site influence adjustment</w:t>
            </w:r>
          </w:p>
          <w:p w14:paraId="6D05F863"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total value for main building</w:t>
            </w:r>
          </w:p>
          <w:p w14:paraId="1916DC1D"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all main building influences (percentage change of each) and total building influences</w:t>
            </w:r>
          </w:p>
          <w:p w14:paraId="1D06F89D"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total value for minor buildings</w:t>
            </w:r>
          </w:p>
          <w:p w14:paraId="2F7C5BBA"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all minor building influences (percentage change) and total of influences on minor buildings</w:t>
            </w:r>
          </w:p>
          <w:p w14:paraId="50D7CD5B" w14:textId="77777777" w:rsidR="003A4971" w:rsidRPr="00155A56"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55A56">
              <w:rPr>
                <w:sz w:val="20"/>
                <w:szCs w:val="20"/>
              </w:rPr>
              <w:t>total value for improvements</w:t>
            </w:r>
          </w:p>
          <w:p w14:paraId="01EDED49" w14:textId="77777777" w:rsidR="003A4971" w:rsidRPr="00D279D9" w:rsidRDefault="003A4971" w:rsidP="00C6175A">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55A56">
              <w:rPr>
                <w:sz w:val="20"/>
                <w:szCs w:val="20"/>
              </w:rPr>
              <w:t>last sale price, date</w:t>
            </w:r>
            <w:r w:rsidRPr="00D279D9">
              <w:rPr>
                <w:color w:val="000000" w:themeColor="text1"/>
                <w:sz w:val="20"/>
                <w:szCs w:val="20"/>
              </w:rPr>
              <w:t xml:space="preserve"> and sale use.</w:t>
            </w:r>
          </w:p>
          <w:p w14:paraId="05B0ECC5" w14:textId="42D84CA7" w:rsidR="00CB798F" w:rsidRDefault="00CB798F" w:rsidP="00CB798F">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 xml:space="preserve">Provide </w:t>
            </w:r>
            <w:r>
              <w:rPr>
                <w:sz w:val="20"/>
                <w:szCs w:val="20"/>
              </w:rPr>
              <w:t>annotation or documentation to explain th</w:t>
            </w:r>
            <w:r w:rsidR="00624BBD">
              <w:rPr>
                <w:sz w:val="20"/>
                <w:szCs w:val="20"/>
              </w:rPr>
              <w:t>e</w:t>
            </w:r>
            <w:r>
              <w:rPr>
                <w:sz w:val="20"/>
                <w:szCs w:val="20"/>
              </w:rPr>
              <w:t xml:space="preserve"> application of adopted</w:t>
            </w:r>
            <w:r w:rsidRPr="002466C4">
              <w:rPr>
                <w:sz w:val="20"/>
                <w:szCs w:val="20"/>
              </w:rPr>
              <w:t xml:space="preserve"> valu</w:t>
            </w:r>
            <w:r>
              <w:rPr>
                <w:sz w:val="20"/>
                <w:szCs w:val="20"/>
              </w:rPr>
              <w:t>es</w:t>
            </w:r>
            <w:r w:rsidR="00624BBD">
              <w:rPr>
                <w:sz w:val="20"/>
                <w:szCs w:val="20"/>
              </w:rPr>
              <w:t>, calculation</w:t>
            </w:r>
            <w:r w:rsidR="00484644">
              <w:rPr>
                <w:sz w:val="20"/>
                <w:szCs w:val="20"/>
              </w:rPr>
              <w:t xml:space="preserve"> of any valuation and how the valuation calculation works</w:t>
            </w:r>
          </w:p>
          <w:p w14:paraId="732DDB08" w14:textId="3A8583B6" w:rsidR="003A4971" w:rsidRPr="009E52B6" w:rsidRDefault="00484644" w:rsidP="009E52B6">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spreadsheet codes, rows or column headings</w:t>
            </w:r>
            <w:r w:rsidR="00FD0190">
              <w:rPr>
                <w:sz w:val="20"/>
                <w:szCs w:val="20"/>
              </w:rPr>
              <w:t xml:space="preserve"> (include legend).</w:t>
            </w:r>
          </w:p>
        </w:tc>
      </w:tr>
      <w:tr w:rsidR="003A4971" w14:paraId="47DAFD8A" w14:textId="77777777" w:rsidTr="003A4971">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81858F" w:themeColor="accent6" w:themeTint="99"/>
            </w:tcBorders>
            <w:shd w:val="clear" w:color="auto" w:fill="96EDD6" w:themeFill="accent4"/>
            <w:textDirection w:val="btLr"/>
            <w:vAlign w:val="center"/>
          </w:tcPr>
          <w:p w14:paraId="3A7B5256" w14:textId="77777777" w:rsidR="003A4971" w:rsidRPr="00C9741C" w:rsidRDefault="003A4971" w:rsidP="006F3045">
            <w:pPr>
              <w:pStyle w:val="TableHeadingLeft"/>
              <w:jc w:val="center"/>
              <w:rPr>
                <w:b/>
                <w:color w:val="auto"/>
              </w:rPr>
            </w:pPr>
            <w:bookmarkStart w:id="69" w:name="_Toc169780474"/>
            <w:r w:rsidRPr="00C9741C">
              <w:rPr>
                <w:b/>
                <w:color w:val="auto"/>
              </w:rPr>
              <w:t>Statistics, exception reporting and mapping</w:t>
            </w:r>
            <w:bookmarkEnd w:id="69"/>
          </w:p>
        </w:tc>
        <w:tc>
          <w:tcPr>
            <w:tcW w:w="4252" w:type="dxa"/>
            <w:shd w:val="clear" w:color="auto" w:fill="F2F4F4" w:themeFill="background2" w:themeFillTint="33"/>
          </w:tcPr>
          <w:p w14:paraId="28127121"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Calculate sales ratio and value shift statistics on completed valuations.</w:t>
            </w:r>
          </w:p>
          <w:p w14:paraId="668AC831"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Conduct exception reporting and valuation mapping.</w:t>
            </w:r>
          </w:p>
        </w:tc>
        <w:tc>
          <w:tcPr>
            <w:tcW w:w="5527" w:type="dxa"/>
            <w:shd w:val="clear" w:color="auto" w:fill="F2F4F4" w:themeFill="background2" w:themeFillTint="33"/>
          </w:tcPr>
          <w:p w14:paraId="752EEB65"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individual sales ratio on sale properties (refer Appendix C).</w:t>
            </w:r>
          </w:p>
          <w:p w14:paraId="24097B9A"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a summary of sales ratio statistics for each SMG.</w:t>
            </w:r>
          </w:p>
          <w:p w14:paraId="1AD78ACE"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Discuss the conclusions drawn from the sales ratio statistics, providing justification where tolerances have not been met.</w:t>
            </w:r>
          </w:p>
          <w:p w14:paraId="59F4BBBA"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 xml:space="preserve">Discuss conclusions drawn for SMGs where few sales exist. When there is no sale evidence for a </w:t>
            </w:r>
            <w:r w:rsidRPr="00D279D9">
              <w:rPr>
                <w:sz w:val="20"/>
                <w:szCs w:val="20"/>
              </w:rPr>
              <w:lastRenderedPageBreak/>
              <w:t>SMG, discuss how levels of value and influencing factors have been applied.</w:t>
            </w:r>
          </w:p>
          <w:p w14:paraId="1CD2C5EF"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value shift statistics for sale and non-sale properties – as set out in Appendix D – and provide reasons if tolerances were not met.</w:t>
            </w:r>
          </w:p>
          <w:p w14:paraId="5D0022DC"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 xml:space="preserve">Provide exception reports as set out in Appendix E. </w:t>
            </w:r>
          </w:p>
          <w:p w14:paraId="6946453C" w14:textId="77777777" w:rsidR="003A4971" w:rsidRPr="00D279D9" w:rsidRDefault="003A4971" w:rsidP="002466C4">
            <w:pPr>
              <w:pStyle w:val="BodyText"/>
              <w:numPr>
                <w:ilvl w:val="0"/>
                <w:numId w:val="48"/>
              </w:numPr>
              <w:cnfStyle w:val="000000010000" w:firstRow="0" w:lastRow="0" w:firstColumn="0" w:lastColumn="0" w:oddVBand="0" w:evenVBand="0" w:oddHBand="0" w:evenHBand="1" w:firstRowFirstColumn="0" w:firstRowLastColumn="0" w:lastRowFirstColumn="0" w:lastRowLastColumn="0"/>
              <w:rPr>
                <w:sz w:val="20"/>
                <w:szCs w:val="20"/>
              </w:rPr>
            </w:pPr>
            <w:r w:rsidRPr="00D279D9">
              <w:rPr>
                <w:sz w:val="20"/>
                <w:szCs w:val="20"/>
              </w:rPr>
              <w:t>Provide analysis of valuation GIS maps as per Appendix F</w:t>
            </w:r>
          </w:p>
        </w:tc>
      </w:tr>
    </w:tbl>
    <w:p w14:paraId="3CDFEAB6" w14:textId="77777777" w:rsidR="005D1F05" w:rsidRDefault="005D1F05" w:rsidP="00DB4AD6">
      <w:pPr>
        <w:pStyle w:val="Heading2-Numbered"/>
        <w:numPr>
          <w:ilvl w:val="0"/>
          <w:numId w:val="0"/>
        </w:numPr>
      </w:pPr>
      <w:bookmarkStart w:id="70" w:name="_Toc169780475"/>
    </w:p>
    <w:p w14:paraId="20D26FF4" w14:textId="77777777" w:rsidR="005D1F05" w:rsidRDefault="005D1F05">
      <w:pPr>
        <w:rPr>
          <w:rFonts w:asciiTheme="majorHAnsi" w:eastAsiaTheme="majorEastAsia" w:hAnsiTheme="majorHAnsi" w:cstheme="majorBidi"/>
          <w:b/>
          <w:sz w:val="24"/>
          <w:szCs w:val="40"/>
        </w:rPr>
      </w:pPr>
      <w:r>
        <w:br w:type="page"/>
      </w:r>
    </w:p>
    <w:p w14:paraId="36EAE1FD" w14:textId="6F2CC5CE" w:rsidR="00D279D9" w:rsidRDefault="00D279D9" w:rsidP="005B193B">
      <w:pPr>
        <w:pStyle w:val="Heading2-Numbered"/>
      </w:pPr>
      <w:bookmarkStart w:id="71" w:name="_Toc195795460"/>
      <w:bookmarkStart w:id="72" w:name="_Toc199418513"/>
      <w:r>
        <w:lastRenderedPageBreak/>
        <w:t xml:space="preserve">Stage 4 Review – quality assurance and return </w:t>
      </w:r>
      <w:r w:rsidRPr="00E322C8">
        <w:t>of</w:t>
      </w:r>
      <w:r>
        <w:t xml:space="preserve"> general valuation</w:t>
      </w:r>
      <w:bookmarkEnd w:id="70"/>
      <w:bookmarkEnd w:id="71"/>
      <w:bookmarkEnd w:id="72"/>
      <w:r>
        <w:t xml:space="preserve"> </w:t>
      </w:r>
    </w:p>
    <w:p w14:paraId="1321C1B4" w14:textId="4F252DF8" w:rsidR="00D279D9" w:rsidRPr="0006515F" w:rsidRDefault="00D279D9" w:rsidP="00D279D9">
      <w:pPr>
        <w:pStyle w:val="BodyText"/>
        <w:rPr>
          <w:b/>
          <w:bCs/>
          <w:i/>
          <w:iCs/>
        </w:rPr>
      </w:pPr>
      <w:r w:rsidRPr="0006515F">
        <w:rPr>
          <w:b/>
          <w:bCs/>
          <w:i/>
          <w:iCs/>
        </w:rPr>
        <w:t xml:space="preserve">To be completed no later than </w:t>
      </w:r>
      <w:r>
        <w:rPr>
          <w:b/>
          <w:bCs/>
          <w:i/>
          <w:iCs/>
        </w:rPr>
        <w:t>30 April 202</w:t>
      </w:r>
      <w:r w:rsidR="006832A8">
        <w:rPr>
          <w:b/>
          <w:bCs/>
          <w:i/>
          <w:iCs/>
        </w:rPr>
        <w:t>6</w:t>
      </w:r>
    </w:p>
    <w:p w14:paraId="1110E119" w14:textId="7DDED3DB" w:rsidR="00D279D9" w:rsidRPr="00124102" w:rsidRDefault="00D279D9" w:rsidP="00D279D9">
      <w:pPr>
        <w:pStyle w:val="BodyText"/>
      </w:pPr>
      <w:r w:rsidRPr="00124102">
        <w:t xml:space="preserve">This stage is the return of the final valuation in the prescribed form to the </w:t>
      </w:r>
      <w:r w:rsidR="00ED782F">
        <w:t xml:space="preserve">Valuer-General </w:t>
      </w:r>
      <w:r w:rsidRPr="00124102">
        <w:t xml:space="preserve">and the provision of a statutory report (Section </w:t>
      </w:r>
      <w:r w:rsidR="006832A8">
        <w:t>6 of the VBPSG</w:t>
      </w:r>
      <w:r w:rsidRPr="00124102">
        <w:t>) to the Valuer-General.</w:t>
      </w:r>
    </w:p>
    <w:p w14:paraId="4F98333B" w14:textId="753E4DF9" w:rsidR="00D279D9" w:rsidRPr="00D279D9" w:rsidRDefault="00D279D9" w:rsidP="00C140B5">
      <w:pPr>
        <w:pStyle w:val="Heading3-Numbered"/>
        <w:rPr>
          <w:rFonts w:asciiTheme="minorHAnsi" w:eastAsiaTheme="minorHAnsi" w:hAnsiTheme="minorHAnsi" w:cstheme="minorBidi"/>
          <w:bCs/>
          <w:szCs w:val="20"/>
        </w:rPr>
      </w:pPr>
      <w:bookmarkStart w:id="73" w:name="_Toc169780476"/>
      <w:bookmarkStart w:id="74" w:name="_Toc195795461"/>
      <w:bookmarkStart w:id="75" w:name="_Toc199418514"/>
      <w:r w:rsidRPr="00C140B5">
        <w:t>Valuation return</w:t>
      </w:r>
      <w:bookmarkEnd w:id="73"/>
      <w:bookmarkEnd w:id="74"/>
      <w:bookmarkEnd w:id="75"/>
    </w:p>
    <w:p w14:paraId="1CF22C49" w14:textId="50E89A8E" w:rsidR="00D279D9" w:rsidRDefault="00B43A13" w:rsidP="00D279D9">
      <w:pPr>
        <w:pStyle w:val="BodyText"/>
      </w:pPr>
      <w:r w:rsidRPr="00D279D9">
        <w:rPr>
          <w:bCs/>
          <w:noProof/>
        </w:rPr>
        <mc:AlternateContent>
          <mc:Choice Requires="wpg">
            <w:drawing>
              <wp:anchor distT="45720" distB="45720" distL="182880" distR="182880" simplePos="0" relativeHeight="251658247" behindDoc="0" locked="0" layoutInCell="1" allowOverlap="1" wp14:anchorId="081352CA" wp14:editId="4127277E">
                <wp:simplePos x="0" y="0"/>
                <wp:positionH relativeFrom="margin">
                  <wp:posOffset>106680</wp:posOffset>
                </wp:positionH>
                <wp:positionV relativeFrom="page">
                  <wp:posOffset>2447925</wp:posOffset>
                </wp:positionV>
                <wp:extent cx="1663700" cy="6248400"/>
                <wp:effectExtent l="0" t="0" r="12700" b="19050"/>
                <wp:wrapSquare wrapText="bothSides"/>
                <wp:docPr id="2488" name="Group 2488"/>
                <wp:cNvGraphicFramePr/>
                <a:graphic xmlns:a="http://schemas.openxmlformats.org/drawingml/2006/main">
                  <a:graphicData uri="http://schemas.microsoft.com/office/word/2010/wordprocessingGroup">
                    <wpg:wgp>
                      <wpg:cNvGrpSpPr/>
                      <wpg:grpSpPr>
                        <a:xfrm>
                          <a:off x="0" y="0"/>
                          <a:ext cx="1663700" cy="6248400"/>
                          <a:chOff x="9556" y="47616"/>
                          <a:chExt cx="6536593" cy="5453708"/>
                        </a:xfrm>
                      </wpg:grpSpPr>
                      <wps:wsp>
                        <wps:cNvPr id="2489" name="Text Box 2489"/>
                        <wps:cNvSpPr txBox="1"/>
                        <wps:spPr>
                          <a:xfrm>
                            <a:off x="9556" y="252687"/>
                            <a:ext cx="6536593" cy="5248637"/>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52BE8111" w14:textId="77777777" w:rsidR="00D279D9" w:rsidRPr="00410C55" w:rsidRDefault="00D279D9" w:rsidP="00D279D9">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16A5226" w14:textId="25341553"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5EA1F9F" wp14:editId="11CBEBE2">
                                    <wp:extent cx="409575" cy="409575"/>
                                    <wp:effectExtent l="0" t="0" r="9525" b="0"/>
                                    <wp:docPr id="1644593687" name="Graphic 1644593687"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9575" cy="40957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6832A8"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6DE6801"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D48ACED" w14:textId="16A16159"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5724FDC3" wp14:editId="412818AD">
                                    <wp:extent cx="400050" cy="400050"/>
                                    <wp:effectExtent l="0" t="0" r="0" b="0"/>
                                    <wp:docPr id="2069039848" name="Graphic 2069039848"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0050" cy="400050"/>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Quality-assure the general valuation</w:t>
                              </w:r>
                            </w:p>
                            <w:p w14:paraId="181EF3A4" w14:textId="77777777" w:rsidR="00D279D9" w:rsidRPr="00E55ACF" w:rsidRDefault="00D279D9" w:rsidP="00D279D9">
                              <w:pPr>
                                <w:pStyle w:val="HighlightBoxText"/>
                                <w:ind w:left="0"/>
                                <w:rPr>
                                  <w:color w:val="075D5F" w:themeColor="accent1"/>
                                </w:rPr>
                              </w:pPr>
                            </w:p>
                            <w:p w14:paraId="767591A6"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3A4781D6" wp14:editId="644CB22D">
                                    <wp:extent cx="390525" cy="390525"/>
                                    <wp:effectExtent l="0" t="0" r="0" b="9525"/>
                                    <wp:docPr id="1699193976" name="Graphic 169919397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0525" cy="390525"/>
                                            </a:xfrm>
                                            <a:prstGeom prst="rect">
                                              <a:avLst/>
                                            </a:prstGeom>
                                          </pic:spPr>
                                        </pic:pic>
                                      </a:graphicData>
                                    </a:graphic>
                                  </wp:inline>
                                </w:drawing>
                              </w:r>
                              <w:r w:rsidRPr="00E55ACF">
                                <w:rPr>
                                  <w:color w:val="075D5F" w:themeColor="accent1"/>
                                </w:rPr>
                                <w:t xml:space="preserve"> </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7617A8E"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A746C5" w14:textId="16804D99" w:rsidR="00D279D9"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6D5C5477" wp14:editId="0A215D8F">
                                    <wp:extent cx="352425" cy="352425"/>
                                    <wp:effectExtent l="0" t="0" r="9525" b="9525"/>
                                    <wp:docPr id="815903648" name="Graphic 815903648"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52425" cy="35242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6832A8"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0A618B89" w14:textId="77777777" w:rsidR="00B43A13" w:rsidRDefault="00B43A13"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3791C0F" w14:textId="6539EE1F" w:rsidR="00B43A13" w:rsidRPr="00E55ACF" w:rsidRDefault="00B43A13" w:rsidP="00D279D9">
                              <w:pPr>
                                <w:pStyle w:val="HighlightBoxText"/>
                                <w:ind w:left="0"/>
                                <w:rPr>
                                  <w:color w:val="075D5F" w:themeColor="accent1"/>
                                </w:rPr>
                              </w:pPr>
                              <w:r>
                                <w:rPr>
                                  <w:noProof/>
                                  <w:color w:val="075D5F" w:themeColor="accent1"/>
                                </w:rPr>
                                <w:drawing>
                                  <wp:inline distT="0" distB="0" distL="0" distR="0" wp14:anchorId="36D941F3" wp14:editId="1D5C3056">
                                    <wp:extent cx="523875" cy="523875"/>
                                    <wp:effectExtent l="0" t="0" r="0" b="0"/>
                                    <wp:docPr id="67392052" name="Graphic 1" descr="Continuous Improve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052" name="Graphic 67392052" descr="Continuous Improvement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523875" cy="523875"/>
                                            </a:xfrm>
                                            <a:prstGeom prst="rect">
                                              <a:avLst/>
                                            </a:prstGeom>
                                          </pic:spPr>
                                        </pic:pic>
                                      </a:graphicData>
                                    </a:graphic>
                                  </wp:inline>
                                </w:drawing>
                              </w:r>
                              <w:r>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Identify areas of improvement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90" name="Rectangle 2490"/>
                        <wps:cNvSpPr/>
                        <wps:spPr>
                          <a:xfrm>
                            <a:off x="561311" y="47616"/>
                            <a:ext cx="5238916" cy="323788"/>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EE209" w14:textId="77777777" w:rsidR="00D279D9" w:rsidRPr="003155BF" w:rsidRDefault="00D279D9" w:rsidP="00D279D9">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1352CA" id="Group 2488" o:spid="_x0000_s1037" style="position:absolute;margin-left:8.4pt;margin-top:192.75pt;width:131pt;height:492pt;z-index:251658247;mso-wrap-distance-left:14.4pt;mso-wrap-distance-top:3.6pt;mso-wrap-distance-right:14.4pt;mso-wrap-distance-bottom:3.6pt;mso-position-horizontal-relative:margin;mso-position-vertical-relative:page;mso-width-relative:margin;mso-height-relative:margin" coordorigin="95,476" coordsize="65365,5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">
                <v:shape id="Text Box 2489" o:spid="_x0000_s1038" type="#_x0000_t202" style="position:absolute;left:95;top:2526;width:65366;height:5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" filled="f" strokecolor="#a8d044" strokeweight="1pt">
                  <v:textbox inset=",7.2pt,,0">
                    <w:txbxContent>
                      <w:p w14:paraId="52BE8111" w14:textId="77777777" w:rsidR="00D279D9" w:rsidRPr="00410C55" w:rsidRDefault="00D279D9" w:rsidP="00D279D9">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16A5226" w14:textId="25341553"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5EA1F9F" wp14:editId="11CBEBE2">
                              <wp:extent cx="409575" cy="409575"/>
                              <wp:effectExtent l="0" t="0" r="9525" b="0"/>
                              <wp:docPr id="1644593687" name="Graphic 1644593687"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9575" cy="40957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6832A8"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6DE6801"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D48ACED" w14:textId="16A16159"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5724FDC3" wp14:editId="412818AD">
                              <wp:extent cx="400050" cy="400050"/>
                              <wp:effectExtent l="0" t="0" r="0" b="0"/>
                              <wp:docPr id="2069039848" name="Graphic 2069039848"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0050" cy="400050"/>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Quality-assure the general valuation</w:t>
                        </w:r>
                      </w:p>
                      <w:p w14:paraId="181EF3A4" w14:textId="77777777" w:rsidR="00D279D9" w:rsidRPr="00E55ACF" w:rsidRDefault="00D279D9" w:rsidP="00D279D9">
                        <w:pPr>
                          <w:pStyle w:val="HighlightBoxText"/>
                          <w:ind w:left="0"/>
                          <w:rPr>
                            <w:color w:val="075D5F" w:themeColor="accent1"/>
                          </w:rPr>
                        </w:pPr>
                      </w:p>
                      <w:p w14:paraId="767591A6"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3A4781D6" wp14:editId="644CB22D">
                              <wp:extent cx="390525" cy="390525"/>
                              <wp:effectExtent l="0" t="0" r="0" b="9525"/>
                              <wp:docPr id="1699193976" name="Graphic 169919397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90525" cy="390525"/>
                                      </a:xfrm>
                                      <a:prstGeom prst="rect">
                                        <a:avLst/>
                                      </a:prstGeom>
                                    </pic:spPr>
                                  </pic:pic>
                                </a:graphicData>
                              </a:graphic>
                            </wp:inline>
                          </w:drawing>
                        </w:r>
                        <w:r w:rsidRPr="00E55ACF">
                          <w:rPr>
                            <w:color w:val="075D5F" w:themeColor="accent1"/>
                          </w:rPr>
                          <w:t xml:space="preserve"> </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7617A8E" w14:textId="77777777" w:rsidR="00D279D9" w:rsidRPr="00E55ACF"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A746C5" w14:textId="16804D99" w:rsidR="00D279D9" w:rsidRDefault="00D279D9"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E55ACF">
                          <w:rPr>
                            <w:noProof/>
                            <w:color w:val="075D5F" w:themeColor="accent1"/>
                          </w:rPr>
                          <w:drawing>
                            <wp:inline distT="0" distB="0" distL="0" distR="0" wp14:anchorId="6D5C5477" wp14:editId="0A215D8F">
                              <wp:extent cx="352425" cy="352425"/>
                              <wp:effectExtent l="0" t="0" r="9525" b="9525"/>
                              <wp:docPr id="815903648" name="Graphic 815903648"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52425" cy="352425"/>
                                      </a:xfrm>
                                      <a:prstGeom prst="rect">
                                        <a:avLst/>
                                      </a:prstGeom>
                                    </pic:spPr>
                                  </pic:pic>
                                </a:graphicData>
                              </a:graphic>
                            </wp:inline>
                          </w:drawing>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6832A8"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6</w:t>
                        </w:r>
                        <w:r w:rsidRPr="00E55ACF">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0A618B89" w14:textId="77777777" w:rsidR="00B43A13" w:rsidRDefault="00B43A13" w:rsidP="00D279D9">
                        <w:pPr>
                          <w:pStyle w:val="HighlightBoxText"/>
                          <w:ind w:left="0"/>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3791C0F" w14:textId="6539EE1F" w:rsidR="00B43A13" w:rsidRPr="00E55ACF" w:rsidRDefault="00B43A13" w:rsidP="00D279D9">
                        <w:pPr>
                          <w:pStyle w:val="HighlightBoxText"/>
                          <w:ind w:left="0"/>
                          <w:rPr>
                            <w:color w:val="075D5F" w:themeColor="accent1"/>
                          </w:rPr>
                        </w:pPr>
                        <w:r>
                          <w:rPr>
                            <w:noProof/>
                            <w:color w:val="075D5F" w:themeColor="accent1"/>
                          </w:rPr>
                          <w:drawing>
                            <wp:inline distT="0" distB="0" distL="0" distR="0" wp14:anchorId="36D941F3" wp14:editId="1D5C3056">
                              <wp:extent cx="523875" cy="523875"/>
                              <wp:effectExtent l="0" t="0" r="0" b="0"/>
                              <wp:docPr id="67392052" name="Graphic 1" descr="Continuous Improve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2052" name="Graphic 67392052" descr="Continuous Improvement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523875" cy="523875"/>
                                      </a:xfrm>
                                      <a:prstGeom prst="rect">
                                        <a:avLst/>
                                      </a:prstGeom>
                                    </pic:spPr>
                                  </pic:pic>
                                </a:graphicData>
                              </a:graphic>
                            </wp:inline>
                          </w:drawing>
                        </w:r>
                        <w:r>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Identify areas of improvement</w:t>
                        </w:r>
                      </w:p>
                    </w:txbxContent>
                  </v:textbox>
                </v:shape>
                <v:rect id="Rectangle 2490" o:spid="_x0000_s1039" style="position:absolute;left:5613;top:476;width:5238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" fillcolor="#00b2a9" strokecolor="#00b2a9" strokeweight="1pt">
                  <v:textbox>
                    <w:txbxContent>
                      <w:p w14:paraId="3D0EE209" w14:textId="77777777" w:rsidR="00D279D9" w:rsidRPr="003155BF" w:rsidRDefault="00D279D9" w:rsidP="00D279D9">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v:textbox>
                </v:rect>
                <w10:wrap type="square" anchorx="margin" anchory="page"/>
              </v:group>
            </w:pict>
          </mc:Fallback>
        </mc:AlternateContent>
      </w:r>
      <w:r w:rsidR="00D279D9" w:rsidRPr="00124102">
        <w:t xml:space="preserve">The ‘return’ of the </w:t>
      </w:r>
      <w:r w:rsidR="00D279D9">
        <w:t>202</w:t>
      </w:r>
      <w:r w:rsidR="00C428C1">
        <w:t>6</w:t>
      </w:r>
      <w:r w:rsidR="00D279D9" w:rsidRPr="00124102">
        <w:t xml:space="preserve"> general valuation requires the valuer to give to the </w:t>
      </w:r>
      <w:r w:rsidR="00E74E8E">
        <w:t>Valuer-General</w:t>
      </w:r>
      <w:r w:rsidR="00D279D9" w:rsidRPr="00124102">
        <w:t xml:space="preserve"> the complete and final general valuation, accompanied by a signed and dated declaration</w:t>
      </w:r>
      <w:r w:rsidR="00D279D9">
        <w:t>.</w:t>
      </w:r>
      <w:r>
        <w:t xml:space="preserve"> </w:t>
      </w:r>
      <w:r w:rsidRPr="00B43A13">
        <w:t>This stage requires the identification of areas for improvement to be addressed in the next general valuation cycle.</w:t>
      </w:r>
    </w:p>
    <w:p w14:paraId="1199BBCC" w14:textId="1CDD33FD" w:rsidR="00D279D9" w:rsidRDefault="00D279D9" w:rsidP="00C140B5">
      <w:pPr>
        <w:pStyle w:val="Heading3-Numbered"/>
      </w:pPr>
      <w:bookmarkStart w:id="76" w:name="_Toc169780477"/>
      <w:bookmarkStart w:id="77" w:name="_Toc195795462"/>
      <w:bookmarkStart w:id="78" w:name="_Toc199418515"/>
      <w:r>
        <w:t>Certification</w:t>
      </w:r>
      <w:bookmarkEnd w:id="76"/>
      <w:bookmarkEnd w:id="77"/>
      <w:bookmarkEnd w:id="78"/>
      <w:r>
        <w:t xml:space="preserve"> </w:t>
      </w:r>
    </w:p>
    <w:p w14:paraId="51C63B54" w14:textId="77777777" w:rsidR="00D279D9" w:rsidRPr="00124102" w:rsidRDefault="00D279D9" w:rsidP="00D279D9">
      <w:pPr>
        <w:pStyle w:val="BodyText"/>
      </w:pPr>
      <w:r w:rsidRPr="00124102">
        <w:t>If the Valuer-General is satisfied the return is in the prescribed form and the valuation is generally true and correct, the Valuer-General may certify this to the Minister, who may declare that a valuation is generally true and correct, and suitable to be adopted and used for the purpose of any rating authority</w:t>
      </w:r>
      <w:r>
        <w:t>.</w:t>
      </w:r>
    </w:p>
    <w:p w14:paraId="3CDEE486" w14:textId="42B26025" w:rsidR="00D279D9" w:rsidRDefault="00D279D9" w:rsidP="00660384">
      <w:pPr>
        <w:pStyle w:val="Heading3-Numbered"/>
      </w:pPr>
      <w:bookmarkStart w:id="79" w:name="_Toc169780478"/>
      <w:bookmarkStart w:id="80" w:name="_Toc195795463"/>
      <w:bookmarkStart w:id="81" w:name="_Toc199418516"/>
      <w:r>
        <w:t>Templates</w:t>
      </w:r>
      <w:bookmarkEnd w:id="79"/>
      <w:bookmarkEnd w:id="80"/>
      <w:bookmarkEnd w:id="81"/>
    </w:p>
    <w:p w14:paraId="4DF1CECE" w14:textId="0E67A524" w:rsidR="00D279D9" w:rsidRDefault="00D279D9" w:rsidP="00D279D9">
      <w:pPr>
        <w:pStyle w:val="BodyText"/>
        <w:rPr>
          <w:lang w:eastAsia="en-AU"/>
        </w:rPr>
      </w:pPr>
      <w:r w:rsidRPr="00124102">
        <w:rPr>
          <w:lang w:eastAsia="en-AU"/>
        </w:rPr>
        <w:t xml:space="preserve">VGV issues templates for each stage. The VGV </w:t>
      </w:r>
      <w:r>
        <w:rPr>
          <w:lang w:eastAsia="en-AU"/>
        </w:rPr>
        <w:t>202</w:t>
      </w:r>
      <w:r w:rsidR="003C4834">
        <w:rPr>
          <w:lang w:eastAsia="en-AU"/>
        </w:rPr>
        <w:t>6</w:t>
      </w:r>
      <w:r w:rsidRPr="00124102">
        <w:rPr>
          <w:lang w:eastAsia="en-AU"/>
        </w:rPr>
        <w:t xml:space="preserve"> Stage 4 templates are to be used by valuers to assist in meeting the VBPSG output requirements. </w:t>
      </w:r>
    </w:p>
    <w:p w14:paraId="5097A4C7" w14:textId="6F6CE063" w:rsidR="00D279D9" w:rsidRDefault="003C4834" w:rsidP="00D279D9">
      <w:pPr>
        <w:pStyle w:val="Heading3-Numbered"/>
        <w:numPr>
          <w:ilvl w:val="0"/>
          <w:numId w:val="0"/>
        </w:numPr>
      </w:pPr>
      <w:bookmarkStart w:id="82" w:name="_Toc169780479"/>
      <w:bookmarkStart w:id="83" w:name="_Toc195795464"/>
      <w:bookmarkStart w:id="84" w:name="_Toc199418517"/>
      <w:r>
        <w:t>2.4.4</w:t>
      </w:r>
      <w:r>
        <w:tab/>
      </w:r>
      <w:r>
        <w:tab/>
      </w:r>
      <w:r w:rsidR="00D279D9">
        <w:t>Stage 4 tasks and outputs summary</w:t>
      </w:r>
      <w:bookmarkEnd w:id="82"/>
      <w:bookmarkEnd w:id="83"/>
      <w:bookmarkEnd w:id="84"/>
    </w:p>
    <w:tbl>
      <w:tblPr>
        <w:tblStyle w:val="DTPDefaulttable"/>
        <w:tblW w:w="0" w:type="auto"/>
        <w:tblLook w:val="04A0" w:firstRow="1" w:lastRow="0" w:firstColumn="1" w:lastColumn="0" w:noHBand="0" w:noVBand="1"/>
      </w:tblPr>
      <w:tblGrid>
        <w:gridCol w:w="851"/>
        <w:gridCol w:w="2977"/>
        <w:gridCol w:w="3402"/>
      </w:tblGrid>
      <w:tr w:rsidR="00D279D9" w14:paraId="6DEF92C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81858F" w:themeColor="accent6" w:themeTint="99"/>
            </w:tcBorders>
          </w:tcPr>
          <w:p w14:paraId="64994E5E" w14:textId="77777777" w:rsidR="00D279D9" w:rsidRPr="009E3B7F" w:rsidRDefault="00D279D9" w:rsidP="00D279D9">
            <w:pPr>
              <w:pStyle w:val="Heading3-Numbered"/>
              <w:numPr>
                <w:ilvl w:val="0"/>
                <w:numId w:val="0"/>
              </w:numPr>
              <w:ind w:left="851"/>
              <w:rPr>
                <w:color w:val="FFFFFF" w:themeColor="background1"/>
              </w:rPr>
            </w:pPr>
          </w:p>
        </w:tc>
        <w:tc>
          <w:tcPr>
            <w:tcW w:w="2977" w:type="dxa"/>
          </w:tcPr>
          <w:p w14:paraId="68605173" w14:textId="77777777" w:rsidR="00D279D9" w:rsidRPr="00C340BF" w:rsidRDefault="00D279D9" w:rsidP="00C340BF">
            <w:pPr>
              <w:pStyle w:val="TableHeadingLeft"/>
              <w:cnfStyle w:val="100000000000" w:firstRow="1" w:lastRow="0" w:firstColumn="0" w:lastColumn="0" w:oddVBand="0" w:evenVBand="0" w:oddHBand="0" w:evenHBand="0" w:firstRowFirstColumn="0" w:firstRowLastColumn="0" w:lastRowFirstColumn="0" w:lastRowLastColumn="0"/>
              <w:rPr>
                <w:b/>
              </w:rPr>
            </w:pPr>
            <w:bookmarkStart w:id="85" w:name="_Toc169780480"/>
            <w:r w:rsidRPr="00C340BF">
              <w:rPr>
                <w:b/>
              </w:rPr>
              <w:t>Task</w:t>
            </w:r>
            <w:bookmarkEnd w:id="85"/>
          </w:p>
        </w:tc>
        <w:tc>
          <w:tcPr>
            <w:tcW w:w="3402" w:type="dxa"/>
          </w:tcPr>
          <w:p w14:paraId="522198CB" w14:textId="77777777" w:rsidR="00D279D9" w:rsidRPr="00C340BF" w:rsidRDefault="00D279D9" w:rsidP="00C340BF">
            <w:pPr>
              <w:pStyle w:val="TableHeadingLeft"/>
              <w:cnfStyle w:val="100000000000" w:firstRow="1" w:lastRow="0" w:firstColumn="0" w:lastColumn="0" w:oddVBand="0" w:evenVBand="0" w:oddHBand="0" w:evenHBand="0" w:firstRowFirstColumn="0" w:firstRowLastColumn="0" w:lastRowFirstColumn="0" w:lastRowLastColumn="0"/>
              <w:rPr>
                <w:b/>
              </w:rPr>
            </w:pPr>
            <w:bookmarkStart w:id="86" w:name="_Toc169780481"/>
            <w:r w:rsidRPr="00C340BF">
              <w:rPr>
                <w:b/>
              </w:rPr>
              <w:t>Output (provide electronically)</w:t>
            </w:r>
            <w:bookmarkEnd w:id="86"/>
          </w:p>
        </w:tc>
      </w:tr>
      <w:tr w:rsidR="00D279D9" w14:paraId="3EB9FF11"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81858F" w:themeColor="accent6" w:themeTint="99"/>
            </w:tcBorders>
            <w:shd w:val="clear" w:color="auto" w:fill="96EDD6" w:themeFill="accent4"/>
            <w:textDirection w:val="btLr"/>
            <w:vAlign w:val="center"/>
          </w:tcPr>
          <w:p w14:paraId="1ADF3091" w14:textId="77777777" w:rsidR="00D279D9" w:rsidRPr="00BD16A7" w:rsidRDefault="00D279D9" w:rsidP="00777495">
            <w:pPr>
              <w:pStyle w:val="TableHeadingLeft"/>
              <w:jc w:val="center"/>
              <w:rPr>
                <w:rStyle w:val="Bold"/>
              </w:rPr>
            </w:pPr>
            <w:bookmarkStart w:id="87" w:name="_Toc169780482"/>
            <w:r w:rsidRPr="00BD16A7">
              <w:rPr>
                <w:rStyle w:val="Bold"/>
              </w:rPr>
              <w:t>Return of valuation</w:t>
            </w:r>
            <w:bookmarkEnd w:id="87"/>
          </w:p>
        </w:tc>
        <w:tc>
          <w:tcPr>
            <w:tcW w:w="2977" w:type="dxa"/>
          </w:tcPr>
          <w:p w14:paraId="7F56F4C7" w14:textId="5281AABC" w:rsidR="00D279D9" w:rsidRPr="00D279D9"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 xml:space="preserve">Statutory return of general valuation to </w:t>
            </w:r>
            <w:r w:rsidR="00E74E8E">
              <w:rPr>
                <w:sz w:val="20"/>
                <w:szCs w:val="20"/>
              </w:rPr>
              <w:t xml:space="preserve">the </w:t>
            </w:r>
            <w:r w:rsidR="00E74E8E" w:rsidRPr="002466C4">
              <w:rPr>
                <w:sz w:val="20"/>
                <w:szCs w:val="20"/>
              </w:rPr>
              <w:t>Valuer-General</w:t>
            </w:r>
            <w:r w:rsidRPr="00D279D9">
              <w:rPr>
                <w:sz w:val="20"/>
                <w:szCs w:val="20"/>
              </w:rPr>
              <w:t>.</w:t>
            </w:r>
          </w:p>
          <w:p w14:paraId="45F968C9" w14:textId="77777777" w:rsidR="00D279D9" w:rsidRPr="00113D02"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Prepare report</w:t>
            </w:r>
            <w:r w:rsidRPr="00113D02">
              <w:rPr>
                <w:sz w:val="20"/>
                <w:szCs w:val="20"/>
              </w:rPr>
              <w:t xml:space="preserve"> of valuation: </w:t>
            </w:r>
          </w:p>
          <w:p w14:paraId="0C35AF7B" w14:textId="77777777" w:rsidR="00D279D9" w:rsidRPr="00113D02" w:rsidRDefault="00D279D9" w:rsidP="00113D02">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report of general valuation</w:t>
            </w:r>
          </w:p>
          <w:p w14:paraId="0299A79A" w14:textId="0CBF7446" w:rsidR="00D279D9" w:rsidRPr="00113D02" w:rsidRDefault="00D279D9" w:rsidP="00113D02">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Q</w:t>
            </w:r>
            <w:r w:rsidR="00C428C1" w:rsidRPr="00113D02">
              <w:rPr>
                <w:sz w:val="20"/>
                <w:szCs w:val="20"/>
              </w:rPr>
              <w:t xml:space="preserve">uality </w:t>
            </w:r>
            <w:r w:rsidRPr="00113D02">
              <w:rPr>
                <w:sz w:val="20"/>
                <w:szCs w:val="20"/>
              </w:rPr>
              <w:t>A</w:t>
            </w:r>
            <w:r w:rsidR="00C428C1" w:rsidRPr="00113D02">
              <w:rPr>
                <w:sz w:val="20"/>
                <w:szCs w:val="20"/>
              </w:rPr>
              <w:t>ssurance</w:t>
            </w:r>
            <w:r w:rsidRPr="00113D02">
              <w:rPr>
                <w:sz w:val="20"/>
                <w:szCs w:val="20"/>
              </w:rPr>
              <w:t xml:space="preserve"> undertakings</w:t>
            </w:r>
          </w:p>
          <w:p w14:paraId="5BBF6EF9" w14:textId="77777777" w:rsidR="00D279D9" w:rsidRPr="002466C4"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Ensure the totals of the valuation record and the report of general valuation match.</w:t>
            </w:r>
          </w:p>
          <w:p w14:paraId="5A1130DB" w14:textId="77777777" w:rsidR="00D279D9" w:rsidRPr="002466C4"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2466C4">
              <w:rPr>
                <w:sz w:val="20"/>
                <w:szCs w:val="20"/>
              </w:rPr>
              <w:t xml:space="preserve">Carry out exception reporting as per Appendix E. </w:t>
            </w:r>
          </w:p>
          <w:p w14:paraId="608C2FB4" w14:textId="77777777" w:rsidR="00D279D9" w:rsidRPr="009E3B7F"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pPr>
            <w:r w:rsidRPr="002466C4">
              <w:rPr>
                <w:sz w:val="20"/>
                <w:szCs w:val="20"/>
              </w:rPr>
              <w:t>Ensure all mandatory fields have been validated and completed in accordance with the requirements outlined in Section 6.</w:t>
            </w:r>
          </w:p>
        </w:tc>
        <w:tc>
          <w:tcPr>
            <w:tcW w:w="3402" w:type="dxa"/>
          </w:tcPr>
          <w:p w14:paraId="7D0EE6AD" w14:textId="77777777" w:rsidR="00D279D9" w:rsidRPr="00D279D9"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Provide exception reports as per Appendix E. Where exceptions are identified, provide valid reason.</w:t>
            </w:r>
          </w:p>
          <w:p w14:paraId="3FB47654" w14:textId="77777777" w:rsidR="00D279D9" w:rsidRPr="00D279D9" w:rsidRDefault="00D279D9" w:rsidP="002466C4">
            <w:pPr>
              <w:pStyle w:val="BodyText"/>
              <w:numPr>
                <w:ilvl w:val="0"/>
                <w:numId w:val="48"/>
              </w:numPr>
              <w:cnfStyle w:val="000000000000" w:firstRow="0" w:lastRow="0" w:firstColumn="0" w:lastColumn="0" w:oddVBand="0" w:evenVBand="0" w:oddHBand="0" w:evenHBand="0" w:firstRowFirstColumn="0" w:firstRowLastColumn="0" w:lastRowFirstColumn="0" w:lastRowLastColumn="0"/>
              <w:rPr>
                <w:sz w:val="20"/>
                <w:szCs w:val="20"/>
              </w:rPr>
            </w:pPr>
            <w:r w:rsidRPr="00D279D9">
              <w:rPr>
                <w:sz w:val="20"/>
                <w:szCs w:val="20"/>
              </w:rPr>
              <w:t>Provide:</w:t>
            </w:r>
          </w:p>
          <w:p w14:paraId="092C5B8C" w14:textId="51F43C3D" w:rsidR="00D279D9" w:rsidRPr="00113D02" w:rsidRDefault="00D279D9" w:rsidP="00113D02">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the 202</w:t>
            </w:r>
            <w:r w:rsidR="00C428C1" w:rsidRPr="00113D02">
              <w:rPr>
                <w:sz w:val="20"/>
                <w:szCs w:val="20"/>
              </w:rPr>
              <w:t>6</w:t>
            </w:r>
            <w:r w:rsidRPr="00113D02">
              <w:rPr>
                <w:sz w:val="20"/>
                <w:szCs w:val="20"/>
              </w:rPr>
              <w:t xml:space="preserve"> general valuation in the prescribed form.</w:t>
            </w:r>
          </w:p>
          <w:p w14:paraId="05C0B3F9" w14:textId="598C4303" w:rsidR="00D279D9" w:rsidRPr="00113D02" w:rsidRDefault="00D279D9" w:rsidP="00113D02">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rPr>
                <w:sz w:val="20"/>
                <w:szCs w:val="20"/>
              </w:rPr>
            </w:pPr>
            <w:r w:rsidRPr="00113D02">
              <w:rPr>
                <w:sz w:val="20"/>
                <w:szCs w:val="20"/>
              </w:rPr>
              <w:t>Q</w:t>
            </w:r>
            <w:r w:rsidR="00C428C1" w:rsidRPr="00113D02">
              <w:rPr>
                <w:sz w:val="20"/>
                <w:szCs w:val="20"/>
              </w:rPr>
              <w:t>uality assurance</w:t>
            </w:r>
            <w:r w:rsidRPr="00113D02">
              <w:rPr>
                <w:sz w:val="20"/>
                <w:szCs w:val="20"/>
              </w:rPr>
              <w:t xml:space="preserve"> report of the general valuation</w:t>
            </w:r>
          </w:p>
          <w:p w14:paraId="0D17BE85" w14:textId="77777777" w:rsidR="00D279D9" w:rsidRPr="00B43A13" w:rsidRDefault="00D279D9" w:rsidP="00113D02">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pPr>
            <w:r w:rsidRPr="00113D02">
              <w:rPr>
                <w:sz w:val="20"/>
                <w:szCs w:val="20"/>
              </w:rPr>
              <w:t>Declaration of valuation return.</w:t>
            </w:r>
          </w:p>
          <w:p w14:paraId="4CC50E14" w14:textId="52647C8B" w:rsidR="00D279D9" w:rsidRDefault="00B43A13" w:rsidP="00113D02">
            <w:pPr>
              <w:pStyle w:val="BodyText"/>
              <w:numPr>
                <w:ilvl w:val="0"/>
                <w:numId w:val="101"/>
              </w:numPr>
              <w:ind w:left="733" w:hanging="283"/>
              <w:cnfStyle w:val="000000000000" w:firstRow="0" w:lastRow="0" w:firstColumn="0" w:lastColumn="0" w:oddVBand="0" w:evenVBand="0" w:oddHBand="0" w:evenHBand="0" w:firstRowFirstColumn="0" w:firstRowLastColumn="0" w:lastRowFirstColumn="0" w:lastRowLastColumn="0"/>
            </w:pPr>
            <w:r w:rsidRPr="00B43A13">
              <w:rPr>
                <w:sz w:val="20"/>
                <w:szCs w:val="20"/>
              </w:rPr>
              <w:t>Review of valuation outcomes and identify areas of improvement</w:t>
            </w:r>
            <w:r w:rsidR="00BB0D02">
              <w:t>.</w:t>
            </w:r>
          </w:p>
        </w:tc>
      </w:tr>
    </w:tbl>
    <w:p w14:paraId="2A4FCED5" w14:textId="2192FD67" w:rsidR="00D279D9" w:rsidRPr="00D279D9" w:rsidRDefault="00D279D9" w:rsidP="00C428C1">
      <w:pPr>
        <w:pStyle w:val="Heading1-Numbered"/>
        <w:numPr>
          <w:ilvl w:val="0"/>
          <w:numId w:val="92"/>
        </w:numPr>
      </w:pPr>
      <w:r w:rsidRPr="0006515F">
        <w:br w:type="page"/>
      </w:r>
      <w:bookmarkStart w:id="88" w:name="_Toc195795465"/>
      <w:bookmarkStart w:id="89" w:name="_Toc199418518"/>
      <w:r w:rsidR="00CC5126" w:rsidRPr="004D35B7">
        <w:lastRenderedPageBreak/>
        <w:t>Australian Valuation Property Classification Code</w:t>
      </w:r>
      <w:bookmarkEnd w:id="88"/>
      <w:bookmarkEnd w:id="89"/>
    </w:p>
    <w:p w14:paraId="64C0FF80" w14:textId="77777777" w:rsidR="008E194A" w:rsidRDefault="008E194A" w:rsidP="008E194A">
      <w:r>
        <w:rPr>
          <w:noProof/>
        </w:rPr>
        <mc:AlternateContent>
          <mc:Choice Requires="wps">
            <w:drawing>
              <wp:anchor distT="91440" distB="91440" distL="114300" distR="114300" simplePos="0" relativeHeight="251658248" behindDoc="0" locked="0" layoutInCell="1" allowOverlap="1" wp14:anchorId="5B16CBC8" wp14:editId="1494A248">
                <wp:simplePos x="0" y="0"/>
                <wp:positionH relativeFrom="page">
                  <wp:posOffset>1476375</wp:posOffset>
                </wp:positionH>
                <wp:positionV relativeFrom="paragraph">
                  <wp:posOffset>272415</wp:posOffset>
                </wp:positionV>
                <wp:extent cx="4514850" cy="1403985"/>
                <wp:effectExtent l="0" t="0" r="0" b="3810"/>
                <wp:wrapTopAndBottom/>
                <wp:docPr id="1886767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3985"/>
                        </a:xfrm>
                        <a:prstGeom prst="rect">
                          <a:avLst/>
                        </a:prstGeom>
                        <a:noFill/>
                        <a:ln w="9525">
                          <a:noFill/>
                          <a:miter lim="800000"/>
                          <a:headEnd/>
                          <a:tailEnd/>
                        </a:ln>
                      </wps:spPr>
                      <wps:txbx>
                        <w:txbxContent>
                          <w:p w14:paraId="654009B3" w14:textId="77777777" w:rsidR="008E194A" w:rsidRDefault="008E194A" w:rsidP="008E194A">
                            <w:pPr>
                              <w:pBdr>
                                <w:top w:val="single" w:sz="24" w:space="8" w:color="075D5F" w:themeColor="accent1"/>
                                <w:bottom w:val="single" w:sz="24" w:space="8" w:color="075D5F" w:themeColor="accent1"/>
                              </w:pBdr>
                              <w:spacing w:after="0"/>
                              <w:rPr>
                                <w:i/>
                                <w:iCs/>
                                <w:color w:val="075D5F" w:themeColor="accent1"/>
                                <w:sz w:val="24"/>
                              </w:rPr>
                            </w:pPr>
                            <w:r w:rsidRPr="00F10AB1">
                              <w:rPr>
                                <w:i/>
                                <w:iCs/>
                                <w:color w:val="075D5F" w:themeColor="accent1"/>
                                <w:sz w:val="24"/>
                                <w:szCs w:val="24"/>
                              </w:rPr>
                              <w:t>The Australian Valuation Property Classification Code (AVPCC) is a classification system that ascribes a code to land based on its existing use. This section describes the importance and hierarchy of the AVPCC.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6CBC8" id="_x0000_s1040" type="#_x0000_t202" style="position:absolute;margin-left:116.25pt;margin-top:21.45pt;width:355.5pt;height:110.55pt;z-index:2516582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" filled="f" stroked="f">
                <v:textbox style="mso-fit-shape-to-text:t">
                  <w:txbxContent>
                    <w:p w14:paraId="654009B3" w14:textId="77777777" w:rsidR="008E194A" w:rsidRDefault="008E194A" w:rsidP="008E194A">
                      <w:pPr>
                        <w:pBdr>
                          <w:top w:val="single" w:sz="24" w:space="8" w:color="075D5F" w:themeColor="accent1"/>
                          <w:bottom w:val="single" w:sz="24" w:space="8" w:color="075D5F" w:themeColor="accent1"/>
                        </w:pBdr>
                        <w:spacing w:after="0"/>
                        <w:rPr>
                          <w:i/>
                          <w:iCs/>
                          <w:color w:val="075D5F" w:themeColor="accent1"/>
                          <w:sz w:val="24"/>
                        </w:rPr>
                      </w:pPr>
                      <w:r w:rsidRPr="00F10AB1">
                        <w:rPr>
                          <w:i/>
                          <w:iCs/>
                          <w:color w:val="075D5F" w:themeColor="accent1"/>
                          <w:sz w:val="24"/>
                          <w:szCs w:val="24"/>
                        </w:rPr>
                        <w:t>The Australian Valuation Property Classification Code (AVPCC) is a classification system that ascribes a code to land based on its existing use. This section describes the importance and hierarchy of the AVPCC.</w:t>
                      </w:r>
                    </w:p>
                  </w:txbxContent>
                </v:textbox>
                <w10:wrap type="topAndBottom" anchorx="page"/>
              </v:shape>
            </w:pict>
          </mc:Fallback>
        </mc:AlternateContent>
      </w:r>
    </w:p>
    <w:p w14:paraId="78974DA6" w14:textId="77777777" w:rsidR="008E194A" w:rsidRDefault="008E194A" w:rsidP="008E194A">
      <w:pPr>
        <w:pStyle w:val="BodyText"/>
      </w:pPr>
    </w:p>
    <w:p w14:paraId="6751F738" w14:textId="73C21B1E" w:rsidR="008E194A" w:rsidRDefault="008E194A" w:rsidP="008E194A">
      <w:pPr>
        <w:pStyle w:val="BodyText"/>
      </w:pPr>
      <w:r>
        <w:t>The Australian Valuation Property Classification Code (AVPCC) is a classification system that ascribes a code to land, based on its existing use. The AVPCC (in addition to Site Value, Capital Improved Value and Net Annual Value) forms part of every valuation in accordance with the Valuation of Land Act 1960 (the Act). The AVPCC is treated as part of the valuation in force, therefore any change to an AVPCC that gives rise to a change in the land use classification (for the purposes of the Fire Services Property Levy) can only be made pursuant to the supplementary valuation or objection provisions of the Act.</w:t>
      </w:r>
    </w:p>
    <w:p w14:paraId="4E85FFA0" w14:textId="77777777" w:rsidR="008E194A" w:rsidRDefault="008E194A" w:rsidP="008E194A">
      <w:pPr>
        <w:pStyle w:val="BodyText"/>
      </w:pPr>
      <w:r>
        <w:t>The valuer is to ascribe an AVPCC to each occupancy as per the Act.  This is independent of any rating authority’s use of the valuation for rating, levying or taxing purposes.</w:t>
      </w:r>
    </w:p>
    <w:p w14:paraId="05AC86A1" w14:textId="77777777" w:rsidR="008E194A" w:rsidRDefault="008E194A" w:rsidP="008E194A">
      <w:pPr>
        <w:pStyle w:val="BodyText"/>
      </w:pPr>
      <w:r>
        <w:t>If a change to an AVPCC changes the land use classification under the Fire Services Property Levy Act, the council must be notified and the changes processed as a supplementary valuation as per the Act.</w:t>
      </w:r>
    </w:p>
    <w:p w14:paraId="46B57860" w14:textId="77777777" w:rsidR="008E194A" w:rsidRDefault="008E194A" w:rsidP="008E194A">
      <w:pPr>
        <w:pStyle w:val="BodyText"/>
      </w:pPr>
      <w:r>
        <w:t>The national implementation of such codes is seen as assisting in the identification and comparison of land valued for rating, taxing and levy purposes throughout Australia. In Victoria it enables valuers to identify various land uses and group them for comparison purposes – in addition to their property attributes – to enable the making of the valuation. It also creates the ability to map and analyse valuation data in accordance with an AVPCC.</w:t>
      </w:r>
    </w:p>
    <w:p w14:paraId="3AD7C2F5" w14:textId="44D889B2" w:rsidR="008E194A" w:rsidRDefault="008E194A" w:rsidP="008E194A">
      <w:pPr>
        <w:pStyle w:val="BodyText"/>
      </w:pPr>
      <w:r>
        <w:t>The AVPCC is a code up to four digits intended to describe a land use based on a hierarchical code system represented by a primary, secondary and tertiary classification.</w:t>
      </w:r>
      <w:r w:rsidR="00A5660E">
        <w:t xml:space="preserve"> </w:t>
      </w:r>
    </w:p>
    <w:p w14:paraId="76048280" w14:textId="77777777" w:rsidR="00A5660E" w:rsidRDefault="00A5660E" w:rsidP="008E194A">
      <w:pPr>
        <w:pStyle w:val="BodyText"/>
      </w:pPr>
    </w:p>
    <w:p w14:paraId="387B4FC7" w14:textId="7A384C6C" w:rsidR="00A5660E" w:rsidRDefault="00A5660E" w:rsidP="003C4834">
      <w:pPr>
        <w:pStyle w:val="Heading2-Numbered"/>
        <w:numPr>
          <w:ilvl w:val="1"/>
          <w:numId w:val="94"/>
        </w:numPr>
      </w:pPr>
      <w:bookmarkStart w:id="90" w:name="_Toc195795466"/>
      <w:bookmarkStart w:id="91" w:name="_Toc199418519"/>
      <w:r>
        <w:t>Code Hierarchy</w:t>
      </w:r>
      <w:bookmarkEnd w:id="90"/>
      <w:bookmarkEnd w:id="91"/>
    </w:p>
    <w:p w14:paraId="2F429A0E" w14:textId="77777777" w:rsidR="00A5660E" w:rsidRDefault="00A5660E" w:rsidP="00A5660E">
      <w:pPr>
        <w:pStyle w:val="BodyText"/>
      </w:pPr>
      <w:r w:rsidRPr="00124102">
        <w:rPr>
          <w:lang w:eastAsia="en-AU"/>
        </w:rPr>
        <w:t>The codes are allocated upon consideration of the following criteria:</w:t>
      </w:r>
    </w:p>
    <w:p w14:paraId="291CDCD6" w14:textId="5D6B5A66" w:rsidR="00A5660E" w:rsidRPr="0063309C" w:rsidRDefault="003C4834" w:rsidP="00A5660E">
      <w:pPr>
        <w:pStyle w:val="Heading3-Numbered"/>
        <w:numPr>
          <w:ilvl w:val="0"/>
          <w:numId w:val="0"/>
        </w:numPr>
        <w:ind w:left="851" w:hanging="851"/>
        <w:rPr>
          <w:rFonts w:eastAsia="Times New Roman"/>
          <w:szCs w:val="20"/>
        </w:rPr>
      </w:pPr>
      <w:bookmarkStart w:id="92" w:name="_Toc169780485"/>
      <w:bookmarkStart w:id="93" w:name="_Toc195795467"/>
      <w:bookmarkStart w:id="94" w:name="_Toc199418520"/>
      <w:r>
        <w:t>3.1.1</w:t>
      </w:r>
      <w:r>
        <w:tab/>
      </w:r>
      <w:r w:rsidR="00A5660E">
        <w:t>Primary code or first digit</w:t>
      </w:r>
      <w:bookmarkEnd w:id="92"/>
      <w:bookmarkEnd w:id="93"/>
      <w:bookmarkEnd w:id="94"/>
      <w:r w:rsidR="00A5660E">
        <w:t xml:space="preserve"> </w:t>
      </w:r>
    </w:p>
    <w:p w14:paraId="5350B7BC" w14:textId="77777777" w:rsidR="00A5660E" w:rsidRPr="00124102" w:rsidRDefault="00A5660E" w:rsidP="00A5660E">
      <w:pPr>
        <w:pStyle w:val="BodyText"/>
      </w:pPr>
      <w:r w:rsidRPr="00124102">
        <w:t>Relates to the functional dimension of the property. Function refers to the economic function or type of industry using the land. The industry or economic function may often be closely associated with land use zoning.</w:t>
      </w:r>
    </w:p>
    <w:p w14:paraId="5AA597C3" w14:textId="1E1468EE" w:rsidR="00A5660E" w:rsidRPr="0063309C" w:rsidRDefault="003C4834" w:rsidP="00A5660E">
      <w:pPr>
        <w:pStyle w:val="Heading3-Numbered"/>
        <w:numPr>
          <w:ilvl w:val="0"/>
          <w:numId w:val="0"/>
        </w:numPr>
        <w:ind w:left="851" w:hanging="851"/>
        <w:rPr>
          <w:rFonts w:eastAsia="Times New Roman"/>
          <w:szCs w:val="20"/>
        </w:rPr>
      </w:pPr>
      <w:bookmarkStart w:id="95" w:name="_Toc169780486"/>
      <w:bookmarkStart w:id="96" w:name="_Toc195795468"/>
      <w:bookmarkStart w:id="97" w:name="_Toc199418521"/>
      <w:r>
        <w:t>3.1.2</w:t>
      </w:r>
      <w:r>
        <w:tab/>
      </w:r>
      <w:r w:rsidR="00A5660E">
        <w:t>Secondary code or second digit</w:t>
      </w:r>
      <w:bookmarkEnd w:id="95"/>
      <w:bookmarkEnd w:id="96"/>
      <w:bookmarkEnd w:id="97"/>
      <w:r w:rsidR="00A5660E">
        <w:t xml:space="preserve"> </w:t>
      </w:r>
    </w:p>
    <w:p w14:paraId="1DBC0655" w14:textId="1F55613D" w:rsidR="00A5660E" w:rsidRDefault="00A5660E" w:rsidP="00A5660E">
      <w:pPr>
        <w:pStyle w:val="BodyText"/>
      </w:pPr>
      <w:r w:rsidRPr="00124102">
        <w:t xml:space="preserve">The secondary code or second digit relates to the activity dimension of the property. The activity </w:t>
      </w:r>
      <w:r w:rsidRPr="002A6BD8">
        <w:t>refers to the actual use</w:t>
      </w:r>
      <w:r w:rsidRPr="00124102">
        <w:t xml:space="preserve"> of the land based on what takes place in physical or observable terms.</w:t>
      </w:r>
      <w:r>
        <w:t xml:space="preserve"> </w:t>
      </w:r>
    </w:p>
    <w:p w14:paraId="3BD66112" w14:textId="70F5ACF2" w:rsidR="00A5660E" w:rsidRPr="00A5660E" w:rsidRDefault="003C4834" w:rsidP="00A5660E">
      <w:pPr>
        <w:pStyle w:val="Heading3-Numbered"/>
        <w:numPr>
          <w:ilvl w:val="0"/>
          <w:numId w:val="0"/>
        </w:numPr>
        <w:ind w:left="851" w:hanging="851"/>
      </w:pPr>
      <w:bookmarkStart w:id="98" w:name="_Toc169780487"/>
      <w:bookmarkStart w:id="99" w:name="_Toc195795469"/>
      <w:bookmarkStart w:id="100" w:name="_Toc199418522"/>
      <w:r>
        <w:t>3.1.3</w:t>
      </w:r>
      <w:r>
        <w:tab/>
      </w:r>
      <w:r w:rsidR="00A5660E">
        <w:t>Tertiary code or third digit</w:t>
      </w:r>
      <w:bookmarkEnd w:id="98"/>
      <w:bookmarkEnd w:id="99"/>
      <w:bookmarkEnd w:id="100"/>
    </w:p>
    <w:p w14:paraId="2A56D66B" w14:textId="77777777" w:rsidR="00A5660E" w:rsidRPr="00124102" w:rsidRDefault="00A5660E" w:rsidP="00A5660E">
      <w:pPr>
        <w:pStyle w:val="BodyText"/>
      </w:pPr>
      <w:r w:rsidRPr="00124102">
        <w:t xml:space="preserve">The tertiary code or third digit relates to the structural dimension of the property. Structure refers to the type of buildings or improvements on the land. This embodies the utility of the space (in a building) or land (without </w:t>
      </w:r>
      <w:r w:rsidRPr="00124102">
        <w:lastRenderedPageBreak/>
        <w:t>buildings). This may be defined by a recent planning or building permit and/or the building/improvements situated thereon.</w:t>
      </w:r>
    </w:p>
    <w:p w14:paraId="606C8968" w14:textId="77777777" w:rsidR="00A5660E" w:rsidRPr="00124102" w:rsidRDefault="00A5660E" w:rsidP="00A5660E">
      <w:pPr>
        <w:pStyle w:val="BodyText"/>
      </w:pPr>
      <w:r>
        <w:t>T</w:t>
      </w:r>
      <w:r w:rsidRPr="00124102">
        <w:t>o further define some uses</w:t>
      </w:r>
      <w:r w:rsidRPr="00883308">
        <w:t>, some tertiary codes have sub-groups with a decimal place in the code. The AVPCC best capturing the predominant use by applying</w:t>
      </w:r>
      <w:r w:rsidRPr="00124102">
        <w:t xml:space="preserve"> the method prescribed above is recommended.</w:t>
      </w:r>
    </w:p>
    <w:p w14:paraId="3EE04002" w14:textId="67468FE3" w:rsidR="00A5660E" w:rsidRDefault="00A5660E" w:rsidP="00A5660E">
      <w:pPr>
        <w:pStyle w:val="BodyText"/>
        <w:rPr>
          <w:lang w:eastAsia="en-AU"/>
        </w:rPr>
      </w:pPr>
      <w:r w:rsidRPr="00124102">
        <w:rPr>
          <w:lang w:eastAsia="en-AU"/>
        </w:rPr>
        <w:t xml:space="preserve">The codes are not meant to describe the value drivers of the land such as size, age or other factors such as ownership or property characteristics. The AVPCC is intended first and foremost as a simple way of assigning a land use category that best translates to the codes. Accompanying descriptors to better define the most appropriate AVPCC for valuers have been provided in the </w:t>
      </w:r>
      <w:r>
        <w:rPr>
          <w:lang w:eastAsia="en-AU"/>
        </w:rPr>
        <w:t>2025</w:t>
      </w:r>
      <w:r w:rsidRPr="00124102">
        <w:rPr>
          <w:lang w:eastAsia="en-AU"/>
        </w:rPr>
        <w:t xml:space="preserve"> VBPSG.</w:t>
      </w:r>
      <w:r w:rsidR="003650E3">
        <w:rPr>
          <w:lang w:eastAsia="en-AU"/>
        </w:rPr>
        <w:t xml:space="preserve"> </w:t>
      </w:r>
    </w:p>
    <w:p w14:paraId="2A8F04B1" w14:textId="77777777" w:rsidR="003650E3" w:rsidRPr="003650E3" w:rsidRDefault="003650E3" w:rsidP="008738F8">
      <w:pPr>
        <w:pStyle w:val="BoldHeading"/>
      </w:pPr>
      <w:r w:rsidRPr="003650E3">
        <w:t>The AVPCC are grouped into the following categories, by primary code:</w:t>
      </w:r>
    </w:p>
    <w:p w14:paraId="4BB3B6D8" w14:textId="77777777" w:rsidR="003650E3" w:rsidRPr="00124102" w:rsidRDefault="003650E3" w:rsidP="00E81FEF">
      <w:pPr>
        <w:pStyle w:val="ListBullet"/>
        <w:numPr>
          <w:ilvl w:val="0"/>
          <w:numId w:val="30"/>
        </w:numPr>
      </w:pPr>
      <w:r w:rsidRPr="00124102">
        <w:t>Residential</w:t>
      </w:r>
    </w:p>
    <w:p w14:paraId="487A4D51" w14:textId="77777777" w:rsidR="003650E3" w:rsidRPr="00124102" w:rsidRDefault="003650E3" w:rsidP="00E81FEF">
      <w:pPr>
        <w:pStyle w:val="ListBullet"/>
        <w:numPr>
          <w:ilvl w:val="0"/>
          <w:numId w:val="30"/>
        </w:numPr>
      </w:pPr>
      <w:r w:rsidRPr="00124102">
        <w:t>Commercial</w:t>
      </w:r>
    </w:p>
    <w:p w14:paraId="16F4F5E5" w14:textId="77777777" w:rsidR="003650E3" w:rsidRPr="00124102" w:rsidRDefault="003650E3" w:rsidP="00E81FEF">
      <w:pPr>
        <w:pStyle w:val="ListBullet"/>
        <w:numPr>
          <w:ilvl w:val="0"/>
          <w:numId w:val="30"/>
        </w:numPr>
      </w:pPr>
      <w:r w:rsidRPr="00124102">
        <w:t>Industrial</w:t>
      </w:r>
    </w:p>
    <w:p w14:paraId="4E8A0105" w14:textId="77777777" w:rsidR="003650E3" w:rsidRPr="00124102" w:rsidRDefault="003650E3" w:rsidP="00E81FEF">
      <w:pPr>
        <w:pStyle w:val="ListBullet"/>
        <w:numPr>
          <w:ilvl w:val="0"/>
          <w:numId w:val="30"/>
        </w:numPr>
      </w:pPr>
      <w:r w:rsidRPr="00124102">
        <w:t>Extractive Industries</w:t>
      </w:r>
    </w:p>
    <w:p w14:paraId="1F560AD0" w14:textId="77777777" w:rsidR="003650E3" w:rsidRPr="00124102" w:rsidRDefault="003650E3" w:rsidP="00E81FEF">
      <w:pPr>
        <w:pStyle w:val="ListBullet"/>
        <w:numPr>
          <w:ilvl w:val="0"/>
          <w:numId w:val="30"/>
        </w:numPr>
      </w:pPr>
      <w:r w:rsidRPr="00124102">
        <w:t>Primary Production</w:t>
      </w:r>
    </w:p>
    <w:p w14:paraId="42E999EA" w14:textId="77777777" w:rsidR="003650E3" w:rsidRPr="00124102" w:rsidRDefault="003650E3" w:rsidP="00E81FEF">
      <w:pPr>
        <w:pStyle w:val="ListBullet"/>
        <w:numPr>
          <w:ilvl w:val="0"/>
          <w:numId w:val="30"/>
        </w:numPr>
      </w:pPr>
      <w:r w:rsidRPr="00124102">
        <w:t xml:space="preserve">Infrastructure and Utilities </w:t>
      </w:r>
    </w:p>
    <w:p w14:paraId="16C2835F" w14:textId="77777777" w:rsidR="003650E3" w:rsidRPr="00124102" w:rsidRDefault="003650E3" w:rsidP="00E81FEF">
      <w:pPr>
        <w:pStyle w:val="ListBullet"/>
        <w:numPr>
          <w:ilvl w:val="0"/>
          <w:numId w:val="30"/>
        </w:numPr>
      </w:pPr>
      <w:r w:rsidRPr="00124102">
        <w:t>Community Services</w:t>
      </w:r>
    </w:p>
    <w:p w14:paraId="3F36936D" w14:textId="77777777" w:rsidR="003650E3" w:rsidRPr="00124102" w:rsidRDefault="003650E3" w:rsidP="00E81FEF">
      <w:pPr>
        <w:pStyle w:val="ListBullet"/>
        <w:numPr>
          <w:ilvl w:val="0"/>
          <w:numId w:val="30"/>
        </w:numPr>
      </w:pPr>
      <w:r w:rsidRPr="00124102">
        <w:t>Sport, Heritage and Culture</w:t>
      </w:r>
    </w:p>
    <w:p w14:paraId="2BC2941E" w14:textId="77777777" w:rsidR="003650E3" w:rsidRPr="00124102" w:rsidRDefault="003650E3" w:rsidP="00E81FEF">
      <w:pPr>
        <w:pStyle w:val="ListBullet"/>
        <w:numPr>
          <w:ilvl w:val="0"/>
          <w:numId w:val="30"/>
        </w:numPr>
      </w:pPr>
      <w:r w:rsidRPr="00124102">
        <w:t>National parks, conservation areas, forest reserves and natural water reserves</w:t>
      </w:r>
    </w:p>
    <w:p w14:paraId="62B8FC5E" w14:textId="77777777" w:rsidR="003650E3" w:rsidRPr="00124102" w:rsidRDefault="003650E3" w:rsidP="00E81FEF">
      <w:pPr>
        <w:pStyle w:val="ListBullet"/>
        <w:numPr>
          <w:ilvl w:val="0"/>
          <w:numId w:val="30"/>
        </w:numPr>
      </w:pPr>
      <w:r w:rsidRPr="00124102">
        <w:t>Cancelled/Non-Active Assessments.</w:t>
      </w:r>
    </w:p>
    <w:p w14:paraId="6DB68833" w14:textId="77777777" w:rsidR="003650E3" w:rsidRDefault="003650E3" w:rsidP="003650E3">
      <w:pPr>
        <w:pStyle w:val="BodyText"/>
        <w:rPr>
          <w:lang w:eastAsia="en-AU"/>
        </w:rPr>
      </w:pPr>
      <w:r w:rsidRPr="00124102">
        <w:rPr>
          <w:lang w:eastAsia="en-AU"/>
        </w:rPr>
        <w:t>The table in Appendix A lists the AVPCC.</w:t>
      </w:r>
    </w:p>
    <w:p w14:paraId="51F7CD62" w14:textId="60BE8E88" w:rsidR="003650E3" w:rsidRPr="00124102" w:rsidRDefault="005D1F05">
      <w:pPr>
        <w:rPr>
          <w:lang w:eastAsia="en-AU"/>
        </w:rPr>
      </w:pPr>
      <w:r>
        <w:rPr>
          <w:lang w:eastAsia="en-AU"/>
        </w:rPr>
        <w:br w:type="page"/>
      </w:r>
    </w:p>
    <w:p w14:paraId="35D4B2A6" w14:textId="409A69A1" w:rsidR="00A5660E" w:rsidRPr="00816812" w:rsidRDefault="00B76D59" w:rsidP="003C4834">
      <w:pPr>
        <w:pStyle w:val="Heading1-Numbered"/>
        <w:numPr>
          <w:ilvl w:val="0"/>
          <w:numId w:val="94"/>
        </w:numPr>
      </w:pPr>
      <w:bookmarkStart w:id="101" w:name="_Toc195795470"/>
      <w:bookmarkStart w:id="102" w:name="_Toc199418523"/>
      <w:r w:rsidRPr="00816812">
        <w:lastRenderedPageBreak/>
        <w:t>Supplementary Valuations</w:t>
      </w:r>
      <w:bookmarkEnd w:id="101"/>
      <w:bookmarkEnd w:id="102"/>
    </w:p>
    <w:p w14:paraId="736EFD0F" w14:textId="551C7F86" w:rsidR="00B76D59" w:rsidRDefault="00B76D59" w:rsidP="00B76D59">
      <w:pPr>
        <w:rPr>
          <w:rFonts w:asciiTheme="majorHAnsi" w:eastAsiaTheme="majorEastAsia" w:hAnsiTheme="majorHAnsi" w:cstheme="majorBidi"/>
          <w:b/>
          <w:color w:val="075D5F" w:themeColor="accent1"/>
          <w:sz w:val="28"/>
          <w:szCs w:val="50"/>
        </w:rPr>
      </w:pPr>
      <w:r w:rsidRPr="00B76D59">
        <w:rPr>
          <w:rFonts w:asciiTheme="majorHAnsi" w:eastAsiaTheme="majorEastAsia" w:hAnsiTheme="majorHAnsi" w:cstheme="majorBidi"/>
          <w:b/>
          <w:noProof/>
          <w:color w:val="075D5F" w:themeColor="accent1"/>
          <w:sz w:val="28"/>
          <w:szCs w:val="50"/>
        </w:rPr>
        <mc:AlternateContent>
          <mc:Choice Requires="wps">
            <w:drawing>
              <wp:anchor distT="91440" distB="91440" distL="114300" distR="114300" simplePos="0" relativeHeight="251658249" behindDoc="0" locked="0" layoutInCell="1" allowOverlap="1" wp14:anchorId="4155211B" wp14:editId="79E3D216">
                <wp:simplePos x="0" y="0"/>
                <wp:positionH relativeFrom="page">
                  <wp:align>center</wp:align>
                </wp:positionH>
                <wp:positionV relativeFrom="paragraph">
                  <wp:posOffset>274320</wp:posOffset>
                </wp:positionV>
                <wp:extent cx="3474720" cy="1403985"/>
                <wp:effectExtent l="0" t="0" r="0" b="0"/>
                <wp:wrapTopAndBottom/>
                <wp:docPr id="1089374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0B84F1E" w14:textId="70B4AAD6" w:rsidR="00B76D59" w:rsidRDefault="00B76D59">
                            <w:pPr>
                              <w:pBdr>
                                <w:top w:val="single" w:sz="24" w:space="8" w:color="075D5F" w:themeColor="accent1"/>
                                <w:bottom w:val="single" w:sz="24" w:space="8" w:color="075D5F" w:themeColor="accent1"/>
                              </w:pBdr>
                              <w:spacing w:after="0"/>
                              <w:rPr>
                                <w:i/>
                                <w:iCs/>
                                <w:color w:val="075D5F" w:themeColor="accent1"/>
                                <w:sz w:val="24"/>
                              </w:rPr>
                            </w:pPr>
                            <w:r w:rsidRPr="00B76D59">
                              <w:rPr>
                                <w:i/>
                                <w:iCs/>
                                <w:color w:val="075D5F" w:themeColor="accent1"/>
                                <w:sz w:val="24"/>
                                <w:szCs w:val="24"/>
                              </w:rPr>
                              <w:t>Supplementary valuations are made under certain circumstances where changes affect a valuation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155211B" id="_x0000_s1041" type="#_x0000_t202" style="position:absolute;margin-left:0;margin-top:21.6pt;width:273.6pt;height:110.55pt;z-index:251658249;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XO/QEAANY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hvsOokSZaihOaEQDkaj&#10;4cPAoAP3m5IeTVZR/+vAnKBEfTYo5npeFNGVaVMskwzuMlNfZpjhCFXRQMkY3oXk5MjZ21sUfSeT&#10;HC+dTD2jeZJKk9GjOy/36a+X57j9Aw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Pl4Nc79AQAA1gMAAA4AAAAAAAAAAAAA&#10;AAAALgIAAGRycy9lMm9Eb2MueG1sUEsBAi0AFAAGAAgAAAAhAHqcmTreAAAABwEAAA8AAAAAAAAA&#10;AAAAAAAAVwQAAGRycy9kb3ducmV2LnhtbFBLBQYAAAAABAAEAPMAAABiBQAAAAA=&#10;" filled="f" stroked="f">
                <v:textbox style="mso-fit-shape-to-text:t">
                  <w:txbxContent>
                    <w:p w14:paraId="40B84F1E" w14:textId="70B4AAD6" w:rsidR="00B76D59" w:rsidRDefault="00B76D59">
                      <w:pPr>
                        <w:pBdr>
                          <w:top w:val="single" w:sz="24" w:space="8" w:color="075D5F" w:themeColor="accent1"/>
                          <w:bottom w:val="single" w:sz="24" w:space="8" w:color="075D5F" w:themeColor="accent1"/>
                        </w:pBdr>
                        <w:spacing w:after="0"/>
                        <w:rPr>
                          <w:i/>
                          <w:iCs/>
                          <w:color w:val="075D5F" w:themeColor="accent1"/>
                          <w:sz w:val="24"/>
                        </w:rPr>
                      </w:pPr>
                      <w:r w:rsidRPr="00B76D59">
                        <w:rPr>
                          <w:i/>
                          <w:iCs/>
                          <w:color w:val="075D5F" w:themeColor="accent1"/>
                          <w:sz w:val="24"/>
                          <w:szCs w:val="24"/>
                        </w:rPr>
                        <w:t>Supplementary valuations are made under certain circumstances where changes affect a valuation</w:t>
                      </w:r>
                    </w:p>
                  </w:txbxContent>
                </v:textbox>
                <w10:wrap type="topAndBottom" anchorx="page"/>
              </v:shape>
            </w:pict>
          </mc:Fallback>
        </mc:AlternateContent>
      </w:r>
    </w:p>
    <w:p w14:paraId="56C6C68F" w14:textId="77777777" w:rsidR="00B76D59" w:rsidRDefault="00B76D59" w:rsidP="00B76D59">
      <w:pPr>
        <w:pStyle w:val="BodyText"/>
      </w:pPr>
      <w:r w:rsidRPr="000417A7">
        <w:t xml:space="preserve">Supplementary valuations must be completed in accordance with the </w:t>
      </w:r>
      <w:r>
        <w:t>Valuation of Land Act 1960 and these Guidelines</w:t>
      </w:r>
      <w:r w:rsidRPr="000417A7">
        <w:t xml:space="preserve">. </w:t>
      </w:r>
    </w:p>
    <w:p w14:paraId="22BC509D" w14:textId="77777777" w:rsidR="00B76D59" w:rsidRPr="000417A7" w:rsidRDefault="00B76D59" w:rsidP="00B76D59">
      <w:pPr>
        <w:pStyle w:val="BodyText"/>
      </w:pPr>
      <w:r w:rsidRPr="000417A7">
        <w:t>A council</w:t>
      </w:r>
      <w:r>
        <w:t xml:space="preserve">, </w:t>
      </w:r>
      <w:r w:rsidRPr="000417A7">
        <w:t xml:space="preserve">collection agency </w:t>
      </w:r>
      <w:r>
        <w:t xml:space="preserve">or the Commissioner of State Revenue (SRO) </w:t>
      </w:r>
      <w:r w:rsidRPr="000417A7">
        <w:t>can request the Valuer-General to cause a supplementary valuation of rateable and non-rateable leviable land only under circumstance</w:t>
      </w:r>
      <w:r>
        <w:t>s</w:t>
      </w:r>
      <w:r w:rsidRPr="000417A7">
        <w:t xml:space="preserve"> prescribed in Section 13DF</w:t>
      </w:r>
      <w:r>
        <w:t>,</w:t>
      </w:r>
      <w:r w:rsidRPr="000417A7">
        <w:t>13L</w:t>
      </w:r>
      <w:r>
        <w:t xml:space="preserve"> or 13P</w:t>
      </w:r>
      <w:r w:rsidRPr="000417A7">
        <w:t xml:space="preserve"> of the Act. Any supplementary valuation must be treated as a part of the valuation in force and cancels the existing valuation</w:t>
      </w:r>
      <w:r>
        <w:t>, subject to a nominated date under Section 13DFB(2A) of the VLA.</w:t>
      </w:r>
    </w:p>
    <w:p w14:paraId="2D6D69C2" w14:textId="77777777" w:rsidR="00B76D59" w:rsidRDefault="00B76D59" w:rsidP="00B76D59">
      <w:pPr>
        <w:pStyle w:val="BodyText"/>
      </w:pPr>
      <w:r w:rsidRPr="00B518DC">
        <w:t>Councils</w:t>
      </w:r>
      <w:r>
        <w:t>, collection agencies</w:t>
      </w:r>
      <w:r w:rsidRPr="00B518DC">
        <w:t xml:space="preserve"> </w:t>
      </w:r>
      <w:r>
        <w:t xml:space="preserve">or the SRO </w:t>
      </w:r>
      <w:r w:rsidRPr="00B518DC">
        <w:t>are responsible for initiating a supplementary valuation</w:t>
      </w:r>
      <w:r>
        <w:t xml:space="preserve">. </w:t>
      </w:r>
    </w:p>
    <w:p w14:paraId="597EFF55" w14:textId="77777777" w:rsidR="00B76D59" w:rsidRPr="00B518DC" w:rsidRDefault="00B76D59" w:rsidP="00B76D59">
      <w:pPr>
        <w:pStyle w:val="BodyText"/>
      </w:pPr>
      <w:r w:rsidRPr="00B518DC">
        <w:t xml:space="preserve">All supplementary valuations are to be submitted to VGV by the valuer for preliminary checking prior to committal. </w:t>
      </w:r>
      <w:r>
        <w:t>C</w:t>
      </w:r>
      <w:r w:rsidRPr="0064355F">
        <w:t>ouncil may request access to prelim</w:t>
      </w:r>
      <w:r>
        <w:t>inary</w:t>
      </w:r>
      <w:r w:rsidRPr="0064355F">
        <w:t xml:space="preserve"> checks for supp</w:t>
      </w:r>
      <w:r>
        <w:t>lementary</w:t>
      </w:r>
      <w:r w:rsidRPr="0064355F">
        <w:t xml:space="preserve"> val</w:t>
      </w:r>
      <w:r>
        <w:t>uation</w:t>
      </w:r>
      <w:r w:rsidRPr="0064355F">
        <w:t>s initiated by council</w:t>
      </w:r>
      <w:r>
        <w:t xml:space="preserve">. </w:t>
      </w:r>
      <w:r w:rsidRPr="00B518DC">
        <w:t xml:space="preserve"> All assessments associated with a supplementary valuation must be included within the same batch.  For example, if a subdivision occurs any assessments created should be contained within the same supplementary batch as the parent property. Once checked, VGV and the council will confirm whether any changes are required. No additional assessments </w:t>
      </w:r>
      <w:r>
        <w:t>can</w:t>
      </w:r>
      <w:r w:rsidRPr="00B518DC">
        <w:t xml:space="preserve"> be added to a supplementary valuation submission after the preliminary check of the submission has been completed. </w:t>
      </w:r>
    </w:p>
    <w:p w14:paraId="78164122" w14:textId="36E6E714" w:rsidR="00B76D59" w:rsidRPr="000417A7" w:rsidRDefault="003C4FC3" w:rsidP="00B76D59">
      <w:pPr>
        <w:pStyle w:val="BodyText"/>
      </w:pPr>
      <w:r>
        <w:rPr>
          <w:noProof/>
        </w:rPr>
        <mc:AlternateContent>
          <mc:Choice Requires="wpg">
            <w:drawing>
              <wp:anchor distT="45720" distB="45720" distL="182880" distR="182880" simplePos="0" relativeHeight="251658278" behindDoc="0" locked="0" layoutInCell="1" allowOverlap="1" wp14:anchorId="5259A5F3" wp14:editId="1669D546">
                <wp:simplePos x="0" y="0"/>
                <wp:positionH relativeFrom="margin">
                  <wp:posOffset>2593975</wp:posOffset>
                </wp:positionH>
                <wp:positionV relativeFrom="page">
                  <wp:posOffset>5922010</wp:posOffset>
                </wp:positionV>
                <wp:extent cx="4428490" cy="3028950"/>
                <wp:effectExtent l="0" t="0" r="10160" b="19050"/>
                <wp:wrapSquare wrapText="bothSides"/>
                <wp:docPr id="1856660024" name="Group 1856660024"/>
                <wp:cNvGraphicFramePr/>
                <a:graphic xmlns:a="http://schemas.openxmlformats.org/drawingml/2006/main">
                  <a:graphicData uri="http://schemas.microsoft.com/office/word/2010/wordprocessingGroup">
                    <wpg:wgp>
                      <wpg:cNvGrpSpPr/>
                      <wpg:grpSpPr>
                        <a:xfrm>
                          <a:off x="0" y="0"/>
                          <a:ext cx="4428490" cy="3028950"/>
                          <a:chOff x="9556" y="47615"/>
                          <a:chExt cx="6536593" cy="3428596"/>
                        </a:xfrm>
                      </wpg:grpSpPr>
                      <wps:wsp>
                        <wps:cNvPr id="1085980061" name="Text Box 1085980061"/>
                        <wps:cNvSpPr txBox="1"/>
                        <wps:spPr>
                          <a:xfrm>
                            <a:off x="9556" y="252686"/>
                            <a:ext cx="6536593" cy="3223525"/>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253DFCB1" w14:textId="77777777" w:rsidR="003C4FC3" w:rsidRDefault="003C4FC3" w:rsidP="003C4FC3">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613D2F6"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All base data has been verified as part of the supplementary valuation</w:t>
                              </w:r>
                            </w:p>
                            <w:p w14:paraId="51911E34"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An appropriate reason code has been applied to each assessment</w:t>
                              </w:r>
                            </w:p>
                            <w:p w14:paraId="47408DE0"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The base year/period is correct</w:t>
                              </w:r>
                            </w:p>
                            <w:p w14:paraId="128FB42D"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Supplementary valuations have been inspected via kerbside including population of inspection data fields.</w:t>
                              </w:r>
                            </w:p>
                            <w:p w14:paraId="2DFFE81B"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The return date reflects the date of submission to VGV (return dates cannot be future dated)</w:t>
                              </w:r>
                            </w:p>
                            <w:p w14:paraId="4D7831C5"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All mandatory data fields are populated</w:t>
                              </w:r>
                            </w:p>
                            <w:p w14:paraId="171A23DE"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 xml:space="preserve">Each supplementary valuation batch is quality assured, and outcomes are supported. </w:t>
                              </w:r>
                            </w:p>
                            <w:p w14:paraId="60DEB232"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 xml:space="preserve">Supplementary valuation comments are detailed and appropriate. </w:t>
                              </w:r>
                            </w:p>
                            <w:p w14:paraId="5A670AFE" w14:textId="77777777" w:rsidR="003C4FC3" w:rsidRPr="004E060C" w:rsidRDefault="003C4FC3" w:rsidP="003C4FC3">
                              <w:pPr>
                                <w:pStyle w:val="ListBullet"/>
                                <w:numPr>
                                  <w:ilvl w:val="0"/>
                                  <w:numId w:val="52"/>
                                </w:numPr>
                                <w:spacing w:before="120" w:line="240" w:lineRule="atLeast"/>
                                <w:rPr>
                                  <w:color w:val="42DEB5" w:themeColor="accent4" w:themeShade="BF"/>
                                </w:rPr>
                              </w:pPr>
                              <w:r w:rsidRPr="0076290B">
                                <w:rPr>
                                  <w:color w:val="42DEB5" w:themeColor="accent4" w:themeShade="BF"/>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3974742" name="Rectangle 253974742"/>
                        <wps:cNvSpPr/>
                        <wps:spPr>
                          <a:xfrm>
                            <a:off x="561312" y="47615"/>
                            <a:ext cx="5802140" cy="636123"/>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A284" w14:textId="77777777" w:rsidR="003C4FC3" w:rsidRPr="00186B95" w:rsidRDefault="003C4FC3" w:rsidP="003C4FC3">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9A5F3" id="Group 1856660024" o:spid="_x0000_s1042" style="position:absolute;margin-left:204.25pt;margin-top:466.3pt;width:348.7pt;height:238.5pt;z-index:251658278;mso-wrap-distance-left:14.4pt;mso-wrap-distance-top:3.6pt;mso-wrap-distance-right:14.4pt;mso-wrap-distance-bottom:3.6pt;mso-position-horizontal-relative:margin;mso-position-vertical-relative:page;mso-width-relative:margin;mso-height-relative:margin" coordorigin="95,476" coordsize="65365,3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">
                <v:shape id="Text Box 1085980061" o:spid="_x0000_s1043" type="#_x0000_t202" style="position:absolute;left:95;top:2526;width:65366;height:3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" filled="f" strokecolor="#cdffef [3208]" strokeweight=".5pt">
                  <v:textbox inset=",7.2pt,,0">
                    <w:txbxContent>
                      <w:p w14:paraId="253DFCB1" w14:textId="77777777" w:rsidR="003C4FC3" w:rsidRDefault="003C4FC3" w:rsidP="003C4FC3">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613D2F6"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All base data has been verified as part of the supplementary valuation</w:t>
                        </w:r>
                      </w:p>
                      <w:p w14:paraId="51911E34"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An appropriate reason code has been applied to each assessment</w:t>
                        </w:r>
                      </w:p>
                      <w:p w14:paraId="47408DE0"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The base year/period is correct</w:t>
                        </w:r>
                      </w:p>
                      <w:p w14:paraId="128FB42D"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Supplementary valuations have been inspected via kerbside including population of inspection data fields.</w:t>
                        </w:r>
                      </w:p>
                      <w:p w14:paraId="2DFFE81B"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The return date reflects the date of submission to VGV (return dates cannot be future dated)</w:t>
                        </w:r>
                      </w:p>
                      <w:p w14:paraId="4D7831C5"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All mandatory data fields are populated</w:t>
                        </w:r>
                      </w:p>
                      <w:p w14:paraId="171A23DE"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 xml:space="preserve">Each supplementary valuation batch is quality assured, and outcomes are supported. </w:t>
                        </w:r>
                      </w:p>
                      <w:p w14:paraId="60DEB232" w14:textId="77777777" w:rsidR="003C4FC3" w:rsidRPr="00102F5C" w:rsidRDefault="003C4FC3" w:rsidP="003C4FC3">
                        <w:pPr>
                          <w:pStyle w:val="ListBullet"/>
                          <w:spacing w:before="120" w:line="240" w:lineRule="atLeast"/>
                          <w:ind w:left="720"/>
                          <w:rPr>
                            <w:color w:val="075D5F" w:themeColor="accent1"/>
                          </w:rPr>
                        </w:pPr>
                        <w:r w:rsidRPr="00102F5C">
                          <w:rPr>
                            <w:color w:val="075D5F" w:themeColor="accent1"/>
                          </w:rPr>
                          <w:t xml:space="preserve">Supplementary valuation comments are detailed and appropriate. </w:t>
                        </w:r>
                      </w:p>
                      <w:p w14:paraId="5A670AFE" w14:textId="77777777" w:rsidR="003C4FC3" w:rsidRPr="004E060C" w:rsidRDefault="003C4FC3" w:rsidP="003C4FC3">
                        <w:pPr>
                          <w:pStyle w:val="ListBullet"/>
                          <w:numPr>
                            <w:ilvl w:val="0"/>
                            <w:numId w:val="52"/>
                          </w:numPr>
                          <w:spacing w:before="120" w:line="240" w:lineRule="atLeast"/>
                          <w:rPr>
                            <w:color w:val="42DEB5" w:themeColor="accent4" w:themeShade="BF"/>
                          </w:rPr>
                        </w:pPr>
                        <w:r w:rsidRPr="0076290B">
                          <w:rPr>
                            <w:color w:val="42DEB5" w:themeColor="accent4" w:themeShade="BF"/>
                          </w:rPr>
                          <w:t xml:space="preserve"> </w:t>
                        </w:r>
                      </w:p>
                    </w:txbxContent>
                  </v:textbox>
                </v:shape>
                <v:rect id="Rectangle 253974742" o:spid="_x0000_s1044" style="position:absolute;left:5613;top:476;width:58021;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" fillcolor="#42c9bf [3206]" strokecolor="#75d5d0" strokeweight="1pt">
                  <v:textbox>
                    <w:txbxContent>
                      <w:p w14:paraId="3E1DA284" w14:textId="77777777" w:rsidR="003C4FC3" w:rsidRPr="00186B95" w:rsidRDefault="003C4FC3" w:rsidP="003C4FC3">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v:textbox>
                </v:rect>
                <w10:wrap type="square" anchorx="margin" anchory="page"/>
              </v:group>
            </w:pict>
          </mc:Fallback>
        </mc:AlternateContent>
      </w:r>
      <w:r w:rsidR="00B76D59" w:rsidRPr="00B518DC">
        <w:t>Only supplementary valuations that are carried out in accordance with the VLA should be submitted by the valuer for certification.</w:t>
      </w:r>
    </w:p>
    <w:p w14:paraId="08CDACB7" w14:textId="7A6A3A34" w:rsidR="00B76D59" w:rsidRDefault="00B76D59" w:rsidP="00B76D59">
      <w:pPr>
        <w:pStyle w:val="BodyText"/>
      </w:pPr>
      <w:r>
        <w:t xml:space="preserve">Note, supplementary valuations returned after midnight 31 December 2025 cannot be used by the SRO on the 2026 land tax assessment notice.  Changes made by objection outcomes will not be recognised by the SRO if further modified by supplementary valuation and returned after 31 December – e.g. consolidation of two assessments to a single assessment as a result of an objection outcome returned by supplementary valuation after 31 December cannot be used by SRO for reassessment of land tax liabilities, both assessments would require a recommendation outcome in this scenario with the bulk of the value retained on one of the assessments and a balance of a nominal amount (not $0) applied to the other assessment.  A </w:t>
      </w:r>
      <w:r>
        <w:lastRenderedPageBreak/>
        <w:t>supplementary valuation can then be done for the consolidation of assessments and the recommended outcomes, once confirmed by VGV, can be used by SRO.</w:t>
      </w:r>
    </w:p>
    <w:p w14:paraId="0584E80C" w14:textId="5567A998" w:rsidR="00B76D59" w:rsidRDefault="00B76D59" w:rsidP="00B76D59">
      <w:r w:rsidRPr="00B518DC">
        <w:t>Figure 4</w:t>
      </w:r>
      <w:r>
        <w:t>A</w:t>
      </w:r>
      <w:r w:rsidRPr="00B518DC">
        <w:t xml:space="preserve"> depicts the supplementary valuation process and the responsible parties</w:t>
      </w:r>
    </w:p>
    <w:p w14:paraId="60CBF7FC" w14:textId="77777777" w:rsidR="005D1F05" w:rsidRPr="00B76D59" w:rsidRDefault="005D1F05" w:rsidP="00B76D59">
      <w:pPr>
        <w:rPr>
          <w:rFonts w:asciiTheme="majorHAnsi" w:eastAsiaTheme="majorEastAsia" w:hAnsiTheme="majorHAnsi" w:cstheme="majorBidi"/>
          <w:b/>
          <w:color w:val="075D5F" w:themeColor="accent1"/>
          <w:sz w:val="28"/>
          <w:szCs w:val="50"/>
        </w:rPr>
      </w:pPr>
    </w:p>
    <w:p w14:paraId="1EF8BEB4" w14:textId="323E7F6A" w:rsidR="00595C64" w:rsidRPr="00657DA6" w:rsidRDefault="00595C64" w:rsidP="005D39D9">
      <w:pPr>
        <w:pStyle w:val="Heading2-Numbered"/>
        <w:numPr>
          <w:ilvl w:val="1"/>
          <w:numId w:val="94"/>
        </w:numPr>
      </w:pPr>
      <w:bookmarkStart w:id="103" w:name="_Toc195795471"/>
      <w:bookmarkStart w:id="104" w:name="_Toc199418524"/>
      <w:r w:rsidRPr="005B7065">
        <w:t>Supplementary valuations under Part II and Part IIA of the Valuation of Land Act 1960</w:t>
      </w:r>
      <w:bookmarkStart w:id="105" w:name="_Toc30502219"/>
      <w:bookmarkStart w:id="106" w:name="_Toc128742220"/>
      <w:bookmarkEnd w:id="103"/>
      <w:bookmarkEnd w:id="104"/>
      <w:r w:rsidRPr="006E7821">
        <w:t xml:space="preserve"> </w:t>
      </w:r>
      <w:bookmarkEnd w:id="105"/>
      <w:bookmarkEnd w:id="106"/>
    </w:p>
    <w:p w14:paraId="4CAD897F" w14:textId="77777777" w:rsidR="00595C64" w:rsidRPr="00B518DC" w:rsidRDefault="00595C64" w:rsidP="00595C64">
      <w:pPr>
        <w:pStyle w:val="BodyText"/>
      </w:pPr>
      <w:r>
        <w:t>Councils and collection agencies</w:t>
      </w:r>
      <w:r w:rsidRPr="00B518DC">
        <w:t xml:space="preserve"> are required to create supplementary valuation batches in VGV approved software and the council’s corporate system</w:t>
      </w:r>
      <w:r>
        <w:t xml:space="preserve"> for the purpose of Part II (valuations for Local Government Act 1989 and rateable land) and Part IIA (valuations for Fire Services property Levy Act 2012) of the Valuation of Land Act 1960.</w:t>
      </w:r>
    </w:p>
    <w:p w14:paraId="3880B643" w14:textId="77777777" w:rsidR="00595C64" w:rsidRPr="00B518DC" w:rsidRDefault="00595C64" w:rsidP="00595C64">
      <w:pPr>
        <w:pStyle w:val="BodyText"/>
      </w:pPr>
      <w:r w:rsidRPr="00B518DC">
        <w:t>All data</w:t>
      </w:r>
      <w:r>
        <w:t xml:space="preserve"> </w:t>
      </w:r>
      <w:r w:rsidRPr="002551F6">
        <w:t>elements that council has responsibility to provide are listed in section 6 of these Guidelines</w:t>
      </w:r>
      <w:r w:rsidRPr="00B518DC">
        <w:t>, including planning</w:t>
      </w:r>
      <w:r>
        <w:t>,</w:t>
      </w:r>
      <w:r w:rsidRPr="00B518DC">
        <w:t xml:space="preserve"> and building information, required by the valuer to complete the supplementary</w:t>
      </w:r>
      <w:r>
        <w:t xml:space="preserve"> and</w:t>
      </w:r>
      <w:r w:rsidRPr="00B518DC">
        <w:t xml:space="preserve"> must be provided either electronically or entered manually into the software.  Where necessary</w:t>
      </w:r>
      <w:r>
        <w:t>,</w:t>
      </w:r>
      <w:r w:rsidRPr="00B518DC">
        <w:t xml:space="preserve"> hard copies or other documents need to be provided directly to the valuer. </w:t>
      </w:r>
    </w:p>
    <w:p w14:paraId="3CDCFC1C" w14:textId="77777777" w:rsidR="00595C64" w:rsidRDefault="00595C64" w:rsidP="00595C64">
      <w:pPr>
        <w:pStyle w:val="BodyText"/>
      </w:pPr>
      <w:r w:rsidRPr="00B518DC">
        <w:t>Councils must:</w:t>
      </w:r>
    </w:p>
    <w:p w14:paraId="07CF2459" w14:textId="77777777" w:rsidR="00595C64" w:rsidRPr="00B518DC" w:rsidRDefault="00595C64" w:rsidP="00E81FEF">
      <w:pPr>
        <w:pStyle w:val="ListBullet"/>
        <w:numPr>
          <w:ilvl w:val="0"/>
          <w:numId w:val="30"/>
        </w:numPr>
      </w:pPr>
      <w:r w:rsidRPr="00B518DC">
        <w:t xml:space="preserve">process the creation, cancellation, and change of rateability and/or </w:t>
      </w:r>
      <w:proofErr w:type="spellStart"/>
      <w:r w:rsidRPr="00B518DC">
        <w:t>leviability</w:t>
      </w:r>
      <w:proofErr w:type="spellEnd"/>
      <w:r w:rsidRPr="00B518DC">
        <w:t xml:space="preserve"> via a supplementary </w:t>
      </w:r>
      <w:proofErr w:type="gramStart"/>
      <w:r w:rsidRPr="00B518DC">
        <w:t>valuation;</w:t>
      </w:r>
      <w:proofErr w:type="gramEnd"/>
    </w:p>
    <w:p w14:paraId="3C64FD6A" w14:textId="77777777" w:rsidR="00595C64" w:rsidRPr="00B518DC" w:rsidRDefault="00595C64" w:rsidP="00E81FEF">
      <w:pPr>
        <w:pStyle w:val="ListBullet"/>
        <w:numPr>
          <w:ilvl w:val="0"/>
          <w:numId w:val="30"/>
        </w:numPr>
      </w:pPr>
      <w:r>
        <w:t>c</w:t>
      </w:r>
      <w:r w:rsidRPr="00B518DC">
        <w:t>onsider,</w:t>
      </w:r>
      <w:r>
        <w:t xml:space="preserve"> </w:t>
      </w:r>
      <w:r w:rsidRPr="00B518DC">
        <w:t>in the case of supplementary valuations resulting from splits and consolidation, the creation of new assessment numbers (ANs) rather than retaining existing AN’s.  The integrity of the database is therefore maintained</w:t>
      </w:r>
      <w:r>
        <w:t xml:space="preserve">. </w:t>
      </w:r>
      <w:r w:rsidRPr="00B518DC">
        <w:t>An original assessment number is to be provided in all instances.</w:t>
      </w:r>
    </w:p>
    <w:p w14:paraId="11E359F4" w14:textId="77777777" w:rsidR="00595C64" w:rsidRPr="00595C64" w:rsidRDefault="00595C64" w:rsidP="005D39D9">
      <w:pPr>
        <w:pStyle w:val="Heading2-Numbered"/>
        <w:numPr>
          <w:ilvl w:val="1"/>
          <w:numId w:val="94"/>
        </w:numPr>
      </w:pPr>
      <w:bookmarkStart w:id="107" w:name="_Toc195795472"/>
      <w:bookmarkStart w:id="108" w:name="_Toc199418525"/>
      <w:r w:rsidRPr="006E7821">
        <w:t>Supplementary valuations under Part II</w:t>
      </w:r>
      <w:r w:rsidRPr="00D6497A">
        <w:t>B of the Valuation of Land Act 1960</w:t>
      </w:r>
      <w:bookmarkEnd w:id="107"/>
      <w:bookmarkEnd w:id="108"/>
    </w:p>
    <w:p w14:paraId="140874C2" w14:textId="65617F28" w:rsidR="00595C64" w:rsidRDefault="008969F4" w:rsidP="00595C64">
      <w:pPr>
        <w:pStyle w:val="BodyText"/>
      </w:pPr>
      <w:r w:rsidRPr="008969F4">
        <w:t xml:space="preserve">Under section 13Q of the VLA, the </w:t>
      </w:r>
      <w:r w:rsidR="00A8377B">
        <w:t xml:space="preserve">Valuer-General </w:t>
      </w:r>
      <w:r w:rsidRPr="008969F4">
        <w:t>must carry out a supplementary valuation if a request is made by the Commissioner of State Revenue under Section 13P.</w:t>
      </w:r>
      <w:r w:rsidR="00595C64" w:rsidRPr="00407492">
        <w:t xml:space="preserve"> </w:t>
      </w:r>
      <w:r w:rsidRPr="008969F4">
        <w:t>Valuers should note that these Guidelines apply for supplementary valuations for Windfall Gains Tax arising from a request under section 13P.</w:t>
      </w:r>
    </w:p>
    <w:p w14:paraId="4CA03A7F" w14:textId="617219A5" w:rsidR="00F83A90" w:rsidRDefault="008969F4" w:rsidP="00F83A90">
      <w:pPr>
        <w:pStyle w:val="BodyText"/>
      </w:pPr>
      <w:r w:rsidRPr="008969F4">
        <w:t>Where possible, the SRO will provide early notification of the adoption of rezoning of properties as part of a Planning Amendment within the Valuation Software.</w:t>
      </w:r>
      <w:r w:rsidRPr="008969F4">
        <w:rPr>
          <w:rFonts w:ascii="Cambria" w:hAnsi="Cambria" w:cs="Cambria"/>
        </w:rPr>
        <w:t> </w:t>
      </w:r>
      <w:r w:rsidRPr="008969F4">
        <w:t xml:space="preserve"> This early notification will provide essential lead time for VGV and the valuers to prepare for subsequent windfall gains tax supplementary valuations that are expected to be requested when the planning amendment proceeds from being </w:t>
      </w:r>
      <w:r w:rsidRPr="008969F4">
        <w:rPr>
          <w:rFonts w:ascii="VIC" w:hAnsi="VIC" w:cs="VIC"/>
        </w:rPr>
        <w:t>‘</w:t>
      </w:r>
      <w:r w:rsidRPr="008969F4">
        <w:t>adopted</w:t>
      </w:r>
      <w:r w:rsidRPr="008969F4">
        <w:rPr>
          <w:rFonts w:ascii="VIC" w:hAnsi="VIC" w:cs="VIC"/>
        </w:rPr>
        <w:t>’</w:t>
      </w:r>
      <w:r w:rsidRPr="008969F4">
        <w:t xml:space="preserve"> to being approved and gazetted.</w:t>
      </w:r>
      <w:r w:rsidR="00FC737C">
        <w:t xml:space="preserve"> </w:t>
      </w:r>
      <w:r w:rsidR="00D04E98" w:rsidRPr="00D04E98">
        <w:t xml:space="preserve">A formal windfall gains tax supplementary valuation request from the SRO will subsequently occur when a Planning Scheme Amendment (with or without changes) becomes gazetted. </w:t>
      </w:r>
      <w:r w:rsidR="00D04E98">
        <w:t xml:space="preserve"> </w:t>
      </w:r>
      <w:r w:rsidR="00D04E98" w:rsidRPr="00D04E98">
        <w:t>The windfall gains</w:t>
      </w:r>
      <w:r w:rsidR="001960E6">
        <w:t xml:space="preserve"> </w:t>
      </w:r>
      <w:r w:rsidR="00D04E98" w:rsidRPr="00D04E98">
        <w:t>tax supplementary valuation is to be provided by the valuer within 10 business days of the request being received.</w:t>
      </w:r>
      <w:r w:rsidR="00F83A90" w:rsidRPr="00F83A90">
        <w:rPr>
          <w:noProof/>
        </w:rPr>
        <w:t xml:space="preserve"> </w:t>
      </w:r>
      <w:r w:rsidR="00F83A90">
        <w:rPr>
          <w:noProof/>
        </w:rPr>
        <mc:AlternateContent>
          <mc:Choice Requires="wpg">
            <w:drawing>
              <wp:anchor distT="45720" distB="45720" distL="182880" distR="182880" simplePos="0" relativeHeight="251658279" behindDoc="0" locked="0" layoutInCell="1" allowOverlap="1" wp14:anchorId="6D509E08" wp14:editId="5CD0DC34">
                <wp:simplePos x="0" y="0"/>
                <wp:positionH relativeFrom="margin">
                  <wp:posOffset>1905</wp:posOffset>
                </wp:positionH>
                <wp:positionV relativeFrom="page">
                  <wp:posOffset>3219450</wp:posOffset>
                </wp:positionV>
                <wp:extent cx="4428490" cy="3342640"/>
                <wp:effectExtent l="0" t="0" r="10160" b="10160"/>
                <wp:wrapSquare wrapText="bothSides"/>
                <wp:docPr id="432341183" name="Group 432341183"/>
                <wp:cNvGraphicFramePr/>
                <a:graphic xmlns:a="http://schemas.openxmlformats.org/drawingml/2006/main">
                  <a:graphicData uri="http://schemas.microsoft.com/office/word/2010/wordprocessingGroup">
                    <wpg:wgp>
                      <wpg:cNvGrpSpPr/>
                      <wpg:grpSpPr>
                        <a:xfrm>
                          <a:off x="0" y="0"/>
                          <a:ext cx="4428490" cy="3342640"/>
                          <a:chOff x="9556" y="47616"/>
                          <a:chExt cx="6536593" cy="2308722"/>
                        </a:xfrm>
                      </wpg:grpSpPr>
                      <wps:wsp>
                        <wps:cNvPr id="437854023" name="Text Box 437854023"/>
                        <wps:cNvSpPr txBox="1"/>
                        <wps:spPr>
                          <a:xfrm>
                            <a:off x="9556" y="410547"/>
                            <a:ext cx="6536593" cy="1945791"/>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18A543C2" w14:textId="77777777" w:rsidR="00F83A90" w:rsidRDefault="00F83A90" w:rsidP="00F83A90">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252BA4" w14:textId="77777777" w:rsidR="00F83A90" w:rsidRDefault="00F83A90" w:rsidP="00F83A90">
                              <w:pPr>
                                <w:pStyle w:val="ListBullet"/>
                                <w:spacing w:before="120" w:line="240" w:lineRule="atLeast"/>
                                <w:ind w:left="1843" w:firstLine="0"/>
                                <w:rPr>
                                  <w:color w:val="42DEB5" w:themeColor="accent4" w:themeShade="BF"/>
                                </w:rPr>
                              </w:pPr>
                            </w:p>
                            <w:p w14:paraId="0807F4F8"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Populate appropriate effective dates. Effective dates must fall within the financial year that the base year/period relates to. E.g. 2025 base year (effective date must be within 01/07/2025 – 30/06/2026.</w:t>
                              </w:r>
                            </w:p>
                            <w:p w14:paraId="344D7F06"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Furnish the Valuer with the appropriate documentation to complete the supplementary valuation (e.g. building plans, plan of subdivision etc)</w:t>
                              </w:r>
                            </w:p>
                            <w:p w14:paraId="1C0ED41C"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Populate all mandatory data fields where Council is the responsible authority</w:t>
                              </w:r>
                            </w:p>
                            <w:p w14:paraId="7FEC0238"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 xml:space="preserve">Ensure supplementary valuation batch numbers are in line with expectations set in the Stage 1 start-up meeting.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194694117" name="Rectangle 1194694117"/>
                        <wps:cNvSpPr/>
                        <wps:spPr>
                          <a:xfrm>
                            <a:off x="561312" y="47616"/>
                            <a:ext cx="5238914" cy="656987"/>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E2C8F" w14:textId="77777777" w:rsidR="00F83A90" w:rsidRPr="00186B95" w:rsidRDefault="00F83A90" w:rsidP="00F83A90">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509E08" id="Group 432341183" o:spid="_x0000_s1045" style="position:absolute;margin-left:.15pt;margin-top:253.5pt;width:348.7pt;height:263.2pt;z-index:251658279;mso-wrap-distance-left:14.4pt;mso-wrap-distance-top:3.6pt;mso-wrap-distance-right:14.4pt;mso-wrap-distance-bottom:3.6pt;mso-position-horizontal-relative:margin;mso-position-vertical-relative:page;mso-width-relative:margin;mso-height-relative:margin" coordorigin="95,476" coordsize="65365,2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">
                <v:shape id="Text Box 437854023" o:spid="_x0000_s1046" type="#_x0000_t202" style="position:absolute;left:95;top:4105;width:65366;height:19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" filled="f" strokecolor="#cdffef [3208]" strokeweight=".5pt">
                  <v:textbox inset=",7.2pt,,0">
                    <w:txbxContent>
                      <w:p w14:paraId="18A543C2" w14:textId="77777777" w:rsidR="00F83A90" w:rsidRDefault="00F83A90" w:rsidP="00F83A90">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252BA4" w14:textId="77777777" w:rsidR="00F83A90" w:rsidRDefault="00F83A90" w:rsidP="00F83A90">
                        <w:pPr>
                          <w:pStyle w:val="ListBullet"/>
                          <w:spacing w:before="120" w:line="240" w:lineRule="atLeast"/>
                          <w:ind w:left="1843" w:firstLine="0"/>
                          <w:rPr>
                            <w:color w:val="42DEB5" w:themeColor="accent4" w:themeShade="BF"/>
                          </w:rPr>
                        </w:pPr>
                      </w:p>
                      <w:p w14:paraId="0807F4F8"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Populate appropriate effective dates. Effective dates must fall within the financial year that the base year/period relates to. E.g. 2025 base year (effective date must be within 01/07/2025 – 30/06/2026.</w:t>
                        </w:r>
                      </w:p>
                      <w:p w14:paraId="344D7F06"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Furnish the Valuer with the appropriate documentation to complete the supplementary valuation (e.g. building plans, plan of subdivision etc)</w:t>
                        </w:r>
                      </w:p>
                      <w:p w14:paraId="1C0ED41C"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Populate all mandatory data fields where Council is the responsible authority</w:t>
                        </w:r>
                      </w:p>
                      <w:p w14:paraId="7FEC0238" w14:textId="77777777" w:rsidR="00F83A90" w:rsidRPr="00102F5C" w:rsidRDefault="00F83A90" w:rsidP="00F83A90">
                        <w:pPr>
                          <w:pStyle w:val="ListBullet"/>
                          <w:numPr>
                            <w:ilvl w:val="0"/>
                            <w:numId w:val="52"/>
                          </w:numPr>
                          <w:spacing w:before="120" w:line="240" w:lineRule="atLeast"/>
                          <w:rPr>
                            <w:color w:val="075D5F" w:themeColor="accent1"/>
                          </w:rPr>
                        </w:pPr>
                        <w:r w:rsidRPr="00102F5C">
                          <w:rPr>
                            <w:color w:val="075D5F" w:themeColor="accent1"/>
                          </w:rPr>
                          <w:t xml:space="preserve">Ensure supplementary valuation batch numbers are in line with expectations set in the Stage 1 start-up meeting. </w:t>
                        </w:r>
                      </w:p>
                    </w:txbxContent>
                  </v:textbox>
                </v:shape>
                <v:rect id="Rectangle 1194694117" o:spid="_x0000_s1047" style="position:absolute;left:5613;top:476;width:52389;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" fillcolor="#42c9bf [3206]" strokecolor="#75d5d0" strokeweight="1pt">
                  <v:textbox>
                    <w:txbxContent>
                      <w:p w14:paraId="1C1E2C8F" w14:textId="77777777" w:rsidR="00F83A90" w:rsidRPr="00186B95" w:rsidRDefault="00F83A90" w:rsidP="00F83A90">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p>
    <w:p w14:paraId="1FF29F12" w14:textId="667B5E3B" w:rsidR="00595C64" w:rsidRPr="00595C64" w:rsidRDefault="00D04E98" w:rsidP="00595C64">
      <w:pPr>
        <w:pStyle w:val="BodyText"/>
      </w:pPr>
      <w:r w:rsidRPr="00D04E98">
        <w:t xml:space="preserve">The windfall gains tax supplementary valuation request will provide details of the property for which the SRO requires a supplementary valuation. </w:t>
      </w:r>
      <w:r>
        <w:t xml:space="preserve"> Relevant documentation including </w:t>
      </w:r>
      <w:r w:rsidRPr="00D04E98">
        <w:t xml:space="preserve">relevant PDF map files, zoning clauses &amp; </w:t>
      </w:r>
      <w:r w:rsidRPr="00D04E98">
        <w:lastRenderedPageBreak/>
        <w:t>schedules and explanatory reports relating to the Planning Scheme Amendment</w:t>
      </w:r>
      <w:r>
        <w:t xml:space="preserve"> will be made available by the Rating Authority</w:t>
      </w:r>
      <w:r w:rsidRPr="00D04E98">
        <w:t>.</w:t>
      </w:r>
      <w:r>
        <w:t xml:space="preserve"> </w:t>
      </w:r>
    </w:p>
    <w:p w14:paraId="0E9DD236" w14:textId="77777777" w:rsidR="00FC737C" w:rsidRDefault="00D04E98" w:rsidP="00595C64">
      <w:pPr>
        <w:pStyle w:val="BodyText"/>
      </w:pPr>
      <w:r w:rsidRPr="00D04E98">
        <w:t xml:space="preserve">The WGT supplementary valuation is to reflect the Site Value (SV) Capital Improved Value (CIV) and Net Annual Value (NAV) </w:t>
      </w:r>
      <w:r w:rsidRPr="00D04E98">
        <w:rPr>
          <w:b/>
          <w:bCs/>
        </w:rPr>
        <w:t>after</w:t>
      </w:r>
      <w:r w:rsidRPr="00D04E98">
        <w:t xml:space="preserve"> the Planning Scheme Amendment.</w:t>
      </w:r>
      <w:r w:rsidRPr="00D04E98">
        <w:rPr>
          <w:rFonts w:ascii="Cambria" w:hAnsi="Cambria" w:cs="Cambria"/>
        </w:rPr>
        <w:t> </w:t>
      </w:r>
      <w:r w:rsidRPr="00D04E98">
        <w:t xml:space="preserve"> Additionally, the SRO will request the existing SV, CIV and NAV in place </w:t>
      </w:r>
      <w:r w:rsidRPr="00D04E98">
        <w:rPr>
          <w:b/>
          <w:bCs/>
        </w:rPr>
        <w:t>before</w:t>
      </w:r>
      <w:r w:rsidRPr="00D04E98">
        <w:t xml:space="preserve"> the Planning Scheme Amendment reflecting the previous planning ordinance of the land.</w:t>
      </w:r>
      <w:r>
        <w:t xml:space="preserve"> </w:t>
      </w:r>
      <w:r w:rsidRPr="00D04E98">
        <w:t>The SRO will send through all relevant properties in</w:t>
      </w:r>
      <w:r w:rsidR="00236774">
        <w:t xml:space="preserve"> the</w:t>
      </w:r>
      <w:r w:rsidRPr="00D04E98">
        <w:t xml:space="preserve"> valuation program via the VGV software system at the time of adoption </w:t>
      </w:r>
      <w:proofErr w:type="gramStart"/>
      <w:r w:rsidRPr="00D04E98">
        <w:t>and also</w:t>
      </w:r>
      <w:proofErr w:type="gramEnd"/>
      <w:r w:rsidRPr="00D04E98">
        <w:t xml:space="preserve"> at the time of formal supplementary valuation requests. Details of how to complete a valuation program can be found within VGV software system.</w:t>
      </w:r>
      <w:r>
        <w:t xml:space="preserve"> </w:t>
      </w:r>
    </w:p>
    <w:p w14:paraId="48726BEE" w14:textId="2C0849C0" w:rsidR="00595C64" w:rsidRPr="00B518DC" w:rsidRDefault="00595C64" w:rsidP="005D39D9">
      <w:pPr>
        <w:pStyle w:val="Heading2-Numbered"/>
        <w:numPr>
          <w:ilvl w:val="1"/>
          <w:numId w:val="94"/>
        </w:numPr>
      </w:pPr>
      <w:bookmarkStart w:id="109" w:name="_Toc195795473"/>
      <w:bookmarkStart w:id="110" w:name="_Toc199418526"/>
      <w:r>
        <w:t xml:space="preserve">Certification of supplementary </w:t>
      </w:r>
      <w:r w:rsidRPr="00E81FEF">
        <w:rPr>
          <w:color w:val="auto"/>
          <w:szCs w:val="26"/>
        </w:rPr>
        <w:t>valuations</w:t>
      </w:r>
      <w:bookmarkEnd w:id="109"/>
      <w:bookmarkEnd w:id="110"/>
    </w:p>
    <w:p w14:paraId="37E3CCFE" w14:textId="3D95D23B" w:rsidR="00595C64" w:rsidRPr="000417A7" w:rsidRDefault="00595C64" w:rsidP="00595C64">
      <w:pPr>
        <w:pStyle w:val="BodyText"/>
      </w:pPr>
      <w:r>
        <w:t>I</w:t>
      </w:r>
      <w:r w:rsidRPr="000417A7">
        <w:t>n accordance with Section 13</w:t>
      </w:r>
      <w:proofErr w:type="gramStart"/>
      <w:r w:rsidRPr="000417A7">
        <w:t>DFA(</w:t>
      </w:r>
      <w:proofErr w:type="gramEnd"/>
      <w:r w:rsidRPr="000417A7">
        <w:t>1) or 13</w:t>
      </w:r>
      <w:proofErr w:type="gramStart"/>
      <w:r w:rsidRPr="000417A7">
        <w:t>M(</w:t>
      </w:r>
      <w:proofErr w:type="gramEnd"/>
      <w:r w:rsidRPr="000417A7">
        <w:t>1) of the Act, the valuer must submit a report of the valuation in the prescribed form to the Valuer-General</w:t>
      </w:r>
      <w:r w:rsidR="00EA2EB4">
        <w:t>.</w:t>
      </w:r>
    </w:p>
    <w:p w14:paraId="393C0357" w14:textId="77777777" w:rsidR="00595C64" w:rsidRDefault="00595C64" w:rsidP="00595C64">
      <w:pPr>
        <w:pStyle w:val="BodyText"/>
      </w:pPr>
      <w:r w:rsidRPr="000417A7">
        <w:t xml:space="preserve">VGV’s supplementary valuations template must be used by valuers for VBPSG output requirements. </w:t>
      </w:r>
    </w:p>
    <w:p w14:paraId="1C455708" w14:textId="77777777" w:rsidR="006A043D" w:rsidRPr="006A043D" w:rsidRDefault="006A043D" w:rsidP="0068484E">
      <w:pPr>
        <w:pStyle w:val="BoldHeading"/>
      </w:pPr>
      <w:r w:rsidRPr="006A043D">
        <w:t>Supplementary valuations</w:t>
      </w:r>
    </w:p>
    <w:tbl>
      <w:tblPr>
        <w:tblStyle w:val="TableGrid"/>
        <w:tblW w:w="5000" w:type="pct"/>
        <w:tblLook w:val="0620" w:firstRow="1" w:lastRow="0" w:firstColumn="0" w:lastColumn="0" w:noHBand="1" w:noVBand="1"/>
      </w:tblPr>
      <w:tblGrid>
        <w:gridCol w:w="5531"/>
        <w:gridCol w:w="5526"/>
      </w:tblGrid>
      <w:tr w:rsidR="006A043D" w:rsidRPr="00842044" w14:paraId="0F97541D" w14:textId="77777777" w:rsidTr="006A043D">
        <w:trPr>
          <w:cnfStyle w:val="100000000000" w:firstRow="1" w:lastRow="0" w:firstColumn="0" w:lastColumn="0" w:oddVBand="0" w:evenVBand="0" w:oddHBand="0" w:evenHBand="0" w:firstRowFirstColumn="0" w:firstRowLastColumn="0" w:lastRowFirstColumn="0" w:lastRowLastColumn="0"/>
          <w:trHeight w:val="283"/>
        </w:trPr>
        <w:tc>
          <w:tcPr>
            <w:tcW w:w="2501" w:type="pct"/>
            <w:hideMark/>
          </w:tcPr>
          <w:p w14:paraId="62FD8D31" w14:textId="4D540930" w:rsidR="006A043D" w:rsidRPr="00842044" w:rsidRDefault="006A043D">
            <w:r>
              <w:t>Task</w:t>
            </w:r>
          </w:p>
        </w:tc>
        <w:tc>
          <w:tcPr>
            <w:tcW w:w="2499" w:type="pct"/>
            <w:hideMark/>
          </w:tcPr>
          <w:p w14:paraId="341E75BB" w14:textId="3745162D" w:rsidR="006A043D" w:rsidRPr="00842044" w:rsidRDefault="006A043D">
            <w:r>
              <w:t>Outputs</w:t>
            </w:r>
          </w:p>
        </w:tc>
      </w:tr>
      <w:tr w:rsidR="006A043D" w:rsidRPr="006A043D" w14:paraId="45D0739D" w14:textId="77777777" w:rsidTr="006A043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501" w:type="pct"/>
          </w:tcPr>
          <w:p w14:paraId="338205F2" w14:textId="2071BA05" w:rsidR="006A043D" w:rsidRPr="00F456CC" w:rsidRDefault="006A043D" w:rsidP="00F456CC">
            <w:pPr>
              <w:pStyle w:val="BodyText"/>
              <w:numPr>
                <w:ilvl w:val="0"/>
                <w:numId w:val="48"/>
              </w:numPr>
              <w:spacing w:before="0" w:after="0"/>
              <w:rPr>
                <w:b w:val="0"/>
                <w:color w:val="auto"/>
              </w:rPr>
            </w:pPr>
            <w:r w:rsidRPr="00F456CC">
              <w:rPr>
                <w:b w:val="0"/>
                <w:color w:val="auto"/>
              </w:rPr>
              <w:t>Undertake supplementary valuation</w:t>
            </w:r>
          </w:p>
          <w:p w14:paraId="1E2AE8C3" w14:textId="77777777" w:rsidR="006A043D" w:rsidRPr="006A043D" w:rsidRDefault="006A043D" w:rsidP="00F456CC">
            <w:pPr>
              <w:pStyle w:val="BodyText"/>
              <w:numPr>
                <w:ilvl w:val="0"/>
                <w:numId w:val="48"/>
              </w:numPr>
              <w:spacing w:before="0" w:after="0"/>
            </w:pPr>
            <w:r w:rsidRPr="00F456CC">
              <w:rPr>
                <w:b w:val="0"/>
                <w:color w:val="auto"/>
              </w:rPr>
              <w:t>Inspect property, update/input data for supplementary</w:t>
            </w:r>
            <w:r w:rsidRPr="006A043D">
              <w:rPr>
                <w:b w:val="0"/>
              </w:rPr>
              <w:t xml:space="preserve"> valuations.</w:t>
            </w:r>
          </w:p>
        </w:tc>
        <w:tc>
          <w:tcPr>
            <w:tcW w:w="2499" w:type="pct"/>
          </w:tcPr>
          <w:p w14:paraId="28CC6828" w14:textId="1094F1D9" w:rsidR="006A043D" w:rsidRPr="00F456CC" w:rsidRDefault="006A043D" w:rsidP="00F456CC">
            <w:pPr>
              <w:pStyle w:val="BodyText"/>
              <w:numPr>
                <w:ilvl w:val="0"/>
                <w:numId w:val="48"/>
              </w:numPr>
              <w:spacing w:before="0" w:after="0"/>
              <w:cnfStyle w:val="000000000000" w:firstRow="0" w:lastRow="0" w:firstColumn="0" w:lastColumn="0" w:oddVBand="0" w:evenVBand="0" w:oddHBand="0" w:evenHBand="0" w:firstRowFirstColumn="0" w:firstRowLastColumn="0" w:lastRowFirstColumn="0" w:lastRowLastColumn="0"/>
              <w:rPr>
                <w:color w:val="auto"/>
              </w:rPr>
            </w:pPr>
            <w:r w:rsidRPr="00F456CC">
              <w:rPr>
                <w:color w:val="auto"/>
              </w:rPr>
              <w:t xml:space="preserve">Calculate valuation as at the prescribed date </w:t>
            </w:r>
          </w:p>
          <w:p w14:paraId="44C49D39" w14:textId="73120BE5" w:rsidR="006A043D" w:rsidRPr="006A043D" w:rsidRDefault="006A043D" w:rsidP="00F456CC">
            <w:pPr>
              <w:pStyle w:val="BodyText"/>
              <w:numPr>
                <w:ilvl w:val="0"/>
                <w:numId w:val="48"/>
              </w:numPr>
              <w:spacing w:before="0" w:after="0"/>
              <w:cnfStyle w:val="000000000000" w:firstRow="0" w:lastRow="0" w:firstColumn="0" w:lastColumn="0" w:oddVBand="0" w:evenVBand="0" w:oddHBand="0" w:evenHBand="0" w:firstRowFirstColumn="0" w:firstRowLastColumn="0" w:lastRowFirstColumn="0" w:lastRowLastColumn="0"/>
              <w:rPr>
                <w:bCs/>
              </w:rPr>
            </w:pPr>
            <w:r w:rsidRPr="00F456CC">
              <w:rPr>
                <w:color w:val="auto"/>
              </w:rPr>
              <w:t xml:space="preserve">Return valuations to </w:t>
            </w:r>
            <w:r w:rsidR="00070EB5" w:rsidRPr="00F456CC">
              <w:rPr>
                <w:color w:val="auto"/>
              </w:rPr>
              <w:t xml:space="preserve">the Valuer-General </w:t>
            </w:r>
            <w:r w:rsidRPr="00F456CC">
              <w:rPr>
                <w:color w:val="auto"/>
              </w:rPr>
              <w:t>within required timeframe.</w:t>
            </w:r>
          </w:p>
        </w:tc>
      </w:tr>
      <w:tr w:rsidR="006A043D" w:rsidRPr="006A043D" w14:paraId="57CD14CF" w14:textId="77777777" w:rsidTr="006A043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79475B08" w14:textId="77777777" w:rsidR="006A043D" w:rsidRPr="006A043D" w:rsidRDefault="006A043D" w:rsidP="00F456CC">
            <w:pPr>
              <w:pStyle w:val="BodyText"/>
              <w:numPr>
                <w:ilvl w:val="0"/>
                <w:numId w:val="48"/>
              </w:numPr>
              <w:spacing w:before="0" w:after="0"/>
              <w:rPr>
                <w:b w:val="0"/>
                <w:bCs/>
              </w:rPr>
            </w:pPr>
            <w:r w:rsidRPr="00F456CC">
              <w:rPr>
                <w:b w:val="0"/>
                <w:color w:val="auto"/>
              </w:rPr>
              <w:t>Valuation return</w:t>
            </w:r>
          </w:p>
        </w:tc>
        <w:tc>
          <w:tcPr>
            <w:tcW w:w="2499" w:type="pct"/>
          </w:tcPr>
          <w:p w14:paraId="417C476E" w14:textId="77777777" w:rsidR="006A043D" w:rsidRPr="006A043D" w:rsidRDefault="006A043D" w:rsidP="00F456CC">
            <w:pPr>
              <w:pStyle w:val="BodyText"/>
              <w:numPr>
                <w:ilvl w:val="0"/>
                <w:numId w:val="48"/>
              </w:numPr>
              <w:spacing w:before="0" w:after="0"/>
              <w:cnfStyle w:val="000000010000" w:firstRow="0" w:lastRow="0" w:firstColumn="0" w:lastColumn="0" w:oddVBand="0" w:evenVBand="0" w:oddHBand="0" w:evenHBand="1" w:firstRowFirstColumn="0" w:firstRowLastColumn="0" w:lastRowFirstColumn="0" w:lastRowLastColumn="0"/>
              <w:rPr>
                <w:bCs/>
              </w:rPr>
            </w:pPr>
            <w:r w:rsidRPr="00F456CC">
              <w:rPr>
                <w:color w:val="auto"/>
              </w:rPr>
              <w:t>In accordance with Section 13</w:t>
            </w:r>
            <w:proofErr w:type="gramStart"/>
            <w:r w:rsidRPr="00F456CC">
              <w:rPr>
                <w:color w:val="auto"/>
              </w:rPr>
              <w:t>DFA(</w:t>
            </w:r>
            <w:proofErr w:type="gramEnd"/>
            <w:r w:rsidRPr="00F456CC">
              <w:rPr>
                <w:color w:val="auto"/>
              </w:rPr>
              <w:t>1) and 13</w:t>
            </w:r>
            <w:proofErr w:type="gramStart"/>
            <w:r w:rsidRPr="00F456CC">
              <w:rPr>
                <w:color w:val="auto"/>
              </w:rPr>
              <w:t>M(</w:t>
            </w:r>
            <w:proofErr w:type="gramEnd"/>
            <w:r w:rsidRPr="00F456CC">
              <w:rPr>
                <w:color w:val="auto"/>
              </w:rPr>
              <w:t>1) of the Act, submit a copy on the VGV supplementary valuation template, according to statutory requirements.</w:t>
            </w:r>
          </w:p>
        </w:tc>
      </w:tr>
    </w:tbl>
    <w:p w14:paraId="0A22CD7E" w14:textId="780D878F" w:rsidR="008E194A" w:rsidRDefault="008E194A" w:rsidP="008E194A">
      <w:pPr>
        <w:pStyle w:val="BodyText"/>
      </w:pPr>
    </w:p>
    <w:p w14:paraId="070DD68C" w14:textId="0041918C" w:rsidR="0076290B" w:rsidRDefault="0076290B" w:rsidP="008E194A">
      <w:pPr>
        <w:pStyle w:val="BodyText"/>
      </w:pPr>
    </w:p>
    <w:p w14:paraId="54FE27D2" w14:textId="77777777" w:rsidR="00CC2E8E" w:rsidRDefault="00CC2E8E" w:rsidP="000938FC">
      <w:pPr>
        <w:pStyle w:val="BodyText"/>
        <w:ind w:firstLine="284"/>
        <w:jc w:val="center"/>
      </w:pPr>
      <w:r>
        <w:rPr>
          <w:noProof/>
        </w:rPr>
        <w:lastRenderedPageBreak/>
        <w:drawing>
          <wp:inline distT="0" distB="0" distL="0" distR="0" wp14:anchorId="578AFEB9" wp14:editId="7DFE5475">
            <wp:extent cx="5894776" cy="8334375"/>
            <wp:effectExtent l="0" t="0" r="0" b="0"/>
            <wp:docPr id="576787119" name="Picture 2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87119" name="Picture 21" descr="A diagram of a flowchar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897246" cy="8337867"/>
                    </a:xfrm>
                    <a:prstGeom prst="rect">
                      <a:avLst/>
                    </a:prstGeom>
                  </pic:spPr>
                </pic:pic>
              </a:graphicData>
            </a:graphic>
          </wp:inline>
        </w:drawing>
      </w:r>
    </w:p>
    <w:p w14:paraId="33496D77" w14:textId="12345419" w:rsidR="000938FC" w:rsidRDefault="000938FC" w:rsidP="000938FC">
      <w:pPr>
        <w:pStyle w:val="BodyText"/>
        <w:ind w:firstLine="284"/>
        <w:jc w:val="center"/>
      </w:pPr>
      <w:r w:rsidRPr="00A845BE">
        <w:t>Figure 4A supplementary valuation process and the responsible parties</w:t>
      </w:r>
      <w:r>
        <w:t>.</w:t>
      </w:r>
    </w:p>
    <w:p w14:paraId="6435DABB" w14:textId="035CC90A" w:rsidR="000938FC" w:rsidRDefault="004D35B7" w:rsidP="004442AF">
      <w:pPr>
        <w:pStyle w:val="Heading1-Numbered"/>
        <w:numPr>
          <w:ilvl w:val="0"/>
          <w:numId w:val="94"/>
        </w:numPr>
      </w:pPr>
      <w:bookmarkStart w:id="111" w:name="_Toc195795474"/>
      <w:bookmarkStart w:id="112" w:name="_Toc199418527"/>
      <w:r w:rsidRPr="00816812">
        <w:lastRenderedPageBreak/>
        <w:t>Enquiries, objections and applications to VCAT</w:t>
      </w:r>
      <w:bookmarkEnd w:id="111"/>
      <w:bookmarkEnd w:id="112"/>
    </w:p>
    <w:p w14:paraId="6D140821" w14:textId="3C65B4C4" w:rsidR="004231C7" w:rsidRDefault="004231C7" w:rsidP="004231C7">
      <w:r>
        <w:rPr>
          <w:noProof/>
        </w:rPr>
        <mc:AlternateContent>
          <mc:Choice Requires="wps">
            <w:drawing>
              <wp:anchor distT="91440" distB="91440" distL="114300" distR="114300" simplePos="0" relativeHeight="251658250" behindDoc="0" locked="0" layoutInCell="1" allowOverlap="1" wp14:anchorId="36EB4591" wp14:editId="10F56B6C">
                <wp:simplePos x="0" y="0"/>
                <wp:positionH relativeFrom="page">
                  <wp:posOffset>1323975</wp:posOffset>
                </wp:positionH>
                <wp:positionV relativeFrom="paragraph">
                  <wp:posOffset>272415</wp:posOffset>
                </wp:positionV>
                <wp:extent cx="4572000" cy="1403985"/>
                <wp:effectExtent l="0" t="0" r="0" b="0"/>
                <wp:wrapTopAndBottom/>
                <wp:docPr id="1091485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3985"/>
                        </a:xfrm>
                        <a:prstGeom prst="rect">
                          <a:avLst/>
                        </a:prstGeom>
                        <a:noFill/>
                        <a:ln w="9525">
                          <a:noFill/>
                          <a:miter lim="800000"/>
                          <a:headEnd/>
                          <a:tailEnd/>
                        </a:ln>
                      </wps:spPr>
                      <wps:txbx>
                        <w:txbxContent>
                          <w:p w14:paraId="546918E3" w14:textId="0833EC23" w:rsidR="004231C7" w:rsidRDefault="004231C7">
                            <w:pPr>
                              <w:pBdr>
                                <w:top w:val="single" w:sz="24" w:space="8" w:color="075D5F" w:themeColor="accent1"/>
                                <w:bottom w:val="single" w:sz="24" w:space="8" w:color="075D5F" w:themeColor="accent1"/>
                              </w:pBdr>
                              <w:spacing w:after="0"/>
                              <w:rPr>
                                <w:i/>
                                <w:iCs/>
                                <w:color w:val="075D5F" w:themeColor="accent1"/>
                                <w:sz w:val="24"/>
                              </w:rPr>
                            </w:pPr>
                            <w:r w:rsidRPr="004231C7">
                              <w:rPr>
                                <w:i/>
                                <w:iCs/>
                                <w:color w:val="075D5F" w:themeColor="accent1"/>
                                <w:sz w:val="24"/>
                                <w:szCs w:val="24"/>
                              </w:rPr>
                              <w:t>This section describes a valuer’s role in managing valuation enquiries, objections and applications to VCAT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B4591" id="_x0000_s1048" type="#_x0000_t202" style="position:absolute;margin-left:104.25pt;margin-top:21.45pt;width:5in;height:110.55pt;z-index:25165825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" filled="f" stroked="f">
                <v:textbox style="mso-fit-shape-to-text:t">
                  <w:txbxContent>
                    <w:p w14:paraId="546918E3" w14:textId="0833EC23" w:rsidR="004231C7" w:rsidRDefault="004231C7">
                      <w:pPr>
                        <w:pBdr>
                          <w:top w:val="single" w:sz="24" w:space="8" w:color="075D5F" w:themeColor="accent1"/>
                          <w:bottom w:val="single" w:sz="24" w:space="8" w:color="075D5F" w:themeColor="accent1"/>
                        </w:pBdr>
                        <w:spacing w:after="0"/>
                        <w:rPr>
                          <w:i/>
                          <w:iCs/>
                          <w:color w:val="075D5F" w:themeColor="accent1"/>
                          <w:sz w:val="24"/>
                        </w:rPr>
                      </w:pPr>
                      <w:r w:rsidRPr="004231C7">
                        <w:rPr>
                          <w:i/>
                          <w:iCs/>
                          <w:color w:val="075D5F" w:themeColor="accent1"/>
                          <w:sz w:val="24"/>
                          <w:szCs w:val="24"/>
                        </w:rPr>
                        <w:t>This section describes a valuer’s role in managing valuation enquiries, objections and applications to VCAT</w:t>
                      </w:r>
                    </w:p>
                  </w:txbxContent>
                </v:textbox>
                <w10:wrap type="topAndBottom" anchorx="page"/>
              </v:shape>
            </w:pict>
          </mc:Fallback>
        </mc:AlternateContent>
      </w:r>
    </w:p>
    <w:p w14:paraId="730CFCDB" w14:textId="5151D8AB" w:rsidR="00E81FEF" w:rsidRPr="00E81FEF" w:rsidRDefault="00E81FEF" w:rsidP="0057495E">
      <w:pPr>
        <w:pStyle w:val="Heading2"/>
        <w:numPr>
          <w:ilvl w:val="1"/>
          <w:numId w:val="94"/>
        </w:numPr>
        <w:rPr>
          <w:color w:val="auto"/>
          <w:szCs w:val="26"/>
        </w:rPr>
      </w:pPr>
      <w:bookmarkStart w:id="113" w:name="_Toc195795475"/>
      <w:bookmarkStart w:id="114" w:name="_Toc199418528"/>
      <w:r w:rsidRPr="00E81FEF">
        <w:rPr>
          <w:color w:val="auto"/>
          <w:szCs w:val="26"/>
        </w:rPr>
        <w:t>Enquiries</w:t>
      </w:r>
      <w:bookmarkEnd w:id="113"/>
      <w:bookmarkEnd w:id="114"/>
    </w:p>
    <w:p w14:paraId="544D5093" w14:textId="77777777" w:rsidR="00E81FEF" w:rsidRDefault="00E81FEF" w:rsidP="00E81FEF">
      <w:r>
        <w:t>Handling of initial enquiries is the rating authority’s responsibility. A prompt and informed response to enquiries is important to achieve a satisfactory outcome and may result in a reduced incidence of objections lodged. The rating authority’s customer service standards are to be followed.</w:t>
      </w:r>
    </w:p>
    <w:p w14:paraId="3518EA59" w14:textId="33DFCED0" w:rsidR="00E81FEF" w:rsidRDefault="00E81FEF" w:rsidP="00E81FEF">
      <w:r>
        <w:t xml:space="preserve">The valuer is required to respond to and resolve all forwarded enquiries; or respond as directed by the </w:t>
      </w:r>
      <w:r w:rsidR="008422F3">
        <w:t>Valuer-General</w:t>
      </w:r>
      <w:r>
        <w:t xml:space="preserve"> for the duration of the contract, within required response times.</w:t>
      </w:r>
    </w:p>
    <w:p w14:paraId="17E33519" w14:textId="2EA9877F" w:rsidR="00E81FEF" w:rsidRPr="00E81FEF" w:rsidRDefault="00E81FEF" w:rsidP="0057495E">
      <w:pPr>
        <w:pStyle w:val="Heading2"/>
        <w:numPr>
          <w:ilvl w:val="1"/>
          <w:numId w:val="94"/>
        </w:numPr>
        <w:rPr>
          <w:color w:val="auto"/>
          <w:szCs w:val="26"/>
        </w:rPr>
      </w:pPr>
      <w:bookmarkStart w:id="115" w:name="_Toc195795476"/>
      <w:bookmarkStart w:id="116" w:name="_Toc199418529"/>
      <w:r w:rsidRPr="00E81FEF">
        <w:rPr>
          <w:color w:val="auto"/>
          <w:szCs w:val="26"/>
        </w:rPr>
        <w:t>Objections</w:t>
      </w:r>
      <w:bookmarkEnd w:id="115"/>
      <w:bookmarkEnd w:id="116"/>
    </w:p>
    <w:p w14:paraId="0278AE9E" w14:textId="77777777" w:rsidR="00E81FEF" w:rsidRDefault="00E81FEF" w:rsidP="00E81FEF">
      <w:r>
        <w:t>An objection to a valuation notice, or land tax assessment must be lodged with the authority that issued the notice. The authority is responsible in determining if the objection received is valid and lodged within time.</w:t>
      </w:r>
    </w:p>
    <w:p w14:paraId="6ACF8F27" w14:textId="77777777" w:rsidR="00E81FEF" w:rsidRDefault="00E81FEF" w:rsidP="00E81FEF">
      <w:r>
        <w:t xml:space="preserve">An objection can be lodged in the valuation objection portal or in writing with the authority that issued the notice.  All objections are to be entered into VGV approved software including a copy of the objection form.  </w:t>
      </w:r>
    </w:p>
    <w:p w14:paraId="37B3CE5F" w14:textId="323B9EE2" w:rsidR="00E81FEF" w:rsidRDefault="00E81FEF" w:rsidP="00E81FEF">
      <w:r>
        <w:t>Supplementary valuations for the windfall gains tax commence</w:t>
      </w:r>
      <w:r w:rsidR="00B22C59">
        <w:t>d</w:t>
      </w:r>
      <w:r>
        <w:t xml:space="preserve"> from 1 July 2024.  Valuers should note that these Guidelines apply for objections relating to supplementary valuations arising from a windfall gains tax event.</w:t>
      </w:r>
    </w:p>
    <w:p w14:paraId="0800DF04" w14:textId="77777777" w:rsidR="00E81FEF" w:rsidRDefault="00E81FEF" w:rsidP="00E81FEF">
      <w:r>
        <w:t xml:space="preserve">Land and windfall gains tax objections will be referred directly to VGV and the valuer by the SRO.  VGV will electronically submit the objection to the valuer who will record the valuation objection and associated information into the VGV approved software including attaching a PDF objection form. </w:t>
      </w:r>
    </w:p>
    <w:p w14:paraId="24786164" w14:textId="77777777" w:rsidR="00E81FEF" w:rsidRDefault="00E81FEF" w:rsidP="00E81FEF">
      <w:r>
        <w:t xml:space="preserve">In dealing with an objection valuers must comply with all relevant statutory and regulatory requirements.  All matters and correspondence relating to an objection must be stored within the VGV approved software, against the objection record. </w:t>
      </w:r>
    </w:p>
    <w:p w14:paraId="393CF100" w14:textId="77777777" w:rsidR="00E81FEF" w:rsidRDefault="00E81FEF" w:rsidP="00E81FEF">
      <w:r>
        <w:t xml:space="preserve">Disallowance notices issued should not include any commentary or conditions.  All objection correspondence should refer to the applicable VGV letter templates and all correspondence must be stored within the VGV approved software. </w:t>
      </w:r>
    </w:p>
    <w:p w14:paraId="71F66543" w14:textId="77777777" w:rsidR="00E81FEF" w:rsidRDefault="00E81FEF" w:rsidP="00E81FEF">
      <w:r>
        <w:t>If a council does not use VGV valuation software, the objection will be emailed by SRO (with attachments) to the valuer responsible for determining the outcome of the objection. The Valuer is to review and complete the objection in accordance with the VLA. A weekly objection report is to be provided to VGV.</w:t>
      </w:r>
    </w:p>
    <w:p w14:paraId="1497BA7F" w14:textId="77777777" w:rsidR="00E81FEF" w:rsidRDefault="00E81FEF" w:rsidP="00E81FEF">
      <w:r>
        <w:t xml:space="preserve">Any objection </w:t>
      </w:r>
      <w:proofErr w:type="gramStart"/>
      <w:r>
        <w:t>that;</w:t>
      </w:r>
      <w:proofErr w:type="gramEnd"/>
      <w:r>
        <w:t xml:space="preserve"> </w:t>
      </w:r>
    </w:p>
    <w:p w14:paraId="1BDA570E" w14:textId="35F7B8A4" w:rsidR="00E81FEF" w:rsidRDefault="00E81FEF" w:rsidP="00E81FEF">
      <w:pPr>
        <w:pStyle w:val="ListBullet"/>
        <w:numPr>
          <w:ilvl w:val="0"/>
          <w:numId w:val="23"/>
        </w:numPr>
      </w:pPr>
      <w:r>
        <w:t xml:space="preserve">involves a point of </w:t>
      </w:r>
      <w:proofErr w:type="gramStart"/>
      <w:r>
        <w:t>law;</w:t>
      </w:r>
      <w:proofErr w:type="gramEnd"/>
      <w:r>
        <w:t xml:space="preserve"> </w:t>
      </w:r>
    </w:p>
    <w:p w14:paraId="224A816A" w14:textId="11B09ABC" w:rsidR="00E81FEF" w:rsidRDefault="00E81FEF" w:rsidP="00E81FEF">
      <w:pPr>
        <w:pStyle w:val="ListBullet"/>
        <w:numPr>
          <w:ilvl w:val="0"/>
          <w:numId w:val="23"/>
        </w:numPr>
      </w:pPr>
      <w:r>
        <w:t>requires an interpretation of the VLA; or</w:t>
      </w:r>
    </w:p>
    <w:p w14:paraId="1F53845F" w14:textId="359AE90D" w:rsidR="00E81FEF" w:rsidRDefault="00E81FEF" w:rsidP="00E81FEF">
      <w:pPr>
        <w:pStyle w:val="ListBullet"/>
        <w:numPr>
          <w:ilvl w:val="0"/>
          <w:numId w:val="23"/>
        </w:numPr>
      </w:pPr>
      <w:r>
        <w:t>will have a significant effect on any rates or taxes levied</w:t>
      </w:r>
    </w:p>
    <w:p w14:paraId="7FB76C19" w14:textId="70C8A6B6" w:rsidR="004231C7" w:rsidRDefault="00E81FEF" w:rsidP="00E81FEF">
      <w:r>
        <w:t xml:space="preserve">must be referred to the VGV before the objection is determined. </w:t>
      </w:r>
    </w:p>
    <w:p w14:paraId="78B0AFE3" w14:textId="77777777" w:rsidR="00E81FEF" w:rsidRDefault="00E81FEF" w:rsidP="00E81FEF">
      <w:r>
        <w:rPr>
          <w:noProof/>
        </w:rPr>
        <w:lastRenderedPageBreak/>
        <mc:AlternateContent>
          <mc:Choice Requires="wpg">
            <w:drawing>
              <wp:anchor distT="45720" distB="45720" distL="182880" distR="182880" simplePos="0" relativeHeight="251658274" behindDoc="0" locked="0" layoutInCell="1" allowOverlap="1" wp14:anchorId="33F9F9FF" wp14:editId="27B887A9">
                <wp:simplePos x="0" y="0"/>
                <wp:positionH relativeFrom="margin">
                  <wp:posOffset>2116455</wp:posOffset>
                </wp:positionH>
                <wp:positionV relativeFrom="page">
                  <wp:posOffset>1438275</wp:posOffset>
                </wp:positionV>
                <wp:extent cx="4428490" cy="4848225"/>
                <wp:effectExtent l="0" t="0" r="10160" b="28575"/>
                <wp:wrapSquare wrapText="bothSides"/>
                <wp:docPr id="60" name="Group 60"/>
                <wp:cNvGraphicFramePr/>
                <a:graphic xmlns:a="http://schemas.openxmlformats.org/drawingml/2006/main">
                  <a:graphicData uri="http://schemas.microsoft.com/office/word/2010/wordprocessingGroup">
                    <wpg:wgp>
                      <wpg:cNvGrpSpPr/>
                      <wpg:grpSpPr>
                        <a:xfrm>
                          <a:off x="0" y="0"/>
                          <a:ext cx="4428490" cy="4848225"/>
                          <a:chOff x="9556" y="47616"/>
                          <a:chExt cx="6536593" cy="3428595"/>
                        </a:xfrm>
                      </wpg:grpSpPr>
                      <wps:wsp>
                        <wps:cNvPr id="1850236416" name="Text Box 1850236416"/>
                        <wps:cNvSpPr txBox="1"/>
                        <wps:spPr>
                          <a:xfrm>
                            <a:off x="9556" y="252686"/>
                            <a:ext cx="6536593" cy="3223525"/>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44E7F85C" w14:textId="77777777" w:rsidR="00E81FEF" w:rsidRPr="00102F5C" w:rsidRDefault="00E81FEF" w:rsidP="00E81FEF">
                              <w:pPr>
                                <w:pStyle w:val="HighlightBoxText"/>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22FC528" w14:textId="77777777" w:rsidR="00E81FEF" w:rsidRPr="00102F5C" w:rsidRDefault="00E81FEF" w:rsidP="00E81FEF">
                              <w:pPr>
                                <w:pStyle w:val="ListBullet"/>
                                <w:spacing w:before="120" w:line="240" w:lineRule="atLeast"/>
                                <w:ind w:left="720" w:firstLine="0"/>
                                <w:rPr>
                                  <w:color w:val="075D5F" w:themeColor="accent1"/>
                                </w:rPr>
                              </w:pPr>
                            </w:p>
                            <w:p w14:paraId="4DAB39F1"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Provide an objector with a reasonable opportunity to discuss the objection.</w:t>
                              </w:r>
                            </w:p>
                            <w:p w14:paraId="3CDAA50C"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Issue prescribed information in line with legislative requirements (if applicable)</w:t>
                              </w:r>
                            </w:p>
                            <w:p w14:paraId="2AFA96AD"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Utilise the ‘Notes’ section against the objection to record details of phone discussions and any other relevant matters, including attempts to contact the objector.</w:t>
                              </w:r>
                            </w:p>
                            <w:p w14:paraId="6A73321A"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Complete an internal inspection and confirm base data elements, please provide rationale on the objection record if the inspection has not been carried out.</w:t>
                              </w:r>
                            </w:p>
                            <w:p w14:paraId="605605AE"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Attach all correspondence against the objection record including prescribed information, objector responses, sales analysis, and any other relevant information.</w:t>
                              </w:r>
                            </w:p>
                            <w:p w14:paraId="5F24D62D"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Attach signed decision notices to the objection record.</w:t>
                              </w:r>
                            </w:p>
                            <w:p w14:paraId="233960C1"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Ensure the ‘Date of Decision’ and ‘Inspection Date’ fields are populated against the objection record.</w:t>
                              </w:r>
                            </w:p>
                            <w:p w14:paraId="6B418EDF"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Ensure decisions are made within 4 months from the date of objection.</w:t>
                              </w:r>
                            </w:p>
                            <w:p w14:paraId="4D12FB25"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 xml:space="preserve">Ensure appropriate and non-generic comments are provided to VGV that substantiate any adjustments.  </w:t>
                              </w:r>
                            </w:p>
                            <w:p w14:paraId="6C399746" w14:textId="77777777" w:rsidR="00E81FEF" w:rsidRPr="00102F5C" w:rsidRDefault="00E81FEF" w:rsidP="00027896">
                              <w:pPr>
                                <w:pStyle w:val="ListBullet"/>
                                <w:numPr>
                                  <w:ilvl w:val="0"/>
                                  <w:numId w:val="52"/>
                                </w:numPr>
                                <w:spacing w:before="120" w:line="240" w:lineRule="atLeast"/>
                                <w:contextualSpacing w:val="0"/>
                                <w:rPr>
                                  <w:color w:val="075D5F" w:themeColor="accent1"/>
                                </w:rPr>
                              </w:pPr>
                              <w:r w:rsidRPr="00102F5C">
                                <w:rPr>
                                  <w:color w:val="075D5F" w:themeColor="accent1"/>
                                </w:rPr>
                                <w:t xml:space="preserve">Ensure objection recommendations are provided to VGV in a timely manner to avoid unnecessary time delays for objectors and Rating Authorities.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17" name="Rectangle 185023641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BAD2F"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9F9FF" id="Group 60" o:spid="_x0000_s1049" style="position:absolute;margin-left:166.65pt;margin-top:113.25pt;width:348.7pt;height:381.75pt;z-index:251658274;mso-wrap-distance-left:14.4pt;mso-wrap-distance-top:3.6pt;mso-wrap-distance-right:14.4pt;mso-wrap-distance-bottom:3.6pt;mso-position-horizontal-relative:margin;mso-position-vertical-relative:page;mso-width-relative:margin;mso-height-relative:margin" coordorigin="95,476" coordsize="65365,3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">
                <v:shape id="Text Box 1850236416" o:spid="_x0000_s1050" type="#_x0000_t202" style="position:absolute;left:95;top:2526;width:65366;height:3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" filled="f" strokecolor="#cdffef [3208]" strokeweight=".5pt">
                  <v:textbox inset=",7.2pt,,0">
                    <w:txbxContent>
                      <w:p w14:paraId="44E7F85C" w14:textId="77777777" w:rsidR="00E81FEF" w:rsidRPr="00102F5C" w:rsidRDefault="00E81FEF" w:rsidP="00E81FEF">
                        <w:pPr>
                          <w:pStyle w:val="HighlightBoxText"/>
                          <w:ind w:left="0"/>
                          <w:rPr>
                            <w:i/>
                            <w:iCs/>
                            <w:cap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22FC528" w14:textId="77777777" w:rsidR="00E81FEF" w:rsidRPr="00102F5C" w:rsidRDefault="00E81FEF" w:rsidP="00E81FEF">
                        <w:pPr>
                          <w:pStyle w:val="ListBullet"/>
                          <w:spacing w:before="120" w:line="240" w:lineRule="atLeast"/>
                          <w:ind w:left="720" w:firstLine="0"/>
                          <w:rPr>
                            <w:color w:val="075D5F" w:themeColor="accent1"/>
                          </w:rPr>
                        </w:pPr>
                      </w:p>
                      <w:p w14:paraId="4DAB39F1"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Provide an objector with a reasonable opportunity to discuss the objection.</w:t>
                        </w:r>
                      </w:p>
                      <w:p w14:paraId="3CDAA50C"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Issue prescribed information in line with legislative requirements (if applicable)</w:t>
                        </w:r>
                      </w:p>
                      <w:p w14:paraId="2AFA96AD"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Utilise the ‘Notes’ section against the objection to record details of phone discussions and any other relevant matters, including attempts to contact the objector.</w:t>
                        </w:r>
                      </w:p>
                      <w:p w14:paraId="6A73321A"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Complete an internal inspection and confirm base data elements, please provide rationale on the objection record if the inspection has not been carried out.</w:t>
                        </w:r>
                      </w:p>
                      <w:p w14:paraId="605605AE"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Attach all correspondence against the objection record including prescribed information, objector responses, sales analysis, and any other relevant information.</w:t>
                        </w:r>
                      </w:p>
                      <w:p w14:paraId="5F24D62D"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Attach signed decision notices to the objection record.</w:t>
                        </w:r>
                      </w:p>
                      <w:p w14:paraId="233960C1"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Ensure the ‘Date of Decision’ and ‘Inspection Date’ fields are populated against the objection record.</w:t>
                        </w:r>
                      </w:p>
                      <w:p w14:paraId="6B418EDF"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Ensure decisions are made within 4 months from the date of objection.</w:t>
                        </w:r>
                      </w:p>
                      <w:p w14:paraId="4D12FB25" w14:textId="77777777" w:rsidR="00E81FEF" w:rsidRPr="00102F5C" w:rsidRDefault="00E81FEF" w:rsidP="00027896">
                        <w:pPr>
                          <w:pStyle w:val="ListBullet"/>
                          <w:numPr>
                            <w:ilvl w:val="0"/>
                            <w:numId w:val="52"/>
                          </w:numPr>
                          <w:spacing w:before="120" w:line="240" w:lineRule="atLeast"/>
                          <w:rPr>
                            <w:color w:val="075D5F" w:themeColor="accent1"/>
                          </w:rPr>
                        </w:pPr>
                        <w:r w:rsidRPr="00102F5C">
                          <w:rPr>
                            <w:color w:val="075D5F" w:themeColor="accent1"/>
                          </w:rPr>
                          <w:t xml:space="preserve">Ensure appropriate and non-generic comments are provided to VGV that substantiate any adjustments.  </w:t>
                        </w:r>
                      </w:p>
                      <w:p w14:paraId="6C399746" w14:textId="77777777" w:rsidR="00E81FEF" w:rsidRPr="00102F5C" w:rsidRDefault="00E81FEF" w:rsidP="00027896">
                        <w:pPr>
                          <w:pStyle w:val="ListBullet"/>
                          <w:numPr>
                            <w:ilvl w:val="0"/>
                            <w:numId w:val="52"/>
                          </w:numPr>
                          <w:spacing w:before="120" w:line="240" w:lineRule="atLeast"/>
                          <w:contextualSpacing w:val="0"/>
                          <w:rPr>
                            <w:color w:val="075D5F" w:themeColor="accent1"/>
                          </w:rPr>
                        </w:pPr>
                        <w:r w:rsidRPr="00102F5C">
                          <w:rPr>
                            <w:color w:val="075D5F" w:themeColor="accent1"/>
                          </w:rPr>
                          <w:t xml:space="preserve">Ensure objection recommendations are provided to VGV in a timely manner to avoid unnecessary time delays for objectors and Rating Authorities. </w:t>
                        </w:r>
                      </w:p>
                    </w:txbxContent>
                  </v:textbox>
                </v:shape>
                <v:rect id="Rectangle 1850236417" o:spid="_x0000_s1051"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" fillcolor="#42c9bf [3206]" strokecolor="#75d5d0" strokeweight="1pt">
                  <v:textbox>
                    <w:txbxContent>
                      <w:p w14:paraId="163BAD2F"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 xml:space="preserve">Valuer roles, responsibilities, and expectations </w:t>
                        </w:r>
                      </w:p>
                    </w:txbxContent>
                  </v:textbox>
                </v:rect>
                <w10:wrap type="square" anchorx="margin" anchory="page"/>
              </v:group>
            </w:pict>
          </mc:Fallback>
        </mc:AlternateContent>
      </w:r>
      <w:r w:rsidRPr="000417A7">
        <w:t>All objections referred to the valuer must be determined in accordance with Part 3 of the Act</w:t>
      </w:r>
      <w:r>
        <w:t xml:space="preserve">. </w:t>
      </w:r>
      <w:r w:rsidRPr="000417A7">
        <w:t xml:space="preserve">Any objection lodged within time needs to be determined within four months. </w:t>
      </w:r>
    </w:p>
    <w:p w14:paraId="2D589A37" w14:textId="77777777" w:rsidR="00E81FEF" w:rsidRPr="000417A7" w:rsidRDefault="00E81FEF" w:rsidP="001C6A0D">
      <w:pPr>
        <w:ind w:right="567"/>
      </w:pPr>
      <w:r w:rsidRPr="000417A7">
        <w:t xml:space="preserve">The valuer is required to provide customer service levels that can respond to valuation enquiries and objections throughout the objection period. All enquiries and objections must be responded to in accordance with contract requirements and statutory guidelines. The valuer needs to maintain a record of all documentation and correspondence (in </w:t>
      </w:r>
      <w:r>
        <w:t>the VGV approved valuation system</w:t>
      </w:r>
      <w:r w:rsidRPr="000417A7">
        <w:t xml:space="preserve">) necessary to determine the objection and support any recommendation of adjustment. </w:t>
      </w:r>
    </w:p>
    <w:p w14:paraId="3B210879" w14:textId="77777777" w:rsidR="00E81FEF" w:rsidRPr="000417A7" w:rsidRDefault="00E81FEF" w:rsidP="00E81FEF"/>
    <w:p w14:paraId="7D4ED149" w14:textId="77777777" w:rsidR="00E81FEF" w:rsidRPr="000417A7" w:rsidRDefault="00E81FEF" w:rsidP="001C6A0D">
      <w:pPr>
        <w:ind w:right="142"/>
      </w:pPr>
      <w:r>
        <w:t>I</w:t>
      </w:r>
      <w:r w:rsidRPr="000417A7">
        <w:t xml:space="preserve">f a valid objection is lodged, </w:t>
      </w:r>
      <w:r>
        <w:t>the valuer must provide the objector with a reasonable opportunity to discuss their objection and the valuer</w:t>
      </w:r>
      <w:r w:rsidRPr="000417A7">
        <w:t xml:space="preserve"> is required to determine the valuation objection and advise the objector in writing of his/her decision within four months </w:t>
      </w:r>
      <w:r>
        <w:t>of</w:t>
      </w:r>
      <w:r w:rsidRPr="000417A7">
        <w:t xml:space="preserve"> receiving the objection:</w:t>
      </w:r>
    </w:p>
    <w:p w14:paraId="53BFDAB9" w14:textId="77777777" w:rsidR="00E81FEF" w:rsidRPr="000417A7" w:rsidRDefault="00E81FEF" w:rsidP="00E81FEF">
      <w:pPr>
        <w:pStyle w:val="ListBullet"/>
        <w:numPr>
          <w:ilvl w:val="0"/>
          <w:numId w:val="23"/>
        </w:numPr>
      </w:pPr>
      <w:r>
        <w:t>i</w:t>
      </w:r>
      <w:r w:rsidRPr="000417A7">
        <w:t>f an adjustment is warranted, a recommendation notice in the required form is to be issued to VGV and</w:t>
      </w:r>
      <w:r>
        <w:t xml:space="preserve"> a copy provided to</w:t>
      </w:r>
      <w:r w:rsidRPr="000417A7">
        <w:t xml:space="preserve"> the objector. If approved, VGV will issue a confirmation notice. An adjustment to the valuation of a valid objection can only be made once VGV has confirmed the recommended adjustment. </w:t>
      </w:r>
    </w:p>
    <w:p w14:paraId="0236D922" w14:textId="77777777" w:rsidR="00E81FEF" w:rsidRPr="000417A7" w:rsidRDefault="00E81FEF" w:rsidP="00E81FEF">
      <w:pPr>
        <w:pStyle w:val="ListBullet"/>
        <w:numPr>
          <w:ilvl w:val="0"/>
          <w:numId w:val="23"/>
        </w:numPr>
      </w:pPr>
      <w:r>
        <w:t>i</w:t>
      </w:r>
      <w:r w:rsidRPr="000417A7">
        <w:t>f an adjustment is not warranted, a written notice of no adjustment to the valuation must be provided to the objector and the State Revenue Office advised if applicable.</w:t>
      </w:r>
    </w:p>
    <w:p w14:paraId="0D348C60" w14:textId="77777777" w:rsidR="00E81FEF" w:rsidRDefault="00E81FEF" w:rsidP="00E81FEF">
      <w:pPr>
        <w:pStyle w:val="ListBullet"/>
        <w:numPr>
          <w:ilvl w:val="0"/>
          <w:numId w:val="23"/>
        </w:numPr>
      </w:pPr>
      <w:r>
        <w:t>i</w:t>
      </w:r>
      <w:r w:rsidRPr="000417A7">
        <w:t>f an objection is not determined within four months of receipt, it will be deemed that the objection has been disallowed. The objector will then have the right to make an application for review to the Victorian Civil and Administrative Tribunal (VCAT). Section 22(8) of the Act allows the valuer and the Valuer-General to give an objector notice of a decision outside the timeframes</w:t>
      </w:r>
      <w:r>
        <w:t>.</w:t>
      </w:r>
    </w:p>
    <w:p w14:paraId="415F7D5F" w14:textId="15273546" w:rsidR="00E81FEF" w:rsidRPr="00E81FEF" w:rsidRDefault="00E81FEF" w:rsidP="0057495E">
      <w:pPr>
        <w:pStyle w:val="Heading3-Numbered"/>
        <w:numPr>
          <w:ilvl w:val="2"/>
          <w:numId w:val="94"/>
        </w:numPr>
      </w:pPr>
      <w:bookmarkStart w:id="117" w:name="_Toc195795477"/>
      <w:bookmarkStart w:id="118" w:name="_Toc199418530"/>
      <w:r w:rsidRPr="00E81FEF">
        <w:t>Only contested value(s) displayed on Allowance/Disallowance notice generated from VGV valuation system</w:t>
      </w:r>
      <w:bookmarkEnd w:id="117"/>
      <w:bookmarkEnd w:id="118"/>
    </w:p>
    <w:p w14:paraId="07596D99" w14:textId="77777777" w:rsidR="00E81FEF" w:rsidRDefault="00E81FEF" w:rsidP="00E81FEF">
      <w:r>
        <w:t>An objection to a valuation must give particulars of the bases of valuation to which the objection is made. Valuers should therefore only commit a recommendation or issue a notice of disallowance to the valuation base/s to which the objection is made on the prescribed form. A valuation base/s that have not been objected to are required to be left blank on the notice of recommendation (NOR) or notice of disallowance (NOD).</w:t>
      </w:r>
    </w:p>
    <w:p w14:paraId="0CCE3005" w14:textId="77777777" w:rsidR="00E81FEF" w:rsidRDefault="00E81FEF" w:rsidP="00E81FEF">
      <w:r>
        <w:lastRenderedPageBreak/>
        <w:t xml:space="preserve">If an objection is received without contended value(s), and a contended value(s) is not provided during the objection review process, the recommended or disallowed value(s) will </w:t>
      </w:r>
      <w:r w:rsidRPr="00E81FEF">
        <w:t>not</w:t>
      </w:r>
      <w:r>
        <w:t xml:space="preserve"> be displayed on the NOR or NOD.  If the objector chooses not to contest value(s) then these figures will remain blank on the NOR or NOD.</w:t>
      </w:r>
    </w:p>
    <w:p w14:paraId="5D14F473" w14:textId="77777777" w:rsidR="00E81FEF" w:rsidRPr="00E17BD2" w:rsidRDefault="00E81FEF" w:rsidP="00E81FEF">
      <w:r w:rsidRPr="00E17BD2">
        <w:t>Valuers</w:t>
      </w:r>
      <w:r w:rsidRPr="00E17BD2" w:rsidDel="00DA4648">
        <w:t xml:space="preserve"> </w:t>
      </w:r>
      <w:proofErr w:type="gramStart"/>
      <w:r w:rsidRPr="00E17BD2">
        <w:t>have the ability to</w:t>
      </w:r>
      <w:proofErr w:type="gramEnd"/>
      <w:r w:rsidRPr="00E17BD2">
        <w:t xml:space="preserve"> edit the ‘Objected’ and ‘Requested’ values field in the VGV valuation software, to activate the recommended/disallowed values on the NOR or NOD (the valuer will be required to enter a numerical figure in the Requested values field, triggering the Original Value and Approved Value to be displayed on the NOR). Valuers must use the notes section on the objection in the VGV valuation system to record any additional comments, correspondence or edits undertaken. For example:</w:t>
      </w:r>
    </w:p>
    <w:p w14:paraId="07F2C84E" w14:textId="77777777" w:rsidR="00E81FEF" w:rsidRPr="00E17BD2" w:rsidRDefault="00E81FEF" w:rsidP="00E81FEF">
      <w:pPr>
        <w:pStyle w:val="ListBullet"/>
        <w:numPr>
          <w:ilvl w:val="0"/>
          <w:numId w:val="23"/>
        </w:numPr>
      </w:pPr>
      <w:r w:rsidRPr="00E17BD2">
        <w:t xml:space="preserve">the objector provided further </w:t>
      </w:r>
      <w:proofErr w:type="gramStart"/>
      <w:r w:rsidRPr="00E17BD2">
        <w:t>information,</w:t>
      </w:r>
      <w:proofErr w:type="gramEnd"/>
      <w:r w:rsidRPr="00E17BD2">
        <w:t xml:space="preserve"> email correspondence included as attachment</w:t>
      </w:r>
    </w:p>
    <w:p w14:paraId="07FB1ABA" w14:textId="77777777" w:rsidR="00E81FEF" w:rsidRPr="00E17BD2" w:rsidRDefault="00E81FEF" w:rsidP="00E81FEF">
      <w:pPr>
        <w:pStyle w:val="ListBullet"/>
        <w:numPr>
          <w:ilvl w:val="0"/>
          <w:numId w:val="23"/>
        </w:numPr>
      </w:pPr>
      <w:r w:rsidRPr="00E17BD2">
        <w:t>the NAV was adjusted as it must be 5% of the CIV</w:t>
      </w:r>
    </w:p>
    <w:p w14:paraId="473D0280" w14:textId="77777777" w:rsidR="00E81FEF" w:rsidRDefault="00E81FEF" w:rsidP="00E81FEF">
      <w:pPr>
        <w:pStyle w:val="ListBullet"/>
        <w:ind w:left="0" w:firstLine="0"/>
      </w:pPr>
    </w:p>
    <w:p w14:paraId="0A95B36F" w14:textId="77777777" w:rsidR="00E81FEF" w:rsidRDefault="00E81FEF" w:rsidP="00E81FEF">
      <w:r w:rsidRPr="00AE2937">
        <w:t xml:space="preserve">Section 16(8) of the Act states that a person who receives a valuation made by the </w:t>
      </w:r>
      <w:r w:rsidRPr="00AE2937" w:rsidDel="00263C12">
        <w:t>Commissioner</w:t>
      </w:r>
      <w:r w:rsidRPr="00AE2937">
        <w:t xml:space="preserve"> or made for the Commissioner by the valuer general (or a valuer nominated by the valuer general)</w:t>
      </w:r>
      <w:r>
        <w:t>,</w:t>
      </w:r>
      <w:r w:rsidRPr="00AE2937">
        <w:t xml:space="preserve"> is not aggrieved under section 16(1) of the Act.   Any objection received from the State Revenue Office (SRO) under these conditions should be returned to the SRO.</w:t>
      </w:r>
    </w:p>
    <w:p w14:paraId="2C114F04" w14:textId="7CA06A58" w:rsidR="00E81FEF" w:rsidRDefault="00E81FEF" w:rsidP="00E81FEF">
      <w:pPr>
        <w:pStyle w:val="ListBullet"/>
        <w:ind w:left="0" w:firstLine="0"/>
      </w:pPr>
      <w:r>
        <w:rPr>
          <w:noProof/>
        </w:rPr>
        <mc:AlternateContent>
          <mc:Choice Requires="wpg">
            <w:drawing>
              <wp:anchor distT="45720" distB="45720" distL="182880" distR="182880" simplePos="0" relativeHeight="251658275" behindDoc="0" locked="0" layoutInCell="1" allowOverlap="1" wp14:anchorId="09822D44" wp14:editId="70A6ECD9">
                <wp:simplePos x="0" y="0"/>
                <wp:positionH relativeFrom="margin">
                  <wp:posOffset>2173605</wp:posOffset>
                </wp:positionH>
                <wp:positionV relativeFrom="page">
                  <wp:posOffset>4114800</wp:posOffset>
                </wp:positionV>
                <wp:extent cx="4428490" cy="2171700"/>
                <wp:effectExtent l="0" t="0" r="10160" b="19050"/>
                <wp:wrapSquare wrapText="bothSides"/>
                <wp:docPr id="1850236418" name="Group 1850236418"/>
                <wp:cNvGraphicFramePr/>
                <a:graphic xmlns:a="http://schemas.openxmlformats.org/drawingml/2006/main">
                  <a:graphicData uri="http://schemas.microsoft.com/office/word/2010/wordprocessingGroup">
                    <wpg:wgp>
                      <wpg:cNvGrpSpPr/>
                      <wpg:grpSpPr>
                        <a:xfrm>
                          <a:off x="0" y="0"/>
                          <a:ext cx="4428490" cy="2171700"/>
                          <a:chOff x="9556" y="47616"/>
                          <a:chExt cx="6536593" cy="2466584"/>
                        </a:xfrm>
                      </wpg:grpSpPr>
                      <wps:wsp>
                        <wps:cNvPr id="1850236419" name="Text Box 1850236419"/>
                        <wps:cNvSpPr txBox="1"/>
                        <wps:spPr>
                          <a:xfrm>
                            <a:off x="9556" y="252686"/>
                            <a:ext cx="6536593" cy="2261514"/>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26A14BB6" w14:textId="77777777" w:rsidR="00E81FEF" w:rsidRDefault="00E81FEF" w:rsidP="00E81FEF">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4E23F0A" w14:textId="77777777" w:rsidR="00E81FEF" w:rsidRPr="00DF77BF" w:rsidRDefault="00E81FEF" w:rsidP="00E81FEF">
                              <w:pPr>
                                <w:pStyle w:val="ListBullet"/>
                                <w:spacing w:before="120" w:line="240" w:lineRule="atLeast"/>
                                <w:ind w:left="1843" w:firstLine="0"/>
                                <w:rPr>
                                  <w:color w:val="075D5F" w:themeColor="accent1"/>
                                </w:rPr>
                              </w:pPr>
                            </w:p>
                            <w:p w14:paraId="469925C5" w14:textId="77777777" w:rsidR="00E81FEF" w:rsidRPr="00DF77BF" w:rsidRDefault="00E81FEF" w:rsidP="00027896">
                              <w:pPr>
                                <w:pStyle w:val="ListBullet"/>
                                <w:numPr>
                                  <w:ilvl w:val="0"/>
                                  <w:numId w:val="52"/>
                                </w:numPr>
                                <w:spacing w:before="120" w:line="240" w:lineRule="atLeast"/>
                                <w:rPr>
                                  <w:color w:val="075D5F" w:themeColor="accent1"/>
                                </w:rPr>
                              </w:pPr>
                              <w:r w:rsidRPr="00DF77BF">
                                <w:rPr>
                                  <w:color w:val="075D5F" w:themeColor="accent1"/>
                                </w:rPr>
                                <w:t xml:space="preserve">Enter enquiries into VGV approved software (or other agreed to mechanism with the valuer)  </w:t>
                              </w:r>
                            </w:p>
                            <w:p w14:paraId="7C4AC6D0" w14:textId="77777777" w:rsidR="00E81FEF" w:rsidRPr="00DF77BF" w:rsidRDefault="00E81FEF" w:rsidP="00027896">
                              <w:pPr>
                                <w:pStyle w:val="ListBullet"/>
                                <w:numPr>
                                  <w:ilvl w:val="0"/>
                                  <w:numId w:val="52"/>
                                </w:numPr>
                                <w:spacing w:before="120" w:line="240" w:lineRule="atLeast"/>
                                <w:rPr>
                                  <w:color w:val="075D5F" w:themeColor="accent1"/>
                                </w:rPr>
                              </w:pPr>
                              <w:r w:rsidRPr="00DF77BF">
                                <w:rPr>
                                  <w:color w:val="075D5F" w:themeColor="accent1"/>
                                </w:rPr>
                                <w:t>Determine if objection is valid.</w:t>
                              </w:r>
                            </w:p>
                            <w:p w14:paraId="5BBA0801" w14:textId="77777777" w:rsidR="00E81FEF" w:rsidRPr="00DF77BF" w:rsidRDefault="00E81FEF" w:rsidP="00027896">
                              <w:pPr>
                                <w:pStyle w:val="ListBullet"/>
                                <w:numPr>
                                  <w:ilvl w:val="0"/>
                                  <w:numId w:val="52"/>
                                </w:numPr>
                                <w:spacing w:before="120" w:line="240" w:lineRule="atLeast"/>
                                <w:rPr>
                                  <w:color w:val="075D5F" w:themeColor="accent1"/>
                                </w:rPr>
                              </w:pPr>
                              <w:r w:rsidRPr="00DF77BF">
                                <w:rPr>
                                  <w:color w:val="075D5F" w:themeColor="accent1"/>
                                </w:rPr>
                                <w:t>Enter and attach all materials associated with the objection into VGV approved software if lodged directly with the rating authority.</w:t>
                              </w:r>
                            </w:p>
                            <w:p w14:paraId="0AD204AE" w14:textId="77777777" w:rsidR="00E81FEF" w:rsidRPr="00AC0F88" w:rsidRDefault="00E81FEF" w:rsidP="00027896">
                              <w:pPr>
                                <w:pStyle w:val="ListBullet"/>
                                <w:numPr>
                                  <w:ilvl w:val="0"/>
                                  <w:numId w:val="52"/>
                                </w:numPr>
                                <w:spacing w:before="120" w:line="240" w:lineRule="atLeast"/>
                                <w:rPr>
                                  <w:color w:val="42DEB5" w:themeColor="accent4" w:themeShade="BF"/>
                                </w:rPr>
                              </w:pPr>
                              <w:r w:rsidRPr="00DF77BF">
                                <w:rPr>
                                  <w:color w:val="075D5F" w:themeColor="accent1"/>
                                </w:rPr>
                                <w:t xml:space="preserve">Issue </w:t>
                              </w:r>
                              <w:r w:rsidRPr="000A6BF6">
                                <w:rPr>
                                  <w:color w:val="075D5F" w:themeColor="accent1"/>
                                </w:rPr>
                                <w:t>acknowledgement and out of time letters to objectors</w:t>
                              </w:r>
                              <w:r>
                                <w:rPr>
                                  <w:color w:val="42DEB5" w:themeColor="accent4" w:themeShade="BF"/>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20" name="Rectangle 1850236420"/>
                        <wps:cNvSpPr/>
                        <wps:spPr>
                          <a:xfrm>
                            <a:off x="561312" y="47616"/>
                            <a:ext cx="5238914" cy="656987"/>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37027"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822D44" id="Group 1850236418" o:spid="_x0000_s1052" style="position:absolute;left:0;text-align:left;margin-left:171.15pt;margin-top:324pt;width:348.7pt;height:171pt;z-index:251658275;mso-wrap-distance-left:14.4pt;mso-wrap-distance-top:3.6pt;mso-wrap-distance-right:14.4pt;mso-wrap-distance-bottom:3.6pt;mso-position-horizontal-relative:margin;mso-position-vertical-relative:page;mso-width-relative:margin;mso-height-relative:margin" coordorigin="95,476" coordsize="65365,2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">
                <v:shape id="Text Box 1850236419" o:spid="_x0000_s1053" type="#_x0000_t202" style="position:absolute;left:95;top:2526;width:65366;height:2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" filled="f" strokecolor="#cdffef [3208]" strokeweight=".5pt">
                  <v:textbox inset=",7.2pt,,0">
                    <w:txbxContent>
                      <w:p w14:paraId="26A14BB6" w14:textId="77777777" w:rsidR="00E81FEF" w:rsidRDefault="00E81FEF" w:rsidP="00E81FEF">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4E23F0A" w14:textId="77777777" w:rsidR="00E81FEF" w:rsidRPr="00DF77BF" w:rsidRDefault="00E81FEF" w:rsidP="00E81FEF">
                        <w:pPr>
                          <w:pStyle w:val="ListBullet"/>
                          <w:spacing w:before="120" w:line="240" w:lineRule="atLeast"/>
                          <w:ind w:left="1843" w:firstLine="0"/>
                          <w:rPr>
                            <w:color w:val="075D5F" w:themeColor="accent1"/>
                          </w:rPr>
                        </w:pPr>
                      </w:p>
                      <w:p w14:paraId="469925C5" w14:textId="77777777" w:rsidR="00E81FEF" w:rsidRPr="00DF77BF" w:rsidRDefault="00E81FEF" w:rsidP="00027896">
                        <w:pPr>
                          <w:pStyle w:val="ListBullet"/>
                          <w:numPr>
                            <w:ilvl w:val="0"/>
                            <w:numId w:val="52"/>
                          </w:numPr>
                          <w:spacing w:before="120" w:line="240" w:lineRule="atLeast"/>
                          <w:rPr>
                            <w:color w:val="075D5F" w:themeColor="accent1"/>
                          </w:rPr>
                        </w:pPr>
                        <w:r w:rsidRPr="00DF77BF">
                          <w:rPr>
                            <w:color w:val="075D5F" w:themeColor="accent1"/>
                          </w:rPr>
                          <w:t xml:space="preserve">Enter enquiries into VGV approved software (or other agreed to mechanism with the valuer)  </w:t>
                        </w:r>
                      </w:p>
                      <w:p w14:paraId="7C4AC6D0" w14:textId="77777777" w:rsidR="00E81FEF" w:rsidRPr="00DF77BF" w:rsidRDefault="00E81FEF" w:rsidP="00027896">
                        <w:pPr>
                          <w:pStyle w:val="ListBullet"/>
                          <w:numPr>
                            <w:ilvl w:val="0"/>
                            <w:numId w:val="52"/>
                          </w:numPr>
                          <w:spacing w:before="120" w:line="240" w:lineRule="atLeast"/>
                          <w:rPr>
                            <w:color w:val="075D5F" w:themeColor="accent1"/>
                          </w:rPr>
                        </w:pPr>
                        <w:r w:rsidRPr="00DF77BF">
                          <w:rPr>
                            <w:color w:val="075D5F" w:themeColor="accent1"/>
                          </w:rPr>
                          <w:t>Determine if objection is valid.</w:t>
                        </w:r>
                      </w:p>
                      <w:p w14:paraId="5BBA0801" w14:textId="77777777" w:rsidR="00E81FEF" w:rsidRPr="00DF77BF" w:rsidRDefault="00E81FEF" w:rsidP="00027896">
                        <w:pPr>
                          <w:pStyle w:val="ListBullet"/>
                          <w:numPr>
                            <w:ilvl w:val="0"/>
                            <w:numId w:val="52"/>
                          </w:numPr>
                          <w:spacing w:before="120" w:line="240" w:lineRule="atLeast"/>
                          <w:rPr>
                            <w:color w:val="075D5F" w:themeColor="accent1"/>
                          </w:rPr>
                        </w:pPr>
                        <w:r w:rsidRPr="00DF77BF">
                          <w:rPr>
                            <w:color w:val="075D5F" w:themeColor="accent1"/>
                          </w:rPr>
                          <w:t>Enter and attach all materials associated with the objection into VGV approved software if lodged directly with the rating authority.</w:t>
                        </w:r>
                      </w:p>
                      <w:p w14:paraId="0AD204AE" w14:textId="77777777" w:rsidR="00E81FEF" w:rsidRPr="00AC0F88" w:rsidRDefault="00E81FEF" w:rsidP="00027896">
                        <w:pPr>
                          <w:pStyle w:val="ListBullet"/>
                          <w:numPr>
                            <w:ilvl w:val="0"/>
                            <w:numId w:val="52"/>
                          </w:numPr>
                          <w:spacing w:before="120" w:line="240" w:lineRule="atLeast"/>
                          <w:rPr>
                            <w:color w:val="42DEB5" w:themeColor="accent4" w:themeShade="BF"/>
                          </w:rPr>
                        </w:pPr>
                        <w:r w:rsidRPr="00DF77BF">
                          <w:rPr>
                            <w:color w:val="075D5F" w:themeColor="accent1"/>
                          </w:rPr>
                          <w:t xml:space="preserve">Issue </w:t>
                        </w:r>
                        <w:r w:rsidRPr="000A6BF6">
                          <w:rPr>
                            <w:color w:val="075D5F" w:themeColor="accent1"/>
                          </w:rPr>
                          <w:t>acknowledgement and out of time letters to objectors</w:t>
                        </w:r>
                        <w:r>
                          <w:rPr>
                            <w:color w:val="42DEB5" w:themeColor="accent4" w:themeShade="BF"/>
                          </w:rPr>
                          <w:t>.</w:t>
                        </w:r>
                      </w:p>
                    </w:txbxContent>
                  </v:textbox>
                </v:shape>
                <v:rect id="Rectangle 1850236420" o:spid="_x0000_s1054" style="position:absolute;left:5613;top:476;width:52389;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" fillcolor="#42c9bf [3206]" strokecolor="#75d5d0" strokeweight="1pt">
                  <v:textbox>
                    <w:txbxContent>
                      <w:p w14:paraId="40637027" w14:textId="77777777" w:rsidR="00E81FEF" w:rsidRPr="00186B95" w:rsidRDefault="00E81FEF" w:rsidP="00E81FEF">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p>
    <w:p w14:paraId="2F110DF1" w14:textId="495FCF9B" w:rsidR="00E81FEF" w:rsidRPr="00E81FEF" w:rsidRDefault="00E81FEF" w:rsidP="00E81FEF">
      <w:r w:rsidRPr="00E81FEF">
        <w:t xml:space="preserve">Council, as the rating authority who issues the notice, receives the objection and is therefore responsible to determine if the objection is valid and lodged within time. </w:t>
      </w:r>
      <w:r w:rsidR="001C6E35">
        <w:t xml:space="preserve">Section 18 and 15(B)(2) of the Act defines </w:t>
      </w:r>
      <w:r w:rsidRPr="00E81FEF">
        <w:t xml:space="preserve">the time for lodging an objection be determined by allowing 2 months from the issue date of the valuation/rate notice plus </w:t>
      </w:r>
      <w:r w:rsidR="001C6E35">
        <w:t>7 business days after the day on which the notice was posted</w:t>
      </w:r>
      <w:r w:rsidRPr="00E81FEF">
        <w:t xml:space="preserve"> of both the valuation/rate notice and objection notice where applicable. </w:t>
      </w:r>
      <w:r w:rsidR="001C6E35">
        <w:t xml:space="preserve"> </w:t>
      </w:r>
      <w:r w:rsidRPr="00E81FEF">
        <w:t xml:space="preserve">Council has no legal power to accept an objection outside this time frame. </w:t>
      </w:r>
    </w:p>
    <w:p w14:paraId="3C50A6F3" w14:textId="5355154E" w:rsidR="00E81FEF" w:rsidRPr="00E81FEF" w:rsidRDefault="00E81FEF" w:rsidP="00E81FEF">
      <w:r w:rsidRPr="00E81FEF">
        <w:t xml:space="preserve">All valid objections lodged with council are to be entered in VGV approved software including attaching a PDF objection form.  VGV considers these actions to represent the referral to both the </w:t>
      </w:r>
      <w:r w:rsidR="00EA2EB4">
        <w:t>Valuer-General</w:t>
      </w:r>
      <w:r w:rsidRPr="00E81FEF">
        <w:t xml:space="preserve"> and the valuer in accordance with the VLA.</w:t>
      </w:r>
    </w:p>
    <w:p w14:paraId="7D218E4B" w14:textId="77777777" w:rsidR="00E81FEF" w:rsidRPr="00E81FEF" w:rsidRDefault="00E81FEF" w:rsidP="00E81FEF">
      <w:r w:rsidRPr="00E81FEF">
        <w:t xml:space="preserve">Land and windfall gains tax objections will be referred to the VGV via the SRO API. The SRO API electronically submits the objection and all attachments into VGV valuation software. If the Council and the associated Property number selected by the land tax objector, do not match to a property in VGV valuation software, the objection and all attachments will be emailed by SRO to VGV and the valuer responsible for determining the outcome of the objection. In this instance, the Valuer is required to enter the objection and attachments into VGV valuation software and review and complete land tax objection in accordance with Valuation of Land Act 1960.  </w:t>
      </w:r>
    </w:p>
    <w:p w14:paraId="0B5CC12B" w14:textId="77777777" w:rsidR="00E81FEF" w:rsidRPr="00E81FEF" w:rsidRDefault="00E81FEF" w:rsidP="00E81FEF">
      <w:r w:rsidRPr="00E81FEF">
        <w:t>If a council does not use VGV valuation software, the objection will be emailed by SRO (with attachments) to VGV and the valuer responsible for determining the outcome of the objection. The Valuer is to review and complete land or windfall gains tax objection in accordance with Valuation of Land Act 1960. A weekly objection report is to be provided to VGV.</w:t>
      </w:r>
    </w:p>
    <w:p w14:paraId="006B5415" w14:textId="77777777" w:rsidR="00E81FEF" w:rsidRPr="00E81FEF" w:rsidRDefault="00E81FEF" w:rsidP="00E81FEF">
      <w:r w:rsidRPr="00E81FEF">
        <w:t>Figure 5A shows the process for dealing with an objection and the responsible parties.</w:t>
      </w:r>
    </w:p>
    <w:p w14:paraId="30856BB8" w14:textId="18E119DF" w:rsidR="00E81FEF" w:rsidRDefault="004036F5" w:rsidP="00E60FEC">
      <w:pPr>
        <w:pStyle w:val="BodyText"/>
        <w:jc w:val="center"/>
        <w:rPr>
          <w:rFonts w:cstheme="minorHAnsi"/>
        </w:rPr>
      </w:pPr>
      <w:r>
        <w:rPr>
          <w:rFonts w:cstheme="minorHAnsi"/>
          <w:noProof/>
        </w:rPr>
        <w:lastRenderedPageBreak/>
        <w:drawing>
          <wp:inline distT="0" distB="0" distL="0" distR="0" wp14:anchorId="1C69EF5A" wp14:editId="74696902">
            <wp:extent cx="5888039" cy="8324850"/>
            <wp:effectExtent l="0" t="0" r="0" b="0"/>
            <wp:docPr id="18714717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71700" name="Picture 1871471700"/>
                    <pic:cNvPicPr/>
                  </pic:nvPicPr>
                  <pic:blipFill>
                    <a:blip r:embed="rId51">
                      <a:extLst>
                        <a:ext uri="{28A0092B-C50C-407E-A947-70E740481C1C}">
                          <a14:useLocalDpi xmlns:a14="http://schemas.microsoft.com/office/drawing/2010/main" val="0"/>
                        </a:ext>
                      </a:extLst>
                    </a:blip>
                    <a:stretch>
                      <a:fillRect/>
                    </a:stretch>
                  </pic:blipFill>
                  <pic:spPr>
                    <a:xfrm>
                      <a:off x="0" y="0"/>
                      <a:ext cx="5889423" cy="8326807"/>
                    </a:xfrm>
                    <a:prstGeom prst="rect">
                      <a:avLst/>
                    </a:prstGeom>
                  </pic:spPr>
                </pic:pic>
              </a:graphicData>
            </a:graphic>
          </wp:inline>
        </w:drawing>
      </w:r>
    </w:p>
    <w:p w14:paraId="5F731AE2" w14:textId="77777777" w:rsidR="00E81FEF" w:rsidRPr="00E81FEF" w:rsidRDefault="00E81FEF" w:rsidP="00E60FEC">
      <w:pPr>
        <w:pStyle w:val="BodyText"/>
        <w:ind w:left="720"/>
        <w:jc w:val="center"/>
      </w:pPr>
      <w:r w:rsidRPr="00E81FEF">
        <w:t>Figure 5A: Valuation objection process</w:t>
      </w:r>
    </w:p>
    <w:p w14:paraId="29603A0E" w14:textId="77777777" w:rsidR="00094643" w:rsidRPr="00094643" w:rsidRDefault="00094643" w:rsidP="00094643">
      <w:r>
        <w:rPr>
          <w:rFonts w:cstheme="minorHAnsi"/>
        </w:rPr>
        <w:lastRenderedPageBreak/>
        <w:t>O</w:t>
      </w:r>
      <w:r w:rsidRPr="00B51F76">
        <w:rPr>
          <w:rFonts w:cstheme="minorHAnsi"/>
        </w:rPr>
        <w:t xml:space="preserve">nce a </w:t>
      </w:r>
      <w:r w:rsidRPr="00094643">
        <w:t xml:space="preserve">valuation objection has been referred valuers must comply with all relevant statutory and regulatory requirements.  As the VGV is the valuation authority it is extremely important that our valuers are seen to be model litigants, therefore all statutory requirements and timelines must be met.  </w:t>
      </w:r>
      <w:proofErr w:type="gramStart"/>
      <w:r w:rsidRPr="00094643">
        <w:t>In particular, adhering</w:t>
      </w:r>
      <w:proofErr w:type="gramEnd"/>
      <w:r w:rsidRPr="00094643">
        <w:t xml:space="preserve"> to the VLA provisions related to the timing of obligations and the exchange of information where the prescribed amount is exceeded.  </w:t>
      </w:r>
    </w:p>
    <w:p w14:paraId="6BA00718" w14:textId="77777777" w:rsidR="00094643" w:rsidRPr="00094643" w:rsidRDefault="00094643" w:rsidP="00094643">
      <w:r w:rsidRPr="00094643">
        <w:t xml:space="preserve">The valuer is to determine then conclude the outcome of all objections within VGV approved software, including completing all relevant fields and attaching a signed copy of recommendation notices and disallowances in VGV approved software.  If the objection relates to a land or windfall gains tax notice, a copy of the valuer’s notice of decision (disallowance) or recommendation (recommended notice) must also be sent to the SRO as per section 21A of the VLA. </w:t>
      </w:r>
    </w:p>
    <w:p w14:paraId="753D2604" w14:textId="77777777" w:rsidR="00094643" w:rsidRPr="00094643" w:rsidRDefault="00094643" w:rsidP="00094643">
      <w:r w:rsidRPr="00094643">
        <w:t xml:space="preserve">Disallowance notices issued should not include any commentary or conditions. </w:t>
      </w:r>
    </w:p>
    <w:p w14:paraId="45E862DC" w14:textId="77777777" w:rsidR="00094643" w:rsidRPr="00094643" w:rsidRDefault="00094643" w:rsidP="00094643">
      <w:r w:rsidRPr="00094643">
        <w:t xml:space="preserve">All objection correspondence should refer to the applicable VGV letter templates.  All correspondence must be stored within VGV approved software to ensure any future statutory and regulatory requirements can be met, inclusive of any appeal processes.  This will allow rates staff, VGV staff and contract valuer staff to see the exact status of any objection and any given time, a necessary part of servicing the objection and stakeholder management. </w:t>
      </w:r>
    </w:p>
    <w:p w14:paraId="7F25720D" w14:textId="77777777" w:rsidR="00094643" w:rsidRPr="00094643" w:rsidRDefault="00094643" w:rsidP="00094643">
      <w:r w:rsidRPr="00094643">
        <w:t xml:space="preserve">Please note that copies of disallowance notices need to be provided to the VGV to allow for invoice reconciliation.   </w:t>
      </w:r>
    </w:p>
    <w:p w14:paraId="386EA526" w14:textId="576BB09D" w:rsidR="00094643" w:rsidRDefault="00094643" w:rsidP="00094643">
      <w:r>
        <w:t xml:space="preserve">If an objection to a land tax notice results in a change in site value (SV), only the SV change is to appear in the recommendation notice to the Valuer-General and objector.  Should a subsequent supplementary valuation be required in accordance with the VLA to the capital improved value (CIV) and/or the net annual value (NAV) this needs to be submitted in a separate supplementary valuation.  This supplementary valuation, submitted with the relevant VLA reason is to only show the CIV and/or NAV change, not the SV change which occurred </w:t>
      </w:r>
      <w:proofErr w:type="gramStart"/>
      <w:r>
        <w:t>as a result of</w:t>
      </w:r>
      <w:proofErr w:type="gramEnd"/>
      <w:r>
        <w:t xml:space="preserve"> the confirmed SV objection.  The following example illustrates the change in values under this land tax objection scenario. </w:t>
      </w:r>
    </w:p>
    <w:p w14:paraId="18C4C26C" w14:textId="77777777" w:rsidR="00094643" w:rsidRPr="00094643" w:rsidRDefault="00094643" w:rsidP="00094643">
      <w:pPr>
        <w:rPr>
          <w:b/>
          <w:bCs/>
        </w:rPr>
      </w:pPr>
      <w:r w:rsidRPr="00094643">
        <w:rPr>
          <w:b/>
          <w:bCs/>
        </w:rPr>
        <w:t xml:space="preserve">Objection Output File to VGV  </w:t>
      </w:r>
    </w:p>
    <w:tbl>
      <w:tblPr>
        <w:tblStyle w:val="TableGrid0"/>
        <w:tblW w:w="10221" w:type="dxa"/>
        <w:tblInd w:w="-7" w:type="dxa"/>
        <w:tblCellMar>
          <w:top w:w="86" w:type="dxa"/>
          <w:left w:w="120" w:type="dxa"/>
          <w:right w:w="96" w:type="dxa"/>
        </w:tblCellMar>
        <w:tblLook w:val="04A0" w:firstRow="1" w:lastRow="0" w:firstColumn="1" w:lastColumn="0" w:noHBand="0" w:noVBand="1"/>
      </w:tblPr>
      <w:tblGrid>
        <w:gridCol w:w="1399"/>
        <w:gridCol w:w="1048"/>
        <w:gridCol w:w="1067"/>
        <w:gridCol w:w="1092"/>
        <w:gridCol w:w="1316"/>
        <w:gridCol w:w="1228"/>
        <w:gridCol w:w="1662"/>
        <w:gridCol w:w="1409"/>
      </w:tblGrid>
      <w:tr w:rsidR="00094643" w14:paraId="095A528A" w14:textId="77777777">
        <w:trPr>
          <w:trHeight w:val="503"/>
        </w:trPr>
        <w:tc>
          <w:tcPr>
            <w:tcW w:w="1396" w:type="dxa"/>
            <w:tcBorders>
              <w:top w:val="single" w:sz="8" w:space="0" w:color="363534"/>
              <w:left w:val="single" w:sz="8" w:space="0" w:color="363534"/>
              <w:bottom w:val="single" w:sz="8" w:space="0" w:color="363534"/>
              <w:right w:val="single" w:sz="8" w:space="0" w:color="363534"/>
            </w:tcBorders>
          </w:tcPr>
          <w:p w14:paraId="4F636135" w14:textId="77777777" w:rsidR="00094643" w:rsidRDefault="00094643" w:rsidP="00094643">
            <w:pPr>
              <w:spacing w:before="80" w:after="120"/>
            </w:pPr>
            <w:r w:rsidRPr="00094643">
              <w:rPr>
                <w:rFonts w:eastAsiaTheme="minorHAnsi"/>
                <w:sz w:val="20"/>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3294FC08" w14:textId="77777777" w:rsidR="00094643" w:rsidRDefault="00094643" w:rsidP="00094643">
            <w:pPr>
              <w:spacing w:before="80" w:after="120"/>
            </w:pPr>
            <w:r w:rsidRPr="00094643">
              <w:rPr>
                <w:rFonts w:eastAsiaTheme="minorHAnsi"/>
                <w:sz w:val="20"/>
              </w:rPr>
              <w:t xml:space="preserve">AI </w:t>
            </w:r>
          </w:p>
        </w:tc>
        <w:tc>
          <w:tcPr>
            <w:tcW w:w="1067" w:type="dxa"/>
            <w:tcBorders>
              <w:top w:val="single" w:sz="8" w:space="0" w:color="363534"/>
              <w:left w:val="single" w:sz="8" w:space="0" w:color="363534"/>
              <w:bottom w:val="single" w:sz="8" w:space="0" w:color="363534"/>
              <w:right w:val="single" w:sz="8" w:space="0" w:color="363534"/>
            </w:tcBorders>
          </w:tcPr>
          <w:p w14:paraId="18958737" w14:textId="77777777" w:rsidR="00094643" w:rsidRDefault="00094643" w:rsidP="00094643">
            <w:pPr>
              <w:spacing w:before="80" w:after="120"/>
            </w:pPr>
            <w:r w:rsidRPr="00094643">
              <w:rPr>
                <w:rFonts w:eastAsiaTheme="minorHAnsi"/>
                <w:sz w:val="20"/>
              </w:rPr>
              <w:t xml:space="preserve">AJ </w:t>
            </w:r>
          </w:p>
        </w:tc>
        <w:tc>
          <w:tcPr>
            <w:tcW w:w="1092" w:type="dxa"/>
            <w:tcBorders>
              <w:top w:val="single" w:sz="8" w:space="0" w:color="363534"/>
              <w:left w:val="single" w:sz="8" w:space="0" w:color="363534"/>
              <w:bottom w:val="single" w:sz="8" w:space="0" w:color="363534"/>
              <w:right w:val="single" w:sz="8" w:space="0" w:color="363534"/>
            </w:tcBorders>
          </w:tcPr>
          <w:p w14:paraId="3B710752" w14:textId="77777777" w:rsidR="00094643" w:rsidRDefault="00094643" w:rsidP="00094643">
            <w:pPr>
              <w:spacing w:before="80" w:after="120"/>
            </w:pPr>
            <w:r w:rsidRPr="00094643">
              <w:rPr>
                <w:rFonts w:eastAsiaTheme="minorHAnsi"/>
                <w:sz w:val="20"/>
              </w:rPr>
              <w:t xml:space="preserve">AK </w:t>
            </w:r>
          </w:p>
        </w:tc>
        <w:tc>
          <w:tcPr>
            <w:tcW w:w="1317" w:type="dxa"/>
            <w:tcBorders>
              <w:top w:val="single" w:sz="8" w:space="0" w:color="363534"/>
              <w:left w:val="single" w:sz="8" w:space="0" w:color="363534"/>
              <w:bottom w:val="single" w:sz="8" w:space="0" w:color="363534"/>
              <w:right w:val="single" w:sz="8" w:space="0" w:color="363534"/>
            </w:tcBorders>
          </w:tcPr>
          <w:p w14:paraId="7A32B36C" w14:textId="77777777" w:rsidR="00094643" w:rsidRDefault="00094643" w:rsidP="00094643">
            <w:pPr>
              <w:spacing w:before="80" w:after="120"/>
            </w:pPr>
            <w:r w:rsidRPr="00094643">
              <w:rPr>
                <w:rFonts w:eastAsiaTheme="minorHAnsi"/>
                <w:sz w:val="20"/>
              </w:rPr>
              <w:t xml:space="preserve">AL </w:t>
            </w:r>
          </w:p>
        </w:tc>
        <w:tc>
          <w:tcPr>
            <w:tcW w:w="1229" w:type="dxa"/>
            <w:tcBorders>
              <w:top w:val="single" w:sz="8" w:space="0" w:color="363534"/>
              <w:left w:val="single" w:sz="8" w:space="0" w:color="363534"/>
              <w:bottom w:val="single" w:sz="8" w:space="0" w:color="363534"/>
              <w:right w:val="single" w:sz="8" w:space="0" w:color="363534"/>
            </w:tcBorders>
          </w:tcPr>
          <w:p w14:paraId="061A1FE3" w14:textId="77777777" w:rsidR="00094643" w:rsidRDefault="00094643" w:rsidP="00094643">
            <w:pPr>
              <w:spacing w:before="80" w:after="120"/>
            </w:pPr>
            <w:r w:rsidRPr="00094643">
              <w:rPr>
                <w:rFonts w:eastAsiaTheme="minorHAnsi"/>
                <w:sz w:val="20"/>
              </w:rPr>
              <w:t xml:space="preserve">CW </w:t>
            </w:r>
          </w:p>
        </w:tc>
        <w:tc>
          <w:tcPr>
            <w:tcW w:w="1663" w:type="dxa"/>
            <w:tcBorders>
              <w:top w:val="single" w:sz="8" w:space="0" w:color="363534"/>
              <w:left w:val="single" w:sz="8" w:space="0" w:color="363534"/>
              <w:bottom w:val="single" w:sz="8" w:space="0" w:color="363534"/>
              <w:right w:val="single" w:sz="8" w:space="0" w:color="363534"/>
            </w:tcBorders>
          </w:tcPr>
          <w:p w14:paraId="3345FF70" w14:textId="77777777" w:rsidR="00094643" w:rsidRDefault="00094643" w:rsidP="00094643">
            <w:pPr>
              <w:spacing w:before="80" w:after="120"/>
            </w:pPr>
            <w:r w:rsidRPr="00094643">
              <w:rPr>
                <w:rFonts w:eastAsiaTheme="minorHAnsi"/>
                <w:sz w:val="20"/>
              </w:rPr>
              <w:t xml:space="preserve">CX </w:t>
            </w:r>
          </w:p>
        </w:tc>
        <w:tc>
          <w:tcPr>
            <w:tcW w:w="1410" w:type="dxa"/>
            <w:tcBorders>
              <w:top w:val="single" w:sz="8" w:space="0" w:color="363534"/>
              <w:left w:val="single" w:sz="8" w:space="0" w:color="363534"/>
              <w:bottom w:val="single" w:sz="8" w:space="0" w:color="363534"/>
              <w:right w:val="single" w:sz="8" w:space="0" w:color="363534"/>
            </w:tcBorders>
          </w:tcPr>
          <w:p w14:paraId="1F653977" w14:textId="77777777" w:rsidR="00094643" w:rsidRDefault="00094643" w:rsidP="00094643">
            <w:pPr>
              <w:spacing w:before="80" w:after="120"/>
            </w:pPr>
            <w:r w:rsidRPr="00094643">
              <w:rPr>
                <w:rFonts w:eastAsiaTheme="minorHAnsi"/>
                <w:sz w:val="20"/>
              </w:rPr>
              <w:t>CY</w:t>
            </w:r>
          </w:p>
        </w:tc>
      </w:tr>
      <w:tr w:rsidR="00A351A8" w14:paraId="0192ABF1" w14:textId="77777777" w:rsidTr="00094643">
        <w:trPr>
          <w:trHeight w:val="714"/>
        </w:trPr>
        <w:tc>
          <w:tcPr>
            <w:tcW w:w="1396"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691D3679" w14:textId="77777777" w:rsidR="00094643" w:rsidRPr="00094643" w:rsidRDefault="00094643" w:rsidP="00094643">
            <w:pPr>
              <w:keepNext/>
              <w:spacing w:before="80" w:after="120"/>
              <w:rPr>
                <w:b/>
                <w:bCs/>
              </w:rPr>
            </w:pPr>
            <w:r w:rsidRPr="00094643">
              <w:rPr>
                <w:rFonts w:eastAsiaTheme="minorHAnsi"/>
                <w:b/>
                <w:bCs/>
                <w:color w:val="000000" w:themeColor="text1"/>
                <w:sz w:val="20"/>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20BF9E98" w14:textId="77777777" w:rsidR="00094643" w:rsidRPr="00094643" w:rsidRDefault="00094643" w:rsidP="00094643">
            <w:pPr>
              <w:keepNext/>
              <w:spacing w:before="80" w:after="120"/>
              <w:rPr>
                <w:b/>
                <w:bCs/>
              </w:rPr>
            </w:pPr>
            <w:r w:rsidRPr="00094643">
              <w:rPr>
                <w:rFonts w:eastAsiaTheme="minorHAnsi"/>
                <w:b/>
                <w:bCs/>
                <w:color w:val="000000" w:themeColor="text1"/>
                <w:sz w:val="20"/>
              </w:rPr>
              <w:t xml:space="preserve">SV </w:t>
            </w:r>
          </w:p>
          <w:p w14:paraId="7233F080" w14:textId="77777777" w:rsidR="00094643" w:rsidRPr="00094643" w:rsidRDefault="00094643" w:rsidP="00094643">
            <w:pPr>
              <w:keepNext/>
              <w:spacing w:before="80" w:after="120"/>
              <w:rPr>
                <w:b/>
                <w:bCs/>
              </w:rPr>
            </w:pPr>
            <w:r w:rsidRPr="00094643">
              <w:rPr>
                <w:rFonts w:eastAsiaTheme="minorHAnsi"/>
                <w:b/>
                <w:bCs/>
                <w:color w:val="000000" w:themeColor="text1"/>
                <w:sz w:val="20"/>
              </w:rPr>
              <w:t xml:space="preserve">Pending </w:t>
            </w:r>
          </w:p>
        </w:tc>
        <w:tc>
          <w:tcPr>
            <w:tcW w:w="1067"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D9E630C"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CIV </w:t>
            </w:r>
          </w:p>
          <w:p w14:paraId="504AA9A3"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092"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5B5AA9BB"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NAV </w:t>
            </w:r>
          </w:p>
          <w:p w14:paraId="402E4AC4"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317"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AF72741"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Level of </w:t>
            </w:r>
          </w:p>
          <w:p w14:paraId="06A9D197"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Value Date </w:t>
            </w:r>
          </w:p>
        </w:tc>
        <w:tc>
          <w:tcPr>
            <w:tcW w:w="1229"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3BDA53B0"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Site Value </w:t>
            </w:r>
          </w:p>
        </w:tc>
        <w:tc>
          <w:tcPr>
            <w:tcW w:w="1663"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1C96BDE"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Capital Improved Value </w:t>
            </w:r>
          </w:p>
        </w:tc>
        <w:tc>
          <w:tcPr>
            <w:tcW w:w="1410"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673BF0D3" w14:textId="77777777" w:rsidR="00094643" w:rsidRPr="00094643" w:rsidRDefault="00094643" w:rsidP="00094643">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Net Annual Value </w:t>
            </w:r>
          </w:p>
        </w:tc>
      </w:tr>
      <w:tr w:rsidR="00094643" w14:paraId="27BE8003" w14:textId="77777777">
        <w:trPr>
          <w:trHeight w:val="504"/>
        </w:trPr>
        <w:tc>
          <w:tcPr>
            <w:tcW w:w="1396" w:type="dxa"/>
            <w:tcBorders>
              <w:top w:val="single" w:sz="8" w:space="0" w:color="363534"/>
              <w:left w:val="single" w:sz="8" w:space="0" w:color="363534"/>
              <w:bottom w:val="single" w:sz="8" w:space="0" w:color="363534"/>
              <w:right w:val="single" w:sz="8" w:space="0" w:color="363534"/>
            </w:tcBorders>
          </w:tcPr>
          <w:p w14:paraId="72DAF57E" w14:textId="77777777" w:rsidR="00094643" w:rsidRDefault="00094643" w:rsidP="00094643">
            <w:pPr>
              <w:spacing w:before="80" w:after="120"/>
            </w:pPr>
            <w:r w:rsidRPr="00094643">
              <w:rPr>
                <w:color w:val="000000" w:themeColor="text1"/>
                <w:sz w:val="20"/>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5508E4C6" w14:textId="77777777" w:rsidR="00094643" w:rsidRDefault="00094643" w:rsidP="00094643">
            <w:pPr>
              <w:spacing w:before="80" w:after="120"/>
            </w:pPr>
            <w:r w:rsidRPr="00094643">
              <w:rPr>
                <w:color w:val="000000" w:themeColor="text1"/>
                <w:sz w:val="20"/>
              </w:rPr>
              <w:t xml:space="preserve">750000 </w:t>
            </w:r>
          </w:p>
        </w:tc>
        <w:tc>
          <w:tcPr>
            <w:tcW w:w="1067" w:type="dxa"/>
            <w:tcBorders>
              <w:top w:val="single" w:sz="8" w:space="0" w:color="363534"/>
              <w:left w:val="single" w:sz="8" w:space="0" w:color="363534"/>
              <w:bottom w:val="single" w:sz="8" w:space="0" w:color="363534"/>
              <w:right w:val="single" w:sz="8" w:space="0" w:color="363534"/>
            </w:tcBorders>
          </w:tcPr>
          <w:p w14:paraId="513D6B00" w14:textId="77777777" w:rsidR="00094643" w:rsidRDefault="00094643" w:rsidP="00094643">
            <w:pPr>
              <w:spacing w:before="80" w:after="120"/>
            </w:pPr>
            <w:r w:rsidRPr="00094643">
              <w:rPr>
                <w:color w:val="000000" w:themeColor="text1"/>
                <w:sz w:val="20"/>
              </w:rPr>
              <w:t xml:space="preserve"> </w:t>
            </w:r>
          </w:p>
        </w:tc>
        <w:tc>
          <w:tcPr>
            <w:tcW w:w="1092" w:type="dxa"/>
            <w:tcBorders>
              <w:top w:val="single" w:sz="8" w:space="0" w:color="363534"/>
              <w:left w:val="single" w:sz="8" w:space="0" w:color="363534"/>
              <w:bottom w:val="single" w:sz="8" w:space="0" w:color="363534"/>
              <w:right w:val="single" w:sz="8" w:space="0" w:color="363534"/>
            </w:tcBorders>
          </w:tcPr>
          <w:p w14:paraId="3C3ECE7E" w14:textId="77777777" w:rsidR="00094643" w:rsidRDefault="00094643" w:rsidP="00094643">
            <w:pPr>
              <w:spacing w:before="80" w:after="120"/>
            </w:pPr>
            <w:r w:rsidRPr="00094643">
              <w:rPr>
                <w:color w:val="000000" w:themeColor="text1"/>
                <w:sz w:val="20"/>
              </w:rPr>
              <w:t xml:space="preserve"> </w:t>
            </w:r>
          </w:p>
        </w:tc>
        <w:tc>
          <w:tcPr>
            <w:tcW w:w="1317" w:type="dxa"/>
            <w:tcBorders>
              <w:top w:val="single" w:sz="8" w:space="0" w:color="363534"/>
              <w:left w:val="single" w:sz="8" w:space="0" w:color="363534"/>
              <w:bottom w:val="single" w:sz="8" w:space="0" w:color="363534"/>
              <w:right w:val="single" w:sz="8" w:space="0" w:color="363534"/>
            </w:tcBorders>
          </w:tcPr>
          <w:p w14:paraId="50849C67" w14:textId="363762FD" w:rsidR="00094643" w:rsidRDefault="00094643" w:rsidP="00094643">
            <w:pPr>
              <w:spacing w:before="80" w:after="120"/>
            </w:pPr>
            <w:r w:rsidRPr="00094643">
              <w:rPr>
                <w:color w:val="000000" w:themeColor="text1"/>
                <w:sz w:val="20"/>
              </w:rPr>
              <w:t>1/01/202</w:t>
            </w:r>
            <w:r w:rsidR="00D2112D">
              <w:rPr>
                <w:color w:val="000000" w:themeColor="text1"/>
                <w:sz w:val="20"/>
              </w:rPr>
              <w:t>5</w:t>
            </w:r>
            <w:r w:rsidRPr="00094643">
              <w:rPr>
                <w:color w:val="000000" w:themeColor="text1"/>
                <w:sz w:val="20"/>
              </w:rPr>
              <w:t xml:space="preserve"> </w:t>
            </w:r>
          </w:p>
        </w:tc>
        <w:tc>
          <w:tcPr>
            <w:tcW w:w="1229" w:type="dxa"/>
            <w:tcBorders>
              <w:top w:val="single" w:sz="8" w:space="0" w:color="363534"/>
              <w:left w:val="single" w:sz="8" w:space="0" w:color="363534"/>
              <w:bottom w:val="single" w:sz="8" w:space="0" w:color="363534"/>
              <w:right w:val="single" w:sz="8" w:space="0" w:color="363534"/>
            </w:tcBorders>
          </w:tcPr>
          <w:p w14:paraId="0A70F316" w14:textId="77777777" w:rsidR="00094643" w:rsidRDefault="00094643" w:rsidP="00094643">
            <w:pPr>
              <w:spacing w:before="80" w:after="120"/>
            </w:pPr>
            <w:r w:rsidRPr="00094643">
              <w:rPr>
                <w:color w:val="000000" w:themeColor="text1"/>
                <w:sz w:val="20"/>
              </w:rPr>
              <w:t xml:space="preserve">1150000 </w:t>
            </w:r>
          </w:p>
        </w:tc>
        <w:tc>
          <w:tcPr>
            <w:tcW w:w="1663" w:type="dxa"/>
            <w:tcBorders>
              <w:top w:val="single" w:sz="8" w:space="0" w:color="363534"/>
              <w:left w:val="single" w:sz="8" w:space="0" w:color="363534"/>
              <w:bottom w:val="single" w:sz="8" w:space="0" w:color="363534"/>
              <w:right w:val="single" w:sz="8" w:space="0" w:color="363534"/>
            </w:tcBorders>
          </w:tcPr>
          <w:p w14:paraId="2A2A5A67" w14:textId="77777777" w:rsidR="00094643" w:rsidRDefault="00094643" w:rsidP="00094643">
            <w:pPr>
              <w:spacing w:before="80" w:after="120"/>
            </w:pPr>
            <w:r w:rsidRPr="00094643">
              <w:rPr>
                <w:color w:val="000000" w:themeColor="text1"/>
                <w:sz w:val="20"/>
              </w:rPr>
              <w:t xml:space="preserve"> </w:t>
            </w:r>
          </w:p>
        </w:tc>
        <w:tc>
          <w:tcPr>
            <w:tcW w:w="1410" w:type="dxa"/>
            <w:tcBorders>
              <w:top w:val="single" w:sz="8" w:space="0" w:color="363534"/>
              <w:left w:val="single" w:sz="8" w:space="0" w:color="363534"/>
              <w:bottom w:val="single" w:sz="8" w:space="0" w:color="363534"/>
              <w:right w:val="single" w:sz="8" w:space="0" w:color="363534"/>
            </w:tcBorders>
          </w:tcPr>
          <w:p w14:paraId="35DAD8DE" w14:textId="77777777" w:rsidR="00094643" w:rsidRDefault="00094643" w:rsidP="00094643">
            <w:pPr>
              <w:spacing w:before="80" w:after="120"/>
            </w:pPr>
            <w:r w:rsidRPr="00094643">
              <w:rPr>
                <w:color w:val="000000" w:themeColor="text1"/>
                <w:sz w:val="20"/>
              </w:rPr>
              <w:t xml:space="preserve"> </w:t>
            </w:r>
          </w:p>
        </w:tc>
      </w:tr>
    </w:tbl>
    <w:p w14:paraId="028493E2" w14:textId="0C39DCD1" w:rsidR="00D2112D" w:rsidRPr="00094643" w:rsidRDefault="00D2112D" w:rsidP="00D2112D">
      <w:pPr>
        <w:rPr>
          <w:b/>
          <w:bCs/>
        </w:rPr>
      </w:pPr>
      <w:r>
        <w:rPr>
          <w:b/>
          <w:bCs/>
        </w:rPr>
        <w:t xml:space="preserve">Windfall Gains </w:t>
      </w:r>
      <w:r w:rsidRPr="00094643">
        <w:rPr>
          <w:b/>
          <w:bCs/>
        </w:rPr>
        <w:t xml:space="preserve">Objection Output File to VGV  </w:t>
      </w:r>
    </w:p>
    <w:tbl>
      <w:tblPr>
        <w:tblStyle w:val="TableGrid0"/>
        <w:tblW w:w="10221" w:type="dxa"/>
        <w:tblInd w:w="-7" w:type="dxa"/>
        <w:tblLayout w:type="fixed"/>
        <w:tblCellMar>
          <w:top w:w="86" w:type="dxa"/>
          <w:left w:w="120" w:type="dxa"/>
          <w:right w:w="96" w:type="dxa"/>
        </w:tblCellMar>
        <w:tblLook w:val="04A0" w:firstRow="1" w:lastRow="0" w:firstColumn="1" w:lastColumn="0" w:noHBand="0" w:noVBand="1"/>
      </w:tblPr>
      <w:tblGrid>
        <w:gridCol w:w="1399"/>
        <w:gridCol w:w="1048"/>
        <w:gridCol w:w="1094"/>
        <w:gridCol w:w="1065"/>
        <w:gridCol w:w="1316"/>
        <w:gridCol w:w="1228"/>
        <w:gridCol w:w="1662"/>
        <w:gridCol w:w="1409"/>
      </w:tblGrid>
      <w:tr w:rsidR="00D2112D" w14:paraId="6B0A6B65" w14:textId="77777777" w:rsidTr="00377A31">
        <w:trPr>
          <w:trHeight w:val="503"/>
        </w:trPr>
        <w:tc>
          <w:tcPr>
            <w:tcW w:w="1399" w:type="dxa"/>
            <w:tcBorders>
              <w:top w:val="single" w:sz="8" w:space="0" w:color="363534"/>
              <w:left w:val="single" w:sz="8" w:space="0" w:color="363534"/>
              <w:bottom w:val="single" w:sz="8" w:space="0" w:color="363534"/>
              <w:right w:val="single" w:sz="8" w:space="0" w:color="363534"/>
            </w:tcBorders>
          </w:tcPr>
          <w:p w14:paraId="3329EF70" w14:textId="77777777" w:rsidR="00D2112D" w:rsidRDefault="00D2112D">
            <w:pPr>
              <w:spacing w:before="80" w:after="120"/>
            </w:pPr>
            <w:r w:rsidRPr="00094643">
              <w:rPr>
                <w:rFonts w:eastAsiaTheme="minorHAnsi"/>
                <w:sz w:val="20"/>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6AD36737" w14:textId="77777777" w:rsidR="00D2112D" w:rsidRDefault="00D2112D">
            <w:pPr>
              <w:spacing w:before="80" w:after="120"/>
            </w:pPr>
            <w:r w:rsidRPr="00094643">
              <w:rPr>
                <w:rFonts w:eastAsiaTheme="minorHAnsi"/>
                <w:sz w:val="20"/>
              </w:rPr>
              <w:t xml:space="preserve">AI </w:t>
            </w:r>
          </w:p>
        </w:tc>
        <w:tc>
          <w:tcPr>
            <w:tcW w:w="1094" w:type="dxa"/>
            <w:tcBorders>
              <w:top w:val="single" w:sz="8" w:space="0" w:color="363534"/>
              <w:left w:val="single" w:sz="8" w:space="0" w:color="363534"/>
              <w:bottom w:val="single" w:sz="8" w:space="0" w:color="363534"/>
              <w:right w:val="single" w:sz="8" w:space="0" w:color="363534"/>
            </w:tcBorders>
          </w:tcPr>
          <w:p w14:paraId="4B2B9D6B" w14:textId="77777777" w:rsidR="00D2112D" w:rsidRDefault="00D2112D">
            <w:pPr>
              <w:spacing w:before="80" w:after="120"/>
            </w:pPr>
            <w:r w:rsidRPr="00094643">
              <w:rPr>
                <w:rFonts w:eastAsiaTheme="minorHAnsi"/>
                <w:sz w:val="20"/>
              </w:rPr>
              <w:t xml:space="preserve">AJ </w:t>
            </w:r>
          </w:p>
        </w:tc>
        <w:tc>
          <w:tcPr>
            <w:tcW w:w="1065" w:type="dxa"/>
            <w:tcBorders>
              <w:top w:val="single" w:sz="8" w:space="0" w:color="363534"/>
              <w:left w:val="single" w:sz="8" w:space="0" w:color="363534"/>
              <w:bottom w:val="single" w:sz="8" w:space="0" w:color="363534"/>
              <w:right w:val="single" w:sz="8" w:space="0" w:color="363534"/>
            </w:tcBorders>
          </w:tcPr>
          <w:p w14:paraId="6342F633" w14:textId="77777777" w:rsidR="00D2112D" w:rsidRDefault="00D2112D">
            <w:pPr>
              <w:spacing w:before="80" w:after="120"/>
            </w:pPr>
            <w:r w:rsidRPr="00094643">
              <w:rPr>
                <w:rFonts w:eastAsiaTheme="minorHAnsi"/>
                <w:sz w:val="20"/>
              </w:rPr>
              <w:t xml:space="preserve">AK </w:t>
            </w:r>
          </w:p>
        </w:tc>
        <w:tc>
          <w:tcPr>
            <w:tcW w:w="1316" w:type="dxa"/>
            <w:tcBorders>
              <w:top w:val="single" w:sz="8" w:space="0" w:color="363534"/>
              <w:left w:val="single" w:sz="8" w:space="0" w:color="363534"/>
              <w:bottom w:val="single" w:sz="8" w:space="0" w:color="363534"/>
              <w:right w:val="single" w:sz="8" w:space="0" w:color="363534"/>
            </w:tcBorders>
          </w:tcPr>
          <w:p w14:paraId="1AEBE4B0" w14:textId="77777777" w:rsidR="00D2112D" w:rsidRDefault="00D2112D">
            <w:pPr>
              <w:spacing w:before="80" w:after="120"/>
            </w:pPr>
            <w:r w:rsidRPr="00094643">
              <w:rPr>
                <w:rFonts w:eastAsiaTheme="minorHAnsi"/>
                <w:sz w:val="20"/>
              </w:rPr>
              <w:t xml:space="preserve">AL </w:t>
            </w:r>
          </w:p>
        </w:tc>
        <w:tc>
          <w:tcPr>
            <w:tcW w:w="1228" w:type="dxa"/>
            <w:tcBorders>
              <w:top w:val="single" w:sz="8" w:space="0" w:color="363534"/>
              <w:left w:val="single" w:sz="8" w:space="0" w:color="363534"/>
              <w:bottom w:val="single" w:sz="8" w:space="0" w:color="363534"/>
              <w:right w:val="single" w:sz="8" w:space="0" w:color="363534"/>
            </w:tcBorders>
          </w:tcPr>
          <w:p w14:paraId="66B0E577" w14:textId="77777777" w:rsidR="00D2112D" w:rsidRDefault="00D2112D">
            <w:pPr>
              <w:spacing w:before="80" w:after="120"/>
            </w:pPr>
            <w:r w:rsidRPr="00094643">
              <w:rPr>
                <w:rFonts w:eastAsiaTheme="minorHAnsi"/>
                <w:sz w:val="20"/>
              </w:rPr>
              <w:t xml:space="preserve">CW </w:t>
            </w:r>
          </w:p>
        </w:tc>
        <w:tc>
          <w:tcPr>
            <w:tcW w:w="1662" w:type="dxa"/>
            <w:tcBorders>
              <w:top w:val="single" w:sz="8" w:space="0" w:color="363534"/>
              <w:left w:val="single" w:sz="8" w:space="0" w:color="363534"/>
              <w:bottom w:val="single" w:sz="8" w:space="0" w:color="363534"/>
              <w:right w:val="single" w:sz="8" w:space="0" w:color="363534"/>
            </w:tcBorders>
          </w:tcPr>
          <w:p w14:paraId="2B5FE28B" w14:textId="77777777" w:rsidR="00D2112D" w:rsidRDefault="00D2112D">
            <w:pPr>
              <w:spacing w:before="80" w:after="120"/>
            </w:pPr>
            <w:r w:rsidRPr="00094643">
              <w:rPr>
                <w:rFonts w:eastAsiaTheme="minorHAnsi"/>
                <w:sz w:val="20"/>
              </w:rPr>
              <w:t xml:space="preserve">CX </w:t>
            </w:r>
          </w:p>
        </w:tc>
        <w:tc>
          <w:tcPr>
            <w:tcW w:w="1409" w:type="dxa"/>
            <w:tcBorders>
              <w:top w:val="single" w:sz="8" w:space="0" w:color="363534"/>
              <w:left w:val="single" w:sz="8" w:space="0" w:color="363534"/>
              <w:bottom w:val="single" w:sz="8" w:space="0" w:color="363534"/>
              <w:right w:val="single" w:sz="8" w:space="0" w:color="363534"/>
            </w:tcBorders>
          </w:tcPr>
          <w:p w14:paraId="1882BFF2" w14:textId="77777777" w:rsidR="00D2112D" w:rsidRDefault="00D2112D">
            <w:pPr>
              <w:spacing w:before="80" w:after="120"/>
            </w:pPr>
            <w:r w:rsidRPr="00094643">
              <w:rPr>
                <w:rFonts w:eastAsiaTheme="minorHAnsi"/>
                <w:sz w:val="20"/>
              </w:rPr>
              <w:t>CY</w:t>
            </w:r>
          </w:p>
        </w:tc>
      </w:tr>
      <w:tr w:rsidR="00A351A8" w14:paraId="6C9C9EE0" w14:textId="77777777" w:rsidTr="00D2112D">
        <w:trPr>
          <w:trHeight w:val="714"/>
        </w:trPr>
        <w:tc>
          <w:tcPr>
            <w:tcW w:w="1399"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09C702A6" w14:textId="77777777" w:rsidR="00D2112D" w:rsidRPr="00094643" w:rsidRDefault="00D2112D">
            <w:pPr>
              <w:keepNext/>
              <w:spacing w:before="80" w:after="120"/>
              <w:rPr>
                <w:b/>
                <w:bCs/>
              </w:rPr>
            </w:pPr>
            <w:r w:rsidRPr="00094643">
              <w:rPr>
                <w:rFonts w:eastAsiaTheme="minorHAnsi"/>
                <w:b/>
                <w:bCs/>
                <w:color w:val="000000" w:themeColor="text1"/>
                <w:sz w:val="20"/>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32BD3EA5" w14:textId="77777777" w:rsidR="00D2112D" w:rsidRPr="00094643" w:rsidRDefault="00D2112D">
            <w:pPr>
              <w:keepNext/>
              <w:spacing w:before="80" w:after="120"/>
              <w:rPr>
                <w:b/>
                <w:bCs/>
              </w:rPr>
            </w:pPr>
            <w:r w:rsidRPr="00094643">
              <w:rPr>
                <w:rFonts w:eastAsiaTheme="minorHAnsi"/>
                <w:b/>
                <w:bCs/>
                <w:color w:val="000000" w:themeColor="text1"/>
                <w:sz w:val="20"/>
              </w:rPr>
              <w:t xml:space="preserve">SV </w:t>
            </w:r>
          </w:p>
          <w:p w14:paraId="21191D74" w14:textId="77777777" w:rsidR="00D2112D" w:rsidRPr="00094643" w:rsidRDefault="00D2112D">
            <w:pPr>
              <w:keepNext/>
              <w:spacing w:before="80" w:after="120"/>
              <w:rPr>
                <w:b/>
                <w:bCs/>
              </w:rPr>
            </w:pPr>
            <w:r w:rsidRPr="00094643">
              <w:rPr>
                <w:rFonts w:eastAsiaTheme="minorHAnsi"/>
                <w:b/>
                <w:bCs/>
                <w:color w:val="000000" w:themeColor="text1"/>
                <w:sz w:val="20"/>
              </w:rPr>
              <w:t xml:space="preserve">Pending </w:t>
            </w:r>
          </w:p>
        </w:tc>
        <w:tc>
          <w:tcPr>
            <w:tcW w:w="1094"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5B8BB8FD"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CIV </w:t>
            </w:r>
          </w:p>
          <w:p w14:paraId="1A44B78D"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065"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59425671"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NAV </w:t>
            </w:r>
          </w:p>
          <w:p w14:paraId="60FB0C0F"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Pending </w:t>
            </w:r>
          </w:p>
        </w:tc>
        <w:tc>
          <w:tcPr>
            <w:tcW w:w="1316"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1A0A8194"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Level of </w:t>
            </w:r>
          </w:p>
          <w:p w14:paraId="2019D459"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Value Date </w:t>
            </w:r>
          </w:p>
        </w:tc>
        <w:tc>
          <w:tcPr>
            <w:tcW w:w="1228"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19F41C0C"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Site Value </w:t>
            </w:r>
          </w:p>
        </w:tc>
        <w:tc>
          <w:tcPr>
            <w:tcW w:w="1662"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44E4B74D"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Capital Improved Value </w:t>
            </w:r>
          </w:p>
        </w:tc>
        <w:tc>
          <w:tcPr>
            <w:tcW w:w="1409" w:type="dxa"/>
            <w:tcBorders>
              <w:top w:val="single" w:sz="8" w:space="0" w:color="363534"/>
              <w:left w:val="single" w:sz="8" w:space="0" w:color="363534"/>
              <w:bottom w:val="single" w:sz="8" w:space="0" w:color="363534"/>
              <w:right w:val="single" w:sz="8" w:space="0" w:color="363534"/>
            </w:tcBorders>
            <w:shd w:val="clear" w:color="auto" w:fill="CDFFEF" w:themeFill="accent5"/>
          </w:tcPr>
          <w:p w14:paraId="1558CEA1" w14:textId="77777777" w:rsidR="00D2112D" w:rsidRPr="00094643" w:rsidRDefault="00D2112D">
            <w:pPr>
              <w:keepNext/>
              <w:spacing w:before="80" w:after="120"/>
              <w:rPr>
                <w:rFonts w:eastAsiaTheme="minorHAnsi"/>
                <w:b/>
                <w:bCs/>
                <w:color w:val="000000" w:themeColor="text1"/>
                <w:sz w:val="20"/>
              </w:rPr>
            </w:pPr>
            <w:r w:rsidRPr="00094643">
              <w:rPr>
                <w:rFonts w:eastAsiaTheme="minorHAnsi"/>
                <w:b/>
                <w:bCs/>
                <w:color w:val="000000" w:themeColor="text1"/>
                <w:sz w:val="20"/>
              </w:rPr>
              <w:t xml:space="preserve">Original Net Annual Value </w:t>
            </w:r>
          </w:p>
        </w:tc>
      </w:tr>
      <w:tr w:rsidR="00D2112D" w14:paraId="6F04B38F" w14:textId="77777777" w:rsidTr="00377A31">
        <w:trPr>
          <w:trHeight w:val="504"/>
        </w:trPr>
        <w:tc>
          <w:tcPr>
            <w:tcW w:w="1399" w:type="dxa"/>
            <w:tcBorders>
              <w:top w:val="single" w:sz="8" w:space="0" w:color="363534"/>
              <w:left w:val="single" w:sz="8" w:space="0" w:color="363534"/>
              <w:bottom w:val="single" w:sz="8" w:space="0" w:color="363534"/>
              <w:right w:val="single" w:sz="8" w:space="0" w:color="363534"/>
            </w:tcBorders>
          </w:tcPr>
          <w:p w14:paraId="76E1B5CD" w14:textId="77777777" w:rsidR="00D2112D" w:rsidRDefault="00D2112D">
            <w:pPr>
              <w:spacing w:before="80" w:after="120"/>
            </w:pPr>
            <w:r w:rsidRPr="00094643">
              <w:rPr>
                <w:color w:val="000000" w:themeColor="text1"/>
                <w:sz w:val="20"/>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4C0869DD" w14:textId="64E9B086" w:rsidR="00D2112D" w:rsidRDefault="00D2112D">
            <w:pPr>
              <w:spacing w:before="80" w:after="120"/>
            </w:pPr>
            <w:r w:rsidRPr="00094643">
              <w:rPr>
                <w:color w:val="000000" w:themeColor="text1"/>
                <w:sz w:val="20"/>
              </w:rPr>
              <w:t xml:space="preserve"> </w:t>
            </w:r>
          </w:p>
        </w:tc>
        <w:tc>
          <w:tcPr>
            <w:tcW w:w="1094" w:type="dxa"/>
            <w:tcBorders>
              <w:top w:val="single" w:sz="8" w:space="0" w:color="363534"/>
              <w:left w:val="single" w:sz="8" w:space="0" w:color="363534"/>
              <w:bottom w:val="single" w:sz="8" w:space="0" w:color="363534"/>
              <w:right w:val="single" w:sz="8" w:space="0" w:color="363534"/>
            </w:tcBorders>
          </w:tcPr>
          <w:p w14:paraId="79D22ECE" w14:textId="19647551" w:rsidR="00D2112D" w:rsidRDefault="00D2112D">
            <w:pPr>
              <w:spacing w:before="80" w:after="120"/>
            </w:pPr>
            <w:r w:rsidRPr="00094643">
              <w:rPr>
                <w:color w:val="000000" w:themeColor="text1"/>
                <w:sz w:val="20"/>
              </w:rPr>
              <w:t xml:space="preserve"> </w:t>
            </w:r>
            <w:r>
              <w:rPr>
                <w:color w:val="000000" w:themeColor="text1"/>
                <w:sz w:val="20"/>
              </w:rPr>
              <w:t>1</w:t>
            </w:r>
            <w:r w:rsidRPr="00094643">
              <w:rPr>
                <w:color w:val="000000" w:themeColor="text1"/>
                <w:sz w:val="20"/>
              </w:rPr>
              <w:t>750000</w:t>
            </w:r>
          </w:p>
        </w:tc>
        <w:tc>
          <w:tcPr>
            <w:tcW w:w="1065" w:type="dxa"/>
            <w:tcBorders>
              <w:top w:val="single" w:sz="8" w:space="0" w:color="363534"/>
              <w:left w:val="single" w:sz="8" w:space="0" w:color="363534"/>
              <w:bottom w:val="single" w:sz="8" w:space="0" w:color="363534"/>
              <w:right w:val="single" w:sz="8" w:space="0" w:color="363534"/>
            </w:tcBorders>
          </w:tcPr>
          <w:p w14:paraId="0F5A87C7" w14:textId="77777777" w:rsidR="00D2112D" w:rsidRDefault="00D2112D">
            <w:pPr>
              <w:spacing w:before="80" w:after="120"/>
            </w:pPr>
            <w:r w:rsidRPr="00094643">
              <w:rPr>
                <w:color w:val="000000" w:themeColor="text1"/>
                <w:sz w:val="20"/>
              </w:rPr>
              <w:t xml:space="preserve"> </w:t>
            </w:r>
          </w:p>
        </w:tc>
        <w:tc>
          <w:tcPr>
            <w:tcW w:w="1316" w:type="dxa"/>
            <w:tcBorders>
              <w:top w:val="single" w:sz="8" w:space="0" w:color="363534"/>
              <w:left w:val="single" w:sz="8" w:space="0" w:color="363534"/>
              <w:bottom w:val="single" w:sz="8" w:space="0" w:color="363534"/>
              <w:right w:val="single" w:sz="8" w:space="0" w:color="363534"/>
            </w:tcBorders>
          </w:tcPr>
          <w:p w14:paraId="1F17A959" w14:textId="193C1088" w:rsidR="00D2112D" w:rsidRDefault="00D2112D">
            <w:pPr>
              <w:spacing w:before="80" w:after="120"/>
            </w:pPr>
            <w:r w:rsidRPr="00094643">
              <w:rPr>
                <w:color w:val="000000" w:themeColor="text1"/>
                <w:sz w:val="20"/>
              </w:rPr>
              <w:t>1/01/202</w:t>
            </w:r>
            <w:r>
              <w:rPr>
                <w:color w:val="000000" w:themeColor="text1"/>
                <w:sz w:val="20"/>
              </w:rPr>
              <w:t>5</w:t>
            </w:r>
            <w:r w:rsidRPr="00094643">
              <w:rPr>
                <w:color w:val="000000" w:themeColor="text1"/>
                <w:sz w:val="20"/>
              </w:rPr>
              <w:t xml:space="preserve"> </w:t>
            </w:r>
          </w:p>
        </w:tc>
        <w:tc>
          <w:tcPr>
            <w:tcW w:w="1228" w:type="dxa"/>
            <w:tcBorders>
              <w:top w:val="single" w:sz="8" w:space="0" w:color="363534"/>
              <w:left w:val="single" w:sz="8" w:space="0" w:color="363534"/>
              <w:bottom w:val="single" w:sz="8" w:space="0" w:color="363534"/>
              <w:right w:val="single" w:sz="8" w:space="0" w:color="363534"/>
            </w:tcBorders>
          </w:tcPr>
          <w:p w14:paraId="69C87CD1" w14:textId="6C7ADC12" w:rsidR="00D2112D" w:rsidRDefault="00D2112D">
            <w:pPr>
              <w:spacing w:before="80" w:after="120"/>
            </w:pPr>
          </w:p>
        </w:tc>
        <w:tc>
          <w:tcPr>
            <w:tcW w:w="1662" w:type="dxa"/>
            <w:tcBorders>
              <w:top w:val="single" w:sz="8" w:space="0" w:color="363534"/>
              <w:left w:val="single" w:sz="8" w:space="0" w:color="363534"/>
              <w:bottom w:val="single" w:sz="8" w:space="0" w:color="363534"/>
              <w:right w:val="single" w:sz="8" w:space="0" w:color="363534"/>
            </w:tcBorders>
          </w:tcPr>
          <w:p w14:paraId="4B6954B0" w14:textId="1430804B" w:rsidR="00D2112D" w:rsidRDefault="00D2112D">
            <w:pPr>
              <w:spacing w:before="80" w:after="120"/>
            </w:pPr>
            <w:r w:rsidRPr="00094643">
              <w:rPr>
                <w:color w:val="000000" w:themeColor="text1"/>
                <w:sz w:val="20"/>
              </w:rPr>
              <w:t xml:space="preserve"> 1150000</w:t>
            </w:r>
          </w:p>
        </w:tc>
        <w:tc>
          <w:tcPr>
            <w:tcW w:w="1409" w:type="dxa"/>
            <w:tcBorders>
              <w:top w:val="single" w:sz="8" w:space="0" w:color="363534"/>
              <w:left w:val="single" w:sz="8" w:space="0" w:color="363534"/>
              <w:bottom w:val="single" w:sz="8" w:space="0" w:color="363534"/>
              <w:right w:val="single" w:sz="8" w:space="0" w:color="363534"/>
            </w:tcBorders>
          </w:tcPr>
          <w:p w14:paraId="22E2B9F5" w14:textId="77777777" w:rsidR="00D2112D" w:rsidRDefault="00D2112D">
            <w:pPr>
              <w:spacing w:before="80" w:after="120"/>
            </w:pPr>
            <w:r w:rsidRPr="00094643">
              <w:rPr>
                <w:color w:val="000000" w:themeColor="text1"/>
                <w:sz w:val="20"/>
              </w:rPr>
              <w:t xml:space="preserve"> </w:t>
            </w:r>
          </w:p>
        </w:tc>
      </w:tr>
    </w:tbl>
    <w:p w14:paraId="226960B3" w14:textId="77777777" w:rsidR="00D2112D" w:rsidRPr="00094643" w:rsidRDefault="00D2112D" w:rsidP="00D2112D"/>
    <w:p w14:paraId="3D51E6D2" w14:textId="77777777" w:rsidR="00094643" w:rsidRPr="00094643" w:rsidRDefault="00094643" w:rsidP="00094643">
      <w:pPr>
        <w:rPr>
          <w:b/>
          <w:bCs/>
        </w:rPr>
      </w:pPr>
      <w:r w:rsidRPr="00094643">
        <w:rPr>
          <w:b/>
          <w:bCs/>
        </w:rPr>
        <w:t xml:space="preserve">Supplementary Valuation Output File to VGV </w:t>
      </w:r>
    </w:p>
    <w:tbl>
      <w:tblPr>
        <w:tblStyle w:val="TableGrid0"/>
        <w:tblW w:w="10214" w:type="dxa"/>
        <w:tblInd w:w="-4" w:type="dxa"/>
        <w:tblCellMar>
          <w:top w:w="83" w:type="dxa"/>
          <w:left w:w="116" w:type="dxa"/>
          <w:right w:w="112" w:type="dxa"/>
        </w:tblCellMar>
        <w:tblLook w:val="04A0" w:firstRow="1" w:lastRow="0" w:firstColumn="1" w:lastColumn="0" w:noHBand="0" w:noVBand="1"/>
      </w:tblPr>
      <w:tblGrid>
        <w:gridCol w:w="1411"/>
        <w:gridCol w:w="1043"/>
        <w:gridCol w:w="1061"/>
        <w:gridCol w:w="1087"/>
        <w:gridCol w:w="1314"/>
        <w:gridCol w:w="1214"/>
        <w:gridCol w:w="1670"/>
        <w:gridCol w:w="1414"/>
      </w:tblGrid>
      <w:tr w:rsidR="00094643" w14:paraId="170DBF3D" w14:textId="77777777">
        <w:trPr>
          <w:trHeight w:val="491"/>
        </w:trPr>
        <w:tc>
          <w:tcPr>
            <w:tcW w:w="1390" w:type="dxa"/>
            <w:tcBorders>
              <w:top w:val="single" w:sz="4" w:space="0" w:color="000000"/>
              <w:left w:val="single" w:sz="4" w:space="0" w:color="000000"/>
              <w:bottom w:val="single" w:sz="4" w:space="0" w:color="000000"/>
              <w:right w:val="single" w:sz="4" w:space="0" w:color="000000"/>
            </w:tcBorders>
          </w:tcPr>
          <w:p w14:paraId="0A10D737" w14:textId="77777777" w:rsidR="00094643" w:rsidRDefault="00094643" w:rsidP="00094643">
            <w:pPr>
              <w:spacing w:before="80" w:after="120"/>
            </w:pPr>
            <w:r w:rsidRPr="00094643">
              <w:rPr>
                <w:rFonts w:eastAsiaTheme="minorHAnsi"/>
                <w:sz w:val="20"/>
              </w:rPr>
              <w:t xml:space="preserve">A </w:t>
            </w:r>
          </w:p>
        </w:tc>
        <w:tc>
          <w:tcPr>
            <w:tcW w:w="1043" w:type="dxa"/>
            <w:tcBorders>
              <w:top w:val="single" w:sz="4" w:space="0" w:color="000000"/>
              <w:left w:val="single" w:sz="4" w:space="0" w:color="000000"/>
              <w:bottom w:val="single" w:sz="4" w:space="0" w:color="000000"/>
              <w:right w:val="single" w:sz="4" w:space="0" w:color="000000"/>
            </w:tcBorders>
          </w:tcPr>
          <w:p w14:paraId="431D130D" w14:textId="77777777" w:rsidR="00094643" w:rsidRDefault="00094643" w:rsidP="00094643">
            <w:pPr>
              <w:spacing w:before="80" w:after="120"/>
            </w:pPr>
            <w:r w:rsidRPr="00094643">
              <w:rPr>
                <w:rFonts w:eastAsiaTheme="minorHAnsi"/>
                <w:sz w:val="20"/>
              </w:rPr>
              <w:t xml:space="preserve">AI </w:t>
            </w:r>
          </w:p>
        </w:tc>
        <w:tc>
          <w:tcPr>
            <w:tcW w:w="1061" w:type="dxa"/>
            <w:tcBorders>
              <w:top w:val="single" w:sz="4" w:space="0" w:color="000000"/>
              <w:left w:val="single" w:sz="4" w:space="0" w:color="000000"/>
              <w:bottom w:val="single" w:sz="4" w:space="0" w:color="000000"/>
              <w:right w:val="single" w:sz="4" w:space="0" w:color="000000"/>
            </w:tcBorders>
          </w:tcPr>
          <w:p w14:paraId="4D70AACB" w14:textId="77777777" w:rsidR="00094643" w:rsidRDefault="00094643" w:rsidP="00094643">
            <w:pPr>
              <w:spacing w:before="80" w:after="120"/>
            </w:pPr>
            <w:r w:rsidRPr="00094643">
              <w:rPr>
                <w:rFonts w:eastAsiaTheme="minorHAnsi"/>
                <w:sz w:val="20"/>
              </w:rPr>
              <w:t xml:space="preserve">AJ </w:t>
            </w:r>
          </w:p>
        </w:tc>
        <w:tc>
          <w:tcPr>
            <w:tcW w:w="1088" w:type="dxa"/>
            <w:tcBorders>
              <w:top w:val="single" w:sz="4" w:space="0" w:color="000000"/>
              <w:left w:val="single" w:sz="4" w:space="0" w:color="000000"/>
              <w:bottom w:val="single" w:sz="4" w:space="0" w:color="000000"/>
              <w:right w:val="single" w:sz="4" w:space="0" w:color="000000"/>
            </w:tcBorders>
          </w:tcPr>
          <w:p w14:paraId="76551C1D" w14:textId="77777777" w:rsidR="00094643" w:rsidRDefault="00094643" w:rsidP="00094643">
            <w:pPr>
              <w:spacing w:before="80" w:after="120"/>
            </w:pPr>
            <w:r w:rsidRPr="00094643">
              <w:rPr>
                <w:rFonts w:eastAsiaTheme="minorHAnsi"/>
                <w:sz w:val="20"/>
              </w:rPr>
              <w:t xml:space="preserve">AK </w:t>
            </w:r>
          </w:p>
        </w:tc>
        <w:tc>
          <w:tcPr>
            <w:tcW w:w="1317" w:type="dxa"/>
            <w:tcBorders>
              <w:top w:val="single" w:sz="4" w:space="0" w:color="000000"/>
              <w:left w:val="single" w:sz="4" w:space="0" w:color="000000"/>
              <w:bottom w:val="single" w:sz="4" w:space="0" w:color="000000"/>
              <w:right w:val="single" w:sz="4" w:space="0" w:color="000000"/>
            </w:tcBorders>
          </w:tcPr>
          <w:p w14:paraId="3A2473BB" w14:textId="77777777" w:rsidR="00094643" w:rsidRDefault="00094643" w:rsidP="00094643">
            <w:pPr>
              <w:spacing w:before="80" w:after="120"/>
            </w:pPr>
            <w:r w:rsidRPr="00094643">
              <w:rPr>
                <w:rFonts w:eastAsiaTheme="minorHAnsi"/>
                <w:sz w:val="20"/>
              </w:rPr>
              <w:t xml:space="preserve">AL </w:t>
            </w:r>
          </w:p>
        </w:tc>
        <w:tc>
          <w:tcPr>
            <w:tcW w:w="1217" w:type="dxa"/>
            <w:tcBorders>
              <w:top w:val="single" w:sz="4" w:space="0" w:color="000000"/>
              <w:left w:val="single" w:sz="4" w:space="0" w:color="000000"/>
              <w:bottom w:val="single" w:sz="4" w:space="0" w:color="000000"/>
              <w:right w:val="single" w:sz="4" w:space="0" w:color="000000"/>
            </w:tcBorders>
          </w:tcPr>
          <w:p w14:paraId="237895B1" w14:textId="77777777" w:rsidR="00094643" w:rsidRDefault="00094643" w:rsidP="00094643">
            <w:pPr>
              <w:spacing w:before="80" w:after="120"/>
            </w:pPr>
            <w:r w:rsidRPr="00094643">
              <w:rPr>
                <w:rFonts w:eastAsiaTheme="minorHAnsi"/>
                <w:sz w:val="20"/>
              </w:rPr>
              <w:t>CJ</w:t>
            </w:r>
          </w:p>
        </w:tc>
        <w:tc>
          <w:tcPr>
            <w:tcW w:w="1678" w:type="dxa"/>
            <w:tcBorders>
              <w:top w:val="single" w:sz="4" w:space="0" w:color="000000"/>
              <w:left w:val="single" w:sz="4" w:space="0" w:color="000000"/>
              <w:bottom w:val="single" w:sz="4" w:space="0" w:color="000000"/>
              <w:right w:val="single" w:sz="4" w:space="0" w:color="000000"/>
            </w:tcBorders>
          </w:tcPr>
          <w:p w14:paraId="64136916" w14:textId="77777777" w:rsidR="00094643" w:rsidRDefault="00094643" w:rsidP="00094643">
            <w:pPr>
              <w:spacing w:before="80" w:after="120"/>
            </w:pPr>
            <w:r w:rsidRPr="00094643">
              <w:rPr>
                <w:rFonts w:eastAsiaTheme="minorHAnsi"/>
                <w:sz w:val="20"/>
              </w:rPr>
              <w:t xml:space="preserve">CK </w:t>
            </w:r>
          </w:p>
        </w:tc>
        <w:tc>
          <w:tcPr>
            <w:tcW w:w="1420" w:type="dxa"/>
            <w:tcBorders>
              <w:top w:val="single" w:sz="4" w:space="0" w:color="000000"/>
              <w:left w:val="single" w:sz="4" w:space="0" w:color="000000"/>
              <w:bottom w:val="single" w:sz="4" w:space="0" w:color="000000"/>
              <w:right w:val="single" w:sz="4" w:space="0" w:color="000000"/>
            </w:tcBorders>
          </w:tcPr>
          <w:p w14:paraId="57B35D43" w14:textId="77777777" w:rsidR="00094643" w:rsidRDefault="00094643" w:rsidP="00094643">
            <w:pPr>
              <w:spacing w:before="80" w:after="120"/>
            </w:pPr>
            <w:r w:rsidRPr="00094643">
              <w:rPr>
                <w:rFonts w:eastAsiaTheme="minorHAnsi"/>
                <w:sz w:val="20"/>
              </w:rPr>
              <w:t>CL</w:t>
            </w:r>
          </w:p>
        </w:tc>
      </w:tr>
      <w:tr w:rsidR="00A351A8" w14:paraId="3DE6F323" w14:textId="77777777" w:rsidTr="00873732">
        <w:trPr>
          <w:trHeight w:val="708"/>
        </w:trPr>
        <w:tc>
          <w:tcPr>
            <w:tcW w:w="1390"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056E5038"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Assessment No </w:t>
            </w:r>
          </w:p>
        </w:tc>
        <w:tc>
          <w:tcPr>
            <w:tcW w:w="1043"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74082BA3"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SV </w:t>
            </w:r>
          </w:p>
          <w:p w14:paraId="787F0E5D"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Pending </w:t>
            </w:r>
          </w:p>
        </w:tc>
        <w:tc>
          <w:tcPr>
            <w:tcW w:w="1061"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3D56F342"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CIV </w:t>
            </w:r>
          </w:p>
          <w:p w14:paraId="4BBEECFD"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Pending </w:t>
            </w:r>
          </w:p>
        </w:tc>
        <w:tc>
          <w:tcPr>
            <w:tcW w:w="1088"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769680B8"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NAV </w:t>
            </w:r>
          </w:p>
          <w:p w14:paraId="06D518BF"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Pending </w:t>
            </w:r>
          </w:p>
        </w:tc>
        <w:tc>
          <w:tcPr>
            <w:tcW w:w="1317"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3822FB47"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Level of </w:t>
            </w:r>
          </w:p>
          <w:p w14:paraId="310EACDC"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Value Date </w:t>
            </w:r>
          </w:p>
        </w:tc>
        <w:tc>
          <w:tcPr>
            <w:tcW w:w="1217"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1B0A3423"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Original Site Value </w:t>
            </w:r>
          </w:p>
        </w:tc>
        <w:tc>
          <w:tcPr>
            <w:tcW w:w="1678"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717EEFBD"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Original Capital Improved Value </w:t>
            </w:r>
          </w:p>
        </w:tc>
        <w:tc>
          <w:tcPr>
            <w:tcW w:w="1420" w:type="dxa"/>
            <w:tcBorders>
              <w:top w:val="single" w:sz="4" w:space="0" w:color="000000"/>
              <w:left w:val="single" w:sz="4" w:space="0" w:color="000000"/>
              <w:bottom w:val="single" w:sz="4" w:space="0" w:color="000000"/>
              <w:right w:val="single" w:sz="4" w:space="0" w:color="000000"/>
            </w:tcBorders>
            <w:shd w:val="clear" w:color="auto" w:fill="CDFFEF" w:themeFill="accent5"/>
          </w:tcPr>
          <w:p w14:paraId="2DC01B60" w14:textId="77777777" w:rsidR="00094643" w:rsidRPr="00873732" w:rsidRDefault="00094643" w:rsidP="00094643">
            <w:pPr>
              <w:spacing w:before="80" w:after="120"/>
              <w:rPr>
                <w:b/>
                <w:bCs/>
              </w:rPr>
            </w:pPr>
            <w:r w:rsidRPr="00873732">
              <w:rPr>
                <w:rFonts w:eastAsiaTheme="minorHAnsi"/>
                <w:b/>
                <w:bCs/>
                <w:color w:val="000000" w:themeColor="text1"/>
                <w:sz w:val="20"/>
              </w:rPr>
              <w:t xml:space="preserve">Original Net Annual Value </w:t>
            </w:r>
          </w:p>
        </w:tc>
      </w:tr>
      <w:tr w:rsidR="00094643" w14:paraId="31D53165" w14:textId="77777777">
        <w:trPr>
          <w:trHeight w:val="491"/>
        </w:trPr>
        <w:tc>
          <w:tcPr>
            <w:tcW w:w="1390" w:type="dxa"/>
            <w:tcBorders>
              <w:top w:val="single" w:sz="4" w:space="0" w:color="000000"/>
              <w:left w:val="single" w:sz="4" w:space="0" w:color="000000"/>
              <w:bottom w:val="single" w:sz="4" w:space="0" w:color="000000"/>
              <w:right w:val="single" w:sz="4" w:space="0" w:color="000000"/>
            </w:tcBorders>
          </w:tcPr>
          <w:p w14:paraId="600A6792" w14:textId="77777777" w:rsidR="00094643" w:rsidRDefault="00094643" w:rsidP="00094643">
            <w:pPr>
              <w:spacing w:before="80" w:after="120"/>
            </w:pPr>
            <w:r w:rsidRPr="00094643">
              <w:rPr>
                <w:color w:val="000000" w:themeColor="text1"/>
                <w:sz w:val="20"/>
              </w:rPr>
              <w:t xml:space="preserve">12346 </w:t>
            </w:r>
          </w:p>
        </w:tc>
        <w:tc>
          <w:tcPr>
            <w:tcW w:w="1043" w:type="dxa"/>
            <w:tcBorders>
              <w:top w:val="single" w:sz="4" w:space="0" w:color="000000"/>
              <w:left w:val="single" w:sz="4" w:space="0" w:color="000000"/>
              <w:bottom w:val="single" w:sz="4" w:space="0" w:color="000000"/>
              <w:right w:val="single" w:sz="4" w:space="0" w:color="000000"/>
            </w:tcBorders>
          </w:tcPr>
          <w:p w14:paraId="0A342E6C" w14:textId="77777777" w:rsidR="00094643" w:rsidRDefault="00094643" w:rsidP="00094643">
            <w:pPr>
              <w:spacing w:before="80" w:after="120"/>
            </w:pPr>
            <w:r w:rsidRPr="00094643">
              <w:rPr>
                <w:color w:val="000000" w:themeColor="text1"/>
                <w:sz w:val="20"/>
              </w:rPr>
              <w:t xml:space="preserve">750000 </w:t>
            </w:r>
          </w:p>
        </w:tc>
        <w:tc>
          <w:tcPr>
            <w:tcW w:w="1061" w:type="dxa"/>
            <w:tcBorders>
              <w:top w:val="single" w:sz="4" w:space="0" w:color="000000"/>
              <w:left w:val="single" w:sz="4" w:space="0" w:color="000000"/>
              <w:bottom w:val="single" w:sz="4" w:space="0" w:color="000000"/>
              <w:right w:val="single" w:sz="4" w:space="0" w:color="000000"/>
            </w:tcBorders>
          </w:tcPr>
          <w:p w14:paraId="0EE5ABAC" w14:textId="77777777" w:rsidR="00094643" w:rsidRDefault="00094643" w:rsidP="00094643">
            <w:pPr>
              <w:spacing w:before="80" w:after="120"/>
            </w:pPr>
            <w:r w:rsidRPr="00094643">
              <w:rPr>
                <w:color w:val="000000" w:themeColor="text1"/>
                <w:sz w:val="20"/>
              </w:rPr>
              <w:t xml:space="preserve">750000 </w:t>
            </w:r>
          </w:p>
        </w:tc>
        <w:tc>
          <w:tcPr>
            <w:tcW w:w="1088" w:type="dxa"/>
            <w:tcBorders>
              <w:top w:val="single" w:sz="4" w:space="0" w:color="000000"/>
              <w:left w:val="single" w:sz="4" w:space="0" w:color="000000"/>
              <w:bottom w:val="single" w:sz="4" w:space="0" w:color="000000"/>
              <w:right w:val="single" w:sz="4" w:space="0" w:color="000000"/>
            </w:tcBorders>
          </w:tcPr>
          <w:p w14:paraId="1BF78F12" w14:textId="77777777" w:rsidR="00094643" w:rsidRDefault="00094643" w:rsidP="00094643">
            <w:pPr>
              <w:spacing w:before="80" w:after="120"/>
            </w:pPr>
            <w:r w:rsidRPr="00094643">
              <w:rPr>
                <w:color w:val="000000" w:themeColor="text1"/>
                <w:sz w:val="20"/>
              </w:rPr>
              <w:t xml:space="preserve">37500 </w:t>
            </w:r>
          </w:p>
        </w:tc>
        <w:tc>
          <w:tcPr>
            <w:tcW w:w="1317" w:type="dxa"/>
            <w:tcBorders>
              <w:top w:val="single" w:sz="4" w:space="0" w:color="000000"/>
              <w:left w:val="single" w:sz="4" w:space="0" w:color="000000"/>
              <w:bottom w:val="single" w:sz="4" w:space="0" w:color="000000"/>
              <w:right w:val="single" w:sz="4" w:space="0" w:color="000000"/>
            </w:tcBorders>
          </w:tcPr>
          <w:p w14:paraId="0338781D" w14:textId="30A2F3A8" w:rsidR="00094643" w:rsidRDefault="00094643" w:rsidP="00094643">
            <w:pPr>
              <w:spacing w:before="80" w:after="120"/>
            </w:pPr>
            <w:r w:rsidRPr="00094643">
              <w:rPr>
                <w:color w:val="000000" w:themeColor="text1"/>
                <w:sz w:val="20"/>
              </w:rPr>
              <w:t>1/01/202</w:t>
            </w:r>
            <w:r w:rsidR="00D2112D">
              <w:rPr>
                <w:color w:val="000000" w:themeColor="text1"/>
                <w:sz w:val="20"/>
              </w:rPr>
              <w:t>5</w:t>
            </w:r>
            <w:r w:rsidRPr="00094643">
              <w:rPr>
                <w:color w:val="000000" w:themeColor="text1"/>
                <w:sz w:val="20"/>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2864AA75" w14:textId="77777777" w:rsidR="00094643" w:rsidRDefault="00094643" w:rsidP="00094643">
            <w:pPr>
              <w:spacing w:before="80" w:after="120"/>
            </w:pPr>
            <w:r w:rsidRPr="00094643">
              <w:rPr>
                <w:color w:val="000000" w:themeColor="text1"/>
                <w:sz w:val="20"/>
              </w:rPr>
              <w:t xml:space="preserve">750000 </w:t>
            </w:r>
          </w:p>
        </w:tc>
        <w:tc>
          <w:tcPr>
            <w:tcW w:w="1678" w:type="dxa"/>
            <w:tcBorders>
              <w:top w:val="single" w:sz="4" w:space="0" w:color="000000"/>
              <w:left w:val="single" w:sz="4" w:space="0" w:color="000000"/>
              <w:bottom w:val="single" w:sz="4" w:space="0" w:color="000000"/>
              <w:right w:val="single" w:sz="4" w:space="0" w:color="000000"/>
            </w:tcBorders>
          </w:tcPr>
          <w:p w14:paraId="38EC0DA5" w14:textId="77777777" w:rsidR="00094643" w:rsidRDefault="00094643" w:rsidP="00094643">
            <w:pPr>
              <w:spacing w:before="80" w:after="120"/>
            </w:pPr>
            <w:r w:rsidRPr="00094643">
              <w:rPr>
                <w:color w:val="000000" w:themeColor="text1"/>
                <w:sz w:val="20"/>
              </w:rPr>
              <w:t xml:space="preserve">1150000 </w:t>
            </w:r>
          </w:p>
        </w:tc>
        <w:tc>
          <w:tcPr>
            <w:tcW w:w="1420" w:type="dxa"/>
            <w:tcBorders>
              <w:top w:val="single" w:sz="4" w:space="0" w:color="000000"/>
              <w:left w:val="single" w:sz="4" w:space="0" w:color="000000"/>
              <w:bottom w:val="single" w:sz="4" w:space="0" w:color="000000"/>
              <w:right w:val="single" w:sz="4" w:space="0" w:color="000000"/>
            </w:tcBorders>
          </w:tcPr>
          <w:p w14:paraId="52D433D4" w14:textId="77777777" w:rsidR="00094643" w:rsidRDefault="00094643" w:rsidP="00094643">
            <w:pPr>
              <w:spacing w:before="80" w:after="120"/>
            </w:pPr>
            <w:r w:rsidRPr="00094643">
              <w:rPr>
                <w:color w:val="000000" w:themeColor="text1"/>
                <w:sz w:val="20"/>
              </w:rPr>
              <w:t xml:space="preserve">57500 </w:t>
            </w:r>
          </w:p>
        </w:tc>
      </w:tr>
    </w:tbl>
    <w:p w14:paraId="727299A5" w14:textId="77777777" w:rsidR="00924F1C" w:rsidRDefault="00924F1C" w:rsidP="00924F1C">
      <w:pPr>
        <w:rPr>
          <w:b/>
          <w:bCs/>
        </w:rPr>
      </w:pPr>
    </w:p>
    <w:p w14:paraId="163991AD" w14:textId="0F6D62C3" w:rsidR="00924F1C" w:rsidRPr="004E4DB9" w:rsidRDefault="00924F1C" w:rsidP="00924F1C">
      <w:pPr>
        <w:rPr>
          <w:b/>
          <w:bCs/>
        </w:rPr>
      </w:pPr>
      <w:r w:rsidRPr="004E4DB9">
        <w:rPr>
          <w:b/>
          <w:bCs/>
        </w:rPr>
        <w:t>High value properties</w:t>
      </w:r>
    </w:p>
    <w:p w14:paraId="399667EC" w14:textId="545E1C89" w:rsidR="00924F1C" w:rsidRPr="000417A7" w:rsidRDefault="00924F1C" w:rsidP="00924F1C">
      <w:r w:rsidRPr="000417A7">
        <w:t xml:space="preserve">When any or </w:t>
      </w:r>
      <w:proofErr w:type="gramStart"/>
      <w:r w:rsidRPr="000417A7">
        <w:t>all of</w:t>
      </w:r>
      <w:proofErr w:type="gramEnd"/>
      <w:r w:rsidRPr="000417A7">
        <w:t xml:space="preserve"> the valuations on an objection are at or above the prescribed amount and the </w:t>
      </w:r>
      <w:proofErr w:type="gramStart"/>
      <w:r w:rsidRPr="000417A7">
        <w:t>grounds</w:t>
      </w:r>
      <w:proofErr w:type="gramEnd"/>
      <w:r w:rsidRPr="000417A7">
        <w:t xml:space="preserve"> for objection is that the value </w:t>
      </w:r>
      <w:r w:rsidR="001C6E35">
        <w:t xml:space="preserve">assigned </w:t>
      </w:r>
      <w:r w:rsidRPr="000417A7">
        <w:t>is</w:t>
      </w:r>
      <w:r w:rsidR="001C6E35">
        <w:t xml:space="preserve"> incorrect</w:t>
      </w:r>
      <w:r w:rsidRPr="000417A7">
        <w:t xml:space="preserve">, the compulsory exchange of information pursuant to high valued properties (Section 20 of the Act) will apply. If this occurs, the information exchange provisions outlined in Sections 16(3A), 20 and 21(7) of the Act will apply. </w:t>
      </w:r>
    </w:p>
    <w:p w14:paraId="5A1DACEA" w14:textId="3BE2D3B1" w:rsidR="00924F1C" w:rsidRPr="000417A7" w:rsidRDefault="00924F1C" w:rsidP="00924F1C">
      <w:r w:rsidRPr="000417A7">
        <w:t>The prescribed amounts are set out in the Valuation of Land Regulations 20</w:t>
      </w:r>
      <w:r>
        <w:t>2</w:t>
      </w:r>
      <w:r w:rsidRPr="000417A7">
        <w:t>4</w:t>
      </w:r>
      <w:r w:rsidR="00565097" w:rsidRPr="000417A7">
        <w:t>.</w:t>
      </w:r>
      <w:r>
        <w:t xml:space="preserve"> </w:t>
      </w:r>
      <w:r w:rsidRPr="00924F1C">
        <w:t>For the purposes of Section 16(3</w:t>
      </w:r>
      <w:proofErr w:type="gramStart"/>
      <w:r w:rsidRPr="00924F1C">
        <w:t>A)(</w:t>
      </w:r>
      <w:proofErr w:type="gramEnd"/>
      <w:r w:rsidRPr="00924F1C">
        <w:t>b) and 20(1)(b) of the Act, the prescribed amount is:</w:t>
      </w:r>
    </w:p>
    <w:p w14:paraId="3F7F613A" w14:textId="77777777" w:rsidR="00924F1C" w:rsidRPr="000417A7" w:rsidRDefault="00924F1C" w:rsidP="00924F1C">
      <w:pPr>
        <w:pStyle w:val="ListBullet"/>
        <w:numPr>
          <w:ilvl w:val="0"/>
          <w:numId w:val="23"/>
        </w:numPr>
      </w:pPr>
      <w:r w:rsidRPr="000417A7">
        <w:t>a net annual value of $</w:t>
      </w:r>
      <w:r>
        <w:t>240,000</w:t>
      </w:r>
      <w:r w:rsidRPr="000417A7">
        <w:t>; or</w:t>
      </w:r>
    </w:p>
    <w:p w14:paraId="14C1CE35" w14:textId="77777777" w:rsidR="00924F1C" w:rsidRPr="000417A7" w:rsidRDefault="00924F1C" w:rsidP="00924F1C">
      <w:pPr>
        <w:pStyle w:val="ListBullet"/>
        <w:numPr>
          <w:ilvl w:val="0"/>
          <w:numId w:val="23"/>
        </w:numPr>
      </w:pPr>
      <w:r w:rsidRPr="000417A7">
        <w:t>a site value of $</w:t>
      </w:r>
      <w:r>
        <w:t>3,000,000</w:t>
      </w:r>
      <w:r w:rsidRPr="000417A7">
        <w:t>; or</w:t>
      </w:r>
    </w:p>
    <w:p w14:paraId="6A107C73" w14:textId="77777777" w:rsidR="00924F1C" w:rsidRPr="000417A7" w:rsidRDefault="00924F1C" w:rsidP="00924F1C">
      <w:pPr>
        <w:pStyle w:val="ListBullet"/>
        <w:numPr>
          <w:ilvl w:val="0"/>
          <w:numId w:val="23"/>
        </w:numPr>
      </w:pPr>
      <w:r w:rsidRPr="000417A7">
        <w:t>a capital improved value of $</w:t>
      </w:r>
      <w:r>
        <w:t>4,000,000</w:t>
      </w:r>
      <w:r w:rsidRPr="000417A7">
        <w:t>.</w:t>
      </w:r>
    </w:p>
    <w:p w14:paraId="158346A2" w14:textId="77777777" w:rsidR="00924F1C" w:rsidRPr="000417A7" w:rsidRDefault="00924F1C" w:rsidP="00924F1C">
      <w:r w:rsidRPr="000417A7">
        <w:t>If a high value objection has been received, Section 20(2) of the Act prescribes that within one month of receipt, the valuer (to whom the objection has been referred) must give the objector the prescribed information. The prescribed information is set out in the Valuation of Land Regulations 20</w:t>
      </w:r>
      <w:r>
        <w:t>2</w:t>
      </w:r>
      <w:r w:rsidRPr="000417A7">
        <w:t>4. Section 21(2b) of the Act provides the right for an objector to discuss an objection with the valuer; however, Section 21(7) states that the valuer is not required to discuss a high value objection unless the objector lodges a submission under Section 20(3).</w:t>
      </w:r>
    </w:p>
    <w:p w14:paraId="2420B0C3" w14:textId="77777777" w:rsidR="00924F1C" w:rsidRPr="004E4DB9" w:rsidRDefault="00924F1C" w:rsidP="00924F1C">
      <w:pPr>
        <w:rPr>
          <w:b/>
          <w:bCs/>
        </w:rPr>
      </w:pPr>
      <w:r w:rsidRPr="004E4DB9">
        <w:rPr>
          <w:b/>
          <w:bCs/>
        </w:rPr>
        <w:t>Out of time objections</w:t>
      </w:r>
    </w:p>
    <w:p w14:paraId="1529F0A0" w14:textId="07B279D9" w:rsidR="00924F1C" w:rsidRDefault="00924F1C" w:rsidP="00924F1C">
      <w:pPr>
        <w:pStyle w:val="ListParagraph"/>
        <w:ind w:left="0"/>
      </w:pPr>
      <w:r w:rsidRPr="00083BAF">
        <w:rPr>
          <w:rFonts w:cs="Times New Roman"/>
        </w:rPr>
        <w:t xml:space="preserve">It </w:t>
      </w:r>
      <w:r w:rsidRPr="00924F1C">
        <w:t>is the rating authority’s responsibility to determine if the objection has been received within the statutory time frames.</w:t>
      </w:r>
      <w:r w:rsidRPr="00924F1C">
        <w:rPr>
          <w:rFonts w:ascii="Cambria" w:hAnsi="Cambria" w:cs="Cambria"/>
        </w:rPr>
        <w:t> </w:t>
      </w:r>
      <w:r w:rsidRPr="00924F1C">
        <w:t xml:space="preserve"> If the objector has lodged out of time, the rating authority is required to notify the objector that the objection was not received in time and is not valid.</w:t>
      </w:r>
      <w:r w:rsidRPr="00924F1C">
        <w:rPr>
          <w:rFonts w:ascii="Cambria" w:hAnsi="Cambria" w:cs="Cambria"/>
        </w:rPr>
        <w:t> </w:t>
      </w:r>
      <w:r w:rsidRPr="00924F1C">
        <w:t xml:space="preserve"> Should the rating authority refer the matter to the </w:t>
      </w:r>
      <w:r w:rsidR="007E43CA">
        <w:t>Valuer-General</w:t>
      </w:r>
      <w:r w:rsidRPr="00924F1C">
        <w:t>, the rating authority is acknowledging that the objection is valid</w:t>
      </w:r>
      <w:r w:rsidR="002602DC" w:rsidRPr="00924F1C">
        <w:t>,</w:t>
      </w:r>
      <w:r w:rsidRPr="00924F1C">
        <w:t xml:space="preserve"> and the valuer will be required to determine the objection.  Any objection forwarded to the valuer is a valid objection requiring a NOR or NOD outcome.</w:t>
      </w:r>
    </w:p>
    <w:p w14:paraId="59B880FF" w14:textId="5378B4FA" w:rsidR="00924F1C" w:rsidRPr="00924F1C" w:rsidRDefault="00924F1C" w:rsidP="004511B0">
      <w:pPr>
        <w:pStyle w:val="Heading2"/>
        <w:numPr>
          <w:ilvl w:val="1"/>
          <w:numId w:val="94"/>
        </w:numPr>
        <w:rPr>
          <w:color w:val="auto"/>
          <w:szCs w:val="26"/>
        </w:rPr>
      </w:pPr>
      <w:bookmarkStart w:id="119" w:name="_Toc195795478"/>
      <w:bookmarkStart w:id="120" w:name="_Toc199418531"/>
      <w:r w:rsidRPr="00924F1C">
        <w:rPr>
          <w:color w:val="auto"/>
          <w:szCs w:val="26"/>
        </w:rPr>
        <w:t>Application to VCAT for review</w:t>
      </w:r>
      <w:bookmarkEnd w:id="119"/>
      <w:bookmarkEnd w:id="120"/>
    </w:p>
    <w:p w14:paraId="74CAF087" w14:textId="2880CD03" w:rsidR="00924F1C" w:rsidRDefault="00924F1C" w:rsidP="00924F1C">
      <w:pPr>
        <w:pStyle w:val="ListParagraph"/>
        <w:ind w:left="0"/>
      </w:pPr>
      <w:r w:rsidRPr="000417A7">
        <w:t>An objector who is dissatisfied with the valuer’s or Valuer-General’s decision on an objection may apply to VCAT for review of the decision</w:t>
      </w:r>
      <w:r>
        <w:t xml:space="preserve">. </w:t>
      </w:r>
      <w:r w:rsidRPr="000C241F">
        <w:t xml:space="preserve">The procedure for reviewing the decision by the </w:t>
      </w:r>
      <w:r w:rsidR="00B55373">
        <w:t>valuer or the Valuer-General</w:t>
      </w:r>
      <w:r w:rsidRPr="000C241F">
        <w:t xml:space="preserve"> is set out under division 4 of part III of the </w:t>
      </w:r>
      <w:r w:rsidRPr="00924F1C">
        <w:t>Valuation of Land Act</w:t>
      </w:r>
      <w:r w:rsidRPr="00924F1C">
        <w:rPr>
          <w:rFonts w:ascii="Cambria" w:hAnsi="Cambria" w:cs="Cambria"/>
        </w:rPr>
        <w:t> </w:t>
      </w:r>
      <w:r w:rsidRPr="00924F1C">
        <w:t>1960</w:t>
      </w:r>
      <w:r w:rsidRPr="000C241F">
        <w:t>.</w:t>
      </w:r>
    </w:p>
    <w:p w14:paraId="287A6EFE" w14:textId="77777777" w:rsidR="00924F1C" w:rsidRPr="00924F1C" w:rsidRDefault="00924F1C" w:rsidP="00924F1C">
      <w:pPr>
        <w:pStyle w:val="ListParagraph"/>
        <w:ind w:left="0"/>
      </w:pPr>
      <w:r w:rsidRPr="00924F1C">
        <w:t>Land valuation matters before VCAT are included on the Planning and Environment List. The list deals with a wide range of matters, the three main areas of review for valuation and compensation matters are:</w:t>
      </w:r>
    </w:p>
    <w:p w14:paraId="7C00DB2A" w14:textId="77777777" w:rsidR="00924F1C" w:rsidRPr="00924F1C" w:rsidRDefault="00924F1C" w:rsidP="00924F1C">
      <w:pPr>
        <w:pStyle w:val="ListBullet"/>
        <w:numPr>
          <w:ilvl w:val="0"/>
          <w:numId w:val="23"/>
        </w:numPr>
      </w:pPr>
      <w:r w:rsidRPr="00924F1C">
        <w:t>review of valuations of land for the purposes of rates and taxes</w:t>
      </w:r>
    </w:p>
    <w:p w14:paraId="47E4D2BE" w14:textId="304BBE77" w:rsidR="00924F1C" w:rsidRPr="00924F1C" w:rsidRDefault="001B6138" w:rsidP="00924F1C">
      <w:pPr>
        <w:pStyle w:val="ListBullet"/>
        <w:numPr>
          <w:ilvl w:val="0"/>
          <w:numId w:val="23"/>
        </w:numPr>
      </w:pPr>
      <w:r>
        <w:rPr>
          <w:noProof/>
        </w:rPr>
        <w:lastRenderedPageBreak/>
        <mc:AlternateContent>
          <mc:Choice Requires="wpg">
            <w:drawing>
              <wp:anchor distT="45720" distB="45720" distL="182880" distR="182880" simplePos="0" relativeHeight="251658276" behindDoc="0" locked="0" layoutInCell="1" allowOverlap="1" wp14:anchorId="7491B258" wp14:editId="793FB0A5">
                <wp:simplePos x="0" y="0"/>
                <wp:positionH relativeFrom="margin">
                  <wp:posOffset>2335530</wp:posOffset>
                </wp:positionH>
                <wp:positionV relativeFrom="page">
                  <wp:posOffset>2657475</wp:posOffset>
                </wp:positionV>
                <wp:extent cx="4428490" cy="3219450"/>
                <wp:effectExtent l="0" t="0" r="10160" b="19050"/>
                <wp:wrapSquare wrapText="bothSides"/>
                <wp:docPr id="17" name="Group 17"/>
                <wp:cNvGraphicFramePr/>
                <a:graphic xmlns:a="http://schemas.openxmlformats.org/drawingml/2006/main">
                  <a:graphicData uri="http://schemas.microsoft.com/office/word/2010/wordprocessingGroup">
                    <wpg:wgp>
                      <wpg:cNvGrpSpPr/>
                      <wpg:grpSpPr>
                        <a:xfrm>
                          <a:off x="0" y="0"/>
                          <a:ext cx="4428490" cy="3219450"/>
                          <a:chOff x="9556" y="47616"/>
                          <a:chExt cx="6536593" cy="3039596"/>
                        </a:xfrm>
                      </wpg:grpSpPr>
                      <wps:wsp>
                        <wps:cNvPr id="18" name="Text Box 18"/>
                        <wps:cNvSpPr txBox="1"/>
                        <wps:spPr>
                          <a:xfrm>
                            <a:off x="9556" y="252686"/>
                            <a:ext cx="6536593" cy="2834526"/>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BA0FD8F" w14:textId="77777777" w:rsidR="00924F1C" w:rsidRDefault="00924F1C" w:rsidP="00924F1C">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A2C1DD5" w14:textId="77777777" w:rsidR="00924F1C" w:rsidRPr="000A6BF6" w:rsidRDefault="00924F1C" w:rsidP="00924F1C">
                              <w:pPr>
                                <w:pStyle w:val="HighlightBoxText"/>
                                <w:ind w:left="0"/>
                                <w:rPr>
                                  <w:b/>
                                  <w:i/>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Make sure you include:</w:t>
                              </w:r>
                            </w:p>
                            <w:p w14:paraId="498147C6"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the VCAT reference number,</w:t>
                              </w:r>
                            </w:p>
                            <w:p w14:paraId="7FAB5722"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 xml:space="preserve"> property address,</w:t>
                              </w:r>
                            </w:p>
                            <w:p w14:paraId="6B3ABC3E"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 xml:space="preserve">applicants name, and </w:t>
                              </w:r>
                            </w:p>
                            <w:p w14:paraId="47549155"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document type in the subject line.</w:t>
                              </w:r>
                            </w:p>
                            <w:p w14:paraId="125838A2" w14:textId="475657B4" w:rsidR="00924F1C" w:rsidRDefault="00924F1C" w:rsidP="00924F1C">
                              <w:pPr>
                                <w:pStyle w:val="ListBullet"/>
                                <w:ind w:left="170" w:firstLine="0"/>
                                <w:rPr>
                                  <w:color w:val="36383D" w:themeColor="accent6"/>
                                </w:rPr>
                              </w:pPr>
                              <w:r w:rsidRPr="009E6FC7">
                                <w:rPr>
                                  <w:b/>
                                  <w:i/>
                                  <w:color w:val="36383D" w:themeColor="accent6"/>
                                  <w:u w:val="single"/>
                                </w:rPr>
                                <w:t>Example</w:t>
                              </w:r>
                              <w:r w:rsidRPr="009E6FC7">
                                <w:rPr>
                                  <w:color w:val="36383D" w:themeColor="accent6"/>
                                </w:rPr>
                                <w:t>:</w:t>
                              </w:r>
                            </w:p>
                            <w:p w14:paraId="5D814EA8" w14:textId="77777777" w:rsidR="00924F1C" w:rsidRPr="009E6FC7" w:rsidRDefault="00924F1C" w:rsidP="00924F1C">
                              <w:pPr>
                                <w:pStyle w:val="ListBullet"/>
                                <w:ind w:left="170" w:firstLine="0"/>
                                <w:rPr>
                                  <w:color w:val="36383D" w:themeColor="accent6"/>
                                </w:rPr>
                              </w:pPr>
                            </w:p>
                            <w:p w14:paraId="44B35886" w14:textId="04549C1A" w:rsidR="00924F1C" w:rsidRDefault="00924F1C" w:rsidP="00924F1C">
                              <w:pPr>
                                <w:pStyle w:val="ListBullet"/>
                                <w:ind w:left="340" w:firstLine="0"/>
                                <w:rPr>
                                  <w:color w:val="36383D" w:themeColor="accent6"/>
                                </w:rPr>
                              </w:pPr>
                              <w:r w:rsidRPr="009E6FC7">
                                <w:rPr>
                                  <w:color w:val="36383D" w:themeColor="accent6"/>
                                </w:rPr>
                                <w:t xml:space="preserve">VCAT REFERENCE P100/2020 - 100 Springfield Street Melbourne, Springmen Pty Ltd - </w:t>
                              </w:r>
                              <w:r w:rsidR="001C6E35" w:rsidRPr="001C6E35">
                                <w:rPr>
                                  <w:color w:val="36383D" w:themeColor="accent6"/>
                                </w:rPr>
                                <w:t>Relevant Notice of Decision and Further Information</w:t>
                              </w:r>
                              <w:r w:rsidR="001C6E35">
                                <w:rPr>
                                  <w:color w:val="36383D" w:themeColor="accent6"/>
                                </w:rPr>
                                <w:t xml:space="preserve"> </w:t>
                              </w:r>
                            </w:p>
                            <w:p w14:paraId="2F57F030" w14:textId="77777777" w:rsidR="00924F1C" w:rsidRPr="009E6FC7" w:rsidRDefault="00924F1C" w:rsidP="00924F1C">
                              <w:pPr>
                                <w:pStyle w:val="ListBullet"/>
                                <w:ind w:left="340" w:firstLine="0"/>
                                <w:rPr>
                                  <w:color w:val="36383D" w:themeColor="accent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7" name="Rectangle 2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00E5B" w14:textId="77777777" w:rsidR="00924F1C" w:rsidRPr="00186B95" w:rsidRDefault="00924F1C" w:rsidP="00924F1C">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91B258" id="Group 17" o:spid="_x0000_s1055" style="position:absolute;left:0;text-align:left;margin-left:183.9pt;margin-top:209.25pt;width:348.7pt;height:253.5pt;z-index:251658276;mso-wrap-distance-left:14.4pt;mso-wrap-distance-top:3.6pt;mso-wrap-distance-right:14.4pt;mso-wrap-distance-bottom:3.6pt;mso-position-horizontal-relative:margin;mso-position-vertical-relative:page;mso-width-relative:margin;mso-height-relative:margin" coordorigin="95,476" coordsize="65365,3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">
                <v:shape id="Text Box 18" o:spid="_x0000_s1056" type="#_x0000_t202" style="position:absolute;left:95;top:2526;width:65366;height:2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" filled="f" strokecolor="#cdffef [3208]" strokeweight=".5pt">
                  <v:textbox inset=",7.2pt,,0">
                    <w:txbxContent>
                      <w:p w14:paraId="0BA0FD8F" w14:textId="77777777" w:rsidR="00924F1C" w:rsidRDefault="00924F1C" w:rsidP="00924F1C">
                        <w:pPr>
                          <w:pStyle w:val="HighlightBoxText"/>
                          <w:ind w:left="0"/>
                          <w:rPr>
                            <w:i/>
                            <w:iCs/>
                            <w:caps/>
                            <w:color w:val="42DEB5"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A2C1DD5" w14:textId="77777777" w:rsidR="00924F1C" w:rsidRPr="000A6BF6" w:rsidRDefault="00924F1C" w:rsidP="00924F1C">
                        <w:pPr>
                          <w:pStyle w:val="HighlightBoxText"/>
                          <w:ind w:left="0"/>
                          <w:rPr>
                            <w:b/>
                            <w:i/>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0A6BF6">
                          <w:rPr>
                            <w:b/>
                            <w:i/>
                            <w:iCs/>
                            <w:color w:val="075D5F" w:themeColor="accent1"/>
                            <w:spacing w:val="0"/>
                            <w:sz w:val="20"/>
                            <w14:textOutline w14:w="0" w14:cap="flat" w14:cmpd="sng" w14:algn="ctr">
                              <w14:noFill/>
                              <w14:prstDash w14:val="solid"/>
                              <w14:round/>
                            </w14:textOutline>
                            <w14:props3d w14:extrusionH="57150" w14:contourW="0" w14:prstMaterial="softEdge">
                              <w14:bevelT w14:w="25400" w14:h="38100" w14:prst="circle"/>
                            </w14:props3d>
                          </w:rPr>
                          <w:t>Make sure you include:</w:t>
                        </w:r>
                      </w:p>
                      <w:p w14:paraId="498147C6"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the VCAT reference number,</w:t>
                        </w:r>
                      </w:p>
                      <w:p w14:paraId="7FAB5722"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 xml:space="preserve"> property address,</w:t>
                        </w:r>
                      </w:p>
                      <w:p w14:paraId="6B3ABC3E"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 xml:space="preserve">applicants name, and </w:t>
                        </w:r>
                      </w:p>
                      <w:p w14:paraId="47549155" w14:textId="77777777" w:rsidR="00924F1C" w:rsidRPr="000A6BF6" w:rsidRDefault="00924F1C" w:rsidP="00027896">
                        <w:pPr>
                          <w:pStyle w:val="ListBullet"/>
                          <w:numPr>
                            <w:ilvl w:val="0"/>
                            <w:numId w:val="52"/>
                          </w:numPr>
                          <w:spacing w:before="120" w:line="240" w:lineRule="atLeast"/>
                          <w:contextualSpacing w:val="0"/>
                          <w:rPr>
                            <w:color w:val="075D5F" w:themeColor="accent1"/>
                          </w:rPr>
                        </w:pPr>
                        <w:r w:rsidRPr="000A6BF6">
                          <w:rPr>
                            <w:color w:val="075D5F" w:themeColor="accent1"/>
                          </w:rPr>
                          <w:t>document type in the subject line.</w:t>
                        </w:r>
                      </w:p>
                      <w:p w14:paraId="125838A2" w14:textId="475657B4" w:rsidR="00924F1C" w:rsidRDefault="00924F1C" w:rsidP="00924F1C">
                        <w:pPr>
                          <w:pStyle w:val="ListBullet"/>
                          <w:ind w:left="170" w:firstLine="0"/>
                          <w:rPr>
                            <w:color w:val="36383D" w:themeColor="accent6"/>
                          </w:rPr>
                        </w:pPr>
                        <w:r w:rsidRPr="009E6FC7">
                          <w:rPr>
                            <w:b/>
                            <w:i/>
                            <w:color w:val="36383D" w:themeColor="accent6"/>
                            <w:u w:val="single"/>
                          </w:rPr>
                          <w:t>Example</w:t>
                        </w:r>
                        <w:r w:rsidRPr="009E6FC7">
                          <w:rPr>
                            <w:color w:val="36383D" w:themeColor="accent6"/>
                          </w:rPr>
                          <w:t>:</w:t>
                        </w:r>
                      </w:p>
                      <w:p w14:paraId="5D814EA8" w14:textId="77777777" w:rsidR="00924F1C" w:rsidRPr="009E6FC7" w:rsidRDefault="00924F1C" w:rsidP="00924F1C">
                        <w:pPr>
                          <w:pStyle w:val="ListBullet"/>
                          <w:ind w:left="170" w:firstLine="0"/>
                          <w:rPr>
                            <w:color w:val="36383D" w:themeColor="accent6"/>
                          </w:rPr>
                        </w:pPr>
                      </w:p>
                      <w:p w14:paraId="44B35886" w14:textId="04549C1A" w:rsidR="00924F1C" w:rsidRDefault="00924F1C" w:rsidP="00924F1C">
                        <w:pPr>
                          <w:pStyle w:val="ListBullet"/>
                          <w:ind w:left="340" w:firstLine="0"/>
                          <w:rPr>
                            <w:color w:val="36383D" w:themeColor="accent6"/>
                          </w:rPr>
                        </w:pPr>
                        <w:r w:rsidRPr="009E6FC7">
                          <w:rPr>
                            <w:color w:val="36383D" w:themeColor="accent6"/>
                          </w:rPr>
                          <w:t xml:space="preserve">VCAT REFERENCE P100/2020 - 100 Springfield Street Melbourne, Springmen Pty Ltd - </w:t>
                        </w:r>
                        <w:r w:rsidR="001C6E35" w:rsidRPr="001C6E35">
                          <w:rPr>
                            <w:color w:val="36383D" w:themeColor="accent6"/>
                          </w:rPr>
                          <w:t>Relevant Notice of Decision and Further Information</w:t>
                        </w:r>
                        <w:r w:rsidR="001C6E35">
                          <w:rPr>
                            <w:color w:val="36383D" w:themeColor="accent6"/>
                          </w:rPr>
                          <w:t xml:space="preserve"> </w:t>
                        </w:r>
                      </w:p>
                      <w:p w14:paraId="2F57F030" w14:textId="77777777" w:rsidR="00924F1C" w:rsidRPr="009E6FC7" w:rsidRDefault="00924F1C" w:rsidP="00924F1C">
                        <w:pPr>
                          <w:pStyle w:val="ListBullet"/>
                          <w:ind w:left="340" w:firstLine="0"/>
                          <w:rPr>
                            <w:color w:val="36383D" w:themeColor="accent6"/>
                          </w:rPr>
                        </w:pPr>
                      </w:p>
                    </w:txbxContent>
                  </v:textbox>
                </v:shape>
                <v:rect id="Rectangle 27" o:spid="_x0000_s1057"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" fillcolor="#42c9bf [3206]" strokecolor="#75d5d0" strokeweight="1pt">
                  <v:textbox>
                    <w:txbxContent>
                      <w:p w14:paraId="54100E5B" w14:textId="77777777" w:rsidR="00924F1C" w:rsidRPr="00186B95" w:rsidRDefault="00924F1C" w:rsidP="00924F1C">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v:textbox>
                </v:rect>
                <w10:wrap type="square" anchorx="margin" anchory="page"/>
              </v:group>
            </w:pict>
          </mc:Fallback>
        </mc:AlternateContent>
      </w:r>
      <w:r w:rsidR="00924F1C" w:rsidRPr="00924F1C">
        <w:t>review of valuations of land for differential rating purposes</w:t>
      </w:r>
    </w:p>
    <w:p w14:paraId="30759FDC" w14:textId="77777777" w:rsidR="00924F1C" w:rsidRPr="00924F1C" w:rsidRDefault="00924F1C" w:rsidP="00924F1C">
      <w:pPr>
        <w:pStyle w:val="ListBullet"/>
        <w:numPr>
          <w:ilvl w:val="0"/>
          <w:numId w:val="23"/>
        </w:numPr>
      </w:pPr>
      <w:r w:rsidRPr="00924F1C">
        <w:t>disputes about compensation for acquisition of land</w:t>
      </w:r>
    </w:p>
    <w:p w14:paraId="2B8296C9" w14:textId="5C2DF65E" w:rsidR="00924F1C" w:rsidRDefault="00924F1C" w:rsidP="00924F1C">
      <w:pPr>
        <w:pStyle w:val="ListParagraph"/>
        <w:ind w:left="0"/>
      </w:pPr>
      <w:r w:rsidRPr="000C241F">
        <w:t xml:space="preserve">The objection process under </w:t>
      </w:r>
      <w:r w:rsidR="006353CD">
        <w:t>Part III</w:t>
      </w:r>
      <w:r w:rsidRPr="000C241F">
        <w:t xml:space="preserve"> of the Valuation of Land Act 1960 must be followed before a</w:t>
      </w:r>
      <w:r>
        <w:t xml:space="preserve">n </w:t>
      </w:r>
      <w:r w:rsidRPr="000C241F">
        <w:t xml:space="preserve">application for review to VCAT. </w:t>
      </w:r>
      <w:r>
        <w:t>The right</w:t>
      </w:r>
      <w:r w:rsidRPr="000C241F">
        <w:t xml:space="preserve"> to apply for review arises from the decision of the Valuer or Valuer-General in relation to the objection to the valuation, not the original valuation</w:t>
      </w:r>
      <w:r w:rsidR="001E475F">
        <w:t>.</w:t>
      </w:r>
      <w:r w:rsidRPr="000C241F">
        <w:t xml:space="preserve"> </w:t>
      </w:r>
    </w:p>
    <w:p w14:paraId="4BDF6B05" w14:textId="77777777" w:rsidR="00924F1C" w:rsidRPr="00722769" w:rsidRDefault="00924F1C" w:rsidP="00924F1C">
      <w:pPr>
        <w:pStyle w:val="ListParagraph"/>
        <w:ind w:left="0"/>
      </w:pPr>
      <w:r>
        <w:t xml:space="preserve">An application for review </w:t>
      </w:r>
      <w:r w:rsidRPr="00722769">
        <w:t xml:space="preserve">must </w:t>
      </w:r>
      <w:r>
        <w:t>be applied for with</w:t>
      </w:r>
      <w:r w:rsidRPr="00722769">
        <w:t>in 30 days of the notice of the decision being given.</w:t>
      </w:r>
    </w:p>
    <w:p w14:paraId="55197C07" w14:textId="5F9BDC53" w:rsidR="00924F1C" w:rsidRPr="00722769" w:rsidRDefault="00924F1C" w:rsidP="00924F1C">
      <w:pPr>
        <w:pStyle w:val="ListParagraph"/>
        <w:ind w:left="0"/>
      </w:pPr>
      <w:r w:rsidRPr="00722769">
        <w:t xml:space="preserve">If the Valuer-General do not </w:t>
      </w:r>
      <w:proofErr w:type="gramStart"/>
      <w:r w:rsidRPr="00722769">
        <w:t>make a decision</w:t>
      </w:r>
      <w:proofErr w:type="gramEnd"/>
      <w:r w:rsidRPr="00722769">
        <w:t xml:space="preserve"> about the objection within time periods set out in the Valuation of Land Act 1960, they are deemed to have disallowed the objection.</w:t>
      </w:r>
    </w:p>
    <w:p w14:paraId="4DB7F0E2" w14:textId="14FF2950" w:rsidR="00924F1C" w:rsidRPr="000417A7" w:rsidRDefault="00924F1C" w:rsidP="00924F1C">
      <w:pPr>
        <w:pStyle w:val="ListParagraph"/>
        <w:ind w:left="0"/>
      </w:pPr>
      <w:r w:rsidRPr="000417A7">
        <w:t xml:space="preserve">An application in respect of a deemed decision by </w:t>
      </w:r>
      <w:r w:rsidR="001E475F">
        <w:t>the</w:t>
      </w:r>
      <w:r w:rsidRPr="000417A7">
        <w:t xml:space="preserve"> valuer must be made within nine months after the date on which the objection was lodged. </w:t>
      </w:r>
    </w:p>
    <w:p w14:paraId="19B70E9B" w14:textId="77777777" w:rsidR="00924F1C" w:rsidRDefault="00924F1C" w:rsidP="00924F1C">
      <w:pPr>
        <w:pStyle w:val="ListParagraph"/>
        <w:ind w:left="0"/>
        <w:rPr>
          <w:b/>
          <w:bCs/>
          <w:i/>
          <w:iCs/>
        </w:rPr>
      </w:pPr>
      <w:r w:rsidRPr="000417A7">
        <w:t>In the case of a Valuer-General deemed decision on a recommendation, an application can be made at any time after the two</w:t>
      </w:r>
      <w:r>
        <w:t>-</w:t>
      </w:r>
      <w:r w:rsidRPr="000417A7">
        <w:t xml:space="preserve">month period and after a copy of the recommendation was given to the objector. </w:t>
      </w:r>
      <w:r>
        <w:t xml:space="preserve"> </w:t>
      </w:r>
    </w:p>
    <w:p w14:paraId="147BD543" w14:textId="77777777" w:rsidR="00924F1C" w:rsidRDefault="00924F1C" w:rsidP="00924F1C">
      <w:pPr>
        <w:pStyle w:val="ListParagraph"/>
        <w:ind w:left="0"/>
        <w:rPr>
          <w:b/>
          <w:bCs/>
          <w:i/>
          <w:iCs/>
        </w:rPr>
      </w:pPr>
    </w:p>
    <w:p w14:paraId="2CF14376" w14:textId="1EB803F0" w:rsidR="00924F1C" w:rsidRPr="00924F1C" w:rsidRDefault="00924F1C" w:rsidP="00924F1C">
      <w:pPr>
        <w:rPr>
          <w:b/>
          <w:bCs/>
        </w:rPr>
      </w:pPr>
      <w:r w:rsidRPr="00924F1C">
        <w:rPr>
          <w:b/>
          <w:bCs/>
        </w:rPr>
        <w:t>Appeal to the Supreme Court</w:t>
      </w:r>
    </w:p>
    <w:p w14:paraId="3EB5CB53" w14:textId="582576CF" w:rsidR="00924F1C" w:rsidRPr="005D1765" w:rsidRDefault="00924F1C" w:rsidP="00924F1C">
      <w:pPr>
        <w:pStyle w:val="ListParagraph"/>
        <w:ind w:left="0"/>
      </w:pPr>
      <w:r>
        <w:t>The president of VCAT, on his or her own initiative or on the application of a party may refer a matter that is the subject of an application under section 22 to the Supreme Court if the President is satisfied that the matter raises questions of unusual difficulty or of general importance.</w:t>
      </w:r>
    </w:p>
    <w:p w14:paraId="2DF3C111" w14:textId="77777777" w:rsidR="00924F1C" w:rsidRPr="00924F1C" w:rsidRDefault="00924F1C" w:rsidP="00924F1C">
      <w:pPr>
        <w:rPr>
          <w:b/>
          <w:bCs/>
        </w:rPr>
      </w:pPr>
      <w:r w:rsidRPr="00924F1C">
        <w:rPr>
          <w:b/>
          <w:bCs/>
        </w:rPr>
        <w:t>Resources</w:t>
      </w:r>
    </w:p>
    <w:p w14:paraId="7B426F28" w14:textId="77777777" w:rsidR="00924F1C" w:rsidRPr="000417A7" w:rsidRDefault="00924F1C" w:rsidP="00924F1C">
      <w:pPr>
        <w:pStyle w:val="ListParagraph"/>
        <w:ind w:left="0"/>
      </w:pPr>
      <w:r w:rsidRPr="000417A7">
        <w:t xml:space="preserve">VCAT has several practice notes at </w:t>
      </w:r>
      <w:hyperlink r:id="rId52" w:history="1">
        <w:r w:rsidRPr="00924F1C">
          <w:rPr>
            <w:u w:val="single"/>
          </w:rPr>
          <w:t>www.vcat.vic.gov.au</w:t>
        </w:r>
      </w:hyperlink>
      <w:r w:rsidRPr="006844B4">
        <w:t xml:space="preserve"> (Practice Notes for regular users</w:t>
      </w:r>
      <w:r w:rsidRPr="00924F1C">
        <w:t>)</w:t>
      </w:r>
      <w:r w:rsidRPr="000417A7">
        <w:t xml:space="preserve"> that are applicable to the Planning and Environment List and land valuation matters. The practice notes cover:</w:t>
      </w:r>
    </w:p>
    <w:p w14:paraId="3EAF4466" w14:textId="1EA7C428" w:rsidR="00924F1C" w:rsidRPr="0068551A" w:rsidRDefault="00924F1C" w:rsidP="00924F1C">
      <w:pPr>
        <w:rPr>
          <w:rFonts w:cs="Times New Roman"/>
        </w:rPr>
      </w:pPr>
      <w:r w:rsidRPr="0068551A">
        <w:rPr>
          <w:rFonts w:cs="Times New Roman"/>
        </w:rPr>
        <w:t>Common procedures</w:t>
      </w:r>
    </w:p>
    <w:p w14:paraId="64DFC210" w14:textId="77777777" w:rsidR="00924F1C" w:rsidRPr="0068551A" w:rsidRDefault="00924F1C" w:rsidP="00924F1C">
      <w:pPr>
        <w:rPr>
          <w:rFonts w:cs="Times New Roman"/>
        </w:rPr>
      </w:pPr>
      <w:r w:rsidRPr="0068551A">
        <w:rPr>
          <w:rFonts w:cs="Times New Roman"/>
        </w:rPr>
        <w:t>Expert evidence</w:t>
      </w:r>
    </w:p>
    <w:p w14:paraId="7724C4D0" w14:textId="77777777" w:rsidR="00924F1C" w:rsidRPr="0068551A" w:rsidRDefault="00924F1C" w:rsidP="00924F1C">
      <w:pPr>
        <w:rPr>
          <w:rFonts w:cs="Times New Roman"/>
        </w:rPr>
      </w:pPr>
      <w:r w:rsidRPr="0068551A">
        <w:rPr>
          <w:rFonts w:cs="Times New Roman"/>
        </w:rPr>
        <w:t>Fair hearing obligation</w:t>
      </w:r>
    </w:p>
    <w:p w14:paraId="589F5A12" w14:textId="77777777" w:rsidR="00924F1C" w:rsidRPr="0068551A" w:rsidRDefault="00924F1C" w:rsidP="00924F1C">
      <w:pPr>
        <w:rPr>
          <w:rFonts w:cs="Times New Roman"/>
        </w:rPr>
      </w:pPr>
      <w:r w:rsidRPr="0068551A">
        <w:rPr>
          <w:rFonts w:cs="Times New Roman"/>
        </w:rPr>
        <w:t>Alternative dispute resolution (ADR)</w:t>
      </w:r>
    </w:p>
    <w:p w14:paraId="744F3DC7" w14:textId="77777777" w:rsidR="00924F1C" w:rsidRPr="0068551A" w:rsidRDefault="00924F1C" w:rsidP="00924F1C">
      <w:pPr>
        <w:rPr>
          <w:rFonts w:cs="Times New Roman"/>
        </w:rPr>
      </w:pPr>
      <w:r w:rsidRPr="0068551A">
        <w:rPr>
          <w:rFonts w:cs="Times New Roman"/>
        </w:rPr>
        <w:t>Directions hearings and urgent hearings</w:t>
      </w:r>
    </w:p>
    <w:p w14:paraId="1F01E1F2" w14:textId="77777777" w:rsidR="00924F1C" w:rsidRPr="0068551A" w:rsidRDefault="00924F1C" w:rsidP="00924F1C">
      <w:pPr>
        <w:rPr>
          <w:rFonts w:cs="Times New Roman"/>
        </w:rPr>
      </w:pPr>
      <w:r w:rsidRPr="0068551A">
        <w:rPr>
          <w:rFonts w:cs="Times New Roman"/>
        </w:rPr>
        <w:t>Hearing fees</w:t>
      </w:r>
    </w:p>
    <w:p w14:paraId="2645D50F" w14:textId="77777777" w:rsidR="00924F1C" w:rsidRPr="0068551A" w:rsidRDefault="00924F1C" w:rsidP="00924F1C">
      <w:r w:rsidRPr="0068551A">
        <w:t>Valuation and Compensation matters</w:t>
      </w:r>
    </w:p>
    <w:p w14:paraId="600B799D" w14:textId="77777777" w:rsidR="00924F1C" w:rsidRPr="0068551A" w:rsidRDefault="00924F1C" w:rsidP="00924F1C">
      <w:pPr>
        <w:pStyle w:val="BodyText"/>
      </w:pPr>
      <w:r w:rsidRPr="0068551A">
        <w:t>The practice notes provide procedural guidance on the operation of the tribunal. In addition, the practice notes set out specific procedures and timeframes that apply to the conduct of the matter and the responsibilities of the parties.</w:t>
      </w:r>
    </w:p>
    <w:p w14:paraId="33455BB8" w14:textId="37920FF1" w:rsidR="00924F1C" w:rsidRPr="0068551A" w:rsidRDefault="00FF07C3" w:rsidP="00924F1C">
      <w:pPr>
        <w:pStyle w:val="BodyText"/>
      </w:pPr>
      <w:r>
        <w:lastRenderedPageBreak/>
        <w:t xml:space="preserve">The Valuer-General </w:t>
      </w:r>
      <w:r w:rsidR="00924F1C" w:rsidRPr="0068551A">
        <w:t xml:space="preserve">and </w:t>
      </w:r>
      <w:r w:rsidR="001E475F">
        <w:t xml:space="preserve">the </w:t>
      </w:r>
      <w:r w:rsidR="00924F1C" w:rsidRPr="0068551A">
        <w:t>valuer must comply with the requirements when responding or acting in a matter before VCAT.</w:t>
      </w:r>
    </w:p>
    <w:p w14:paraId="06DC79F7" w14:textId="77777777" w:rsidR="00924F1C" w:rsidRPr="0068551A" w:rsidRDefault="00924F1C" w:rsidP="00924F1C">
      <w:pPr>
        <w:rPr>
          <w:b/>
          <w:bCs/>
        </w:rPr>
      </w:pPr>
      <w:r w:rsidRPr="0068551A">
        <w:rPr>
          <w:b/>
          <w:bCs/>
        </w:rPr>
        <w:t>Model Litigant Guidelines -Valuer-General as the Valuation Authority</w:t>
      </w:r>
    </w:p>
    <w:p w14:paraId="533F9D38" w14:textId="77777777" w:rsidR="00924F1C" w:rsidRPr="0068551A" w:rsidRDefault="00924F1C" w:rsidP="00924F1C">
      <w:r w:rsidRPr="0068551A">
        <w:t xml:space="preserve">To maintain proper standards in litigation, the State of Victoria, its departments and agencies behave as a model litigant in the conduct of litigation. </w:t>
      </w:r>
    </w:p>
    <w:p w14:paraId="4A7F58CA" w14:textId="77777777" w:rsidR="00924F1C" w:rsidRPr="0068551A" w:rsidRDefault="00924F1C" w:rsidP="00924F1C">
      <w:r w:rsidRPr="0068551A">
        <w:t xml:space="preserve">They set standards for how the state should behave as a party to legal proceedings. The obligation applies to litigation involving state departments and agencies. </w:t>
      </w:r>
    </w:p>
    <w:p w14:paraId="127E295C" w14:textId="77777777" w:rsidR="00924F1C" w:rsidRPr="0068551A" w:rsidRDefault="00924F1C" w:rsidP="00924F1C">
      <w:r w:rsidRPr="0068551A">
        <w:t>Ensuring compliance with the obligation is primarily the responsibility of the agency which has responsibility for the litigation. It is essential that Valuer-General Victoria and its contractors abide by these guidelines in all VCAT matters.</w:t>
      </w:r>
    </w:p>
    <w:p w14:paraId="0D055816" w14:textId="77777777" w:rsidR="00924F1C" w:rsidRDefault="00924F1C" w:rsidP="00924F1C">
      <w:r w:rsidRPr="0068551A">
        <w:t>The Valuer General considers the following obligations that form part of the guideline particularly relevant to division 4 of part III of the</w:t>
      </w:r>
      <w:r w:rsidRPr="0068551A">
        <w:rPr>
          <w:rFonts w:ascii="Cambria" w:hAnsi="Cambria" w:cs="Cambria"/>
        </w:rPr>
        <w:t> </w:t>
      </w:r>
      <w:r w:rsidRPr="0068551A">
        <w:t>Valuation of Land Act 1960.</w:t>
      </w:r>
    </w:p>
    <w:p w14:paraId="3BE8EB85" w14:textId="77777777" w:rsidR="00715D46" w:rsidRPr="0068551A" w:rsidRDefault="00715D46" w:rsidP="00715D46">
      <w:pPr>
        <w:pStyle w:val="List"/>
        <w:numPr>
          <w:ilvl w:val="0"/>
          <w:numId w:val="99"/>
        </w:numPr>
      </w:pPr>
      <w:r w:rsidRPr="0068551A">
        <w:t xml:space="preserve">act fairly in handling claims and litigation </w:t>
      </w:r>
    </w:p>
    <w:p w14:paraId="71A022E2" w14:textId="77777777" w:rsidR="00715D46" w:rsidRPr="0068551A" w:rsidRDefault="00715D46" w:rsidP="00715D46">
      <w:pPr>
        <w:pStyle w:val="List"/>
        <w:numPr>
          <w:ilvl w:val="0"/>
          <w:numId w:val="99"/>
        </w:numPr>
      </w:pPr>
      <w:r w:rsidRPr="0068551A">
        <w:t>act consistently in the handling of claims and litigation</w:t>
      </w:r>
    </w:p>
    <w:p w14:paraId="42089369" w14:textId="77777777" w:rsidR="00715D46" w:rsidRDefault="00715D46" w:rsidP="00715D46">
      <w:pPr>
        <w:pStyle w:val="List"/>
        <w:numPr>
          <w:ilvl w:val="0"/>
          <w:numId w:val="99"/>
        </w:numPr>
      </w:pPr>
      <w:r w:rsidRPr="0068551A">
        <w:t>deal with claims promptly and not cause unnecessary delay</w:t>
      </w:r>
    </w:p>
    <w:p w14:paraId="7A294E38" w14:textId="7E6191F9" w:rsidR="00715D46" w:rsidRPr="0068551A" w:rsidRDefault="00715D46" w:rsidP="00715D46">
      <w:pPr>
        <w:pStyle w:val="List"/>
        <w:numPr>
          <w:ilvl w:val="0"/>
          <w:numId w:val="99"/>
        </w:numPr>
      </w:pPr>
      <w:r w:rsidRPr="0068551A">
        <w:t>where it is not possible to avoid litigation, keep the costs of litigation to a minimum</w:t>
      </w:r>
      <w:r>
        <w:t xml:space="preserve"> </w:t>
      </w:r>
    </w:p>
    <w:p w14:paraId="57F1015E" w14:textId="77777777" w:rsidR="00715D46" w:rsidRDefault="00715D46" w:rsidP="001B6138">
      <w:pPr>
        <w:pStyle w:val="List"/>
        <w:numPr>
          <w:ilvl w:val="0"/>
          <w:numId w:val="99"/>
        </w:numPr>
      </w:pPr>
      <w:r w:rsidRPr="0068551A">
        <w:t>do not take advantage of a claimant who lacks the resources.</w:t>
      </w:r>
      <w:r>
        <w:t xml:space="preserve"> </w:t>
      </w:r>
    </w:p>
    <w:p w14:paraId="7CB1FC3C" w14:textId="77777777" w:rsidR="00715D46" w:rsidRDefault="00715D46" w:rsidP="00924F1C"/>
    <w:p w14:paraId="6EA4277E" w14:textId="3CF0CB3F" w:rsidR="004231C7" w:rsidRPr="0068551A" w:rsidRDefault="00924F1C" w:rsidP="00924F1C">
      <w:r w:rsidRPr="0068551A">
        <w:t>In essence, being a model litigant requires that the State and its agencies, as parties to litigation, act with complete propriety, fairly and in accordance with the highest professional standards.</w:t>
      </w:r>
    </w:p>
    <w:p w14:paraId="567F2B29" w14:textId="2B7732AF" w:rsidR="004231C7" w:rsidRPr="0068551A" w:rsidRDefault="002602DC" w:rsidP="004231C7">
      <w:r>
        <w:br w:type="page"/>
      </w:r>
    </w:p>
    <w:p w14:paraId="4207722C" w14:textId="2768A379" w:rsidR="00924F1C" w:rsidRPr="0068551A" w:rsidRDefault="00924F1C" w:rsidP="004511B0">
      <w:pPr>
        <w:pStyle w:val="Heading1-Numbered"/>
        <w:numPr>
          <w:ilvl w:val="0"/>
          <w:numId w:val="94"/>
        </w:numPr>
      </w:pPr>
      <w:bookmarkStart w:id="121" w:name="_Toc195795479"/>
      <w:bookmarkStart w:id="122" w:name="_Toc199418532"/>
      <w:r w:rsidRPr="0068551A">
        <w:lastRenderedPageBreak/>
        <w:t>Prescribed forms for return of general valuation</w:t>
      </w:r>
      <w:bookmarkEnd w:id="121"/>
      <w:bookmarkEnd w:id="122"/>
    </w:p>
    <w:p w14:paraId="43337A20" w14:textId="5FEFACEB" w:rsidR="00924F1C" w:rsidRPr="0068551A" w:rsidRDefault="00924F1C" w:rsidP="00924F1C">
      <w:r w:rsidRPr="0068551A">
        <w:rPr>
          <w:noProof/>
        </w:rPr>
        <mc:AlternateContent>
          <mc:Choice Requires="wps">
            <w:drawing>
              <wp:anchor distT="91440" distB="91440" distL="114300" distR="114300" simplePos="0" relativeHeight="251658251" behindDoc="0" locked="0" layoutInCell="1" allowOverlap="1" wp14:anchorId="08C9A2CB" wp14:editId="3F4683BD">
                <wp:simplePos x="0" y="0"/>
                <wp:positionH relativeFrom="page">
                  <wp:posOffset>1781174</wp:posOffset>
                </wp:positionH>
                <wp:positionV relativeFrom="paragraph">
                  <wp:posOffset>272415</wp:posOffset>
                </wp:positionV>
                <wp:extent cx="4410075" cy="1403985"/>
                <wp:effectExtent l="0" t="0" r="0" b="0"/>
                <wp:wrapTopAndBottom/>
                <wp:docPr id="671491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03985"/>
                        </a:xfrm>
                        <a:prstGeom prst="rect">
                          <a:avLst/>
                        </a:prstGeom>
                        <a:noFill/>
                        <a:ln w="9525">
                          <a:noFill/>
                          <a:miter lim="800000"/>
                          <a:headEnd/>
                          <a:tailEnd/>
                        </a:ln>
                      </wps:spPr>
                      <wps:txbx>
                        <w:txbxContent>
                          <w:p w14:paraId="19F8F9E2" w14:textId="46D2775D" w:rsidR="00924F1C" w:rsidRDefault="00924F1C">
                            <w:pPr>
                              <w:pBdr>
                                <w:top w:val="single" w:sz="24" w:space="8" w:color="075D5F" w:themeColor="accent1"/>
                                <w:bottom w:val="single" w:sz="24" w:space="8" w:color="075D5F" w:themeColor="accent1"/>
                              </w:pBdr>
                              <w:spacing w:after="0"/>
                              <w:rPr>
                                <w:i/>
                                <w:iCs/>
                                <w:color w:val="075D5F" w:themeColor="accent1"/>
                                <w:sz w:val="24"/>
                              </w:rPr>
                            </w:pPr>
                            <w:r w:rsidRPr="00924F1C">
                              <w:rPr>
                                <w:i/>
                                <w:iCs/>
                                <w:color w:val="075D5F" w:themeColor="accent1"/>
                                <w:sz w:val="24"/>
                                <w:szCs w:val="24"/>
                              </w:rPr>
                              <w:t>This section details the elements required in prescribed forms for the return of a general valuation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9A2CB" id="_x0000_s1058" type="#_x0000_t202" style="position:absolute;margin-left:140.25pt;margin-top:21.45pt;width:347.25pt;height:110.55pt;z-index:251658251;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" filled="f" stroked="f">
                <v:textbox style="mso-fit-shape-to-text:t">
                  <w:txbxContent>
                    <w:p w14:paraId="19F8F9E2" w14:textId="46D2775D" w:rsidR="00924F1C" w:rsidRDefault="00924F1C">
                      <w:pPr>
                        <w:pBdr>
                          <w:top w:val="single" w:sz="24" w:space="8" w:color="075D5F" w:themeColor="accent1"/>
                          <w:bottom w:val="single" w:sz="24" w:space="8" w:color="075D5F" w:themeColor="accent1"/>
                        </w:pBdr>
                        <w:spacing w:after="0"/>
                        <w:rPr>
                          <w:i/>
                          <w:iCs/>
                          <w:color w:val="075D5F" w:themeColor="accent1"/>
                          <w:sz w:val="24"/>
                        </w:rPr>
                      </w:pPr>
                      <w:r w:rsidRPr="00924F1C">
                        <w:rPr>
                          <w:i/>
                          <w:iCs/>
                          <w:color w:val="075D5F" w:themeColor="accent1"/>
                          <w:sz w:val="24"/>
                          <w:szCs w:val="24"/>
                        </w:rPr>
                        <w:t>This section details the elements required in prescribed forms for the return of a general valuation</w:t>
                      </w:r>
                    </w:p>
                  </w:txbxContent>
                </v:textbox>
                <w10:wrap type="topAndBottom" anchorx="page"/>
              </v:shape>
            </w:pict>
          </mc:Fallback>
        </mc:AlternateContent>
      </w:r>
    </w:p>
    <w:p w14:paraId="7459BB73" w14:textId="77777777" w:rsidR="00DB36E8" w:rsidRDefault="00DB36E8" w:rsidP="00924F1C">
      <w:pPr>
        <w:pStyle w:val="BodyText"/>
      </w:pPr>
    </w:p>
    <w:p w14:paraId="4999F5F0" w14:textId="4D593860" w:rsidR="00BC07F4" w:rsidRPr="0068551A" w:rsidRDefault="00924F1C" w:rsidP="00924F1C">
      <w:pPr>
        <w:pStyle w:val="BodyText"/>
      </w:pPr>
      <w:r w:rsidRPr="0068551A">
        <w:t>In accordance with 13</w:t>
      </w:r>
      <w:proofErr w:type="gramStart"/>
      <w:r w:rsidRPr="0068551A">
        <w:t>DH(</w:t>
      </w:r>
      <w:proofErr w:type="gramEnd"/>
      <w:r w:rsidRPr="0068551A">
        <w:t>1) and 13</w:t>
      </w:r>
      <w:proofErr w:type="gramStart"/>
      <w:r w:rsidRPr="0068551A">
        <w:t>O(</w:t>
      </w:r>
      <w:proofErr w:type="gramEnd"/>
      <w:r w:rsidRPr="0068551A">
        <w:t xml:space="preserve">1) of the VLA the prescribed forms for the return of a general valuation are detailed below. This comprises the Valuation Record </w:t>
      </w:r>
      <w:r w:rsidR="00424FC5">
        <w:t xml:space="preserve">(Section 6.3) </w:t>
      </w:r>
      <w:r w:rsidRPr="0068551A">
        <w:t>and the Report of General Valuation</w:t>
      </w:r>
      <w:r w:rsidR="00424FC5">
        <w:t xml:space="preserve"> (Section 6.4).</w:t>
      </w:r>
    </w:p>
    <w:p w14:paraId="3B065190" w14:textId="42EE370B" w:rsidR="00924F1C" w:rsidRPr="0068551A" w:rsidRDefault="00924F1C" w:rsidP="001B6138">
      <w:pPr>
        <w:pStyle w:val="Heading2"/>
        <w:numPr>
          <w:ilvl w:val="1"/>
          <w:numId w:val="94"/>
        </w:numPr>
        <w:rPr>
          <w:color w:val="auto"/>
          <w:szCs w:val="26"/>
        </w:rPr>
      </w:pPr>
      <w:bookmarkStart w:id="123" w:name="_Toc195795480"/>
      <w:bookmarkStart w:id="124" w:name="_Toc199418533"/>
      <w:r w:rsidRPr="0068551A">
        <w:rPr>
          <w:color w:val="auto"/>
          <w:szCs w:val="26"/>
        </w:rPr>
        <w:t>Instructions for data preparation</w:t>
      </w:r>
      <w:bookmarkEnd w:id="123"/>
      <w:bookmarkEnd w:id="124"/>
    </w:p>
    <w:p w14:paraId="7C73D2E8" w14:textId="26CA4B0C" w:rsidR="00924F1C" w:rsidRPr="0068551A" w:rsidRDefault="0075795D" w:rsidP="0068551A">
      <w:pPr>
        <w:pStyle w:val="Heading3-Numbered"/>
        <w:numPr>
          <w:ilvl w:val="0"/>
          <w:numId w:val="0"/>
        </w:numPr>
        <w:ind w:left="851" w:hanging="851"/>
      </w:pPr>
      <w:bookmarkStart w:id="125" w:name="_Toc169780498"/>
      <w:bookmarkStart w:id="126" w:name="_Toc195795481"/>
      <w:bookmarkStart w:id="127" w:name="_Toc199418534"/>
      <w:r>
        <w:t xml:space="preserve">6.1.1 </w:t>
      </w:r>
      <w:r>
        <w:tab/>
      </w:r>
      <w:r w:rsidR="00924F1C" w:rsidRPr="0068551A">
        <w:t>Fields and data</w:t>
      </w:r>
      <w:bookmarkEnd w:id="125"/>
      <w:bookmarkEnd w:id="126"/>
      <w:bookmarkEnd w:id="127"/>
    </w:p>
    <w:p w14:paraId="026F0712" w14:textId="77777777" w:rsidR="00924F1C" w:rsidRPr="0068551A" w:rsidRDefault="00924F1C" w:rsidP="0068551A">
      <w:pPr>
        <w:pStyle w:val="BodyText"/>
      </w:pPr>
      <w:r w:rsidRPr="0068551A">
        <w:t xml:space="preserve">All fields within the valuation record must be returned whether populated or not. </w:t>
      </w:r>
    </w:p>
    <w:p w14:paraId="786EE985" w14:textId="77777777" w:rsidR="00924F1C" w:rsidRPr="0068551A" w:rsidRDefault="00924F1C" w:rsidP="0068551A">
      <w:pPr>
        <w:pStyle w:val="BodyText"/>
      </w:pPr>
      <w:r w:rsidRPr="0068551A">
        <w:t>Ensure that commas are only used to separate multiple entries in one field e.g. electricity, gas, water.</w:t>
      </w:r>
    </w:p>
    <w:p w14:paraId="5201850F" w14:textId="77777777" w:rsidR="00924F1C" w:rsidRPr="0068551A" w:rsidRDefault="00924F1C" w:rsidP="0068551A">
      <w:pPr>
        <w:pStyle w:val="BodyText"/>
      </w:pPr>
      <w:r w:rsidRPr="0068551A">
        <w:rPr>
          <w:noProof/>
        </w:rPr>
        <mc:AlternateContent>
          <mc:Choice Requires="wps">
            <w:drawing>
              <wp:anchor distT="0" distB="0" distL="114300" distR="114300" simplePos="0" relativeHeight="251658252" behindDoc="0" locked="0" layoutInCell="1" allowOverlap="1" wp14:anchorId="54998B7F" wp14:editId="6F2648EF">
                <wp:simplePos x="0" y="0"/>
                <wp:positionH relativeFrom="column">
                  <wp:posOffset>3680460</wp:posOffset>
                </wp:positionH>
                <wp:positionV relativeFrom="paragraph">
                  <wp:posOffset>44450</wp:posOffset>
                </wp:positionV>
                <wp:extent cx="91440" cy="91440"/>
                <wp:effectExtent l="0" t="0" r="2286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5E27B" id="Rectangle 72" o:spid="_x0000_s1026" style="position:absolute;margin-left:289.8pt;margin-top:3.5pt;width:7.2pt;height:7.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"/>
            </w:pict>
          </mc:Fallback>
        </mc:AlternateContent>
      </w:r>
      <w:r w:rsidRPr="0068551A">
        <w:t xml:space="preserve">Do not use special characters as part of any field e.g. ‘¶’ or   </w:t>
      </w:r>
      <w:proofErr w:type="gramStart"/>
      <w:r w:rsidRPr="0068551A">
        <w:t xml:space="preserve"> ..</w:t>
      </w:r>
      <w:proofErr w:type="gramEnd"/>
      <w:r w:rsidRPr="0068551A">
        <w:t xml:space="preserve"> This includes linefeed and carriage return characters.</w:t>
      </w:r>
    </w:p>
    <w:p w14:paraId="1F5A7707" w14:textId="0FEA517A" w:rsidR="00924F1C" w:rsidRPr="0068551A" w:rsidRDefault="0075795D" w:rsidP="0068551A">
      <w:pPr>
        <w:pStyle w:val="Heading3-Numbered"/>
        <w:numPr>
          <w:ilvl w:val="0"/>
          <w:numId w:val="0"/>
        </w:numPr>
        <w:ind w:left="851" w:hanging="851"/>
      </w:pPr>
      <w:bookmarkStart w:id="128" w:name="_Toc169780499"/>
      <w:bookmarkStart w:id="129" w:name="_Toc195795482"/>
      <w:bookmarkStart w:id="130" w:name="_Toc199418535"/>
      <w:r>
        <w:t xml:space="preserve">6.1.2 </w:t>
      </w:r>
      <w:r>
        <w:tab/>
      </w:r>
      <w:r w:rsidR="00924F1C" w:rsidRPr="0068551A">
        <w:t>Duplicate assessment number</w:t>
      </w:r>
      <w:bookmarkEnd w:id="128"/>
      <w:bookmarkEnd w:id="129"/>
      <w:bookmarkEnd w:id="130"/>
    </w:p>
    <w:p w14:paraId="6C951491" w14:textId="77777777" w:rsidR="00924F1C" w:rsidRPr="0068551A" w:rsidRDefault="00924F1C" w:rsidP="0068551A">
      <w:pPr>
        <w:pStyle w:val="BodyText"/>
      </w:pPr>
      <w:r w:rsidRPr="0068551A">
        <w:t xml:space="preserve">Ensure that each assessment number in the type 1 record is unique. </w:t>
      </w:r>
    </w:p>
    <w:p w14:paraId="2E42F464" w14:textId="27493B83" w:rsidR="00924F1C" w:rsidRPr="0068551A" w:rsidRDefault="0075795D" w:rsidP="0068551A">
      <w:pPr>
        <w:pStyle w:val="Heading3-Numbered"/>
        <w:numPr>
          <w:ilvl w:val="0"/>
          <w:numId w:val="0"/>
        </w:numPr>
        <w:ind w:left="851" w:hanging="851"/>
      </w:pPr>
      <w:bookmarkStart w:id="131" w:name="_Toc169780500"/>
      <w:bookmarkStart w:id="132" w:name="_Toc195795483"/>
      <w:bookmarkStart w:id="133" w:name="_Toc199418536"/>
      <w:r>
        <w:t xml:space="preserve">6.1.3 </w:t>
      </w:r>
      <w:r>
        <w:tab/>
      </w:r>
      <w:r w:rsidR="00924F1C" w:rsidRPr="0068551A">
        <w:t>Data types</w:t>
      </w:r>
      <w:bookmarkEnd w:id="131"/>
      <w:bookmarkEnd w:id="132"/>
      <w:bookmarkEnd w:id="133"/>
    </w:p>
    <w:p w14:paraId="59A66197" w14:textId="77777777" w:rsidR="00924F1C" w:rsidRPr="0068551A" w:rsidRDefault="00924F1C" w:rsidP="0068551A">
      <w:pPr>
        <w:pStyle w:val="BodyText"/>
      </w:pPr>
      <w:r w:rsidRPr="0068551A">
        <w:t>Each of the data types specified below relates to the cell format in Microsoft Excel. Explanations of the codes required in the data format fields are as follows:</w:t>
      </w:r>
    </w:p>
    <w:p w14:paraId="5EFABFB6" w14:textId="77777777" w:rsidR="00924F1C" w:rsidRPr="0068551A" w:rsidRDefault="00924F1C" w:rsidP="0068551A">
      <w:pPr>
        <w:pStyle w:val="BodyText"/>
      </w:pPr>
      <w:r w:rsidRPr="0068551A">
        <w:t>N = numeric</w:t>
      </w:r>
    </w:p>
    <w:p w14:paraId="7F7B0EC4" w14:textId="77777777" w:rsidR="0068551A" w:rsidRPr="0068551A" w:rsidRDefault="0068551A" w:rsidP="0068551A">
      <w:pPr>
        <w:pStyle w:val="BodyText"/>
      </w:pPr>
      <w:r w:rsidRPr="0068551A">
        <w:t>A = alphanumeric</w:t>
      </w:r>
    </w:p>
    <w:p w14:paraId="2EF2787B" w14:textId="77777777" w:rsidR="0068551A" w:rsidRPr="0068551A" w:rsidRDefault="0068551A" w:rsidP="0068551A">
      <w:pPr>
        <w:pStyle w:val="BodyText"/>
      </w:pPr>
      <w:r w:rsidRPr="0068551A">
        <w:t>D = date</w:t>
      </w:r>
    </w:p>
    <w:p w14:paraId="2704C327" w14:textId="77777777" w:rsidR="0068551A" w:rsidRPr="0068551A" w:rsidRDefault="0068551A" w:rsidP="0068551A">
      <w:pPr>
        <w:pStyle w:val="BodyText"/>
      </w:pPr>
      <w:r w:rsidRPr="0068551A">
        <w:t>If a field is alphanumeric, please leave the field empty rather than using the number zero. This is particularly important for address and title fields e.g. ‘0-2 Smith St Collingwood’ is incorrect and should be shown as 2 Smith Street.</w:t>
      </w:r>
    </w:p>
    <w:p w14:paraId="7CBF790B" w14:textId="7E253483" w:rsidR="0068551A" w:rsidRDefault="0075795D" w:rsidP="003F5188">
      <w:pPr>
        <w:pStyle w:val="Heading3-Numbered"/>
        <w:numPr>
          <w:ilvl w:val="0"/>
          <w:numId w:val="0"/>
        </w:numPr>
        <w:ind w:left="851" w:hanging="851"/>
      </w:pPr>
      <w:bookmarkStart w:id="134" w:name="_Toc169780501"/>
      <w:bookmarkStart w:id="135" w:name="_Toc195795484"/>
      <w:bookmarkStart w:id="136" w:name="_Toc199418537"/>
      <w:r>
        <w:t xml:space="preserve">6.1.4 </w:t>
      </w:r>
      <w:r>
        <w:tab/>
      </w:r>
      <w:r w:rsidR="00415B6A">
        <w:t xml:space="preserve">Mandatory </w:t>
      </w:r>
      <w:r w:rsidR="0068551A">
        <w:t>fields</w:t>
      </w:r>
      <w:bookmarkEnd w:id="134"/>
      <w:bookmarkEnd w:id="135"/>
      <w:bookmarkEnd w:id="136"/>
    </w:p>
    <w:p w14:paraId="58939EF2" w14:textId="77777777" w:rsidR="0068551A" w:rsidRPr="000417A7" w:rsidRDefault="0068551A" w:rsidP="0068551A">
      <w:pPr>
        <w:pStyle w:val="BodyText"/>
      </w:pPr>
      <w:r w:rsidRPr="000417A7">
        <w:t>The following fields must be completed for each property classification:</w:t>
      </w:r>
    </w:p>
    <w:p w14:paraId="2A35C46C" w14:textId="77777777" w:rsidR="003F5188" w:rsidRDefault="003F5188" w:rsidP="003F5188">
      <w:pPr>
        <w:pStyle w:val="ListBullet"/>
        <w:ind w:firstLine="0"/>
      </w:pPr>
    </w:p>
    <w:p w14:paraId="25ED24DA" w14:textId="170E9F83" w:rsidR="007D2CA6" w:rsidRDefault="00415B6A" w:rsidP="00415B6A">
      <w:pPr>
        <w:pStyle w:val="BodyText"/>
        <w:rPr>
          <w:b/>
          <w:bCs/>
        </w:rPr>
      </w:pPr>
      <w:r>
        <w:rPr>
          <w:b/>
          <w:bCs/>
        </w:rPr>
        <w:t>Mandatory</w:t>
      </w:r>
      <w:r w:rsidRPr="000C0051">
        <w:rPr>
          <w:b/>
          <w:bCs/>
        </w:rPr>
        <w:t>:</w:t>
      </w:r>
    </w:p>
    <w:p w14:paraId="71719E4E" w14:textId="7E4DF7D9" w:rsidR="009018AD" w:rsidRPr="000C0051" w:rsidRDefault="009018AD" w:rsidP="00415B6A">
      <w:pPr>
        <w:pStyle w:val="BodyText"/>
        <w:rPr>
          <w:b/>
          <w:bCs/>
        </w:rPr>
      </w:pPr>
      <w:r>
        <w:t>All mandatory cells must be completed</w:t>
      </w:r>
      <w:r w:rsidR="00B44CC1">
        <w:t xml:space="preserve"> where the data is applicable. E.g. unit number for buildings that contain multiple units</w:t>
      </w:r>
    </w:p>
    <w:p w14:paraId="14F7C9E9" w14:textId="1094B535" w:rsidR="00415B6A" w:rsidRDefault="00415B6A" w:rsidP="00415B6A">
      <w:pPr>
        <w:pStyle w:val="BodyText"/>
      </w:pPr>
      <w:r>
        <w:t>M</w:t>
      </w:r>
      <w:r w:rsidRPr="00A407AB">
        <w:t xml:space="preserve"> = </w:t>
      </w:r>
      <w:r>
        <w:t>must be completed for each assessment</w:t>
      </w:r>
    </w:p>
    <w:p w14:paraId="0109BE06" w14:textId="195B0381" w:rsidR="00415B6A" w:rsidRDefault="00415B6A" w:rsidP="00415B6A">
      <w:pPr>
        <w:pStyle w:val="BodyText"/>
      </w:pPr>
      <w:r>
        <w:t xml:space="preserve">R = </w:t>
      </w:r>
      <w:r w:rsidRPr="000417A7">
        <w:t xml:space="preserve">each property classified as </w:t>
      </w:r>
      <w:r w:rsidR="00BC07F4">
        <w:rPr>
          <w:b/>
          <w:bCs/>
        </w:rPr>
        <w:t>R</w:t>
      </w:r>
      <w:r w:rsidRPr="003F5188">
        <w:rPr>
          <w:b/>
          <w:bCs/>
        </w:rPr>
        <w:t>esidential</w:t>
      </w:r>
    </w:p>
    <w:p w14:paraId="6DCB9F81" w14:textId="57567387" w:rsidR="00415B6A" w:rsidRDefault="00415B6A" w:rsidP="00415B6A">
      <w:pPr>
        <w:pStyle w:val="BodyText"/>
      </w:pPr>
      <w:r>
        <w:lastRenderedPageBreak/>
        <w:t xml:space="preserve">C = </w:t>
      </w:r>
      <w:r w:rsidRPr="000417A7">
        <w:t>each property classified as</w:t>
      </w:r>
      <w:r>
        <w:t xml:space="preserve"> </w:t>
      </w:r>
      <w:r w:rsidRPr="00C97482">
        <w:rPr>
          <w:b/>
        </w:rPr>
        <w:t>Commercial</w:t>
      </w:r>
      <w:r w:rsidR="005C4A8A">
        <w:rPr>
          <w:b/>
        </w:rPr>
        <w:t>/Industrial</w:t>
      </w:r>
    </w:p>
    <w:p w14:paraId="37B301F7" w14:textId="03CC70C3" w:rsidR="00415B6A" w:rsidRDefault="00415B6A" w:rsidP="00415B6A">
      <w:pPr>
        <w:pStyle w:val="BodyText"/>
      </w:pPr>
      <w:r>
        <w:t xml:space="preserve">RU = </w:t>
      </w:r>
      <w:r w:rsidRPr="000417A7">
        <w:t xml:space="preserve">each property classified as </w:t>
      </w:r>
      <w:r w:rsidRPr="00C97482">
        <w:rPr>
          <w:b/>
        </w:rPr>
        <w:t>Rural</w:t>
      </w:r>
    </w:p>
    <w:p w14:paraId="695F2789" w14:textId="7783DC4C" w:rsidR="00415B6A" w:rsidRDefault="00415B6A" w:rsidP="00415B6A">
      <w:pPr>
        <w:pStyle w:val="BodyText"/>
      </w:pPr>
      <w:r>
        <w:t xml:space="preserve">VC = </w:t>
      </w:r>
      <w:r w:rsidRPr="000417A7">
        <w:t xml:space="preserve">for each property affected by </w:t>
      </w:r>
      <w:r w:rsidRPr="003F5188">
        <w:rPr>
          <w:b/>
          <w:bCs/>
        </w:rPr>
        <w:t>additional value considerations</w:t>
      </w:r>
    </w:p>
    <w:p w14:paraId="2369DCF4" w14:textId="77777777" w:rsidR="00415B6A" w:rsidRPr="00133B62" w:rsidRDefault="00415B6A" w:rsidP="00415B6A">
      <w:pPr>
        <w:pStyle w:val="BodyText"/>
        <w:rPr>
          <w:b/>
          <w:bCs/>
          <w:iCs/>
        </w:rPr>
      </w:pPr>
      <w:r w:rsidRPr="00133B62">
        <w:rPr>
          <w:b/>
          <w:bCs/>
          <w:iCs/>
        </w:rPr>
        <w:t>Non-mandatory fields</w:t>
      </w:r>
    </w:p>
    <w:p w14:paraId="2F4E452B" w14:textId="77777777" w:rsidR="00415B6A" w:rsidRPr="00A407AB" w:rsidRDefault="00415B6A" w:rsidP="00415B6A">
      <w:r w:rsidRPr="00A407AB">
        <w:t>Where data is available in the non-mandatory fields, the information should be provided in the relevant field(s).</w:t>
      </w:r>
    </w:p>
    <w:p w14:paraId="54092339" w14:textId="77777777" w:rsidR="00415B6A" w:rsidRDefault="00415B6A" w:rsidP="003F5188">
      <w:pPr>
        <w:pStyle w:val="BodyText"/>
        <w:rPr>
          <w:b/>
          <w:bCs/>
        </w:rPr>
      </w:pPr>
    </w:p>
    <w:p w14:paraId="25DB7FA5" w14:textId="77777777" w:rsidR="00415B6A" w:rsidRPr="000C0051" w:rsidRDefault="00415B6A" w:rsidP="00415B6A">
      <w:pPr>
        <w:pStyle w:val="BodyText"/>
        <w:rPr>
          <w:b/>
          <w:bCs/>
          <w:iCs/>
        </w:rPr>
      </w:pPr>
      <w:r w:rsidRPr="000C0051">
        <w:rPr>
          <w:b/>
          <w:bCs/>
          <w:iCs/>
        </w:rPr>
        <w:t>Responsible party</w:t>
      </w:r>
    </w:p>
    <w:p w14:paraId="70BCA399" w14:textId="173EDA72" w:rsidR="00415B6A" w:rsidRDefault="00415B6A" w:rsidP="00415B6A">
      <w:pPr>
        <w:pStyle w:val="BodyText"/>
      </w:pPr>
      <w:r w:rsidRPr="00A407AB">
        <w:t>Responsible for the sourcing of and the provision of the data for each field within the record.</w:t>
      </w:r>
      <w:r w:rsidR="00157198">
        <w:t xml:space="preserve"> </w:t>
      </w:r>
    </w:p>
    <w:p w14:paraId="19650CA0" w14:textId="359085B0" w:rsidR="00157198" w:rsidRDefault="00157198" w:rsidP="00415B6A">
      <w:pPr>
        <w:pStyle w:val="BodyText"/>
      </w:pPr>
      <w:r>
        <w:t>In instances where a data field states that the responsible party is 'Council (Valuer to confirm)' this means that Council is required to source and provide the data and the valuer is required to only verify data as accurate, not source the data.</w:t>
      </w:r>
    </w:p>
    <w:p w14:paraId="0FECCFC4" w14:textId="77777777" w:rsidR="0068551A" w:rsidRPr="00924F1C" w:rsidRDefault="0068551A" w:rsidP="0068551A">
      <w:pPr>
        <w:pStyle w:val="BodyText"/>
        <w:rPr>
          <w:i/>
          <w:iCs/>
        </w:rPr>
      </w:pPr>
    </w:p>
    <w:p w14:paraId="6BAFB8B8" w14:textId="08486DED" w:rsidR="00924F1C" w:rsidRPr="003F5188" w:rsidRDefault="0075795D" w:rsidP="003F5188">
      <w:pPr>
        <w:pStyle w:val="Heading2"/>
        <w:rPr>
          <w:color w:val="auto"/>
          <w:szCs w:val="26"/>
        </w:rPr>
      </w:pPr>
      <w:bookmarkStart w:id="137" w:name="_Toc195795485"/>
      <w:bookmarkStart w:id="138" w:name="_Toc199418538"/>
      <w:r>
        <w:rPr>
          <w:color w:val="auto"/>
          <w:szCs w:val="26"/>
        </w:rPr>
        <w:t xml:space="preserve">6.2 </w:t>
      </w:r>
      <w:r>
        <w:rPr>
          <w:color w:val="auto"/>
          <w:szCs w:val="26"/>
        </w:rPr>
        <w:tab/>
      </w:r>
      <w:r w:rsidR="003F5188" w:rsidRPr="003F5188">
        <w:rPr>
          <w:color w:val="auto"/>
          <w:szCs w:val="26"/>
        </w:rPr>
        <w:t>Exception reporting</w:t>
      </w:r>
      <w:bookmarkEnd w:id="137"/>
      <w:bookmarkEnd w:id="138"/>
    </w:p>
    <w:p w14:paraId="47FAF770" w14:textId="77777777" w:rsidR="003F5188" w:rsidRPr="00BD1DC7" w:rsidRDefault="003F5188" w:rsidP="003F5188">
      <w:pPr>
        <w:pStyle w:val="BodyText"/>
      </w:pPr>
      <w:r w:rsidRPr="000417A7">
        <w:t xml:space="preserve">Prior to final submission of the valuation the following exception tests </w:t>
      </w:r>
      <w:r>
        <w:t>must</w:t>
      </w:r>
      <w:r w:rsidRPr="000417A7">
        <w:t xml:space="preserve"> be completed.  The final valuation submission determines the recommendation of a GTC Certificate. The quality and accuracy of the </w:t>
      </w:r>
      <w:r w:rsidRPr="00BD1DC7">
        <w:t>final product is critical as rating authorities use the valuations for the levying of rates and taxes.</w:t>
      </w:r>
    </w:p>
    <w:p w14:paraId="01F35703" w14:textId="074CEEFB" w:rsidR="003F5188" w:rsidRPr="000417A7" w:rsidRDefault="003F5188" w:rsidP="003F5188">
      <w:pPr>
        <w:pStyle w:val="BodyText"/>
      </w:pPr>
      <w:r w:rsidRPr="00BD1DC7">
        <w:t>The Stage 4 submission represents the final valuation return to the</w:t>
      </w:r>
      <w:r w:rsidR="007C1C83">
        <w:t xml:space="preserve"> Valuer-General</w:t>
      </w:r>
      <w:r w:rsidRPr="00BD1DC7">
        <w:t>. Stage 4 values should be mostly the same as those values approved in Stage 3. If there are uncertified assessments in Stage 4, a full explanation is required.</w:t>
      </w:r>
    </w:p>
    <w:p w14:paraId="148214CB" w14:textId="03FADCCC" w:rsidR="003F5188" w:rsidRDefault="0075795D" w:rsidP="003F5188">
      <w:pPr>
        <w:pStyle w:val="Heading3-Numbered"/>
        <w:numPr>
          <w:ilvl w:val="0"/>
          <w:numId w:val="0"/>
        </w:numPr>
        <w:ind w:left="851" w:hanging="851"/>
      </w:pPr>
      <w:bookmarkStart w:id="139" w:name="_Toc195795486"/>
      <w:bookmarkStart w:id="140" w:name="_Toc199418539"/>
      <w:r>
        <w:t xml:space="preserve">6.2.1 </w:t>
      </w:r>
      <w:r>
        <w:tab/>
      </w:r>
      <w:r w:rsidR="003F5188">
        <w:t>General checks</w:t>
      </w:r>
      <w:bookmarkEnd w:id="139"/>
      <w:bookmarkEnd w:id="140"/>
    </w:p>
    <w:p w14:paraId="5D647D25" w14:textId="77777777" w:rsidR="003F5188" w:rsidRPr="000417A7" w:rsidRDefault="003F5188" w:rsidP="003F5188">
      <w:pPr>
        <w:pStyle w:val="ListBullet"/>
        <w:numPr>
          <w:ilvl w:val="0"/>
          <w:numId w:val="23"/>
        </w:numPr>
      </w:pPr>
      <w:r>
        <w:t>e</w:t>
      </w:r>
      <w:r w:rsidRPr="000417A7">
        <w:t>nsure all assessments have been certified by VGV during the stage process.</w:t>
      </w:r>
    </w:p>
    <w:p w14:paraId="7321E6A1" w14:textId="77777777" w:rsidR="003F5188" w:rsidRPr="000417A7" w:rsidRDefault="003F5188" w:rsidP="003F5188">
      <w:pPr>
        <w:pStyle w:val="ListBullet"/>
        <w:numPr>
          <w:ilvl w:val="0"/>
          <w:numId w:val="23"/>
        </w:numPr>
      </w:pPr>
      <w:r>
        <w:t>e</w:t>
      </w:r>
      <w:r w:rsidRPr="000417A7">
        <w:t>nsure that totals presented on the Report of General Valuation match the totals (number of assessments, total SV, CIV and NAV) of the Stage 4 Data Specifications submission.</w:t>
      </w:r>
    </w:p>
    <w:p w14:paraId="7699A7CB" w14:textId="17047880" w:rsidR="003F5188" w:rsidRPr="000417A7" w:rsidRDefault="003F5188" w:rsidP="003F5188">
      <w:pPr>
        <w:pStyle w:val="ListBullet"/>
        <w:numPr>
          <w:ilvl w:val="0"/>
          <w:numId w:val="23"/>
        </w:numPr>
      </w:pPr>
      <w:r>
        <w:t>e</w:t>
      </w:r>
      <w:r w:rsidRPr="000417A7">
        <w:t>nsure that valuations submitted in previous stages are the same as those presented in Stage 4 (advise VGV if changes have been made between certification of Stages and final submission in Stage 4).</w:t>
      </w:r>
    </w:p>
    <w:p w14:paraId="7FC719F1" w14:textId="77777777" w:rsidR="003F5188" w:rsidRPr="000417A7" w:rsidRDefault="003F5188" w:rsidP="003F5188">
      <w:pPr>
        <w:pStyle w:val="ListBullet"/>
        <w:numPr>
          <w:ilvl w:val="0"/>
          <w:numId w:val="23"/>
        </w:numPr>
      </w:pPr>
      <w:r>
        <w:t>e</w:t>
      </w:r>
      <w:r w:rsidRPr="000417A7">
        <w:t>nsure mandatory data elements are complete and included in the submission.</w:t>
      </w:r>
    </w:p>
    <w:p w14:paraId="143B34DB" w14:textId="77777777" w:rsidR="003F5188" w:rsidRPr="000417A7" w:rsidRDefault="003F5188" w:rsidP="003F5188">
      <w:pPr>
        <w:pStyle w:val="ListBullet"/>
        <w:numPr>
          <w:ilvl w:val="0"/>
          <w:numId w:val="23"/>
        </w:numPr>
      </w:pPr>
      <w:r>
        <w:t>e</w:t>
      </w:r>
      <w:r w:rsidRPr="000417A7">
        <w:t>nsure the address is current and accurate.</w:t>
      </w:r>
    </w:p>
    <w:p w14:paraId="3E67643D" w14:textId="77777777" w:rsidR="003F5188" w:rsidRPr="000417A7" w:rsidRDefault="003F5188" w:rsidP="003F5188">
      <w:pPr>
        <w:pStyle w:val="ListBullet"/>
        <w:numPr>
          <w:ilvl w:val="0"/>
          <w:numId w:val="23"/>
        </w:numPr>
      </w:pPr>
      <w:r>
        <w:t>e</w:t>
      </w:r>
      <w:r w:rsidRPr="000417A7">
        <w:t>nsure there are no duplicate assessment numbers in the type 1 record.</w:t>
      </w:r>
    </w:p>
    <w:p w14:paraId="1F7D5838" w14:textId="77777777" w:rsidR="003F5188" w:rsidRPr="000417A7" w:rsidRDefault="003F5188" w:rsidP="003F5188">
      <w:pPr>
        <w:pStyle w:val="ListBullet"/>
        <w:numPr>
          <w:ilvl w:val="0"/>
          <w:numId w:val="23"/>
        </w:numPr>
      </w:pPr>
      <w:r>
        <w:t>e</w:t>
      </w:r>
      <w:r w:rsidRPr="000417A7">
        <w:t xml:space="preserve">nsure the header number(s) in the type 1 record and type 4 record reconcile. </w:t>
      </w:r>
    </w:p>
    <w:p w14:paraId="26AE30F1" w14:textId="77777777" w:rsidR="003F5188" w:rsidRPr="000417A7" w:rsidRDefault="003F5188" w:rsidP="003F5188">
      <w:pPr>
        <w:pStyle w:val="ListBullet"/>
        <w:numPr>
          <w:ilvl w:val="0"/>
          <w:numId w:val="23"/>
        </w:numPr>
      </w:pPr>
      <w:r>
        <w:t>e</w:t>
      </w:r>
      <w:r w:rsidRPr="000417A7">
        <w:t>nsure all assessments have valid AVPCC codes in accordance with Appendix A.</w:t>
      </w:r>
    </w:p>
    <w:p w14:paraId="039843CE" w14:textId="77777777" w:rsidR="003F5188" w:rsidRPr="000417A7" w:rsidRDefault="003F5188" w:rsidP="003F5188">
      <w:pPr>
        <w:pStyle w:val="ListBullet"/>
        <w:numPr>
          <w:ilvl w:val="0"/>
          <w:numId w:val="23"/>
        </w:numPr>
      </w:pPr>
      <w:r>
        <w:t>e</w:t>
      </w:r>
      <w:r w:rsidRPr="000417A7">
        <w:t>nsure there is only one AVPCC for each assessment.</w:t>
      </w:r>
    </w:p>
    <w:p w14:paraId="036DD66F" w14:textId="77777777" w:rsidR="003F5188" w:rsidRPr="000417A7" w:rsidRDefault="003F5188" w:rsidP="003F5188">
      <w:pPr>
        <w:pStyle w:val="ListBullet"/>
        <w:numPr>
          <w:ilvl w:val="0"/>
          <w:numId w:val="23"/>
        </w:numPr>
      </w:pPr>
      <w:r>
        <w:t>e</w:t>
      </w:r>
      <w:r w:rsidRPr="000417A7">
        <w:t>nsure all assessments have a valid, current and correct SPI(s).</w:t>
      </w:r>
    </w:p>
    <w:p w14:paraId="27C81454" w14:textId="77777777" w:rsidR="003F5188" w:rsidRPr="000417A7" w:rsidRDefault="003F5188" w:rsidP="003F5188">
      <w:pPr>
        <w:pStyle w:val="ListBullet"/>
        <w:numPr>
          <w:ilvl w:val="0"/>
          <w:numId w:val="23"/>
        </w:numPr>
      </w:pPr>
      <w:r>
        <w:t>e</w:t>
      </w:r>
      <w:r w:rsidRPr="000417A7">
        <w:t>nsure that data formats are consistent with those specified in this Section 6 of these guidelines.</w:t>
      </w:r>
    </w:p>
    <w:p w14:paraId="41C0903D" w14:textId="43E91821" w:rsidR="003F5188" w:rsidRDefault="0075795D" w:rsidP="003F5188">
      <w:pPr>
        <w:pStyle w:val="Heading3-Numbered"/>
        <w:numPr>
          <w:ilvl w:val="0"/>
          <w:numId w:val="0"/>
        </w:numPr>
        <w:ind w:left="851" w:hanging="851"/>
      </w:pPr>
      <w:bookmarkStart w:id="141" w:name="_Toc169780504"/>
      <w:bookmarkStart w:id="142" w:name="_Toc195795487"/>
      <w:bookmarkStart w:id="143" w:name="_Toc199418540"/>
      <w:r>
        <w:t xml:space="preserve">6.2.2 </w:t>
      </w:r>
      <w:r>
        <w:tab/>
      </w:r>
      <w:r w:rsidR="003F5188">
        <w:t>Exception reports</w:t>
      </w:r>
      <w:bookmarkEnd w:id="141"/>
      <w:bookmarkEnd w:id="142"/>
      <w:bookmarkEnd w:id="143"/>
    </w:p>
    <w:p w14:paraId="136A5712" w14:textId="77777777" w:rsidR="003F5188" w:rsidRPr="000417A7" w:rsidRDefault="003F5188" w:rsidP="003F5188">
      <w:pPr>
        <w:pStyle w:val="ListBullet"/>
        <w:numPr>
          <w:ilvl w:val="0"/>
          <w:numId w:val="23"/>
        </w:numPr>
      </w:pPr>
      <w:r>
        <w:t>e</w:t>
      </w:r>
      <w:r w:rsidRPr="000417A7">
        <w:t>nsure that no assessment has a Site Value greater than the CIV.</w:t>
      </w:r>
    </w:p>
    <w:p w14:paraId="719AF805" w14:textId="77777777" w:rsidR="003F5188" w:rsidRPr="000417A7" w:rsidRDefault="003F5188" w:rsidP="003F5188">
      <w:pPr>
        <w:pStyle w:val="ListBullet"/>
        <w:numPr>
          <w:ilvl w:val="0"/>
          <w:numId w:val="23"/>
        </w:numPr>
      </w:pPr>
      <w:r>
        <w:t>e</w:t>
      </w:r>
      <w:r w:rsidRPr="000417A7">
        <w:t>nsure that assessments classified as vacant land do not have building details.</w:t>
      </w:r>
    </w:p>
    <w:p w14:paraId="6129D7A4" w14:textId="77777777" w:rsidR="003F5188" w:rsidRPr="000417A7" w:rsidRDefault="003F5188" w:rsidP="003F5188">
      <w:pPr>
        <w:pStyle w:val="ListBullet"/>
        <w:numPr>
          <w:ilvl w:val="0"/>
          <w:numId w:val="23"/>
        </w:numPr>
      </w:pPr>
      <w:r>
        <w:t>e</w:t>
      </w:r>
      <w:r w:rsidRPr="000417A7">
        <w:t>nsure that assessments classified as vacant land have a CIV no more than the Site Value plus 20 per cent.</w:t>
      </w:r>
    </w:p>
    <w:p w14:paraId="1D42AA4A" w14:textId="77777777" w:rsidR="003F5188" w:rsidRPr="000417A7" w:rsidRDefault="003F5188" w:rsidP="003F5188">
      <w:pPr>
        <w:pStyle w:val="ListBullet"/>
        <w:numPr>
          <w:ilvl w:val="0"/>
          <w:numId w:val="23"/>
        </w:numPr>
      </w:pPr>
      <w:r>
        <w:t>e</w:t>
      </w:r>
      <w:r w:rsidRPr="000417A7">
        <w:t>nsure that all assessments not classified as vacant land do not have a Site Value equal to the CIV.</w:t>
      </w:r>
    </w:p>
    <w:p w14:paraId="218B8817" w14:textId="77777777" w:rsidR="003F5188" w:rsidRPr="000417A7" w:rsidRDefault="003F5188" w:rsidP="003F5188">
      <w:pPr>
        <w:pStyle w:val="ListBullet"/>
        <w:numPr>
          <w:ilvl w:val="0"/>
          <w:numId w:val="23"/>
        </w:numPr>
      </w:pPr>
      <w:r>
        <w:t>e</w:t>
      </w:r>
      <w:r w:rsidRPr="000417A7">
        <w:t xml:space="preserve">nsure that commercial and industrial NAVs are not less than 5 per cent of the CIV. </w:t>
      </w:r>
    </w:p>
    <w:p w14:paraId="00F09E78" w14:textId="77777777" w:rsidR="003F5188" w:rsidRPr="00712C97" w:rsidRDefault="003F5188" w:rsidP="003F5188">
      <w:pPr>
        <w:pStyle w:val="ListBullet"/>
        <w:numPr>
          <w:ilvl w:val="0"/>
          <w:numId w:val="23"/>
        </w:numPr>
      </w:pPr>
      <w:r>
        <w:t>e</w:t>
      </w:r>
      <w:r w:rsidRPr="000417A7">
        <w:t>nsure that</w:t>
      </w:r>
      <w:r w:rsidRPr="000417A7" w:rsidDel="0002793C">
        <w:t xml:space="preserve"> </w:t>
      </w:r>
      <w:r w:rsidRPr="000417A7">
        <w:t>all NAVs (excluding commercial and industrial) equal 5 per cent of the CIV.</w:t>
      </w:r>
    </w:p>
    <w:p w14:paraId="0A61D29F" w14:textId="0FC66B53" w:rsidR="00A55B51" w:rsidRPr="00A55B51" w:rsidRDefault="0075795D" w:rsidP="00A55B51">
      <w:pPr>
        <w:pStyle w:val="Heading3-Numbered"/>
        <w:numPr>
          <w:ilvl w:val="0"/>
          <w:numId w:val="0"/>
        </w:numPr>
        <w:ind w:left="851" w:hanging="851"/>
      </w:pPr>
      <w:bookmarkStart w:id="144" w:name="_Toc195795488"/>
      <w:bookmarkStart w:id="145" w:name="_Toc199418541"/>
      <w:r>
        <w:lastRenderedPageBreak/>
        <w:t xml:space="preserve">6.2.3 </w:t>
      </w:r>
      <w:r>
        <w:tab/>
      </w:r>
      <w:r w:rsidR="00A55B51">
        <w:t>Data integrity checks</w:t>
      </w:r>
      <w:bookmarkEnd w:id="144"/>
      <w:bookmarkEnd w:id="145"/>
    </w:p>
    <w:p w14:paraId="65D9E5C4" w14:textId="77777777" w:rsidR="00A55B51" w:rsidRPr="000417A7" w:rsidRDefault="00A55B51" w:rsidP="00A55B51">
      <w:pPr>
        <w:pStyle w:val="ListBullet"/>
        <w:numPr>
          <w:ilvl w:val="0"/>
          <w:numId w:val="23"/>
        </w:numPr>
      </w:pPr>
      <w:r>
        <w:t>e</w:t>
      </w:r>
      <w:r w:rsidRPr="000417A7">
        <w:t>nsure that data types are consistent with those specified in Section 6.1.3.</w:t>
      </w:r>
    </w:p>
    <w:p w14:paraId="73507F65" w14:textId="77777777" w:rsidR="00A55B51" w:rsidRPr="000417A7" w:rsidRDefault="00A55B51" w:rsidP="00A55B51">
      <w:pPr>
        <w:pStyle w:val="ListBullet"/>
        <w:numPr>
          <w:ilvl w:val="0"/>
          <w:numId w:val="23"/>
        </w:numPr>
      </w:pPr>
      <w:r>
        <w:t>e</w:t>
      </w:r>
      <w:r w:rsidRPr="000417A7">
        <w:t>nsure that land area is in a numeric format.</w:t>
      </w:r>
    </w:p>
    <w:p w14:paraId="723434CF" w14:textId="77777777" w:rsidR="00A55B51" w:rsidRPr="000417A7" w:rsidRDefault="00A55B51" w:rsidP="00A55B51">
      <w:pPr>
        <w:pStyle w:val="ListBullet"/>
        <w:numPr>
          <w:ilvl w:val="0"/>
          <w:numId w:val="23"/>
        </w:numPr>
      </w:pPr>
      <w:r>
        <w:t>e</w:t>
      </w:r>
      <w:r w:rsidRPr="000417A7">
        <w:t>nsure that land area measurements are in metres squared or hectares only.</w:t>
      </w:r>
    </w:p>
    <w:p w14:paraId="57DAD16C" w14:textId="77777777" w:rsidR="00A55B51" w:rsidRPr="000417A7" w:rsidRDefault="00A55B51" w:rsidP="00A55B51">
      <w:pPr>
        <w:pStyle w:val="ListBullet"/>
        <w:numPr>
          <w:ilvl w:val="0"/>
          <w:numId w:val="23"/>
        </w:numPr>
      </w:pPr>
      <w:r>
        <w:t>e</w:t>
      </w:r>
      <w:r w:rsidRPr="000417A7">
        <w:t>nsure that the construction year is in YYYY format (between 1800 and the current revaluation year).</w:t>
      </w:r>
    </w:p>
    <w:p w14:paraId="00A10F8E" w14:textId="77777777" w:rsidR="00A55B51" w:rsidRPr="000417A7" w:rsidRDefault="00A55B51" w:rsidP="00A55B51">
      <w:pPr>
        <w:pStyle w:val="ListBullet"/>
        <w:numPr>
          <w:ilvl w:val="0"/>
          <w:numId w:val="23"/>
        </w:numPr>
      </w:pPr>
      <w:r>
        <w:t>e</w:t>
      </w:r>
      <w:r w:rsidRPr="000417A7">
        <w:t>nsure that the renovation year is in YYYY format (between 1800 and the current revaluation year).</w:t>
      </w:r>
    </w:p>
    <w:p w14:paraId="3DDE5C9B" w14:textId="77777777" w:rsidR="00A55B51" w:rsidRDefault="00A55B51" w:rsidP="00A55B51">
      <w:pPr>
        <w:pStyle w:val="ListBullet"/>
        <w:numPr>
          <w:ilvl w:val="0"/>
          <w:numId w:val="23"/>
        </w:numPr>
      </w:pPr>
      <w:r>
        <w:t>e</w:t>
      </w:r>
      <w:r w:rsidRPr="000417A7">
        <w:t xml:space="preserve">nsure that either the assessment number or GIS number field matches with </w:t>
      </w:r>
      <w:proofErr w:type="spellStart"/>
      <w:r w:rsidRPr="000417A7">
        <w:t>Vicmap</w:t>
      </w:r>
      <w:proofErr w:type="spellEnd"/>
      <w:r w:rsidRPr="000417A7">
        <w:t xml:space="preserve"> Property layer – </w:t>
      </w:r>
      <w:r w:rsidRPr="00A55B51">
        <w:t>PROPNUM</w:t>
      </w:r>
      <w:r w:rsidRPr="000417A7">
        <w:t xml:space="preserve"> field.</w:t>
      </w:r>
    </w:p>
    <w:p w14:paraId="76C0BF3E" w14:textId="77777777" w:rsidR="00A55B51" w:rsidRPr="000417A7" w:rsidRDefault="00A55B51" w:rsidP="00A55B51">
      <w:pPr>
        <w:pStyle w:val="BodyText"/>
      </w:pPr>
      <w:r w:rsidRPr="000417A7">
        <w:t>The following dates are in DD/MM/YYYY format:</w:t>
      </w:r>
    </w:p>
    <w:p w14:paraId="5B75924D" w14:textId="16B3BF15" w:rsidR="00A55B51" w:rsidRPr="000417A7" w:rsidRDefault="00A55B51" w:rsidP="0058162B">
      <w:pPr>
        <w:pStyle w:val="ListBullet"/>
        <w:numPr>
          <w:ilvl w:val="0"/>
          <w:numId w:val="23"/>
        </w:numPr>
      </w:pPr>
      <w:r w:rsidRPr="000417A7">
        <w:t xml:space="preserve">last date of </w:t>
      </w:r>
      <w:r>
        <w:t>202</w:t>
      </w:r>
      <w:r w:rsidR="002A2115">
        <w:t>5</w:t>
      </w:r>
      <w:r w:rsidRPr="000417A7">
        <w:t xml:space="preserve"> supplementary valuation</w:t>
      </w:r>
    </w:p>
    <w:p w14:paraId="487A79A6" w14:textId="77777777" w:rsidR="00A55B51" w:rsidRPr="000417A7" w:rsidRDefault="00A55B51" w:rsidP="0058162B">
      <w:pPr>
        <w:pStyle w:val="ListBullet"/>
        <w:numPr>
          <w:ilvl w:val="0"/>
          <w:numId w:val="23"/>
        </w:numPr>
      </w:pPr>
      <w:r w:rsidRPr="000417A7">
        <w:t>lease start date</w:t>
      </w:r>
    </w:p>
    <w:p w14:paraId="1D99C1CE" w14:textId="77777777" w:rsidR="00A55B51" w:rsidRPr="000417A7" w:rsidRDefault="00A55B51" w:rsidP="0058162B">
      <w:pPr>
        <w:pStyle w:val="ListBullet"/>
        <w:numPr>
          <w:ilvl w:val="0"/>
          <w:numId w:val="23"/>
        </w:numPr>
      </w:pPr>
      <w:r w:rsidRPr="000417A7">
        <w:t>effective date</w:t>
      </w:r>
    </w:p>
    <w:p w14:paraId="2EACAFEA" w14:textId="77777777" w:rsidR="00A55B51" w:rsidRPr="000417A7" w:rsidRDefault="00A55B51" w:rsidP="0058162B">
      <w:pPr>
        <w:pStyle w:val="ListBullet"/>
        <w:numPr>
          <w:ilvl w:val="0"/>
          <w:numId w:val="23"/>
        </w:numPr>
      </w:pPr>
      <w:r w:rsidRPr="000417A7">
        <w:t>last sales date</w:t>
      </w:r>
    </w:p>
    <w:p w14:paraId="31E560B3" w14:textId="77777777" w:rsidR="00A55B51" w:rsidRDefault="00A55B51" w:rsidP="0058162B">
      <w:pPr>
        <w:pStyle w:val="ListBullet"/>
        <w:numPr>
          <w:ilvl w:val="0"/>
          <w:numId w:val="23"/>
        </w:numPr>
      </w:pPr>
      <w:r w:rsidRPr="000417A7">
        <w:t>date of last inspection.</w:t>
      </w:r>
    </w:p>
    <w:p w14:paraId="08D2CDBB" w14:textId="77777777" w:rsidR="004D35B7" w:rsidRDefault="004D35B7" w:rsidP="004D35B7">
      <w:pPr>
        <w:rPr>
          <w:rFonts w:asciiTheme="majorHAnsi" w:eastAsiaTheme="majorEastAsia" w:hAnsiTheme="majorHAnsi" w:cstheme="majorBidi"/>
          <w:b/>
          <w:color w:val="075D5F" w:themeColor="accent1"/>
          <w:sz w:val="28"/>
          <w:szCs w:val="50"/>
        </w:rPr>
      </w:pPr>
    </w:p>
    <w:p w14:paraId="3272BCD6" w14:textId="77777777" w:rsidR="00CA0C62" w:rsidRDefault="00CA0C62">
      <w:pPr>
        <w:rPr>
          <w:rFonts w:asciiTheme="majorHAnsi" w:eastAsiaTheme="majorEastAsia" w:hAnsiTheme="majorHAnsi" w:cstheme="majorBidi"/>
          <w:b/>
          <w:color w:val="075D5F" w:themeColor="accent1"/>
          <w:sz w:val="28"/>
          <w:szCs w:val="50"/>
        </w:rPr>
      </w:pPr>
    </w:p>
    <w:p w14:paraId="47F19514" w14:textId="21CF8D76" w:rsidR="00EE5E53" w:rsidRDefault="00EE5E53">
      <w:pPr>
        <w:rPr>
          <w:rFonts w:asciiTheme="majorHAnsi" w:eastAsiaTheme="majorEastAsia" w:hAnsiTheme="majorHAnsi" w:cstheme="majorBidi"/>
          <w:b/>
          <w:color w:val="075D5F" w:themeColor="accent1"/>
          <w:sz w:val="28"/>
          <w:szCs w:val="50"/>
        </w:rPr>
      </w:pPr>
      <w:r>
        <w:rPr>
          <w:rFonts w:asciiTheme="majorHAnsi" w:eastAsiaTheme="majorEastAsia" w:hAnsiTheme="majorHAnsi" w:cstheme="majorBidi"/>
          <w:b/>
          <w:color w:val="075D5F" w:themeColor="accent1"/>
          <w:sz w:val="28"/>
          <w:szCs w:val="50"/>
        </w:rPr>
        <w:br w:type="page"/>
      </w:r>
    </w:p>
    <w:p w14:paraId="69A69296" w14:textId="77777777" w:rsidR="00CA0C62" w:rsidRDefault="00CA0C62" w:rsidP="004D35B7">
      <w:pPr>
        <w:rPr>
          <w:rFonts w:asciiTheme="majorHAnsi" w:eastAsiaTheme="majorEastAsia" w:hAnsiTheme="majorHAnsi" w:cstheme="majorBidi"/>
          <w:b/>
          <w:color w:val="075D5F" w:themeColor="accent1"/>
          <w:sz w:val="28"/>
          <w:szCs w:val="50"/>
        </w:rPr>
        <w:sectPr w:rsidR="00CA0C62" w:rsidSect="002B6923">
          <w:headerReference w:type="default" r:id="rId53"/>
          <w:footerReference w:type="default" r:id="rId54"/>
          <w:headerReference w:type="first" r:id="rId55"/>
          <w:footerReference w:type="first" r:id="rId56"/>
          <w:pgSz w:w="11906" w:h="16838"/>
          <w:pgMar w:top="1758" w:right="282" w:bottom="1531" w:left="567" w:header="850" w:footer="510" w:gutter="0"/>
          <w:pgNumType w:start="0"/>
          <w:cols w:space="708"/>
          <w:titlePg/>
          <w:docGrid w:linePitch="360"/>
        </w:sectPr>
      </w:pPr>
    </w:p>
    <w:p w14:paraId="349A931B" w14:textId="2C5854D1" w:rsidR="000C0051" w:rsidRPr="000C0051" w:rsidRDefault="0075795D" w:rsidP="000C0051">
      <w:pPr>
        <w:pStyle w:val="Heading2"/>
        <w:rPr>
          <w:color w:val="auto"/>
          <w:szCs w:val="26"/>
        </w:rPr>
      </w:pPr>
      <w:bookmarkStart w:id="146" w:name="_Toc195795489"/>
      <w:bookmarkStart w:id="147" w:name="_Toc199418542"/>
      <w:r>
        <w:rPr>
          <w:color w:val="auto"/>
          <w:szCs w:val="26"/>
        </w:rPr>
        <w:lastRenderedPageBreak/>
        <w:t xml:space="preserve">6.3 </w:t>
      </w:r>
      <w:r>
        <w:rPr>
          <w:color w:val="auto"/>
          <w:szCs w:val="26"/>
        </w:rPr>
        <w:tab/>
      </w:r>
      <w:r w:rsidR="000C0051" w:rsidRPr="007A232A">
        <w:rPr>
          <w:color w:val="auto"/>
          <w:szCs w:val="26"/>
        </w:rPr>
        <w:t>Valua</w:t>
      </w:r>
      <w:r w:rsidR="000C0051" w:rsidRPr="000C0051">
        <w:rPr>
          <w:color w:val="auto"/>
          <w:szCs w:val="26"/>
        </w:rPr>
        <w:t>tion Record</w:t>
      </w:r>
      <w:bookmarkEnd w:id="146"/>
      <w:bookmarkEnd w:id="147"/>
    </w:p>
    <w:p w14:paraId="290A43E2" w14:textId="08F0A500" w:rsidR="000C0051" w:rsidRPr="000C0051" w:rsidRDefault="000C0051" w:rsidP="00CE1CE8">
      <w:pPr>
        <w:pStyle w:val="BoldHeading"/>
      </w:pPr>
      <w:bookmarkStart w:id="148" w:name="_Toc169780507"/>
      <w:r>
        <w:t>Type 1 General details</w:t>
      </w:r>
      <w:bookmarkEnd w:id="148"/>
    </w:p>
    <w:p w14:paraId="09DAFD1C" w14:textId="77777777" w:rsidR="000C0051" w:rsidRPr="00A407AB" w:rsidRDefault="000C0051" w:rsidP="000C0051">
      <w:pPr>
        <w:pStyle w:val="BodyText"/>
      </w:pPr>
      <w:r w:rsidRPr="00A407AB">
        <w:t xml:space="preserve">This record contains address information, valuation details and property classification information relating to an assessment. There should only be one Type 1 record supplied for each assessment. For each Type 1 valuation record all Type 2 Owner Record(s) and Type 3 Title Reference Record(s) must be provided. </w:t>
      </w:r>
    </w:p>
    <w:p w14:paraId="65DD9262" w14:textId="77777777" w:rsidR="000C0051" w:rsidRPr="000C0051" w:rsidRDefault="000C0051" w:rsidP="000C0051">
      <w:pPr>
        <w:pStyle w:val="BodyText"/>
        <w:rPr>
          <w:b/>
          <w:bCs/>
        </w:rPr>
      </w:pPr>
      <w:r w:rsidRPr="000C0051">
        <w:rPr>
          <w:b/>
          <w:bCs/>
        </w:rPr>
        <w:t>Data specifications</w:t>
      </w:r>
    </w:p>
    <w:tbl>
      <w:tblPr>
        <w:tblStyle w:val="DTPDefaulttable"/>
        <w:tblW w:w="5000" w:type="pct"/>
        <w:tblLayout w:type="fixed"/>
        <w:tblLook w:val="04A0" w:firstRow="1" w:lastRow="0" w:firstColumn="1" w:lastColumn="0" w:noHBand="0" w:noVBand="1"/>
      </w:tblPr>
      <w:tblGrid>
        <w:gridCol w:w="825"/>
        <w:gridCol w:w="1869"/>
        <w:gridCol w:w="1134"/>
        <w:gridCol w:w="1417"/>
        <w:gridCol w:w="7513"/>
        <w:gridCol w:w="1731"/>
        <w:gridCol w:w="1215"/>
      </w:tblGrid>
      <w:tr w:rsidR="00415B6A" w:rsidRPr="000C0051" w14:paraId="0AB67D68" w14:textId="77777777" w:rsidTr="00D21A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 w:type="pct"/>
            <w:shd w:val="clear" w:color="auto" w:fill="CDFFEF" w:themeFill="accent5"/>
          </w:tcPr>
          <w:p w14:paraId="307EA9FD" w14:textId="77777777" w:rsidR="00415B6A" w:rsidRPr="000C0051" w:rsidRDefault="00415B6A">
            <w:pPr>
              <w:pStyle w:val="BodyText"/>
              <w:rPr>
                <w:b w:val="0"/>
                <w:color w:val="auto"/>
                <w:sz w:val="20"/>
                <w:szCs w:val="20"/>
              </w:rPr>
            </w:pPr>
            <w:bookmarkStart w:id="149" w:name="_Hlk135399668"/>
            <w:r w:rsidRPr="000C0051">
              <w:rPr>
                <w:color w:val="auto"/>
                <w:sz w:val="20"/>
                <w:szCs w:val="20"/>
              </w:rPr>
              <w:t>Field</w:t>
            </w:r>
          </w:p>
        </w:tc>
        <w:tc>
          <w:tcPr>
            <w:tcW w:w="595" w:type="pct"/>
            <w:shd w:val="clear" w:color="auto" w:fill="CDFFEF" w:themeFill="accent5"/>
          </w:tcPr>
          <w:p w14:paraId="064C25D5"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 xml:space="preserve">Data element </w:t>
            </w:r>
          </w:p>
        </w:tc>
        <w:tc>
          <w:tcPr>
            <w:tcW w:w="361" w:type="pct"/>
            <w:shd w:val="clear" w:color="auto" w:fill="CDFFEF" w:themeFill="accent5"/>
          </w:tcPr>
          <w:p w14:paraId="32540477"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Data type</w:t>
            </w:r>
          </w:p>
        </w:tc>
        <w:tc>
          <w:tcPr>
            <w:tcW w:w="451" w:type="pct"/>
            <w:shd w:val="clear" w:color="auto" w:fill="CDFFEF" w:themeFill="accent5"/>
          </w:tcPr>
          <w:p w14:paraId="10DDFDF4" w14:textId="2C3C9088"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color w:val="auto"/>
              </w:rPr>
            </w:pPr>
            <w:r w:rsidRPr="00377A31">
              <w:rPr>
                <w:color w:val="auto"/>
                <w:sz w:val="20"/>
                <w:szCs w:val="20"/>
              </w:rPr>
              <w:t>Mandatory</w:t>
            </w:r>
          </w:p>
        </w:tc>
        <w:tc>
          <w:tcPr>
            <w:tcW w:w="2392" w:type="pct"/>
            <w:shd w:val="clear" w:color="auto" w:fill="CDFFEF" w:themeFill="accent5"/>
          </w:tcPr>
          <w:p w14:paraId="5C3C29E3" w14:textId="4C37B9C1"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Requirements</w:t>
            </w:r>
          </w:p>
        </w:tc>
        <w:tc>
          <w:tcPr>
            <w:tcW w:w="551" w:type="pct"/>
            <w:shd w:val="clear" w:color="auto" w:fill="CDFFEF" w:themeFill="accent5"/>
          </w:tcPr>
          <w:p w14:paraId="0B1FCF72"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Responsible party</w:t>
            </w:r>
          </w:p>
        </w:tc>
        <w:tc>
          <w:tcPr>
            <w:tcW w:w="387" w:type="pct"/>
            <w:shd w:val="clear" w:color="auto" w:fill="CDFFEF" w:themeFill="accent5"/>
          </w:tcPr>
          <w:p w14:paraId="5E66040E" w14:textId="77777777" w:rsidR="00415B6A" w:rsidRPr="000C0051" w:rsidRDefault="00415B6A">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Example</w:t>
            </w:r>
          </w:p>
        </w:tc>
      </w:tr>
      <w:bookmarkEnd w:id="149"/>
      <w:tr w:rsidR="00415B6A" w:rsidRPr="000C0051" w14:paraId="19DBC2D4" w14:textId="77777777" w:rsidTr="00102F5C">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5F5BCFA" w14:textId="77777777" w:rsidR="00415B6A" w:rsidRPr="000C0051" w:rsidRDefault="00415B6A">
            <w:pPr>
              <w:pStyle w:val="BodyText"/>
              <w:rPr>
                <w:sz w:val="20"/>
                <w:szCs w:val="20"/>
              </w:rPr>
            </w:pPr>
            <w:r w:rsidRPr="000C0051">
              <w:rPr>
                <w:sz w:val="20"/>
                <w:szCs w:val="20"/>
              </w:rPr>
              <w:t>A</w:t>
            </w:r>
          </w:p>
        </w:tc>
        <w:tc>
          <w:tcPr>
            <w:tcW w:w="595" w:type="pct"/>
            <w:shd w:val="clear" w:color="auto" w:fill="F2F4F4" w:themeFill="background2" w:themeFillTint="33"/>
          </w:tcPr>
          <w:p w14:paraId="0F5F6D28"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Assessment Number</w:t>
            </w:r>
          </w:p>
        </w:tc>
        <w:tc>
          <w:tcPr>
            <w:tcW w:w="361" w:type="pct"/>
            <w:shd w:val="clear" w:color="auto" w:fill="F2F4F4" w:themeFill="background2" w:themeFillTint="33"/>
          </w:tcPr>
          <w:p w14:paraId="5AEB630F"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31714614" w14:textId="5C07873A" w:rsidR="00415B6A" w:rsidRPr="00C40344"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134413E3" w14:textId="2F642F24"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 property reference number. Reference number assigned to uniquely identify an item of land.</w:t>
            </w:r>
          </w:p>
        </w:tc>
        <w:tc>
          <w:tcPr>
            <w:tcW w:w="551" w:type="pct"/>
            <w:shd w:val="clear" w:color="auto" w:fill="F2F4F4" w:themeFill="background2" w:themeFillTint="33"/>
          </w:tcPr>
          <w:p w14:paraId="35BBB259"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7CB5D3B9"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1005005</w:t>
            </w:r>
          </w:p>
          <w:p w14:paraId="668866C7" w14:textId="77777777" w:rsidR="00415B6A" w:rsidRPr="000C0051" w:rsidRDefault="00415B6A">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415B6A" w:rsidRPr="000C0051" w14:paraId="4F3A876C" w14:textId="77777777" w:rsidTr="0010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ECDED06" w14:textId="77777777" w:rsidR="00415B6A" w:rsidRPr="000C0051" w:rsidRDefault="00415B6A">
            <w:pPr>
              <w:pStyle w:val="BodyText"/>
              <w:rPr>
                <w:sz w:val="20"/>
                <w:szCs w:val="20"/>
              </w:rPr>
            </w:pPr>
            <w:r w:rsidRPr="000C0051">
              <w:rPr>
                <w:sz w:val="20"/>
                <w:szCs w:val="20"/>
              </w:rPr>
              <w:t>B</w:t>
            </w:r>
          </w:p>
        </w:tc>
        <w:tc>
          <w:tcPr>
            <w:tcW w:w="595" w:type="pct"/>
            <w:shd w:val="clear" w:color="auto" w:fill="auto"/>
          </w:tcPr>
          <w:p w14:paraId="5D0AC6E2"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Sub-market Group Code</w:t>
            </w:r>
          </w:p>
        </w:tc>
        <w:tc>
          <w:tcPr>
            <w:tcW w:w="361" w:type="pct"/>
            <w:shd w:val="clear" w:color="auto" w:fill="auto"/>
          </w:tcPr>
          <w:p w14:paraId="017CC5CA"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772802A8" w14:textId="0DD1DD06" w:rsidR="00415B6A" w:rsidRPr="00C40344"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M</w:t>
            </w:r>
          </w:p>
        </w:tc>
        <w:tc>
          <w:tcPr>
            <w:tcW w:w="2392" w:type="pct"/>
            <w:shd w:val="clear" w:color="auto" w:fill="auto"/>
          </w:tcPr>
          <w:p w14:paraId="2ABC8943" w14:textId="619A4A7A"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Number or short code of the relevant sub-market group</w:t>
            </w:r>
          </w:p>
        </w:tc>
        <w:tc>
          <w:tcPr>
            <w:tcW w:w="551" w:type="pct"/>
            <w:shd w:val="clear" w:color="auto" w:fill="auto"/>
          </w:tcPr>
          <w:p w14:paraId="1DEA8FA2"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4A94F2FC" w14:textId="77777777" w:rsidR="00415B6A" w:rsidRPr="000C0051" w:rsidRDefault="00415B6A">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BC15</w:t>
            </w:r>
          </w:p>
        </w:tc>
      </w:tr>
      <w:tr w:rsidR="004621BF" w:rsidRPr="000C0051" w14:paraId="0741A343"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763221D" w14:textId="06B6F777" w:rsidR="004621BF" w:rsidRPr="000C0051" w:rsidRDefault="004621BF" w:rsidP="004621BF">
            <w:pPr>
              <w:pStyle w:val="BodyText"/>
            </w:pPr>
            <w:r w:rsidRPr="004F05BF">
              <w:rPr>
                <w:sz w:val="20"/>
                <w:szCs w:val="20"/>
              </w:rPr>
              <w:t>C</w:t>
            </w:r>
          </w:p>
        </w:tc>
        <w:tc>
          <w:tcPr>
            <w:tcW w:w="595" w:type="pct"/>
            <w:shd w:val="clear" w:color="auto" w:fill="F2F4F4" w:themeFill="background2" w:themeFillTint="33"/>
          </w:tcPr>
          <w:p w14:paraId="21207FB7" w14:textId="11FA9B1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4F05BF">
              <w:rPr>
                <w:sz w:val="20"/>
                <w:szCs w:val="20"/>
              </w:rPr>
              <w:t xml:space="preserve">Sub-market Group </w:t>
            </w:r>
            <w:r w:rsidR="00523467">
              <w:rPr>
                <w:sz w:val="20"/>
                <w:szCs w:val="20"/>
              </w:rPr>
              <w:t>Name</w:t>
            </w:r>
          </w:p>
        </w:tc>
        <w:tc>
          <w:tcPr>
            <w:tcW w:w="361" w:type="pct"/>
            <w:shd w:val="clear" w:color="auto" w:fill="F2F4F4" w:themeFill="background2" w:themeFillTint="33"/>
          </w:tcPr>
          <w:p w14:paraId="76D04666" w14:textId="38F3F540"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0C0051">
              <w:rPr>
                <w:sz w:val="20"/>
                <w:szCs w:val="20"/>
              </w:rPr>
              <w:t>A</w:t>
            </w:r>
          </w:p>
        </w:tc>
        <w:tc>
          <w:tcPr>
            <w:tcW w:w="451" w:type="pct"/>
            <w:shd w:val="clear" w:color="auto" w:fill="F2F4F4" w:themeFill="background2" w:themeFillTint="33"/>
          </w:tcPr>
          <w:p w14:paraId="2F29BCBA" w14:textId="0214789D"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rPr>
                <w:sz w:val="20"/>
                <w:szCs w:val="20"/>
              </w:rPr>
              <w:t>M</w:t>
            </w:r>
          </w:p>
        </w:tc>
        <w:tc>
          <w:tcPr>
            <w:tcW w:w="2392" w:type="pct"/>
            <w:shd w:val="clear" w:color="auto" w:fill="F2F4F4" w:themeFill="background2" w:themeFillTint="33"/>
          </w:tcPr>
          <w:p w14:paraId="6F3A0734" w14:textId="0E1DCF59" w:rsidR="004621BF" w:rsidRPr="000C0051" w:rsidRDefault="00523467" w:rsidP="004621BF">
            <w:pPr>
              <w:pStyle w:val="BodyText"/>
              <w:cnfStyle w:val="000000000000" w:firstRow="0" w:lastRow="0" w:firstColumn="0" w:lastColumn="0" w:oddVBand="0" w:evenVBand="0" w:oddHBand="0" w:evenHBand="0" w:firstRowFirstColumn="0" w:firstRowLastColumn="0" w:lastRowFirstColumn="0" w:lastRowLastColumn="0"/>
            </w:pPr>
            <w:r w:rsidRPr="004F05BF">
              <w:rPr>
                <w:sz w:val="20"/>
                <w:szCs w:val="20"/>
              </w:rPr>
              <w:t>Name of the relevant sub-market group</w:t>
            </w:r>
          </w:p>
        </w:tc>
        <w:tc>
          <w:tcPr>
            <w:tcW w:w="551" w:type="pct"/>
            <w:shd w:val="clear" w:color="auto" w:fill="F2F4F4" w:themeFill="background2" w:themeFillTint="33"/>
          </w:tcPr>
          <w:p w14:paraId="20335BB7" w14:textId="5B44AED9" w:rsidR="004621BF" w:rsidRPr="004F05BF" w:rsidRDefault="0062232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05BF">
              <w:rPr>
                <w:sz w:val="20"/>
                <w:szCs w:val="20"/>
              </w:rPr>
              <w:t>Value</w:t>
            </w:r>
          </w:p>
        </w:tc>
        <w:tc>
          <w:tcPr>
            <w:tcW w:w="387" w:type="pct"/>
            <w:shd w:val="clear" w:color="auto" w:fill="F2F4F4" w:themeFill="background2" w:themeFillTint="33"/>
          </w:tcPr>
          <w:p w14:paraId="4DC7331D" w14:textId="77777777" w:rsidR="004621BF" w:rsidRPr="004F05BF" w:rsidRDefault="00622323"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05BF">
              <w:rPr>
                <w:sz w:val="20"/>
                <w:szCs w:val="20"/>
              </w:rPr>
              <w:t>Bannockburn</w:t>
            </w:r>
          </w:p>
          <w:p w14:paraId="6D523ED7" w14:textId="0BFC9C12" w:rsidR="004F05BF" w:rsidRPr="004F05BF" w:rsidRDefault="004F05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4F05BF">
              <w:rPr>
                <w:sz w:val="20"/>
                <w:szCs w:val="20"/>
              </w:rPr>
              <w:t>commercial</w:t>
            </w:r>
          </w:p>
        </w:tc>
      </w:tr>
      <w:tr w:rsidR="004621BF" w:rsidRPr="000C0051" w14:paraId="08C6A7CB" w14:textId="77777777" w:rsidTr="00102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36A228A" w14:textId="77777777" w:rsidR="004621BF" w:rsidRPr="000C0051" w:rsidRDefault="004621BF" w:rsidP="004621BF">
            <w:pPr>
              <w:pStyle w:val="BodyText"/>
              <w:rPr>
                <w:sz w:val="20"/>
                <w:szCs w:val="20"/>
              </w:rPr>
            </w:pPr>
            <w:r w:rsidRPr="000C0051">
              <w:rPr>
                <w:sz w:val="20"/>
                <w:szCs w:val="20"/>
              </w:rPr>
              <w:t>D</w:t>
            </w:r>
          </w:p>
        </w:tc>
        <w:tc>
          <w:tcPr>
            <w:tcW w:w="595" w:type="pct"/>
            <w:shd w:val="clear" w:color="auto" w:fill="auto"/>
          </w:tcPr>
          <w:p w14:paraId="69BBB59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Property Name</w:t>
            </w:r>
          </w:p>
        </w:tc>
        <w:tc>
          <w:tcPr>
            <w:tcW w:w="361" w:type="pct"/>
            <w:shd w:val="clear" w:color="auto" w:fill="auto"/>
          </w:tcPr>
          <w:p w14:paraId="61332BB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3968D067" w14:textId="7ED470AD"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sidDel="004B2069">
              <w:t>M</w:t>
            </w:r>
          </w:p>
        </w:tc>
        <w:tc>
          <w:tcPr>
            <w:tcW w:w="2392" w:type="pct"/>
            <w:shd w:val="clear" w:color="auto" w:fill="auto"/>
          </w:tcPr>
          <w:p w14:paraId="031FEF1C" w14:textId="54FAED2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Where available, a property name should be included for the address site. The property name should include the name of a building, park, reserve etc. The property name should not include personal details.</w:t>
            </w:r>
          </w:p>
          <w:p w14:paraId="7B24B56C" w14:textId="77777777" w:rsidR="004621BF" w:rsidRPr="000C0051" w:rsidRDefault="004621BF" w:rsidP="004621BF">
            <w:pPr>
              <w:cnfStyle w:val="000000010000" w:firstRow="0" w:lastRow="0" w:firstColumn="0" w:lastColumn="0" w:oddVBand="0" w:evenVBand="0" w:oddHBand="0" w:evenHBand="1" w:firstRowFirstColumn="0" w:firstRowLastColumn="0" w:lastRowFirstColumn="0" w:lastRowLastColumn="0"/>
              <w:rPr>
                <w:sz w:val="20"/>
                <w:szCs w:val="20"/>
              </w:rPr>
            </w:pPr>
          </w:p>
          <w:p w14:paraId="4A50EF8A" w14:textId="77777777" w:rsidR="004621BF" w:rsidRPr="000C0051" w:rsidRDefault="004621BF" w:rsidP="004621BF">
            <w:pPr>
              <w:cnfStyle w:val="000000010000" w:firstRow="0" w:lastRow="0" w:firstColumn="0" w:lastColumn="0" w:oddVBand="0" w:evenVBand="0" w:oddHBand="0" w:evenHBand="1" w:firstRowFirstColumn="0" w:firstRowLastColumn="0" w:lastRowFirstColumn="0" w:lastRowLastColumn="0"/>
              <w:rPr>
                <w:sz w:val="20"/>
                <w:szCs w:val="20"/>
              </w:rPr>
            </w:pPr>
          </w:p>
        </w:tc>
        <w:tc>
          <w:tcPr>
            <w:tcW w:w="551" w:type="pct"/>
            <w:shd w:val="clear" w:color="auto" w:fill="auto"/>
          </w:tcPr>
          <w:p w14:paraId="1E0262E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5C99866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 George Commercial Bank</w:t>
            </w:r>
          </w:p>
        </w:tc>
      </w:tr>
      <w:tr w:rsidR="004621BF" w:rsidRPr="000C0051" w14:paraId="36CF977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612B07D" w14:textId="77777777" w:rsidR="004621BF" w:rsidRPr="000C0051" w:rsidRDefault="004621BF" w:rsidP="004621BF">
            <w:pPr>
              <w:pStyle w:val="BodyText"/>
              <w:rPr>
                <w:sz w:val="20"/>
                <w:szCs w:val="20"/>
              </w:rPr>
            </w:pPr>
            <w:r w:rsidRPr="000C0051">
              <w:rPr>
                <w:sz w:val="20"/>
                <w:szCs w:val="20"/>
              </w:rPr>
              <w:t>E</w:t>
            </w:r>
          </w:p>
        </w:tc>
        <w:tc>
          <w:tcPr>
            <w:tcW w:w="595" w:type="pct"/>
            <w:shd w:val="clear" w:color="auto" w:fill="F2F4F4" w:themeFill="background2" w:themeFillTint="33"/>
          </w:tcPr>
          <w:p w14:paraId="360979D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Address </w:t>
            </w:r>
            <w:proofErr w:type="spellStart"/>
            <w:r w:rsidRPr="000C0051">
              <w:rPr>
                <w:sz w:val="20"/>
                <w:szCs w:val="20"/>
              </w:rPr>
              <w:t>Ezi</w:t>
            </w:r>
            <w:proofErr w:type="spellEnd"/>
          </w:p>
        </w:tc>
        <w:tc>
          <w:tcPr>
            <w:tcW w:w="361" w:type="pct"/>
            <w:shd w:val="clear" w:color="auto" w:fill="F2F4F4" w:themeFill="background2" w:themeFillTint="33"/>
          </w:tcPr>
          <w:p w14:paraId="2494CD9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4B483392" w14:textId="5EA90592"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7B9F8CBD" w14:textId="050FD41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Aggregated address fields.</w:t>
            </w:r>
          </w:p>
        </w:tc>
        <w:tc>
          <w:tcPr>
            <w:tcW w:w="551" w:type="pct"/>
            <w:shd w:val="clear" w:color="auto" w:fill="F2F4F4" w:themeFill="background2" w:themeFillTint="33"/>
          </w:tcPr>
          <w:p w14:paraId="32E7370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6B36F7D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12-16 Andrews Road </w:t>
            </w:r>
            <w:r w:rsidRPr="000C0051">
              <w:rPr>
                <w:sz w:val="20"/>
                <w:szCs w:val="20"/>
              </w:rPr>
              <w:lastRenderedPageBreak/>
              <w:t>Bannockburn 3550</w:t>
            </w:r>
          </w:p>
        </w:tc>
      </w:tr>
      <w:tr w:rsidR="004621BF" w:rsidRPr="000C0051" w14:paraId="65D1FEB6"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54F2F42B" w14:textId="77777777" w:rsidR="004621BF" w:rsidRPr="000C0051" w:rsidRDefault="004621BF" w:rsidP="004621BF">
            <w:pPr>
              <w:pStyle w:val="BodyText"/>
              <w:rPr>
                <w:sz w:val="20"/>
                <w:szCs w:val="20"/>
              </w:rPr>
            </w:pPr>
            <w:r w:rsidRPr="000C0051">
              <w:rPr>
                <w:sz w:val="20"/>
                <w:szCs w:val="20"/>
              </w:rPr>
              <w:lastRenderedPageBreak/>
              <w:t>F</w:t>
            </w:r>
          </w:p>
        </w:tc>
        <w:tc>
          <w:tcPr>
            <w:tcW w:w="595" w:type="pct"/>
            <w:shd w:val="clear" w:color="auto" w:fill="auto"/>
          </w:tcPr>
          <w:p w14:paraId="078DEF1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Floor Number</w:t>
            </w:r>
          </w:p>
        </w:tc>
        <w:tc>
          <w:tcPr>
            <w:tcW w:w="361" w:type="pct"/>
            <w:shd w:val="clear" w:color="auto" w:fill="auto"/>
          </w:tcPr>
          <w:p w14:paraId="6B19F42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170C6BE7" w14:textId="416A7FE9"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5DB99D11" w14:textId="2BEF513D"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Floor or level details of a multi-story building/complex</w:t>
            </w:r>
          </w:p>
        </w:tc>
        <w:tc>
          <w:tcPr>
            <w:tcW w:w="551" w:type="pct"/>
            <w:shd w:val="clear" w:color="auto" w:fill="auto"/>
          </w:tcPr>
          <w:p w14:paraId="34CB87E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F29132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w:t>
            </w:r>
          </w:p>
        </w:tc>
      </w:tr>
      <w:tr w:rsidR="004621BF" w:rsidRPr="000C0051" w14:paraId="193E91DE"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4258A12" w14:textId="77777777" w:rsidR="004621BF" w:rsidRPr="000C0051" w:rsidRDefault="004621BF" w:rsidP="004621BF">
            <w:pPr>
              <w:pStyle w:val="BodyText"/>
              <w:rPr>
                <w:sz w:val="20"/>
                <w:szCs w:val="20"/>
              </w:rPr>
            </w:pPr>
            <w:r w:rsidRPr="000C0051">
              <w:rPr>
                <w:sz w:val="20"/>
                <w:szCs w:val="20"/>
              </w:rPr>
              <w:t>G</w:t>
            </w:r>
          </w:p>
        </w:tc>
        <w:tc>
          <w:tcPr>
            <w:tcW w:w="595" w:type="pct"/>
            <w:shd w:val="clear" w:color="auto" w:fill="F2F4F4" w:themeFill="background2" w:themeFillTint="33"/>
          </w:tcPr>
          <w:p w14:paraId="6F2EBB5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Unit Number</w:t>
            </w:r>
          </w:p>
        </w:tc>
        <w:tc>
          <w:tcPr>
            <w:tcW w:w="361" w:type="pct"/>
            <w:shd w:val="clear" w:color="auto" w:fill="F2F4F4" w:themeFill="background2" w:themeFillTint="33"/>
          </w:tcPr>
          <w:p w14:paraId="6ED5DA8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19E08690" w14:textId="15209BD5"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1D2DA332" w14:textId="52942F1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Unit or flat number relevant to a single property</w:t>
            </w:r>
          </w:p>
        </w:tc>
        <w:tc>
          <w:tcPr>
            <w:tcW w:w="551" w:type="pct"/>
            <w:shd w:val="clear" w:color="auto" w:fill="F2F4F4" w:themeFill="background2" w:themeFillTint="33"/>
          </w:tcPr>
          <w:p w14:paraId="7ADA7E8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2B3487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3</w:t>
            </w:r>
          </w:p>
        </w:tc>
      </w:tr>
      <w:tr w:rsidR="004621BF" w:rsidRPr="000C0051" w14:paraId="53C5616B"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06EA1C1" w14:textId="77777777" w:rsidR="004621BF" w:rsidRPr="000C0051" w:rsidRDefault="004621BF" w:rsidP="004621BF">
            <w:pPr>
              <w:pStyle w:val="BodyText"/>
              <w:rPr>
                <w:sz w:val="20"/>
                <w:szCs w:val="20"/>
              </w:rPr>
            </w:pPr>
            <w:r w:rsidRPr="000C0051">
              <w:rPr>
                <w:sz w:val="20"/>
                <w:szCs w:val="20"/>
              </w:rPr>
              <w:t>H</w:t>
            </w:r>
          </w:p>
        </w:tc>
        <w:tc>
          <w:tcPr>
            <w:tcW w:w="595" w:type="pct"/>
            <w:shd w:val="clear" w:color="auto" w:fill="auto"/>
          </w:tcPr>
          <w:p w14:paraId="7F40341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Unit Suffix</w:t>
            </w:r>
          </w:p>
        </w:tc>
        <w:tc>
          <w:tcPr>
            <w:tcW w:w="361" w:type="pct"/>
            <w:shd w:val="clear" w:color="auto" w:fill="auto"/>
          </w:tcPr>
          <w:p w14:paraId="5D1C35E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00EC221" w14:textId="0AC6E83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1E4D5C1A" w14:textId="55971508"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Suffix to unit number</w:t>
            </w:r>
          </w:p>
        </w:tc>
        <w:tc>
          <w:tcPr>
            <w:tcW w:w="551" w:type="pct"/>
            <w:shd w:val="clear" w:color="auto" w:fill="auto"/>
          </w:tcPr>
          <w:p w14:paraId="18D3223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6D490D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r>
      <w:tr w:rsidR="004621BF" w:rsidRPr="000C0051" w14:paraId="598A4083"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637337D" w14:textId="77777777" w:rsidR="004621BF" w:rsidRPr="000C0051" w:rsidRDefault="004621BF" w:rsidP="004621BF">
            <w:pPr>
              <w:pStyle w:val="BodyText"/>
              <w:rPr>
                <w:sz w:val="20"/>
                <w:szCs w:val="20"/>
              </w:rPr>
            </w:pPr>
            <w:r w:rsidRPr="000C0051">
              <w:rPr>
                <w:sz w:val="20"/>
                <w:szCs w:val="20"/>
              </w:rPr>
              <w:t>I</w:t>
            </w:r>
          </w:p>
        </w:tc>
        <w:tc>
          <w:tcPr>
            <w:tcW w:w="595" w:type="pct"/>
            <w:shd w:val="clear" w:color="auto" w:fill="F2F4F4" w:themeFill="background2" w:themeFillTint="33"/>
          </w:tcPr>
          <w:p w14:paraId="1EBF38A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From Street Number </w:t>
            </w:r>
          </w:p>
        </w:tc>
        <w:tc>
          <w:tcPr>
            <w:tcW w:w="361" w:type="pct"/>
            <w:shd w:val="clear" w:color="auto" w:fill="F2F4F4" w:themeFill="background2" w:themeFillTint="33"/>
          </w:tcPr>
          <w:p w14:paraId="28ED03E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5EF27D19" w14:textId="74DE5383"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27BBBFB0" w14:textId="713A26E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The primary number for a house, rural road number or property. </w:t>
            </w:r>
          </w:p>
          <w:p w14:paraId="68B585B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Example 1: where street number = 2 the From Street Number = 2</w:t>
            </w:r>
          </w:p>
          <w:p w14:paraId="16D6F7C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Example 2: where street number =12-16 the From Street Number = 12 and the </w:t>
            </w:r>
            <w:proofErr w:type="spellStart"/>
            <w:r w:rsidRPr="000C0051">
              <w:rPr>
                <w:sz w:val="20"/>
                <w:szCs w:val="20"/>
              </w:rPr>
              <w:t>To</w:t>
            </w:r>
            <w:proofErr w:type="spellEnd"/>
            <w:r w:rsidRPr="000C0051">
              <w:rPr>
                <w:sz w:val="20"/>
                <w:szCs w:val="20"/>
              </w:rPr>
              <w:t xml:space="preserve"> Street Number = 16 (see To Street Number)</w:t>
            </w:r>
          </w:p>
        </w:tc>
        <w:tc>
          <w:tcPr>
            <w:tcW w:w="551" w:type="pct"/>
            <w:shd w:val="clear" w:color="auto" w:fill="F2F4F4" w:themeFill="background2" w:themeFillTint="33"/>
          </w:tcPr>
          <w:p w14:paraId="4FED29C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5869450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w:t>
            </w:r>
          </w:p>
        </w:tc>
      </w:tr>
      <w:tr w:rsidR="004621BF" w:rsidRPr="000C0051" w14:paraId="42A26549"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7D9BE0E" w14:textId="77777777" w:rsidR="004621BF" w:rsidRPr="000C0051" w:rsidRDefault="004621BF" w:rsidP="004621BF">
            <w:pPr>
              <w:pStyle w:val="BodyText"/>
              <w:rPr>
                <w:sz w:val="20"/>
                <w:szCs w:val="20"/>
              </w:rPr>
            </w:pPr>
            <w:r w:rsidRPr="000C0051">
              <w:rPr>
                <w:sz w:val="20"/>
                <w:szCs w:val="20"/>
              </w:rPr>
              <w:t>J</w:t>
            </w:r>
          </w:p>
        </w:tc>
        <w:tc>
          <w:tcPr>
            <w:tcW w:w="595" w:type="pct"/>
            <w:shd w:val="clear" w:color="auto" w:fill="auto"/>
          </w:tcPr>
          <w:p w14:paraId="675CD81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To Street Number</w:t>
            </w:r>
          </w:p>
        </w:tc>
        <w:tc>
          <w:tcPr>
            <w:tcW w:w="361" w:type="pct"/>
            <w:shd w:val="clear" w:color="auto" w:fill="auto"/>
          </w:tcPr>
          <w:p w14:paraId="6FDB666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3E7FB4DF" w14:textId="0FEB6258"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4EF4CBD8" w14:textId="17B60F90"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Secondary house, rural road number or property number should be used if there is a range applicable to a property, as shown in the ‘From Street Number’ example. </w:t>
            </w:r>
          </w:p>
        </w:tc>
        <w:tc>
          <w:tcPr>
            <w:tcW w:w="551" w:type="pct"/>
            <w:shd w:val="clear" w:color="auto" w:fill="auto"/>
          </w:tcPr>
          <w:p w14:paraId="203D077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6055476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16 </w:t>
            </w:r>
          </w:p>
        </w:tc>
      </w:tr>
      <w:tr w:rsidR="004621BF" w:rsidRPr="000C0051" w14:paraId="19745C4F"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B1473F0" w14:textId="77777777" w:rsidR="004621BF" w:rsidRPr="000C0051" w:rsidRDefault="004621BF" w:rsidP="004621BF">
            <w:pPr>
              <w:pStyle w:val="BodyText"/>
              <w:rPr>
                <w:sz w:val="20"/>
                <w:szCs w:val="20"/>
              </w:rPr>
            </w:pPr>
            <w:r w:rsidRPr="000C0051">
              <w:rPr>
                <w:sz w:val="20"/>
                <w:szCs w:val="20"/>
              </w:rPr>
              <w:t>K</w:t>
            </w:r>
          </w:p>
        </w:tc>
        <w:tc>
          <w:tcPr>
            <w:tcW w:w="595" w:type="pct"/>
            <w:shd w:val="clear" w:color="auto" w:fill="F2F4F4" w:themeFill="background2" w:themeFillTint="33"/>
          </w:tcPr>
          <w:p w14:paraId="0AB0B6E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Number Prefix1</w:t>
            </w:r>
          </w:p>
        </w:tc>
        <w:tc>
          <w:tcPr>
            <w:tcW w:w="361" w:type="pct"/>
            <w:shd w:val="clear" w:color="auto" w:fill="F2F4F4" w:themeFill="background2" w:themeFillTint="33"/>
          </w:tcPr>
          <w:p w14:paraId="3865610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7C00AA1C" w14:textId="2128DCFF"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24476032" w14:textId="444A9345"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Prefix for From Street Number</w:t>
            </w:r>
          </w:p>
        </w:tc>
        <w:tc>
          <w:tcPr>
            <w:tcW w:w="551" w:type="pct"/>
            <w:shd w:val="clear" w:color="auto" w:fill="F2F4F4" w:themeFill="background2" w:themeFillTint="33"/>
          </w:tcPr>
          <w:p w14:paraId="6142292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423229A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4621BF" w:rsidRPr="000C0051" w14:paraId="627F1F08"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0061379" w14:textId="77777777" w:rsidR="004621BF" w:rsidRPr="000C0051" w:rsidRDefault="004621BF" w:rsidP="004621BF">
            <w:pPr>
              <w:pStyle w:val="BodyText"/>
              <w:rPr>
                <w:sz w:val="20"/>
                <w:szCs w:val="20"/>
              </w:rPr>
            </w:pPr>
            <w:r w:rsidRPr="000C0051">
              <w:rPr>
                <w:sz w:val="20"/>
                <w:szCs w:val="20"/>
              </w:rPr>
              <w:t>L</w:t>
            </w:r>
          </w:p>
        </w:tc>
        <w:tc>
          <w:tcPr>
            <w:tcW w:w="595" w:type="pct"/>
            <w:shd w:val="clear" w:color="auto" w:fill="auto"/>
          </w:tcPr>
          <w:p w14:paraId="2425DB7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Street Number Prefix2</w:t>
            </w:r>
          </w:p>
        </w:tc>
        <w:tc>
          <w:tcPr>
            <w:tcW w:w="361" w:type="pct"/>
            <w:shd w:val="clear" w:color="auto" w:fill="auto"/>
          </w:tcPr>
          <w:p w14:paraId="5B60CA7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D609D8A" w14:textId="6D44A721"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2B43B1C3" w14:textId="408AF18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Prefix for From to Number</w:t>
            </w:r>
          </w:p>
        </w:tc>
        <w:tc>
          <w:tcPr>
            <w:tcW w:w="551" w:type="pct"/>
            <w:shd w:val="clear" w:color="auto" w:fill="auto"/>
          </w:tcPr>
          <w:p w14:paraId="5F0755B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3770191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r>
      <w:tr w:rsidR="004621BF" w:rsidRPr="000C0051" w14:paraId="7150216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1D65F08" w14:textId="77777777" w:rsidR="004621BF" w:rsidRPr="000C0051" w:rsidRDefault="004621BF" w:rsidP="004621BF">
            <w:pPr>
              <w:pStyle w:val="BodyText"/>
              <w:rPr>
                <w:sz w:val="20"/>
                <w:szCs w:val="20"/>
              </w:rPr>
            </w:pPr>
            <w:r w:rsidRPr="000C0051">
              <w:rPr>
                <w:sz w:val="20"/>
                <w:szCs w:val="20"/>
              </w:rPr>
              <w:t>M</w:t>
            </w:r>
          </w:p>
        </w:tc>
        <w:tc>
          <w:tcPr>
            <w:tcW w:w="595" w:type="pct"/>
            <w:shd w:val="clear" w:color="auto" w:fill="F2F4F4" w:themeFill="background2" w:themeFillTint="33"/>
          </w:tcPr>
          <w:p w14:paraId="580889A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Number Suffix1</w:t>
            </w:r>
          </w:p>
        </w:tc>
        <w:tc>
          <w:tcPr>
            <w:tcW w:w="361" w:type="pct"/>
            <w:shd w:val="clear" w:color="auto" w:fill="F2F4F4" w:themeFill="background2" w:themeFillTint="33"/>
          </w:tcPr>
          <w:p w14:paraId="5A968E8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03E183AA" w14:textId="3B39C052"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5CE6EBB2" w14:textId="6E887446"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Suffix for From Street Number</w:t>
            </w:r>
          </w:p>
        </w:tc>
        <w:tc>
          <w:tcPr>
            <w:tcW w:w="551" w:type="pct"/>
            <w:shd w:val="clear" w:color="auto" w:fill="F2F4F4" w:themeFill="background2" w:themeFillTint="33"/>
          </w:tcPr>
          <w:p w14:paraId="21ECE1E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17A35DB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r>
      <w:tr w:rsidR="004621BF" w:rsidRPr="000C0051" w14:paraId="6ABC463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A1E7563" w14:textId="77777777" w:rsidR="004621BF" w:rsidRPr="000C0051" w:rsidRDefault="004621BF" w:rsidP="004621BF">
            <w:pPr>
              <w:pStyle w:val="BodyText"/>
              <w:rPr>
                <w:sz w:val="20"/>
                <w:szCs w:val="20"/>
              </w:rPr>
            </w:pPr>
            <w:r w:rsidRPr="000C0051">
              <w:rPr>
                <w:sz w:val="20"/>
                <w:szCs w:val="20"/>
              </w:rPr>
              <w:t>N</w:t>
            </w:r>
          </w:p>
        </w:tc>
        <w:tc>
          <w:tcPr>
            <w:tcW w:w="595" w:type="pct"/>
            <w:shd w:val="clear" w:color="auto" w:fill="auto"/>
          </w:tcPr>
          <w:p w14:paraId="6D8A324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Street Number Suffix2</w:t>
            </w:r>
          </w:p>
        </w:tc>
        <w:tc>
          <w:tcPr>
            <w:tcW w:w="361" w:type="pct"/>
            <w:shd w:val="clear" w:color="auto" w:fill="auto"/>
          </w:tcPr>
          <w:p w14:paraId="69B89DE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6A2C7AAC" w14:textId="5272CFF7"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6A8F3A94" w14:textId="7D84C953"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Suffix for From to Number</w:t>
            </w:r>
          </w:p>
        </w:tc>
        <w:tc>
          <w:tcPr>
            <w:tcW w:w="551" w:type="pct"/>
            <w:shd w:val="clear" w:color="auto" w:fill="auto"/>
          </w:tcPr>
          <w:p w14:paraId="13C7236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59A6B00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r>
      <w:tr w:rsidR="004621BF" w:rsidRPr="000C0051" w14:paraId="37EC7FC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3DFDE30" w14:textId="77777777" w:rsidR="004621BF" w:rsidRPr="000C0051" w:rsidRDefault="004621BF" w:rsidP="004621BF">
            <w:pPr>
              <w:pStyle w:val="BodyText"/>
              <w:rPr>
                <w:sz w:val="20"/>
                <w:szCs w:val="20"/>
              </w:rPr>
            </w:pPr>
            <w:r w:rsidRPr="000C0051">
              <w:rPr>
                <w:sz w:val="20"/>
                <w:szCs w:val="20"/>
              </w:rPr>
              <w:t>O</w:t>
            </w:r>
          </w:p>
        </w:tc>
        <w:tc>
          <w:tcPr>
            <w:tcW w:w="595" w:type="pct"/>
            <w:shd w:val="clear" w:color="auto" w:fill="F2F4F4" w:themeFill="background2" w:themeFillTint="33"/>
          </w:tcPr>
          <w:p w14:paraId="4E5BC89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Name</w:t>
            </w:r>
          </w:p>
        </w:tc>
        <w:tc>
          <w:tcPr>
            <w:tcW w:w="361" w:type="pct"/>
            <w:shd w:val="clear" w:color="auto" w:fill="F2F4F4" w:themeFill="background2" w:themeFillTint="33"/>
          </w:tcPr>
          <w:p w14:paraId="322ABA3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70D2FE4C" w14:textId="794DBC10"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2C37CC9E" w14:textId="476B0CB3"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name should not include additional street information e.g. Street type</w:t>
            </w:r>
          </w:p>
        </w:tc>
        <w:tc>
          <w:tcPr>
            <w:tcW w:w="551" w:type="pct"/>
            <w:shd w:val="clear" w:color="auto" w:fill="F2F4F4" w:themeFill="background2" w:themeFillTint="33"/>
          </w:tcPr>
          <w:p w14:paraId="73B1990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7F493E6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Andrews</w:t>
            </w:r>
          </w:p>
        </w:tc>
      </w:tr>
      <w:tr w:rsidR="004621BF" w:rsidRPr="000C0051" w14:paraId="2F95BAC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6EF3809" w14:textId="77777777" w:rsidR="004621BF" w:rsidRPr="000C0051" w:rsidRDefault="004621BF" w:rsidP="004621BF">
            <w:pPr>
              <w:pStyle w:val="BodyText"/>
              <w:rPr>
                <w:sz w:val="20"/>
                <w:szCs w:val="20"/>
              </w:rPr>
            </w:pPr>
            <w:r w:rsidRPr="000C0051">
              <w:rPr>
                <w:sz w:val="20"/>
                <w:szCs w:val="20"/>
              </w:rPr>
              <w:t>P</w:t>
            </w:r>
          </w:p>
        </w:tc>
        <w:tc>
          <w:tcPr>
            <w:tcW w:w="595" w:type="pct"/>
            <w:shd w:val="clear" w:color="auto" w:fill="auto"/>
          </w:tcPr>
          <w:p w14:paraId="224567F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Street Name Suffix</w:t>
            </w:r>
          </w:p>
        </w:tc>
        <w:tc>
          <w:tcPr>
            <w:tcW w:w="361" w:type="pct"/>
            <w:shd w:val="clear" w:color="auto" w:fill="auto"/>
          </w:tcPr>
          <w:p w14:paraId="5BB25F7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6FEC16AB" w14:textId="68E47C31"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65067323" w14:textId="6972B08E"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Used to further categorise the street</w:t>
            </w:r>
          </w:p>
        </w:tc>
        <w:tc>
          <w:tcPr>
            <w:tcW w:w="551" w:type="pct"/>
            <w:shd w:val="clear" w:color="auto" w:fill="auto"/>
          </w:tcPr>
          <w:p w14:paraId="437BE40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02E8948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E (east)</w:t>
            </w:r>
          </w:p>
        </w:tc>
      </w:tr>
      <w:tr w:rsidR="004621BF" w:rsidRPr="000C0051" w14:paraId="4C16F5D0"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E2C558B" w14:textId="77777777" w:rsidR="004621BF" w:rsidRPr="000C0051" w:rsidRDefault="004621BF" w:rsidP="004621BF">
            <w:pPr>
              <w:pStyle w:val="BodyText"/>
              <w:rPr>
                <w:sz w:val="20"/>
                <w:szCs w:val="20"/>
              </w:rPr>
            </w:pPr>
            <w:r w:rsidRPr="000C0051">
              <w:rPr>
                <w:sz w:val="20"/>
                <w:szCs w:val="20"/>
              </w:rPr>
              <w:t>Q</w:t>
            </w:r>
          </w:p>
        </w:tc>
        <w:tc>
          <w:tcPr>
            <w:tcW w:w="595" w:type="pct"/>
            <w:shd w:val="clear" w:color="auto" w:fill="F2F4F4" w:themeFill="background2" w:themeFillTint="33"/>
          </w:tcPr>
          <w:p w14:paraId="25DA84C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Street Type</w:t>
            </w:r>
          </w:p>
        </w:tc>
        <w:tc>
          <w:tcPr>
            <w:tcW w:w="361" w:type="pct"/>
            <w:shd w:val="clear" w:color="auto" w:fill="F2F4F4" w:themeFill="background2" w:themeFillTint="33"/>
          </w:tcPr>
          <w:p w14:paraId="4B245A2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479FA8CD" w14:textId="05B11651"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4CA342D0" w14:textId="4F2E8B3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complete street type. Do not use abbreviated types e.g. Rd or St.</w:t>
            </w:r>
          </w:p>
        </w:tc>
        <w:tc>
          <w:tcPr>
            <w:tcW w:w="551" w:type="pct"/>
            <w:shd w:val="clear" w:color="auto" w:fill="F2F4F4" w:themeFill="background2" w:themeFillTint="33"/>
          </w:tcPr>
          <w:p w14:paraId="2E470BB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76984EE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Road</w:t>
            </w:r>
          </w:p>
        </w:tc>
      </w:tr>
      <w:tr w:rsidR="004621BF" w:rsidRPr="000C0051" w14:paraId="401444D4"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7E111F1" w14:textId="77777777" w:rsidR="004621BF" w:rsidRPr="000C0051" w:rsidRDefault="004621BF" w:rsidP="004621BF">
            <w:pPr>
              <w:pStyle w:val="BodyText"/>
              <w:rPr>
                <w:sz w:val="20"/>
                <w:szCs w:val="20"/>
              </w:rPr>
            </w:pPr>
            <w:r w:rsidRPr="000C0051">
              <w:rPr>
                <w:sz w:val="20"/>
                <w:szCs w:val="20"/>
              </w:rPr>
              <w:t>R</w:t>
            </w:r>
          </w:p>
        </w:tc>
        <w:tc>
          <w:tcPr>
            <w:tcW w:w="595" w:type="pct"/>
            <w:shd w:val="clear" w:color="auto" w:fill="auto"/>
          </w:tcPr>
          <w:p w14:paraId="007A1B2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Suburb</w:t>
            </w:r>
          </w:p>
        </w:tc>
        <w:tc>
          <w:tcPr>
            <w:tcW w:w="361" w:type="pct"/>
            <w:shd w:val="clear" w:color="auto" w:fill="auto"/>
          </w:tcPr>
          <w:p w14:paraId="677151E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672C4784" w14:textId="235AA480"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M</w:t>
            </w:r>
          </w:p>
        </w:tc>
        <w:tc>
          <w:tcPr>
            <w:tcW w:w="2392" w:type="pct"/>
            <w:shd w:val="clear" w:color="auto" w:fill="auto"/>
          </w:tcPr>
          <w:p w14:paraId="016012D8" w14:textId="531BA8EC"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Suburb or town name. Correct place names can be found at </w:t>
            </w:r>
            <w:hyperlink r:id="rId57" w:history="1">
              <w:r w:rsidRPr="000C0051">
                <w:rPr>
                  <w:sz w:val="20"/>
                  <w:szCs w:val="20"/>
                </w:rPr>
                <w:t>VICNAMES register (land.vic.gov.au)</w:t>
              </w:r>
            </w:hyperlink>
            <w:r w:rsidRPr="000C0051">
              <w:rPr>
                <w:sz w:val="20"/>
                <w:szCs w:val="20"/>
              </w:rPr>
              <w:t xml:space="preserve">. Where appropriate, a locality name linked with a </w:t>
            </w:r>
            <w:r w:rsidRPr="000C0051">
              <w:rPr>
                <w:sz w:val="20"/>
                <w:szCs w:val="20"/>
              </w:rPr>
              <w:lastRenderedPageBreak/>
              <w:t xml:space="preserve">delivery postcode can be used. Locality names linked to postcodes can be found at the Australia Post website at </w:t>
            </w:r>
            <w:hyperlink r:id="rId58" w:history="1">
              <w:r w:rsidRPr="000C0051">
                <w:rPr>
                  <w:sz w:val="20"/>
                  <w:szCs w:val="20"/>
                </w:rPr>
                <w:t>www.austpost.com.au</w:t>
              </w:r>
            </w:hyperlink>
            <w:r w:rsidRPr="000C0051">
              <w:rPr>
                <w:sz w:val="20"/>
                <w:szCs w:val="20"/>
              </w:rPr>
              <w:t>.</w:t>
            </w:r>
          </w:p>
        </w:tc>
        <w:tc>
          <w:tcPr>
            <w:tcW w:w="551" w:type="pct"/>
            <w:shd w:val="clear" w:color="auto" w:fill="auto"/>
          </w:tcPr>
          <w:p w14:paraId="5DBF9413"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Council</w:t>
            </w:r>
          </w:p>
        </w:tc>
        <w:tc>
          <w:tcPr>
            <w:tcW w:w="387" w:type="pct"/>
            <w:shd w:val="clear" w:color="auto" w:fill="auto"/>
          </w:tcPr>
          <w:p w14:paraId="19A0922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Bannockburn</w:t>
            </w:r>
          </w:p>
        </w:tc>
      </w:tr>
      <w:tr w:rsidR="004621BF" w:rsidRPr="000C0051" w14:paraId="4266CC8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4A13E3F" w14:textId="77777777" w:rsidR="004621BF" w:rsidRPr="000C0051" w:rsidRDefault="004621BF" w:rsidP="004621BF">
            <w:pPr>
              <w:pStyle w:val="BodyText"/>
              <w:rPr>
                <w:sz w:val="20"/>
                <w:szCs w:val="20"/>
              </w:rPr>
            </w:pPr>
            <w:r w:rsidRPr="000C0051">
              <w:rPr>
                <w:sz w:val="20"/>
                <w:szCs w:val="20"/>
              </w:rPr>
              <w:t>S</w:t>
            </w:r>
          </w:p>
        </w:tc>
        <w:tc>
          <w:tcPr>
            <w:tcW w:w="595" w:type="pct"/>
            <w:shd w:val="clear" w:color="auto" w:fill="F2F4F4" w:themeFill="background2" w:themeFillTint="33"/>
          </w:tcPr>
          <w:p w14:paraId="18DDF0C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Postcode</w:t>
            </w:r>
          </w:p>
        </w:tc>
        <w:tc>
          <w:tcPr>
            <w:tcW w:w="361" w:type="pct"/>
            <w:shd w:val="clear" w:color="auto" w:fill="F2F4F4" w:themeFill="background2" w:themeFillTint="33"/>
          </w:tcPr>
          <w:p w14:paraId="156B89E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956D6B3" w14:textId="2A6C0F6F"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5995CA1E" w14:textId="28C06E5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A postcode should be provided for all assessments. </w:t>
            </w:r>
          </w:p>
          <w:p w14:paraId="6277B60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Postcode within which the address is located. Postcode references can be found at the Australia Post website at </w:t>
            </w:r>
            <w:hyperlink r:id="rId59" w:history="1">
              <w:r w:rsidRPr="000C0051">
                <w:rPr>
                  <w:sz w:val="20"/>
                  <w:szCs w:val="20"/>
                </w:rPr>
                <w:t>www.austpost.com.au</w:t>
              </w:r>
            </w:hyperlink>
            <w:r w:rsidRPr="000C0051">
              <w:rPr>
                <w:sz w:val="20"/>
                <w:szCs w:val="20"/>
              </w:rPr>
              <w:t>.</w:t>
            </w:r>
          </w:p>
        </w:tc>
        <w:tc>
          <w:tcPr>
            <w:tcW w:w="551" w:type="pct"/>
            <w:shd w:val="clear" w:color="auto" w:fill="F2F4F4" w:themeFill="background2" w:themeFillTint="33"/>
          </w:tcPr>
          <w:p w14:paraId="258E9E7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6B62A52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3550</w:t>
            </w:r>
          </w:p>
        </w:tc>
      </w:tr>
      <w:tr w:rsidR="004621BF" w:rsidRPr="000C0051" w14:paraId="36AA2220"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CC0CDD3" w14:textId="77777777" w:rsidR="004621BF" w:rsidRPr="000C0051" w:rsidRDefault="004621BF" w:rsidP="004621BF">
            <w:pPr>
              <w:pStyle w:val="BodyText"/>
              <w:rPr>
                <w:sz w:val="20"/>
                <w:szCs w:val="20"/>
              </w:rPr>
            </w:pPr>
            <w:r w:rsidRPr="000C0051">
              <w:rPr>
                <w:sz w:val="20"/>
                <w:szCs w:val="20"/>
              </w:rPr>
              <w:t>T</w:t>
            </w:r>
          </w:p>
        </w:tc>
        <w:tc>
          <w:tcPr>
            <w:tcW w:w="595" w:type="pct"/>
            <w:shd w:val="clear" w:color="auto" w:fill="auto"/>
          </w:tcPr>
          <w:p w14:paraId="0BA50AB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Land Area</w:t>
            </w:r>
          </w:p>
        </w:tc>
        <w:tc>
          <w:tcPr>
            <w:tcW w:w="361" w:type="pct"/>
            <w:shd w:val="clear" w:color="auto" w:fill="auto"/>
          </w:tcPr>
          <w:p w14:paraId="5599F4D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N </w:t>
            </w:r>
          </w:p>
        </w:tc>
        <w:tc>
          <w:tcPr>
            <w:tcW w:w="451" w:type="pct"/>
            <w:shd w:val="clear" w:color="auto" w:fill="auto"/>
          </w:tcPr>
          <w:p w14:paraId="6B8187F8" w14:textId="1539B119"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0E5393F6" w14:textId="137786F8"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area of the assessment in square metres or hectares only. Where section 2(3), 2(3A) or 2(3B) of the Act applies, record the land area as zero. A land area must be recorded against the header record.</w:t>
            </w:r>
          </w:p>
        </w:tc>
        <w:tc>
          <w:tcPr>
            <w:tcW w:w="551" w:type="pct"/>
            <w:shd w:val="clear" w:color="auto" w:fill="auto"/>
          </w:tcPr>
          <w:p w14:paraId="375FF76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77A2ABE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 or .1</w:t>
            </w:r>
          </w:p>
        </w:tc>
      </w:tr>
      <w:tr w:rsidR="004621BF" w:rsidRPr="000C0051" w14:paraId="3802EE72"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7EBF1AE" w14:textId="77777777" w:rsidR="004621BF" w:rsidRPr="000C0051" w:rsidRDefault="004621BF" w:rsidP="004621BF">
            <w:pPr>
              <w:pStyle w:val="BodyText"/>
              <w:rPr>
                <w:sz w:val="20"/>
                <w:szCs w:val="20"/>
              </w:rPr>
            </w:pPr>
            <w:r w:rsidRPr="000C0051">
              <w:rPr>
                <w:sz w:val="20"/>
                <w:szCs w:val="20"/>
              </w:rPr>
              <w:t>U</w:t>
            </w:r>
          </w:p>
        </w:tc>
        <w:tc>
          <w:tcPr>
            <w:tcW w:w="595" w:type="pct"/>
            <w:shd w:val="clear" w:color="auto" w:fill="F2F4F4" w:themeFill="background2" w:themeFillTint="33"/>
          </w:tcPr>
          <w:p w14:paraId="71A361B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Land Area Measure</w:t>
            </w:r>
          </w:p>
        </w:tc>
        <w:tc>
          <w:tcPr>
            <w:tcW w:w="361" w:type="pct"/>
            <w:shd w:val="clear" w:color="auto" w:fill="F2F4F4" w:themeFill="background2" w:themeFillTint="33"/>
          </w:tcPr>
          <w:p w14:paraId="23E7E06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315011E8" w14:textId="6115F793"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11998BB2" w14:textId="634A37EB"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For each land area there should be one of the following land area </w:t>
            </w:r>
            <w:proofErr w:type="gramStart"/>
            <w:r w:rsidRPr="000C0051">
              <w:rPr>
                <w:sz w:val="20"/>
                <w:szCs w:val="20"/>
              </w:rPr>
              <w:t>measurement</w:t>
            </w:r>
            <w:proofErr w:type="gramEnd"/>
            <w:r w:rsidRPr="000C0051">
              <w:rPr>
                <w:sz w:val="20"/>
                <w:szCs w:val="20"/>
              </w:rPr>
              <w:t>.</w:t>
            </w:r>
          </w:p>
          <w:p w14:paraId="4A90D3D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 = metres squared</w:t>
            </w:r>
          </w:p>
          <w:p w14:paraId="311B2D4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H = hectares</w:t>
            </w:r>
          </w:p>
        </w:tc>
        <w:tc>
          <w:tcPr>
            <w:tcW w:w="551" w:type="pct"/>
            <w:shd w:val="clear" w:color="auto" w:fill="F2F4F4" w:themeFill="background2" w:themeFillTint="33"/>
          </w:tcPr>
          <w:p w14:paraId="7AA4DEA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21FE68B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 or H</w:t>
            </w:r>
          </w:p>
        </w:tc>
      </w:tr>
      <w:tr w:rsidR="004621BF" w:rsidRPr="000C0051" w14:paraId="5AFE32B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3826254" w14:textId="77777777" w:rsidR="004621BF" w:rsidRPr="000C0051" w:rsidRDefault="004621BF" w:rsidP="004621BF">
            <w:pPr>
              <w:pStyle w:val="BodyText"/>
              <w:rPr>
                <w:sz w:val="20"/>
                <w:szCs w:val="20"/>
              </w:rPr>
            </w:pPr>
            <w:r w:rsidRPr="000C0051">
              <w:rPr>
                <w:sz w:val="20"/>
                <w:szCs w:val="20"/>
              </w:rPr>
              <w:t>V</w:t>
            </w:r>
          </w:p>
        </w:tc>
        <w:tc>
          <w:tcPr>
            <w:tcW w:w="595" w:type="pct"/>
            <w:shd w:val="clear" w:color="auto" w:fill="auto"/>
          </w:tcPr>
          <w:p w14:paraId="1C03255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Zoning</w:t>
            </w:r>
          </w:p>
        </w:tc>
        <w:tc>
          <w:tcPr>
            <w:tcW w:w="361" w:type="pct"/>
            <w:shd w:val="clear" w:color="auto" w:fill="auto"/>
          </w:tcPr>
          <w:p w14:paraId="3FBBE82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DE370F7" w14:textId="70150767"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26C6C5F7" w14:textId="67CBBB75"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applicable planning scheme zone and schedule.</w:t>
            </w:r>
          </w:p>
          <w:p w14:paraId="32A5506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Use a comma to separate multiple entries.</w:t>
            </w:r>
          </w:p>
        </w:tc>
        <w:tc>
          <w:tcPr>
            <w:tcW w:w="551" w:type="pct"/>
            <w:shd w:val="clear" w:color="auto" w:fill="auto"/>
          </w:tcPr>
          <w:p w14:paraId="0B093CD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C6F759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NRZ2</w:t>
            </w:r>
          </w:p>
        </w:tc>
      </w:tr>
      <w:tr w:rsidR="004621BF" w:rsidRPr="000C0051" w14:paraId="73649616"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4ED4843" w14:textId="77777777" w:rsidR="004621BF" w:rsidRPr="000C0051" w:rsidRDefault="004621BF" w:rsidP="004621BF">
            <w:pPr>
              <w:pStyle w:val="BodyText"/>
              <w:rPr>
                <w:sz w:val="20"/>
                <w:szCs w:val="20"/>
              </w:rPr>
            </w:pPr>
            <w:r w:rsidRPr="000C0051">
              <w:rPr>
                <w:sz w:val="20"/>
                <w:szCs w:val="20"/>
              </w:rPr>
              <w:t>W</w:t>
            </w:r>
          </w:p>
        </w:tc>
        <w:tc>
          <w:tcPr>
            <w:tcW w:w="595" w:type="pct"/>
            <w:shd w:val="clear" w:color="auto" w:fill="F2F4F4" w:themeFill="background2" w:themeFillTint="33"/>
          </w:tcPr>
          <w:p w14:paraId="7DFA16B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Encumbrance Code</w:t>
            </w:r>
          </w:p>
        </w:tc>
        <w:tc>
          <w:tcPr>
            <w:tcW w:w="361" w:type="pct"/>
            <w:shd w:val="clear" w:color="auto" w:fill="F2F4F4" w:themeFill="background2" w:themeFillTint="33"/>
          </w:tcPr>
          <w:p w14:paraId="7E47602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4117F0D4" w14:textId="0C2DCADC"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134065A7" w14:textId="69717810"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legal encumbrance on title and its effect on the value of the land.</w:t>
            </w:r>
          </w:p>
          <w:p w14:paraId="2888750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43CE6950" wp14:editId="60AB0E08">
                  <wp:extent cx="4310062" cy="478129"/>
                  <wp:effectExtent l="0" t="0" r="0" b="0"/>
                  <wp:docPr id="1974405040" name="Picture 19744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310062" cy="478129"/>
                          </a:xfrm>
                          <a:prstGeom prst="rect">
                            <a:avLst/>
                          </a:prstGeom>
                        </pic:spPr>
                      </pic:pic>
                    </a:graphicData>
                  </a:graphic>
                </wp:inline>
              </w:drawing>
            </w:r>
          </w:p>
        </w:tc>
        <w:tc>
          <w:tcPr>
            <w:tcW w:w="551" w:type="pct"/>
            <w:shd w:val="clear" w:color="auto" w:fill="F2F4F4" w:themeFill="background2" w:themeFillTint="33"/>
          </w:tcPr>
          <w:p w14:paraId="15FEAB0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65F497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8</w:t>
            </w:r>
          </w:p>
        </w:tc>
      </w:tr>
      <w:tr w:rsidR="004621BF" w:rsidRPr="000C0051" w14:paraId="10C45B1A" w14:textId="77777777" w:rsidTr="00D21A47">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4DEB79C" w14:textId="77777777" w:rsidR="004621BF" w:rsidRPr="000C0051" w:rsidRDefault="004621BF" w:rsidP="004621BF">
            <w:pPr>
              <w:pStyle w:val="BodyText"/>
              <w:rPr>
                <w:sz w:val="20"/>
                <w:szCs w:val="20"/>
              </w:rPr>
            </w:pPr>
            <w:r w:rsidRPr="000C0051">
              <w:rPr>
                <w:sz w:val="20"/>
                <w:szCs w:val="20"/>
              </w:rPr>
              <w:t>X</w:t>
            </w:r>
          </w:p>
        </w:tc>
        <w:tc>
          <w:tcPr>
            <w:tcW w:w="595" w:type="pct"/>
            <w:shd w:val="clear" w:color="auto" w:fill="auto"/>
          </w:tcPr>
          <w:p w14:paraId="1F36D1F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AVPCC</w:t>
            </w:r>
          </w:p>
        </w:tc>
        <w:tc>
          <w:tcPr>
            <w:tcW w:w="361" w:type="pct"/>
            <w:shd w:val="clear" w:color="auto" w:fill="auto"/>
          </w:tcPr>
          <w:p w14:paraId="1522833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70C72541" w14:textId="7C024EDE"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680FD60D" w14:textId="4E7EC7E3"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Code to be taken from the Australian Valuation Property Classification Codes. Properties should be classified according to existing use. Each property should be assigned only one valid property classification code.</w:t>
            </w:r>
          </w:p>
        </w:tc>
        <w:tc>
          <w:tcPr>
            <w:tcW w:w="551" w:type="pct"/>
            <w:shd w:val="clear" w:color="auto" w:fill="auto"/>
          </w:tcPr>
          <w:p w14:paraId="4293961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2F2341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675</w:t>
            </w:r>
          </w:p>
        </w:tc>
      </w:tr>
      <w:tr w:rsidR="004621BF" w:rsidRPr="000C0051" w14:paraId="02115AD9"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7E7AFA3" w14:textId="77777777" w:rsidR="004621BF" w:rsidRPr="000C0051" w:rsidRDefault="004621BF" w:rsidP="004621BF">
            <w:pPr>
              <w:pStyle w:val="BodyText"/>
              <w:rPr>
                <w:sz w:val="20"/>
                <w:szCs w:val="20"/>
              </w:rPr>
            </w:pPr>
            <w:r w:rsidRPr="000C0051">
              <w:rPr>
                <w:sz w:val="20"/>
                <w:szCs w:val="20"/>
              </w:rPr>
              <w:t>Y</w:t>
            </w:r>
          </w:p>
        </w:tc>
        <w:tc>
          <w:tcPr>
            <w:tcW w:w="595" w:type="pct"/>
            <w:shd w:val="clear" w:color="auto" w:fill="F2F4F4" w:themeFill="background2" w:themeFillTint="33"/>
          </w:tcPr>
          <w:p w14:paraId="6E49ED1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Topography Code</w:t>
            </w:r>
          </w:p>
        </w:tc>
        <w:tc>
          <w:tcPr>
            <w:tcW w:w="361" w:type="pct"/>
            <w:shd w:val="clear" w:color="auto" w:fill="F2F4F4" w:themeFill="background2" w:themeFillTint="33"/>
          </w:tcPr>
          <w:p w14:paraId="25193BE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000A3B06" w14:textId="01B1A156"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1B6138">
              <w:rPr>
                <w:sz w:val="20"/>
                <w:szCs w:val="20"/>
              </w:rPr>
              <w:t>M</w:t>
            </w:r>
          </w:p>
        </w:tc>
        <w:tc>
          <w:tcPr>
            <w:tcW w:w="2392" w:type="pct"/>
            <w:shd w:val="clear" w:color="auto" w:fill="F2F4F4" w:themeFill="background2" w:themeFillTint="33"/>
          </w:tcPr>
          <w:p w14:paraId="541C2818" w14:textId="22ED2DF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effect on the value of land due to the degree of slope/undulation.</w:t>
            </w:r>
          </w:p>
          <w:p w14:paraId="573B016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1D463F4C" wp14:editId="2AF6F9C9">
                  <wp:extent cx="4879818" cy="36179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25400" cy="365174"/>
                          </a:xfrm>
                          <a:prstGeom prst="rect">
                            <a:avLst/>
                          </a:prstGeom>
                          <a:noFill/>
                          <a:ln>
                            <a:noFill/>
                          </a:ln>
                        </pic:spPr>
                      </pic:pic>
                    </a:graphicData>
                  </a:graphic>
                </wp:inline>
              </w:drawing>
            </w:r>
          </w:p>
        </w:tc>
        <w:tc>
          <w:tcPr>
            <w:tcW w:w="551" w:type="pct"/>
            <w:shd w:val="clear" w:color="auto" w:fill="F2F4F4" w:themeFill="background2" w:themeFillTint="33"/>
          </w:tcPr>
          <w:p w14:paraId="0DB0A5D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CD77E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595C3B92"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ED6F505" w14:textId="77777777" w:rsidR="004621BF" w:rsidRPr="000C0051" w:rsidRDefault="004621BF" w:rsidP="004621BF">
            <w:pPr>
              <w:pStyle w:val="BodyText"/>
              <w:rPr>
                <w:sz w:val="20"/>
                <w:szCs w:val="20"/>
              </w:rPr>
            </w:pPr>
            <w:r w:rsidRPr="000C0051">
              <w:rPr>
                <w:sz w:val="20"/>
                <w:szCs w:val="20"/>
              </w:rPr>
              <w:t>Z</w:t>
            </w:r>
          </w:p>
        </w:tc>
        <w:tc>
          <w:tcPr>
            <w:tcW w:w="595" w:type="pct"/>
            <w:shd w:val="clear" w:color="auto" w:fill="auto"/>
          </w:tcPr>
          <w:p w14:paraId="4782B7E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Construction Material</w:t>
            </w:r>
          </w:p>
        </w:tc>
        <w:tc>
          <w:tcPr>
            <w:tcW w:w="361" w:type="pct"/>
            <w:shd w:val="clear" w:color="auto" w:fill="auto"/>
          </w:tcPr>
          <w:p w14:paraId="7CD5154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F5DFB75" w14:textId="787B1168" w:rsidR="004621BF" w:rsidRPr="00424FC5"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E41E74">
              <w:t>M</w:t>
            </w:r>
          </w:p>
        </w:tc>
        <w:tc>
          <w:tcPr>
            <w:tcW w:w="2392" w:type="pct"/>
            <w:shd w:val="clear" w:color="auto" w:fill="auto"/>
          </w:tcPr>
          <w:p w14:paraId="159DCC70" w14:textId="23870F2D"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external materials used to construct the principal building on the assessment.</w:t>
            </w:r>
          </w:p>
          <w:p w14:paraId="61B8AC8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Separate each material type with a comma. Do not abbreviate the construction material(s) e.g. do not use ‘BV’.</w:t>
            </w:r>
          </w:p>
        </w:tc>
        <w:tc>
          <w:tcPr>
            <w:tcW w:w="551" w:type="pct"/>
            <w:shd w:val="clear" w:color="auto" w:fill="auto"/>
          </w:tcPr>
          <w:p w14:paraId="04C031C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Valuer</w:t>
            </w:r>
          </w:p>
        </w:tc>
        <w:tc>
          <w:tcPr>
            <w:tcW w:w="387" w:type="pct"/>
            <w:shd w:val="clear" w:color="auto" w:fill="auto"/>
          </w:tcPr>
          <w:p w14:paraId="5C418A1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Brick veneer</w:t>
            </w:r>
          </w:p>
        </w:tc>
      </w:tr>
      <w:tr w:rsidR="004621BF" w:rsidRPr="000C0051" w14:paraId="2F4823BD"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266435B" w14:textId="77777777" w:rsidR="004621BF" w:rsidRPr="000C0051" w:rsidRDefault="004621BF" w:rsidP="004621BF">
            <w:pPr>
              <w:pStyle w:val="BodyText"/>
              <w:rPr>
                <w:sz w:val="20"/>
                <w:szCs w:val="20"/>
              </w:rPr>
            </w:pPr>
            <w:r w:rsidRPr="000C0051">
              <w:rPr>
                <w:sz w:val="20"/>
                <w:szCs w:val="20"/>
              </w:rPr>
              <w:t>AA</w:t>
            </w:r>
          </w:p>
        </w:tc>
        <w:tc>
          <w:tcPr>
            <w:tcW w:w="595" w:type="pct"/>
            <w:shd w:val="clear" w:color="auto" w:fill="F2F4F4" w:themeFill="background2" w:themeFillTint="33"/>
          </w:tcPr>
          <w:p w14:paraId="6832C27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Construction Year</w:t>
            </w:r>
          </w:p>
        </w:tc>
        <w:tc>
          <w:tcPr>
            <w:tcW w:w="361" w:type="pct"/>
            <w:shd w:val="clear" w:color="auto" w:fill="F2F4F4" w:themeFill="background2" w:themeFillTint="33"/>
          </w:tcPr>
          <w:p w14:paraId="7E5A2E5B"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A</w:t>
            </w:r>
          </w:p>
        </w:tc>
        <w:tc>
          <w:tcPr>
            <w:tcW w:w="451" w:type="pct"/>
            <w:shd w:val="clear" w:color="auto" w:fill="F2F4F4" w:themeFill="background2" w:themeFillTint="33"/>
          </w:tcPr>
          <w:p w14:paraId="2A0610FD" w14:textId="538EED8B"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64B159EF" w14:textId="23846AE8"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Only include one construction year in the format YYYY. The construction year should reflect the original construction year. Should be numeric.</w:t>
            </w:r>
          </w:p>
        </w:tc>
        <w:tc>
          <w:tcPr>
            <w:tcW w:w="551" w:type="pct"/>
            <w:shd w:val="clear" w:color="auto" w:fill="F2F4F4" w:themeFill="background2" w:themeFillTint="33"/>
          </w:tcPr>
          <w:p w14:paraId="02D40FD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1C70D27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1920 </w:t>
            </w:r>
          </w:p>
        </w:tc>
      </w:tr>
      <w:tr w:rsidR="004621BF" w:rsidRPr="000C0051" w14:paraId="4A62934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D8FCCB8" w14:textId="77777777" w:rsidR="004621BF" w:rsidRPr="000C0051" w:rsidRDefault="004621BF" w:rsidP="004621BF">
            <w:pPr>
              <w:pStyle w:val="BodyText"/>
              <w:rPr>
                <w:sz w:val="20"/>
                <w:szCs w:val="20"/>
              </w:rPr>
            </w:pPr>
            <w:r w:rsidRPr="000C0051">
              <w:rPr>
                <w:sz w:val="20"/>
                <w:szCs w:val="20"/>
              </w:rPr>
              <w:t>AB</w:t>
            </w:r>
          </w:p>
        </w:tc>
        <w:tc>
          <w:tcPr>
            <w:tcW w:w="595" w:type="pct"/>
            <w:shd w:val="clear" w:color="auto" w:fill="auto"/>
          </w:tcPr>
          <w:p w14:paraId="10AD9E7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Renovation Year</w:t>
            </w:r>
          </w:p>
        </w:tc>
        <w:tc>
          <w:tcPr>
            <w:tcW w:w="361" w:type="pct"/>
            <w:shd w:val="clear" w:color="auto" w:fill="auto"/>
          </w:tcPr>
          <w:p w14:paraId="6FA5EDC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68EC1A4C" w14:textId="68BA3BF6"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4B9F2F33" w14:textId="45C6710F"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Only include significant renovations in the format YYYY e.g. a house built in 1920 may have been significantly modified in 1980 so that its outward appearance reflects a 1980s style dwelling. If 1920 is the only date stored, it may lead to misinterpretations.</w:t>
            </w:r>
          </w:p>
        </w:tc>
        <w:tc>
          <w:tcPr>
            <w:tcW w:w="551" w:type="pct"/>
            <w:shd w:val="clear" w:color="auto" w:fill="auto"/>
          </w:tcPr>
          <w:p w14:paraId="34E29DF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74D27F1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1980</w:t>
            </w:r>
          </w:p>
        </w:tc>
      </w:tr>
      <w:tr w:rsidR="004621BF" w:rsidRPr="000C0051" w14:paraId="2AC011B7"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2BA2493" w14:textId="77777777" w:rsidR="004621BF" w:rsidRPr="000C0051" w:rsidRDefault="004621BF" w:rsidP="004621BF">
            <w:pPr>
              <w:pStyle w:val="BodyText"/>
              <w:rPr>
                <w:sz w:val="20"/>
                <w:szCs w:val="20"/>
              </w:rPr>
            </w:pPr>
            <w:r w:rsidRPr="000C0051">
              <w:rPr>
                <w:sz w:val="20"/>
                <w:szCs w:val="20"/>
              </w:rPr>
              <w:t>AC</w:t>
            </w:r>
          </w:p>
        </w:tc>
        <w:tc>
          <w:tcPr>
            <w:tcW w:w="595" w:type="pct"/>
            <w:shd w:val="clear" w:color="auto" w:fill="F2F4F4" w:themeFill="background2" w:themeFillTint="33"/>
          </w:tcPr>
          <w:p w14:paraId="7A1A044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Building Condition Code</w:t>
            </w:r>
          </w:p>
        </w:tc>
        <w:tc>
          <w:tcPr>
            <w:tcW w:w="361" w:type="pct"/>
            <w:shd w:val="clear" w:color="auto" w:fill="F2F4F4" w:themeFill="background2" w:themeFillTint="33"/>
          </w:tcPr>
          <w:p w14:paraId="5323E3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26B71079" w14:textId="4BD78094"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22D004A7" w14:textId="44B9CB3F"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general condition of the main building.</w:t>
            </w:r>
          </w:p>
          <w:p w14:paraId="214F4E7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5FD9702E" wp14:editId="33B17E96">
                  <wp:extent cx="4888871" cy="37349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51" w:type="pct"/>
            <w:shd w:val="clear" w:color="auto" w:fill="F2F4F4" w:themeFill="background2" w:themeFillTint="33"/>
          </w:tcPr>
          <w:p w14:paraId="7A80FB5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1385FC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0D4E6946"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57475F2" w14:textId="77777777" w:rsidR="004621BF" w:rsidRPr="000C0051" w:rsidRDefault="004621BF" w:rsidP="004621BF">
            <w:pPr>
              <w:pStyle w:val="BodyText"/>
              <w:rPr>
                <w:sz w:val="20"/>
                <w:szCs w:val="20"/>
              </w:rPr>
            </w:pPr>
            <w:r w:rsidRPr="000C0051">
              <w:rPr>
                <w:sz w:val="20"/>
                <w:szCs w:val="20"/>
              </w:rPr>
              <w:t>AD</w:t>
            </w:r>
          </w:p>
        </w:tc>
        <w:tc>
          <w:tcPr>
            <w:tcW w:w="595" w:type="pct"/>
            <w:shd w:val="clear" w:color="auto" w:fill="auto"/>
          </w:tcPr>
          <w:p w14:paraId="7FDD7DE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Services</w:t>
            </w:r>
          </w:p>
        </w:tc>
        <w:tc>
          <w:tcPr>
            <w:tcW w:w="361" w:type="pct"/>
            <w:shd w:val="clear" w:color="auto" w:fill="auto"/>
          </w:tcPr>
          <w:p w14:paraId="6F351C6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640BC14" w14:textId="1B3D792E"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6390834C" w14:textId="57FFAA9A"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Use a comma to separate multiple services. The services available are as follows:</w:t>
            </w:r>
          </w:p>
          <w:p w14:paraId="3A09E4A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electricity</w:t>
            </w:r>
          </w:p>
          <w:p w14:paraId="2894F58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gas</w:t>
            </w:r>
          </w:p>
          <w:p w14:paraId="759B9A8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water</w:t>
            </w:r>
          </w:p>
          <w:p w14:paraId="6D84E5A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sewer</w:t>
            </w:r>
          </w:p>
          <w:p w14:paraId="1E6ABD4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telephone.</w:t>
            </w:r>
          </w:p>
        </w:tc>
        <w:tc>
          <w:tcPr>
            <w:tcW w:w="551" w:type="pct"/>
            <w:shd w:val="clear" w:color="auto" w:fill="auto"/>
          </w:tcPr>
          <w:p w14:paraId="7FEC8B5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30AA38B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Electricity, gas, water</w:t>
            </w:r>
          </w:p>
        </w:tc>
      </w:tr>
      <w:tr w:rsidR="004621BF" w:rsidRPr="000C0051" w14:paraId="67E9FA51"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4295D07" w14:textId="77777777" w:rsidR="004621BF" w:rsidRPr="000C0051" w:rsidRDefault="004621BF" w:rsidP="004621BF">
            <w:pPr>
              <w:pStyle w:val="BodyText"/>
              <w:rPr>
                <w:sz w:val="20"/>
                <w:szCs w:val="20"/>
              </w:rPr>
            </w:pPr>
            <w:r w:rsidRPr="000C0051">
              <w:rPr>
                <w:sz w:val="20"/>
                <w:szCs w:val="20"/>
              </w:rPr>
              <w:t>AE</w:t>
            </w:r>
          </w:p>
        </w:tc>
        <w:tc>
          <w:tcPr>
            <w:tcW w:w="595" w:type="pct"/>
            <w:shd w:val="clear" w:color="auto" w:fill="F2F4F4" w:themeFill="background2" w:themeFillTint="33"/>
          </w:tcPr>
          <w:p w14:paraId="11E28AA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Last Sale Price</w:t>
            </w:r>
          </w:p>
        </w:tc>
        <w:tc>
          <w:tcPr>
            <w:tcW w:w="361" w:type="pct"/>
            <w:shd w:val="clear" w:color="auto" w:fill="F2F4F4" w:themeFill="background2" w:themeFillTint="33"/>
          </w:tcPr>
          <w:p w14:paraId="3AEE93A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978CCC2" w14:textId="11D1632F"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6DA2EC64" w14:textId="7C7BEE7B"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 Each record that has a sale price should have a sale date.</w:t>
            </w:r>
          </w:p>
        </w:tc>
        <w:tc>
          <w:tcPr>
            <w:tcW w:w="551" w:type="pct"/>
            <w:shd w:val="clear" w:color="auto" w:fill="F2F4F4" w:themeFill="background2" w:themeFillTint="33"/>
          </w:tcPr>
          <w:p w14:paraId="1E53B52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C59B10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120000</w:t>
            </w:r>
          </w:p>
        </w:tc>
      </w:tr>
      <w:tr w:rsidR="004621BF" w:rsidRPr="000C0051" w14:paraId="661B1469"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634D0EB" w14:textId="77777777" w:rsidR="004621BF" w:rsidRPr="000C0051" w:rsidRDefault="004621BF" w:rsidP="004621BF">
            <w:pPr>
              <w:pStyle w:val="BodyText"/>
              <w:rPr>
                <w:sz w:val="20"/>
                <w:szCs w:val="20"/>
              </w:rPr>
            </w:pPr>
            <w:r w:rsidRPr="000C0051">
              <w:rPr>
                <w:sz w:val="20"/>
                <w:szCs w:val="20"/>
              </w:rPr>
              <w:t>AF</w:t>
            </w:r>
          </w:p>
        </w:tc>
        <w:tc>
          <w:tcPr>
            <w:tcW w:w="595" w:type="pct"/>
            <w:shd w:val="clear" w:color="auto" w:fill="auto"/>
          </w:tcPr>
          <w:p w14:paraId="033F728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Last Sale Date</w:t>
            </w:r>
          </w:p>
        </w:tc>
        <w:tc>
          <w:tcPr>
            <w:tcW w:w="361" w:type="pct"/>
            <w:shd w:val="clear" w:color="auto" w:fill="auto"/>
          </w:tcPr>
          <w:p w14:paraId="341996D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368A892F" w14:textId="7ED5533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54BD4C64" w14:textId="6A5413DA"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Date of last sale</w:t>
            </w:r>
          </w:p>
          <w:p w14:paraId="7D287A5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DD/MM/YYYY format. Each record that has a sale date should have a sale price.</w:t>
            </w:r>
          </w:p>
        </w:tc>
        <w:tc>
          <w:tcPr>
            <w:tcW w:w="551" w:type="pct"/>
            <w:shd w:val="clear" w:color="auto" w:fill="auto"/>
          </w:tcPr>
          <w:p w14:paraId="14E9FF33"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6FF005CA" w14:textId="51637288"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11/10/202</w:t>
            </w:r>
            <w:r>
              <w:rPr>
                <w:sz w:val="20"/>
                <w:szCs w:val="20"/>
              </w:rPr>
              <w:t>5</w:t>
            </w:r>
          </w:p>
        </w:tc>
      </w:tr>
      <w:tr w:rsidR="004621BF" w:rsidRPr="000C0051" w14:paraId="5C843B3F"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7EAEE11" w14:textId="77777777" w:rsidR="004621BF" w:rsidRPr="000C0051" w:rsidRDefault="004621BF" w:rsidP="004621BF">
            <w:pPr>
              <w:pStyle w:val="BodyText"/>
              <w:rPr>
                <w:sz w:val="20"/>
                <w:szCs w:val="20"/>
              </w:rPr>
            </w:pPr>
            <w:r w:rsidRPr="000C0051">
              <w:rPr>
                <w:sz w:val="20"/>
                <w:szCs w:val="20"/>
              </w:rPr>
              <w:t>AG</w:t>
            </w:r>
          </w:p>
        </w:tc>
        <w:tc>
          <w:tcPr>
            <w:tcW w:w="595" w:type="pct"/>
            <w:shd w:val="clear" w:color="auto" w:fill="F2F4F4" w:themeFill="background2" w:themeFillTint="33"/>
          </w:tcPr>
          <w:p w14:paraId="4ABBC78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AVPCC at Sale</w:t>
            </w:r>
          </w:p>
        </w:tc>
        <w:tc>
          <w:tcPr>
            <w:tcW w:w="361" w:type="pct"/>
            <w:shd w:val="clear" w:color="auto" w:fill="F2F4F4" w:themeFill="background2" w:themeFillTint="33"/>
          </w:tcPr>
          <w:p w14:paraId="20E39A6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2FBEC69" w14:textId="186BFA7C"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M</w:t>
            </w:r>
          </w:p>
        </w:tc>
        <w:tc>
          <w:tcPr>
            <w:tcW w:w="2392" w:type="pct"/>
            <w:shd w:val="clear" w:color="auto" w:fill="F2F4F4" w:themeFill="background2" w:themeFillTint="33"/>
          </w:tcPr>
          <w:p w14:paraId="56A853DD" w14:textId="7BBD94A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Three-digit code to be taken from the APVCC. Properties should be classified according to existing use. Each property should be assigned only one valid property classification code.</w:t>
            </w:r>
          </w:p>
        </w:tc>
        <w:tc>
          <w:tcPr>
            <w:tcW w:w="551" w:type="pct"/>
            <w:shd w:val="clear" w:color="auto" w:fill="F2F4F4" w:themeFill="background2" w:themeFillTint="33"/>
          </w:tcPr>
          <w:p w14:paraId="12A6205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0A32DE3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675</w:t>
            </w:r>
          </w:p>
        </w:tc>
      </w:tr>
      <w:tr w:rsidR="004621BF" w:rsidRPr="000C0051" w14:paraId="6619B8C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57E1DA78" w14:textId="77777777" w:rsidR="004621BF" w:rsidRPr="000C0051" w:rsidRDefault="004621BF" w:rsidP="004621BF">
            <w:pPr>
              <w:pStyle w:val="BodyText"/>
              <w:rPr>
                <w:sz w:val="20"/>
                <w:szCs w:val="20"/>
              </w:rPr>
            </w:pPr>
            <w:r w:rsidRPr="000C0051">
              <w:rPr>
                <w:sz w:val="20"/>
                <w:szCs w:val="20"/>
              </w:rPr>
              <w:t>AH</w:t>
            </w:r>
          </w:p>
        </w:tc>
        <w:tc>
          <w:tcPr>
            <w:tcW w:w="595" w:type="pct"/>
            <w:shd w:val="clear" w:color="auto" w:fill="auto"/>
          </w:tcPr>
          <w:p w14:paraId="0E870DB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Sale Comment</w:t>
            </w:r>
          </w:p>
        </w:tc>
        <w:tc>
          <w:tcPr>
            <w:tcW w:w="361" w:type="pct"/>
            <w:shd w:val="clear" w:color="auto" w:fill="auto"/>
          </w:tcPr>
          <w:p w14:paraId="6E26742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48DB2353" w14:textId="24A63B8D"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t>M</w:t>
            </w:r>
          </w:p>
        </w:tc>
        <w:tc>
          <w:tcPr>
            <w:tcW w:w="2392" w:type="pct"/>
            <w:shd w:val="clear" w:color="auto" w:fill="auto"/>
          </w:tcPr>
          <w:p w14:paraId="544214D7" w14:textId="05A93ECE"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as a text field. Do not include special characters as part of the field e.g. enter, tab</w:t>
            </w:r>
          </w:p>
        </w:tc>
        <w:tc>
          <w:tcPr>
            <w:tcW w:w="551" w:type="pct"/>
            <w:shd w:val="clear" w:color="auto" w:fill="auto"/>
          </w:tcPr>
          <w:p w14:paraId="062669E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0AB8943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Sale of half share</w:t>
            </w:r>
          </w:p>
        </w:tc>
      </w:tr>
      <w:tr w:rsidR="004621BF" w:rsidRPr="000C0051" w14:paraId="06FBBCBB"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3D34F44" w14:textId="77777777" w:rsidR="004621BF" w:rsidRPr="000C0051" w:rsidRDefault="004621BF" w:rsidP="004621BF">
            <w:pPr>
              <w:pStyle w:val="BodyText"/>
              <w:rPr>
                <w:sz w:val="20"/>
                <w:szCs w:val="20"/>
              </w:rPr>
            </w:pPr>
            <w:r w:rsidRPr="000C0051">
              <w:rPr>
                <w:sz w:val="20"/>
                <w:szCs w:val="20"/>
              </w:rPr>
              <w:lastRenderedPageBreak/>
              <w:t>AI</w:t>
            </w:r>
          </w:p>
        </w:tc>
        <w:tc>
          <w:tcPr>
            <w:tcW w:w="595" w:type="pct"/>
            <w:shd w:val="clear" w:color="auto" w:fill="F2F4F4" w:themeFill="background2" w:themeFillTint="33"/>
          </w:tcPr>
          <w:p w14:paraId="5C949F6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Pending SV </w:t>
            </w:r>
          </w:p>
        </w:tc>
        <w:tc>
          <w:tcPr>
            <w:tcW w:w="361" w:type="pct"/>
            <w:shd w:val="clear" w:color="auto" w:fill="F2F4F4" w:themeFill="background2" w:themeFillTint="33"/>
          </w:tcPr>
          <w:p w14:paraId="4CB4C32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0EC819D" w14:textId="4A7DD833"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4DAFB5F7" w14:textId="19E713BA"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site value – use 0, not blanks where no value applies.</w:t>
            </w:r>
          </w:p>
          <w:p w14:paraId="68E495C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2453C7D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D26724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78000</w:t>
            </w:r>
          </w:p>
        </w:tc>
      </w:tr>
      <w:tr w:rsidR="004621BF" w:rsidRPr="000C0051" w14:paraId="4584509D"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28413BA" w14:textId="77777777" w:rsidR="004621BF" w:rsidRPr="000C0051" w:rsidRDefault="004621BF" w:rsidP="004621BF">
            <w:pPr>
              <w:pStyle w:val="BodyText"/>
              <w:rPr>
                <w:sz w:val="20"/>
                <w:szCs w:val="20"/>
              </w:rPr>
            </w:pPr>
            <w:r w:rsidRPr="000C0051">
              <w:rPr>
                <w:sz w:val="20"/>
                <w:szCs w:val="20"/>
              </w:rPr>
              <w:t>AJ</w:t>
            </w:r>
          </w:p>
        </w:tc>
        <w:tc>
          <w:tcPr>
            <w:tcW w:w="595" w:type="pct"/>
            <w:shd w:val="clear" w:color="auto" w:fill="auto"/>
          </w:tcPr>
          <w:p w14:paraId="1FF5661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Pending CIV </w:t>
            </w:r>
          </w:p>
        </w:tc>
        <w:tc>
          <w:tcPr>
            <w:tcW w:w="361" w:type="pct"/>
            <w:shd w:val="clear" w:color="auto" w:fill="auto"/>
          </w:tcPr>
          <w:p w14:paraId="245B527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42570341" w14:textId="1B797B3A"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1B6138">
              <w:rPr>
                <w:sz w:val="20"/>
                <w:szCs w:val="20"/>
              </w:rPr>
              <w:t>M</w:t>
            </w:r>
          </w:p>
        </w:tc>
        <w:tc>
          <w:tcPr>
            <w:tcW w:w="2392" w:type="pct"/>
            <w:shd w:val="clear" w:color="auto" w:fill="auto"/>
          </w:tcPr>
          <w:p w14:paraId="5E764C61" w14:textId="1C3542F9"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All records should contain a value – use 0, not blanks where no value applies.</w:t>
            </w:r>
          </w:p>
          <w:p w14:paraId="7B5D203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auto"/>
          </w:tcPr>
          <w:p w14:paraId="3EA8FAC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73A96B3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125000</w:t>
            </w:r>
          </w:p>
        </w:tc>
      </w:tr>
      <w:tr w:rsidR="004621BF" w:rsidRPr="000C0051" w14:paraId="61D64A7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0157347" w14:textId="77777777" w:rsidR="004621BF" w:rsidRPr="000C0051" w:rsidRDefault="004621BF" w:rsidP="004621BF">
            <w:pPr>
              <w:pStyle w:val="BodyText"/>
              <w:rPr>
                <w:sz w:val="20"/>
                <w:szCs w:val="20"/>
              </w:rPr>
            </w:pPr>
            <w:r w:rsidRPr="000C0051">
              <w:rPr>
                <w:sz w:val="20"/>
                <w:szCs w:val="20"/>
              </w:rPr>
              <w:t>AK</w:t>
            </w:r>
          </w:p>
        </w:tc>
        <w:tc>
          <w:tcPr>
            <w:tcW w:w="595" w:type="pct"/>
            <w:shd w:val="clear" w:color="auto" w:fill="F2F4F4" w:themeFill="background2" w:themeFillTint="33"/>
          </w:tcPr>
          <w:p w14:paraId="51F40EE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Pending NAV </w:t>
            </w:r>
          </w:p>
        </w:tc>
        <w:tc>
          <w:tcPr>
            <w:tcW w:w="361" w:type="pct"/>
            <w:shd w:val="clear" w:color="auto" w:fill="F2F4F4" w:themeFill="background2" w:themeFillTint="33"/>
          </w:tcPr>
          <w:p w14:paraId="1AECC94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B73BEC3" w14:textId="01056D12"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B79FF">
              <w:rPr>
                <w:sz w:val="20"/>
                <w:szCs w:val="20"/>
              </w:rPr>
              <w:t>M</w:t>
            </w:r>
          </w:p>
        </w:tc>
        <w:tc>
          <w:tcPr>
            <w:tcW w:w="2392" w:type="pct"/>
            <w:shd w:val="clear" w:color="auto" w:fill="F2F4F4" w:themeFill="background2" w:themeFillTint="33"/>
          </w:tcPr>
          <w:p w14:paraId="08F1841B" w14:textId="1F24A25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value – use 0, not blanks where no value applies.</w:t>
            </w:r>
          </w:p>
          <w:p w14:paraId="3465A9D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3B3199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8DA17F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6250</w:t>
            </w:r>
          </w:p>
        </w:tc>
      </w:tr>
      <w:tr w:rsidR="004621BF" w:rsidRPr="000C0051" w14:paraId="3E085EE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4F40BF3" w14:textId="77777777" w:rsidR="004621BF" w:rsidRPr="000C0051" w:rsidRDefault="004621BF" w:rsidP="004621BF">
            <w:pPr>
              <w:pStyle w:val="BodyText"/>
              <w:rPr>
                <w:sz w:val="20"/>
                <w:szCs w:val="20"/>
              </w:rPr>
            </w:pPr>
            <w:r w:rsidRPr="000C0051">
              <w:rPr>
                <w:sz w:val="20"/>
                <w:szCs w:val="20"/>
              </w:rPr>
              <w:t>AL</w:t>
            </w:r>
          </w:p>
        </w:tc>
        <w:tc>
          <w:tcPr>
            <w:tcW w:w="595" w:type="pct"/>
            <w:shd w:val="clear" w:color="auto" w:fill="auto"/>
          </w:tcPr>
          <w:p w14:paraId="517B5D1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Level Of Value Date</w:t>
            </w:r>
          </w:p>
        </w:tc>
        <w:tc>
          <w:tcPr>
            <w:tcW w:w="361" w:type="pct"/>
            <w:shd w:val="clear" w:color="auto" w:fill="auto"/>
          </w:tcPr>
          <w:p w14:paraId="04B01AD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3D808305" w14:textId="4835F62C"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BB79FF">
              <w:rPr>
                <w:sz w:val="20"/>
                <w:szCs w:val="20"/>
              </w:rPr>
              <w:t>M</w:t>
            </w:r>
          </w:p>
        </w:tc>
        <w:tc>
          <w:tcPr>
            <w:tcW w:w="2392" w:type="pct"/>
            <w:shd w:val="clear" w:color="auto" w:fill="auto"/>
          </w:tcPr>
          <w:p w14:paraId="7302AD3A" w14:textId="026A27AB"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DD/MM/YYYY format.</w:t>
            </w:r>
          </w:p>
        </w:tc>
        <w:tc>
          <w:tcPr>
            <w:tcW w:w="551" w:type="pct"/>
            <w:shd w:val="clear" w:color="auto" w:fill="auto"/>
          </w:tcPr>
          <w:p w14:paraId="48BC8554"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0353B9B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01/01/2025</w:t>
            </w:r>
          </w:p>
        </w:tc>
      </w:tr>
      <w:tr w:rsidR="004621BF" w:rsidRPr="000C0051" w14:paraId="6F4C9CE7"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22E5B7A" w14:textId="77777777" w:rsidR="004621BF" w:rsidRPr="000C0051" w:rsidRDefault="004621BF" w:rsidP="004621BF">
            <w:pPr>
              <w:pStyle w:val="BodyText"/>
              <w:rPr>
                <w:sz w:val="20"/>
                <w:szCs w:val="20"/>
              </w:rPr>
            </w:pPr>
            <w:r w:rsidRPr="000C0051">
              <w:rPr>
                <w:sz w:val="20"/>
                <w:szCs w:val="20"/>
              </w:rPr>
              <w:t>AM</w:t>
            </w:r>
          </w:p>
        </w:tc>
        <w:tc>
          <w:tcPr>
            <w:tcW w:w="595" w:type="pct"/>
            <w:shd w:val="clear" w:color="auto" w:fill="F2F4F4" w:themeFill="background2" w:themeFillTint="33"/>
          </w:tcPr>
          <w:p w14:paraId="27783CB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Previous SV</w:t>
            </w:r>
          </w:p>
        </w:tc>
        <w:tc>
          <w:tcPr>
            <w:tcW w:w="361" w:type="pct"/>
            <w:shd w:val="clear" w:color="auto" w:fill="F2F4F4" w:themeFill="background2" w:themeFillTint="33"/>
          </w:tcPr>
          <w:p w14:paraId="4ABD6FA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890668E" w14:textId="14942179"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B79FF">
              <w:rPr>
                <w:sz w:val="20"/>
                <w:szCs w:val="20"/>
              </w:rPr>
              <w:t>M</w:t>
            </w:r>
          </w:p>
        </w:tc>
        <w:tc>
          <w:tcPr>
            <w:tcW w:w="2392" w:type="pct"/>
            <w:shd w:val="clear" w:color="auto" w:fill="F2F4F4" w:themeFill="background2" w:themeFillTint="33"/>
          </w:tcPr>
          <w:p w14:paraId="60711E3A" w14:textId="062F1DA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site value – use 0, not blanks where no value applies.</w:t>
            </w:r>
          </w:p>
          <w:p w14:paraId="6EA178A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439D7EF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C1DD3A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70000</w:t>
            </w:r>
          </w:p>
        </w:tc>
      </w:tr>
      <w:tr w:rsidR="004621BF" w:rsidRPr="000C0051" w14:paraId="353DC435"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92C4CD1" w14:textId="77777777" w:rsidR="004621BF" w:rsidRPr="000C0051" w:rsidRDefault="004621BF" w:rsidP="004621BF">
            <w:pPr>
              <w:pStyle w:val="BodyText"/>
              <w:rPr>
                <w:sz w:val="20"/>
                <w:szCs w:val="20"/>
              </w:rPr>
            </w:pPr>
            <w:r w:rsidRPr="000C0051">
              <w:rPr>
                <w:sz w:val="20"/>
                <w:szCs w:val="20"/>
              </w:rPr>
              <w:t>AN</w:t>
            </w:r>
          </w:p>
        </w:tc>
        <w:tc>
          <w:tcPr>
            <w:tcW w:w="595" w:type="pct"/>
            <w:shd w:val="clear" w:color="auto" w:fill="auto"/>
          </w:tcPr>
          <w:p w14:paraId="638BD45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Previous CIV </w:t>
            </w:r>
          </w:p>
        </w:tc>
        <w:tc>
          <w:tcPr>
            <w:tcW w:w="361" w:type="pct"/>
            <w:shd w:val="clear" w:color="auto" w:fill="auto"/>
          </w:tcPr>
          <w:p w14:paraId="065E662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464DD7D0" w14:textId="11D4C95F" w:rsidR="004621BF" w:rsidRPr="001B6138"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BB79FF">
              <w:rPr>
                <w:sz w:val="20"/>
                <w:szCs w:val="20"/>
              </w:rPr>
              <w:t>M</w:t>
            </w:r>
          </w:p>
        </w:tc>
        <w:tc>
          <w:tcPr>
            <w:tcW w:w="2392" w:type="pct"/>
            <w:shd w:val="clear" w:color="auto" w:fill="auto"/>
          </w:tcPr>
          <w:p w14:paraId="6E819765" w14:textId="36BB30D9"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All records should contain a value – use 0, not blanks where no value applies.</w:t>
            </w:r>
          </w:p>
          <w:p w14:paraId="7C99E47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auto"/>
          </w:tcPr>
          <w:p w14:paraId="36DF97B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3ACBBDD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110000</w:t>
            </w:r>
          </w:p>
        </w:tc>
      </w:tr>
      <w:tr w:rsidR="004621BF" w:rsidRPr="000C0051" w14:paraId="4164925F"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D9CF175" w14:textId="77777777" w:rsidR="004621BF" w:rsidRPr="000C0051" w:rsidRDefault="004621BF" w:rsidP="004621BF">
            <w:pPr>
              <w:pStyle w:val="BodyText"/>
              <w:rPr>
                <w:sz w:val="20"/>
                <w:szCs w:val="20"/>
              </w:rPr>
            </w:pPr>
            <w:r w:rsidRPr="000C0051">
              <w:rPr>
                <w:sz w:val="20"/>
                <w:szCs w:val="20"/>
              </w:rPr>
              <w:t>AO</w:t>
            </w:r>
          </w:p>
        </w:tc>
        <w:tc>
          <w:tcPr>
            <w:tcW w:w="595" w:type="pct"/>
            <w:shd w:val="clear" w:color="auto" w:fill="F2F4F4" w:themeFill="background2" w:themeFillTint="33"/>
          </w:tcPr>
          <w:p w14:paraId="28E7E4E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Previous NAV </w:t>
            </w:r>
          </w:p>
        </w:tc>
        <w:tc>
          <w:tcPr>
            <w:tcW w:w="361" w:type="pct"/>
            <w:shd w:val="clear" w:color="auto" w:fill="F2F4F4" w:themeFill="background2" w:themeFillTint="33"/>
          </w:tcPr>
          <w:p w14:paraId="6346469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16634496" w14:textId="77F15B12" w:rsidR="004621BF" w:rsidRPr="001B6138"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BB79FF">
              <w:rPr>
                <w:sz w:val="20"/>
                <w:szCs w:val="20"/>
              </w:rPr>
              <w:t>M</w:t>
            </w:r>
          </w:p>
        </w:tc>
        <w:tc>
          <w:tcPr>
            <w:tcW w:w="2392" w:type="pct"/>
            <w:shd w:val="clear" w:color="auto" w:fill="F2F4F4" w:themeFill="background2" w:themeFillTint="33"/>
          </w:tcPr>
          <w:p w14:paraId="1A0FF22B" w14:textId="335D1E61"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records should contain a value – use 0, not blanks where no value applies.</w:t>
            </w:r>
          </w:p>
          <w:p w14:paraId="70CA1C2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a numeric format. Do not include dollar signs or commas.</w:t>
            </w:r>
          </w:p>
        </w:tc>
        <w:tc>
          <w:tcPr>
            <w:tcW w:w="551" w:type="pct"/>
            <w:shd w:val="clear" w:color="auto" w:fill="F2F4F4" w:themeFill="background2" w:themeFillTint="33"/>
          </w:tcPr>
          <w:p w14:paraId="14A62D4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4622D57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5500</w:t>
            </w:r>
          </w:p>
        </w:tc>
      </w:tr>
      <w:tr w:rsidR="004621BF" w:rsidRPr="000C0051" w14:paraId="4577E98A"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A501350" w14:textId="77777777" w:rsidR="004621BF" w:rsidRPr="000C0051" w:rsidRDefault="004621BF" w:rsidP="004621BF">
            <w:pPr>
              <w:pStyle w:val="BodyText"/>
              <w:rPr>
                <w:sz w:val="20"/>
                <w:szCs w:val="20"/>
              </w:rPr>
            </w:pPr>
            <w:r w:rsidRPr="000C0051">
              <w:rPr>
                <w:sz w:val="20"/>
                <w:szCs w:val="20"/>
              </w:rPr>
              <w:t>AP</w:t>
            </w:r>
          </w:p>
        </w:tc>
        <w:tc>
          <w:tcPr>
            <w:tcW w:w="595" w:type="pct"/>
            <w:shd w:val="clear" w:color="auto" w:fill="auto"/>
          </w:tcPr>
          <w:p w14:paraId="7D01C4D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Last Return Date</w:t>
            </w:r>
          </w:p>
        </w:tc>
        <w:tc>
          <w:tcPr>
            <w:tcW w:w="361" w:type="pct"/>
            <w:shd w:val="clear" w:color="auto" w:fill="auto"/>
          </w:tcPr>
          <w:p w14:paraId="47EA6C9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4827E023" w14:textId="013FB68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M</w:t>
            </w:r>
          </w:p>
        </w:tc>
        <w:tc>
          <w:tcPr>
            <w:tcW w:w="2392" w:type="pct"/>
            <w:shd w:val="clear" w:color="auto" w:fill="auto"/>
          </w:tcPr>
          <w:p w14:paraId="0753AA28" w14:textId="794ADDB2"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DD/MM/YYYY format.</w:t>
            </w:r>
          </w:p>
          <w:p w14:paraId="2FB36BD7" w14:textId="05204CFB"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date the valuer returned the last valuation to the</w:t>
            </w:r>
            <w:r w:rsidR="003B5FEF">
              <w:rPr>
                <w:sz w:val="20"/>
                <w:szCs w:val="20"/>
              </w:rPr>
              <w:t xml:space="preserve"> Valuer-General</w:t>
            </w:r>
            <w:r w:rsidRPr="000C0051">
              <w:rPr>
                <w:sz w:val="20"/>
                <w:szCs w:val="20"/>
              </w:rPr>
              <w:t xml:space="preserve"> unless a supplementary valuation has been performed. </w:t>
            </w:r>
          </w:p>
        </w:tc>
        <w:tc>
          <w:tcPr>
            <w:tcW w:w="551" w:type="pct"/>
            <w:shd w:val="clear" w:color="auto" w:fill="auto"/>
          </w:tcPr>
          <w:p w14:paraId="113CF08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69E3065C" w14:textId="481491EF"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30/04/202</w:t>
            </w:r>
            <w:r>
              <w:rPr>
                <w:sz w:val="20"/>
                <w:szCs w:val="20"/>
              </w:rPr>
              <w:t>5</w:t>
            </w:r>
          </w:p>
        </w:tc>
      </w:tr>
      <w:tr w:rsidR="004621BF" w:rsidRPr="000C0051" w14:paraId="62AEF6FB"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4471F1D" w14:textId="77777777" w:rsidR="004621BF" w:rsidRPr="000C0051" w:rsidRDefault="004621BF" w:rsidP="004621BF">
            <w:pPr>
              <w:pStyle w:val="BodyText"/>
              <w:rPr>
                <w:sz w:val="20"/>
                <w:szCs w:val="20"/>
              </w:rPr>
            </w:pPr>
            <w:r w:rsidRPr="000C0051">
              <w:rPr>
                <w:sz w:val="20"/>
                <w:szCs w:val="20"/>
              </w:rPr>
              <w:t>AQ</w:t>
            </w:r>
          </w:p>
        </w:tc>
        <w:tc>
          <w:tcPr>
            <w:tcW w:w="595" w:type="pct"/>
            <w:shd w:val="clear" w:color="auto" w:fill="F2F4F4" w:themeFill="background2" w:themeFillTint="33"/>
          </w:tcPr>
          <w:p w14:paraId="5781560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Date Of Last Inspection</w:t>
            </w:r>
          </w:p>
        </w:tc>
        <w:tc>
          <w:tcPr>
            <w:tcW w:w="361" w:type="pct"/>
            <w:shd w:val="clear" w:color="auto" w:fill="F2F4F4" w:themeFill="background2" w:themeFillTint="33"/>
          </w:tcPr>
          <w:p w14:paraId="17CF2B9C"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w:t>
            </w:r>
          </w:p>
        </w:tc>
        <w:tc>
          <w:tcPr>
            <w:tcW w:w="451" w:type="pct"/>
            <w:shd w:val="clear" w:color="auto" w:fill="F2F4F4" w:themeFill="background2" w:themeFillTint="33"/>
          </w:tcPr>
          <w:p w14:paraId="589A69C1" w14:textId="43FB22DB"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M</w:t>
            </w:r>
          </w:p>
        </w:tc>
        <w:tc>
          <w:tcPr>
            <w:tcW w:w="2392" w:type="pct"/>
            <w:shd w:val="clear" w:color="auto" w:fill="F2F4F4" w:themeFill="background2" w:themeFillTint="33"/>
          </w:tcPr>
          <w:p w14:paraId="01C8AEF5" w14:textId="3CCE7CE6"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Supply in DD/MM/YYYY format.</w:t>
            </w:r>
          </w:p>
        </w:tc>
        <w:tc>
          <w:tcPr>
            <w:tcW w:w="551" w:type="pct"/>
            <w:shd w:val="clear" w:color="auto" w:fill="F2F4F4" w:themeFill="background2" w:themeFillTint="33"/>
          </w:tcPr>
          <w:p w14:paraId="0AEC91B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09F19D6" w14:textId="2B9EE24B"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2/09/202</w:t>
            </w:r>
            <w:r>
              <w:rPr>
                <w:sz w:val="20"/>
                <w:szCs w:val="20"/>
              </w:rPr>
              <w:t>5</w:t>
            </w:r>
          </w:p>
        </w:tc>
      </w:tr>
      <w:tr w:rsidR="004621BF" w:rsidRPr="000C0051" w14:paraId="0D568255"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D45DA61" w14:textId="77777777" w:rsidR="004621BF" w:rsidRPr="000C0051" w:rsidRDefault="004621BF" w:rsidP="004621BF">
            <w:pPr>
              <w:pStyle w:val="BodyText"/>
              <w:rPr>
                <w:sz w:val="20"/>
                <w:szCs w:val="20"/>
              </w:rPr>
            </w:pPr>
            <w:r w:rsidRPr="000C0051">
              <w:rPr>
                <w:sz w:val="20"/>
                <w:szCs w:val="20"/>
              </w:rPr>
              <w:t>AR</w:t>
            </w:r>
          </w:p>
        </w:tc>
        <w:tc>
          <w:tcPr>
            <w:tcW w:w="595" w:type="pct"/>
            <w:shd w:val="clear" w:color="auto" w:fill="auto"/>
          </w:tcPr>
          <w:p w14:paraId="2BD79FA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Building Area (m</w:t>
            </w:r>
            <w:r w:rsidRPr="000C0051">
              <w:rPr>
                <w:sz w:val="20"/>
                <w:szCs w:val="20"/>
                <w:vertAlign w:val="superscript"/>
              </w:rPr>
              <w:t>2</w:t>
            </w:r>
            <w:r w:rsidRPr="000C0051">
              <w:rPr>
                <w:sz w:val="20"/>
                <w:szCs w:val="20"/>
              </w:rPr>
              <w:t>)</w:t>
            </w:r>
          </w:p>
        </w:tc>
        <w:tc>
          <w:tcPr>
            <w:tcW w:w="361" w:type="pct"/>
            <w:shd w:val="clear" w:color="auto" w:fill="auto"/>
          </w:tcPr>
          <w:p w14:paraId="0A143FB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18B8B223" w14:textId="14751642"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pPr>
            <w:r w:rsidRPr="00C40344">
              <w:t>M</w:t>
            </w:r>
          </w:p>
        </w:tc>
        <w:tc>
          <w:tcPr>
            <w:tcW w:w="2392" w:type="pct"/>
            <w:shd w:val="clear" w:color="auto" w:fill="auto"/>
          </w:tcPr>
          <w:p w14:paraId="45DCB029" w14:textId="36D80806"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principal building area for the assessment. Supply as metres squared only.</w:t>
            </w:r>
          </w:p>
        </w:tc>
        <w:tc>
          <w:tcPr>
            <w:tcW w:w="551" w:type="pct"/>
            <w:shd w:val="clear" w:color="auto" w:fill="auto"/>
          </w:tcPr>
          <w:p w14:paraId="3E5EF19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5B66AF0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160</w:t>
            </w:r>
          </w:p>
        </w:tc>
      </w:tr>
      <w:tr w:rsidR="004621BF" w:rsidRPr="000C0051" w14:paraId="7DECF78A"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AD2ACFA" w14:textId="77777777" w:rsidR="004621BF" w:rsidRPr="000C0051" w:rsidRDefault="004621BF" w:rsidP="004621BF">
            <w:pPr>
              <w:pStyle w:val="BodyText"/>
              <w:rPr>
                <w:sz w:val="20"/>
                <w:szCs w:val="20"/>
              </w:rPr>
            </w:pPr>
            <w:r w:rsidRPr="000C0051">
              <w:rPr>
                <w:sz w:val="20"/>
                <w:szCs w:val="20"/>
              </w:rPr>
              <w:lastRenderedPageBreak/>
              <w:t>AS</w:t>
            </w:r>
          </w:p>
        </w:tc>
        <w:tc>
          <w:tcPr>
            <w:tcW w:w="595" w:type="pct"/>
            <w:shd w:val="clear" w:color="auto" w:fill="F2F4F4" w:themeFill="background2" w:themeFillTint="33"/>
          </w:tcPr>
          <w:p w14:paraId="0F42D23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All Improvements</w:t>
            </w:r>
          </w:p>
        </w:tc>
        <w:tc>
          <w:tcPr>
            <w:tcW w:w="361" w:type="pct"/>
            <w:shd w:val="clear" w:color="auto" w:fill="F2F4F4" w:themeFill="background2" w:themeFillTint="33"/>
          </w:tcPr>
          <w:p w14:paraId="1186F780"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2EB9010A" w14:textId="077C12F5"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t>M</w:t>
            </w:r>
          </w:p>
        </w:tc>
        <w:tc>
          <w:tcPr>
            <w:tcW w:w="2392" w:type="pct"/>
            <w:shd w:val="clear" w:color="auto" w:fill="F2F4F4" w:themeFill="background2" w:themeFillTint="33"/>
          </w:tcPr>
          <w:p w14:paraId="01D19E7A" w14:textId="0096A809"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Use a comma to separate each improvement. Do not use abbreviations.</w:t>
            </w:r>
          </w:p>
        </w:tc>
        <w:tc>
          <w:tcPr>
            <w:tcW w:w="551" w:type="pct"/>
            <w:shd w:val="clear" w:color="auto" w:fill="F2F4F4" w:themeFill="background2" w:themeFillTint="33"/>
          </w:tcPr>
          <w:p w14:paraId="61B971E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 (Valuer to confirm)</w:t>
            </w:r>
          </w:p>
        </w:tc>
        <w:tc>
          <w:tcPr>
            <w:tcW w:w="387" w:type="pct"/>
            <w:shd w:val="clear" w:color="auto" w:fill="F2F4F4" w:themeFill="background2" w:themeFillTint="33"/>
          </w:tcPr>
          <w:p w14:paraId="2253A4F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Garage, veranda, single carport</w:t>
            </w:r>
          </w:p>
        </w:tc>
      </w:tr>
      <w:tr w:rsidR="004621BF" w:rsidRPr="000C0051" w14:paraId="2461A0EB"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6E1587B" w14:textId="77777777" w:rsidR="004621BF" w:rsidRPr="000C0051" w:rsidRDefault="004621BF" w:rsidP="004621BF">
            <w:pPr>
              <w:pStyle w:val="BodyText"/>
              <w:rPr>
                <w:sz w:val="20"/>
                <w:szCs w:val="20"/>
              </w:rPr>
            </w:pPr>
            <w:r w:rsidRPr="000C0051">
              <w:rPr>
                <w:sz w:val="20"/>
                <w:szCs w:val="20"/>
              </w:rPr>
              <w:t>AT</w:t>
            </w:r>
          </w:p>
        </w:tc>
        <w:tc>
          <w:tcPr>
            <w:tcW w:w="595" w:type="pct"/>
            <w:shd w:val="clear" w:color="auto" w:fill="auto"/>
          </w:tcPr>
          <w:p w14:paraId="0E0C172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Prop Number</w:t>
            </w:r>
          </w:p>
        </w:tc>
        <w:tc>
          <w:tcPr>
            <w:tcW w:w="361" w:type="pct"/>
            <w:shd w:val="clear" w:color="auto" w:fill="auto"/>
          </w:tcPr>
          <w:p w14:paraId="00E16DB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14A11C19" w14:textId="3DEFF1B5"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pPr>
            <w:r w:rsidRPr="00C40344">
              <w:rPr>
                <w:sz w:val="20"/>
                <w:szCs w:val="20"/>
              </w:rPr>
              <w:t>M</w:t>
            </w:r>
          </w:p>
        </w:tc>
        <w:tc>
          <w:tcPr>
            <w:tcW w:w="2392" w:type="pct"/>
            <w:shd w:val="clear" w:color="auto" w:fill="auto"/>
          </w:tcPr>
          <w:p w14:paraId="633BD070" w14:textId="0A69B713"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Where available the property number (PROPNUM) that appears in </w:t>
            </w:r>
            <w:proofErr w:type="spellStart"/>
            <w:r w:rsidRPr="000C0051">
              <w:rPr>
                <w:sz w:val="20"/>
                <w:szCs w:val="20"/>
              </w:rPr>
              <w:t>Vicmap</w:t>
            </w:r>
            <w:proofErr w:type="spellEnd"/>
            <w:r w:rsidRPr="000C0051">
              <w:rPr>
                <w:sz w:val="20"/>
                <w:szCs w:val="20"/>
              </w:rPr>
              <w:t xml:space="preserve"> Property.</w:t>
            </w:r>
          </w:p>
        </w:tc>
        <w:tc>
          <w:tcPr>
            <w:tcW w:w="551" w:type="pct"/>
            <w:shd w:val="clear" w:color="auto" w:fill="auto"/>
          </w:tcPr>
          <w:p w14:paraId="08B83E4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1F3A8DE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1005005</w:t>
            </w:r>
          </w:p>
        </w:tc>
      </w:tr>
      <w:tr w:rsidR="004621BF" w:rsidRPr="000C0051" w14:paraId="7B6DE64C"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0672958" w14:textId="77777777" w:rsidR="004621BF" w:rsidRPr="000C0051" w:rsidRDefault="004621BF" w:rsidP="004621BF">
            <w:pPr>
              <w:pStyle w:val="BodyText"/>
              <w:rPr>
                <w:sz w:val="20"/>
                <w:szCs w:val="20"/>
              </w:rPr>
            </w:pPr>
            <w:r w:rsidRPr="000C0051">
              <w:rPr>
                <w:sz w:val="20"/>
                <w:szCs w:val="20"/>
              </w:rPr>
              <w:t>AU</w:t>
            </w:r>
          </w:p>
        </w:tc>
        <w:tc>
          <w:tcPr>
            <w:tcW w:w="595" w:type="pct"/>
            <w:shd w:val="clear" w:color="auto" w:fill="F2F4F4" w:themeFill="background2" w:themeFillTint="33"/>
          </w:tcPr>
          <w:p w14:paraId="20A9E3D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Header Number</w:t>
            </w:r>
          </w:p>
        </w:tc>
        <w:tc>
          <w:tcPr>
            <w:tcW w:w="361" w:type="pct"/>
            <w:shd w:val="clear" w:color="auto" w:fill="F2F4F4" w:themeFill="background2" w:themeFillTint="33"/>
          </w:tcPr>
          <w:p w14:paraId="30979FC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6C2253CD" w14:textId="2E0641CE"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t>M</w:t>
            </w:r>
          </w:p>
        </w:tc>
        <w:tc>
          <w:tcPr>
            <w:tcW w:w="2392" w:type="pct"/>
            <w:shd w:val="clear" w:color="auto" w:fill="F2F4F4" w:themeFill="background2" w:themeFillTint="33"/>
          </w:tcPr>
          <w:p w14:paraId="43D87C5D" w14:textId="03BFB228"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Where available the assessment number used to link the dependant properties to the Header (parent) property e.g. shop within a shopping complex.</w:t>
            </w:r>
          </w:p>
        </w:tc>
        <w:tc>
          <w:tcPr>
            <w:tcW w:w="551" w:type="pct"/>
            <w:shd w:val="clear" w:color="auto" w:fill="F2F4F4" w:themeFill="background2" w:themeFillTint="33"/>
          </w:tcPr>
          <w:p w14:paraId="6327E00A"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0BCABAD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12345</w:t>
            </w:r>
          </w:p>
        </w:tc>
      </w:tr>
      <w:tr w:rsidR="004621BF" w:rsidRPr="000C0051" w14:paraId="52B9BD57"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228F3E9" w14:textId="77777777" w:rsidR="004621BF" w:rsidRPr="000C0051" w:rsidRDefault="004621BF" w:rsidP="004621BF">
            <w:pPr>
              <w:pStyle w:val="BodyText"/>
              <w:rPr>
                <w:sz w:val="20"/>
                <w:szCs w:val="20"/>
              </w:rPr>
            </w:pPr>
            <w:r w:rsidRPr="000C0051">
              <w:rPr>
                <w:sz w:val="20"/>
                <w:szCs w:val="20"/>
              </w:rPr>
              <w:t>AV</w:t>
            </w:r>
          </w:p>
        </w:tc>
        <w:tc>
          <w:tcPr>
            <w:tcW w:w="595" w:type="pct"/>
            <w:shd w:val="clear" w:color="auto" w:fill="auto"/>
          </w:tcPr>
          <w:p w14:paraId="382206B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Frontage (M)</w:t>
            </w:r>
          </w:p>
        </w:tc>
        <w:tc>
          <w:tcPr>
            <w:tcW w:w="361" w:type="pct"/>
            <w:shd w:val="clear" w:color="auto" w:fill="auto"/>
          </w:tcPr>
          <w:p w14:paraId="0C676E00"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1F1BF988" w14:textId="4117433E"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pPr>
            <w:r w:rsidRPr="00C40344">
              <w:t>M</w:t>
            </w:r>
          </w:p>
        </w:tc>
        <w:tc>
          <w:tcPr>
            <w:tcW w:w="2392" w:type="pct"/>
            <w:shd w:val="clear" w:color="auto" w:fill="auto"/>
          </w:tcPr>
          <w:p w14:paraId="76F3A43A" w14:textId="7BF5C88E"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The dimensions of the property's principal street frontage in metres.</w:t>
            </w:r>
          </w:p>
          <w:p w14:paraId="7BF0480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Supply in a numeric format. Do not include characters or multiple numbers e.g. 12F or 12F*6.</w:t>
            </w:r>
          </w:p>
        </w:tc>
        <w:tc>
          <w:tcPr>
            <w:tcW w:w="551" w:type="pct"/>
            <w:shd w:val="clear" w:color="auto" w:fill="auto"/>
          </w:tcPr>
          <w:p w14:paraId="4C08BB5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0606ECD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12.5</w:t>
            </w:r>
          </w:p>
        </w:tc>
      </w:tr>
      <w:tr w:rsidR="004621BF" w:rsidRPr="000C0051" w14:paraId="589275AE"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AA19164" w14:textId="77777777" w:rsidR="004621BF" w:rsidRPr="000C0051" w:rsidRDefault="004621BF" w:rsidP="004621BF">
            <w:pPr>
              <w:pStyle w:val="BodyText"/>
              <w:rPr>
                <w:sz w:val="20"/>
                <w:szCs w:val="20"/>
              </w:rPr>
            </w:pPr>
            <w:r w:rsidRPr="000C0051">
              <w:rPr>
                <w:sz w:val="20"/>
                <w:szCs w:val="20"/>
              </w:rPr>
              <w:t>AW</w:t>
            </w:r>
          </w:p>
        </w:tc>
        <w:tc>
          <w:tcPr>
            <w:tcW w:w="595" w:type="pct"/>
            <w:shd w:val="clear" w:color="auto" w:fill="F2F4F4" w:themeFill="background2" w:themeFillTint="33"/>
          </w:tcPr>
          <w:p w14:paraId="63537A8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Shape Of Site Code</w:t>
            </w:r>
          </w:p>
        </w:tc>
        <w:tc>
          <w:tcPr>
            <w:tcW w:w="361" w:type="pct"/>
            <w:shd w:val="clear" w:color="auto" w:fill="F2F4F4" w:themeFill="background2" w:themeFillTint="33"/>
          </w:tcPr>
          <w:p w14:paraId="1491492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C469A22" w14:textId="1E940995"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pPr>
            <w:r w:rsidRPr="00C40344">
              <w:rPr>
                <w:sz w:val="20"/>
                <w:szCs w:val="20"/>
              </w:rPr>
              <w:t>M</w:t>
            </w:r>
          </w:p>
        </w:tc>
        <w:tc>
          <w:tcPr>
            <w:tcW w:w="2392" w:type="pct"/>
            <w:shd w:val="clear" w:color="auto" w:fill="F2F4F4" w:themeFill="background2" w:themeFillTint="33"/>
          </w:tcPr>
          <w:p w14:paraId="24B0B736" w14:textId="0F409952"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effect on the value of land due to the physical shape of the site.</w:t>
            </w:r>
          </w:p>
          <w:p w14:paraId="2A715C2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3B520D38" wp14:editId="55D1F72F">
                  <wp:extent cx="4943192" cy="3664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16626" cy="371937"/>
                          </a:xfrm>
                          <a:prstGeom prst="rect">
                            <a:avLst/>
                          </a:prstGeom>
                          <a:noFill/>
                          <a:ln>
                            <a:noFill/>
                          </a:ln>
                        </pic:spPr>
                      </pic:pic>
                    </a:graphicData>
                  </a:graphic>
                </wp:inline>
              </w:drawing>
            </w:r>
          </w:p>
        </w:tc>
        <w:tc>
          <w:tcPr>
            <w:tcW w:w="551" w:type="pct"/>
            <w:shd w:val="clear" w:color="auto" w:fill="F2F4F4" w:themeFill="background2" w:themeFillTint="33"/>
          </w:tcPr>
          <w:p w14:paraId="59E7F25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249E993"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39744FB8" w14:textId="77777777" w:rsidTr="00E41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05B986C8" w14:textId="7B93DECB" w:rsidR="004621BF" w:rsidRPr="00E41E74" w:rsidRDefault="004621BF" w:rsidP="004621BF">
            <w:pPr>
              <w:pStyle w:val="TableHeadingLeft"/>
              <w:jc w:val="center"/>
              <w:rPr>
                <w:b/>
                <w:color w:val="auto"/>
                <w:sz w:val="20"/>
                <w:szCs w:val="20"/>
              </w:rPr>
            </w:pPr>
            <w:r w:rsidRPr="00E41E74">
              <w:rPr>
                <w:b/>
                <w:color w:val="auto"/>
                <w:sz w:val="20"/>
                <w:szCs w:val="20"/>
              </w:rPr>
              <w:t>For each property classified as residential land</w:t>
            </w:r>
          </w:p>
        </w:tc>
      </w:tr>
      <w:tr w:rsidR="004621BF" w:rsidRPr="000C0051" w14:paraId="75A55DE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3E230E00" w14:textId="77777777" w:rsidR="004621BF" w:rsidRPr="000C0051" w:rsidRDefault="004621BF" w:rsidP="004621BF">
            <w:pPr>
              <w:pStyle w:val="BodyText"/>
              <w:rPr>
                <w:sz w:val="20"/>
                <w:szCs w:val="20"/>
              </w:rPr>
            </w:pPr>
            <w:r w:rsidRPr="000C0051">
              <w:rPr>
                <w:sz w:val="20"/>
                <w:szCs w:val="20"/>
              </w:rPr>
              <w:t>AX</w:t>
            </w:r>
          </w:p>
        </w:tc>
        <w:tc>
          <w:tcPr>
            <w:tcW w:w="595" w:type="pct"/>
            <w:shd w:val="clear" w:color="auto" w:fill="auto"/>
          </w:tcPr>
          <w:p w14:paraId="61DCECC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Quality Of Style Code</w:t>
            </w:r>
          </w:p>
        </w:tc>
        <w:tc>
          <w:tcPr>
            <w:tcW w:w="361" w:type="pct"/>
            <w:shd w:val="clear" w:color="auto" w:fill="auto"/>
          </w:tcPr>
          <w:p w14:paraId="73740214"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auto"/>
          </w:tcPr>
          <w:p w14:paraId="3D4929C6" w14:textId="5F077622"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R</w:t>
            </w:r>
          </w:p>
        </w:tc>
        <w:tc>
          <w:tcPr>
            <w:tcW w:w="2392" w:type="pct"/>
            <w:shd w:val="clear" w:color="auto" w:fill="auto"/>
          </w:tcPr>
          <w:p w14:paraId="4480A22A" w14:textId="3E2C1C5E"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Description: the effect on the value of the dwelling due to the quality of style.</w:t>
            </w:r>
          </w:p>
          <w:p w14:paraId="15DA0A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noProof/>
              </w:rPr>
              <w:drawing>
                <wp:inline distT="0" distB="0" distL="0" distR="0" wp14:anchorId="730497BE" wp14:editId="123E53C8">
                  <wp:extent cx="4888871" cy="37349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51" w:type="pct"/>
            <w:shd w:val="clear" w:color="auto" w:fill="auto"/>
          </w:tcPr>
          <w:p w14:paraId="68D1201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9C92BE2"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5 </w:t>
            </w:r>
          </w:p>
        </w:tc>
      </w:tr>
      <w:tr w:rsidR="004621BF" w:rsidRPr="000C0051" w14:paraId="13360CB2"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64108132" w14:textId="77777777" w:rsidR="004621BF" w:rsidRPr="000C0051" w:rsidRDefault="004621BF" w:rsidP="004621BF">
            <w:pPr>
              <w:pStyle w:val="BodyText"/>
              <w:rPr>
                <w:sz w:val="20"/>
                <w:szCs w:val="20"/>
              </w:rPr>
            </w:pPr>
            <w:r w:rsidRPr="000C0051">
              <w:rPr>
                <w:sz w:val="20"/>
                <w:szCs w:val="20"/>
              </w:rPr>
              <w:t>AY</w:t>
            </w:r>
          </w:p>
        </w:tc>
        <w:tc>
          <w:tcPr>
            <w:tcW w:w="595" w:type="pct"/>
            <w:shd w:val="clear" w:color="auto" w:fill="F2F4F4" w:themeFill="background2" w:themeFillTint="33"/>
          </w:tcPr>
          <w:p w14:paraId="6839350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Number Of Bedrooms</w:t>
            </w:r>
          </w:p>
        </w:tc>
        <w:tc>
          <w:tcPr>
            <w:tcW w:w="361" w:type="pct"/>
            <w:shd w:val="clear" w:color="auto" w:fill="F2F4F4" w:themeFill="background2" w:themeFillTint="33"/>
          </w:tcPr>
          <w:p w14:paraId="75B33908"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03446B68" w14:textId="66FCF0A4" w:rsidR="004621BF" w:rsidRPr="00C40344" w:rsidRDefault="004621BF" w:rsidP="004621BF">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rPr>
              <w:t>R</w:t>
            </w:r>
          </w:p>
        </w:tc>
        <w:tc>
          <w:tcPr>
            <w:tcW w:w="2392" w:type="pct"/>
            <w:shd w:val="clear" w:color="auto" w:fill="F2F4F4" w:themeFill="background2" w:themeFillTint="33"/>
          </w:tcPr>
          <w:p w14:paraId="779FE7A8" w14:textId="3AD472C9"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551" w:type="pct"/>
            <w:shd w:val="clear" w:color="auto" w:fill="F2F4F4" w:themeFill="background2" w:themeFillTint="33"/>
          </w:tcPr>
          <w:p w14:paraId="4C870CB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3FEDB7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w:t>
            </w:r>
          </w:p>
        </w:tc>
      </w:tr>
      <w:tr w:rsidR="004621BF" w:rsidRPr="002530B5" w14:paraId="4169FD0F" w14:textId="77777777" w:rsidTr="00E41E74">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1B91BF70" w14:textId="72D914D9" w:rsidR="004621BF" w:rsidRPr="00E41E74" w:rsidRDefault="004621BF" w:rsidP="004621BF">
            <w:pPr>
              <w:pStyle w:val="TableHeadingLeft"/>
              <w:jc w:val="center"/>
              <w:rPr>
                <w:b/>
                <w:color w:val="auto"/>
                <w:sz w:val="20"/>
                <w:szCs w:val="20"/>
              </w:rPr>
            </w:pPr>
            <w:r w:rsidRPr="00E41E74">
              <w:rPr>
                <w:b/>
                <w:color w:val="auto"/>
                <w:sz w:val="20"/>
                <w:szCs w:val="20"/>
              </w:rPr>
              <w:t>For each property classified as commercial land</w:t>
            </w:r>
          </w:p>
        </w:tc>
      </w:tr>
      <w:tr w:rsidR="004621BF" w:rsidRPr="000C0051" w14:paraId="2FEBF62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A1E0C55" w14:textId="77777777" w:rsidR="004621BF" w:rsidRPr="000C0051" w:rsidRDefault="004621BF" w:rsidP="004621BF">
            <w:pPr>
              <w:pStyle w:val="BodyText"/>
              <w:rPr>
                <w:sz w:val="20"/>
                <w:szCs w:val="20"/>
              </w:rPr>
            </w:pPr>
            <w:r w:rsidRPr="000C0051">
              <w:rPr>
                <w:sz w:val="20"/>
                <w:szCs w:val="20"/>
              </w:rPr>
              <w:t>AZ</w:t>
            </w:r>
          </w:p>
        </w:tc>
        <w:tc>
          <w:tcPr>
            <w:tcW w:w="595" w:type="pct"/>
            <w:shd w:val="clear" w:color="auto" w:fill="auto"/>
          </w:tcPr>
          <w:p w14:paraId="0DCBD13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Occupancy Type </w:t>
            </w:r>
          </w:p>
        </w:tc>
        <w:tc>
          <w:tcPr>
            <w:tcW w:w="361" w:type="pct"/>
            <w:shd w:val="clear" w:color="auto" w:fill="auto"/>
          </w:tcPr>
          <w:p w14:paraId="5F266853"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F81E8AC" w14:textId="68E1CA94"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5F7D1237" w14:textId="170ED805"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Use a comma to separate each occupancy type (if multiple types exist).</w:t>
            </w:r>
          </w:p>
        </w:tc>
        <w:tc>
          <w:tcPr>
            <w:tcW w:w="551" w:type="pct"/>
            <w:shd w:val="clear" w:color="auto" w:fill="auto"/>
          </w:tcPr>
          <w:p w14:paraId="5C30AE8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52A570F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Hairdresser</w:t>
            </w:r>
          </w:p>
        </w:tc>
      </w:tr>
      <w:tr w:rsidR="004621BF" w:rsidRPr="000C0051" w14:paraId="756DD10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A4FB72D" w14:textId="77777777" w:rsidR="004621BF" w:rsidRPr="000C0051" w:rsidRDefault="004621BF" w:rsidP="004621BF">
            <w:pPr>
              <w:pStyle w:val="BodyText"/>
              <w:rPr>
                <w:sz w:val="20"/>
                <w:szCs w:val="20"/>
              </w:rPr>
            </w:pPr>
            <w:r w:rsidRPr="000C0051">
              <w:rPr>
                <w:sz w:val="20"/>
                <w:szCs w:val="20"/>
              </w:rPr>
              <w:lastRenderedPageBreak/>
              <w:t>BA</w:t>
            </w:r>
          </w:p>
        </w:tc>
        <w:tc>
          <w:tcPr>
            <w:tcW w:w="595" w:type="pct"/>
            <w:shd w:val="clear" w:color="auto" w:fill="F2F4F4" w:themeFill="background2" w:themeFillTint="33"/>
          </w:tcPr>
          <w:p w14:paraId="2F32EDE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Lease Term</w:t>
            </w:r>
          </w:p>
        </w:tc>
        <w:tc>
          <w:tcPr>
            <w:tcW w:w="361" w:type="pct"/>
            <w:shd w:val="clear" w:color="auto" w:fill="F2F4F4" w:themeFill="background2" w:themeFillTint="33"/>
          </w:tcPr>
          <w:p w14:paraId="4FDC6A83"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DE12F95" w14:textId="70FFAF8A"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55EF1003" w14:textId="25C7D272"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Supply in numeric format to represent the total lease term in months.</w:t>
            </w:r>
          </w:p>
        </w:tc>
        <w:tc>
          <w:tcPr>
            <w:tcW w:w="551" w:type="pct"/>
            <w:shd w:val="clear" w:color="auto" w:fill="F2F4F4" w:themeFill="background2" w:themeFillTint="33"/>
          </w:tcPr>
          <w:p w14:paraId="4F46168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EDC532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w:t>
            </w:r>
          </w:p>
        </w:tc>
      </w:tr>
      <w:tr w:rsidR="004621BF" w:rsidRPr="000C0051" w14:paraId="53AD2362"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0F91B04" w14:textId="77777777" w:rsidR="004621BF" w:rsidRPr="000C0051" w:rsidRDefault="004621BF" w:rsidP="004621BF">
            <w:pPr>
              <w:pStyle w:val="BodyText"/>
              <w:rPr>
                <w:sz w:val="20"/>
                <w:szCs w:val="20"/>
              </w:rPr>
            </w:pPr>
            <w:r w:rsidRPr="000C0051">
              <w:rPr>
                <w:sz w:val="20"/>
                <w:szCs w:val="20"/>
              </w:rPr>
              <w:t>BB</w:t>
            </w:r>
          </w:p>
        </w:tc>
        <w:tc>
          <w:tcPr>
            <w:tcW w:w="595" w:type="pct"/>
            <w:shd w:val="clear" w:color="auto" w:fill="auto"/>
          </w:tcPr>
          <w:p w14:paraId="3F8E2CB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Lease Start Date</w:t>
            </w:r>
          </w:p>
        </w:tc>
        <w:tc>
          <w:tcPr>
            <w:tcW w:w="361" w:type="pct"/>
            <w:shd w:val="clear" w:color="auto" w:fill="auto"/>
          </w:tcPr>
          <w:p w14:paraId="4C562E2A"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451" w:type="pct"/>
            <w:shd w:val="clear" w:color="auto" w:fill="auto"/>
          </w:tcPr>
          <w:p w14:paraId="5DF32216" w14:textId="0200EA4E"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2135D840" w14:textId="42EB74F8"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Supply in DD/MM/YYYY format.</w:t>
            </w:r>
          </w:p>
        </w:tc>
        <w:tc>
          <w:tcPr>
            <w:tcW w:w="551" w:type="pct"/>
            <w:shd w:val="clear" w:color="auto" w:fill="auto"/>
          </w:tcPr>
          <w:p w14:paraId="29B5E4A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421250A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12/10/2020</w:t>
            </w:r>
          </w:p>
        </w:tc>
      </w:tr>
      <w:tr w:rsidR="004621BF" w:rsidRPr="000C0051" w14:paraId="725336E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4334516" w14:textId="77777777" w:rsidR="004621BF" w:rsidRPr="000C0051" w:rsidRDefault="004621BF" w:rsidP="004621BF">
            <w:pPr>
              <w:pStyle w:val="BodyText"/>
              <w:rPr>
                <w:sz w:val="20"/>
                <w:szCs w:val="20"/>
              </w:rPr>
            </w:pPr>
            <w:r w:rsidRPr="000C0051">
              <w:rPr>
                <w:sz w:val="20"/>
                <w:szCs w:val="20"/>
              </w:rPr>
              <w:t>BC</w:t>
            </w:r>
          </w:p>
        </w:tc>
        <w:tc>
          <w:tcPr>
            <w:tcW w:w="595" w:type="pct"/>
            <w:shd w:val="clear" w:color="auto" w:fill="F2F4F4" w:themeFill="background2" w:themeFillTint="33"/>
          </w:tcPr>
          <w:p w14:paraId="2DEE38B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Passing Rent (pa)</w:t>
            </w:r>
          </w:p>
        </w:tc>
        <w:tc>
          <w:tcPr>
            <w:tcW w:w="361" w:type="pct"/>
            <w:shd w:val="clear" w:color="auto" w:fill="F2F4F4" w:themeFill="background2" w:themeFillTint="33"/>
          </w:tcPr>
          <w:p w14:paraId="270237D2"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B17170D" w14:textId="3C9921D9"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1B243262" w14:textId="536F9795"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reported rent payable per year, as specified in any lease.</w:t>
            </w:r>
          </w:p>
          <w:p w14:paraId="56AD8AD4"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Supply in a numeric format. Do not include dollar signs or commas.</w:t>
            </w:r>
          </w:p>
        </w:tc>
        <w:tc>
          <w:tcPr>
            <w:tcW w:w="551" w:type="pct"/>
            <w:shd w:val="clear" w:color="auto" w:fill="F2F4F4" w:themeFill="background2" w:themeFillTint="33"/>
          </w:tcPr>
          <w:p w14:paraId="5AB3CDD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3EEBACD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20000</w:t>
            </w:r>
          </w:p>
        </w:tc>
      </w:tr>
      <w:tr w:rsidR="004621BF" w:rsidRPr="000C0051" w14:paraId="6D9ED047"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D6E4AF4" w14:textId="77777777" w:rsidR="004621BF" w:rsidRPr="000C0051" w:rsidRDefault="004621BF" w:rsidP="004621BF">
            <w:pPr>
              <w:pStyle w:val="BodyText"/>
              <w:rPr>
                <w:sz w:val="20"/>
                <w:szCs w:val="20"/>
              </w:rPr>
            </w:pPr>
            <w:r w:rsidRPr="000C0051">
              <w:rPr>
                <w:sz w:val="20"/>
                <w:szCs w:val="20"/>
              </w:rPr>
              <w:t>BD</w:t>
            </w:r>
          </w:p>
        </w:tc>
        <w:tc>
          <w:tcPr>
            <w:tcW w:w="595" w:type="pct"/>
            <w:shd w:val="clear" w:color="auto" w:fill="auto"/>
          </w:tcPr>
          <w:p w14:paraId="0B3E696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Rent type</w:t>
            </w:r>
          </w:p>
        </w:tc>
        <w:tc>
          <w:tcPr>
            <w:tcW w:w="361" w:type="pct"/>
            <w:shd w:val="clear" w:color="auto" w:fill="auto"/>
          </w:tcPr>
          <w:p w14:paraId="745E6A8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1477331" w14:textId="59B45081"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6528F21D" w14:textId="3FDC4B7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reported rent type.</w:t>
            </w:r>
          </w:p>
        </w:tc>
        <w:tc>
          <w:tcPr>
            <w:tcW w:w="551" w:type="pct"/>
            <w:shd w:val="clear" w:color="auto" w:fill="auto"/>
          </w:tcPr>
          <w:p w14:paraId="6EDD2A2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5A748C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Net/Semi/Gross</w:t>
            </w:r>
          </w:p>
        </w:tc>
      </w:tr>
      <w:tr w:rsidR="004621BF" w:rsidRPr="000C0051" w14:paraId="61DD45E9"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0A92E88" w14:textId="77777777" w:rsidR="004621BF" w:rsidRPr="000C0051" w:rsidRDefault="004621BF" w:rsidP="004621BF">
            <w:pPr>
              <w:pStyle w:val="BodyText"/>
              <w:rPr>
                <w:sz w:val="20"/>
                <w:szCs w:val="20"/>
              </w:rPr>
            </w:pPr>
            <w:r w:rsidRPr="000C0051">
              <w:rPr>
                <w:sz w:val="20"/>
                <w:szCs w:val="20"/>
              </w:rPr>
              <w:t>BE</w:t>
            </w:r>
          </w:p>
        </w:tc>
        <w:tc>
          <w:tcPr>
            <w:tcW w:w="595" w:type="pct"/>
            <w:shd w:val="clear" w:color="auto" w:fill="F2F4F4" w:themeFill="background2" w:themeFillTint="33"/>
          </w:tcPr>
          <w:p w14:paraId="756AB8E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Rent Reviews</w:t>
            </w:r>
          </w:p>
        </w:tc>
        <w:tc>
          <w:tcPr>
            <w:tcW w:w="361" w:type="pct"/>
            <w:shd w:val="clear" w:color="auto" w:fill="F2F4F4" w:themeFill="background2" w:themeFillTint="33"/>
          </w:tcPr>
          <w:p w14:paraId="1A4430D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78696651" w14:textId="75815A6C"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45117819" w14:textId="2D1ACE4F"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Details of rent reviews specified in any lease.</w:t>
            </w:r>
          </w:p>
        </w:tc>
        <w:tc>
          <w:tcPr>
            <w:tcW w:w="551" w:type="pct"/>
            <w:shd w:val="clear" w:color="auto" w:fill="F2F4F4" w:themeFill="background2" w:themeFillTint="33"/>
          </w:tcPr>
          <w:p w14:paraId="4A393D6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10F6A9D0" w14:textId="2E3EC869"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12/10/202</w:t>
            </w:r>
            <w:r>
              <w:rPr>
                <w:sz w:val="20"/>
                <w:szCs w:val="20"/>
              </w:rPr>
              <w:t>5</w:t>
            </w:r>
            <w:r w:rsidRPr="000C0051">
              <w:rPr>
                <w:sz w:val="20"/>
                <w:szCs w:val="20"/>
              </w:rPr>
              <w:t xml:space="preserve"> annual to market</w:t>
            </w:r>
          </w:p>
        </w:tc>
      </w:tr>
      <w:tr w:rsidR="004621BF" w:rsidRPr="000C0051" w14:paraId="63947751"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0CFE213" w14:textId="77777777" w:rsidR="004621BF" w:rsidRPr="000C0051" w:rsidRDefault="004621BF" w:rsidP="004621BF">
            <w:pPr>
              <w:pStyle w:val="BodyText"/>
              <w:rPr>
                <w:sz w:val="20"/>
                <w:szCs w:val="20"/>
              </w:rPr>
            </w:pPr>
            <w:r w:rsidRPr="000C0051">
              <w:rPr>
                <w:sz w:val="20"/>
                <w:szCs w:val="20"/>
              </w:rPr>
              <w:t>BF</w:t>
            </w:r>
          </w:p>
        </w:tc>
        <w:tc>
          <w:tcPr>
            <w:tcW w:w="595" w:type="pct"/>
            <w:shd w:val="clear" w:color="auto" w:fill="auto"/>
          </w:tcPr>
          <w:p w14:paraId="4220B1FE"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Incentives</w:t>
            </w:r>
          </w:p>
        </w:tc>
        <w:tc>
          <w:tcPr>
            <w:tcW w:w="361" w:type="pct"/>
            <w:shd w:val="clear" w:color="auto" w:fill="auto"/>
          </w:tcPr>
          <w:p w14:paraId="7B5934DD"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36C706E" w14:textId="30B0A6B8"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284DF48D" w14:textId="7E8730EA"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Details of any incentives provided by the lessor in relation to the letting of the property.</w:t>
            </w:r>
          </w:p>
          <w:p w14:paraId="51AB9F36"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Use a comma to separate each incentive.</w:t>
            </w:r>
          </w:p>
        </w:tc>
        <w:tc>
          <w:tcPr>
            <w:tcW w:w="551" w:type="pct"/>
            <w:shd w:val="clear" w:color="auto" w:fill="auto"/>
          </w:tcPr>
          <w:p w14:paraId="4007BA3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0380143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Nine </w:t>
            </w:r>
            <w:proofErr w:type="spellStart"/>
            <w:r w:rsidRPr="000C0051">
              <w:rPr>
                <w:sz w:val="20"/>
                <w:szCs w:val="20"/>
              </w:rPr>
              <w:t>months</w:t>
            </w:r>
            <w:proofErr w:type="spellEnd"/>
            <w:r w:rsidRPr="000C0051">
              <w:rPr>
                <w:sz w:val="20"/>
                <w:szCs w:val="20"/>
              </w:rPr>
              <w:t xml:space="preserve"> rent free</w:t>
            </w:r>
          </w:p>
        </w:tc>
      </w:tr>
      <w:tr w:rsidR="004621BF" w:rsidRPr="000C0051" w14:paraId="50773E31"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1B2497F" w14:textId="77777777" w:rsidR="004621BF" w:rsidRPr="000C0051" w:rsidRDefault="004621BF" w:rsidP="004621BF">
            <w:pPr>
              <w:pStyle w:val="BodyText"/>
              <w:rPr>
                <w:sz w:val="20"/>
                <w:szCs w:val="20"/>
              </w:rPr>
            </w:pPr>
            <w:r w:rsidRPr="000C0051">
              <w:rPr>
                <w:sz w:val="20"/>
                <w:szCs w:val="20"/>
              </w:rPr>
              <w:t>BG</w:t>
            </w:r>
          </w:p>
        </w:tc>
        <w:tc>
          <w:tcPr>
            <w:tcW w:w="595" w:type="pct"/>
            <w:shd w:val="clear" w:color="auto" w:fill="F2F4F4" w:themeFill="background2" w:themeFillTint="33"/>
          </w:tcPr>
          <w:p w14:paraId="3FBA7CA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Total Outgoings Per Annum</w:t>
            </w:r>
          </w:p>
        </w:tc>
        <w:tc>
          <w:tcPr>
            <w:tcW w:w="361" w:type="pct"/>
            <w:shd w:val="clear" w:color="auto" w:fill="F2F4F4" w:themeFill="background2" w:themeFillTint="33"/>
          </w:tcPr>
          <w:p w14:paraId="704C111D"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391B16A3" w14:textId="03F8C15B"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31398391" w14:textId="1221E356"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Details of any outgoings relevant to the lease and the name of the person responsible for those outgoings. Supply in a numeric format. Do not include dollar signs or commas.</w:t>
            </w:r>
          </w:p>
        </w:tc>
        <w:tc>
          <w:tcPr>
            <w:tcW w:w="551" w:type="pct"/>
            <w:shd w:val="clear" w:color="auto" w:fill="F2F4F4" w:themeFill="background2" w:themeFillTint="33"/>
          </w:tcPr>
          <w:p w14:paraId="0679193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6EC9D82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2250</w:t>
            </w:r>
          </w:p>
        </w:tc>
      </w:tr>
      <w:tr w:rsidR="004621BF" w:rsidRPr="000C0051" w14:paraId="7FAD207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999C3C8" w14:textId="77777777" w:rsidR="004621BF" w:rsidRPr="000C0051" w:rsidRDefault="004621BF" w:rsidP="004621BF">
            <w:pPr>
              <w:pStyle w:val="BodyText"/>
              <w:rPr>
                <w:sz w:val="20"/>
                <w:szCs w:val="20"/>
              </w:rPr>
            </w:pPr>
            <w:r w:rsidRPr="000C0051">
              <w:rPr>
                <w:sz w:val="20"/>
                <w:szCs w:val="20"/>
              </w:rPr>
              <w:t>BH</w:t>
            </w:r>
          </w:p>
        </w:tc>
        <w:tc>
          <w:tcPr>
            <w:tcW w:w="595" w:type="pct"/>
            <w:shd w:val="clear" w:color="auto" w:fill="auto"/>
          </w:tcPr>
          <w:p w14:paraId="6AF88B4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Number Of Car Spaces</w:t>
            </w:r>
          </w:p>
        </w:tc>
        <w:tc>
          <w:tcPr>
            <w:tcW w:w="361" w:type="pct"/>
            <w:shd w:val="clear" w:color="auto" w:fill="auto"/>
          </w:tcPr>
          <w:p w14:paraId="5C04D2ED"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3C366355" w14:textId="791E71BC"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401CB2BA" w14:textId="5F402E2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number of car parking spaces on the property or associated with any lease relating to the property.</w:t>
            </w:r>
          </w:p>
        </w:tc>
        <w:tc>
          <w:tcPr>
            <w:tcW w:w="551" w:type="pct"/>
            <w:shd w:val="clear" w:color="auto" w:fill="auto"/>
          </w:tcPr>
          <w:p w14:paraId="2801613D"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57FC289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w:t>
            </w:r>
          </w:p>
        </w:tc>
      </w:tr>
      <w:tr w:rsidR="004621BF" w:rsidRPr="000C0051" w14:paraId="65DBD0F5"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FC41EC6" w14:textId="77777777" w:rsidR="004621BF" w:rsidRPr="000C0051" w:rsidRDefault="004621BF" w:rsidP="004621BF">
            <w:pPr>
              <w:pStyle w:val="BodyText"/>
              <w:rPr>
                <w:sz w:val="20"/>
                <w:szCs w:val="20"/>
              </w:rPr>
            </w:pPr>
            <w:r w:rsidRPr="000C0051">
              <w:rPr>
                <w:sz w:val="20"/>
                <w:szCs w:val="20"/>
              </w:rPr>
              <w:t>BI</w:t>
            </w:r>
          </w:p>
        </w:tc>
        <w:tc>
          <w:tcPr>
            <w:tcW w:w="595" w:type="pct"/>
            <w:shd w:val="clear" w:color="auto" w:fill="F2F4F4" w:themeFill="background2" w:themeFillTint="33"/>
          </w:tcPr>
          <w:p w14:paraId="11DD50CC"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Car Park Per Annum</w:t>
            </w:r>
          </w:p>
        </w:tc>
        <w:tc>
          <w:tcPr>
            <w:tcW w:w="361" w:type="pct"/>
            <w:shd w:val="clear" w:color="auto" w:fill="F2F4F4" w:themeFill="background2" w:themeFillTint="33"/>
          </w:tcPr>
          <w:p w14:paraId="727164C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09B3A6D5" w14:textId="1F6B38D8"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0334B2EA" w14:textId="0D8D885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number of car parking spaces on the property or associated with the annual rent payable for those spaces. Supply in a numeric format. Do not include dollar signs or commas.</w:t>
            </w:r>
          </w:p>
        </w:tc>
        <w:tc>
          <w:tcPr>
            <w:tcW w:w="551" w:type="pct"/>
            <w:shd w:val="clear" w:color="auto" w:fill="F2F4F4" w:themeFill="background2" w:themeFillTint="33"/>
          </w:tcPr>
          <w:p w14:paraId="17C0758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D69909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2000</w:t>
            </w:r>
          </w:p>
        </w:tc>
      </w:tr>
      <w:tr w:rsidR="004621BF" w:rsidRPr="002530B5" w14:paraId="4BE2770D" w14:textId="77777777" w:rsidTr="00E41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3CEC2F61" w14:textId="4C13E237" w:rsidR="004621BF" w:rsidRPr="00E41E74" w:rsidRDefault="004621BF" w:rsidP="004621BF">
            <w:pPr>
              <w:pStyle w:val="TableHeadingLeft"/>
              <w:jc w:val="center"/>
              <w:rPr>
                <w:b/>
                <w:color w:val="auto"/>
                <w:sz w:val="20"/>
                <w:szCs w:val="20"/>
              </w:rPr>
            </w:pPr>
            <w:r w:rsidRPr="00E41E74">
              <w:rPr>
                <w:b/>
                <w:color w:val="auto"/>
                <w:sz w:val="20"/>
                <w:szCs w:val="20"/>
              </w:rPr>
              <w:t>For each property classified as rural land</w:t>
            </w:r>
          </w:p>
        </w:tc>
      </w:tr>
      <w:tr w:rsidR="004621BF" w:rsidRPr="000C0051" w14:paraId="76601266"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9FE0D42" w14:textId="77777777" w:rsidR="004621BF" w:rsidRPr="000C0051" w:rsidRDefault="004621BF" w:rsidP="004621BF">
            <w:pPr>
              <w:pStyle w:val="BodyText"/>
              <w:rPr>
                <w:sz w:val="20"/>
                <w:szCs w:val="20"/>
              </w:rPr>
            </w:pPr>
            <w:r w:rsidRPr="000C0051">
              <w:rPr>
                <w:sz w:val="20"/>
                <w:szCs w:val="20"/>
              </w:rPr>
              <w:t>BJ</w:t>
            </w:r>
          </w:p>
        </w:tc>
        <w:tc>
          <w:tcPr>
            <w:tcW w:w="595" w:type="pct"/>
            <w:shd w:val="clear" w:color="auto" w:fill="auto"/>
          </w:tcPr>
          <w:p w14:paraId="324F6728"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Access Code</w:t>
            </w:r>
          </w:p>
        </w:tc>
        <w:tc>
          <w:tcPr>
            <w:tcW w:w="361" w:type="pct"/>
            <w:shd w:val="clear" w:color="auto" w:fill="auto"/>
          </w:tcPr>
          <w:p w14:paraId="2B353CA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auto"/>
          </w:tcPr>
          <w:p w14:paraId="0BC87717" w14:textId="39B0A93A"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RU</w:t>
            </w:r>
          </w:p>
        </w:tc>
        <w:tc>
          <w:tcPr>
            <w:tcW w:w="2392" w:type="pct"/>
            <w:shd w:val="clear" w:color="auto" w:fill="auto"/>
          </w:tcPr>
          <w:p w14:paraId="3463B0D3" w14:textId="1AAD775A"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Description: level of physical access to the property.</w:t>
            </w:r>
          </w:p>
          <w:p w14:paraId="6F835B4D"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noProof/>
                <w:sz w:val="20"/>
              </w:rPr>
              <w:lastRenderedPageBreak/>
              <w:drawing>
                <wp:inline distT="0" distB="0" distL="0" distR="0" wp14:anchorId="7C20C797" wp14:editId="1095E4F1">
                  <wp:extent cx="4843604" cy="35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1D529236"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551" w:type="pct"/>
            <w:shd w:val="clear" w:color="auto" w:fill="auto"/>
          </w:tcPr>
          <w:p w14:paraId="03BFD1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lastRenderedPageBreak/>
              <w:t>Valuer</w:t>
            </w:r>
          </w:p>
        </w:tc>
        <w:tc>
          <w:tcPr>
            <w:tcW w:w="387" w:type="pct"/>
            <w:shd w:val="clear" w:color="auto" w:fill="auto"/>
          </w:tcPr>
          <w:p w14:paraId="70C9521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0ACEF60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EAEDA99" w14:textId="77777777" w:rsidR="004621BF" w:rsidRPr="000C0051" w:rsidRDefault="004621BF" w:rsidP="004621BF">
            <w:pPr>
              <w:pStyle w:val="BodyText"/>
              <w:rPr>
                <w:sz w:val="20"/>
                <w:szCs w:val="20"/>
              </w:rPr>
            </w:pPr>
            <w:r w:rsidRPr="000C0051">
              <w:rPr>
                <w:sz w:val="20"/>
                <w:szCs w:val="20"/>
              </w:rPr>
              <w:t>BK</w:t>
            </w:r>
          </w:p>
        </w:tc>
        <w:tc>
          <w:tcPr>
            <w:tcW w:w="595" w:type="pct"/>
            <w:shd w:val="clear" w:color="auto" w:fill="F2F4F4" w:themeFill="background2" w:themeFillTint="33"/>
          </w:tcPr>
          <w:p w14:paraId="7505100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Water Supply Code</w:t>
            </w:r>
          </w:p>
        </w:tc>
        <w:tc>
          <w:tcPr>
            <w:tcW w:w="361" w:type="pct"/>
            <w:shd w:val="clear" w:color="auto" w:fill="F2F4F4" w:themeFill="background2" w:themeFillTint="33"/>
          </w:tcPr>
          <w:p w14:paraId="5E458ED9"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5CDFF309" w14:textId="4F2D8A02"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RU</w:t>
            </w:r>
          </w:p>
        </w:tc>
        <w:tc>
          <w:tcPr>
            <w:tcW w:w="2392" w:type="pct"/>
            <w:shd w:val="clear" w:color="auto" w:fill="F2F4F4" w:themeFill="background2" w:themeFillTint="33"/>
          </w:tcPr>
          <w:p w14:paraId="2D8609A7" w14:textId="248D5418"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Description: onsite water supply for the purpose of the farming enterprise</w:t>
            </w:r>
            <w:r w:rsidRPr="000C0051" w:rsidDel="00AF3C19">
              <w:rPr>
                <w:rFonts w:cs="Times New Roman"/>
                <w:sz w:val="20"/>
                <w:szCs w:val="20"/>
                <w:lang w:eastAsia="en-US"/>
              </w:rPr>
              <w:t xml:space="preserve"> </w:t>
            </w:r>
          </w:p>
          <w:p w14:paraId="0A2D17F3" w14:textId="77777777" w:rsidR="004621BF" w:rsidRPr="000C0051" w:rsidRDefault="004621BF" w:rsidP="004621BF">
            <w:pPr>
              <w:pStyle w:val="TableTextLeft"/>
              <w:ind w:left="-11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noProof/>
                <w:sz w:val="20"/>
              </w:rPr>
              <w:drawing>
                <wp:inline distT="0" distB="0" distL="0" distR="0" wp14:anchorId="617CB968" wp14:editId="08E1AC0B">
                  <wp:extent cx="4843604" cy="3591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7EFC754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sidDel="00940B87">
              <w:rPr>
                <w:rFonts w:cs="Times New Roman"/>
                <w:sz w:val="20"/>
                <w:szCs w:val="20"/>
                <w:lang w:eastAsia="en-US"/>
              </w:rPr>
              <w:t xml:space="preserve"> </w:t>
            </w:r>
          </w:p>
        </w:tc>
        <w:tc>
          <w:tcPr>
            <w:tcW w:w="551" w:type="pct"/>
            <w:shd w:val="clear" w:color="auto" w:fill="F2F4F4" w:themeFill="background2" w:themeFillTint="33"/>
          </w:tcPr>
          <w:p w14:paraId="362D1BB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B8DD26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5</w:t>
            </w:r>
          </w:p>
        </w:tc>
      </w:tr>
      <w:tr w:rsidR="004621BF" w:rsidRPr="000C0051" w14:paraId="52843F9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0C1D871" w14:textId="77777777" w:rsidR="004621BF" w:rsidRPr="00C40344" w:rsidRDefault="004621BF" w:rsidP="004621BF">
            <w:pPr>
              <w:pStyle w:val="BodyText"/>
              <w:rPr>
                <w:sz w:val="20"/>
                <w:szCs w:val="20"/>
              </w:rPr>
            </w:pPr>
            <w:r w:rsidRPr="00C40344">
              <w:rPr>
                <w:sz w:val="20"/>
                <w:szCs w:val="20"/>
              </w:rPr>
              <w:t>BL</w:t>
            </w:r>
          </w:p>
        </w:tc>
        <w:tc>
          <w:tcPr>
            <w:tcW w:w="595" w:type="pct"/>
            <w:shd w:val="clear" w:color="auto" w:fill="auto"/>
          </w:tcPr>
          <w:p w14:paraId="679935B9"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Fencing Condition Code</w:t>
            </w:r>
          </w:p>
        </w:tc>
        <w:tc>
          <w:tcPr>
            <w:tcW w:w="361" w:type="pct"/>
            <w:shd w:val="clear" w:color="auto" w:fill="auto"/>
          </w:tcPr>
          <w:p w14:paraId="7BAEEFC4" w14:textId="7777777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N</w:t>
            </w:r>
          </w:p>
        </w:tc>
        <w:tc>
          <w:tcPr>
            <w:tcW w:w="451" w:type="pct"/>
            <w:shd w:val="clear" w:color="auto" w:fill="auto"/>
          </w:tcPr>
          <w:p w14:paraId="1B78454B" w14:textId="299F72A6"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RU</w:t>
            </w:r>
          </w:p>
        </w:tc>
        <w:tc>
          <w:tcPr>
            <w:tcW w:w="2392" w:type="pct"/>
            <w:shd w:val="clear" w:color="auto" w:fill="auto"/>
          </w:tcPr>
          <w:p w14:paraId="0131322F" w14:textId="167B83B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Description: the general condition of the fencing</w:t>
            </w:r>
          </w:p>
          <w:p w14:paraId="575EF1D7" w14:textId="77777777" w:rsidR="004621BF" w:rsidRPr="000C0051" w:rsidRDefault="004621BF" w:rsidP="004621BF">
            <w:pPr>
              <w:pStyle w:val="TableTextLeft"/>
              <w:ind w:left="-110"/>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noProof/>
                <w:sz w:val="20"/>
              </w:rPr>
              <w:drawing>
                <wp:inline distT="0" distB="0" distL="0" distR="0" wp14:anchorId="5491CCA1" wp14:editId="786423E3">
                  <wp:extent cx="4843604" cy="359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7070AAD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551" w:type="pct"/>
            <w:shd w:val="clear" w:color="auto" w:fill="auto"/>
          </w:tcPr>
          <w:p w14:paraId="2D57927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139B93D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w:t>
            </w:r>
          </w:p>
        </w:tc>
      </w:tr>
      <w:tr w:rsidR="004621BF" w:rsidRPr="000C0051" w14:paraId="375F7A68"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3687F6BE" w14:textId="77777777" w:rsidR="004621BF" w:rsidRPr="00C40344" w:rsidRDefault="004621BF" w:rsidP="004621BF">
            <w:pPr>
              <w:pStyle w:val="BodyText"/>
              <w:rPr>
                <w:sz w:val="20"/>
                <w:szCs w:val="20"/>
              </w:rPr>
            </w:pPr>
            <w:r w:rsidRPr="00C40344">
              <w:rPr>
                <w:sz w:val="20"/>
                <w:szCs w:val="20"/>
              </w:rPr>
              <w:t>BM</w:t>
            </w:r>
          </w:p>
        </w:tc>
        <w:tc>
          <w:tcPr>
            <w:tcW w:w="595" w:type="pct"/>
            <w:shd w:val="clear" w:color="auto" w:fill="F2F4F4" w:themeFill="background2" w:themeFillTint="33"/>
          </w:tcPr>
          <w:p w14:paraId="1911B908" w14:textId="77777777"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 xml:space="preserve">Crown Land subject to section 2(10) of the </w:t>
            </w:r>
            <w:r w:rsidRPr="00C40344">
              <w:rPr>
                <w:i/>
                <w:iCs/>
                <w:sz w:val="20"/>
                <w:szCs w:val="20"/>
              </w:rPr>
              <w:t>Valuation of Land Act 1960</w:t>
            </w:r>
          </w:p>
        </w:tc>
        <w:tc>
          <w:tcPr>
            <w:tcW w:w="361" w:type="pct"/>
            <w:shd w:val="clear" w:color="auto" w:fill="F2F4F4" w:themeFill="background2" w:themeFillTint="33"/>
          </w:tcPr>
          <w:p w14:paraId="57F431DC" w14:textId="77777777"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N</w:t>
            </w:r>
          </w:p>
        </w:tc>
        <w:tc>
          <w:tcPr>
            <w:tcW w:w="451" w:type="pct"/>
            <w:shd w:val="clear" w:color="auto" w:fill="F2F4F4" w:themeFill="background2" w:themeFillTint="33"/>
          </w:tcPr>
          <w:p w14:paraId="5938981A" w14:textId="51AFB021"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RU</w:t>
            </w:r>
          </w:p>
        </w:tc>
        <w:tc>
          <w:tcPr>
            <w:tcW w:w="2392" w:type="pct"/>
            <w:shd w:val="clear" w:color="auto" w:fill="F2F4F4" w:themeFill="background2" w:themeFillTint="33"/>
          </w:tcPr>
          <w:p w14:paraId="4E29A97A" w14:textId="70070ADC"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p.a. for Crown licence areas. Supply in a numeric format. Do not include dollar signs or commas.</w:t>
            </w:r>
          </w:p>
        </w:tc>
        <w:tc>
          <w:tcPr>
            <w:tcW w:w="551" w:type="pct"/>
            <w:shd w:val="clear" w:color="auto" w:fill="F2F4F4" w:themeFill="background2" w:themeFillTint="33"/>
          </w:tcPr>
          <w:p w14:paraId="2F577E05"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4A8A515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10000</w:t>
            </w:r>
          </w:p>
        </w:tc>
      </w:tr>
      <w:tr w:rsidR="004621BF" w:rsidRPr="000C0051" w14:paraId="6CA196A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64E7AEA9" w14:textId="77777777" w:rsidR="004621BF" w:rsidRPr="00C40344" w:rsidRDefault="004621BF" w:rsidP="004621BF">
            <w:pPr>
              <w:pStyle w:val="BodyText"/>
              <w:rPr>
                <w:sz w:val="20"/>
                <w:szCs w:val="20"/>
              </w:rPr>
            </w:pPr>
            <w:r w:rsidRPr="00C40344">
              <w:t>BN</w:t>
            </w:r>
          </w:p>
        </w:tc>
        <w:tc>
          <w:tcPr>
            <w:tcW w:w="595" w:type="pct"/>
            <w:shd w:val="clear" w:color="auto" w:fill="auto"/>
          </w:tcPr>
          <w:p w14:paraId="27248328"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t>Soil Type</w:t>
            </w:r>
          </w:p>
        </w:tc>
        <w:tc>
          <w:tcPr>
            <w:tcW w:w="361" w:type="pct"/>
            <w:shd w:val="clear" w:color="auto" w:fill="auto"/>
          </w:tcPr>
          <w:p w14:paraId="3EC84F60" w14:textId="7777777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rPr>
              <w:t>A</w:t>
            </w:r>
          </w:p>
        </w:tc>
        <w:tc>
          <w:tcPr>
            <w:tcW w:w="451" w:type="pct"/>
            <w:shd w:val="clear" w:color="auto" w:fill="auto"/>
          </w:tcPr>
          <w:p w14:paraId="298204F4" w14:textId="6B66BEC5"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RU</w:t>
            </w:r>
          </w:p>
        </w:tc>
        <w:tc>
          <w:tcPr>
            <w:tcW w:w="2392" w:type="pct"/>
            <w:shd w:val="clear" w:color="auto" w:fill="auto"/>
          </w:tcPr>
          <w:p w14:paraId="2599F868" w14:textId="6B2FF2C9" w:rsidR="004621BF" w:rsidRPr="00ED1AD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ED1AD4">
              <w:rPr>
                <w:rFonts w:cs="Times New Roman"/>
                <w:sz w:val="20"/>
                <w:lang w:eastAsia="en-US"/>
              </w:rPr>
              <w:t>A detailed description of the major soil types on the property.</w:t>
            </w:r>
          </w:p>
          <w:p w14:paraId="1EDB8227" w14:textId="77777777" w:rsidR="004621BF" w:rsidRPr="00ED1AD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ED1AD4">
              <w:rPr>
                <w:rFonts w:cs="Times New Roman"/>
                <w:sz w:val="20"/>
                <w:lang w:eastAsia="en-US"/>
              </w:rPr>
              <w:t xml:space="preserve">Use a comma to separate each soil type. </w:t>
            </w:r>
          </w:p>
          <w:p w14:paraId="661CD9DF" w14:textId="77777777" w:rsidR="004621BF" w:rsidRPr="00ED1AD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ED1AD4">
              <w:rPr>
                <w:rFonts w:cs="Times New Roman"/>
                <w:sz w:val="20"/>
                <w:lang w:eastAsia="en-US"/>
              </w:rPr>
              <w:t>Do not use abbreviations.</w:t>
            </w:r>
          </w:p>
        </w:tc>
        <w:tc>
          <w:tcPr>
            <w:tcW w:w="551" w:type="pct"/>
            <w:shd w:val="clear" w:color="auto" w:fill="auto"/>
          </w:tcPr>
          <w:p w14:paraId="7BDF39B1" w14:textId="77777777" w:rsidR="004621BF" w:rsidRPr="00ED1AD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D1AD4">
              <w:t>Valuer</w:t>
            </w:r>
          </w:p>
        </w:tc>
        <w:tc>
          <w:tcPr>
            <w:tcW w:w="387" w:type="pct"/>
            <w:shd w:val="clear" w:color="auto" w:fill="auto"/>
          </w:tcPr>
          <w:p w14:paraId="3DB53AE7" w14:textId="77777777" w:rsidR="004621BF" w:rsidRPr="00ED1AD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ED1AD4">
              <w:t>Choc loam, red clay</w:t>
            </w:r>
          </w:p>
        </w:tc>
      </w:tr>
      <w:tr w:rsidR="004621BF" w:rsidRPr="002530B5" w14:paraId="0C6B158B" w14:textId="77777777" w:rsidTr="00E41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42C9BF" w:themeFill="accent3"/>
          </w:tcPr>
          <w:p w14:paraId="0E1D12E8" w14:textId="7C04C8E6" w:rsidR="004621BF" w:rsidRPr="00E41E74" w:rsidRDefault="004621BF" w:rsidP="004621BF">
            <w:pPr>
              <w:pStyle w:val="TableHeadingLeft"/>
              <w:jc w:val="center"/>
              <w:rPr>
                <w:b/>
                <w:color w:val="auto"/>
                <w:sz w:val="20"/>
                <w:szCs w:val="20"/>
              </w:rPr>
            </w:pPr>
            <w:r w:rsidRPr="00E41E74">
              <w:rPr>
                <w:b/>
                <w:color w:val="auto"/>
                <w:sz w:val="20"/>
                <w:szCs w:val="20"/>
              </w:rPr>
              <w:t>Additional value considerations</w:t>
            </w:r>
          </w:p>
        </w:tc>
      </w:tr>
      <w:tr w:rsidR="004621BF" w:rsidRPr="000C0051" w14:paraId="33F3922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3261F03" w14:textId="77777777" w:rsidR="004621BF" w:rsidRPr="00C40344" w:rsidRDefault="004621BF" w:rsidP="004621BF">
            <w:pPr>
              <w:pStyle w:val="BodyText"/>
              <w:rPr>
                <w:sz w:val="20"/>
                <w:szCs w:val="20"/>
              </w:rPr>
            </w:pPr>
            <w:r w:rsidRPr="00C40344">
              <w:rPr>
                <w:sz w:val="20"/>
                <w:szCs w:val="20"/>
              </w:rPr>
              <w:t>BO</w:t>
            </w:r>
          </w:p>
        </w:tc>
        <w:tc>
          <w:tcPr>
            <w:tcW w:w="595" w:type="pct"/>
            <w:shd w:val="clear" w:color="auto" w:fill="F2F4F4" w:themeFill="background2" w:themeFillTint="33"/>
          </w:tcPr>
          <w:p w14:paraId="68805B54" w14:textId="77777777" w:rsidR="004621BF" w:rsidRPr="00C40344"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VHR Heritage</w:t>
            </w:r>
          </w:p>
        </w:tc>
        <w:tc>
          <w:tcPr>
            <w:tcW w:w="361" w:type="pct"/>
            <w:shd w:val="clear" w:color="auto" w:fill="F2F4F4" w:themeFill="background2" w:themeFillTint="33"/>
          </w:tcPr>
          <w:p w14:paraId="1F3C89ED" w14:textId="7777777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C40344">
              <w:rPr>
                <w:sz w:val="20"/>
                <w:szCs w:val="20"/>
              </w:rPr>
              <w:t>A</w:t>
            </w:r>
          </w:p>
        </w:tc>
        <w:tc>
          <w:tcPr>
            <w:tcW w:w="451" w:type="pct"/>
            <w:shd w:val="clear" w:color="auto" w:fill="F2F4F4" w:themeFill="background2" w:themeFillTint="33"/>
          </w:tcPr>
          <w:p w14:paraId="7DA23158" w14:textId="4ED35DE7"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F2F4F4" w:themeFill="background2" w:themeFillTint="33"/>
          </w:tcPr>
          <w:p w14:paraId="7083FC7F" w14:textId="2375EA1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been included in the Victorian Heritage Register established under the Heritage Act 2017, provided as a reference.</w:t>
            </w:r>
          </w:p>
        </w:tc>
        <w:tc>
          <w:tcPr>
            <w:tcW w:w="551" w:type="pct"/>
            <w:shd w:val="clear" w:color="auto" w:fill="F2F4F4" w:themeFill="background2" w:themeFillTint="33"/>
          </w:tcPr>
          <w:p w14:paraId="127A853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154F97B"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VHR168.04</w:t>
            </w:r>
          </w:p>
        </w:tc>
      </w:tr>
      <w:tr w:rsidR="004621BF" w:rsidRPr="000C0051" w14:paraId="7B24E21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23A3A3C" w14:textId="77777777" w:rsidR="004621BF" w:rsidRPr="00C40344" w:rsidRDefault="004621BF" w:rsidP="004621BF">
            <w:pPr>
              <w:pStyle w:val="BodyText"/>
              <w:rPr>
                <w:sz w:val="20"/>
                <w:szCs w:val="20"/>
              </w:rPr>
            </w:pPr>
            <w:r w:rsidRPr="00C40344">
              <w:rPr>
                <w:sz w:val="20"/>
                <w:szCs w:val="20"/>
              </w:rPr>
              <w:lastRenderedPageBreak/>
              <w:t>BP</w:t>
            </w:r>
          </w:p>
        </w:tc>
        <w:tc>
          <w:tcPr>
            <w:tcW w:w="595" w:type="pct"/>
            <w:shd w:val="clear" w:color="auto" w:fill="auto"/>
          </w:tcPr>
          <w:p w14:paraId="2ED8D5E5" w14:textId="77777777"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Water Use License</w:t>
            </w:r>
          </w:p>
        </w:tc>
        <w:tc>
          <w:tcPr>
            <w:tcW w:w="361" w:type="pct"/>
            <w:shd w:val="clear" w:color="auto" w:fill="auto"/>
          </w:tcPr>
          <w:p w14:paraId="4F9275F7" w14:textId="77777777"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C40344">
              <w:rPr>
                <w:sz w:val="20"/>
                <w:szCs w:val="20"/>
              </w:rPr>
              <w:t>A</w:t>
            </w:r>
          </w:p>
        </w:tc>
        <w:tc>
          <w:tcPr>
            <w:tcW w:w="451" w:type="pct"/>
            <w:shd w:val="clear" w:color="auto" w:fill="auto"/>
          </w:tcPr>
          <w:p w14:paraId="47679C4D" w14:textId="2212FD6A"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auto"/>
          </w:tcPr>
          <w:p w14:paraId="40C456AA" w14:textId="524BF7A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Stays linked with the land. A permanent allocation delivered via a regulated, unregulated or ground water system and including diversion from rivers or streams, administered by water authority, provide the water authority and license number.</w:t>
            </w:r>
          </w:p>
        </w:tc>
        <w:tc>
          <w:tcPr>
            <w:tcW w:w="551" w:type="pct"/>
            <w:shd w:val="clear" w:color="auto" w:fill="auto"/>
          </w:tcPr>
          <w:p w14:paraId="473D965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20BC841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Goulburn Murray – ABA002600</w:t>
            </w:r>
          </w:p>
        </w:tc>
      </w:tr>
      <w:tr w:rsidR="004621BF" w:rsidRPr="000C0051" w14:paraId="4A548344"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5103585D" w14:textId="77777777" w:rsidR="004621BF" w:rsidRPr="000C0051" w:rsidRDefault="004621BF" w:rsidP="004621BF">
            <w:pPr>
              <w:pStyle w:val="BodyText"/>
              <w:rPr>
                <w:sz w:val="20"/>
                <w:szCs w:val="20"/>
              </w:rPr>
            </w:pPr>
            <w:r w:rsidRPr="000C0051">
              <w:rPr>
                <w:sz w:val="20"/>
                <w:szCs w:val="20"/>
              </w:rPr>
              <w:t>BQ</w:t>
            </w:r>
          </w:p>
        </w:tc>
        <w:tc>
          <w:tcPr>
            <w:tcW w:w="595" w:type="pct"/>
            <w:shd w:val="clear" w:color="auto" w:fill="F2F4F4" w:themeFill="background2" w:themeFillTint="33"/>
          </w:tcPr>
          <w:p w14:paraId="0861BBE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Contamination</w:t>
            </w:r>
          </w:p>
        </w:tc>
        <w:tc>
          <w:tcPr>
            <w:tcW w:w="361" w:type="pct"/>
            <w:shd w:val="clear" w:color="auto" w:fill="F2F4F4" w:themeFill="background2" w:themeFillTint="33"/>
          </w:tcPr>
          <w:p w14:paraId="287372A1"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04EEC859" w14:textId="2DEE8AFB"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F2F4F4" w:themeFill="background2" w:themeFillTint="33"/>
          </w:tcPr>
          <w:p w14:paraId="700143CE" w14:textId="6CE41461"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been included on the EPA Priority Sites Register pursuant to the Environment Protection Act 1970.</w:t>
            </w:r>
          </w:p>
          <w:p w14:paraId="7B933450"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had an environmental audit.</w:t>
            </w:r>
          </w:p>
          <w:p w14:paraId="594AD247"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other evidence of site contamination which affects value.</w:t>
            </w:r>
          </w:p>
        </w:tc>
        <w:tc>
          <w:tcPr>
            <w:tcW w:w="551" w:type="pct"/>
            <w:shd w:val="clear" w:color="auto" w:fill="F2F4F4" w:themeFill="background2" w:themeFillTint="33"/>
          </w:tcPr>
          <w:p w14:paraId="2671D95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78AAC50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w:t>
            </w:r>
          </w:p>
        </w:tc>
      </w:tr>
      <w:tr w:rsidR="004621BF" w:rsidRPr="000C0051" w14:paraId="6ED2B76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73CA1B2" w14:textId="77777777" w:rsidR="004621BF" w:rsidRPr="000C0051" w:rsidRDefault="004621BF" w:rsidP="004621BF">
            <w:pPr>
              <w:pStyle w:val="BodyText"/>
              <w:rPr>
                <w:sz w:val="20"/>
                <w:szCs w:val="20"/>
              </w:rPr>
            </w:pPr>
            <w:r w:rsidRPr="000C0051">
              <w:rPr>
                <w:sz w:val="20"/>
                <w:szCs w:val="20"/>
              </w:rPr>
              <w:t>BR</w:t>
            </w:r>
          </w:p>
        </w:tc>
        <w:tc>
          <w:tcPr>
            <w:tcW w:w="595" w:type="pct"/>
            <w:shd w:val="clear" w:color="auto" w:fill="auto"/>
          </w:tcPr>
          <w:p w14:paraId="5C13E2E8"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Conservation Covenant</w:t>
            </w:r>
          </w:p>
        </w:tc>
        <w:tc>
          <w:tcPr>
            <w:tcW w:w="361" w:type="pct"/>
            <w:shd w:val="clear" w:color="auto" w:fill="auto"/>
          </w:tcPr>
          <w:p w14:paraId="01F4D5CC"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349E06E7" w14:textId="0C5E48EF"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VC</w:t>
            </w:r>
          </w:p>
        </w:tc>
        <w:tc>
          <w:tcPr>
            <w:tcW w:w="2392" w:type="pct"/>
            <w:shd w:val="clear" w:color="auto" w:fill="auto"/>
          </w:tcPr>
          <w:p w14:paraId="28BA9BB9" w14:textId="5788C29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subject to a covenant under the Victorian Conservation Trust Act 1972</w:t>
            </w:r>
          </w:p>
        </w:tc>
        <w:tc>
          <w:tcPr>
            <w:tcW w:w="551" w:type="pct"/>
            <w:shd w:val="clear" w:color="auto" w:fill="auto"/>
          </w:tcPr>
          <w:p w14:paraId="19F4CCE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5F66338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Yes/No</w:t>
            </w:r>
          </w:p>
        </w:tc>
      </w:tr>
      <w:tr w:rsidR="004621BF" w:rsidRPr="000C0051" w14:paraId="2C1A6D63"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4D3A917" w14:textId="77777777" w:rsidR="004621BF" w:rsidRPr="000C0051" w:rsidRDefault="004621BF" w:rsidP="004621BF">
            <w:pPr>
              <w:pStyle w:val="BodyText"/>
              <w:rPr>
                <w:sz w:val="20"/>
                <w:szCs w:val="20"/>
              </w:rPr>
            </w:pPr>
            <w:r w:rsidRPr="000C0051">
              <w:rPr>
                <w:sz w:val="20"/>
                <w:szCs w:val="20"/>
              </w:rPr>
              <w:t>BS</w:t>
            </w:r>
          </w:p>
        </w:tc>
        <w:tc>
          <w:tcPr>
            <w:tcW w:w="595" w:type="pct"/>
            <w:shd w:val="clear" w:color="auto" w:fill="F2F4F4" w:themeFill="background2" w:themeFillTint="33"/>
          </w:tcPr>
          <w:p w14:paraId="670A9EC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GIS Area (m</w:t>
            </w:r>
            <w:r w:rsidRPr="000C0051">
              <w:rPr>
                <w:sz w:val="20"/>
                <w:szCs w:val="20"/>
                <w:vertAlign w:val="superscript"/>
              </w:rPr>
              <w:t>2</w:t>
            </w:r>
            <w:r w:rsidRPr="000C0051">
              <w:rPr>
                <w:sz w:val="20"/>
                <w:szCs w:val="20"/>
              </w:rPr>
              <w:t>)</w:t>
            </w:r>
          </w:p>
        </w:tc>
        <w:tc>
          <w:tcPr>
            <w:tcW w:w="361" w:type="pct"/>
            <w:shd w:val="clear" w:color="auto" w:fill="F2F4F4" w:themeFill="background2" w:themeFillTint="33"/>
          </w:tcPr>
          <w:p w14:paraId="1D797CA7"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B259A0F" w14:textId="5962CF69"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F2F4F4" w:themeFill="background2" w:themeFillTint="33"/>
          </w:tcPr>
          <w:p w14:paraId="58AFD607" w14:textId="2D7BA2E9"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GIS area of the property. Provided in square metres.</w:t>
            </w:r>
          </w:p>
        </w:tc>
        <w:tc>
          <w:tcPr>
            <w:tcW w:w="551" w:type="pct"/>
            <w:shd w:val="clear" w:color="auto" w:fill="F2F4F4" w:themeFill="background2" w:themeFillTint="33"/>
          </w:tcPr>
          <w:p w14:paraId="6CB2AFB2"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1E0B21BF"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1000 </w:t>
            </w:r>
          </w:p>
        </w:tc>
      </w:tr>
      <w:tr w:rsidR="004621BF" w:rsidRPr="000C0051" w14:paraId="27C0A7BF"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0CE33002" w14:textId="77777777" w:rsidR="004621BF" w:rsidRPr="000C0051" w:rsidRDefault="004621BF" w:rsidP="004621BF">
            <w:pPr>
              <w:pStyle w:val="BodyText"/>
              <w:rPr>
                <w:sz w:val="20"/>
                <w:szCs w:val="20"/>
              </w:rPr>
            </w:pPr>
            <w:r w:rsidRPr="000C0051">
              <w:rPr>
                <w:sz w:val="20"/>
                <w:szCs w:val="20"/>
              </w:rPr>
              <w:t>BT</w:t>
            </w:r>
          </w:p>
        </w:tc>
        <w:tc>
          <w:tcPr>
            <w:tcW w:w="595" w:type="pct"/>
            <w:shd w:val="clear" w:color="auto" w:fill="auto"/>
          </w:tcPr>
          <w:p w14:paraId="02B5635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Rateability</w:t>
            </w:r>
          </w:p>
        </w:tc>
        <w:tc>
          <w:tcPr>
            <w:tcW w:w="361" w:type="pct"/>
            <w:shd w:val="clear" w:color="auto" w:fill="auto"/>
          </w:tcPr>
          <w:p w14:paraId="03AFE2CF"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0CA920C3" w14:textId="2AA1E06F"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auto"/>
          </w:tcPr>
          <w:p w14:paraId="002DB754" w14:textId="10E98AB2" w:rsidR="006B5A73" w:rsidRPr="002D21E4"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2D21E4">
              <w:rPr>
                <w:rFonts w:cs="Times New Roman"/>
                <w:sz w:val="20"/>
                <w:lang w:eastAsia="en-US"/>
              </w:rPr>
              <w:t xml:space="preserve">NRL = non-rateable </w:t>
            </w:r>
            <w:r w:rsidRPr="007B2156">
              <w:rPr>
                <w:rFonts w:eastAsia="Aptos" w:cs="Times New Roman"/>
                <w:sz w:val="20"/>
                <w:lang w:eastAsia="en-US"/>
              </w:rPr>
              <w:t>and Emergency Services and Volunteers Fund leviable</w:t>
            </w:r>
          </w:p>
          <w:p w14:paraId="1E38987B" w14:textId="6FA662F1" w:rsidR="006B5A73" w:rsidRPr="002D21E4"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2D21E4">
              <w:rPr>
                <w:rFonts w:cs="Times New Roman"/>
                <w:sz w:val="20"/>
                <w:lang w:eastAsia="en-US"/>
              </w:rPr>
              <w:t xml:space="preserve">NRL-S20 = non-rateable and </w:t>
            </w:r>
            <w:r w:rsidRPr="007B2156">
              <w:rPr>
                <w:rFonts w:eastAsia="Aptos" w:cs="Times New Roman"/>
                <w:sz w:val="20"/>
                <w:lang w:eastAsia="en-US"/>
              </w:rPr>
              <w:t>Emergency Services and Volunteers Fund leviable</w:t>
            </w:r>
            <w:r w:rsidR="00687407" w:rsidRPr="007B2156">
              <w:rPr>
                <w:rFonts w:cs="Times New Roman"/>
                <w:sz w:val="20"/>
                <w:lang w:eastAsia="en-US"/>
              </w:rPr>
              <w:t>,</w:t>
            </w:r>
            <w:r w:rsidRPr="007B2156">
              <w:rPr>
                <w:rFonts w:eastAsia="Aptos" w:cs="Times New Roman"/>
                <w:sz w:val="20"/>
                <w:lang w:eastAsia="en-US"/>
              </w:rPr>
              <w:t xml:space="preserve"> </w:t>
            </w:r>
            <w:r w:rsidRPr="002D21E4">
              <w:rPr>
                <w:rFonts w:cs="Times New Roman"/>
                <w:sz w:val="20"/>
                <w:lang w:eastAsia="en-US"/>
              </w:rPr>
              <w:t>falling within Section 20 of the Emergency Services and Volunteers Fund Act 2012.</w:t>
            </w:r>
          </w:p>
          <w:p w14:paraId="7F5AA576" w14:textId="1FD9AEE5" w:rsidR="006B5A73" w:rsidRPr="002D21E4"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2D21E4">
              <w:rPr>
                <w:rFonts w:cs="Times New Roman"/>
                <w:sz w:val="20"/>
                <w:lang w:eastAsia="en-US"/>
              </w:rPr>
              <w:t>NRNL = non-rateable and non-</w:t>
            </w:r>
            <w:r w:rsidR="006466DC">
              <w:rPr>
                <w:rFonts w:cs="Times New Roman"/>
                <w:sz w:val="20"/>
                <w:lang w:eastAsia="en-US"/>
              </w:rPr>
              <w:t xml:space="preserve"> </w:t>
            </w:r>
            <w:r w:rsidR="006466DC" w:rsidRPr="007B2156">
              <w:rPr>
                <w:rFonts w:cs="Times New Roman"/>
                <w:sz w:val="20"/>
                <w:lang w:eastAsia="en-US"/>
              </w:rPr>
              <w:t xml:space="preserve">Emergency Services and Volunteers Fund </w:t>
            </w:r>
            <w:r w:rsidRPr="002D21E4">
              <w:rPr>
                <w:rFonts w:cs="Times New Roman"/>
                <w:sz w:val="20"/>
                <w:lang w:eastAsia="en-US"/>
              </w:rPr>
              <w:t>leviable</w:t>
            </w:r>
          </w:p>
          <w:p w14:paraId="04CD4B16" w14:textId="4C41707B" w:rsidR="006B5A73" w:rsidRPr="007B2156" w:rsidRDefault="006B5A73" w:rsidP="006B5A73">
            <w:pPr>
              <w:pStyle w:val="TableTextLeft"/>
              <w:cnfStyle w:val="000000010000" w:firstRow="0" w:lastRow="0" w:firstColumn="0" w:lastColumn="0" w:oddVBand="0" w:evenVBand="0" w:oddHBand="0" w:evenHBand="1" w:firstRowFirstColumn="0" w:firstRowLastColumn="0" w:lastRowFirstColumn="0" w:lastRowLastColumn="0"/>
              <w:rPr>
                <w:rFonts w:eastAsia="Aptos" w:cs="Times New Roman"/>
                <w:sz w:val="20"/>
                <w:lang w:eastAsia="en-US"/>
              </w:rPr>
            </w:pPr>
            <w:r w:rsidRPr="002D21E4">
              <w:rPr>
                <w:rFonts w:cs="Times New Roman"/>
                <w:sz w:val="20"/>
                <w:lang w:eastAsia="en-US"/>
              </w:rPr>
              <w:t xml:space="preserve">RAL = rateable and </w:t>
            </w:r>
            <w:r w:rsidRPr="007B2156">
              <w:rPr>
                <w:rFonts w:eastAsia="Aptos" w:cs="Times New Roman"/>
                <w:sz w:val="20"/>
                <w:lang w:eastAsia="en-US"/>
              </w:rPr>
              <w:t>Emergency Services and Volunteers Fund leviable</w:t>
            </w:r>
          </w:p>
          <w:p w14:paraId="15AD0428" w14:textId="31312DE1" w:rsidR="004621BF" w:rsidRPr="000C0051" w:rsidRDefault="006B5A73" w:rsidP="00A53DB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RANL = rateable and non-</w:t>
            </w:r>
            <w:r w:rsidR="0010702D" w:rsidRPr="007B2156">
              <w:rPr>
                <w:rFonts w:cs="Times New Roman"/>
                <w:sz w:val="20"/>
                <w:lang w:eastAsia="en-US"/>
              </w:rPr>
              <w:t xml:space="preserve"> Emergency Services and Volunteers Fund </w:t>
            </w:r>
            <w:r w:rsidRPr="007B2156">
              <w:rPr>
                <w:rFonts w:cs="Times New Roman"/>
                <w:sz w:val="20"/>
                <w:lang w:eastAsia="en-US"/>
              </w:rPr>
              <w:t>leviable</w:t>
            </w:r>
          </w:p>
        </w:tc>
        <w:tc>
          <w:tcPr>
            <w:tcW w:w="551" w:type="pct"/>
            <w:shd w:val="clear" w:color="auto" w:fill="auto"/>
          </w:tcPr>
          <w:p w14:paraId="2985293B"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748B86D6" w14:textId="0C99F9B4"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NR</w:t>
            </w:r>
            <w:r w:rsidR="006B5A73">
              <w:rPr>
                <w:rFonts w:cs="Times New Roman"/>
                <w:sz w:val="20"/>
                <w:szCs w:val="20"/>
              </w:rPr>
              <w:t>L</w:t>
            </w:r>
          </w:p>
        </w:tc>
      </w:tr>
      <w:tr w:rsidR="004621BF" w:rsidRPr="000C0051" w14:paraId="1E374BF8"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24F0025C" w14:textId="77777777" w:rsidR="004621BF" w:rsidRPr="000C0051" w:rsidRDefault="004621BF" w:rsidP="004621BF">
            <w:pPr>
              <w:pStyle w:val="BodyText"/>
              <w:rPr>
                <w:sz w:val="20"/>
                <w:szCs w:val="20"/>
              </w:rPr>
            </w:pPr>
            <w:r w:rsidRPr="000C0051">
              <w:rPr>
                <w:sz w:val="20"/>
                <w:szCs w:val="20"/>
              </w:rPr>
              <w:t>BU</w:t>
            </w:r>
          </w:p>
        </w:tc>
        <w:tc>
          <w:tcPr>
            <w:tcW w:w="595" w:type="pct"/>
            <w:shd w:val="clear" w:color="auto" w:fill="F2F4F4" w:themeFill="background2" w:themeFillTint="33"/>
          </w:tcPr>
          <w:p w14:paraId="2697513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Multi-Assessment (y/n)</w:t>
            </w:r>
          </w:p>
        </w:tc>
        <w:tc>
          <w:tcPr>
            <w:tcW w:w="361" w:type="pct"/>
            <w:shd w:val="clear" w:color="auto" w:fill="F2F4F4" w:themeFill="background2" w:themeFillTint="33"/>
          </w:tcPr>
          <w:p w14:paraId="1612D9D6"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61863CEC" w14:textId="2683EB42"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F2F4F4" w:themeFill="background2" w:themeFillTint="33"/>
          </w:tcPr>
          <w:p w14:paraId="6C3BA515" w14:textId="4F5A9801"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Whether the assessment forms part of a larger property. Where section 2(3), 2(3A) or 2(3B) of the Act applies would have a value of y.</w:t>
            </w:r>
          </w:p>
        </w:tc>
        <w:tc>
          <w:tcPr>
            <w:tcW w:w="551" w:type="pct"/>
            <w:shd w:val="clear" w:color="auto" w:fill="F2F4F4" w:themeFill="background2" w:themeFillTint="33"/>
          </w:tcPr>
          <w:p w14:paraId="4738F543"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6F25F51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y</w:t>
            </w:r>
          </w:p>
        </w:tc>
      </w:tr>
      <w:tr w:rsidR="004621BF" w:rsidRPr="000C0051" w14:paraId="35513AC5"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4A6A24F6" w14:textId="77777777" w:rsidR="004621BF" w:rsidRPr="000C0051" w:rsidRDefault="004621BF" w:rsidP="004621BF">
            <w:pPr>
              <w:pStyle w:val="BodyText"/>
              <w:rPr>
                <w:sz w:val="20"/>
                <w:szCs w:val="20"/>
              </w:rPr>
            </w:pPr>
            <w:r w:rsidRPr="000C0051">
              <w:rPr>
                <w:sz w:val="20"/>
                <w:szCs w:val="20"/>
              </w:rPr>
              <w:lastRenderedPageBreak/>
              <w:t>BV</w:t>
            </w:r>
          </w:p>
        </w:tc>
        <w:tc>
          <w:tcPr>
            <w:tcW w:w="595" w:type="pct"/>
            <w:shd w:val="clear" w:color="auto" w:fill="auto"/>
          </w:tcPr>
          <w:p w14:paraId="6518D039"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Property Category</w:t>
            </w:r>
          </w:p>
        </w:tc>
        <w:tc>
          <w:tcPr>
            <w:tcW w:w="361" w:type="pct"/>
            <w:shd w:val="clear" w:color="auto" w:fill="auto"/>
          </w:tcPr>
          <w:p w14:paraId="03F91944"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15D520D1" w14:textId="5684650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auto"/>
          </w:tcPr>
          <w:p w14:paraId="48CC3E1F"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The Category as per the Report of General Valuation </w:t>
            </w:r>
            <w:r>
              <w:rPr>
                <w:rFonts w:cs="Times New Roman"/>
                <w:sz w:val="20"/>
                <w:szCs w:val="20"/>
                <w:lang w:eastAsia="en-US"/>
              </w:rPr>
              <w:t>as per Section 6.4</w:t>
            </w:r>
            <w:r w:rsidRPr="000C0051">
              <w:rPr>
                <w:rFonts w:cs="Times New Roman"/>
                <w:sz w:val="20"/>
                <w:szCs w:val="20"/>
                <w:lang w:eastAsia="en-US"/>
              </w:rPr>
              <w:t xml:space="preserve"> </w:t>
            </w:r>
          </w:p>
          <w:p w14:paraId="0412993A" w14:textId="1E531D5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Commercial, Industrial, Residential, Rural</w:t>
            </w:r>
            <w:r>
              <w:rPr>
                <w:rFonts w:cs="Times New Roman"/>
                <w:sz w:val="20"/>
                <w:szCs w:val="20"/>
                <w:lang w:eastAsia="en-US"/>
              </w:rPr>
              <w:t>, Non-Rateable Leviable</w:t>
            </w:r>
            <w:r w:rsidRPr="000C0051">
              <w:rPr>
                <w:rFonts w:cs="Times New Roman"/>
                <w:sz w:val="20"/>
                <w:szCs w:val="20"/>
                <w:lang w:eastAsia="en-US"/>
              </w:rPr>
              <w:t>.</w:t>
            </w:r>
          </w:p>
        </w:tc>
        <w:tc>
          <w:tcPr>
            <w:tcW w:w="551" w:type="pct"/>
            <w:shd w:val="clear" w:color="auto" w:fill="auto"/>
          </w:tcPr>
          <w:p w14:paraId="588CE5B0"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305483CE" w14:textId="4D736C45"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Rural</w:t>
            </w:r>
          </w:p>
        </w:tc>
      </w:tr>
      <w:tr w:rsidR="004621BF" w:rsidRPr="000C0051" w14:paraId="0E9CA40E"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0848759B" w14:textId="77777777" w:rsidR="004621BF" w:rsidRPr="000C0051" w:rsidRDefault="004621BF" w:rsidP="004621BF">
            <w:pPr>
              <w:pStyle w:val="BodyText"/>
              <w:rPr>
                <w:sz w:val="20"/>
                <w:szCs w:val="20"/>
              </w:rPr>
            </w:pPr>
            <w:r w:rsidRPr="000C0051">
              <w:rPr>
                <w:sz w:val="20"/>
                <w:szCs w:val="20"/>
              </w:rPr>
              <w:t>BW</w:t>
            </w:r>
          </w:p>
        </w:tc>
        <w:tc>
          <w:tcPr>
            <w:tcW w:w="595" w:type="pct"/>
            <w:shd w:val="clear" w:color="auto" w:fill="F2F4F4" w:themeFill="background2" w:themeFillTint="33"/>
          </w:tcPr>
          <w:p w14:paraId="5ED46D3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Councils Effective Date</w:t>
            </w:r>
          </w:p>
        </w:tc>
        <w:tc>
          <w:tcPr>
            <w:tcW w:w="361" w:type="pct"/>
            <w:shd w:val="clear" w:color="auto" w:fill="F2F4F4" w:themeFill="background2" w:themeFillTint="33"/>
          </w:tcPr>
          <w:p w14:paraId="166E8969"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w:t>
            </w:r>
          </w:p>
        </w:tc>
        <w:tc>
          <w:tcPr>
            <w:tcW w:w="451" w:type="pct"/>
            <w:shd w:val="clear" w:color="auto" w:fill="F2F4F4" w:themeFill="background2" w:themeFillTint="33"/>
          </w:tcPr>
          <w:p w14:paraId="619A1D65" w14:textId="535A89DF"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F2F4F4" w:themeFill="background2" w:themeFillTint="33"/>
          </w:tcPr>
          <w:p w14:paraId="299A3DFD" w14:textId="2C58B16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DD/MM/YYYY format. The date the valuation is adopted for use by council.</w:t>
            </w:r>
          </w:p>
        </w:tc>
        <w:tc>
          <w:tcPr>
            <w:tcW w:w="551" w:type="pct"/>
            <w:shd w:val="clear" w:color="auto" w:fill="F2F4F4" w:themeFill="background2" w:themeFillTint="33"/>
          </w:tcPr>
          <w:p w14:paraId="1D48D945"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0EC3F50D"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1/07/2025</w:t>
            </w:r>
          </w:p>
        </w:tc>
      </w:tr>
      <w:tr w:rsidR="004621BF" w:rsidRPr="000C0051" w14:paraId="262071C0"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2A4E66A2" w14:textId="77777777" w:rsidR="004621BF" w:rsidRPr="000C0051" w:rsidRDefault="004621BF" w:rsidP="004621BF">
            <w:pPr>
              <w:pStyle w:val="BodyText"/>
              <w:rPr>
                <w:sz w:val="20"/>
                <w:szCs w:val="20"/>
              </w:rPr>
            </w:pPr>
            <w:r w:rsidRPr="000C0051">
              <w:rPr>
                <w:sz w:val="20"/>
                <w:szCs w:val="20"/>
              </w:rPr>
              <w:t>BX</w:t>
            </w:r>
          </w:p>
        </w:tc>
        <w:tc>
          <w:tcPr>
            <w:tcW w:w="595" w:type="pct"/>
            <w:shd w:val="clear" w:color="auto" w:fill="auto"/>
          </w:tcPr>
          <w:p w14:paraId="1CC41B83"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Water Authority </w:t>
            </w:r>
          </w:p>
        </w:tc>
        <w:tc>
          <w:tcPr>
            <w:tcW w:w="361" w:type="pct"/>
            <w:shd w:val="clear" w:color="auto" w:fill="auto"/>
          </w:tcPr>
          <w:p w14:paraId="2A602F1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451" w:type="pct"/>
            <w:shd w:val="clear" w:color="auto" w:fill="auto"/>
          </w:tcPr>
          <w:p w14:paraId="2CB80F0E" w14:textId="3CED7E3E"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2392" w:type="pct"/>
            <w:shd w:val="clear" w:color="auto" w:fill="auto"/>
          </w:tcPr>
          <w:p w14:paraId="46FAFED6" w14:textId="7066A44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Councils to provide valuations data to the relevant water authority for assessment, choose from the following options:</w:t>
            </w:r>
          </w:p>
          <w:p w14:paraId="260F3927"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GWW – Greater Western Water </w:t>
            </w:r>
          </w:p>
          <w:p w14:paraId="311045BD"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SEW – </w:t>
            </w:r>
            <w:proofErr w:type="gramStart"/>
            <w:r w:rsidRPr="000C0051">
              <w:rPr>
                <w:rFonts w:cs="Times New Roman"/>
                <w:sz w:val="20"/>
                <w:szCs w:val="20"/>
                <w:lang w:eastAsia="en-US"/>
              </w:rPr>
              <w:t>South East</w:t>
            </w:r>
            <w:proofErr w:type="gramEnd"/>
            <w:r w:rsidRPr="000C0051">
              <w:rPr>
                <w:rFonts w:cs="Times New Roman"/>
                <w:sz w:val="20"/>
                <w:szCs w:val="20"/>
                <w:lang w:eastAsia="en-US"/>
              </w:rPr>
              <w:t xml:space="preserve"> Water </w:t>
            </w:r>
          </w:p>
          <w:p w14:paraId="585042D1"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YVW – Yarra Valley Water </w:t>
            </w:r>
          </w:p>
          <w:p w14:paraId="1A203FF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MW – </w:t>
            </w:r>
            <w:hyperlink r:id="rId63" w:tooltip="Melbourne Water" w:history="1">
              <w:r w:rsidRPr="000C0051">
                <w:rPr>
                  <w:rFonts w:cs="Times New Roman"/>
                  <w:sz w:val="20"/>
                  <w:szCs w:val="20"/>
                  <w:lang w:eastAsia="en-US"/>
                </w:rPr>
                <w:t>Melbourne Water</w:t>
              </w:r>
            </w:hyperlink>
          </w:p>
          <w:p w14:paraId="6243B49C"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LMW – </w:t>
            </w:r>
            <w:hyperlink r:id="rId64" w:history="1">
              <w:r w:rsidRPr="000C0051">
                <w:rPr>
                  <w:rFonts w:cs="Times New Roman"/>
                  <w:sz w:val="20"/>
                  <w:szCs w:val="20"/>
                  <w:lang w:eastAsia="en-US"/>
                </w:rPr>
                <w:t>Lower Murray Water</w:t>
              </w:r>
            </w:hyperlink>
            <w:r w:rsidRPr="000C0051">
              <w:rPr>
                <w:rFonts w:cs="Times New Roman"/>
                <w:sz w:val="20"/>
                <w:szCs w:val="20"/>
                <w:lang w:eastAsia="en-US"/>
              </w:rPr>
              <w:t xml:space="preserve"> </w:t>
            </w:r>
          </w:p>
          <w:p w14:paraId="5A74AD7F"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GMW – </w:t>
            </w:r>
            <w:hyperlink r:id="rId65" w:tooltip="Goulburn-Marray Water" w:history="1">
              <w:r w:rsidRPr="000C0051">
                <w:rPr>
                  <w:rFonts w:cs="Times New Roman"/>
                  <w:sz w:val="20"/>
                  <w:szCs w:val="20"/>
                  <w:lang w:eastAsia="en-US"/>
                </w:rPr>
                <w:t>Goulburn-Murray Water</w:t>
              </w:r>
            </w:hyperlink>
          </w:p>
          <w:p w14:paraId="4930BF6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WPW – </w:t>
            </w:r>
            <w:hyperlink r:id="rId66" w:tooltip="Westenport Water" w:history="1">
              <w:r w:rsidRPr="000C0051">
                <w:rPr>
                  <w:rFonts w:cs="Times New Roman"/>
                  <w:sz w:val="20"/>
                  <w:szCs w:val="20"/>
                  <w:lang w:eastAsia="en-US"/>
                </w:rPr>
                <w:t>Westernport Water</w:t>
              </w:r>
            </w:hyperlink>
          </w:p>
          <w:p w14:paraId="6E2B72DC"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WNW – </w:t>
            </w:r>
            <w:hyperlink r:id="rId67" w:tooltip="Portland Coast Water" w:history="1">
              <w:r w:rsidRPr="000C0051">
                <w:rPr>
                  <w:rFonts w:cs="Times New Roman"/>
                  <w:sz w:val="20"/>
                  <w:szCs w:val="20"/>
                  <w:lang w:eastAsia="en-US"/>
                </w:rPr>
                <w:t>Wannon</w:t>
              </w:r>
              <w:r w:rsidRPr="000C0051">
                <w:rPr>
                  <w:rFonts w:ascii="Cambria" w:hAnsi="Cambria" w:cs="Cambria"/>
                  <w:sz w:val="20"/>
                  <w:szCs w:val="20"/>
                  <w:lang w:eastAsia="en-US"/>
                </w:rPr>
                <w:t> </w:t>
              </w:r>
              <w:r w:rsidRPr="000C0051">
                <w:rPr>
                  <w:rFonts w:cs="Times New Roman"/>
                  <w:sz w:val="20"/>
                  <w:szCs w:val="20"/>
                  <w:lang w:eastAsia="en-US"/>
                </w:rPr>
                <w:t>Water</w:t>
              </w:r>
            </w:hyperlink>
          </w:p>
          <w:p w14:paraId="13E254B7"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BW – </w:t>
            </w:r>
            <w:hyperlink r:id="rId68" w:tooltip="Barwon Water" w:history="1">
              <w:r w:rsidRPr="000C0051">
                <w:rPr>
                  <w:rFonts w:cs="Times New Roman"/>
                  <w:sz w:val="20"/>
                  <w:szCs w:val="20"/>
                  <w:lang w:eastAsia="en-US"/>
                </w:rPr>
                <w:t>Barwon Water</w:t>
              </w:r>
            </w:hyperlink>
          </w:p>
          <w:p w14:paraId="6CD8AE7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GVW – </w:t>
            </w:r>
            <w:hyperlink r:id="rId69" w:tooltip="Goulburn Valley Water" w:history="1">
              <w:r w:rsidRPr="000C0051">
                <w:rPr>
                  <w:rFonts w:cs="Times New Roman"/>
                  <w:sz w:val="20"/>
                  <w:szCs w:val="20"/>
                  <w:lang w:eastAsia="en-US"/>
                </w:rPr>
                <w:t>Goulburn Valley Water</w:t>
              </w:r>
            </w:hyperlink>
          </w:p>
          <w:p w14:paraId="4FA92D9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GW – </w:t>
            </w:r>
            <w:hyperlink r:id="rId70" w:tooltip="Gippsland Water" w:history="1">
              <w:r w:rsidRPr="000C0051">
                <w:rPr>
                  <w:rFonts w:cs="Times New Roman"/>
                  <w:sz w:val="20"/>
                  <w:szCs w:val="20"/>
                  <w:lang w:eastAsia="en-US"/>
                </w:rPr>
                <w:t>Gippsland Water</w:t>
              </w:r>
            </w:hyperlink>
          </w:p>
          <w:p w14:paraId="28461215"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CW – </w:t>
            </w:r>
            <w:hyperlink r:id="rId71" w:tooltip="Coliban Water" w:history="1">
              <w:proofErr w:type="spellStart"/>
              <w:r w:rsidRPr="000C0051">
                <w:rPr>
                  <w:rFonts w:cs="Times New Roman"/>
                  <w:sz w:val="20"/>
                  <w:szCs w:val="20"/>
                  <w:lang w:eastAsia="en-US"/>
                </w:rPr>
                <w:t>Coliban</w:t>
              </w:r>
              <w:proofErr w:type="spellEnd"/>
              <w:r w:rsidRPr="000C0051">
                <w:rPr>
                  <w:rFonts w:cs="Times New Roman"/>
                  <w:sz w:val="20"/>
                  <w:szCs w:val="20"/>
                  <w:lang w:eastAsia="en-US"/>
                </w:rPr>
                <w:t xml:space="preserve"> Water</w:t>
              </w:r>
            </w:hyperlink>
          </w:p>
          <w:p w14:paraId="23307384"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SGW – </w:t>
            </w:r>
            <w:hyperlink r:id="rId72" w:tooltip="South Gippsland Water" w:history="1">
              <w:r w:rsidRPr="000C0051">
                <w:rPr>
                  <w:rFonts w:cs="Times New Roman"/>
                  <w:sz w:val="20"/>
                  <w:szCs w:val="20"/>
                  <w:lang w:eastAsia="en-US"/>
                </w:rPr>
                <w:t>South Gippsland Water</w:t>
              </w:r>
            </w:hyperlink>
          </w:p>
          <w:p w14:paraId="14CC5829"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NEW – </w:t>
            </w:r>
            <w:hyperlink r:id="rId73" w:tooltip="North East Water" w:history="1">
              <w:proofErr w:type="gramStart"/>
              <w:r w:rsidRPr="000C0051">
                <w:rPr>
                  <w:rFonts w:cs="Times New Roman"/>
                  <w:sz w:val="20"/>
                  <w:szCs w:val="20"/>
                  <w:lang w:eastAsia="en-US"/>
                </w:rPr>
                <w:t>North East</w:t>
              </w:r>
              <w:proofErr w:type="gramEnd"/>
              <w:r w:rsidRPr="000C0051">
                <w:rPr>
                  <w:rFonts w:cs="Times New Roman"/>
                  <w:sz w:val="20"/>
                  <w:szCs w:val="20"/>
                  <w:lang w:eastAsia="en-US"/>
                </w:rPr>
                <w:t xml:space="preserve"> Water</w:t>
              </w:r>
            </w:hyperlink>
          </w:p>
          <w:p w14:paraId="7E5EE220"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EGW – </w:t>
            </w:r>
            <w:hyperlink r:id="rId74" w:tooltip="East Gippsland Water" w:history="1">
              <w:r w:rsidRPr="000C0051">
                <w:rPr>
                  <w:rFonts w:cs="Times New Roman"/>
                  <w:sz w:val="20"/>
                  <w:szCs w:val="20"/>
                  <w:lang w:eastAsia="en-US"/>
                </w:rPr>
                <w:t>East Gippsland</w:t>
              </w:r>
              <w:r w:rsidRPr="000C0051">
                <w:rPr>
                  <w:rFonts w:ascii="Cambria" w:hAnsi="Cambria" w:cs="Cambria"/>
                  <w:sz w:val="20"/>
                  <w:szCs w:val="20"/>
                  <w:lang w:eastAsia="en-US"/>
                </w:rPr>
                <w:t> </w:t>
              </w:r>
              <w:r w:rsidRPr="000C0051">
                <w:rPr>
                  <w:rFonts w:cs="Times New Roman"/>
                  <w:sz w:val="20"/>
                  <w:szCs w:val="20"/>
                  <w:lang w:eastAsia="en-US"/>
                </w:rPr>
                <w:t>Water</w:t>
              </w:r>
            </w:hyperlink>
          </w:p>
          <w:p w14:paraId="1915DF89"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CHW – </w:t>
            </w:r>
            <w:hyperlink r:id="rId75" w:tooltip="Central Highlands Water" w:history="1">
              <w:r w:rsidRPr="000C0051">
                <w:rPr>
                  <w:rFonts w:cs="Times New Roman"/>
                  <w:sz w:val="20"/>
                  <w:szCs w:val="20"/>
                  <w:lang w:eastAsia="en-US"/>
                </w:rPr>
                <w:t>Central Highlands</w:t>
              </w:r>
              <w:r w:rsidRPr="000C0051">
                <w:rPr>
                  <w:rFonts w:ascii="Cambria" w:hAnsi="Cambria" w:cs="Cambria"/>
                  <w:sz w:val="20"/>
                  <w:szCs w:val="20"/>
                  <w:lang w:eastAsia="en-US"/>
                </w:rPr>
                <w:t> </w:t>
              </w:r>
              <w:r w:rsidRPr="000C0051">
                <w:rPr>
                  <w:rFonts w:cs="Times New Roman"/>
                  <w:sz w:val="20"/>
                  <w:szCs w:val="20"/>
                  <w:lang w:eastAsia="en-US"/>
                </w:rPr>
                <w:t>Water</w:t>
              </w:r>
            </w:hyperlink>
          </w:p>
        </w:tc>
        <w:tc>
          <w:tcPr>
            <w:tcW w:w="551" w:type="pct"/>
            <w:shd w:val="clear" w:color="auto" w:fill="auto"/>
          </w:tcPr>
          <w:p w14:paraId="772D529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387" w:type="pct"/>
            <w:shd w:val="clear" w:color="auto" w:fill="auto"/>
          </w:tcPr>
          <w:p w14:paraId="20C7A562"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YVW</w:t>
            </w:r>
          </w:p>
        </w:tc>
      </w:tr>
      <w:tr w:rsidR="004621BF" w:rsidRPr="000C0051" w14:paraId="6284D0B9"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45B8A1B9" w14:textId="77777777" w:rsidR="004621BF" w:rsidRPr="000C0051" w:rsidRDefault="004621BF" w:rsidP="004621BF">
            <w:pPr>
              <w:pStyle w:val="BodyText"/>
              <w:rPr>
                <w:sz w:val="20"/>
                <w:szCs w:val="20"/>
              </w:rPr>
            </w:pPr>
            <w:r w:rsidRPr="000C0051">
              <w:rPr>
                <w:sz w:val="20"/>
                <w:szCs w:val="20"/>
              </w:rPr>
              <w:lastRenderedPageBreak/>
              <w:t>BY</w:t>
            </w:r>
          </w:p>
        </w:tc>
        <w:tc>
          <w:tcPr>
            <w:tcW w:w="595" w:type="pct"/>
            <w:shd w:val="clear" w:color="auto" w:fill="F2F4F4" w:themeFill="background2" w:themeFillTint="33"/>
          </w:tcPr>
          <w:p w14:paraId="57212147"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Planning Overlays</w:t>
            </w:r>
          </w:p>
        </w:tc>
        <w:tc>
          <w:tcPr>
            <w:tcW w:w="361" w:type="pct"/>
            <w:shd w:val="clear" w:color="auto" w:fill="F2F4F4" w:themeFill="background2" w:themeFillTint="33"/>
          </w:tcPr>
          <w:p w14:paraId="2D06904A"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451" w:type="pct"/>
            <w:shd w:val="clear" w:color="auto" w:fill="F2F4F4" w:themeFill="background2" w:themeFillTint="33"/>
          </w:tcPr>
          <w:p w14:paraId="57D08A64" w14:textId="14C637AC"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F2F4F4" w:themeFill="background2" w:themeFillTint="33"/>
          </w:tcPr>
          <w:p w14:paraId="6FDA2525" w14:textId="2C2663D4"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planning overlay(s) applicable as listed in the relevant planning scheme.</w:t>
            </w:r>
          </w:p>
          <w:p w14:paraId="1ECFFA79"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Use a comma to separate each planning overlay.</w:t>
            </w:r>
          </w:p>
        </w:tc>
        <w:tc>
          <w:tcPr>
            <w:tcW w:w="551" w:type="pct"/>
            <w:shd w:val="clear" w:color="auto" w:fill="F2F4F4" w:themeFill="background2" w:themeFillTint="33"/>
          </w:tcPr>
          <w:p w14:paraId="2BC8BB8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387" w:type="pct"/>
            <w:shd w:val="clear" w:color="auto" w:fill="F2F4F4" w:themeFill="background2" w:themeFillTint="33"/>
          </w:tcPr>
          <w:p w14:paraId="4ECE7C5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HO (heritage overlay)</w:t>
            </w:r>
          </w:p>
        </w:tc>
      </w:tr>
      <w:tr w:rsidR="004621BF" w:rsidRPr="000C0051" w14:paraId="38A10D5C"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1C482F1D" w14:textId="77777777" w:rsidR="004621BF" w:rsidRPr="000C0051" w:rsidRDefault="004621BF" w:rsidP="004621BF">
            <w:pPr>
              <w:pStyle w:val="BodyText"/>
              <w:rPr>
                <w:sz w:val="20"/>
                <w:szCs w:val="20"/>
              </w:rPr>
            </w:pPr>
            <w:r w:rsidRPr="000C0051">
              <w:rPr>
                <w:sz w:val="20"/>
                <w:szCs w:val="20"/>
              </w:rPr>
              <w:t>BZ</w:t>
            </w:r>
          </w:p>
        </w:tc>
        <w:tc>
          <w:tcPr>
            <w:tcW w:w="595" w:type="pct"/>
            <w:shd w:val="clear" w:color="auto" w:fill="auto"/>
          </w:tcPr>
          <w:p w14:paraId="18442036"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Lettable Area (m</w:t>
            </w:r>
            <w:r w:rsidRPr="000C0051">
              <w:rPr>
                <w:sz w:val="20"/>
                <w:szCs w:val="20"/>
                <w:vertAlign w:val="superscript"/>
              </w:rPr>
              <w:t>2</w:t>
            </w:r>
            <w:r w:rsidRPr="000C0051">
              <w:rPr>
                <w:sz w:val="20"/>
                <w:szCs w:val="20"/>
              </w:rPr>
              <w:t xml:space="preserve">) </w:t>
            </w:r>
          </w:p>
        </w:tc>
        <w:tc>
          <w:tcPr>
            <w:tcW w:w="361" w:type="pct"/>
            <w:shd w:val="clear" w:color="auto" w:fill="auto"/>
          </w:tcPr>
          <w:p w14:paraId="089485B2"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748C9B8C" w14:textId="41F663A9"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auto"/>
          </w:tcPr>
          <w:p w14:paraId="44D9BB7B" w14:textId="7659F804"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The floor area in a building that can be </w:t>
            </w:r>
            <w:proofErr w:type="gramStart"/>
            <w:r w:rsidRPr="000C0051">
              <w:rPr>
                <w:rFonts w:cs="Times New Roman"/>
                <w:sz w:val="20"/>
                <w:szCs w:val="20"/>
                <w:lang w:eastAsia="en-US"/>
              </w:rPr>
              <w:t>occupied</w:t>
            </w:r>
            <w:proofErr w:type="gramEnd"/>
            <w:r w:rsidRPr="000C0051">
              <w:rPr>
                <w:rFonts w:cs="Times New Roman"/>
                <w:sz w:val="20"/>
                <w:szCs w:val="20"/>
                <w:lang w:eastAsia="en-US"/>
              </w:rPr>
              <w:t xml:space="preserve"> and which may achieve a rent. Supply as metres squared only.</w:t>
            </w:r>
          </w:p>
        </w:tc>
        <w:tc>
          <w:tcPr>
            <w:tcW w:w="551" w:type="pct"/>
            <w:shd w:val="clear" w:color="auto" w:fill="auto"/>
          </w:tcPr>
          <w:p w14:paraId="6FFA31E7"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 (Valuer to confirm)</w:t>
            </w:r>
          </w:p>
        </w:tc>
        <w:tc>
          <w:tcPr>
            <w:tcW w:w="387" w:type="pct"/>
            <w:shd w:val="clear" w:color="auto" w:fill="auto"/>
          </w:tcPr>
          <w:p w14:paraId="6C594B0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200</w:t>
            </w:r>
          </w:p>
        </w:tc>
      </w:tr>
      <w:tr w:rsidR="004621BF" w:rsidRPr="000C0051" w14:paraId="1190D6BC"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158A61F5" w14:textId="77777777" w:rsidR="004621BF" w:rsidRPr="000C0051" w:rsidRDefault="004621BF" w:rsidP="004621BF">
            <w:pPr>
              <w:pStyle w:val="BodyText"/>
              <w:rPr>
                <w:sz w:val="20"/>
                <w:szCs w:val="20"/>
              </w:rPr>
            </w:pPr>
            <w:r w:rsidRPr="000C0051">
              <w:rPr>
                <w:sz w:val="20"/>
                <w:szCs w:val="20"/>
              </w:rPr>
              <w:t>CA</w:t>
            </w:r>
          </w:p>
        </w:tc>
        <w:tc>
          <w:tcPr>
            <w:tcW w:w="595" w:type="pct"/>
            <w:shd w:val="clear" w:color="auto" w:fill="F2F4F4" w:themeFill="background2" w:themeFillTint="33"/>
          </w:tcPr>
          <w:p w14:paraId="78DCBE2E"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Gross Floor Area (m</w:t>
            </w:r>
            <w:r w:rsidRPr="000C0051">
              <w:rPr>
                <w:sz w:val="20"/>
                <w:szCs w:val="20"/>
                <w:vertAlign w:val="superscript"/>
              </w:rPr>
              <w:t>2</w:t>
            </w:r>
            <w:r w:rsidRPr="000C0051">
              <w:rPr>
                <w:sz w:val="20"/>
                <w:szCs w:val="20"/>
              </w:rPr>
              <w:t>)</w:t>
            </w:r>
          </w:p>
        </w:tc>
        <w:tc>
          <w:tcPr>
            <w:tcW w:w="361" w:type="pct"/>
            <w:shd w:val="clear" w:color="auto" w:fill="F2F4F4" w:themeFill="background2" w:themeFillTint="33"/>
          </w:tcPr>
          <w:p w14:paraId="4778E42B"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451" w:type="pct"/>
            <w:shd w:val="clear" w:color="auto" w:fill="F2F4F4" w:themeFill="background2" w:themeFillTint="33"/>
          </w:tcPr>
          <w:p w14:paraId="78A90C1B" w14:textId="53BE5EDD"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C</w:t>
            </w:r>
          </w:p>
        </w:tc>
        <w:tc>
          <w:tcPr>
            <w:tcW w:w="2392" w:type="pct"/>
            <w:shd w:val="clear" w:color="auto" w:fill="F2F4F4" w:themeFill="background2" w:themeFillTint="33"/>
          </w:tcPr>
          <w:p w14:paraId="03D63066" w14:textId="513851DA"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floor area of a building, represented by the perimeter walls for each floor. Supply as metres squared only.</w:t>
            </w:r>
          </w:p>
        </w:tc>
        <w:tc>
          <w:tcPr>
            <w:tcW w:w="551" w:type="pct"/>
            <w:shd w:val="clear" w:color="auto" w:fill="F2F4F4" w:themeFill="background2" w:themeFillTint="33"/>
          </w:tcPr>
          <w:p w14:paraId="4B0B6650"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 (Valuer to confirm)</w:t>
            </w:r>
          </w:p>
        </w:tc>
        <w:tc>
          <w:tcPr>
            <w:tcW w:w="387" w:type="pct"/>
            <w:shd w:val="clear" w:color="auto" w:fill="F2F4F4" w:themeFill="background2" w:themeFillTint="33"/>
          </w:tcPr>
          <w:p w14:paraId="0F60D9D1"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240</w:t>
            </w:r>
          </w:p>
        </w:tc>
      </w:tr>
      <w:tr w:rsidR="004621BF" w:rsidRPr="000C0051" w14:paraId="560417D3"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C8A996C" w14:textId="77777777" w:rsidR="004621BF" w:rsidRPr="000C0051" w:rsidRDefault="004621BF" w:rsidP="004621BF">
            <w:pPr>
              <w:pStyle w:val="BodyText"/>
              <w:rPr>
                <w:sz w:val="20"/>
                <w:szCs w:val="20"/>
              </w:rPr>
            </w:pPr>
            <w:bookmarkStart w:id="150" w:name="_Hlk135399636"/>
            <w:r w:rsidRPr="000C0051">
              <w:rPr>
                <w:sz w:val="20"/>
                <w:szCs w:val="20"/>
              </w:rPr>
              <w:t>CB</w:t>
            </w:r>
          </w:p>
        </w:tc>
        <w:tc>
          <w:tcPr>
            <w:tcW w:w="595" w:type="pct"/>
            <w:shd w:val="clear" w:color="auto" w:fill="auto"/>
          </w:tcPr>
          <w:p w14:paraId="6C2CCE1A"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bookmarkStart w:id="151" w:name="_Hlk135399302"/>
            <w:r w:rsidRPr="000C0051">
              <w:rPr>
                <w:sz w:val="20"/>
                <w:szCs w:val="20"/>
              </w:rPr>
              <w:t>PSP ID</w:t>
            </w:r>
            <w:bookmarkEnd w:id="151"/>
          </w:p>
        </w:tc>
        <w:tc>
          <w:tcPr>
            <w:tcW w:w="361" w:type="pct"/>
            <w:shd w:val="clear" w:color="auto" w:fill="auto"/>
          </w:tcPr>
          <w:p w14:paraId="0DEB9DAE"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N/A</w:t>
            </w:r>
          </w:p>
        </w:tc>
        <w:tc>
          <w:tcPr>
            <w:tcW w:w="451" w:type="pct"/>
            <w:shd w:val="clear" w:color="auto" w:fill="auto"/>
          </w:tcPr>
          <w:p w14:paraId="769A2D0A" w14:textId="3D0DE2DC"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auto"/>
          </w:tcPr>
          <w:p w14:paraId="230CD4C9" w14:textId="084267F1"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Property / Parcel number within a Precinct Structure Plan</w:t>
            </w:r>
          </w:p>
        </w:tc>
        <w:tc>
          <w:tcPr>
            <w:tcW w:w="551" w:type="pct"/>
            <w:shd w:val="clear" w:color="auto" w:fill="auto"/>
          </w:tcPr>
          <w:p w14:paraId="3E4BDBD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387" w:type="pct"/>
            <w:shd w:val="clear" w:color="auto" w:fill="auto"/>
          </w:tcPr>
          <w:p w14:paraId="7F3CAE9F"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14A</w:t>
            </w:r>
          </w:p>
        </w:tc>
      </w:tr>
      <w:tr w:rsidR="004621BF" w:rsidRPr="000C0051" w14:paraId="7D6DDD2D" w14:textId="77777777" w:rsidTr="00D21A47">
        <w:tc>
          <w:tcPr>
            <w:cnfStyle w:val="001000000000" w:firstRow="0" w:lastRow="0" w:firstColumn="1" w:lastColumn="0" w:oddVBand="0" w:evenVBand="0" w:oddHBand="0" w:evenHBand="0" w:firstRowFirstColumn="0" w:firstRowLastColumn="0" w:lastRowFirstColumn="0" w:lastRowLastColumn="0"/>
            <w:tcW w:w="263" w:type="pct"/>
            <w:shd w:val="clear" w:color="auto" w:fill="F2F4F4" w:themeFill="background2" w:themeFillTint="33"/>
          </w:tcPr>
          <w:p w14:paraId="7612E279" w14:textId="77777777" w:rsidR="004621BF" w:rsidRPr="000C0051" w:rsidRDefault="004621BF" w:rsidP="004621BF">
            <w:pPr>
              <w:pStyle w:val="BodyText"/>
              <w:rPr>
                <w:sz w:val="20"/>
                <w:szCs w:val="20"/>
              </w:rPr>
            </w:pPr>
            <w:r w:rsidRPr="000C0051">
              <w:rPr>
                <w:sz w:val="20"/>
                <w:szCs w:val="20"/>
              </w:rPr>
              <w:t>CC</w:t>
            </w:r>
          </w:p>
        </w:tc>
        <w:tc>
          <w:tcPr>
            <w:tcW w:w="595" w:type="pct"/>
            <w:shd w:val="clear" w:color="auto" w:fill="F2F4F4" w:themeFill="background2" w:themeFillTint="33"/>
          </w:tcPr>
          <w:p w14:paraId="4D874094"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bookmarkStart w:id="152" w:name="_Hlk135399320"/>
            <w:r w:rsidRPr="000C0051">
              <w:rPr>
                <w:sz w:val="20"/>
                <w:szCs w:val="20"/>
              </w:rPr>
              <w:t>PSP Name</w:t>
            </w:r>
            <w:bookmarkEnd w:id="152"/>
          </w:p>
        </w:tc>
        <w:tc>
          <w:tcPr>
            <w:tcW w:w="361" w:type="pct"/>
            <w:shd w:val="clear" w:color="auto" w:fill="F2F4F4" w:themeFill="background2" w:themeFillTint="33"/>
          </w:tcPr>
          <w:p w14:paraId="58C55B16" w14:textId="77777777"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A</w:t>
            </w:r>
          </w:p>
        </w:tc>
        <w:tc>
          <w:tcPr>
            <w:tcW w:w="451" w:type="pct"/>
            <w:shd w:val="clear" w:color="auto" w:fill="F2F4F4" w:themeFill="background2" w:themeFillTint="33"/>
          </w:tcPr>
          <w:p w14:paraId="18751F64" w14:textId="1B4DC59A" w:rsidR="004621BF" w:rsidRPr="00C40344"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40344">
              <w:rPr>
                <w:rFonts w:cs="Times New Roman"/>
                <w:sz w:val="20"/>
                <w:lang w:eastAsia="en-US"/>
              </w:rPr>
              <w:t>M</w:t>
            </w:r>
          </w:p>
        </w:tc>
        <w:tc>
          <w:tcPr>
            <w:tcW w:w="2392" w:type="pct"/>
            <w:shd w:val="clear" w:color="auto" w:fill="F2F4F4" w:themeFill="background2" w:themeFillTint="33"/>
          </w:tcPr>
          <w:p w14:paraId="2644355C" w14:textId="13BEC415" w:rsidR="004621BF" w:rsidRPr="000C0051" w:rsidRDefault="004621BF" w:rsidP="004621BF">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Properties that have been included in a Precinct Structure Plan prepared by a Planning Authority.</w:t>
            </w:r>
          </w:p>
        </w:tc>
        <w:tc>
          <w:tcPr>
            <w:tcW w:w="551" w:type="pct"/>
            <w:shd w:val="clear" w:color="auto" w:fill="F2F4F4" w:themeFill="background2" w:themeFillTint="33"/>
          </w:tcPr>
          <w:p w14:paraId="21BFC026"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387" w:type="pct"/>
            <w:shd w:val="clear" w:color="auto" w:fill="F2F4F4" w:themeFill="background2" w:themeFillTint="33"/>
          </w:tcPr>
          <w:p w14:paraId="543B2E59" w14:textId="77777777" w:rsidR="004621BF" w:rsidRPr="000C0051" w:rsidRDefault="004621BF" w:rsidP="004621BF">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Mt Atkinson</w:t>
            </w:r>
          </w:p>
        </w:tc>
      </w:tr>
      <w:tr w:rsidR="004621BF" w:rsidRPr="000C0051" w14:paraId="24F41B77" w14:textId="77777777" w:rsidTr="00D21A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 w:type="pct"/>
            <w:shd w:val="clear" w:color="auto" w:fill="auto"/>
          </w:tcPr>
          <w:p w14:paraId="7ACB072C" w14:textId="77777777" w:rsidR="004621BF" w:rsidRPr="000C0051" w:rsidRDefault="004621BF" w:rsidP="004621BF">
            <w:pPr>
              <w:pStyle w:val="BodyText"/>
              <w:rPr>
                <w:sz w:val="20"/>
                <w:szCs w:val="20"/>
              </w:rPr>
            </w:pPr>
            <w:r w:rsidRPr="000C0051">
              <w:rPr>
                <w:sz w:val="20"/>
                <w:szCs w:val="20"/>
              </w:rPr>
              <w:t>CD</w:t>
            </w:r>
          </w:p>
        </w:tc>
        <w:tc>
          <w:tcPr>
            <w:tcW w:w="595" w:type="pct"/>
            <w:shd w:val="clear" w:color="auto" w:fill="auto"/>
          </w:tcPr>
          <w:p w14:paraId="59DF1EB1"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bookmarkStart w:id="153" w:name="_Hlk135399334"/>
            <w:r w:rsidRPr="000C0051">
              <w:rPr>
                <w:sz w:val="20"/>
                <w:szCs w:val="20"/>
              </w:rPr>
              <w:t>Property PFI</w:t>
            </w:r>
            <w:bookmarkEnd w:id="153"/>
          </w:p>
        </w:tc>
        <w:tc>
          <w:tcPr>
            <w:tcW w:w="361" w:type="pct"/>
            <w:shd w:val="clear" w:color="auto" w:fill="auto"/>
          </w:tcPr>
          <w:p w14:paraId="5FA941F1" w14:textId="77777777"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451" w:type="pct"/>
            <w:shd w:val="clear" w:color="auto" w:fill="auto"/>
          </w:tcPr>
          <w:p w14:paraId="5DAAB365" w14:textId="56CA5B8F" w:rsidR="004621BF" w:rsidRPr="00C40344"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2392" w:type="pct"/>
            <w:shd w:val="clear" w:color="auto" w:fill="auto"/>
          </w:tcPr>
          <w:p w14:paraId="53FA0943" w14:textId="38F57C10" w:rsidR="004621BF" w:rsidRPr="000C0051" w:rsidRDefault="004621BF" w:rsidP="004621B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Unique identifier that persists through attribute or spatial representation changes. Remains for the life of the object it identifies.</w:t>
            </w:r>
          </w:p>
        </w:tc>
        <w:tc>
          <w:tcPr>
            <w:tcW w:w="551" w:type="pct"/>
            <w:shd w:val="clear" w:color="auto" w:fill="auto"/>
          </w:tcPr>
          <w:p w14:paraId="3A422F06" w14:textId="27E6C408" w:rsidR="004621BF" w:rsidRPr="00C40344"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c>
          <w:tcPr>
            <w:tcW w:w="387" w:type="pct"/>
            <w:shd w:val="clear" w:color="auto" w:fill="auto"/>
          </w:tcPr>
          <w:p w14:paraId="1812D14C" w14:textId="77777777" w:rsidR="004621BF" w:rsidRPr="000C0051" w:rsidRDefault="004621BF" w:rsidP="004621BF">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167456342</w:t>
            </w:r>
          </w:p>
        </w:tc>
      </w:tr>
      <w:bookmarkEnd w:id="150"/>
    </w:tbl>
    <w:p w14:paraId="3CFFB14B" w14:textId="3ADD0E53" w:rsidR="00013F84" w:rsidRDefault="00013F84" w:rsidP="004D35B7">
      <w:pPr>
        <w:rPr>
          <w:rFonts w:asciiTheme="majorHAnsi" w:eastAsiaTheme="majorEastAsia" w:hAnsiTheme="majorHAnsi" w:cstheme="majorBidi"/>
          <w:b/>
          <w:color w:val="075D5F" w:themeColor="accent1"/>
          <w:sz w:val="28"/>
          <w:szCs w:val="50"/>
        </w:rPr>
      </w:pPr>
    </w:p>
    <w:p w14:paraId="4D7B5221" w14:textId="77777777" w:rsidR="00E879F7" w:rsidRDefault="00E879F7">
      <w:pPr>
        <w:rPr>
          <w:rFonts w:asciiTheme="majorHAnsi" w:eastAsiaTheme="majorEastAsia" w:hAnsiTheme="majorHAnsi" w:cstheme="majorBidi"/>
          <w:b/>
          <w:color w:val="075D5F" w:themeColor="accent1"/>
          <w:sz w:val="28"/>
          <w:szCs w:val="50"/>
        </w:rPr>
      </w:pPr>
      <w:r>
        <w:rPr>
          <w:rFonts w:asciiTheme="majorHAnsi" w:eastAsiaTheme="majorEastAsia" w:hAnsiTheme="majorHAnsi" w:cstheme="majorBidi"/>
          <w:b/>
          <w:color w:val="075D5F" w:themeColor="accent1"/>
          <w:sz w:val="28"/>
          <w:szCs w:val="50"/>
        </w:rPr>
        <w:br w:type="page"/>
      </w:r>
    </w:p>
    <w:p w14:paraId="1419BFBA" w14:textId="77777777" w:rsidR="00013F84" w:rsidRDefault="00013F84" w:rsidP="004D35B7">
      <w:pPr>
        <w:rPr>
          <w:rFonts w:asciiTheme="majorHAnsi" w:eastAsiaTheme="majorEastAsia" w:hAnsiTheme="majorHAnsi" w:cstheme="majorBidi"/>
          <w:b/>
          <w:color w:val="075D5F" w:themeColor="accent1"/>
          <w:sz w:val="28"/>
          <w:szCs w:val="50"/>
        </w:rPr>
      </w:pPr>
    </w:p>
    <w:tbl>
      <w:tblPr>
        <w:tblStyle w:val="DTPDefaulttable"/>
        <w:tblW w:w="15704" w:type="dxa"/>
        <w:tblLayout w:type="fixed"/>
        <w:tblLook w:val="04A0" w:firstRow="1" w:lastRow="0" w:firstColumn="1" w:lastColumn="0" w:noHBand="0" w:noVBand="1"/>
      </w:tblPr>
      <w:tblGrid>
        <w:gridCol w:w="851"/>
        <w:gridCol w:w="1843"/>
        <w:gridCol w:w="1134"/>
        <w:gridCol w:w="1417"/>
        <w:gridCol w:w="7371"/>
        <w:gridCol w:w="1843"/>
        <w:gridCol w:w="1245"/>
      </w:tblGrid>
      <w:tr w:rsidR="00013F84" w:rsidRPr="000C0051" w14:paraId="7D86BA7F" w14:textId="77777777" w:rsidTr="00E41E7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CDFFEF" w:themeFill="accent5"/>
          </w:tcPr>
          <w:p w14:paraId="598A5BEF" w14:textId="77777777" w:rsidR="00013F84" w:rsidRPr="000C0051" w:rsidRDefault="00013F84">
            <w:pPr>
              <w:pStyle w:val="BodyText"/>
              <w:rPr>
                <w:b w:val="0"/>
                <w:color w:val="auto"/>
                <w:sz w:val="20"/>
                <w:szCs w:val="20"/>
              </w:rPr>
            </w:pPr>
            <w:r w:rsidRPr="000C0051">
              <w:rPr>
                <w:color w:val="auto"/>
                <w:sz w:val="20"/>
                <w:szCs w:val="20"/>
              </w:rPr>
              <w:t>Field</w:t>
            </w:r>
          </w:p>
        </w:tc>
        <w:tc>
          <w:tcPr>
            <w:tcW w:w="1843" w:type="dxa"/>
            <w:shd w:val="clear" w:color="auto" w:fill="CDFFEF" w:themeFill="accent5"/>
          </w:tcPr>
          <w:p w14:paraId="2BF5D144"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 xml:space="preserve">Data element </w:t>
            </w:r>
          </w:p>
        </w:tc>
        <w:tc>
          <w:tcPr>
            <w:tcW w:w="1134" w:type="dxa"/>
            <w:shd w:val="clear" w:color="auto" w:fill="CDFFEF" w:themeFill="accent5"/>
          </w:tcPr>
          <w:p w14:paraId="1069F7B2"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Data type</w:t>
            </w:r>
          </w:p>
        </w:tc>
        <w:tc>
          <w:tcPr>
            <w:tcW w:w="1417" w:type="dxa"/>
            <w:shd w:val="clear" w:color="auto" w:fill="CDFFEF" w:themeFill="accent5"/>
          </w:tcPr>
          <w:p w14:paraId="4C5020E9"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color w:val="auto"/>
              </w:rPr>
            </w:pPr>
            <w:r w:rsidRPr="00BB79FF">
              <w:rPr>
                <w:color w:val="auto"/>
                <w:sz w:val="20"/>
                <w:szCs w:val="20"/>
              </w:rPr>
              <w:t>Mandatory</w:t>
            </w:r>
          </w:p>
        </w:tc>
        <w:tc>
          <w:tcPr>
            <w:tcW w:w="7371" w:type="dxa"/>
            <w:shd w:val="clear" w:color="auto" w:fill="CDFFEF" w:themeFill="accent5"/>
          </w:tcPr>
          <w:p w14:paraId="390B5BCB"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Requirements</w:t>
            </w:r>
          </w:p>
        </w:tc>
        <w:tc>
          <w:tcPr>
            <w:tcW w:w="1843" w:type="dxa"/>
            <w:shd w:val="clear" w:color="auto" w:fill="CDFFEF" w:themeFill="accent5"/>
          </w:tcPr>
          <w:p w14:paraId="03CD49B9"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Responsible party</w:t>
            </w:r>
          </w:p>
        </w:tc>
        <w:tc>
          <w:tcPr>
            <w:tcW w:w="1245" w:type="dxa"/>
            <w:shd w:val="clear" w:color="auto" w:fill="CDFFEF" w:themeFill="accent5"/>
          </w:tcPr>
          <w:p w14:paraId="759202EA" w14:textId="77777777" w:rsidR="00013F84" w:rsidRPr="000C0051" w:rsidRDefault="00013F84">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C0051">
              <w:rPr>
                <w:color w:val="auto"/>
                <w:sz w:val="20"/>
                <w:szCs w:val="20"/>
              </w:rPr>
              <w:t>Example</w:t>
            </w:r>
          </w:p>
        </w:tc>
      </w:tr>
      <w:tr w:rsidR="00013F84" w:rsidRPr="000C0051" w14:paraId="7026133E" w14:textId="77777777" w:rsidTr="00351F99">
        <w:tc>
          <w:tcPr>
            <w:cnfStyle w:val="001000000000" w:firstRow="0" w:lastRow="0" w:firstColumn="1" w:lastColumn="0" w:oddVBand="0" w:evenVBand="0" w:oddHBand="0" w:evenHBand="0" w:firstRowFirstColumn="0" w:firstRowLastColumn="0" w:lastRowFirstColumn="0" w:lastRowLastColumn="0"/>
            <w:tcW w:w="15704" w:type="dxa"/>
            <w:gridSpan w:val="7"/>
            <w:tcBorders>
              <w:top w:val="single" w:sz="4" w:space="0" w:color="auto"/>
              <w:left w:val="single" w:sz="4" w:space="0" w:color="auto"/>
              <w:bottom w:val="single" w:sz="4" w:space="0" w:color="auto"/>
            </w:tcBorders>
            <w:shd w:val="clear" w:color="auto" w:fill="42C9BF" w:themeFill="accent3"/>
          </w:tcPr>
          <w:p w14:paraId="20B90F21" w14:textId="7E61B146" w:rsidR="00013F84" w:rsidRPr="000C0051" w:rsidRDefault="00013F84" w:rsidP="009E49C9">
            <w:pPr>
              <w:pStyle w:val="BodyText"/>
              <w:jc w:val="center"/>
            </w:pPr>
            <w:r w:rsidRPr="00351F99">
              <w:rPr>
                <w:sz w:val="20"/>
                <w:szCs w:val="20"/>
              </w:rPr>
              <w:t>Supplementary Valuations</w:t>
            </w:r>
          </w:p>
        </w:tc>
      </w:tr>
      <w:tr w:rsidR="004F42CA" w:rsidRPr="000C0051" w14:paraId="3754BD7C"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F2F4F4" w:themeFill="background2" w:themeFillTint="33"/>
          </w:tcPr>
          <w:p w14:paraId="7FBD2642" w14:textId="77777777" w:rsidR="00013F84" w:rsidRPr="000C0051" w:rsidRDefault="00013F84">
            <w:pPr>
              <w:pStyle w:val="BodyText"/>
              <w:rPr>
                <w:sz w:val="20"/>
                <w:szCs w:val="20"/>
              </w:rPr>
            </w:pPr>
            <w:r w:rsidRPr="000C0051">
              <w:rPr>
                <w:sz w:val="20"/>
                <w:szCs w:val="20"/>
              </w:rPr>
              <w:t>CE</w:t>
            </w:r>
          </w:p>
        </w:tc>
        <w:tc>
          <w:tcPr>
            <w:tcW w:w="1843" w:type="dxa"/>
            <w:tcBorders>
              <w:top w:val="single" w:sz="4" w:space="0" w:color="auto"/>
            </w:tcBorders>
            <w:shd w:val="clear" w:color="auto" w:fill="F2F4F4" w:themeFill="background2" w:themeFillTint="33"/>
          </w:tcPr>
          <w:p w14:paraId="1671B22F"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Assessment Number</w:t>
            </w:r>
          </w:p>
        </w:tc>
        <w:tc>
          <w:tcPr>
            <w:tcW w:w="1134" w:type="dxa"/>
            <w:tcBorders>
              <w:top w:val="single" w:sz="4" w:space="0" w:color="auto"/>
            </w:tcBorders>
            <w:shd w:val="clear" w:color="auto" w:fill="F2F4F4" w:themeFill="background2" w:themeFillTint="33"/>
          </w:tcPr>
          <w:p w14:paraId="22CD6076"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tcBorders>
              <w:top w:val="single" w:sz="4" w:space="0" w:color="auto"/>
            </w:tcBorders>
            <w:shd w:val="clear" w:color="auto" w:fill="F2F4F4" w:themeFill="background2" w:themeFillTint="33"/>
          </w:tcPr>
          <w:p w14:paraId="6AA0BB2A" w14:textId="7291FE6A" w:rsidR="00013F84" w:rsidRPr="00C40344" w:rsidRDefault="470DA58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Borders>
              <w:top w:val="single" w:sz="4" w:space="0" w:color="auto"/>
            </w:tcBorders>
            <w:shd w:val="clear" w:color="auto" w:fill="F2F4F4" w:themeFill="background2" w:themeFillTint="33"/>
          </w:tcPr>
          <w:p w14:paraId="3BFA48DD" w14:textId="580FA102"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For new assessment, this field will store the assessment number/s from which the new assessment has been created. In the case of multiple previous assessments (</w:t>
            </w:r>
            <w:proofErr w:type="spellStart"/>
            <w:r w:rsidRPr="000C0051">
              <w:rPr>
                <w:rFonts w:cs="Times New Roman"/>
                <w:sz w:val="20"/>
                <w:szCs w:val="20"/>
                <w:lang w:eastAsia="en-US"/>
              </w:rPr>
              <w:t>i.e</w:t>
            </w:r>
            <w:proofErr w:type="spellEnd"/>
            <w:r w:rsidRPr="000C0051">
              <w:rPr>
                <w:rFonts w:cs="Times New Roman"/>
                <w:sz w:val="20"/>
                <w:szCs w:val="20"/>
                <w:lang w:eastAsia="en-US"/>
              </w:rPr>
              <w:t>: consolidations), separate with a comma.</w:t>
            </w:r>
          </w:p>
          <w:p w14:paraId="0BCA106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For existing assessments, record the active assessment number.</w:t>
            </w:r>
          </w:p>
          <w:p w14:paraId="61E39874"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tcBorders>
              <w:top w:val="single" w:sz="4" w:space="0" w:color="auto"/>
            </w:tcBorders>
            <w:shd w:val="clear" w:color="auto" w:fill="F2F4F4" w:themeFill="background2" w:themeFillTint="33"/>
          </w:tcPr>
          <w:p w14:paraId="735C88F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tcBorders>
              <w:top w:val="single" w:sz="4" w:space="0" w:color="auto"/>
            </w:tcBorders>
            <w:shd w:val="clear" w:color="auto" w:fill="F2F4F4" w:themeFill="background2" w:themeFillTint="33"/>
          </w:tcPr>
          <w:p w14:paraId="3FFF11A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1234, 5637</w:t>
            </w:r>
          </w:p>
        </w:tc>
      </w:tr>
      <w:tr w:rsidR="00377A31" w:rsidRPr="000C0051" w14:paraId="271E16E2"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8F61005" w14:textId="77777777" w:rsidR="00013F84" w:rsidRPr="000C0051" w:rsidRDefault="00013F84">
            <w:pPr>
              <w:pStyle w:val="BodyText"/>
              <w:rPr>
                <w:sz w:val="20"/>
                <w:szCs w:val="20"/>
              </w:rPr>
            </w:pPr>
            <w:r w:rsidRPr="000C0051">
              <w:rPr>
                <w:sz w:val="20"/>
                <w:szCs w:val="20"/>
              </w:rPr>
              <w:t>CF</w:t>
            </w:r>
          </w:p>
        </w:tc>
        <w:tc>
          <w:tcPr>
            <w:tcW w:w="1843" w:type="dxa"/>
            <w:shd w:val="clear" w:color="auto" w:fill="auto"/>
          </w:tcPr>
          <w:p w14:paraId="22D15EB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VLA Reason</w:t>
            </w:r>
          </w:p>
        </w:tc>
        <w:tc>
          <w:tcPr>
            <w:tcW w:w="1134" w:type="dxa"/>
            <w:shd w:val="clear" w:color="auto" w:fill="auto"/>
          </w:tcPr>
          <w:p w14:paraId="552B7695"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auto"/>
          </w:tcPr>
          <w:p w14:paraId="358A5248" w14:textId="2FA91539" w:rsidR="00013F84" w:rsidRPr="00C40344" w:rsidRDefault="56813359">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auto"/>
          </w:tcPr>
          <w:p w14:paraId="7F7125BD" w14:textId="33393A9C"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bookmarkStart w:id="154" w:name="OLE_LINK1"/>
            <w:r w:rsidRPr="000C0051">
              <w:rPr>
                <w:rFonts w:cs="Times New Roman"/>
                <w:sz w:val="20"/>
                <w:szCs w:val="20"/>
                <w:lang w:eastAsia="en-US"/>
              </w:rPr>
              <w:t>Reason for supplementary valuation as specified in VLA</w:t>
            </w:r>
            <w:bookmarkEnd w:id="154"/>
          </w:p>
          <w:p w14:paraId="32C1CE47"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auto"/>
          </w:tcPr>
          <w:p w14:paraId="5013552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10B5BCF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13DF2j</w:t>
            </w:r>
          </w:p>
        </w:tc>
      </w:tr>
      <w:tr w:rsidR="004F42CA" w:rsidRPr="000C0051" w14:paraId="015DD859"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43A6A268" w14:textId="77777777" w:rsidR="00013F84" w:rsidRPr="000C0051" w:rsidRDefault="00013F84">
            <w:pPr>
              <w:pStyle w:val="BodyText"/>
              <w:rPr>
                <w:sz w:val="20"/>
                <w:szCs w:val="20"/>
              </w:rPr>
            </w:pPr>
            <w:r w:rsidRPr="000C0051">
              <w:rPr>
                <w:sz w:val="20"/>
                <w:szCs w:val="20"/>
              </w:rPr>
              <w:t>CG</w:t>
            </w:r>
          </w:p>
        </w:tc>
        <w:tc>
          <w:tcPr>
            <w:tcW w:w="1843" w:type="dxa"/>
            <w:shd w:val="clear" w:color="auto" w:fill="F2F4F4" w:themeFill="background2" w:themeFillTint="33"/>
          </w:tcPr>
          <w:p w14:paraId="6AB151A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Detail Reason</w:t>
            </w:r>
          </w:p>
        </w:tc>
        <w:tc>
          <w:tcPr>
            <w:tcW w:w="1134" w:type="dxa"/>
            <w:shd w:val="clear" w:color="auto" w:fill="F2F4F4" w:themeFill="background2" w:themeFillTint="33"/>
          </w:tcPr>
          <w:p w14:paraId="2F95BC99"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13464210" w14:textId="4783645F" w:rsidR="00013F84" w:rsidRPr="00C40344" w:rsidRDefault="21BC55F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1E710004" w14:textId="1F9431C6"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Property specific details of the reason for supplementary valuation</w:t>
            </w:r>
          </w:p>
        </w:tc>
        <w:tc>
          <w:tcPr>
            <w:tcW w:w="1843" w:type="dxa"/>
            <w:shd w:val="clear" w:color="auto" w:fill="F2F4F4" w:themeFill="background2" w:themeFillTint="33"/>
          </w:tcPr>
          <w:p w14:paraId="701A696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F2F4F4" w:themeFill="background2" w:themeFillTint="33"/>
          </w:tcPr>
          <w:p w14:paraId="404A66FD"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New dwelling</w:t>
            </w:r>
          </w:p>
        </w:tc>
      </w:tr>
      <w:tr w:rsidR="004F42CA" w:rsidRPr="000C0051" w14:paraId="0F8B0E6F"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0841790B" w14:textId="77777777" w:rsidR="00013F84" w:rsidRPr="000C0051" w:rsidRDefault="00013F84">
            <w:pPr>
              <w:pStyle w:val="BodyText"/>
              <w:rPr>
                <w:sz w:val="20"/>
                <w:szCs w:val="20"/>
              </w:rPr>
            </w:pPr>
            <w:r w:rsidRPr="000C0051">
              <w:rPr>
                <w:sz w:val="20"/>
                <w:szCs w:val="20"/>
              </w:rPr>
              <w:t>CH</w:t>
            </w:r>
          </w:p>
        </w:tc>
        <w:tc>
          <w:tcPr>
            <w:tcW w:w="1843" w:type="dxa"/>
          </w:tcPr>
          <w:p w14:paraId="52CD630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Building Area</w:t>
            </w:r>
          </w:p>
        </w:tc>
        <w:tc>
          <w:tcPr>
            <w:tcW w:w="1134" w:type="dxa"/>
          </w:tcPr>
          <w:p w14:paraId="2C5BF1B2"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tcPr>
          <w:p w14:paraId="6DCBBCEE" w14:textId="7E83242F" w:rsidR="00013F84" w:rsidRPr="00CA7414" w:rsidRDefault="2348D25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5E541107" w14:textId="09611E15"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Building area in square metres for the original valuation</w:t>
            </w:r>
          </w:p>
        </w:tc>
        <w:tc>
          <w:tcPr>
            <w:tcW w:w="1843" w:type="dxa"/>
          </w:tcPr>
          <w:p w14:paraId="5A1E31C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536973C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0</w:t>
            </w:r>
          </w:p>
        </w:tc>
      </w:tr>
      <w:tr w:rsidR="004F42CA" w:rsidRPr="000C0051" w14:paraId="199C449F"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4B55ED6" w14:textId="77777777" w:rsidR="00013F84" w:rsidRPr="000C0051" w:rsidRDefault="00013F84">
            <w:pPr>
              <w:pStyle w:val="BodyText"/>
              <w:rPr>
                <w:sz w:val="20"/>
                <w:szCs w:val="20"/>
              </w:rPr>
            </w:pPr>
            <w:r w:rsidRPr="000C0051">
              <w:rPr>
                <w:sz w:val="20"/>
                <w:szCs w:val="20"/>
              </w:rPr>
              <w:t>CI</w:t>
            </w:r>
          </w:p>
        </w:tc>
        <w:tc>
          <w:tcPr>
            <w:tcW w:w="1843" w:type="dxa"/>
            <w:shd w:val="clear" w:color="auto" w:fill="F2F4F4" w:themeFill="background2" w:themeFillTint="33"/>
          </w:tcPr>
          <w:p w14:paraId="1D041F8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Land Area</w:t>
            </w:r>
          </w:p>
        </w:tc>
        <w:tc>
          <w:tcPr>
            <w:tcW w:w="1134" w:type="dxa"/>
            <w:shd w:val="clear" w:color="auto" w:fill="F2F4F4" w:themeFill="background2" w:themeFillTint="33"/>
          </w:tcPr>
          <w:p w14:paraId="4239FAB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647D34EE" w14:textId="15C7BE4B" w:rsidR="00013F84" w:rsidRPr="00CA7414" w:rsidRDefault="1754D1DD">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45554B87" w14:textId="1013D91F"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Land area for the original valuation</w:t>
            </w:r>
          </w:p>
        </w:tc>
        <w:tc>
          <w:tcPr>
            <w:tcW w:w="1843" w:type="dxa"/>
            <w:shd w:val="clear" w:color="auto" w:fill="F2F4F4" w:themeFill="background2" w:themeFillTint="33"/>
          </w:tcPr>
          <w:p w14:paraId="743F413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39B616F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w:t>
            </w:r>
          </w:p>
        </w:tc>
      </w:tr>
      <w:tr w:rsidR="00013F84" w:rsidRPr="000C0051" w14:paraId="44083510"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1B014C66" w14:textId="77777777" w:rsidR="00013F84" w:rsidRPr="000C0051" w:rsidRDefault="00013F84">
            <w:pPr>
              <w:pStyle w:val="BodyText"/>
              <w:rPr>
                <w:sz w:val="20"/>
                <w:szCs w:val="20"/>
              </w:rPr>
            </w:pPr>
            <w:r w:rsidRPr="000C0051">
              <w:rPr>
                <w:sz w:val="20"/>
                <w:szCs w:val="20"/>
              </w:rPr>
              <w:t>CJ</w:t>
            </w:r>
          </w:p>
        </w:tc>
        <w:tc>
          <w:tcPr>
            <w:tcW w:w="1843" w:type="dxa"/>
          </w:tcPr>
          <w:p w14:paraId="1BDCA73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Land Area Measure</w:t>
            </w:r>
          </w:p>
        </w:tc>
        <w:tc>
          <w:tcPr>
            <w:tcW w:w="1134" w:type="dxa"/>
          </w:tcPr>
          <w:p w14:paraId="7B07D1BA"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tcPr>
          <w:p w14:paraId="524CB4C5" w14:textId="380FE47C" w:rsidR="00013F84" w:rsidRPr="00CA7414" w:rsidRDefault="7EC32B7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7605CA39" w14:textId="326470EB"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M or H</w:t>
            </w:r>
          </w:p>
          <w:p w14:paraId="572BDE13"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48F351F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tcPr>
          <w:p w14:paraId="399D8E5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6C6A45E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w:t>
            </w:r>
          </w:p>
        </w:tc>
      </w:tr>
      <w:tr w:rsidR="004F42CA" w:rsidRPr="000C0051" w14:paraId="769B40AB"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09E87CC2" w14:textId="77777777" w:rsidR="00013F84" w:rsidRPr="000C0051" w:rsidRDefault="00013F84">
            <w:pPr>
              <w:pStyle w:val="BodyText"/>
              <w:rPr>
                <w:sz w:val="20"/>
                <w:szCs w:val="20"/>
              </w:rPr>
            </w:pPr>
            <w:r w:rsidRPr="000C0051">
              <w:rPr>
                <w:sz w:val="20"/>
                <w:szCs w:val="20"/>
              </w:rPr>
              <w:t>CK</w:t>
            </w:r>
          </w:p>
        </w:tc>
        <w:tc>
          <w:tcPr>
            <w:tcW w:w="1843" w:type="dxa"/>
            <w:shd w:val="clear" w:color="auto" w:fill="F2F4F4" w:themeFill="background2" w:themeFillTint="33"/>
          </w:tcPr>
          <w:p w14:paraId="3706DF1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AVPCC</w:t>
            </w:r>
          </w:p>
        </w:tc>
        <w:tc>
          <w:tcPr>
            <w:tcW w:w="1134" w:type="dxa"/>
            <w:shd w:val="clear" w:color="auto" w:fill="F2F4F4" w:themeFill="background2" w:themeFillTint="33"/>
          </w:tcPr>
          <w:p w14:paraId="1DA858A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525E746C" w14:textId="15D80245" w:rsidR="00013F84" w:rsidRPr="00CA7414" w:rsidRDefault="5DD1E18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5E5EEC51" w14:textId="63BFDBC1"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The Original AVPCC</w:t>
            </w:r>
          </w:p>
        </w:tc>
        <w:tc>
          <w:tcPr>
            <w:tcW w:w="1843" w:type="dxa"/>
            <w:shd w:val="clear" w:color="auto" w:fill="F2F4F4" w:themeFill="background2" w:themeFillTint="33"/>
          </w:tcPr>
          <w:p w14:paraId="7A9CC8D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6BD21C7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w:t>
            </w:r>
          </w:p>
        </w:tc>
      </w:tr>
      <w:tr w:rsidR="00013F84" w:rsidRPr="000C0051" w14:paraId="5B913DA8"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3D0CE3EC" w14:textId="77777777" w:rsidR="00013F84" w:rsidRPr="000C0051" w:rsidRDefault="00013F84">
            <w:pPr>
              <w:pStyle w:val="BodyText"/>
              <w:rPr>
                <w:sz w:val="20"/>
                <w:szCs w:val="20"/>
              </w:rPr>
            </w:pPr>
            <w:r w:rsidRPr="000C0051">
              <w:rPr>
                <w:sz w:val="20"/>
                <w:szCs w:val="20"/>
              </w:rPr>
              <w:t>CL</w:t>
            </w:r>
          </w:p>
        </w:tc>
        <w:tc>
          <w:tcPr>
            <w:tcW w:w="1843" w:type="dxa"/>
          </w:tcPr>
          <w:p w14:paraId="32909BB1"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rateability</w:t>
            </w:r>
          </w:p>
        </w:tc>
        <w:tc>
          <w:tcPr>
            <w:tcW w:w="1134" w:type="dxa"/>
          </w:tcPr>
          <w:p w14:paraId="70B1AFA9"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tcPr>
          <w:p w14:paraId="382F1E88" w14:textId="19EE16D4" w:rsidR="00013F84" w:rsidRPr="00CA7414" w:rsidRDefault="58C2526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5698868A" w14:textId="1FF27AE1" w:rsidR="00013F84" w:rsidRPr="000C0051" w:rsidRDefault="00E77A30" w:rsidP="51640526">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51640526">
              <w:rPr>
                <w:rFonts w:cs="Times New Roman"/>
                <w:sz w:val="20"/>
                <w:szCs w:val="20"/>
                <w:lang w:eastAsia="en-US"/>
              </w:rPr>
              <w:t>NR</w:t>
            </w:r>
            <w:r>
              <w:rPr>
                <w:rFonts w:cs="Times New Roman"/>
                <w:sz w:val="20"/>
                <w:szCs w:val="20"/>
                <w:lang w:eastAsia="en-US"/>
              </w:rPr>
              <w:t>L</w:t>
            </w:r>
            <w:r w:rsidR="00013F84" w:rsidRPr="00E77A30">
              <w:rPr>
                <w:rFonts w:cs="Times New Roman"/>
                <w:sz w:val="20"/>
                <w:szCs w:val="20"/>
                <w:lang w:eastAsia="en-US"/>
              </w:rPr>
              <w:t xml:space="preserve"> = non-rateable </w:t>
            </w:r>
            <w:r w:rsidR="00FE73B7">
              <w:rPr>
                <w:rFonts w:ascii="Aptos" w:eastAsia="Aptos" w:hAnsi="Aptos" w:cs="Aptos"/>
                <w:sz w:val="22"/>
              </w:rPr>
              <w:t>and</w:t>
            </w:r>
            <w:r w:rsidR="00FE73B7" w:rsidRPr="00E77A30">
              <w:rPr>
                <w:rFonts w:ascii="Aptos" w:eastAsia="Aptos" w:hAnsi="Aptos" w:cs="Aptos"/>
                <w:sz w:val="22"/>
              </w:rPr>
              <w:t xml:space="preserve"> </w:t>
            </w:r>
            <w:r w:rsidR="1A08D67A" w:rsidRPr="008B71FA">
              <w:rPr>
                <w:rFonts w:eastAsia="Aptos" w:cs="Times New Roman"/>
                <w:sz w:val="20"/>
                <w:szCs w:val="20"/>
                <w:lang w:eastAsia="en-US"/>
              </w:rPr>
              <w:t>Emergency Services and Volunteers Fund</w:t>
            </w:r>
            <w:r w:rsidR="00C936E4" w:rsidRPr="008B71FA">
              <w:rPr>
                <w:rFonts w:eastAsia="Aptos" w:cs="Times New Roman"/>
                <w:sz w:val="20"/>
                <w:szCs w:val="20"/>
                <w:lang w:eastAsia="en-US"/>
              </w:rPr>
              <w:t xml:space="preserve"> leviable</w:t>
            </w:r>
          </w:p>
          <w:p w14:paraId="6BACE8D8" w14:textId="60F3A08F"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636D8972" w14:textId="370535A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51640526">
              <w:rPr>
                <w:rFonts w:cs="Times New Roman"/>
                <w:sz w:val="20"/>
                <w:szCs w:val="20"/>
                <w:lang w:eastAsia="en-US"/>
              </w:rPr>
              <w:lastRenderedPageBreak/>
              <w:t>NR</w:t>
            </w:r>
            <w:r w:rsidR="00C936E4">
              <w:rPr>
                <w:rFonts w:cs="Times New Roman"/>
                <w:sz w:val="20"/>
                <w:szCs w:val="20"/>
                <w:lang w:eastAsia="en-US"/>
              </w:rPr>
              <w:t>L</w:t>
            </w:r>
            <w:r w:rsidRPr="000C0051">
              <w:rPr>
                <w:rFonts w:cs="Times New Roman"/>
                <w:sz w:val="20"/>
                <w:szCs w:val="20"/>
                <w:lang w:eastAsia="en-US"/>
              </w:rPr>
              <w:t xml:space="preserve">-S20 = non-rateable and </w:t>
            </w:r>
            <w:r w:rsidR="7A0618B2" w:rsidRPr="008B71FA">
              <w:rPr>
                <w:rFonts w:eastAsia="Aptos" w:cs="Times New Roman"/>
                <w:sz w:val="20"/>
                <w:szCs w:val="20"/>
                <w:lang w:eastAsia="en-US"/>
              </w:rPr>
              <w:t>Emergency Services and Volunteers Fund</w:t>
            </w:r>
            <w:r w:rsidR="00C07965">
              <w:rPr>
                <w:rFonts w:ascii="Aptos" w:eastAsia="Aptos" w:hAnsi="Aptos" w:cs="Aptos"/>
                <w:sz w:val="22"/>
              </w:rPr>
              <w:t xml:space="preserve"> </w:t>
            </w:r>
            <w:r w:rsidR="00C07965" w:rsidRPr="008B71FA">
              <w:rPr>
                <w:rFonts w:eastAsia="Aptos" w:cs="Times New Roman"/>
                <w:sz w:val="20"/>
                <w:szCs w:val="20"/>
                <w:lang w:eastAsia="en-US"/>
              </w:rPr>
              <w:t>leviable</w:t>
            </w:r>
            <w:r w:rsidR="000D2630" w:rsidRPr="008B71FA">
              <w:rPr>
                <w:rFonts w:cs="Times New Roman"/>
                <w:sz w:val="20"/>
                <w:szCs w:val="20"/>
                <w:lang w:eastAsia="en-US"/>
              </w:rPr>
              <w:t>,</w:t>
            </w:r>
            <w:r w:rsidR="00C07965">
              <w:rPr>
                <w:rFonts w:ascii="Aptos" w:eastAsia="Aptos" w:hAnsi="Aptos" w:cs="Aptos"/>
                <w:sz w:val="22"/>
              </w:rPr>
              <w:t xml:space="preserve"> </w:t>
            </w:r>
            <w:r w:rsidRPr="000C0051">
              <w:rPr>
                <w:rFonts w:cs="Times New Roman"/>
                <w:sz w:val="20"/>
                <w:szCs w:val="20"/>
                <w:lang w:eastAsia="en-US"/>
              </w:rPr>
              <w:t xml:space="preserve">falling within Section 20 of the </w:t>
            </w:r>
            <w:r w:rsidR="00C07965" w:rsidRPr="00C07965">
              <w:rPr>
                <w:rFonts w:cs="Times New Roman"/>
                <w:sz w:val="20"/>
                <w:szCs w:val="20"/>
                <w:lang w:eastAsia="en-US"/>
              </w:rPr>
              <w:t>Emergency Services and Volunteers Fund Act 2012</w:t>
            </w:r>
            <w:r w:rsidR="00C07965">
              <w:rPr>
                <w:rFonts w:cs="Times New Roman"/>
                <w:sz w:val="20"/>
                <w:szCs w:val="20"/>
                <w:lang w:eastAsia="en-US"/>
              </w:rPr>
              <w:t>.</w:t>
            </w:r>
          </w:p>
          <w:p w14:paraId="091EA0C7" w14:textId="77777777" w:rsidR="00C07965" w:rsidRPr="000C0051" w:rsidRDefault="00C07965">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7C3ED8AA" w14:textId="25E52A71"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NRNL = non-rateable and non-</w:t>
            </w:r>
            <w:r w:rsidR="00F8461B" w:rsidRPr="004E323D">
              <w:rPr>
                <w:rFonts w:cs="Times New Roman"/>
                <w:sz w:val="20"/>
                <w:szCs w:val="20"/>
                <w:lang w:eastAsia="en-US"/>
              </w:rPr>
              <w:t xml:space="preserve"> Emergency Services and Volunteers Fund </w:t>
            </w:r>
            <w:r w:rsidRPr="000C0051">
              <w:rPr>
                <w:rFonts w:cs="Times New Roman"/>
                <w:sz w:val="20"/>
                <w:szCs w:val="20"/>
                <w:lang w:eastAsia="en-US"/>
              </w:rPr>
              <w:t>leviable</w:t>
            </w:r>
          </w:p>
          <w:p w14:paraId="7A36ED3C" w14:textId="77777777" w:rsidR="00C07965" w:rsidRPr="000C0051" w:rsidRDefault="00C07965">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120AF470" w14:textId="691ECB38" w:rsidR="00013F84" w:rsidRDefault="00013F84">
            <w:pPr>
              <w:pStyle w:val="TableTextLeft"/>
              <w:cnfStyle w:val="000000000000" w:firstRow="0" w:lastRow="0" w:firstColumn="0" w:lastColumn="0" w:oddVBand="0" w:evenVBand="0" w:oddHBand="0" w:evenHBand="0" w:firstRowFirstColumn="0" w:firstRowLastColumn="0" w:lastRowFirstColumn="0" w:lastRowLastColumn="0"/>
              <w:rPr>
                <w:rFonts w:ascii="Aptos" w:eastAsia="Aptos" w:hAnsi="Aptos" w:cs="Aptos"/>
                <w:sz w:val="22"/>
              </w:rPr>
            </w:pPr>
            <w:r w:rsidRPr="000C0051">
              <w:rPr>
                <w:rFonts w:cs="Times New Roman"/>
                <w:sz w:val="20"/>
                <w:szCs w:val="20"/>
                <w:lang w:eastAsia="en-US"/>
              </w:rPr>
              <w:t>RA</w:t>
            </w:r>
            <w:r w:rsidR="00C936E4">
              <w:rPr>
                <w:rFonts w:cs="Times New Roman"/>
                <w:sz w:val="20"/>
                <w:szCs w:val="20"/>
                <w:lang w:eastAsia="en-US"/>
              </w:rPr>
              <w:t>L</w:t>
            </w:r>
            <w:r w:rsidRPr="000C0051">
              <w:rPr>
                <w:rFonts w:cs="Times New Roman"/>
                <w:sz w:val="20"/>
                <w:szCs w:val="20"/>
                <w:lang w:eastAsia="en-US"/>
              </w:rPr>
              <w:t xml:space="preserve"> = rateable and </w:t>
            </w:r>
            <w:r w:rsidR="00C07965" w:rsidRPr="007B2156">
              <w:rPr>
                <w:rFonts w:eastAsia="Aptos" w:cs="Times New Roman"/>
                <w:sz w:val="20"/>
                <w:szCs w:val="20"/>
                <w:lang w:eastAsia="en-US"/>
              </w:rPr>
              <w:t>Emergency</w:t>
            </w:r>
            <w:r w:rsidR="78242090" w:rsidRPr="007B2156">
              <w:rPr>
                <w:rFonts w:eastAsia="Aptos" w:cs="Times New Roman"/>
                <w:sz w:val="20"/>
                <w:szCs w:val="20"/>
                <w:lang w:eastAsia="en-US"/>
              </w:rPr>
              <w:t xml:space="preserve"> Services and Volunteers Fund</w:t>
            </w:r>
            <w:r w:rsidR="00C07965" w:rsidRPr="007B2156">
              <w:rPr>
                <w:rFonts w:eastAsia="Aptos" w:cs="Times New Roman"/>
                <w:sz w:val="20"/>
                <w:szCs w:val="20"/>
                <w:lang w:eastAsia="en-US"/>
              </w:rPr>
              <w:t xml:space="preserve"> leviable</w:t>
            </w:r>
          </w:p>
          <w:p w14:paraId="4C33D888" w14:textId="77777777" w:rsidR="00C07965" w:rsidRPr="000C0051" w:rsidRDefault="00C07965">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495017C5" w14:textId="79AC8C3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RANL = rateable and non-</w:t>
            </w:r>
            <w:r w:rsidR="007B2156" w:rsidRPr="004E323D">
              <w:rPr>
                <w:rFonts w:cs="Times New Roman"/>
                <w:sz w:val="20"/>
                <w:szCs w:val="20"/>
                <w:lang w:eastAsia="en-US"/>
              </w:rPr>
              <w:t xml:space="preserve"> Emergency Services and Volunteers Fund </w:t>
            </w:r>
            <w:r w:rsidRPr="000C0051">
              <w:rPr>
                <w:rFonts w:cs="Times New Roman"/>
                <w:sz w:val="20"/>
                <w:szCs w:val="20"/>
                <w:lang w:eastAsia="en-US"/>
              </w:rPr>
              <w:t>leviable</w:t>
            </w:r>
          </w:p>
          <w:p w14:paraId="7F202D70" w14:textId="77777777" w:rsidR="00013F84"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20ACCB6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tcPr>
          <w:p w14:paraId="20047C19"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lastRenderedPageBreak/>
              <w:t>Council</w:t>
            </w:r>
          </w:p>
        </w:tc>
        <w:tc>
          <w:tcPr>
            <w:tcW w:w="1245" w:type="dxa"/>
          </w:tcPr>
          <w:p w14:paraId="671995B5" w14:textId="6C4C3E8F"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NR</w:t>
            </w:r>
            <w:r w:rsidR="00C07965">
              <w:rPr>
                <w:sz w:val="20"/>
                <w:szCs w:val="20"/>
              </w:rPr>
              <w:t>ESVFL</w:t>
            </w:r>
          </w:p>
        </w:tc>
      </w:tr>
      <w:tr w:rsidR="004F42CA" w:rsidRPr="000C0051" w14:paraId="07553B42"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DF74E5D" w14:textId="77777777" w:rsidR="00013F84" w:rsidRPr="000C0051" w:rsidRDefault="00013F84">
            <w:pPr>
              <w:pStyle w:val="BodyText"/>
              <w:rPr>
                <w:sz w:val="20"/>
                <w:szCs w:val="20"/>
              </w:rPr>
            </w:pPr>
            <w:r w:rsidRPr="000C0051">
              <w:rPr>
                <w:sz w:val="20"/>
                <w:szCs w:val="20"/>
              </w:rPr>
              <w:t>CM</w:t>
            </w:r>
          </w:p>
        </w:tc>
        <w:tc>
          <w:tcPr>
            <w:tcW w:w="1843" w:type="dxa"/>
            <w:shd w:val="clear" w:color="auto" w:fill="F2F4F4" w:themeFill="background2" w:themeFillTint="33"/>
          </w:tcPr>
          <w:p w14:paraId="43863B0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SPI</w:t>
            </w:r>
          </w:p>
        </w:tc>
        <w:tc>
          <w:tcPr>
            <w:tcW w:w="1134" w:type="dxa"/>
            <w:shd w:val="clear" w:color="auto" w:fill="F2F4F4" w:themeFill="background2" w:themeFillTint="33"/>
          </w:tcPr>
          <w:p w14:paraId="0F941F8B"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2BE72CE1" w14:textId="02C50042" w:rsidR="00013F84" w:rsidRPr="00CA7414" w:rsidRDefault="082DAA6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408AC55A" w14:textId="02B31988"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SPI description for the original valuation</w:t>
            </w:r>
          </w:p>
        </w:tc>
        <w:tc>
          <w:tcPr>
            <w:tcW w:w="1843" w:type="dxa"/>
            <w:shd w:val="clear" w:color="auto" w:fill="F2F4F4" w:themeFill="background2" w:themeFillTint="33"/>
          </w:tcPr>
          <w:p w14:paraId="26C1EDD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78CDB99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16\PS747208, 17\PS747208</w:t>
            </w:r>
          </w:p>
        </w:tc>
      </w:tr>
      <w:tr w:rsidR="00013F84" w:rsidRPr="000C0051" w14:paraId="5903ACEB"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tcPr>
          <w:p w14:paraId="6BCF1A62" w14:textId="77777777" w:rsidR="00013F84" w:rsidRPr="000C0051" w:rsidRDefault="00013F84">
            <w:pPr>
              <w:pStyle w:val="BodyText"/>
              <w:rPr>
                <w:sz w:val="20"/>
                <w:szCs w:val="20"/>
              </w:rPr>
            </w:pPr>
            <w:r w:rsidRPr="000C0051">
              <w:rPr>
                <w:sz w:val="20"/>
                <w:szCs w:val="20"/>
              </w:rPr>
              <w:t>CN</w:t>
            </w:r>
          </w:p>
        </w:tc>
        <w:tc>
          <w:tcPr>
            <w:tcW w:w="1843" w:type="dxa"/>
          </w:tcPr>
          <w:p w14:paraId="0333FF6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Site Value</w:t>
            </w:r>
          </w:p>
          <w:p w14:paraId="7CDA48D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5D2A51CD"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tcPr>
          <w:p w14:paraId="5CDEEBF2" w14:textId="3C942BE2" w:rsidR="00013F84" w:rsidRPr="000C0051" w:rsidRDefault="485471B0">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tcPr>
          <w:p w14:paraId="3B911EA2" w14:textId="5EB18F9A"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Site value for the original valuation</w:t>
            </w:r>
          </w:p>
        </w:tc>
        <w:tc>
          <w:tcPr>
            <w:tcW w:w="1843" w:type="dxa"/>
          </w:tcPr>
          <w:p w14:paraId="4950FBA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tcPr>
          <w:p w14:paraId="42D3F8FC"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100000</w:t>
            </w:r>
          </w:p>
        </w:tc>
      </w:tr>
      <w:tr w:rsidR="004F42CA" w:rsidRPr="000C0051" w14:paraId="75EB8138"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11D3D29F" w14:textId="77777777" w:rsidR="00013F84" w:rsidRPr="000C0051" w:rsidRDefault="00013F84">
            <w:pPr>
              <w:pStyle w:val="BodyText"/>
              <w:rPr>
                <w:sz w:val="20"/>
                <w:szCs w:val="20"/>
              </w:rPr>
            </w:pPr>
            <w:r w:rsidRPr="000C0051">
              <w:rPr>
                <w:sz w:val="20"/>
                <w:szCs w:val="20"/>
              </w:rPr>
              <w:t>CO</w:t>
            </w:r>
          </w:p>
        </w:tc>
        <w:tc>
          <w:tcPr>
            <w:tcW w:w="1843" w:type="dxa"/>
            <w:shd w:val="clear" w:color="auto" w:fill="F2F4F4" w:themeFill="background2" w:themeFillTint="33"/>
          </w:tcPr>
          <w:p w14:paraId="0643DE3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Capital Improved Value</w:t>
            </w:r>
          </w:p>
        </w:tc>
        <w:tc>
          <w:tcPr>
            <w:tcW w:w="1134" w:type="dxa"/>
            <w:shd w:val="clear" w:color="auto" w:fill="F2F4F4" w:themeFill="background2" w:themeFillTint="33"/>
          </w:tcPr>
          <w:p w14:paraId="74B02C7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1EBA1167" w14:textId="2D68CC51" w:rsidR="00013F84" w:rsidRPr="00CA7414" w:rsidRDefault="13828536">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25A66DDB" w14:textId="6F0E9D6B"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Capital improved value for the original valuation</w:t>
            </w:r>
          </w:p>
        </w:tc>
        <w:tc>
          <w:tcPr>
            <w:tcW w:w="1843" w:type="dxa"/>
            <w:shd w:val="clear" w:color="auto" w:fill="F2F4F4" w:themeFill="background2" w:themeFillTint="33"/>
          </w:tcPr>
          <w:p w14:paraId="7CD12D0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7FB8F71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100000</w:t>
            </w:r>
          </w:p>
        </w:tc>
      </w:tr>
      <w:tr w:rsidR="0065622D" w:rsidRPr="000C0051" w14:paraId="7984730E"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6C94225" w14:textId="77777777" w:rsidR="00013F84" w:rsidRPr="000C0051" w:rsidRDefault="00013F84">
            <w:pPr>
              <w:pStyle w:val="BodyText"/>
              <w:rPr>
                <w:sz w:val="20"/>
                <w:szCs w:val="20"/>
              </w:rPr>
            </w:pPr>
            <w:r w:rsidRPr="000C0051">
              <w:rPr>
                <w:sz w:val="20"/>
                <w:szCs w:val="20"/>
              </w:rPr>
              <w:t>CP</w:t>
            </w:r>
          </w:p>
        </w:tc>
        <w:tc>
          <w:tcPr>
            <w:tcW w:w="1843" w:type="dxa"/>
            <w:shd w:val="clear" w:color="auto" w:fill="auto"/>
          </w:tcPr>
          <w:p w14:paraId="51FB689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Net Annual Value</w:t>
            </w:r>
          </w:p>
        </w:tc>
        <w:tc>
          <w:tcPr>
            <w:tcW w:w="1134" w:type="dxa"/>
            <w:shd w:val="clear" w:color="auto" w:fill="auto"/>
          </w:tcPr>
          <w:p w14:paraId="34E78EC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auto"/>
          </w:tcPr>
          <w:p w14:paraId="4FFDCB84" w14:textId="31C99ADD" w:rsidR="00013F84" w:rsidRPr="00CA7414" w:rsidRDefault="00C6D112">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auto"/>
          </w:tcPr>
          <w:p w14:paraId="325DCED9" w14:textId="633A55E3"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Net annual value for the original valuation</w:t>
            </w:r>
          </w:p>
        </w:tc>
        <w:tc>
          <w:tcPr>
            <w:tcW w:w="1843" w:type="dxa"/>
            <w:shd w:val="clear" w:color="auto" w:fill="auto"/>
          </w:tcPr>
          <w:p w14:paraId="53D5312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34CB623C"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5000</w:t>
            </w:r>
          </w:p>
        </w:tc>
      </w:tr>
      <w:tr w:rsidR="004F42CA" w:rsidRPr="000C0051" w14:paraId="4DBD1CF7" w14:textId="77777777" w:rsidTr="00E41E7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93EE96D" w14:textId="77777777" w:rsidR="00013F84" w:rsidRPr="000C0051" w:rsidRDefault="00013F84">
            <w:pPr>
              <w:pStyle w:val="BodyText"/>
              <w:rPr>
                <w:sz w:val="20"/>
                <w:szCs w:val="20"/>
              </w:rPr>
            </w:pPr>
            <w:r w:rsidRPr="000C0051">
              <w:rPr>
                <w:sz w:val="20"/>
                <w:szCs w:val="20"/>
              </w:rPr>
              <w:lastRenderedPageBreak/>
              <w:t>CQ</w:t>
            </w:r>
          </w:p>
        </w:tc>
        <w:tc>
          <w:tcPr>
            <w:tcW w:w="1843" w:type="dxa"/>
            <w:shd w:val="clear" w:color="auto" w:fill="F2F4F4" w:themeFill="background2" w:themeFillTint="33"/>
          </w:tcPr>
          <w:p w14:paraId="2D8DF8D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Date of Supplementary Return</w:t>
            </w:r>
          </w:p>
        </w:tc>
        <w:tc>
          <w:tcPr>
            <w:tcW w:w="1134" w:type="dxa"/>
            <w:shd w:val="clear" w:color="auto" w:fill="F2F4F4" w:themeFill="background2" w:themeFillTint="33"/>
          </w:tcPr>
          <w:p w14:paraId="3A909F82"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1417" w:type="dxa"/>
            <w:shd w:val="clear" w:color="auto" w:fill="F2F4F4" w:themeFill="background2" w:themeFillTint="33"/>
          </w:tcPr>
          <w:p w14:paraId="7253C34B" w14:textId="0DA48C3C" w:rsidR="00013F84" w:rsidRPr="00CA7414" w:rsidRDefault="16B968CF">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42B2DB74">
              <w:rPr>
                <w:rFonts w:cs="Times New Roman"/>
                <w:sz w:val="20"/>
                <w:szCs w:val="20"/>
                <w:lang w:eastAsia="en-US"/>
              </w:rPr>
              <w:t>M</w:t>
            </w:r>
          </w:p>
        </w:tc>
        <w:tc>
          <w:tcPr>
            <w:tcW w:w="7371" w:type="dxa"/>
            <w:shd w:val="clear" w:color="auto" w:fill="F2F4F4" w:themeFill="background2" w:themeFillTint="33"/>
          </w:tcPr>
          <w:p w14:paraId="59440FAC" w14:textId="56756FED"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Return date of the supplementary valuation as defined in Section 2(1) of VLA. </w:t>
            </w:r>
          </w:p>
          <w:p w14:paraId="02E3734D" w14:textId="77777777" w:rsidR="00013F84" w:rsidRPr="000C0051" w:rsidRDefault="00013F84" w:rsidP="001D5E5B">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F2F4F4" w:themeFill="background2" w:themeFillTint="33"/>
          </w:tcPr>
          <w:p w14:paraId="6ACB007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F2F4F4" w:themeFill="background2" w:themeFillTint="33"/>
          </w:tcPr>
          <w:p w14:paraId="08DE284F" w14:textId="11E55266"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5/08/202</w:t>
            </w:r>
            <w:r>
              <w:rPr>
                <w:sz w:val="20"/>
                <w:szCs w:val="20"/>
              </w:rPr>
              <w:t>5</w:t>
            </w:r>
          </w:p>
        </w:tc>
      </w:tr>
      <w:tr w:rsidR="00013F84" w:rsidRPr="000C0051" w14:paraId="6DE19B75" w14:textId="77777777" w:rsidTr="00102F5C">
        <w:trPr>
          <w:trHeight w:val="559"/>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42C9BF" w:themeFill="accent3"/>
          </w:tcPr>
          <w:p w14:paraId="6B0D0765" w14:textId="41FEE025" w:rsidR="00013F84" w:rsidRPr="001D5E5B" w:rsidRDefault="00013F84" w:rsidP="00034F56">
            <w:pPr>
              <w:pStyle w:val="BodyText"/>
              <w:jc w:val="center"/>
              <w:rPr>
                <w:sz w:val="20"/>
                <w:szCs w:val="20"/>
              </w:rPr>
            </w:pPr>
            <w:r>
              <w:t>Objections</w:t>
            </w:r>
          </w:p>
        </w:tc>
      </w:tr>
      <w:tr w:rsidR="004F42CA" w:rsidRPr="000C0051" w14:paraId="3BD8729F"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315DBC2" w14:textId="77777777" w:rsidR="00013F84" w:rsidRPr="000C0051" w:rsidRDefault="00013F84">
            <w:pPr>
              <w:pStyle w:val="BodyText"/>
              <w:rPr>
                <w:sz w:val="20"/>
                <w:szCs w:val="20"/>
              </w:rPr>
            </w:pPr>
            <w:r w:rsidRPr="000C0051">
              <w:rPr>
                <w:sz w:val="20"/>
                <w:szCs w:val="20"/>
              </w:rPr>
              <w:t>CE</w:t>
            </w:r>
          </w:p>
        </w:tc>
        <w:tc>
          <w:tcPr>
            <w:tcW w:w="1843" w:type="dxa"/>
            <w:shd w:val="clear" w:color="auto" w:fill="auto"/>
          </w:tcPr>
          <w:p w14:paraId="789C458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Date Of Notice</w:t>
            </w:r>
          </w:p>
        </w:tc>
        <w:tc>
          <w:tcPr>
            <w:tcW w:w="1134" w:type="dxa"/>
            <w:shd w:val="clear" w:color="auto" w:fill="auto"/>
          </w:tcPr>
          <w:p w14:paraId="1E23C0F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D</w:t>
            </w:r>
          </w:p>
        </w:tc>
        <w:tc>
          <w:tcPr>
            <w:tcW w:w="1417" w:type="dxa"/>
            <w:shd w:val="clear" w:color="auto" w:fill="auto"/>
          </w:tcPr>
          <w:p w14:paraId="7F0CD9ED" w14:textId="3D998A19"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5CAE460D" w14:textId="31E6D1D6"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Date of SRO Land or Windfall Gains Tax Notice OR Rating Authority Notice</w:t>
            </w:r>
          </w:p>
        </w:tc>
        <w:tc>
          <w:tcPr>
            <w:tcW w:w="1843" w:type="dxa"/>
            <w:shd w:val="clear" w:color="auto" w:fill="auto"/>
          </w:tcPr>
          <w:p w14:paraId="24C252C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4DEDEE36" w14:textId="22D571E4"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1/02/202</w:t>
            </w:r>
            <w:r>
              <w:rPr>
                <w:sz w:val="20"/>
                <w:szCs w:val="20"/>
              </w:rPr>
              <w:t>5</w:t>
            </w:r>
          </w:p>
        </w:tc>
      </w:tr>
      <w:tr w:rsidR="004F42CA" w:rsidRPr="000C0051" w14:paraId="3F7F1949"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79B211E7" w14:textId="77777777" w:rsidR="00013F84" w:rsidRPr="000C0051" w:rsidRDefault="00013F84">
            <w:pPr>
              <w:pStyle w:val="BodyText"/>
              <w:rPr>
                <w:sz w:val="20"/>
                <w:szCs w:val="20"/>
              </w:rPr>
            </w:pPr>
            <w:r w:rsidRPr="000C0051">
              <w:rPr>
                <w:sz w:val="20"/>
                <w:szCs w:val="20"/>
              </w:rPr>
              <w:t>CF</w:t>
            </w:r>
          </w:p>
        </w:tc>
        <w:tc>
          <w:tcPr>
            <w:tcW w:w="1843" w:type="dxa"/>
            <w:shd w:val="clear" w:color="auto" w:fill="F2F4F4" w:themeFill="background2" w:themeFillTint="33"/>
          </w:tcPr>
          <w:p w14:paraId="3F65CA7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Date Objection Lodged</w:t>
            </w:r>
          </w:p>
        </w:tc>
        <w:tc>
          <w:tcPr>
            <w:tcW w:w="1134" w:type="dxa"/>
            <w:shd w:val="clear" w:color="auto" w:fill="F2F4F4" w:themeFill="background2" w:themeFillTint="33"/>
          </w:tcPr>
          <w:p w14:paraId="3F14573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w:t>
            </w:r>
          </w:p>
        </w:tc>
        <w:tc>
          <w:tcPr>
            <w:tcW w:w="1417" w:type="dxa"/>
            <w:shd w:val="clear" w:color="auto" w:fill="F2F4F4" w:themeFill="background2" w:themeFillTint="33"/>
          </w:tcPr>
          <w:p w14:paraId="53EF0CE5" w14:textId="354196B3"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0A63F1F1" w14:textId="2B115B79"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Date objection lodged </w:t>
            </w:r>
          </w:p>
        </w:tc>
        <w:tc>
          <w:tcPr>
            <w:tcW w:w="1843" w:type="dxa"/>
            <w:shd w:val="clear" w:color="auto" w:fill="F2F4F4" w:themeFill="background2" w:themeFillTint="33"/>
          </w:tcPr>
          <w:p w14:paraId="37456D2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4F4" w:themeFill="background2" w:themeFillTint="33"/>
          </w:tcPr>
          <w:p w14:paraId="7D79AA16" w14:textId="3290A1E6"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3/03/202</w:t>
            </w:r>
            <w:r>
              <w:rPr>
                <w:sz w:val="20"/>
                <w:szCs w:val="20"/>
              </w:rPr>
              <w:t>5</w:t>
            </w:r>
          </w:p>
        </w:tc>
      </w:tr>
      <w:tr w:rsidR="004F42CA" w:rsidRPr="000C0051" w14:paraId="3FE55E27"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9F9D2C6" w14:textId="77777777" w:rsidR="00013F84" w:rsidRPr="000C0051" w:rsidRDefault="00013F84">
            <w:pPr>
              <w:pStyle w:val="BodyText"/>
              <w:rPr>
                <w:sz w:val="20"/>
                <w:szCs w:val="20"/>
              </w:rPr>
            </w:pPr>
            <w:r w:rsidRPr="000C0051">
              <w:rPr>
                <w:sz w:val="20"/>
                <w:szCs w:val="20"/>
              </w:rPr>
              <w:t>CG</w:t>
            </w:r>
          </w:p>
        </w:tc>
        <w:tc>
          <w:tcPr>
            <w:tcW w:w="1843" w:type="dxa"/>
            <w:shd w:val="clear" w:color="auto" w:fill="auto"/>
          </w:tcPr>
          <w:p w14:paraId="5017B3D2"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VLA Reason</w:t>
            </w:r>
          </w:p>
        </w:tc>
        <w:tc>
          <w:tcPr>
            <w:tcW w:w="1134" w:type="dxa"/>
            <w:shd w:val="clear" w:color="auto" w:fill="auto"/>
          </w:tcPr>
          <w:p w14:paraId="385A5A7A"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516437FC" w14:textId="19A2ECB3"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7D4DD654" w14:textId="14CE822A"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Grounds for objection as specified in Section 17 of VLA</w:t>
            </w:r>
          </w:p>
        </w:tc>
        <w:tc>
          <w:tcPr>
            <w:tcW w:w="1843" w:type="dxa"/>
            <w:shd w:val="clear" w:color="auto" w:fill="auto"/>
          </w:tcPr>
          <w:p w14:paraId="2E2456D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432364F8"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17(g)</w:t>
            </w:r>
          </w:p>
        </w:tc>
      </w:tr>
      <w:tr w:rsidR="004F42CA" w:rsidRPr="000C0051" w14:paraId="75EAADEC" w14:textId="77777777" w:rsidTr="00E41E74">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5D59D2C3" w14:textId="77777777" w:rsidR="00013F84" w:rsidRPr="000C0051" w:rsidRDefault="00013F84">
            <w:pPr>
              <w:pStyle w:val="BodyText"/>
              <w:rPr>
                <w:sz w:val="20"/>
                <w:szCs w:val="20"/>
              </w:rPr>
            </w:pPr>
            <w:r w:rsidRPr="000C0051">
              <w:rPr>
                <w:sz w:val="20"/>
                <w:szCs w:val="20"/>
              </w:rPr>
              <w:t>CH</w:t>
            </w:r>
          </w:p>
        </w:tc>
        <w:tc>
          <w:tcPr>
            <w:tcW w:w="1843" w:type="dxa"/>
            <w:shd w:val="clear" w:color="auto" w:fill="F2F4F4" w:themeFill="background2" w:themeFillTint="33"/>
          </w:tcPr>
          <w:p w14:paraId="59F75F7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Detail Reason</w:t>
            </w:r>
          </w:p>
        </w:tc>
        <w:tc>
          <w:tcPr>
            <w:tcW w:w="1134" w:type="dxa"/>
            <w:shd w:val="clear" w:color="auto" w:fill="F2F4F4" w:themeFill="background2" w:themeFillTint="33"/>
          </w:tcPr>
          <w:p w14:paraId="0215AC1A"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6CEBC193" w14:textId="498EDA5A"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14781573" w14:textId="0CC49744"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Reasons for adjustment include sufficient details to enable certification</w:t>
            </w:r>
          </w:p>
        </w:tc>
        <w:tc>
          <w:tcPr>
            <w:tcW w:w="1843" w:type="dxa"/>
            <w:shd w:val="clear" w:color="auto" w:fill="F2F4F4" w:themeFill="background2" w:themeFillTint="33"/>
          </w:tcPr>
          <w:p w14:paraId="5DDB9280"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4F4" w:themeFill="background2" w:themeFillTint="33"/>
          </w:tcPr>
          <w:p w14:paraId="4B90326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Land Area found to be incorrect.</w:t>
            </w:r>
          </w:p>
        </w:tc>
      </w:tr>
      <w:tr w:rsidR="004F42CA" w:rsidRPr="000C0051" w14:paraId="5E5B9368"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71F3763" w14:textId="77777777" w:rsidR="00013F84" w:rsidRPr="000C0051" w:rsidRDefault="00013F84">
            <w:pPr>
              <w:pStyle w:val="BodyText"/>
              <w:rPr>
                <w:sz w:val="20"/>
                <w:szCs w:val="20"/>
              </w:rPr>
            </w:pPr>
            <w:r w:rsidRPr="000C0051">
              <w:rPr>
                <w:sz w:val="20"/>
                <w:szCs w:val="20"/>
              </w:rPr>
              <w:t>CI</w:t>
            </w:r>
          </w:p>
        </w:tc>
        <w:tc>
          <w:tcPr>
            <w:tcW w:w="1843" w:type="dxa"/>
            <w:shd w:val="clear" w:color="auto" w:fill="auto"/>
          </w:tcPr>
          <w:p w14:paraId="139CA62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Building Area</w:t>
            </w:r>
          </w:p>
        </w:tc>
        <w:tc>
          <w:tcPr>
            <w:tcW w:w="1134" w:type="dxa"/>
            <w:shd w:val="clear" w:color="auto" w:fill="auto"/>
          </w:tcPr>
          <w:p w14:paraId="7B9F3A86"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3931DAA5" w14:textId="0F57B7FA"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26951966" w14:textId="2B6E153F"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Building Area in square metres for the original valuation</w:t>
            </w:r>
          </w:p>
        </w:tc>
        <w:tc>
          <w:tcPr>
            <w:tcW w:w="1843" w:type="dxa"/>
            <w:shd w:val="clear" w:color="auto" w:fill="auto"/>
          </w:tcPr>
          <w:p w14:paraId="40FC152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21C359DF"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546</w:t>
            </w:r>
          </w:p>
        </w:tc>
      </w:tr>
      <w:tr w:rsidR="004F42CA" w:rsidRPr="000C0051" w14:paraId="55FBD804"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1D4DF365" w14:textId="77777777" w:rsidR="00013F84" w:rsidRPr="000C0051" w:rsidRDefault="00013F84">
            <w:pPr>
              <w:pStyle w:val="BodyText"/>
              <w:rPr>
                <w:sz w:val="20"/>
                <w:szCs w:val="20"/>
              </w:rPr>
            </w:pPr>
            <w:r w:rsidRPr="000C0051">
              <w:rPr>
                <w:sz w:val="20"/>
                <w:szCs w:val="20"/>
              </w:rPr>
              <w:t>CJ</w:t>
            </w:r>
          </w:p>
        </w:tc>
        <w:tc>
          <w:tcPr>
            <w:tcW w:w="1843" w:type="dxa"/>
            <w:shd w:val="clear" w:color="auto" w:fill="F2F4F4" w:themeFill="background2" w:themeFillTint="33"/>
          </w:tcPr>
          <w:p w14:paraId="527F30A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Land Area</w:t>
            </w:r>
          </w:p>
        </w:tc>
        <w:tc>
          <w:tcPr>
            <w:tcW w:w="1134" w:type="dxa"/>
            <w:shd w:val="clear" w:color="auto" w:fill="F2F4F4" w:themeFill="background2" w:themeFillTint="33"/>
          </w:tcPr>
          <w:p w14:paraId="7479CEB1"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44EDC76B" w14:textId="414CDE45"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7FFB4CFD" w14:textId="06A6B80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Land area for the original valuation</w:t>
            </w:r>
          </w:p>
        </w:tc>
        <w:tc>
          <w:tcPr>
            <w:tcW w:w="1843" w:type="dxa"/>
            <w:shd w:val="clear" w:color="auto" w:fill="F2F4F4" w:themeFill="background2" w:themeFillTint="33"/>
          </w:tcPr>
          <w:p w14:paraId="66C58D4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43CACBD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2297</w:t>
            </w:r>
          </w:p>
        </w:tc>
      </w:tr>
      <w:tr w:rsidR="004F42CA" w:rsidRPr="000C0051" w14:paraId="7CFD7C24"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99AFF86" w14:textId="77777777" w:rsidR="00013F84" w:rsidRPr="000C0051" w:rsidRDefault="00013F84">
            <w:pPr>
              <w:pStyle w:val="BodyText"/>
              <w:rPr>
                <w:sz w:val="20"/>
                <w:szCs w:val="20"/>
              </w:rPr>
            </w:pPr>
            <w:r w:rsidRPr="000C0051">
              <w:rPr>
                <w:sz w:val="20"/>
                <w:szCs w:val="20"/>
              </w:rPr>
              <w:t>CK</w:t>
            </w:r>
          </w:p>
        </w:tc>
        <w:tc>
          <w:tcPr>
            <w:tcW w:w="1843" w:type="dxa"/>
            <w:shd w:val="clear" w:color="auto" w:fill="auto"/>
          </w:tcPr>
          <w:p w14:paraId="0A498B01"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Land Area Measure</w:t>
            </w:r>
          </w:p>
        </w:tc>
        <w:tc>
          <w:tcPr>
            <w:tcW w:w="1134" w:type="dxa"/>
            <w:shd w:val="clear" w:color="auto" w:fill="auto"/>
          </w:tcPr>
          <w:p w14:paraId="4266583D"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2610A31" w14:textId="7AA39B85"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6B5402CF" w14:textId="7108318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M or H</w:t>
            </w:r>
          </w:p>
        </w:tc>
        <w:tc>
          <w:tcPr>
            <w:tcW w:w="1843" w:type="dxa"/>
            <w:shd w:val="clear" w:color="auto" w:fill="auto"/>
          </w:tcPr>
          <w:p w14:paraId="10FCB98F"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4A676E4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M</w:t>
            </w:r>
          </w:p>
        </w:tc>
      </w:tr>
      <w:tr w:rsidR="004F42CA" w:rsidRPr="000C0051" w14:paraId="1B3E81C1"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23906AB0" w14:textId="77777777" w:rsidR="00013F84" w:rsidRPr="000C0051" w:rsidRDefault="00013F84">
            <w:pPr>
              <w:pStyle w:val="BodyText"/>
              <w:rPr>
                <w:sz w:val="20"/>
                <w:szCs w:val="20"/>
              </w:rPr>
            </w:pPr>
            <w:r w:rsidRPr="000C0051">
              <w:rPr>
                <w:sz w:val="20"/>
                <w:szCs w:val="20"/>
              </w:rPr>
              <w:t>CL</w:t>
            </w:r>
          </w:p>
        </w:tc>
        <w:tc>
          <w:tcPr>
            <w:tcW w:w="1843" w:type="dxa"/>
            <w:shd w:val="clear" w:color="auto" w:fill="F2F4F4" w:themeFill="background2" w:themeFillTint="33"/>
          </w:tcPr>
          <w:p w14:paraId="7659B44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AVPCC</w:t>
            </w:r>
          </w:p>
        </w:tc>
        <w:tc>
          <w:tcPr>
            <w:tcW w:w="1134" w:type="dxa"/>
            <w:shd w:val="clear" w:color="auto" w:fill="F2F4F4" w:themeFill="background2" w:themeFillTint="33"/>
          </w:tcPr>
          <w:p w14:paraId="6A661FE5"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4F4" w:themeFill="background2" w:themeFillTint="33"/>
          </w:tcPr>
          <w:p w14:paraId="4C452A5E" w14:textId="5C67D222"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6AE28A33" w14:textId="3FD0E745"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The Original AVPCC</w:t>
            </w:r>
          </w:p>
          <w:p w14:paraId="0FDCC9F4"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F2F4F4" w:themeFill="background2" w:themeFillTint="33"/>
          </w:tcPr>
          <w:p w14:paraId="243C603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3B432DB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110.1</w:t>
            </w:r>
          </w:p>
        </w:tc>
      </w:tr>
      <w:tr w:rsidR="004F42CA" w:rsidRPr="000C0051" w14:paraId="5F3400B9"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80497A3" w14:textId="77777777" w:rsidR="00013F84" w:rsidRPr="000C0051" w:rsidRDefault="00013F84">
            <w:pPr>
              <w:pStyle w:val="BodyText"/>
              <w:rPr>
                <w:sz w:val="20"/>
                <w:szCs w:val="20"/>
              </w:rPr>
            </w:pPr>
            <w:r w:rsidRPr="000C0051">
              <w:rPr>
                <w:sz w:val="20"/>
                <w:szCs w:val="20"/>
              </w:rPr>
              <w:t>CM</w:t>
            </w:r>
          </w:p>
        </w:tc>
        <w:tc>
          <w:tcPr>
            <w:tcW w:w="1843" w:type="dxa"/>
            <w:shd w:val="clear" w:color="auto" w:fill="auto"/>
          </w:tcPr>
          <w:p w14:paraId="733A2FD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rateability</w:t>
            </w:r>
          </w:p>
        </w:tc>
        <w:tc>
          <w:tcPr>
            <w:tcW w:w="1134" w:type="dxa"/>
            <w:shd w:val="clear" w:color="auto" w:fill="auto"/>
          </w:tcPr>
          <w:p w14:paraId="1A4A2CF7"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3ADF92EE" w14:textId="409CB31D"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38BD4104" w14:textId="2D280502"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1EEE81AB" w14:textId="4DDDB1CE"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51640526">
              <w:rPr>
                <w:rFonts w:cs="Times New Roman"/>
                <w:sz w:val="20"/>
                <w:szCs w:val="20"/>
                <w:lang w:eastAsia="en-US"/>
              </w:rPr>
              <w:t>NR</w:t>
            </w:r>
            <w:r>
              <w:rPr>
                <w:rFonts w:cs="Times New Roman"/>
                <w:sz w:val="20"/>
                <w:szCs w:val="20"/>
                <w:lang w:eastAsia="en-US"/>
              </w:rPr>
              <w:t>L</w:t>
            </w:r>
            <w:r w:rsidRPr="00E77A30">
              <w:rPr>
                <w:rFonts w:cs="Times New Roman"/>
                <w:sz w:val="20"/>
                <w:szCs w:val="20"/>
                <w:lang w:eastAsia="en-US"/>
              </w:rPr>
              <w:t xml:space="preserve"> = non-rateable </w:t>
            </w:r>
            <w:r w:rsidRPr="007B2156">
              <w:rPr>
                <w:rFonts w:eastAsia="Aptos" w:cs="Times New Roman"/>
                <w:sz w:val="20"/>
                <w:szCs w:val="20"/>
                <w:lang w:eastAsia="en-US"/>
              </w:rPr>
              <w:t>and Emergency Services and Volunteers Fund leviable</w:t>
            </w:r>
          </w:p>
          <w:p w14:paraId="3EF132EC" w14:textId="77777777"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463B4B3F" w14:textId="07FFDB21"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51640526">
              <w:rPr>
                <w:rFonts w:cs="Times New Roman"/>
                <w:sz w:val="20"/>
                <w:szCs w:val="20"/>
                <w:lang w:eastAsia="en-US"/>
              </w:rPr>
              <w:t>NR</w:t>
            </w:r>
            <w:r>
              <w:rPr>
                <w:rFonts w:cs="Times New Roman"/>
                <w:sz w:val="20"/>
                <w:szCs w:val="20"/>
                <w:lang w:eastAsia="en-US"/>
              </w:rPr>
              <w:t>L</w:t>
            </w:r>
            <w:r w:rsidRPr="000C0051">
              <w:rPr>
                <w:rFonts w:cs="Times New Roman"/>
                <w:sz w:val="20"/>
                <w:szCs w:val="20"/>
                <w:lang w:eastAsia="en-US"/>
              </w:rPr>
              <w:t xml:space="preserve">-S20 = non-rateable and </w:t>
            </w:r>
            <w:r w:rsidRPr="00852166">
              <w:rPr>
                <w:rFonts w:eastAsia="Aptos" w:cs="Times New Roman"/>
                <w:sz w:val="20"/>
                <w:szCs w:val="20"/>
                <w:lang w:eastAsia="en-US"/>
              </w:rPr>
              <w:t>Emergency Services and Volunteers Fund leviable</w:t>
            </w:r>
            <w:r w:rsidR="003D4672" w:rsidRPr="00852166">
              <w:rPr>
                <w:rFonts w:cs="Times New Roman"/>
                <w:sz w:val="20"/>
                <w:szCs w:val="20"/>
                <w:lang w:eastAsia="en-US"/>
              </w:rPr>
              <w:t>,</w:t>
            </w:r>
            <w:r w:rsidRPr="00852166">
              <w:rPr>
                <w:rFonts w:eastAsia="Aptos" w:cs="Times New Roman"/>
                <w:sz w:val="20"/>
                <w:szCs w:val="20"/>
                <w:lang w:eastAsia="en-US"/>
              </w:rPr>
              <w:t xml:space="preserve"> </w:t>
            </w:r>
            <w:r w:rsidRPr="000C0051">
              <w:rPr>
                <w:rFonts w:cs="Times New Roman"/>
                <w:sz w:val="20"/>
                <w:szCs w:val="20"/>
                <w:lang w:eastAsia="en-US"/>
              </w:rPr>
              <w:t>falling within Section 20 of th</w:t>
            </w:r>
            <w:r w:rsidR="006B5A73">
              <w:rPr>
                <w:rFonts w:cs="Times New Roman"/>
                <w:sz w:val="20"/>
                <w:szCs w:val="20"/>
                <w:lang w:eastAsia="en-US"/>
              </w:rPr>
              <w:t>e</w:t>
            </w:r>
            <w:r>
              <w:rPr>
                <w:rFonts w:cs="Times New Roman"/>
                <w:sz w:val="20"/>
                <w:szCs w:val="20"/>
                <w:lang w:eastAsia="en-US"/>
              </w:rPr>
              <w:t xml:space="preserve"> </w:t>
            </w:r>
            <w:r w:rsidRPr="00C07965">
              <w:rPr>
                <w:rFonts w:cs="Times New Roman"/>
                <w:sz w:val="20"/>
                <w:szCs w:val="20"/>
                <w:lang w:eastAsia="en-US"/>
              </w:rPr>
              <w:t>Emergency Services and Volunteers Fund Act 2012</w:t>
            </w:r>
            <w:r>
              <w:rPr>
                <w:rFonts w:cs="Times New Roman"/>
                <w:sz w:val="20"/>
                <w:szCs w:val="20"/>
                <w:lang w:eastAsia="en-US"/>
              </w:rPr>
              <w:t>.</w:t>
            </w:r>
          </w:p>
          <w:p w14:paraId="2FAACB41" w14:textId="77777777" w:rsidR="00ED051E" w:rsidRPr="000C0051" w:rsidRDefault="00ED051E" w:rsidP="006A34A7">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4644443F" w14:textId="2145610B"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NRNL = non-rateable and non-</w:t>
            </w:r>
            <w:r w:rsidR="00852166" w:rsidRPr="00852166">
              <w:rPr>
                <w:rFonts w:cs="Times New Roman"/>
                <w:sz w:val="20"/>
                <w:szCs w:val="20"/>
                <w:lang w:eastAsia="en-US"/>
              </w:rPr>
              <w:t xml:space="preserve"> Emergency Services and Volunteers Fund </w:t>
            </w:r>
            <w:r w:rsidRPr="000C0051">
              <w:rPr>
                <w:rFonts w:cs="Times New Roman"/>
                <w:sz w:val="20"/>
                <w:szCs w:val="20"/>
                <w:lang w:eastAsia="en-US"/>
              </w:rPr>
              <w:t>leviable</w:t>
            </w:r>
          </w:p>
          <w:p w14:paraId="43FAF13D" w14:textId="77777777"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0D058E86" w14:textId="4A49C090" w:rsidR="00ED051E"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ascii="Aptos" w:eastAsia="Aptos" w:hAnsi="Aptos" w:cs="Aptos"/>
                <w:sz w:val="22"/>
              </w:rPr>
            </w:pPr>
            <w:r w:rsidRPr="000C0051">
              <w:rPr>
                <w:rFonts w:cs="Times New Roman"/>
                <w:sz w:val="20"/>
                <w:szCs w:val="20"/>
                <w:lang w:eastAsia="en-US"/>
              </w:rPr>
              <w:t>RA</w:t>
            </w:r>
            <w:r>
              <w:rPr>
                <w:rFonts w:cs="Times New Roman"/>
                <w:sz w:val="20"/>
                <w:szCs w:val="20"/>
                <w:lang w:eastAsia="en-US"/>
              </w:rPr>
              <w:t>L</w:t>
            </w:r>
            <w:r w:rsidRPr="000C0051">
              <w:rPr>
                <w:rFonts w:cs="Times New Roman"/>
                <w:sz w:val="20"/>
                <w:szCs w:val="20"/>
                <w:lang w:eastAsia="en-US"/>
              </w:rPr>
              <w:t xml:space="preserve"> = rateable and </w:t>
            </w:r>
            <w:r w:rsidRPr="001521E1">
              <w:rPr>
                <w:rFonts w:eastAsia="Aptos" w:cs="Times New Roman"/>
                <w:sz w:val="20"/>
                <w:szCs w:val="20"/>
                <w:lang w:eastAsia="en-US"/>
              </w:rPr>
              <w:t>Emergency Services and Volunteers Fund leviable</w:t>
            </w:r>
          </w:p>
          <w:p w14:paraId="29396A98" w14:textId="77777777"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1ABB20BD" w14:textId="3B12272D" w:rsidR="00ED051E" w:rsidRPr="000C0051" w:rsidRDefault="00ED051E" w:rsidP="00ED051E">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RANL = rateable and non-</w:t>
            </w:r>
            <w:r w:rsidR="001C1CE9" w:rsidRPr="00852166">
              <w:rPr>
                <w:rFonts w:cs="Times New Roman"/>
                <w:sz w:val="20"/>
                <w:szCs w:val="20"/>
                <w:lang w:eastAsia="en-US"/>
              </w:rPr>
              <w:t xml:space="preserve"> Emergency Services and Volunteers Fund </w:t>
            </w:r>
            <w:r w:rsidRPr="000C0051">
              <w:rPr>
                <w:rFonts w:cs="Times New Roman"/>
                <w:sz w:val="20"/>
                <w:szCs w:val="20"/>
                <w:lang w:eastAsia="en-US"/>
              </w:rPr>
              <w:t>leviable</w:t>
            </w:r>
          </w:p>
          <w:p w14:paraId="059D86C6" w14:textId="77777777" w:rsidR="00013F84" w:rsidRPr="000C0051" w:rsidRDefault="00013F84" w:rsidP="000A6BF6">
            <w:pPr>
              <w:pStyle w:val="TableTextLeft"/>
              <w:ind w:left="0"/>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auto"/>
          </w:tcPr>
          <w:p w14:paraId="07481A4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lastRenderedPageBreak/>
              <w:t>Council</w:t>
            </w:r>
          </w:p>
        </w:tc>
        <w:tc>
          <w:tcPr>
            <w:tcW w:w="1245" w:type="dxa"/>
            <w:shd w:val="clear" w:color="auto" w:fill="auto"/>
          </w:tcPr>
          <w:p w14:paraId="74258A35" w14:textId="3969DC91"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NR</w:t>
            </w:r>
            <w:r w:rsidR="006B5A73" w:rsidRPr="51640526">
              <w:rPr>
                <w:rFonts w:cs="Times New Roman"/>
                <w:sz w:val="20"/>
                <w:szCs w:val="20"/>
              </w:rPr>
              <w:t>ESVF</w:t>
            </w:r>
            <w:r w:rsidR="006B5A73">
              <w:rPr>
                <w:rFonts w:cs="Times New Roman"/>
                <w:sz w:val="20"/>
                <w:szCs w:val="20"/>
              </w:rPr>
              <w:t>L</w:t>
            </w:r>
          </w:p>
        </w:tc>
      </w:tr>
      <w:tr w:rsidR="004F42CA" w:rsidRPr="000C0051" w14:paraId="607FA241"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4F4" w:themeFill="background2" w:themeFillTint="33"/>
          </w:tcPr>
          <w:p w14:paraId="690CA194" w14:textId="77777777" w:rsidR="00013F84" w:rsidRPr="000C0051" w:rsidRDefault="00013F84">
            <w:pPr>
              <w:pStyle w:val="BodyText"/>
              <w:rPr>
                <w:sz w:val="20"/>
                <w:szCs w:val="20"/>
              </w:rPr>
            </w:pPr>
            <w:r w:rsidRPr="000C0051">
              <w:rPr>
                <w:sz w:val="20"/>
                <w:szCs w:val="20"/>
              </w:rPr>
              <w:t>CN</w:t>
            </w:r>
          </w:p>
        </w:tc>
        <w:tc>
          <w:tcPr>
            <w:tcW w:w="1843" w:type="dxa"/>
            <w:shd w:val="clear" w:color="auto" w:fill="F2F4F4" w:themeFill="background2" w:themeFillTint="33"/>
          </w:tcPr>
          <w:p w14:paraId="249FABF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Property Description</w:t>
            </w:r>
          </w:p>
        </w:tc>
        <w:tc>
          <w:tcPr>
            <w:tcW w:w="1134" w:type="dxa"/>
            <w:shd w:val="clear" w:color="auto" w:fill="F2F4F4" w:themeFill="background2" w:themeFillTint="33"/>
          </w:tcPr>
          <w:p w14:paraId="1C941C16"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4F4" w:themeFill="background2" w:themeFillTint="33"/>
          </w:tcPr>
          <w:p w14:paraId="633CCD52" w14:textId="35625951"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4F4" w:themeFill="background2" w:themeFillTint="33"/>
          </w:tcPr>
          <w:p w14:paraId="7906422B" w14:textId="2E147E44"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Property description on the notice</w:t>
            </w:r>
          </w:p>
        </w:tc>
        <w:tc>
          <w:tcPr>
            <w:tcW w:w="1843" w:type="dxa"/>
            <w:shd w:val="clear" w:color="auto" w:fill="F2F4F4" w:themeFill="background2" w:themeFillTint="33"/>
          </w:tcPr>
          <w:p w14:paraId="0025651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4F4" w:themeFill="background2" w:themeFillTint="33"/>
          </w:tcPr>
          <w:p w14:paraId="35A39B0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smartTag w:uri="www.geomatic.com.au/Geocode2006" w:element="spatial.net">
              <w:smartTagPr>
                <w:attr w:name="Text" w:val="12 Smith Street, Ballarat VIC"/>
              </w:smartTagPr>
              <w:r w:rsidRPr="000C0051">
                <w:rPr>
                  <w:sz w:val="20"/>
                  <w:szCs w:val="20"/>
                </w:rPr>
                <w:t>12 Smith Street, Ballarat VIC</w:t>
              </w:r>
            </w:smartTag>
            <w:r w:rsidRPr="000C0051">
              <w:rPr>
                <w:sz w:val="20"/>
                <w:szCs w:val="20"/>
              </w:rPr>
              <w:t xml:space="preserve">  3350</w:t>
            </w:r>
          </w:p>
        </w:tc>
      </w:tr>
      <w:tr w:rsidR="004F42CA" w:rsidRPr="000C0051" w14:paraId="4061635F"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B8074C0" w14:textId="77777777" w:rsidR="00013F84" w:rsidRPr="000C0051" w:rsidRDefault="00013F84">
            <w:pPr>
              <w:pStyle w:val="BodyText"/>
              <w:rPr>
                <w:sz w:val="20"/>
                <w:szCs w:val="20"/>
              </w:rPr>
            </w:pPr>
            <w:r w:rsidRPr="000C0051">
              <w:rPr>
                <w:sz w:val="20"/>
                <w:szCs w:val="20"/>
              </w:rPr>
              <w:t>CO</w:t>
            </w:r>
          </w:p>
        </w:tc>
        <w:tc>
          <w:tcPr>
            <w:tcW w:w="1843" w:type="dxa"/>
            <w:shd w:val="clear" w:color="auto" w:fill="auto"/>
          </w:tcPr>
          <w:p w14:paraId="2A0BBB2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Site Value</w:t>
            </w:r>
          </w:p>
        </w:tc>
        <w:tc>
          <w:tcPr>
            <w:tcW w:w="1134" w:type="dxa"/>
            <w:shd w:val="clear" w:color="auto" w:fill="auto"/>
          </w:tcPr>
          <w:p w14:paraId="1F16782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6F6C1FB6" w14:textId="263B4E22"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3C0BDBCA" w14:textId="2E9D9BBB"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SV as listed on the notice</w:t>
            </w:r>
          </w:p>
        </w:tc>
        <w:tc>
          <w:tcPr>
            <w:tcW w:w="1843" w:type="dxa"/>
            <w:shd w:val="clear" w:color="auto" w:fill="auto"/>
          </w:tcPr>
          <w:p w14:paraId="2DFB9EA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2901AD48"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27500</w:t>
            </w:r>
          </w:p>
        </w:tc>
      </w:tr>
      <w:tr w:rsidR="004F42CA" w:rsidRPr="000C0051" w14:paraId="4DB1F2FE"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732E0089" w14:textId="77777777" w:rsidR="00013F84" w:rsidRPr="000C0051" w:rsidRDefault="00013F84">
            <w:pPr>
              <w:pStyle w:val="BodyText"/>
              <w:rPr>
                <w:sz w:val="20"/>
                <w:szCs w:val="20"/>
              </w:rPr>
            </w:pPr>
            <w:r w:rsidRPr="000C0051">
              <w:rPr>
                <w:sz w:val="20"/>
                <w:szCs w:val="20"/>
              </w:rPr>
              <w:t>CP</w:t>
            </w:r>
          </w:p>
        </w:tc>
        <w:tc>
          <w:tcPr>
            <w:tcW w:w="1843" w:type="dxa"/>
            <w:shd w:val="clear" w:color="auto" w:fill="F2F2F2" w:themeFill="background1" w:themeFillShade="F2"/>
          </w:tcPr>
          <w:p w14:paraId="46D77D7B"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Original Capital Improved Value</w:t>
            </w:r>
          </w:p>
        </w:tc>
        <w:tc>
          <w:tcPr>
            <w:tcW w:w="1134" w:type="dxa"/>
            <w:shd w:val="clear" w:color="auto" w:fill="F2F2F2" w:themeFill="background1" w:themeFillShade="F2"/>
          </w:tcPr>
          <w:p w14:paraId="53F5BF4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2F2" w:themeFill="background1" w:themeFillShade="F2"/>
          </w:tcPr>
          <w:p w14:paraId="5EBE5063" w14:textId="4E02640C"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15B91B8F" w14:textId="22096D99"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CIV as listed on the notice </w:t>
            </w:r>
          </w:p>
        </w:tc>
        <w:tc>
          <w:tcPr>
            <w:tcW w:w="1843" w:type="dxa"/>
            <w:shd w:val="clear" w:color="auto" w:fill="F2F2F2" w:themeFill="background1" w:themeFillShade="F2"/>
          </w:tcPr>
          <w:p w14:paraId="7962F8F7"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Council</w:t>
            </w:r>
          </w:p>
        </w:tc>
        <w:tc>
          <w:tcPr>
            <w:tcW w:w="1245" w:type="dxa"/>
            <w:shd w:val="clear" w:color="auto" w:fill="F2F2F2" w:themeFill="background1" w:themeFillShade="F2"/>
          </w:tcPr>
          <w:p w14:paraId="64F6088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262500</w:t>
            </w:r>
          </w:p>
        </w:tc>
      </w:tr>
      <w:tr w:rsidR="004F42CA" w:rsidRPr="000C0051" w14:paraId="15843FEA"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EC3CCD8" w14:textId="77777777" w:rsidR="00013F84" w:rsidRPr="000C0051" w:rsidRDefault="00013F84">
            <w:pPr>
              <w:pStyle w:val="BodyText"/>
              <w:rPr>
                <w:sz w:val="20"/>
                <w:szCs w:val="20"/>
              </w:rPr>
            </w:pPr>
            <w:r w:rsidRPr="000C0051">
              <w:rPr>
                <w:sz w:val="20"/>
                <w:szCs w:val="20"/>
              </w:rPr>
              <w:t>CQ</w:t>
            </w:r>
          </w:p>
        </w:tc>
        <w:tc>
          <w:tcPr>
            <w:tcW w:w="1843" w:type="dxa"/>
            <w:shd w:val="clear" w:color="auto" w:fill="auto"/>
          </w:tcPr>
          <w:p w14:paraId="78965AC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Original Net Annual Value</w:t>
            </w:r>
          </w:p>
        </w:tc>
        <w:tc>
          <w:tcPr>
            <w:tcW w:w="1134" w:type="dxa"/>
            <w:shd w:val="clear" w:color="auto" w:fill="auto"/>
          </w:tcPr>
          <w:p w14:paraId="3B246140"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24357912" w14:textId="11710EE2"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7DB3A47F" w14:textId="461EBC95"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NAV as listed on the notice</w:t>
            </w:r>
          </w:p>
        </w:tc>
        <w:tc>
          <w:tcPr>
            <w:tcW w:w="1843" w:type="dxa"/>
            <w:shd w:val="clear" w:color="auto" w:fill="auto"/>
          </w:tcPr>
          <w:p w14:paraId="6FBA8A9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Council</w:t>
            </w:r>
          </w:p>
        </w:tc>
        <w:tc>
          <w:tcPr>
            <w:tcW w:w="1245" w:type="dxa"/>
            <w:shd w:val="clear" w:color="auto" w:fill="auto"/>
          </w:tcPr>
          <w:p w14:paraId="6263461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13125</w:t>
            </w:r>
          </w:p>
        </w:tc>
      </w:tr>
      <w:tr w:rsidR="004F42CA" w:rsidRPr="000C0051" w14:paraId="6CC9F7AE"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0D94B4E6" w14:textId="77777777" w:rsidR="00013F84" w:rsidRPr="000C0051" w:rsidRDefault="00013F84">
            <w:pPr>
              <w:pStyle w:val="BodyText"/>
              <w:rPr>
                <w:sz w:val="20"/>
                <w:szCs w:val="20"/>
              </w:rPr>
            </w:pPr>
            <w:r w:rsidRPr="000C0051">
              <w:rPr>
                <w:sz w:val="20"/>
                <w:szCs w:val="20"/>
              </w:rPr>
              <w:t>CR</w:t>
            </w:r>
          </w:p>
        </w:tc>
        <w:tc>
          <w:tcPr>
            <w:tcW w:w="1843" w:type="dxa"/>
            <w:shd w:val="clear" w:color="auto" w:fill="F2F2F2" w:themeFill="background1" w:themeFillShade="F2"/>
          </w:tcPr>
          <w:p w14:paraId="1CEC9A9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Name</w:t>
            </w:r>
          </w:p>
        </w:tc>
        <w:tc>
          <w:tcPr>
            <w:tcW w:w="1134" w:type="dxa"/>
            <w:shd w:val="clear" w:color="auto" w:fill="F2F2F2" w:themeFill="background1" w:themeFillShade="F2"/>
          </w:tcPr>
          <w:p w14:paraId="3BF2A3AA"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26AA8C74" w14:textId="77777777" w:rsidR="00013F84"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6B9871E7" w14:textId="79CE35BB" w:rsidR="009062C9"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667D7551" w14:textId="3272725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Valuer Name</w:t>
            </w:r>
          </w:p>
          <w:p w14:paraId="760A85F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F2F2F2" w:themeFill="background1" w:themeFillShade="F2"/>
          </w:tcPr>
          <w:p w14:paraId="0CC2DB0F"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2A5A7F1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Joe Average </w:t>
            </w:r>
          </w:p>
        </w:tc>
      </w:tr>
      <w:tr w:rsidR="004F42CA" w:rsidRPr="000C0051" w14:paraId="466A4CFC"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C856CC7" w14:textId="77777777" w:rsidR="00013F84" w:rsidRPr="000C0051" w:rsidRDefault="00013F84">
            <w:pPr>
              <w:pStyle w:val="BodyText"/>
              <w:rPr>
                <w:sz w:val="20"/>
                <w:szCs w:val="20"/>
              </w:rPr>
            </w:pPr>
            <w:r w:rsidRPr="000C0051">
              <w:rPr>
                <w:sz w:val="20"/>
                <w:szCs w:val="20"/>
              </w:rPr>
              <w:lastRenderedPageBreak/>
              <w:t>CS</w:t>
            </w:r>
          </w:p>
        </w:tc>
        <w:tc>
          <w:tcPr>
            <w:tcW w:w="1843" w:type="dxa"/>
            <w:shd w:val="clear" w:color="auto" w:fill="auto"/>
          </w:tcPr>
          <w:p w14:paraId="45AAC54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Company</w:t>
            </w:r>
          </w:p>
        </w:tc>
        <w:tc>
          <w:tcPr>
            <w:tcW w:w="1134" w:type="dxa"/>
            <w:shd w:val="clear" w:color="auto" w:fill="auto"/>
          </w:tcPr>
          <w:p w14:paraId="435F8E29"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1046F9C" w14:textId="4104315D"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43DD9269" w14:textId="2234DCB9"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Valuer Company Name </w:t>
            </w:r>
          </w:p>
        </w:tc>
        <w:tc>
          <w:tcPr>
            <w:tcW w:w="1843" w:type="dxa"/>
            <w:shd w:val="clear" w:color="auto" w:fill="auto"/>
          </w:tcPr>
          <w:p w14:paraId="2646A5FB"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7F5A4DDE"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Valuers Pty Ltd</w:t>
            </w:r>
          </w:p>
        </w:tc>
      </w:tr>
      <w:tr w:rsidR="0065622D" w:rsidRPr="000C0051" w14:paraId="67C37300"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77184BD1" w14:textId="77777777" w:rsidR="00013F84" w:rsidRPr="000C0051" w:rsidRDefault="00013F84">
            <w:pPr>
              <w:pStyle w:val="BodyText"/>
              <w:rPr>
                <w:sz w:val="20"/>
                <w:szCs w:val="20"/>
              </w:rPr>
            </w:pPr>
            <w:r w:rsidRPr="000C0051">
              <w:rPr>
                <w:sz w:val="20"/>
                <w:szCs w:val="20"/>
              </w:rPr>
              <w:t>CT</w:t>
            </w:r>
          </w:p>
        </w:tc>
        <w:tc>
          <w:tcPr>
            <w:tcW w:w="1843" w:type="dxa"/>
            <w:shd w:val="clear" w:color="auto" w:fill="F2F2F2" w:themeFill="background1" w:themeFillShade="F2"/>
          </w:tcPr>
          <w:p w14:paraId="7A217CD2"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Street Number</w:t>
            </w:r>
          </w:p>
        </w:tc>
        <w:tc>
          <w:tcPr>
            <w:tcW w:w="1134" w:type="dxa"/>
            <w:shd w:val="clear" w:color="auto" w:fill="F2F2F2" w:themeFill="background1" w:themeFillShade="F2"/>
          </w:tcPr>
          <w:p w14:paraId="71BE73B4"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1D72F3D2" w14:textId="10F8BB5C"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3269C47E" w14:textId="023A9BAD"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Unit/Floor and Street numbers</w:t>
            </w:r>
          </w:p>
        </w:tc>
        <w:tc>
          <w:tcPr>
            <w:tcW w:w="1843" w:type="dxa"/>
            <w:shd w:val="clear" w:color="auto" w:fill="F2F2F2" w:themeFill="background1" w:themeFillShade="F2"/>
          </w:tcPr>
          <w:p w14:paraId="1EA3D23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0DC55E6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21 </w:t>
            </w:r>
          </w:p>
        </w:tc>
      </w:tr>
      <w:tr w:rsidR="004F42CA" w:rsidRPr="000C0051" w14:paraId="02C19788"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01FC22E" w14:textId="77777777" w:rsidR="00013F84" w:rsidRPr="000C0051" w:rsidRDefault="00013F84">
            <w:pPr>
              <w:pStyle w:val="BodyText"/>
              <w:rPr>
                <w:sz w:val="20"/>
                <w:szCs w:val="20"/>
              </w:rPr>
            </w:pPr>
            <w:r w:rsidRPr="000C0051">
              <w:rPr>
                <w:sz w:val="20"/>
                <w:szCs w:val="20"/>
              </w:rPr>
              <w:t>CU</w:t>
            </w:r>
          </w:p>
        </w:tc>
        <w:tc>
          <w:tcPr>
            <w:tcW w:w="1843" w:type="dxa"/>
            <w:shd w:val="clear" w:color="auto" w:fill="auto"/>
          </w:tcPr>
          <w:p w14:paraId="6D69503A"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Street Name and Type</w:t>
            </w:r>
          </w:p>
        </w:tc>
        <w:tc>
          <w:tcPr>
            <w:tcW w:w="1134" w:type="dxa"/>
            <w:shd w:val="clear" w:color="auto" w:fill="auto"/>
          </w:tcPr>
          <w:p w14:paraId="7C37A206"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11778D09" w14:textId="0FF28557"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7D4FC22D" w14:textId="232304B0"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Street name or PO Box as applicable</w:t>
            </w:r>
          </w:p>
          <w:p w14:paraId="77D93E3E"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auto"/>
          </w:tcPr>
          <w:p w14:paraId="6435C12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7D3F5C37"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View Street</w:t>
            </w:r>
          </w:p>
        </w:tc>
      </w:tr>
      <w:tr w:rsidR="0065622D" w:rsidRPr="000C0051" w14:paraId="57D1AE43"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57DEDF19" w14:textId="77777777" w:rsidR="00013F84" w:rsidRPr="000C0051" w:rsidRDefault="00013F84">
            <w:pPr>
              <w:pStyle w:val="BodyText"/>
              <w:rPr>
                <w:sz w:val="20"/>
                <w:szCs w:val="20"/>
              </w:rPr>
            </w:pPr>
            <w:r w:rsidRPr="000C0051">
              <w:rPr>
                <w:sz w:val="20"/>
                <w:szCs w:val="20"/>
              </w:rPr>
              <w:t>CV</w:t>
            </w:r>
          </w:p>
        </w:tc>
        <w:tc>
          <w:tcPr>
            <w:tcW w:w="1843" w:type="dxa"/>
            <w:shd w:val="clear" w:color="auto" w:fill="F2F2F2" w:themeFill="background1" w:themeFillShade="F2"/>
          </w:tcPr>
          <w:p w14:paraId="1C219FBF"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Town or Suburb</w:t>
            </w:r>
          </w:p>
        </w:tc>
        <w:tc>
          <w:tcPr>
            <w:tcW w:w="1134" w:type="dxa"/>
            <w:shd w:val="clear" w:color="auto" w:fill="F2F2F2" w:themeFill="background1" w:themeFillShade="F2"/>
          </w:tcPr>
          <w:p w14:paraId="50FA2ED0"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345E26E7" w14:textId="719072CC"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28E2C5E5" w14:textId="326A557B"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Town or Suburb</w:t>
            </w:r>
          </w:p>
          <w:p w14:paraId="1ECE9DFD"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p w14:paraId="778FA46F"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p>
        </w:tc>
        <w:tc>
          <w:tcPr>
            <w:tcW w:w="1843" w:type="dxa"/>
            <w:shd w:val="clear" w:color="auto" w:fill="F2F2F2" w:themeFill="background1" w:themeFillShade="F2"/>
          </w:tcPr>
          <w:p w14:paraId="5CA438FF"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232B867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Melbourne</w:t>
            </w:r>
          </w:p>
        </w:tc>
      </w:tr>
      <w:tr w:rsidR="004F42CA" w:rsidRPr="000C0051" w14:paraId="595BC87C"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2171AEE" w14:textId="77777777" w:rsidR="00013F84" w:rsidRPr="000C0051" w:rsidRDefault="00013F84">
            <w:pPr>
              <w:pStyle w:val="BodyText"/>
              <w:rPr>
                <w:sz w:val="20"/>
                <w:szCs w:val="20"/>
              </w:rPr>
            </w:pPr>
            <w:r w:rsidRPr="000C0051">
              <w:rPr>
                <w:sz w:val="20"/>
                <w:szCs w:val="20"/>
              </w:rPr>
              <w:t>CW</w:t>
            </w:r>
          </w:p>
        </w:tc>
        <w:tc>
          <w:tcPr>
            <w:tcW w:w="1843" w:type="dxa"/>
            <w:shd w:val="clear" w:color="auto" w:fill="auto"/>
          </w:tcPr>
          <w:p w14:paraId="6B70E71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Postcode</w:t>
            </w:r>
          </w:p>
        </w:tc>
        <w:tc>
          <w:tcPr>
            <w:tcW w:w="1134" w:type="dxa"/>
            <w:shd w:val="clear" w:color="auto" w:fill="auto"/>
          </w:tcPr>
          <w:p w14:paraId="655E33E5"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7DC49AE8" w14:textId="1D5CF3B1"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69F9D099" w14:textId="1B072FE1"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Postcode</w:t>
            </w:r>
          </w:p>
        </w:tc>
        <w:tc>
          <w:tcPr>
            <w:tcW w:w="1843" w:type="dxa"/>
            <w:shd w:val="clear" w:color="auto" w:fill="auto"/>
          </w:tcPr>
          <w:p w14:paraId="2FC479D0"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1F82008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3000</w:t>
            </w:r>
          </w:p>
        </w:tc>
      </w:tr>
      <w:tr w:rsidR="0065622D" w:rsidRPr="000C0051" w14:paraId="3EA0C2C6"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31271DC8" w14:textId="77777777" w:rsidR="00013F84" w:rsidRPr="000C0051" w:rsidRDefault="00013F84">
            <w:pPr>
              <w:pStyle w:val="BodyText"/>
              <w:rPr>
                <w:sz w:val="20"/>
                <w:szCs w:val="20"/>
              </w:rPr>
            </w:pPr>
            <w:r w:rsidRPr="000C0051">
              <w:rPr>
                <w:sz w:val="20"/>
                <w:szCs w:val="20"/>
              </w:rPr>
              <w:t>CX</w:t>
            </w:r>
          </w:p>
        </w:tc>
        <w:tc>
          <w:tcPr>
            <w:tcW w:w="1843" w:type="dxa"/>
            <w:shd w:val="clear" w:color="auto" w:fill="F2F2F2" w:themeFill="background1" w:themeFillShade="F2"/>
          </w:tcPr>
          <w:p w14:paraId="44AE483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Valuer's Phone Number</w:t>
            </w:r>
          </w:p>
        </w:tc>
        <w:tc>
          <w:tcPr>
            <w:tcW w:w="1134" w:type="dxa"/>
            <w:shd w:val="clear" w:color="auto" w:fill="F2F2F2" w:themeFill="background1" w:themeFillShade="F2"/>
          </w:tcPr>
          <w:p w14:paraId="6D162A0B"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2F2" w:themeFill="background1" w:themeFillShade="F2"/>
          </w:tcPr>
          <w:p w14:paraId="5FABAD41" w14:textId="7022C2FF"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0657D8B1" w14:textId="7A77C41E"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Phone number</w:t>
            </w:r>
          </w:p>
        </w:tc>
        <w:tc>
          <w:tcPr>
            <w:tcW w:w="1843" w:type="dxa"/>
            <w:shd w:val="clear" w:color="auto" w:fill="F2F2F2" w:themeFill="background1" w:themeFillShade="F2"/>
          </w:tcPr>
          <w:p w14:paraId="7320B8F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Valuer</w:t>
            </w:r>
          </w:p>
        </w:tc>
        <w:tc>
          <w:tcPr>
            <w:tcW w:w="1245" w:type="dxa"/>
            <w:shd w:val="clear" w:color="auto" w:fill="F2F2F2" w:themeFill="background1" w:themeFillShade="F2"/>
          </w:tcPr>
          <w:p w14:paraId="4964E48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0392023202</w:t>
            </w:r>
          </w:p>
        </w:tc>
      </w:tr>
      <w:tr w:rsidR="004F42CA" w:rsidRPr="000C0051" w14:paraId="0D42BC39"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85CFFB2" w14:textId="77777777" w:rsidR="00013F84" w:rsidRPr="000C0051" w:rsidRDefault="00013F84">
            <w:pPr>
              <w:pStyle w:val="BodyText"/>
              <w:rPr>
                <w:sz w:val="20"/>
                <w:szCs w:val="20"/>
              </w:rPr>
            </w:pPr>
            <w:r w:rsidRPr="000C0051">
              <w:rPr>
                <w:sz w:val="20"/>
                <w:szCs w:val="20"/>
              </w:rPr>
              <w:t>CY</w:t>
            </w:r>
          </w:p>
        </w:tc>
        <w:tc>
          <w:tcPr>
            <w:tcW w:w="1843" w:type="dxa"/>
            <w:shd w:val="clear" w:color="auto" w:fill="auto"/>
          </w:tcPr>
          <w:p w14:paraId="62CA1A5E"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Valuer's Mobile</w:t>
            </w:r>
          </w:p>
        </w:tc>
        <w:tc>
          <w:tcPr>
            <w:tcW w:w="1134" w:type="dxa"/>
            <w:shd w:val="clear" w:color="auto" w:fill="auto"/>
          </w:tcPr>
          <w:p w14:paraId="7E6265A8"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3FD2FAB0" w14:textId="53BE86E8"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1FE2D23F" w14:textId="5822884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Mobile number</w:t>
            </w:r>
          </w:p>
        </w:tc>
        <w:tc>
          <w:tcPr>
            <w:tcW w:w="1843" w:type="dxa"/>
            <w:shd w:val="clear" w:color="auto" w:fill="auto"/>
          </w:tcPr>
          <w:p w14:paraId="5BA88A3C"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Valuer</w:t>
            </w:r>
          </w:p>
        </w:tc>
        <w:tc>
          <w:tcPr>
            <w:tcW w:w="1245" w:type="dxa"/>
            <w:shd w:val="clear" w:color="auto" w:fill="auto"/>
          </w:tcPr>
          <w:p w14:paraId="6BCC0758"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0401051100</w:t>
            </w:r>
          </w:p>
        </w:tc>
      </w:tr>
      <w:tr w:rsidR="0065622D" w:rsidRPr="000C0051" w14:paraId="401C5118"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543B96EB" w14:textId="77777777" w:rsidR="00013F84" w:rsidRPr="000C0051" w:rsidRDefault="00013F84">
            <w:pPr>
              <w:pStyle w:val="BodyText"/>
              <w:rPr>
                <w:sz w:val="20"/>
                <w:szCs w:val="20"/>
              </w:rPr>
            </w:pPr>
            <w:r w:rsidRPr="000C0051">
              <w:rPr>
                <w:sz w:val="20"/>
                <w:szCs w:val="20"/>
              </w:rPr>
              <w:t>CZ</w:t>
            </w:r>
          </w:p>
        </w:tc>
        <w:tc>
          <w:tcPr>
            <w:tcW w:w="1843" w:type="dxa"/>
            <w:shd w:val="clear" w:color="auto" w:fill="F2F2F2" w:themeFill="background1" w:themeFillShade="F2"/>
          </w:tcPr>
          <w:p w14:paraId="0D19A8C4"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Objector's Name</w:t>
            </w:r>
          </w:p>
        </w:tc>
        <w:tc>
          <w:tcPr>
            <w:tcW w:w="1134" w:type="dxa"/>
            <w:shd w:val="clear" w:color="auto" w:fill="F2F2F2" w:themeFill="background1" w:themeFillShade="F2"/>
          </w:tcPr>
          <w:p w14:paraId="2C6C1031"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2F1BAE59" w14:textId="1F4EC023" w:rsidR="00013F84" w:rsidRPr="000C0051"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48B5E8FD" w14:textId="1BE8052F"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Name of objector</w:t>
            </w:r>
          </w:p>
        </w:tc>
        <w:tc>
          <w:tcPr>
            <w:tcW w:w="1843" w:type="dxa"/>
            <w:shd w:val="clear" w:color="auto" w:fill="F2F2F2" w:themeFill="background1" w:themeFillShade="F2"/>
          </w:tcPr>
          <w:p w14:paraId="05B80CC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00CFD49E"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Jim Jones</w:t>
            </w:r>
          </w:p>
        </w:tc>
      </w:tr>
      <w:tr w:rsidR="004F42CA" w:rsidRPr="000C0051" w14:paraId="59EF8A9A"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95FD931" w14:textId="77777777" w:rsidR="00013F84" w:rsidRPr="000C0051" w:rsidRDefault="00013F84">
            <w:pPr>
              <w:pStyle w:val="BodyText"/>
              <w:rPr>
                <w:sz w:val="20"/>
                <w:szCs w:val="20"/>
              </w:rPr>
            </w:pPr>
            <w:r w:rsidRPr="000C0051">
              <w:rPr>
                <w:sz w:val="20"/>
                <w:szCs w:val="20"/>
              </w:rPr>
              <w:t>DA</w:t>
            </w:r>
          </w:p>
        </w:tc>
        <w:tc>
          <w:tcPr>
            <w:tcW w:w="1843" w:type="dxa"/>
            <w:shd w:val="clear" w:color="auto" w:fill="auto"/>
          </w:tcPr>
          <w:p w14:paraId="0D1BF91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Company Name</w:t>
            </w:r>
          </w:p>
          <w:p w14:paraId="052F4AA9"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p>
        </w:tc>
        <w:tc>
          <w:tcPr>
            <w:tcW w:w="1134" w:type="dxa"/>
            <w:shd w:val="clear" w:color="auto" w:fill="auto"/>
          </w:tcPr>
          <w:p w14:paraId="024FF96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11B25CA6" w14:textId="0A8461BB" w:rsidR="00013F84" w:rsidRPr="000C0051"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5120C81A" w14:textId="53FC50BE"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Name of objector’s company</w:t>
            </w:r>
          </w:p>
        </w:tc>
        <w:tc>
          <w:tcPr>
            <w:tcW w:w="1843" w:type="dxa"/>
            <w:shd w:val="clear" w:color="auto" w:fill="auto"/>
          </w:tcPr>
          <w:p w14:paraId="71A970CD"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0C5953C6"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Jones Pty Ltd</w:t>
            </w:r>
          </w:p>
        </w:tc>
      </w:tr>
      <w:tr w:rsidR="00013F84" w:rsidRPr="000C0051" w14:paraId="1273CDC5"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646D7027" w14:textId="77777777" w:rsidR="00013F84" w:rsidRPr="000C0051" w:rsidRDefault="00013F84">
            <w:pPr>
              <w:pStyle w:val="BodyText"/>
              <w:rPr>
                <w:sz w:val="20"/>
                <w:szCs w:val="20"/>
              </w:rPr>
            </w:pPr>
            <w:r w:rsidRPr="000C0051">
              <w:rPr>
                <w:sz w:val="20"/>
                <w:szCs w:val="20"/>
              </w:rPr>
              <w:t>DB</w:t>
            </w:r>
          </w:p>
        </w:tc>
        <w:tc>
          <w:tcPr>
            <w:tcW w:w="1843" w:type="dxa"/>
            <w:shd w:val="clear" w:color="auto" w:fill="F2F2F2" w:themeFill="background1" w:themeFillShade="F2"/>
          </w:tcPr>
          <w:p w14:paraId="55747BB5"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Objector's Street Number</w:t>
            </w:r>
          </w:p>
        </w:tc>
        <w:tc>
          <w:tcPr>
            <w:tcW w:w="1134" w:type="dxa"/>
            <w:shd w:val="clear" w:color="auto" w:fill="F2F2F2" w:themeFill="background1" w:themeFillShade="F2"/>
          </w:tcPr>
          <w:p w14:paraId="70BAAC09"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34B83380" w14:textId="66CC9766"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4466DAF1" w14:textId="524ED11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Unit/Floor and Street numbers</w:t>
            </w:r>
          </w:p>
        </w:tc>
        <w:tc>
          <w:tcPr>
            <w:tcW w:w="1843" w:type="dxa"/>
            <w:shd w:val="clear" w:color="auto" w:fill="F2F2F2" w:themeFill="background1" w:themeFillShade="F2"/>
          </w:tcPr>
          <w:p w14:paraId="38EA2B30"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0A87AFE6"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21</w:t>
            </w:r>
          </w:p>
        </w:tc>
      </w:tr>
      <w:tr w:rsidR="004F42CA" w:rsidRPr="000C0051" w14:paraId="7A8FED48"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FA9AF6B" w14:textId="77777777" w:rsidR="00013F84" w:rsidRPr="000C0051" w:rsidRDefault="00013F84">
            <w:pPr>
              <w:pStyle w:val="BodyText"/>
              <w:rPr>
                <w:sz w:val="20"/>
                <w:szCs w:val="20"/>
              </w:rPr>
            </w:pPr>
            <w:r w:rsidRPr="000C0051">
              <w:rPr>
                <w:sz w:val="20"/>
                <w:szCs w:val="20"/>
              </w:rPr>
              <w:t>DC</w:t>
            </w:r>
          </w:p>
        </w:tc>
        <w:tc>
          <w:tcPr>
            <w:tcW w:w="1843" w:type="dxa"/>
            <w:shd w:val="clear" w:color="auto" w:fill="auto"/>
          </w:tcPr>
          <w:p w14:paraId="2BBB8632"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Street Name and Type</w:t>
            </w:r>
          </w:p>
        </w:tc>
        <w:tc>
          <w:tcPr>
            <w:tcW w:w="1134" w:type="dxa"/>
            <w:shd w:val="clear" w:color="auto" w:fill="auto"/>
          </w:tcPr>
          <w:p w14:paraId="5417FC69"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2619EF71" w14:textId="6FAF1ECE"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373B3697" w14:textId="199C8EAB"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Street name or PO Box as applicable</w:t>
            </w:r>
          </w:p>
        </w:tc>
        <w:tc>
          <w:tcPr>
            <w:tcW w:w="1843" w:type="dxa"/>
            <w:shd w:val="clear" w:color="auto" w:fill="auto"/>
          </w:tcPr>
          <w:p w14:paraId="75AA0EA7"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180107AB"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 xml:space="preserve"> Jones Street</w:t>
            </w:r>
          </w:p>
        </w:tc>
      </w:tr>
      <w:tr w:rsidR="00013F84" w:rsidRPr="000C0051" w14:paraId="2A5F48F0"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7E8ECBE7" w14:textId="77777777" w:rsidR="00013F84" w:rsidRPr="000C0051" w:rsidRDefault="00013F84">
            <w:pPr>
              <w:pStyle w:val="BodyText"/>
              <w:rPr>
                <w:sz w:val="20"/>
                <w:szCs w:val="20"/>
              </w:rPr>
            </w:pPr>
            <w:r w:rsidRPr="000C0051">
              <w:rPr>
                <w:sz w:val="20"/>
                <w:szCs w:val="20"/>
              </w:rPr>
              <w:lastRenderedPageBreak/>
              <w:t>DD</w:t>
            </w:r>
          </w:p>
        </w:tc>
        <w:tc>
          <w:tcPr>
            <w:tcW w:w="1843" w:type="dxa"/>
            <w:shd w:val="clear" w:color="auto" w:fill="F2F2F2" w:themeFill="background1" w:themeFillShade="F2"/>
          </w:tcPr>
          <w:p w14:paraId="47315AB9"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Objector's Town or Suburb</w:t>
            </w:r>
          </w:p>
        </w:tc>
        <w:tc>
          <w:tcPr>
            <w:tcW w:w="1134" w:type="dxa"/>
            <w:shd w:val="clear" w:color="auto" w:fill="F2F2F2" w:themeFill="background1" w:themeFillShade="F2"/>
          </w:tcPr>
          <w:p w14:paraId="4B724426"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413E2E7A" w14:textId="71602448"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79AD3094" w14:textId="4C039A2B"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Town or Suburb</w:t>
            </w:r>
          </w:p>
        </w:tc>
        <w:tc>
          <w:tcPr>
            <w:tcW w:w="1843" w:type="dxa"/>
            <w:shd w:val="clear" w:color="auto" w:fill="F2F2F2" w:themeFill="background1" w:themeFillShade="F2"/>
          </w:tcPr>
          <w:p w14:paraId="042DA89D"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66AA3279"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Elwood</w:t>
            </w:r>
          </w:p>
        </w:tc>
      </w:tr>
      <w:tr w:rsidR="004F42CA" w:rsidRPr="000C0051" w14:paraId="73768440"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47DF821" w14:textId="77777777" w:rsidR="00013F84" w:rsidRPr="000C0051" w:rsidRDefault="00013F84">
            <w:pPr>
              <w:pStyle w:val="BodyText"/>
              <w:rPr>
                <w:sz w:val="20"/>
                <w:szCs w:val="20"/>
              </w:rPr>
            </w:pPr>
            <w:r w:rsidRPr="000C0051">
              <w:rPr>
                <w:sz w:val="20"/>
                <w:szCs w:val="20"/>
              </w:rPr>
              <w:t>DE</w:t>
            </w:r>
          </w:p>
        </w:tc>
        <w:tc>
          <w:tcPr>
            <w:tcW w:w="1843" w:type="dxa"/>
            <w:shd w:val="clear" w:color="auto" w:fill="auto"/>
          </w:tcPr>
          <w:p w14:paraId="0FA4D4C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Postcode</w:t>
            </w:r>
          </w:p>
        </w:tc>
        <w:tc>
          <w:tcPr>
            <w:tcW w:w="1134" w:type="dxa"/>
            <w:shd w:val="clear" w:color="auto" w:fill="auto"/>
          </w:tcPr>
          <w:p w14:paraId="418347A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N</w:t>
            </w:r>
          </w:p>
        </w:tc>
        <w:tc>
          <w:tcPr>
            <w:tcW w:w="1417" w:type="dxa"/>
            <w:shd w:val="clear" w:color="auto" w:fill="auto"/>
          </w:tcPr>
          <w:p w14:paraId="051A3265" w14:textId="3E36E25A"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6461CE4D" w14:textId="0989C368"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Postcode</w:t>
            </w:r>
          </w:p>
          <w:p w14:paraId="173455FD"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p w14:paraId="4DD3819B"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p>
        </w:tc>
        <w:tc>
          <w:tcPr>
            <w:tcW w:w="1843" w:type="dxa"/>
            <w:shd w:val="clear" w:color="auto" w:fill="auto"/>
          </w:tcPr>
          <w:p w14:paraId="4620081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55E2A8E7"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3184</w:t>
            </w:r>
          </w:p>
        </w:tc>
      </w:tr>
      <w:tr w:rsidR="00013F84" w:rsidRPr="000C0051" w14:paraId="062733EE"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24BC7F64" w14:textId="77777777" w:rsidR="00013F84" w:rsidRPr="000C0051" w:rsidRDefault="00013F84">
            <w:pPr>
              <w:pStyle w:val="BodyText"/>
              <w:rPr>
                <w:sz w:val="20"/>
                <w:szCs w:val="20"/>
              </w:rPr>
            </w:pPr>
            <w:r w:rsidRPr="000C0051">
              <w:rPr>
                <w:sz w:val="20"/>
                <w:szCs w:val="20"/>
              </w:rPr>
              <w:t>DF</w:t>
            </w:r>
          </w:p>
        </w:tc>
        <w:tc>
          <w:tcPr>
            <w:tcW w:w="1843" w:type="dxa"/>
            <w:shd w:val="clear" w:color="auto" w:fill="F2F2F2" w:themeFill="background1" w:themeFillShade="F2"/>
          </w:tcPr>
          <w:p w14:paraId="6E6FE7C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 xml:space="preserve">Objector's Phone Number </w:t>
            </w:r>
          </w:p>
        </w:tc>
        <w:tc>
          <w:tcPr>
            <w:tcW w:w="1134" w:type="dxa"/>
            <w:shd w:val="clear" w:color="auto" w:fill="F2F2F2" w:themeFill="background1" w:themeFillShade="F2"/>
          </w:tcPr>
          <w:p w14:paraId="561BD64C"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c>
          <w:tcPr>
            <w:tcW w:w="1417" w:type="dxa"/>
            <w:shd w:val="clear" w:color="auto" w:fill="F2F2F2" w:themeFill="background1" w:themeFillShade="F2"/>
          </w:tcPr>
          <w:p w14:paraId="3AF6B43C" w14:textId="5148EFF7"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04F8F828" w14:textId="590BF65A"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Phone number</w:t>
            </w:r>
          </w:p>
        </w:tc>
        <w:tc>
          <w:tcPr>
            <w:tcW w:w="1843" w:type="dxa"/>
            <w:shd w:val="clear" w:color="auto" w:fill="F2F2F2" w:themeFill="background1" w:themeFillShade="F2"/>
          </w:tcPr>
          <w:p w14:paraId="5E54C223"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74A8ADFA"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0391010101</w:t>
            </w:r>
          </w:p>
        </w:tc>
      </w:tr>
      <w:tr w:rsidR="004F42CA" w:rsidRPr="000C0051" w14:paraId="053199F1"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8FFD85A" w14:textId="77777777" w:rsidR="00013F84" w:rsidRPr="000C0051" w:rsidRDefault="00013F84">
            <w:pPr>
              <w:pStyle w:val="BodyText"/>
              <w:rPr>
                <w:sz w:val="20"/>
                <w:szCs w:val="20"/>
              </w:rPr>
            </w:pPr>
            <w:r w:rsidRPr="000C0051">
              <w:rPr>
                <w:sz w:val="20"/>
                <w:szCs w:val="20"/>
              </w:rPr>
              <w:t>DG</w:t>
            </w:r>
          </w:p>
        </w:tc>
        <w:tc>
          <w:tcPr>
            <w:tcW w:w="1843" w:type="dxa"/>
            <w:shd w:val="clear" w:color="auto" w:fill="auto"/>
          </w:tcPr>
          <w:p w14:paraId="7A1BB295"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Occupier Name</w:t>
            </w:r>
          </w:p>
        </w:tc>
        <w:tc>
          <w:tcPr>
            <w:tcW w:w="1134" w:type="dxa"/>
            <w:shd w:val="clear" w:color="auto" w:fill="auto"/>
          </w:tcPr>
          <w:p w14:paraId="139EFFAF"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AEEC9E0" w14:textId="6AD7ECCA"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55C3924C" w14:textId="256D3DF6"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 xml:space="preserve">Occupier’s name </w:t>
            </w:r>
          </w:p>
        </w:tc>
        <w:tc>
          <w:tcPr>
            <w:tcW w:w="1843" w:type="dxa"/>
            <w:shd w:val="clear" w:color="auto" w:fill="auto"/>
          </w:tcPr>
          <w:p w14:paraId="4AD0508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34ADA8CD"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Jones Cafe</w:t>
            </w:r>
          </w:p>
        </w:tc>
      </w:tr>
      <w:tr w:rsidR="00013F84" w:rsidRPr="000C0051" w14:paraId="686FD3D2" w14:textId="77777777" w:rsidTr="00030280">
        <w:trPr>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tcPr>
          <w:p w14:paraId="5AEB6161" w14:textId="77777777" w:rsidR="00013F84" w:rsidRPr="000C0051" w:rsidRDefault="00013F84">
            <w:pPr>
              <w:pStyle w:val="BodyText"/>
              <w:rPr>
                <w:sz w:val="20"/>
                <w:szCs w:val="20"/>
              </w:rPr>
            </w:pPr>
            <w:r w:rsidRPr="000C0051">
              <w:rPr>
                <w:sz w:val="20"/>
                <w:szCs w:val="20"/>
              </w:rPr>
              <w:t>DH</w:t>
            </w:r>
          </w:p>
        </w:tc>
        <w:tc>
          <w:tcPr>
            <w:tcW w:w="1843" w:type="dxa"/>
            <w:shd w:val="clear" w:color="auto" w:fill="F2F2F2" w:themeFill="background1" w:themeFillShade="F2"/>
          </w:tcPr>
          <w:p w14:paraId="1303B43C"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Land Tax Objection Yes, No or Blank</w:t>
            </w:r>
          </w:p>
        </w:tc>
        <w:tc>
          <w:tcPr>
            <w:tcW w:w="1134" w:type="dxa"/>
            <w:shd w:val="clear" w:color="auto" w:fill="F2F2F2" w:themeFill="background1" w:themeFillShade="F2"/>
          </w:tcPr>
          <w:p w14:paraId="10262E27" w14:textId="77777777"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A</w:t>
            </w:r>
          </w:p>
        </w:tc>
        <w:tc>
          <w:tcPr>
            <w:tcW w:w="1417" w:type="dxa"/>
            <w:shd w:val="clear" w:color="auto" w:fill="F2F2F2" w:themeFill="background1" w:themeFillShade="F2"/>
          </w:tcPr>
          <w:p w14:paraId="197D7412" w14:textId="082BACEB" w:rsidR="00013F84" w:rsidRPr="00CA7414" w:rsidRDefault="00E879F7">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F2F2F2" w:themeFill="background1" w:themeFillShade="F2"/>
          </w:tcPr>
          <w:p w14:paraId="23C5452B" w14:textId="65C38976"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Objection lodged with SRO = y</w:t>
            </w:r>
          </w:p>
          <w:p w14:paraId="61FB4288" w14:textId="2F0160F2" w:rsidR="00013F84" w:rsidRPr="000C0051" w:rsidRDefault="00013F84">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szCs w:val="20"/>
                <w:lang w:eastAsia="en-US"/>
              </w:rPr>
            </w:pPr>
            <w:r w:rsidRPr="000C0051">
              <w:rPr>
                <w:rFonts w:cs="Times New Roman"/>
                <w:sz w:val="20"/>
                <w:szCs w:val="20"/>
                <w:lang w:eastAsia="en-US"/>
              </w:rPr>
              <w:t>Objection lodged with</w:t>
            </w:r>
            <w:r w:rsidR="003B5FEF">
              <w:rPr>
                <w:rFonts w:cs="Times New Roman"/>
                <w:sz w:val="20"/>
                <w:szCs w:val="20"/>
                <w:lang w:eastAsia="en-US"/>
              </w:rPr>
              <w:t xml:space="preserve"> the Valuer-General</w:t>
            </w:r>
            <w:r w:rsidRPr="000C0051">
              <w:rPr>
                <w:rFonts w:cs="Times New Roman"/>
                <w:sz w:val="20"/>
                <w:szCs w:val="20"/>
                <w:lang w:eastAsia="en-US"/>
              </w:rPr>
              <w:t xml:space="preserve"> = n</w:t>
            </w:r>
          </w:p>
        </w:tc>
        <w:tc>
          <w:tcPr>
            <w:tcW w:w="1843" w:type="dxa"/>
            <w:shd w:val="clear" w:color="auto" w:fill="F2F2F2" w:themeFill="background1" w:themeFillShade="F2"/>
          </w:tcPr>
          <w:p w14:paraId="7F345948"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Rating Authority</w:t>
            </w:r>
          </w:p>
        </w:tc>
        <w:tc>
          <w:tcPr>
            <w:tcW w:w="1245" w:type="dxa"/>
            <w:shd w:val="clear" w:color="auto" w:fill="F2F2F2" w:themeFill="background1" w:themeFillShade="F2"/>
          </w:tcPr>
          <w:p w14:paraId="1652255B" w14:textId="77777777" w:rsidR="00013F84" w:rsidRPr="000C0051" w:rsidRDefault="00013F84">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0C0051">
              <w:rPr>
                <w:sz w:val="20"/>
                <w:szCs w:val="20"/>
              </w:rPr>
              <w:t>n</w:t>
            </w:r>
          </w:p>
        </w:tc>
      </w:tr>
      <w:tr w:rsidR="004F42CA" w:rsidRPr="000C0051" w14:paraId="35399A1C" w14:textId="77777777" w:rsidTr="0003028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51E0F3C" w14:textId="77777777" w:rsidR="00013F84" w:rsidRPr="000C0051" w:rsidRDefault="00013F84">
            <w:pPr>
              <w:pStyle w:val="BodyText"/>
              <w:rPr>
                <w:sz w:val="20"/>
                <w:szCs w:val="20"/>
              </w:rPr>
            </w:pPr>
            <w:r w:rsidRPr="000C0051">
              <w:rPr>
                <w:sz w:val="20"/>
                <w:szCs w:val="20"/>
              </w:rPr>
              <w:t>DI</w:t>
            </w:r>
          </w:p>
        </w:tc>
        <w:tc>
          <w:tcPr>
            <w:tcW w:w="1843" w:type="dxa"/>
            <w:shd w:val="clear" w:color="auto" w:fill="auto"/>
          </w:tcPr>
          <w:p w14:paraId="0D3B3283"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Objector’s email</w:t>
            </w:r>
          </w:p>
        </w:tc>
        <w:tc>
          <w:tcPr>
            <w:tcW w:w="1134" w:type="dxa"/>
            <w:shd w:val="clear" w:color="auto" w:fill="auto"/>
          </w:tcPr>
          <w:p w14:paraId="330D8A88" w14:textId="77777777"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A</w:t>
            </w:r>
          </w:p>
        </w:tc>
        <w:tc>
          <w:tcPr>
            <w:tcW w:w="1417" w:type="dxa"/>
            <w:shd w:val="clear" w:color="auto" w:fill="auto"/>
          </w:tcPr>
          <w:p w14:paraId="6B73F901" w14:textId="335949E7" w:rsidR="00013F84" w:rsidRPr="00CA7414" w:rsidRDefault="00E879F7">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M</w:t>
            </w:r>
          </w:p>
        </w:tc>
        <w:tc>
          <w:tcPr>
            <w:tcW w:w="7371" w:type="dxa"/>
            <w:shd w:val="clear" w:color="auto" w:fill="auto"/>
          </w:tcPr>
          <w:p w14:paraId="29884D10" w14:textId="7CDAA835" w:rsidR="00013F84" w:rsidRPr="000C0051" w:rsidRDefault="00013F84">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szCs w:val="20"/>
                <w:lang w:eastAsia="en-US"/>
              </w:rPr>
            </w:pPr>
            <w:r w:rsidRPr="000C0051">
              <w:rPr>
                <w:rFonts w:cs="Times New Roman"/>
                <w:sz w:val="20"/>
                <w:szCs w:val="20"/>
                <w:lang w:eastAsia="en-US"/>
              </w:rPr>
              <w:t>Email address</w:t>
            </w:r>
          </w:p>
        </w:tc>
        <w:tc>
          <w:tcPr>
            <w:tcW w:w="1843" w:type="dxa"/>
            <w:shd w:val="clear" w:color="auto" w:fill="auto"/>
          </w:tcPr>
          <w:p w14:paraId="6D01277E"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Rating Authority</w:t>
            </w:r>
          </w:p>
        </w:tc>
        <w:tc>
          <w:tcPr>
            <w:tcW w:w="1245" w:type="dxa"/>
            <w:shd w:val="clear" w:color="auto" w:fill="auto"/>
          </w:tcPr>
          <w:p w14:paraId="6054EDF4" w14:textId="77777777" w:rsidR="00013F84" w:rsidRPr="000C0051" w:rsidRDefault="00013F84">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0C0051">
              <w:rPr>
                <w:sz w:val="20"/>
                <w:szCs w:val="20"/>
              </w:rPr>
              <w:t>Jim.jones@jonescafe.com</w:t>
            </w:r>
          </w:p>
        </w:tc>
      </w:tr>
    </w:tbl>
    <w:p w14:paraId="37A4E0EA" w14:textId="09AB0586" w:rsidR="00133B62" w:rsidRDefault="00133B62" w:rsidP="004D35B7">
      <w:pPr>
        <w:rPr>
          <w:rFonts w:asciiTheme="majorHAnsi" w:eastAsiaTheme="majorEastAsia" w:hAnsiTheme="majorHAnsi" w:cstheme="majorBidi"/>
          <w:b/>
          <w:color w:val="075D5F" w:themeColor="accent1"/>
          <w:sz w:val="28"/>
          <w:szCs w:val="50"/>
        </w:rPr>
      </w:pPr>
    </w:p>
    <w:p w14:paraId="00FF9BB5" w14:textId="77777777" w:rsidR="00133B62" w:rsidRDefault="00133B62">
      <w:pPr>
        <w:rPr>
          <w:rFonts w:asciiTheme="majorHAnsi" w:eastAsiaTheme="majorEastAsia" w:hAnsiTheme="majorHAnsi" w:cstheme="majorBidi"/>
          <w:b/>
          <w:color w:val="075D5F" w:themeColor="accent1"/>
          <w:sz w:val="28"/>
          <w:szCs w:val="50"/>
        </w:rPr>
      </w:pPr>
      <w:r>
        <w:rPr>
          <w:rFonts w:asciiTheme="majorHAnsi" w:eastAsiaTheme="majorEastAsia" w:hAnsiTheme="majorHAnsi" w:cstheme="majorBidi"/>
          <w:b/>
          <w:color w:val="075D5F" w:themeColor="accent1"/>
          <w:sz w:val="28"/>
          <w:szCs w:val="50"/>
        </w:rPr>
        <w:br w:type="page"/>
      </w:r>
    </w:p>
    <w:p w14:paraId="0A5E3F34" w14:textId="77777777" w:rsidR="00BD670F" w:rsidRPr="00BD670F" w:rsidRDefault="00BD670F" w:rsidP="00BD670F">
      <w:pPr>
        <w:pStyle w:val="ListParagraph"/>
        <w:keepNext/>
        <w:keepLines/>
        <w:numPr>
          <w:ilvl w:val="0"/>
          <w:numId w:val="50"/>
        </w:numPr>
        <w:spacing w:before="240"/>
        <w:contextualSpacing w:val="0"/>
        <w:outlineLvl w:val="0"/>
        <w:rPr>
          <w:rFonts w:asciiTheme="majorHAnsi" w:eastAsiaTheme="majorEastAsia" w:hAnsiTheme="majorHAnsi" w:cstheme="majorBidi"/>
          <w:b/>
          <w:vanish/>
          <w:color w:val="075D5F" w:themeColor="accent1"/>
          <w:sz w:val="28"/>
          <w:szCs w:val="50"/>
        </w:rPr>
      </w:pPr>
      <w:bookmarkStart w:id="155" w:name="_Toc195795490"/>
    </w:p>
    <w:p w14:paraId="347B7391" w14:textId="77777777" w:rsidR="00BD670F" w:rsidRPr="00BD670F" w:rsidRDefault="00BD670F" w:rsidP="00BD670F">
      <w:pPr>
        <w:pStyle w:val="ListParagraph"/>
        <w:keepNext/>
        <w:keepLines/>
        <w:numPr>
          <w:ilvl w:val="0"/>
          <w:numId w:val="50"/>
        </w:numPr>
        <w:spacing w:before="240"/>
        <w:contextualSpacing w:val="0"/>
        <w:outlineLvl w:val="0"/>
        <w:rPr>
          <w:rFonts w:asciiTheme="majorHAnsi" w:eastAsiaTheme="majorEastAsia" w:hAnsiTheme="majorHAnsi" w:cstheme="majorBidi"/>
          <w:b/>
          <w:vanish/>
          <w:color w:val="075D5F" w:themeColor="accent1"/>
          <w:sz w:val="28"/>
          <w:szCs w:val="50"/>
        </w:rPr>
      </w:pPr>
    </w:p>
    <w:p w14:paraId="3A15DB52" w14:textId="77777777" w:rsidR="00BD670F" w:rsidRPr="00BD670F" w:rsidRDefault="00BD670F" w:rsidP="00BD670F">
      <w:pPr>
        <w:pStyle w:val="ListParagraph"/>
        <w:keepNext/>
        <w:keepLines/>
        <w:numPr>
          <w:ilvl w:val="0"/>
          <w:numId w:val="50"/>
        </w:numPr>
        <w:spacing w:before="240"/>
        <w:contextualSpacing w:val="0"/>
        <w:outlineLvl w:val="0"/>
        <w:rPr>
          <w:rFonts w:asciiTheme="majorHAnsi" w:eastAsiaTheme="majorEastAsia" w:hAnsiTheme="majorHAnsi" w:cstheme="majorBidi"/>
          <w:b/>
          <w:vanish/>
          <w:color w:val="075D5F" w:themeColor="accent1"/>
          <w:sz w:val="28"/>
          <w:szCs w:val="50"/>
        </w:rPr>
      </w:pPr>
    </w:p>
    <w:p w14:paraId="51E6156F" w14:textId="77777777" w:rsidR="00BD670F" w:rsidRPr="00BD670F" w:rsidRDefault="00BD670F" w:rsidP="00BD670F">
      <w:pPr>
        <w:pStyle w:val="ListParagraph"/>
        <w:keepNext/>
        <w:keepLines/>
        <w:numPr>
          <w:ilvl w:val="0"/>
          <w:numId w:val="50"/>
        </w:numPr>
        <w:spacing w:before="240"/>
        <w:contextualSpacing w:val="0"/>
        <w:outlineLvl w:val="0"/>
        <w:rPr>
          <w:rFonts w:asciiTheme="majorHAnsi" w:eastAsiaTheme="majorEastAsia" w:hAnsiTheme="majorHAnsi" w:cstheme="majorBidi"/>
          <w:b/>
          <w:vanish/>
          <w:color w:val="075D5F" w:themeColor="accent1"/>
          <w:sz w:val="28"/>
          <w:szCs w:val="50"/>
        </w:rPr>
      </w:pPr>
    </w:p>
    <w:p w14:paraId="384321EC" w14:textId="77777777" w:rsidR="00BD670F" w:rsidRPr="00BD670F" w:rsidRDefault="00BD670F" w:rsidP="00BD670F">
      <w:pPr>
        <w:pStyle w:val="ListParagraph"/>
        <w:keepNext/>
        <w:keepLines/>
        <w:numPr>
          <w:ilvl w:val="1"/>
          <w:numId w:val="50"/>
        </w:numPr>
        <w:spacing w:before="240"/>
        <w:contextualSpacing w:val="0"/>
        <w:outlineLvl w:val="1"/>
        <w:rPr>
          <w:rFonts w:asciiTheme="majorHAnsi" w:eastAsiaTheme="majorEastAsia" w:hAnsiTheme="majorHAnsi" w:cstheme="majorBidi"/>
          <w:b/>
          <w:vanish/>
          <w:sz w:val="24"/>
          <w:szCs w:val="40"/>
        </w:rPr>
      </w:pPr>
    </w:p>
    <w:p w14:paraId="7B95A318" w14:textId="77777777" w:rsidR="00BD670F" w:rsidRPr="00BD670F" w:rsidRDefault="00BD670F" w:rsidP="00BD670F">
      <w:pPr>
        <w:pStyle w:val="ListParagraph"/>
        <w:keepNext/>
        <w:keepLines/>
        <w:numPr>
          <w:ilvl w:val="1"/>
          <w:numId w:val="50"/>
        </w:numPr>
        <w:spacing w:before="240"/>
        <w:contextualSpacing w:val="0"/>
        <w:outlineLvl w:val="1"/>
        <w:rPr>
          <w:rFonts w:asciiTheme="majorHAnsi" w:eastAsiaTheme="majorEastAsia" w:hAnsiTheme="majorHAnsi" w:cstheme="majorBidi"/>
          <w:b/>
          <w:vanish/>
          <w:sz w:val="24"/>
          <w:szCs w:val="40"/>
        </w:rPr>
      </w:pPr>
    </w:p>
    <w:p w14:paraId="032315DD" w14:textId="77777777" w:rsidR="00BD670F" w:rsidRPr="00BD670F" w:rsidRDefault="00BD670F" w:rsidP="00BD670F">
      <w:pPr>
        <w:pStyle w:val="ListParagraph"/>
        <w:keepNext/>
        <w:keepLines/>
        <w:numPr>
          <w:ilvl w:val="1"/>
          <w:numId w:val="50"/>
        </w:numPr>
        <w:spacing w:before="240"/>
        <w:contextualSpacing w:val="0"/>
        <w:outlineLvl w:val="1"/>
        <w:rPr>
          <w:rFonts w:asciiTheme="majorHAnsi" w:eastAsiaTheme="majorEastAsia" w:hAnsiTheme="majorHAnsi" w:cstheme="majorBidi"/>
          <w:b/>
          <w:vanish/>
          <w:sz w:val="24"/>
          <w:szCs w:val="40"/>
        </w:rPr>
      </w:pPr>
    </w:p>
    <w:p w14:paraId="181453B7" w14:textId="73761E3A" w:rsidR="00133B62" w:rsidRPr="00133B62" w:rsidRDefault="00133B62" w:rsidP="00BD670F">
      <w:pPr>
        <w:pStyle w:val="Heading3-Numbered"/>
      </w:pPr>
      <w:bookmarkStart w:id="156" w:name="_Toc199418543"/>
      <w:r w:rsidRPr="00133B62">
        <w:t>Type 2 Owner record</w:t>
      </w:r>
      <w:bookmarkEnd w:id="155"/>
      <w:bookmarkEnd w:id="156"/>
    </w:p>
    <w:p w14:paraId="5EDC47EE" w14:textId="77777777" w:rsidR="00133B62" w:rsidRPr="00A407AB" w:rsidRDefault="00133B62" w:rsidP="00133B62">
      <w:r w:rsidRPr="00A407AB">
        <w:t xml:space="preserve">This record contains the owner's name and address information. More than one owner record may be supplied for each assessment. </w:t>
      </w:r>
    </w:p>
    <w:p w14:paraId="43C054FF" w14:textId="77777777" w:rsidR="00133B62" w:rsidRPr="00A407AB" w:rsidRDefault="00133B62" w:rsidP="00133B62">
      <w:r w:rsidRPr="00A407AB">
        <w:t>There should be an equivalent amount of owner records as there are owners (i.e. one reference per line). If the data cannot be provided within each separate designated field, it may alternatively be entered as a string of data within one of the concatenated fields</w:t>
      </w:r>
      <w:r>
        <w:t xml:space="preserve">.  </w:t>
      </w:r>
      <w:proofErr w:type="gramStart"/>
      <w:r>
        <w:t>N</w:t>
      </w:r>
      <w:r w:rsidRPr="00A407AB">
        <w:t>ote</w:t>
      </w:r>
      <w:r>
        <w:t>;</w:t>
      </w:r>
      <w:proofErr w:type="gramEnd"/>
      <w:r w:rsidRPr="00A407AB">
        <w:t xml:space="preserve"> owner details and address details must remain separate.</w:t>
      </w:r>
    </w:p>
    <w:p w14:paraId="101CF79C" w14:textId="68789B16" w:rsidR="00133B62" w:rsidRDefault="00133B62" w:rsidP="00133B62">
      <w:pPr>
        <w:pStyle w:val="BodyText"/>
      </w:pPr>
    </w:p>
    <w:tbl>
      <w:tblPr>
        <w:tblStyle w:val="TableGrid"/>
        <w:tblW w:w="5000" w:type="pct"/>
        <w:tblLayout w:type="fixed"/>
        <w:tblLook w:val="04A0" w:firstRow="1" w:lastRow="0" w:firstColumn="1" w:lastColumn="0" w:noHBand="0" w:noVBand="1"/>
      </w:tblPr>
      <w:tblGrid>
        <w:gridCol w:w="850"/>
        <w:gridCol w:w="1844"/>
        <w:gridCol w:w="1134"/>
        <w:gridCol w:w="1417"/>
        <w:gridCol w:w="7371"/>
        <w:gridCol w:w="1844"/>
        <w:gridCol w:w="1244"/>
      </w:tblGrid>
      <w:tr w:rsidR="00133B62" w:rsidRPr="00133B62" w14:paraId="4900E4DC" w14:textId="77777777" w:rsidTr="0003028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CDFFEF" w:themeFill="accent5"/>
          </w:tcPr>
          <w:p w14:paraId="25FB0504" w14:textId="77777777" w:rsidR="00133B62" w:rsidRPr="00133B62" w:rsidRDefault="00133B62">
            <w:pPr>
              <w:pStyle w:val="BodyText"/>
              <w:rPr>
                <w:b w:val="0"/>
                <w:bCs/>
                <w:color w:val="auto"/>
              </w:rPr>
            </w:pPr>
            <w:r w:rsidRPr="00133B62">
              <w:rPr>
                <w:bCs/>
                <w:color w:val="auto"/>
              </w:rPr>
              <w:t>Field</w:t>
            </w:r>
          </w:p>
        </w:tc>
        <w:tc>
          <w:tcPr>
            <w:tcW w:w="587" w:type="pct"/>
            <w:shd w:val="clear" w:color="auto" w:fill="CDFFEF" w:themeFill="accent5"/>
          </w:tcPr>
          <w:p w14:paraId="29FC25DF"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 xml:space="preserve">Data element </w:t>
            </w:r>
          </w:p>
        </w:tc>
        <w:tc>
          <w:tcPr>
            <w:tcW w:w="361" w:type="pct"/>
            <w:shd w:val="clear" w:color="auto" w:fill="CDFFEF" w:themeFill="accent5"/>
          </w:tcPr>
          <w:p w14:paraId="4945B76D"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Data type</w:t>
            </w:r>
          </w:p>
        </w:tc>
        <w:tc>
          <w:tcPr>
            <w:tcW w:w="451" w:type="pct"/>
            <w:shd w:val="clear" w:color="auto" w:fill="CDFFEF" w:themeFill="accent5"/>
          </w:tcPr>
          <w:p w14:paraId="129A9B28"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Mandatory</w:t>
            </w:r>
          </w:p>
        </w:tc>
        <w:tc>
          <w:tcPr>
            <w:tcW w:w="2347" w:type="pct"/>
            <w:shd w:val="clear" w:color="auto" w:fill="CDFFEF" w:themeFill="accent5"/>
          </w:tcPr>
          <w:p w14:paraId="503EF6BE"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Requirements</w:t>
            </w:r>
          </w:p>
        </w:tc>
        <w:tc>
          <w:tcPr>
            <w:tcW w:w="587" w:type="pct"/>
            <w:shd w:val="clear" w:color="auto" w:fill="CDFFEF" w:themeFill="accent5"/>
          </w:tcPr>
          <w:p w14:paraId="1A8CAD1E"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Responsible party</w:t>
            </w:r>
          </w:p>
        </w:tc>
        <w:tc>
          <w:tcPr>
            <w:tcW w:w="396" w:type="pct"/>
            <w:shd w:val="clear" w:color="auto" w:fill="CDFFEF" w:themeFill="accent5"/>
          </w:tcPr>
          <w:p w14:paraId="21DA266D" w14:textId="77777777" w:rsidR="00133B62" w:rsidRPr="00133B62" w:rsidRDefault="00133B62">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133B62">
              <w:rPr>
                <w:bCs/>
                <w:color w:val="auto"/>
              </w:rPr>
              <w:t>Example</w:t>
            </w:r>
          </w:p>
        </w:tc>
      </w:tr>
      <w:tr w:rsidR="00133B62" w:rsidRPr="00133B62" w14:paraId="66E76FCC"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258ADC7" w14:textId="77777777" w:rsidR="00133B62" w:rsidRPr="00133B62" w:rsidRDefault="00133B62" w:rsidP="00133B62">
            <w:pPr>
              <w:pStyle w:val="BodyText"/>
              <w:spacing w:before="0" w:after="0"/>
            </w:pPr>
            <w:r w:rsidRPr="00133B62">
              <w:t>A</w:t>
            </w:r>
          </w:p>
        </w:tc>
        <w:tc>
          <w:tcPr>
            <w:tcW w:w="587" w:type="pct"/>
            <w:shd w:val="clear" w:color="auto" w:fill="F2F4F4" w:themeFill="background2" w:themeFillTint="33"/>
          </w:tcPr>
          <w:p w14:paraId="5F0F8DAC"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Assessment Number</w:t>
            </w:r>
          </w:p>
        </w:tc>
        <w:tc>
          <w:tcPr>
            <w:tcW w:w="361" w:type="pct"/>
            <w:shd w:val="clear" w:color="auto" w:fill="F2F4F4" w:themeFill="background2" w:themeFillTint="33"/>
          </w:tcPr>
          <w:p w14:paraId="72BAEC47"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A</w:t>
            </w:r>
          </w:p>
        </w:tc>
        <w:tc>
          <w:tcPr>
            <w:tcW w:w="451" w:type="pct"/>
            <w:shd w:val="clear" w:color="auto" w:fill="F2F4F4" w:themeFill="background2" w:themeFillTint="33"/>
          </w:tcPr>
          <w:p w14:paraId="0807561C" w14:textId="77777777" w:rsidR="00133B62" w:rsidRPr="00CA7414"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CA7414">
              <w:t>M</w:t>
            </w:r>
          </w:p>
        </w:tc>
        <w:tc>
          <w:tcPr>
            <w:tcW w:w="2347" w:type="pct"/>
            <w:shd w:val="clear" w:color="auto" w:fill="F2F4F4" w:themeFill="background2" w:themeFillTint="33"/>
          </w:tcPr>
          <w:p w14:paraId="1C7F1C75"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Rating authority property reference number. Reference number assigned to uniquely identify an item of land.</w:t>
            </w:r>
          </w:p>
        </w:tc>
        <w:tc>
          <w:tcPr>
            <w:tcW w:w="587" w:type="pct"/>
            <w:shd w:val="clear" w:color="auto" w:fill="F2F4F4" w:themeFill="background2" w:themeFillTint="33"/>
          </w:tcPr>
          <w:p w14:paraId="53737564"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Council</w:t>
            </w:r>
          </w:p>
        </w:tc>
        <w:tc>
          <w:tcPr>
            <w:tcW w:w="396" w:type="pct"/>
            <w:shd w:val="clear" w:color="auto" w:fill="F2F4F4" w:themeFill="background2" w:themeFillTint="33"/>
          </w:tcPr>
          <w:p w14:paraId="0F6B62B6"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1005005</w:t>
            </w:r>
          </w:p>
          <w:p w14:paraId="25B68A61"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p>
        </w:tc>
      </w:tr>
      <w:tr w:rsidR="00133B62" w:rsidRPr="00133B62" w14:paraId="03603B34"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57B8C6AA" w14:textId="77777777" w:rsidR="00133B62" w:rsidRPr="00133B62" w:rsidRDefault="00133B62" w:rsidP="00133B62">
            <w:pPr>
              <w:pStyle w:val="BodyText"/>
              <w:spacing w:before="0" w:after="0"/>
            </w:pPr>
            <w:r w:rsidRPr="00133B62">
              <w:t>B</w:t>
            </w:r>
          </w:p>
        </w:tc>
        <w:tc>
          <w:tcPr>
            <w:tcW w:w="587" w:type="pct"/>
            <w:shd w:val="clear" w:color="auto" w:fill="FFFFFF" w:themeFill="background1"/>
          </w:tcPr>
          <w:p w14:paraId="66AA54A0"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351F99">
              <w:t>Prefix</w:t>
            </w:r>
          </w:p>
        </w:tc>
        <w:tc>
          <w:tcPr>
            <w:tcW w:w="361" w:type="pct"/>
            <w:shd w:val="clear" w:color="auto" w:fill="FFFFFF" w:themeFill="background1"/>
          </w:tcPr>
          <w:p w14:paraId="2F7D7B68"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N</w:t>
            </w:r>
          </w:p>
        </w:tc>
        <w:tc>
          <w:tcPr>
            <w:tcW w:w="451" w:type="pct"/>
            <w:shd w:val="clear" w:color="auto" w:fill="FFFFFF" w:themeFill="background1"/>
          </w:tcPr>
          <w:p w14:paraId="7BF4133A" w14:textId="67410416" w:rsidR="00133B62" w:rsidRPr="00CA7414" w:rsidRDefault="00077027"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t>M</w:t>
            </w:r>
          </w:p>
        </w:tc>
        <w:tc>
          <w:tcPr>
            <w:tcW w:w="2347" w:type="pct"/>
            <w:shd w:val="clear" w:color="auto" w:fill="FFFFFF" w:themeFill="background1"/>
          </w:tcPr>
          <w:p w14:paraId="5D929F17"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‘1’ indicates individual, ‘0’ indicates company.</w:t>
            </w:r>
          </w:p>
        </w:tc>
        <w:tc>
          <w:tcPr>
            <w:tcW w:w="587" w:type="pct"/>
            <w:shd w:val="clear" w:color="auto" w:fill="FFFFFF" w:themeFill="background1"/>
          </w:tcPr>
          <w:p w14:paraId="5CEE1B7B"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Council</w:t>
            </w:r>
          </w:p>
        </w:tc>
        <w:tc>
          <w:tcPr>
            <w:tcW w:w="396" w:type="pct"/>
            <w:shd w:val="clear" w:color="auto" w:fill="FFFFFF" w:themeFill="background1"/>
          </w:tcPr>
          <w:p w14:paraId="35A12DA1"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1</w:t>
            </w:r>
          </w:p>
        </w:tc>
      </w:tr>
      <w:tr w:rsidR="00133B62" w:rsidRPr="00133B62" w14:paraId="5349015A"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1DCBF8D5" w14:textId="77777777" w:rsidR="00133B62" w:rsidRPr="00133B62" w:rsidRDefault="00133B62" w:rsidP="00133B62">
            <w:pPr>
              <w:pStyle w:val="BodyText"/>
              <w:spacing w:before="0" w:after="0"/>
            </w:pPr>
            <w:r w:rsidRPr="00133B62">
              <w:t>C</w:t>
            </w:r>
          </w:p>
        </w:tc>
        <w:tc>
          <w:tcPr>
            <w:tcW w:w="587" w:type="pct"/>
            <w:shd w:val="clear" w:color="auto" w:fill="F2F4F4" w:themeFill="background2" w:themeFillTint="33"/>
          </w:tcPr>
          <w:p w14:paraId="3515CD09"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Surname</w:t>
            </w:r>
          </w:p>
        </w:tc>
        <w:tc>
          <w:tcPr>
            <w:tcW w:w="361" w:type="pct"/>
            <w:shd w:val="clear" w:color="auto" w:fill="F2F4F4" w:themeFill="background2" w:themeFillTint="33"/>
          </w:tcPr>
          <w:p w14:paraId="20679AF4"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A</w:t>
            </w:r>
          </w:p>
        </w:tc>
        <w:tc>
          <w:tcPr>
            <w:tcW w:w="451" w:type="pct"/>
            <w:shd w:val="clear" w:color="auto" w:fill="F2F4F4" w:themeFill="background2" w:themeFillTint="33"/>
          </w:tcPr>
          <w:p w14:paraId="41B03D76" w14:textId="77777777" w:rsidR="00133B62" w:rsidRPr="00CA7414"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CA7414">
              <w:t>M</w:t>
            </w:r>
          </w:p>
        </w:tc>
        <w:tc>
          <w:tcPr>
            <w:tcW w:w="2347" w:type="pct"/>
            <w:shd w:val="clear" w:color="auto" w:fill="F2F4F4" w:themeFill="background2" w:themeFillTint="33"/>
          </w:tcPr>
          <w:p w14:paraId="2132A1E6"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To contain the surname of a natural person.</w:t>
            </w:r>
            <w:r w:rsidRPr="00133B62">
              <w:br/>
              <w:t>Do not enter company details in this field.</w:t>
            </w:r>
          </w:p>
        </w:tc>
        <w:tc>
          <w:tcPr>
            <w:tcW w:w="587" w:type="pct"/>
            <w:shd w:val="clear" w:color="auto" w:fill="F2F4F4" w:themeFill="background2" w:themeFillTint="33"/>
          </w:tcPr>
          <w:p w14:paraId="2E79B9B7"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Council</w:t>
            </w:r>
          </w:p>
        </w:tc>
        <w:tc>
          <w:tcPr>
            <w:tcW w:w="396" w:type="pct"/>
            <w:shd w:val="clear" w:color="auto" w:fill="F2F4F4" w:themeFill="background2" w:themeFillTint="33"/>
          </w:tcPr>
          <w:p w14:paraId="0ED66E0F"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Smith</w:t>
            </w:r>
          </w:p>
        </w:tc>
      </w:tr>
      <w:tr w:rsidR="00133B62" w:rsidRPr="00133B62" w14:paraId="071EDB92"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2C5B39C" w14:textId="77777777" w:rsidR="00133B62" w:rsidRPr="00133B62" w:rsidRDefault="00133B62" w:rsidP="00133B62">
            <w:pPr>
              <w:pStyle w:val="BodyText"/>
              <w:spacing w:before="0" w:after="0"/>
            </w:pPr>
            <w:r w:rsidRPr="00133B62">
              <w:t>D</w:t>
            </w:r>
          </w:p>
        </w:tc>
        <w:tc>
          <w:tcPr>
            <w:tcW w:w="587" w:type="pct"/>
            <w:shd w:val="clear" w:color="auto" w:fill="FFFFFF" w:themeFill="background1"/>
          </w:tcPr>
          <w:p w14:paraId="6588404F"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First Name(s)</w:t>
            </w:r>
          </w:p>
        </w:tc>
        <w:tc>
          <w:tcPr>
            <w:tcW w:w="361" w:type="pct"/>
            <w:shd w:val="clear" w:color="auto" w:fill="FFFFFF" w:themeFill="background1"/>
          </w:tcPr>
          <w:p w14:paraId="37181255"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A</w:t>
            </w:r>
          </w:p>
        </w:tc>
        <w:tc>
          <w:tcPr>
            <w:tcW w:w="451" w:type="pct"/>
            <w:shd w:val="clear" w:color="auto" w:fill="FFFFFF" w:themeFill="background1"/>
          </w:tcPr>
          <w:p w14:paraId="3184157B" w14:textId="77777777" w:rsidR="00133B62" w:rsidRPr="00CA7414"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CA7414">
              <w:t>M</w:t>
            </w:r>
          </w:p>
        </w:tc>
        <w:tc>
          <w:tcPr>
            <w:tcW w:w="2347" w:type="pct"/>
            <w:shd w:val="clear" w:color="auto" w:fill="FFFFFF" w:themeFill="background1"/>
          </w:tcPr>
          <w:p w14:paraId="3338D7EA"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Must contain the customer’s full name, not initials.</w:t>
            </w:r>
          </w:p>
        </w:tc>
        <w:tc>
          <w:tcPr>
            <w:tcW w:w="587" w:type="pct"/>
            <w:shd w:val="clear" w:color="auto" w:fill="FFFFFF" w:themeFill="background1"/>
          </w:tcPr>
          <w:p w14:paraId="26C009BF"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Council</w:t>
            </w:r>
          </w:p>
        </w:tc>
        <w:tc>
          <w:tcPr>
            <w:tcW w:w="396" w:type="pct"/>
            <w:shd w:val="clear" w:color="auto" w:fill="FFFFFF" w:themeFill="background1"/>
          </w:tcPr>
          <w:p w14:paraId="3042A0C8"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John</w:t>
            </w:r>
          </w:p>
        </w:tc>
      </w:tr>
      <w:tr w:rsidR="00133B62" w:rsidRPr="00133B62" w14:paraId="1538C02A"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5DA2B62" w14:textId="77777777" w:rsidR="00133B62" w:rsidRPr="00133B62" w:rsidRDefault="00133B62" w:rsidP="00133B62">
            <w:pPr>
              <w:pStyle w:val="BodyText"/>
              <w:spacing w:before="0" w:after="0"/>
            </w:pPr>
            <w:r w:rsidRPr="00133B62">
              <w:t>E</w:t>
            </w:r>
          </w:p>
        </w:tc>
        <w:tc>
          <w:tcPr>
            <w:tcW w:w="587" w:type="pct"/>
            <w:shd w:val="clear" w:color="auto" w:fill="F2F4F4" w:themeFill="background2" w:themeFillTint="33"/>
          </w:tcPr>
          <w:p w14:paraId="5DBF230B"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Date of Birth</w:t>
            </w:r>
          </w:p>
        </w:tc>
        <w:tc>
          <w:tcPr>
            <w:tcW w:w="361" w:type="pct"/>
            <w:shd w:val="clear" w:color="auto" w:fill="F2F4F4" w:themeFill="background2" w:themeFillTint="33"/>
          </w:tcPr>
          <w:p w14:paraId="08B0520A"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D</w:t>
            </w:r>
          </w:p>
        </w:tc>
        <w:tc>
          <w:tcPr>
            <w:tcW w:w="451" w:type="pct"/>
            <w:shd w:val="clear" w:color="auto" w:fill="F2F4F4" w:themeFill="background2" w:themeFillTint="33"/>
          </w:tcPr>
          <w:p w14:paraId="6F47F277" w14:textId="6169BDDE" w:rsidR="00133B62" w:rsidRPr="00CA7414"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p>
        </w:tc>
        <w:tc>
          <w:tcPr>
            <w:tcW w:w="2347" w:type="pct"/>
            <w:shd w:val="clear" w:color="auto" w:fill="F2F4F4" w:themeFill="background2" w:themeFillTint="33"/>
          </w:tcPr>
          <w:p w14:paraId="362DBF35"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Supply in DD/MM/YYYY format.</w:t>
            </w:r>
          </w:p>
        </w:tc>
        <w:tc>
          <w:tcPr>
            <w:tcW w:w="587" w:type="pct"/>
            <w:shd w:val="clear" w:color="auto" w:fill="F2F4F4" w:themeFill="background2" w:themeFillTint="33"/>
          </w:tcPr>
          <w:p w14:paraId="140D3763"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r w:rsidRPr="00133B62">
              <w:t>Council</w:t>
            </w:r>
          </w:p>
        </w:tc>
        <w:tc>
          <w:tcPr>
            <w:tcW w:w="396" w:type="pct"/>
            <w:shd w:val="clear" w:color="auto" w:fill="F2F4F4" w:themeFill="background2" w:themeFillTint="33"/>
          </w:tcPr>
          <w:p w14:paraId="5A12905A" w14:textId="77777777" w:rsidR="00133B62" w:rsidRPr="00133B62" w:rsidRDefault="00133B62" w:rsidP="00133B62">
            <w:pPr>
              <w:pStyle w:val="BodyText"/>
              <w:spacing w:before="0" w:after="0"/>
              <w:cnfStyle w:val="000000000000" w:firstRow="0" w:lastRow="0" w:firstColumn="0" w:lastColumn="0" w:oddVBand="0" w:evenVBand="0" w:oddHBand="0" w:evenHBand="0" w:firstRowFirstColumn="0" w:firstRowLastColumn="0" w:lastRowFirstColumn="0" w:lastRowLastColumn="0"/>
            </w:pPr>
          </w:p>
        </w:tc>
      </w:tr>
      <w:tr w:rsidR="00133B62" w:rsidRPr="00133B62" w14:paraId="1BEB1772"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D30BB36" w14:textId="77777777" w:rsidR="00133B62" w:rsidRPr="00133B62" w:rsidRDefault="00133B62" w:rsidP="00133B62">
            <w:pPr>
              <w:pStyle w:val="BodyText"/>
              <w:spacing w:before="0" w:after="0"/>
            </w:pPr>
            <w:r w:rsidRPr="00133B62">
              <w:t>F</w:t>
            </w:r>
          </w:p>
        </w:tc>
        <w:tc>
          <w:tcPr>
            <w:tcW w:w="587" w:type="pct"/>
            <w:shd w:val="clear" w:color="auto" w:fill="FFFFFF" w:themeFill="background1"/>
          </w:tcPr>
          <w:p w14:paraId="118AEA0D"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ACN/ABN</w:t>
            </w:r>
          </w:p>
        </w:tc>
        <w:tc>
          <w:tcPr>
            <w:tcW w:w="361" w:type="pct"/>
            <w:shd w:val="clear" w:color="auto" w:fill="FFFFFF" w:themeFill="background1"/>
          </w:tcPr>
          <w:p w14:paraId="1941A9A0"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A</w:t>
            </w:r>
          </w:p>
        </w:tc>
        <w:tc>
          <w:tcPr>
            <w:tcW w:w="451" w:type="pct"/>
            <w:shd w:val="clear" w:color="auto" w:fill="FFFFFF" w:themeFill="background1"/>
          </w:tcPr>
          <w:p w14:paraId="07151BBF" w14:textId="07FB3A20" w:rsidR="00133B62" w:rsidRPr="00CA7414"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p>
        </w:tc>
        <w:tc>
          <w:tcPr>
            <w:tcW w:w="2347" w:type="pct"/>
            <w:shd w:val="clear" w:color="auto" w:fill="FFFFFF" w:themeFill="background1"/>
          </w:tcPr>
          <w:p w14:paraId="4FD61FD7"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p>
        </w:tc>
        <w:tc>
          <w:tcPr>
            <w:tcW w:w="587" w:type="pct"/>
            <w:shd w:val="clear" w:color="auto" w:fill="FFFFFF" w:themeFill="background1"/>
          </w:tcPr>
          <w:p w14:paraId="64905072"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r w:rsidRPr="00133B62">
              <w:t>Council</w:t>
            </w:r>
          </w:p>
        </w:tc>
        <w:tc>
          <w:tcPr>
            <w:tcW w:w="396" w:type="pct"/>
            <w:shd w:val="clear" w:color="auto" w:fill="FFFFFF" w:themeFill="background1"/>
          </w:tcPr>
          <w:p w14:paraId="0F6B2159" w14:textId="77777777" w:rsidR="00133B62" w:rsidRPr="00133B62" w:rsidRDefault="00133B62" w:rsidP="00133B62">
            <w:pPr>
              <w:pStyle w:val="BodyText"/>
              <w:spacing w:before="0" w:after="0"/>
              <w:cnfStyle w:val="000000010000" w:firstRow="0" w:lastRow="0" w:firstColumn="0" w:lastColumn="0" w:oddVBand="0" w:evenVBand="0" w:oddHBand="0" w:evenHBand="1" w:firstRowFirstColumn="0" w:firstRowLastColumn="0" w:lastRowFirstColumn="0" w:lastRowLastColumn="0"/>
            </w:pPr>
          </w:p>
        </w:tc>
      </w:tr>
      <w:tr w:rsidR="00133B62" w:rsidRPr="00133B62" w14:paraId="5A1EFBB9"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24EF282A" w14:textId="77777777" w:rsidR="00133B62" w:rsidRPr="00133B62" w:rsidRDefault="00133B62" w:rsidP="00030280">
            <w:pPr>
              <w:pStyle w:val="TableTextLeft"/>
              <w:tabs>
                <w:tab w:val="left" w:pos="510"/>
              </w:tabs>
              <w:ind w:left="-105" w:firstLine="105"/>
              <w:rPr>
                <w:sz w:val="20"/>
              </w:rPr>
            </w:pPr>
            <w:r w:rsidRPr="00133B62">
              <w:rPr>
                <w:sz w:val="20"/>
              </w:rPr>
              <w:t>G</w:t>
            </w:r>
          </w:p>
        </w:tc>
        <w:tc>
          <w:tcPr>
            <w:tcW w:w="587" w:type="pct"/>
            <w:shd w:val="clear" w:color="auto" w:fill="F2F4F4" w:themeFill="background2" w:themeFillTint="33"/>
          </w:tcPr>
          <w:p w14:paraId="05E48C22" w14:textId="77777777" w:rsidR="00133B62" w:rsidRPr="00133B62" w:rsidRDefault="00133B62" w:rsidP="00030280">
            <w:pPr>
              <w:pStyle w:val="TableTextLeft"/>
              <w:ind w:left="33"/>
              <w:cnfStyle w:val="000000000000" w:firstRow="0" w:lastRow="0" w:firstColumn="0" w:lastColumn="0" w:oddVBand="0" w:evenVBand="0" w:oddHBand="0" w:evenHBand="0" w:firstRowFirstColumn="0" w:firstRowLastColumn="0" w:lastRowFirstColumn="0" w:lastRowLastColumn="0"/>
              <w:rPr>
                <w:sz w:val="20"/>
              </w:rPr>
            </w:pPr>
            <w:r w:rsidRPr="00133B62">
              <w:rPr>
                <w:sz w:val="20"/>
              </w:rPr>
              <w:t>Company Name (or Name(s) as stringed data)</w:t>
            </w:r>
          </w:p>
        </w:tc>
        <w:tc>
          <w:tcPr>
            <w:tcW w:w="361" w:type="pct"/>
            <w:shd w:val="clear" w:color="auto" w:fill="F2F4F4" w:themeFill="background2" w:themeFillTint="33"/>
          </w:tcPr>
          <w:p w14:paraId="2BE0A2A9" w14:textId="77777777" w:rsidR="00133B62" w:rsidRPr="00133B62" w:rsidRDefault="00133B62" w:rsidP="00030280">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63CCEA9C" w14:textId="77777777" w:rsidR="00133B62" w:rsidRPr="00CA7414" w:rsidRDefault="00133B62" w:rsidP="001D5E5B">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47514BDF" w14:textId="77777777" w:rsidR="00133B62" w:rsidRPr="00133B62" w:rsidRDefault="00133B62" w:rsidP="00030280">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To contain a company name (or a string of data for one or many owners, if data in separate fields cannot be provided).</w:t>
            </w:r>
          </w:p>
        </w:tc>
        <w:tc>
          <w:tcPr>
            <w:tcW w:w="587" w:type="pct"/>
            <w:shd w:val="clear" w:color="auto" w:fill="F2F4F4" w:themeFill="background2" w:themeFillTint="33"/>
          </w:tcPr>
          <w:p w14:paraId="14D884C1" w14:textId="77777777" w:rsidR="00133B62" w:rsidRPr="00133B62" w:rsidRDefault="00133B62" w:rsidP="00030280">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51699251"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2BCE8589"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71ABE14A" w14:textId="77777777" w:rsidR="00133B62" w:rsidRPr="00133B62" w:rsidRDefault="00133B62">
            <w:pPr>
              <w:pStyle w:val="TableTextLeft"/>
              <w:rPr>
                <w:sz w:val="20"/>
              </w:rPr>
            </w:pPr>
            <w:r w:rsidRPr="00133B62">
              <w:rPr>
                <w:sz w:val="20"/>
              </w:rPr>
              <w:lastRenderedPageBreak/>
              <w:t>H</w:t>
            </w:r>
          </w:p>
        </w:tc>
        <w:tc>
          <w:tcPr>
            <w:tcW w:w="587" w:type="pct"/>
            <w:shd w:val="clear" w:color="auto" w:fill="FFFFFF" w:themeFill="background1"/>
          </w:tcPr>
          <w:p w14:paraId="69EEC21A"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Mailing Type</w:t>
            </w:r>
          </w:p>
        </w:tc>
        <w:tc>
          <w:tcPr>
            <w:tcW w:w="361" w:type="pct"/>
            <w:shd w:val="clear" w:color="auto" w:fill="FFFFFF" w:themeFill="background1"/>
          </w:tcPr>
          <w:p w14:paraId="079940C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1D56EA43"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2A65C94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Choose from the following mailing options:</w:t>
            </w:r>
          </w:p>
          <w:p w14:paraId="1DE6B64E"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DX Document Exchange </w:t>
            </w:r>
          </w:p>
          <w:p w14:paraId="36EC9332"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GPO General Post Office</w:t>
            </w:r>
          </w:p>
          <w:p w14:paraId="2CD7BC3B"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LB Locked Bag</w:t>
            </w:r>
          </w:p>
          <w:p w14:paraId="6B5CFFD1"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PMB Postal Mail Bag</w:t>
            </w:r>
          </w:p>
          <w:p w14:paraId="69CEF3B4"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POB Post Office Box</w:t>
            </w:r>
          </w:p>
          <w:p w14:paraId="4368271E"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PO Post Office</w:t>
            </w:r>
          </w:p>
          <w:p w14:paraId="0DB184DD"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RMB Roadside Mail Bag</w:t>
            </w:r>
          </w:p>
          <w:p w14:paraId="6E42D964" w14:textId="77777777" w:rsidR="00133B62" w:rsidRPr="00133B62" w:rsidRDefault="00133B62">
            <w:pPr>
              <w:pStyle w:val="TableTextBullet"/>
              <w:ind w:left="113"/>
              <w:cnfStyle w:val="000000010000" w:firstRow="0" w:lastRow="0" w:firstColumn="0" w:lastColumn="0" w:oddVBand="0" w:evenVBand="0" w:oddHBand="0" w:evenHBand="1" w:firstRowFirstColumn="0" w:firstRowLastColumn="0" w:lastRowFirstColumn="0" w:lastRowLastColumn="0"/>
              <w:rPr>
                <w:sz w:val="20"/>
              </w:rPr>
            </w:pPr>
            <w:r w:rsidRPr="00133B62">
              <w:rPr>
                <w:sz w:val="20"/>
              </w:rPr>
              <w:t>RSD Roadside Delivery.</w:t>
            </w:r>
          </w:p>
        </w:tc>
        <w:tc>
          <w:tcPr>
            <w:tcW w:w="587" w:type="pct"/>
            <w:shd w:val="clear" w:color="auto" w:fill="FFFFFF" w:themeFill="background1"/>
          </w:tcPr>
          <w:p w14:paraId="159AB9A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BD0295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RMB</w:t>
            </w:r>
          </w:p>
        </w:tc>
      </w:tr>
      <w:tr w:rsidR="00133B62" w:rsidRPr="00133B62" w14:paraId="6B995A55"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2CE5A2BA" w14:textId="77777777" w:rsidR="00133B62" w:rsidRPr="00133B62" w:rsidRDefault="00133B62">
            <w:pPr>
              <w:pStyle w:val="TableTextLeft"/>
              <w:rPr>
                <w:sz w:val="20"/>
              </w:rPr>
            </w:pPr>
            <w:r w:rsidRPr="00133B62">
              <w:rPr>
                <w:sz w:val="20"/>
              </w:rPr>
              <w:t>I</w:t>
            </w:r>
          </w:p>
        </w:tc>
        <w:tc>
          <w:tcPr>
            <w:tcW w:w="587" w:type="pct"/>
            <w:shd w:val="clear" w:color="auto" w:fill="F2F4F4" w:themeFill="background2" w:themeFillTint="33"/>
          </w:tcPr>
          <w:p w14:paraId="00A077C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Bag/Box Number</w:t>
            </w:r>
          </w:p>
        </w:tc>
        <w:tc>
          <w:tcPr>
            <w:tcW w:w="361" w:type="pct"/>
            <w:shd w:val="clear" w:color="auto" w:fill="F2F4F4" w:themeFill="background2" w:themeFillTint="33"/>
          </w:tcPr>
          <w:p w14:paraId="271F448A"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75952DA9"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7705955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587" w:type="pct"/>
            <w:shd w:val="clear" w:color="auto" w:fill="F2F4F4" w:themeFill="background2" w:themeFillTint="33"/>
          </w:tcPr>
          <w:p w14:paraId="2C3EB386"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7C79E6D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123AFE59"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752B70E0" w14:textId="77777777" w:rsidR="00133B62" w:rsidRPr="00133B62" w:rsidRDefault="00133B62">
            <w:pPr>
              <w:pStyle w:val="TableTextLeft"/>
              <w:rPr>
                <w:sz w:val="20"/>
              </w:rPr>
            </w:pPr>
            <w:r w:rsidRPr="00133B62">
              <w:rPr>
                <w:sz w:val="20"/>
              </w:rPr>
              <w:t>J</w:t>
            </w:r>
          </w:p>
        </w:tc>
        <w:tc>
          <w:tcPr>
            <w:tcW w:w="587" w:type="pct"/>
            <w:shd w:val="clear" w:color="auto" w:fill="FFFFFF" w:themeFill="background1"/>
          </w:tcPr>
          <w:p w14:paraId="1E96474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Property Name</w:t>
            </w:r>
          </w:p>
        </w:tc>
        <w:tc>
          <w:tcPr>
            <w:tcW w:w="361" w:type="pct"/>
            <w:shd w:val="clear" w:color="auto" w:fill="FFFFFF" w:themeFill="background1"/>
          </w:tcPr>
          <w:p w14:paraId="063912B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568E9DA3"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38425CC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c>
          <w:tcPr>
            <w:tcW w:w="587" w:type="pct"/>
            <w:shd w:val="clear" w:color="auto" w:fill="FFFFFF" w:themeFill="background1"/>
          </w:tcPr>
          <w:p w14:paraId="64EEA4C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32340F4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50DF0F62"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7C3C50DA" w14:textId="77777777" w:rsidR="00133B62" w:rsidRPr="00133B62" w:rsidRDefault="00133B62">
            <w:pPr>
              <w:pStyle w:val="TableTextLeft"/>
              <w:rPr>
                <w:sz w:val="20"/>
              </w:rPr>
            </w:pPr>
            <w:r w:rsidRPr="00133B62">
              <w:rPr>
                <w:sz w:val="20"/>
              </w:rPr>
              <w:t>K</w:t>
            </w:r>
          </w:p>
        </w:tc>
        <w:tc>
          <w:tcPr>
            <w:tcW w:w="587" w:type="pct"/>
            <w:shd w:val="clear" w:color="auto" w:fill="F2F4F4" w:themeFill="background2" w:themeFillTint="33"/>
          </w:tcPr>
          <w:p w14:paraId="30F6C81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Floor Number</w:t>
            </w:r>
          </w:p>
        </w:tc>
        <w:tc>
          <w:tcPr>
            <w:tcW w:w="361" w:type="pct"/>
            <w:shd w:val="clear" w:color="auto" w:fill="F2F4F4" w:themeFill="background2" w:themeFillTint="33"/>
          </w:tcPr>
          <w:p w14:paraId="0665D3E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0B7DE57C"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77D986D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Floor or level details of a multi-story building/complex.</w:t>
            </w:r>
          </w:p>
        </w:tc>
        <w:tc>
          <w:tcPr>
            <w:tcW w:w="587" w:type="pct"/>
            <w:shd w:val="clear" w:color="auto" w:fill="F2F4F4" w:themeFill="background2" w:themeFillTint="33"/>
          </w:tcPr>
          <w:p w14:paraId="6F17845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743C859F"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1</w:t>
            </w:r>
          </w:p>
        </w:tc>
      </w:tr>
      <w:tr w:rsidR="00133B62" w:rsidRPr="00133B62" w14:paraId="3D9E6A48"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185E0EBA" w14:textId="77777777" w:rsidR="00133B62" w:rsidRPr="00133B62" w:rsidRDefault="00133B62">
            <w:pPr>
              <w:pStyle w:val="TableTextLeft"/>
              <w:rPr>
                <w:sz w:val="20"/>
              </w:rPr>
            </w:pPr>
            <w:r w:rsidRPr="00133B62">
              <w:rPr>
                <w:sz w:val="20"/>
              </w:rPr>
              <w:t>L</w:t>
            </w:r>
          </w:p>
        </w:tc>
        <w:tc>
          <w:tcPr>
            <w:tcW w:w="587" w:type="pct"/>
            <w:shd w:val="clear" w:color="auto" w:fill="FFFFFF" w:themeFill="background1"/>
          </w:tcPr>
          <w:p w14:paraId="6B67AD2A"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Unit Number</w:t>
            </w:r>
          </w:p>
        </w:tc>
        <w:tc>
          <w:tcPr>
            <w:tcW w:w="361" w:type="pct"/>
            <w:shd w:val="clear" w:color="auto" w:fill="FFFFFF" w:themeFill="background1"/>
          </w:tcPr>
          <w:p w14:paraId="036B1BE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3F1AE35C"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059103D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Unit or flat number relevant to a single property.</w:t>
            </w:r>
          </w:p>
        </w:tc>
        <w:tc>
          <w:tcPr>
            <w:tcW w:w="587" w:type="pct"/>
            <w:shd w:val="clear" w:color="auto" w:fill="FFFFFF" w:themeFill="background1"/>
          </w:tcPr>
          <w:p w14:paraId="274DD4AF"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FE4F52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3</w:t>
            </w:r>
          </w:p>
        </w:tc>
      </w:tr>
      <w:tr w:rsidR="00133B62" w:rsidRPr="00133B62" w14:paraId="3FC0128D"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01602925" w14:textId="77777777" w:rsidR="00133B62" w:rsidRPr="00133B62" w:rsidRDefault="00133B62">
            <w:pPr>
              <w:pStyle w:val="TableTextLeft"/>
              <w:rPr>
                <w:sz w:val="20"/>
              </w:rPr>
            </w:pPr>
            <w:r w:rsidRPr="00133B62">
              <w:rPr>
                <w:sz w:val="20"/>
              </w:rPr>
              <w:t>M</w:t>
            </w:r>
          </w:p>
        </w:tc>
        <w:tc>
          <w:tcPr>
            <w:tcW w:w="587" w:type="pct"/>
            <w:shd w:val="clear" w:color="auto" w:fill="F2F4F4" w:themeFill="background2" w:themeFillTint="33"/>
          </w:tcPr>
          <w:p w14:paraId="611733E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Unit Suffix</w:t>
            </w:r>
          </w:p>
        </w:tc>
        <w:tc>
          <w:tcPr>
            <w:tcW w:w="361" w:type="pct"/>
            <w:shd w:val="clear" w:color="auto" w:fill="F2F4F4" w:themeFill="background2" w:themeFillTint="33"/>
          </w:tcPr>
          <w:p w14:paraId="522E047F"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4A6F658F"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2E980E9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Suffix to unit number.</w:t>
            </w:r>
          </w:p>
        </w:tc>
        <w:tc>
          <w:tcPr>
            <w:tcW w:w="587" w:type="pct"/>
            <w:shd w:val="clear" w:color="auto" w:fill="F2F4F4" w:themeFill="background2" w:themeFillTint="33"/>
          </w:tcPr>
          <w:p w14:paraId="1A74A96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089463A9"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X</w:t>
            </w:r>
          </w:p>
        </w:tc>
      </w:tr>
      <w:tr w:rsidR="00133B62" w:rsidRPr="00133B62" w14:paraId="29210E00"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469481FD" w14:textId="77777777" w:rsidR="00133B62" w:rsidRPr="00133B62" w:rsidRDefault="00133B62">
            <w:pPr>
              <w:pStyle w:val="TableTextLeft"/>
              <w:rPr>
                <w:sz w:val="20"/>
              </w:rPr>
            </w:pPr>
            <w:r w:rsidRPr="00133B62">
              <w:rPr>
                <w:sz w:val="20"/>
              </w:rPr>
              <w:t>N</w:t>
            </w:r>
          </w:p>
        </w:tc>
        <w:tc>
          <w:tcPr>
            <w:tcW w:w="587" w:type="pct"/>
            <w:shd w:val="clear" w:color="auto" w:fill="FFFFFF" w:themeFill="background1"/>
          </w:tcPr>
          <w:p w14:paraId="4A4BADC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From Street Number </w:t>
            </w:r>
          </w:p>
        </w:tc>
        <w:tc>
          <w:tcPr>
            <w:tcW w:w="361" w:type="pct"/>
            <w:shd w:val="clear" w:color="auto" w:fill="FFFFFF" w:themeFill="background1"/>
          </w:tcPr>
          <w:p w14:paraId="5456E0E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23FF7C9A"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1B5BE2A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The primary number for a house, rural road number or property. </w:t>
            </w:r>
          </w:p>
          <w:p w14:paraId="2F122DA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Example 1: where street number = 2 the From Street Number = 2</w:t>
            </w:r>
          </w:p>
          <w:p w14:paraId="676E407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Example 2: where street number =12-16 the From Street number = 12 and the </w:t>
            </w:r>
            <w:proofErr w:type="spellStart"/>
            <w:r w:rsidRPr="00133B62">
              <w:rPr>
                <w:sz w:val="20"/>
              </w:rPr>
              <w:t>To</w:t>
            </w:r>
            <w:proofErr w:type="spellEnd"/>
            <w:r w:rsidRPr="00133B62">
              <w:rPr>
                <w:sz w:val="20"/>
              </w:rPr>
              <w:t xml:space="preserve"> Street number = 16 (see To Street Number)</w:t>
            </w:r>
          </w:p>
        </w:tc>
        <w:tc>
          <w:tcPr>
            <w:tcW w:w="587" w:type="pct"/>
            <w:shd w:val="clear" w:color="auto" w:fill="FFFFFF" w:themeFill="background1"/>
          </w:tcPr>
          <w:p w14:paraId="0BAC55E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D6725C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12</w:t>
            </w:r>
          </w:p>
        </w:tc>
      </w:tr>
      <w:tr w:rsidR="00133B62" w:rsidRPr="00133B62" w14:paraId="16F44825"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7422CD38" w14:textId="77777777" w:rsidR="00133B62" w:rsidRPr="00133B62" w:rsidRDefault="00133B62">
            <w:pPr>
              <w:pStyle w:val="TableTextLeft"/>
              <w:rPr>
                <w:sz w:val="20"/>
              </w:rPr>
            </w:pPr>
            <w:r w:rsidRPr="00133B62">
              <w:rPr>
                <w:sz w:val="20"/>
              </w:rPr>
              <w:lastRenderedPageBreak/>
              <w:t>O</w:t>
            </w:r>
          </w:p>
        </w:tc>
        <w:tc>
          <w:tcPr>
            <w:tcW w:w="587" w:type="pct"/>
            <w:shd w:val="clear" w:color="auto" w:fill="F2F4F4" w:themeFill="background2" w:themeFillTint="33"/>
          </w:tcPr>
          <w:p w14:paraId="7627D886"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To Street Number</w:t>
            </w:r>
          </w:p>
        </w:tc>
        <w:tc>
          <w:tcPr>
            <w:tcW w:w="361" w:type="pct"/>
            <w:shd w:val="clear" w:color="auto" w:fill="F2F4F4" w:themeFill="background2" w:themeFillTint="33"/>
          </w:tcPr>
          <w:p w14:paraId="71AA7E31"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34B82532"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1777D1B3"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 xml:space="preserve">Secondary house, rural road number or property number should be used if there is a range applicable to a property, as shown in the ‘From Street Number’ example. </w:t>
            </w:r>
          </w:p>
        </w:tc>
        <w:tc>
          <w:tcPr>
            <w:tcW w:w="587" w:type="pct"/>
            <w:shd w:val="clear" w:color="auto" w:fill="F2F4F4" w:themeFill="background2" w:themeFillTint="33"/>
          </w:tcPr>
          <w:p w14:paraId="6AB46E0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26EE16FA"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 xml:space="preserve">16 </w:t>
            </w:r>
          </w:p>
        </w:tc>
      </w:tr>
      <w:tr w:rsidR="00133B62" w:rsidRPr="00133B62" w14:paraId="083DBC4D"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4806652" w14:textId="77777777" w:rsidR="00133B62" w:rsidRPr="00133B62" w:rsidRDefault="00133B62">
            <w:pPr>
              <w:pStyle w:val="TableTextLeft"/>
              <w:rPr>
                <w:sz w:val="20"/>
              </w:rPr>
            </w:pPr>
            <w:r w:rsidRPr="00133B62">
              <w:rPr>
                <w:sz w:val="20"/>
              </w:rPr>
              <w:t>P</w:t>
            </w:r>
          </w:p>
        </w:tc>
        <w:tc>
          <w:tcPr>
            <w:tcW w:w="587" w:type="pct"/>
            <w:shd w:val="clear" w:color="auto" w:fill="FFFFFF" w:themeFill="background1"/>
          </w:tcPr>
          <w:p w14:paraId="3CE21814"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Number Prefix1</w:t>
            </w:r>
          </w:p>
        </w:tc>
        <w:tc>
          <w:tcPr>
            <w:tcW w:w="361" w:type="pct"/>
            <w:shd w:val="clear" w:color="auto" w:fill="FFFFFF" w:themeFill="background1"/>
          </w:tcPr>
          <w:p w14:paraId="48C28B43"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6A655491"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4C6A269A"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Prefix for From Street Number.</w:t>
            </w:r>
          </w:p>
        </w:tc>
        <w:tc>
          <w:tcPr>
            <w:tcW w:w="587" w:type="pct"/>
            <w:shd w:val="clear" w:color="auto" w:fill="FFFFFF" w:themeFill="background1"/>
          </w:tcPr>
          <w:p w14:paraId="1F57B95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036D03F7"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1F98A214"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36D97D6" w14:textId="77777777" w:rsidR="00133B62" w:rsidRPr="00133B62" w:rsidRDefault="00133B62">
            <w:pPr>
              <w:pStyle w:val="TableTextLeft"/>
              <w:rPr>
                <w:sz w:val="20"/>
              </w:rPr>
            </w:pPr>
            <w:r w:rsidRPr="00133B62">
              <w:rPr>
                <w:sz w:val="20"/>
              </w:rPr>
              <w:t>Q</w:t>
            </w:r>
          </w:p>
        </w:tc>
        <w:tc>
          <w:tcPr>
            <w:tcW w:w="587" w:type="pct"/>
            <w:shd w:val="clear" w:color="auto" w:fill="F2F4F4" w:themeFill="background2" w:themeFillTint="33"/>
          </w:tcPr>
          <w:p w14:paraId="5E66B99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Street Number Prefix2</w:t>
            </w:r>
          </w:p>
        </w:tc>
        <w:tc>
          <w:tcPr>
            <w:tcW w:w="361" w:type="pct"/>
            <w:shd w:val="clear" w:color="auto" w:fill="F2F4F4" w:themeFill="background2" w:themeFillTint="33"/>
          </w:tcPr>
          <w:p w14:paraId="25EBCA2D"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61B7E9C7"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6790516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Prefix for From to Number.</w:t>
            </w:r>
          </w:p>
        </w:tc>
        <w:tc>
          <w:tcPr>
            <w:tcW w:w="587" w:type="pct"/>
            <w:shd w:val="clear" w:color="auto" w:fill="F2F4F4" w:themeFill="background2" w:themeFillTint="33"/>
          </w:tcPr>
          <w:p w14:paraId="2690D68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1D82022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11643889"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3D8E96EF" w14:textId="77777777" w:rsidR="00133B62" w:rsidRPr="00133B62" w:rsidRDefault="00133B62">
            <w:pPr>
              <w:pStyle w:val="TableTextLeft"/>
              <w:rPr>
                <w:sz w:val="20"/>
              </w:rPr>
            </w:pPr>
            <w:r w:rsidRPr="00133B62">
              <w:rPr>
                <w:sz w:val="20"/>
              </w:rPr>
              <w:t>R</w:t>
            </w:r>
          </w:p>
        </w:tc>
        <w:tc>
          <w:tcPr>
            <w:tcW w:w="587" w:type="pct"/>
            <w:shd w:val="clear" w:color="auto" w:fill="FFFFFF" w:themeFill="background1"/>
          </w:tcPr>
          <w:p w14:paraId="2241151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Number Suffix1</w:t>
            </w:r>
          </w:p>
        </w:tc>
        <w:tc>
          <w:tcPr>
            <w:tcW w:w="361" w:type="pct"/>
            <w:shd w:val="clear" w:color="auto" w:fill="FFFFFF" w:themeFill="background1"/>
          </w:tcPr>
          <w:p w14:paraId="35D3952F"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110F06E4"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08881201"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Suffix for From Street Number.</w:t>
            </w:r>
          </w:p>
        </w:tc>
        <w:tc>
          <w:tcPr>
            <w:tcW w:w="587" w:type="pct"/>
            <w:shd w:val="clear" w:color="auto" w:fill="FFFFFF" w:themeFill="background1"/>
          </w:tcPr>
          <w:p w14:paraId="6727542D"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6AD53BCE"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759312A0"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4CD9AC6C" w14:textId="77777777" w:rsidR="00133B62" w:rsidRPr="00133B62" w:rsidRDefault="00133B62">
            <w:pPr>
              <w:pStyle w:val="TableTextLeft"/>
              <w:rPr>
                <w:sz w:val="20"/>
              </w:rPr>
            </w:pPr>
            <w:r w:rsidRPr="00133B62">
              <w:rPr>
                <w:sz w:val="20"/>
              </w:rPr>
              <w:t>S</w:t>
            </w:r>
          </w:p>
        </w:tc>
        <w:tc>
          <w:tcPr>
            <w:tcW w:w="587" w:type="pct"/>
            <w:shd w:val="clear" w:color="auto" w:fill="F2F4F4" w:themeFill="background2" w:themeFillTint="33"/>
          </w:tcPr>
          <w:p w14:paraId="55B87E1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Street Number Suffix2</w:t>
            </w:r>
          </w:p>
        </w:tc>
        <w:tc>
          <w:tcPr>
            <w:tcW w:w="361" w:type="pct"/>
            <w:shd w:val="clear" w:color="auto" w:fill="F2F4F4" w:themeFill="background2" w:themeFillTint="33"/>
          </w:tcPr>
          <w:p w14:paraId="21CAA79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768C97F5"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0AAE8A1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Suffix for From to Number.</w:t>
            </w:r>
          </w:p>
        </w:tc>
        <w:tc>
          <w:tcPr>
            <w:tcW w:w="587" w:type="pct"/>
            <w:shd w:val="clear" w:color="auto" w:fill="F2F4F4" w:themeFill="background2" w:themeFillTint="33"/>
          </w:tcPr>
          <w:p w14:paraId="64F55AF7"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33AFAD2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58B9DADD"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263E7352" w14:textId="77777777" w:rsidR="00133B62" w:rsidRPr="00133B62" w:rsidRDefault="00133B62">
            <w:pPr>
              <w:pStyle w:val="TableTextLeft"/>
              <w:rPr>
                <w:sz w:val="20"/>
              </w:rPr>
            </w:pPr>
            <w:r w:rsidRPr="00133B62">
              <w:rPr>
                <w:sz w:val="20"/>
              </w:rPr>
              <w:t>T</w:t>
            </w:r>
          </w:p>
        </w:tc>
        <w:tc>
          <w:tcPr>
            <w:tcW w:w="587" w:type="pct"/>
            <w:shd w:val="clear" w:color="auto" w:fill="FFFFFF" w:themeFill="background1"/>
          </w:tcPr>
          <w:p w14:paraId="44DAD98B"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Name</w:t>
            </w:r>
          </w:p>
        </w:tc>
        <w:tc>
          <w:tcPr>
            <w:tcW w:w="361" w:type="pct"/>
            <w:shd w:val="clear" w:color="auto" w:fill="FFFFFF" w:themeFill="background1"/>
          </w:tcPr>
          <w:p w14:paraId="1AD891A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01585338"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347D2A84"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name should not include additional street information e.g. street type.</w:t>
            </w:r>
          </w:p>
        </w:tc>
        <w:tc>
          <w:tcPr>
            <w:tcW w:w="587" w:type="pct"/>
            <w:shd w:val="clear" w:color="auto" w:fill="FFFFFF" w:themeFill="background1"/>
          </w:tcPr>
          <w:p w14:paraId="40D4D302"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3FAFDCE4" w14:textId="77777777" w:rsidR="00133B62" w:rsidRPr="00133B62" w:rsidRDefault="00133B62" w:rsidP="002D4A2F">
            <w:pPr>
              <w:pStyle w:val="TableTextLeft"/>
              <w:ind w:left="0"/>
              <w:cnfStyle w:val="000000010000" w:firstRow="0" w:lastRow="0" w:firstColumn="0" w:lastColumn="0" w:oddVBand="0" w:evenVBand="0" w:oddHBand="0" w:evenHBand="1" w:firstRowFirstColumn="0" w:firstRowLastColumn="0" w:lastRowFirstColumn="0" w:lastRowLastColumn="0"/>
              <w:rPr>
                <w:sz w:val="20"/>
              </w:rPr>
            </w:pPr>
            <w:r w:rsidRPr="00133B62">
              <w:rPr>
                <w:sz w:val="20"/>
              </w:rPr>
              <w:t>Andrews</w:t>
            </w:r>
          </w:p>
        </w:tc>
      </w:tr>
      <w:tr w:rsidR="00133B62" w:rsidRPr="00133B62" w14:paraId="644A5704"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6D0E276D" w14:textId="77777777" w:rsidR="00133B62" w:rsidRPr="00133B62" w:rsidRDefault="00133B62">
            <w:pPr>
              <w:pStyle w:val="TableTextLeft"/>
              <w:rPr>
                <w:sz w:val="20"/>
              </w:rPr>
            </w:pPr>
            <w:r w:rsidRPr="00133B62">
              <w:rPr>
                <w:sz w:val="20"/>
              </w:rPr>
              <w:t>U</w:t>
            </w:r>
          </w:p>
        </w:tc>
        <w:tc>
          <w:tcPr>
            <w:tcW w:w="587" w:type="pct"/>
            <w:shd w:val="clear" w:color="auto" w:fill="F2F4F4" w:themeFill="background2" w:themeFillTint="33"/>
          </w:tcPr>
          <w:p w14:paraId="530B63F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Street Name Suffix</w:t>
            </w:r>
          </w:p>
        </w:tc>
        <w:tc>
          <w:tcPr>
            <w:tcW w:w="361" w:type="pct"/>
            <w:shd w:val="clear" w:color="auto" w:fill="F2F4F4" w:themeFill="background2" w:themeFillTint="33"/>
          </w:tcPr>
          <w:p w14:paraId="77065C15"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4A0786AB"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1DC61D79"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Used to further categorise the street.</w:t>
            </w:r>
          </w:p>
        </w:tc>
        <w:tc>
          <w:tcPr>
            <w:tcW w:w="587" w:type="pct"/>
            <w:shd w:val="clear" w:color="auto" w:fill="F2F4F4" w:themeFill="background2" w:themeFillTint="33"/>
          </w:tcPr>
          <w:p w14:paraId="54656C25"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51F2A254" w14:textId="77777777" w:rsidR="00133B62" w:rsidRPr="00133B62" w:rsidRDefault="00133B62" w:rsidP="002D4A2F">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133B62">
              <w:rPr>
                <w:sz w:val="20"/>
              </w:rPr>
              <w:t>E (east)</w:t>
            </w:r>
          </w:p>
        </w:tc>
      </w:tr>
      <w:tr w:rsidR="00133B62" w:rsidRPr="00133B62" w14:paraId="7033EA5C"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12F920E1" w14:textId="77777777" w:rsidR="00133B62" w:rsidRPr="00133B62" w:rsidRDefault="00133B62">
            <w:pPr>
              <w:pStyle w:val="TableTextLeft"/>
              <w:rPr>
                <w:sz w:val="20"/>
              </w:rPr>
            </w:pPr>
            <w:r w:rsidRPr="00133B62">
              <w:rPr>
                <w:sz w:val="20"/>
              </w:rPr>
              <w:t>V</w:t>
            </w:r>
          </w:p>
        </w:tc>
        <w:tc>
          <w:tcPr>
            <w:tcW w:w="587" w:type="pct"/>
            <w:shd w:val="clear" w:color="auto" w:fill="FFFFFF" w:themeFill="background1"/>
          </w:tcPr>
          <w:p w14:paraId="7A6F04D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Street Type</w:t>
            </w:r>
          </w:p>
        </w:tc>
        <w:tc>
          <w:tcPr>
            <w:tcW w:w="361" w:type="pct"/>
            <w:shd w:val="clear" w:color="auto" w:fill="FFFFFF" w:themeFill="background1"/>
          </w:tcPr>
          <w:p w14:paraId="1019B9A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45F3CD6D"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351CAA5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Supply complete street type. Do not use abbreviated types e.g. do not use Rd or St.</w:t>
            </w:r>
          </w:p>
        </w:tc>
        <w:tc>
          <w:tcPr>
            <w:tcW w:w="587" w:type="pct"/>
            <w:shd w:val="clear" w:color="auto" w:fill="FFFFFF" w:themeFill="background1"/>
          </w:tcPr>
          <w:p w14:paraId="27BE7F21"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521FD414" w14:textId="77777777" w:rsidR="00133B62" w:rsidRPr="00133B62" w:rsidRDefault="00133B62" w:rsidP="002D4A2F">
            <w:pPr>
              <w:pStyle w:val="TableTextLeft"/>
              <w:ind w:left="0"/>
              <w:cnfStyle w:val="000000010000" w:firstRow="0" w:lastRow="0" w:firstColumn="0" w:lastColumn="0" w:oddVBand="0" w:evenVBand="0" w:oddHBand="0" w:evenHBand="1" w:firstRowFirstColumn="0" w:firstRowLastColumn="0" w:lastRowFirstColumn="0" w:lastRowLastColumn="0"/>
              <w:rPr>
                <w:sz w:val="20"/>
              </w:rPr>
            </w:pPr>
            <w:r w:rsidRPr="00133B62">
              <w:rPr>
                <w:sz w:val="20"/>
              </w:rPr>
              <w:t>Road</w:t>
            </w:r>
          </w:p>
          <w:p w14:paraId="2A17DAD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6F979F45"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12B2AD5B" w14:textId="77777777" w:rsidR="00133B62" w:rsidRPr="00133B62" w:rsidRDefault="00133B62">
            <w:pPr>
              <w:pStyle w:val="TableTextLeft"/>
              <w:rPr>
                <w:sz w:val="20"/>
              </w:rPr>
            </w:pPr>
            <w:r w:rsidRPr="00133B62">
              <w:rPr>
                <w:sz w:val="20"/>
              </w:rPr>
              <w:lastRenderedPageBreak/>
              <w:t>W</w:t>
            </w:r>
          </w:p>
        </w:tc>
        <w:tc>
          <w:tcPr>
            <w:tcW w:w="587" w:type="pct"/>
            <w:shd w:val="clear" w:color="auto" w:fill="F2F4F4" w:themeFill="background2" w:themeFillTint="33"/>
          </w:tcPr>
          <w:p w14:paraId="6BB13F1E"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Suburb</w:t>
            </w:r>
          </w:p>
        </w:tc>
        <w:tc>
          <w:tcPr>
            <w:tcW w:w="361" w:type="pct"/>
            <w:shd w:val="clear" w:color="auto" w:fill="F2F4F4" w:themeFill="background2" w:themeFillTint="33"/>
          </w:tcPr>
          <w:p w14:paraId="09CF518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71780DD8"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25B81B3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 xml:space="preserve">Suburb or town name. Where appropriate a locality name linked with a delivery postcode can be used. Locality names linked to postcodes can be found at the Australia Post website </w:t>
            </w:r>
            <w:hyperlink r:id="rId76" w:history="1">
              <w:r w:rsidRPr="00133B62">
                <w:rPr>
                  <w:sz w:val="20"/>
                </w:rPr>
                <w:t>www.austpost.com.au</w:t>
              </w:r>
            </w:hyperlink>
            <w:r w:rsidRPr="00133B62">
              <w:rPr>
                <w:sz w:val="20"/>
              </w:rPr>
              <w:t>.</w:t>
            </w:r>
          </w:p>
        </w:tc>
        <w:tc>
          <w:tcPr>
            <w:tcW w:w="587" w:type="pct"/>
            <w:shd w:val="clear" w:color="auto" w:fill="F2F4F4" w:themeFill="background2" w:themeFillTint="33"/>
          </w:tcPr>
          <w:p w14:paraId="22F80D3B"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21204F87" w14:textId="1E1002FA" w:rsidR="00133B62" w:rsidRPr="00133B62" w:rsidRDefault="002D4A2F">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 xml:space="preserve">Glen Iris </w:t>
            </w:r>
          </w:p>
        </w:tc>
      </w:tr>
      <w:tr w:rsidR="00133B62" w:rsidRPr="00133B62" w14:paraId="3A855DED"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26C600DF" w14:textId="77777777" w:rsidR="00133B62" w:rsidRPr="00133B62" w:rsidRDefault="00133B62">
            <w:pPr>
              <w:pStyle w:val="TableTextLeft"/>
              <w:rPr>
                <w:sz w:val="20"/>
              </w:rPr>
            </w:pPr>
            <w:r w:rsidRPr="00133B62">
              <w:rPr>
                <w:sz w:val="20"/>
              </w:rPr>
              <w:t>X</w:t>
            </w:r>
          </w:p>
        </w:tc>
        <w:tc>
          <w:tcPr>
            <w:tcW w:w="587" w:type="pct"/>
            <w:shd w:val="clear" w:color="auto" w:fill="FFFFFF" w:themeFill="background1"/>
          </w:tcPr>
          <w:p w14:paraId="151C269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Postcode</w:t>
            </w:r>
          </w:p>
        </w:tc>
        <w:tc>
          <w:tcPr>
            <w:tcW w:w="361" w:type="pct"/>
            <w:shd w:val="clear" w:color="auto" w:fill="FFFFFF" w:themeFill="background1"/>
          </w:tcPr>
          <w:p w14:paraId="7400E51D"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N</w:t>
            </w:r>
          </w:p>
        </w:tc>
        <w:tc>
          <w:tcPr>
            <w:tcW w:w="451" w:type="pct"/>
            <w:shd w:val="clear" w:color="auto" w:fill="FFFFFF" w:themeFill="background1"/>
          </w:tcPr>
          <w:p w14:paraId="61627235"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18C4520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XXXX postcode should be provided for all assessments. </w:t>
            </w:r>
          </w:p>
          <w:p w14:paraId="3E8B397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Postcode within which the address is located. Postcode references can be found at the Australia Post website at </w:t>
            </w:r>
            <w:hyperlink r:id="rId77" w:history="1">
              <w:r w:rsidRPr="00133B62">
                <w:rPr>
                  <w:sz w:val="20"/>
                </w:rPr>
                <w:t>www.austpost.com.au</w:t>
              </w:r>
            </w:hyperlink>
            <w:r w:rsidRPr="00133B62">
              <w:rPr>
                <w:sz w:val="20"/>
              </w:rPr>
              <w:t>.</w:t>
            </w:r>
          </w:p>
        </w:tc>
        <w:tc>
          <w:tcPr>
            <w:tcW w:w="587" w:type="pct"/>
            <w:shd w:val="clear" w:color="auto" w:fill="FFFFFF" w:themeFill="background1"/>
          </w:tcPr>
          <w:p w14:paraId="7E289E83"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7755F355"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3550</w:t>
            </w:r>
          </w:p>
          <w:p w14:paraId="37650BE0"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133B62" w:rsidRPr="00133B62" w14:paraId="482CC22C"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297126DD" w14:textId="77777777" w:rsidR="00133B62" w:rsidRPr="00133B62" w:rsidRDefault="00133B62">
            <w:pPr>
              <w:pStyle w:val="TableTextLeft"/>
              <w:rPr>
                <w:sz w:val="20"/>
              </w:rPr>
            </w:pPr>
            <w:r w:rsidRPr="00133B62">
              <w:rPr>
                <w:sz w:val="20"/>
              </w:rPr>
              <w:t>Y</w:t>
            </w:r>
          </w:p>
        </w:tc>
        <w:tc>
          <w:tcPr>
            <w:tcW w:w="587" w:type="pct"/>
            <w:shd w:val="clear" w:color="auto" w:fill="F2F4F4" w:themeFill="background2" w:themeFillTint="33"/>
          </w:tcPr>
          <w:p w14:paraId="74ECB6F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State</w:t>
            </w:r>
          </w:p>
        </w:tc>
        <w:tc>
          <w:tcPr>
            <w:tcW w:w="361" w:type="pct"/>
            <w:shd w:val="clear" w:color="auto" w:fill="F2F4F4" w:themeFill="background2" w:themeFillTint="33"/>
          </w:tcPr>
          <w:p w14:paraId="3834E56C"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60522E15" w14:textId="77777777"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2347" w:type="pct"/>
            <w:shd w:val="clear" w:color="auto" w:fill="F2F4F4" w:themeFill="background2" w:themeFillTint="33"/>
          </w:tcPr>
          <w:p w14:paraId="4BBED144"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587" w:type="pct"/>
            <w:shd w:val="clear" w:color="auto" w:fill="F2F4F4" w:themeFill="background2" w:themeFillTint="33"/>
          </w:tcPr>
          <w:p w14:paraId="726EFE4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271E1588"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VIC</w:t>
            </w:r>
          </w:p>
        </w:tc>
      </w:tr>
      <w:tr w:rsidR="00133B62" w:rsidRPr="00133B62" w14:paraId="091B5163" w14:textId="77777777" w:rsidTr="000302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FFFFF" w:themeFill="background1"/>
          </w:tcPr>
          <w:p w14:paraId="7821DB90" w14:textId="77777777" w:rsidR="00133B62" w:rsidRPr="00133B62" w:rsidRDefault="00133B62">
            <w:pPr>
              <w:pStyle w:val="TableTextLeft"/>
              <w:rPr>
                <w:sz w:val="20"/>
              </w:rPr>
            </w:pPr>
            <w:r w:rsidRPr="00133B62">
              <w:rPr>
                <w:sz w:val="20"/>
              </w:rPr>
              <w:t>Z</w:t>
            </w:r>
          </w:p>
        </w:tc>
        <w:tc>
          <w:tcPr>
            <w:tcW w:w="587" w:type="pct"/>
            <w:shd w:val="clear" w:color="auto" w:fill="FFFFFF" w:themeFill="background1"/>
          </w:tcPr>
          <w:p w14:paraId="45F10B63"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Country</w:t>
            </w:r>
          </w:p>
        </w:tc>
        <w:tc>
          <w:tcPr>
            <w:tcW w:w="361" w:type="pct"/>
            <w:shd w:val="clear" w:color="auto" w:fill="FFFFFF" w:themeFill="background1"/>
          </w:tcPr>
          <w:p w14:paraId="4B4EBA5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A</w:t>
            </w:r>
          </w:p>
        </w:tc>
        <w:tc>
          <w:tcPr>
            <w:tcW w:w="451" w:type="pct"/>
            <w:shd w:val="clear" w:color="auto" w:fill="FFFFFF" w:themeFill="background1"/>
          </w:tcPr>
          <w:p w14:paraId="264F9298" w14:textId="77777777" w:rsidR="00133B62" w:rsidRPr="00CA7414"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FFFFFF" w:themeFill="background1"/>
          </w:tcPr>
          <w:p w14:paraId="55B795C7"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p>
        </w:tc>
        <w:tc>
          <w:tcPr>
            <w:tcW w:w="587" w:type="pct"/>
            <w:shd w:val="clear" w:color="auto" w:fill="FFFFFF" w:themeFill="background1"/>
          </w:tcPr>
          <w:p w14:paraId="7EF9D4D9"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FFFFFF" w:themeFill="background1"/>
          </w:tcPr>
          <w:p w14:paraId="516775B4" w14:textId="77777777" w:rsidR="00133B62" w:rsidRPr="00133B62" w:rsidRDefault="00133B62" w:rsidP="002D4A2F">
            <w:pPr>
              <w:pStyle w:val="TableTextLeft"/>
              <w:ind w:left="0"/>
              <w:cnfStyle w:val="000000010000" w:firstRow="0" w:lastRow="0" w:firstColumn="0" w:lastColumn="0" w:oddVBand="0" w:evenVBand="0" w:oddHBand="0" w:evenHBand="1" w:firstRowFirstColumn="0" w:firstRowLastColumn="0" w:lastRowFirstColumn="0" w:lastRowLastColumn="0"/>
              <w:rPr>
                <w:sz w:val="20"/>
              </w:rPr>
            </w:pPr>
            <w:r w:rsidRPr="00133B62">
              <w:rPr>
                <w:sz w:val="20"/>
              </w:rPr>
              <w:t>Australia</w:t>
            </w:r>
          </w:p>
        </w:tc>
      </w:tr>
      <w:tr w:rsidR="00133B62" w:rsidRPr="00133B62" w14:paraId="4F6BAC1E" w14:textId="77777777" w:rsidTr="00030280">
        <w:trPr>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F2F4F4" w:themeFill="background2" w:themeFillTint="33"/>
          </w:tcPr>
          <w:p w14:paraId="780DF204" w14:textId="77777777" w:rsidR="00133B62" w:rsidRPr="00133B62" w:rsidRDefault="00133B62">
            <w:pPr>
              <w:pStyle w:val="TableTextLeft"/>
              <w:rPr>
                <w:sz w:val="20"/>
              </w:rPr>
            </w:pPr>
            <w:r w:rsidRPr="00133B62">
              <w:rPr>
                <w:sz w:val="20"/>
              </w:rPr>
              <w:t>AA</w:t>
            </w:r>
          </w:p>
        </w:tc>
        <w:tc>
          <w:tcPr>
            <w:tcW w:w="587" w:type="pct"/>
            <w:shd w:val="clear" w:color="auto" w:fill="F2F4F4" w:themeFill="background2" w:themeFillTint="33"/>
          </w:tcPr>
          <w:p w14:paraId="4A0A865A"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Address as stringed data</w:t>
            </w:r>
          </w:p>
        </w:tc>
        <w:tc>
          <w:tcPr>
            <w:tcW w:w="361" w:type="pct"/>
            <w:shd w:val="clear" w:color="auto" w:fill="F2F4F4" w:themeFill="background2" w:themeFillTint="33"/>
          </w:tcPr>
          <w:p w14:paraId="10D11120"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A</w:t>
            </w:r>
          </w:p>
        </w:tc>
        <w:tc>
          <w:tcPr>
            <w:tcW w:w="451" w:type="pct"/>
            <w:shd w:val="clear" w:color="auto" w:fill="F2F4F4" w:themeFill="background2" w:themeFillTint="33"/>
          </w:tcPr>
          <w:p w14:paraId="3F8AB7B7" w14:textId="3EC3364F" w:rsidR="00133B62" w:rsidRPr="00CA7414"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2347" w:type="pct"/>
            <w:shd w:val="clear" w:color="auto" w:fill="F2F4F4" w:themeFill="background2" w:themeFillTint="33"/>
          </w:tcPr>
          <w:p w14:paraId="47B6BF12"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Only to be completed if the address cannot be supplied in the specified fields above.</w:t>
            </w:r>
          </w:p>
        </w:tc>
        <w:tc>
          <w:tcPr>
            <w:tcW w:w="587" w:type="pct"/>
            <w:shd w:val="clear" w:color="auto" w:fill="F2F4F4" w:themeFill="background2" w:themeFillTint="33"/>
          </w:tcPr>
          <w:p w14:paraId="48CCFC57"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r w:rsidRPr="00133B62">
              <w:rPr>
                <w:sz w:val="20"/>
              </w:rPr>
              <w:t>Council</w:t>
            </w:r>
          </w:p>
        </w:tc>
        <w:tc>
          <w:tcPr>
            <w:tcW w:w="396" w:type="pct"/>
            <w:shd w:val="clear" w:color="auto" w:fill="F2F4F4" w:themeFill="background2" w:themeFillTint="33"/>
          </w:tcPr>
          <w:p w14:paraId="7AF97789" w14:textId="77777777" w:rsidR="00133B62" w:rsidRPr="00133B62" w:rsidRDefault="00133B6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133B62" w:rsidRPr="00133B62" w14:paraId="5D219258" w14:textId="77777777" w:rsidTr="00616E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 w:type="pct"/>
            <w:shd w:val="clear" w:color="auto" w:fill="auto"/>
          </w:tcPr>
          <w:p w14:paraId="70B6E3B8" w14:textId="77777777" w:rsidR="00133B62" w:rsidRPr="00133B62" w:rsidRDefault="00133B62">
            <w:pPr>
              <w:pStyle w:val="TableTextLeft"/>
              <w:rPr>
                <w:sz w:val="20"/>
              </w:rPr>
            </w:pPr>
            <w:bookmarkStart w:id="157" w:name="_Hlk135407494"/>
            <w:r w:rsidRPr="00133B62">
              <w:rPr>
                <w:sz w:val="20"/>
              </w:rPr>
              <w:t>AB</w:t>
            </w:r>
          </w:p>
        </w:tc>
        <w:tc>
          <w:tcPr>
            <w:tcW w:w="587" w:type="pct"/>
            <w:shd w:val="clear" w:color="auto" w:fill="auto"/>
          </w:tcPr>
          <w:p w14:paraId="334B0E78"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 xml:space="preserve">Client Reference </w:t>
            </w:r>
          </w:p>
        </w:tc>
        <w:tc>
          <w:tcPr>
            <w:tcW w:w="361" w:type="pct"/>
            <w:shd w:val="clear" w:color="auto" w:fill="auto"/>
          </w:tcPr>
          <w:p w14:paraId="6176D88D"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N</w:t>
            </w:r>
          </w:p>
        </w:tc>
        <w:tc>
          <w:tcPr>
            <w:tcW w:w="451" w:type="pct"/>
            <w:shd w:val="clear" w:color="auto" w:fill="auto"/>
          </w:tcPr>
          <w:p w14:paraId="275E7397" w14:textId="6B64C93A" w:rsidR="00133B62" w:rsidRPr="00CA7414" w:rsidRDefault="00714CDC">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2347" w:type="pct"/>
            <w:shd w:val="clear" w:color="auto" w:fill="auto"/>
          </w:tcPr>
          <w:p w14:paraId="6D851D94"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Council’s client reference number</w:t>
            </w:r>
          </w:p>
        </w:tc>
        <w:tc>
          <w:tcPr>
            <w:tcW w:w="587" w:type="pct"/>
            <w:shd w:val="clear" w:color="auto" w:fill="auto"/>
          </w:tcPr>
          <w:p w14:paraId="26CC99AC"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Council</w:t>
            </w:r>
          </w:p>
        </w:tc>
        <w:tc>
          <w:tcPr>
            <w:tcW w:w="396" w:type="pct"/>
            <w:shd w:val="clear" w:color="auto" w:fill="auto"/>
          </w:tcPr>
          <w:p w14:paraId="12302C56" w14:textId="77777777" w:rsidR="00133B62" w:rsidRPr="00133B62" w:rsidRDefault="00133B62">
            <w:pPr>
              <w:pStyle w:val="TableTextLeft"/>
              <w:cnfStyle w:val="000000010000" w:firstRow="0" w:lastRow="0" w:firstColumn="0" w:lastColumn="0" w:oddVBand="0" w:evenVBand="0" w:oddHBand="0" w:evenHBand="1" w:firstRowFirstColumn="0" w:firstRowLastColumn="0" w:lastRowFirstColumn="0" w:lastRowLastColumn="0"/>
              <w:rPr>
                <w:sz w:val="20"/>
              </w:rPr>
            </w:pPr>
            <w:r w:rsidRPr="00133B62">
              <w:rPr>
                <w:sz w:val="20"/>
              </w:rPr>
              <w:t>10063</w:t>
            </w:r>
          </w:p>
        </w:tc>
      </w:tr>
      <w:bookmarkEnd w:id="157"/>
    </w:tbl>
    <w:p w14:paraId="2750F5FA" w14:textId="29A3956A" w:rsidR="00484D8B" w:rsidRDefault="00484D8B" w:rsidP="00133B62">
      <w:pPr>
        <w:pStyle w:val="BodyText"/>
      </w:pPr>
    </w:p>
    <w:p w14:paraId="03A7C9DF" w14:textId="77777777" w:rsidR="00484D8B" w:rsidRDefault="00484D8B">
      <w:r>
        <w:br w:type="page"/>
      </w:r>
    </w:p>
    <w:p w14:paraId="04611391" w14:textId="3BD6D448" w:rsidR="00484D8B" w:rsidRPr="00484D8B" w:rsidRDefault="00484D8B" w:rsidP="007B09EB">
      <w:pPr>
        <w:pStyle w:val="Heading3-Numbered"/>
      </w:pPr>
      <w:bookmarkStart w:id="158" w:name="_Toc195795491"/>
      <w:bookmarkStart w:id="159" w:name="_Toc199418544"/>
      <w:r w:rsidRPr="00484D8B">
        <w:lastRenderedPageBreak/>
        <w:t>Type 3 Title record</w:t>
      </w:r>
      <w:bookmarkEnd w:id="158"/>
      <w:bookmarkEnd w:id="159"/>
    </w:p>
    <w:p w14:paraId="039A14BF" w14:textId="77777777" w:rsidR="00484D8B" w:rsidRPr="00A407AB" w:rsidRDefault="00484D8B" w:rsidP="00484D8B">
      <w:pPr>
        <w:pStyle w:val="GreyText"/>
      </w:pPr>
      <w:r w:rsidRPr="00A407AB">
        <w:t xml:space="preserve">This record contains the title record used to identify a property. More than one title record may be supplied for each assessment. </w:t>
      </w:r>
    </w:p>
    <w:p w14:paraId="491A9849" w14:textId="77777777" w:rsidR="00484D8B" w:rsidRPr="00A407AB" w:rsidRDefault="00484D8B" w:rsidP="00484D8B">
      <w:pPr>
        <w:pStyle w:val="GreyText"/>
      </w:pPr>
      <w:r w:rsidRPr="00A407AB">
        <w:t>There should be an equivalent amount of title records as there are SPIs (i.e. one reference per line). If there is more than one record and they cannot be provided individually they should be provided as a string, with a comma delimiter within the ‘References as stringed data’ field.</w:t>
      </w:r>
    </w:p>
    <w:p w14:paraId="501DC260" w14:textId="66992C6F" w:rsidR="00484D8B" w:rsidRDefault="00484D8B" w:rsidP="00484D8B">
      <w:pPr>
        <w:pStyle w:val="GreyText"/>
      </w:pPr>
    </w:p>
    <w:tbl>
      <w:tblPr>
        <w:tblStyle w:val="TableGrid"/>
        <w:tblW w:w="5010" w:type="pct"/>
        <w:tblLayout w:type="fixed"/>
        <w:tblLook w:val="04A0" w:firstRow="1" w:lastRow="0" w:firstColumn="1" w:lastColumn="0" w:noHBand="0" w:noVBand="1"/>
      </w:tblPr>
      <w:tblGrid>
        <w:gridCol w:w="807"/>
        <w:gridCol w:w="1889"/>
        <w:gridCol w:w="1134"/>
        <w:gridCol w:w="1416"/>
        <w:gridCol w:w="7370"/>
        <w:gridCol w:w="1844"/>
        <w:gridCol w:w="1275"/>
      </w:tblGrid>
      <w:tr w:rsidR="00250371" w:rsidRPr="00250371" w14:paraId="1AED2169" w14:textId="77777777" w:rsidTr="00DD4D1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6" w:type="pct"/>
            <w:shd w:val="clear" w:color="auto" w:fill="CDFFEF" w:themeFill="accent5"/>
          </w:tcPr>
          <w:p w14:paraId="795DD5C3" w14:textId="77777777" w:rsidR="00484D8B" w:rsidRPr="00250371" w:rsidRDefault="00484D8B">
            <w:pPr>
              <w:pStyle w:val="BodyText"/>
              <w:rPr>
                <w:b w:val="0"/>
                <w:bCs/>
                <w:color w:val="auto"/>
              </w:rPr>
            </w:pPr>
            <w:r w:rsidRPr="00250371">
              <w:rPr>
                <w:bCs/>
                <w:color w:val="auto"/>
              </w:rPr>
              <w:t>Field</w:t>
            </w:r>
          </w:p>
        </w:tc>
        <w:tc>
          <w:tcPr>
            <w:tcW w:w="600" w:type="pct"/>
            <w:shd w:val="clear" w:color="auto" w:fill="CDFFEF" w:themeFill="accent5"/>
          </w:tcPr>
          <w:p w14:paraId="1FDE812B"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 xml:space="preserve">Data element </w:t>
            </w:r>
          </w:p>
        </w:tc>
        <w:tc>
          <w:tcPr>
            <w:tcW w:w="360" w:type="pct"/>
            <w:shd w:val="clear" w:color="auto" w:fill="CDFFEF" w:themeFill="accent5"/>
          </w:tcPr>
          <w:p w14:paraId="360E14AE"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Data type</w:t>
            </w:r>
          </w:p>
        </w:tc>
        <w:tc>
          <w:tcPr>
            <w:tcW w:w="450" w:type="pct"/>
            <w:shd w:val="clear" w:color="auto" w:fill="CDFFEF" w:themeFill="accent5"/>
          </w:tcPr>
          <w:p w14:paraId="553C2AAE"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Mandatory</w:t>
            </w:r>
          </w:p>
        </w:tc>
        <w:tc>
          <w:tcPr>
            <w:tcW w:w="2342" w:type="pct"/>
            <w:shd w:val="clear" w:color="auto" w:fill="CDFFEF" w:themeFill="accent5"/>
          </w:tcPr>
          <w:p w14:paraId="003E3C64"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Requirements</w:t>
            </w:r>
          </w:p>
        </w:tc>
        <w:tc>
          <w:tcPr>
            <w:tcW w:w="586" w:type="pct"/>
            <w:shd w:val="clear" w:color="auto" w:fill="CDFFEF" w:themeFill="accent5"/>
          </w:tcPr>
          <w:p w14:paraId="6E9F805F"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Responsible party</w:t>
            </w:r>
          </w:p>
        </w:tc>
        <w:tc>
          <w:tcPr>
            <w:tcW w:w="405" w:type="pct"/>
            <w:shd w:val="clear" w:color="auto" w:fill="CDFFEF" w:themeFill="accent5"/>
          </w:tcPr>
          <w:p w14:paraId="780CB79E" w14:textId="77777777" w:rsidR="00484D8B" w:rsidRPr="00250371" w:rsidRDefault="00484D8B">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250371">
              <w:rPr>
                <w:bCs/>
                <w:color w:val="auto"/>
              </w:rPr>
              <w:t>Example</w:t>
            </w:r>
          </w:p>
        </w:tc>
      </w:tr>
      <w:tr w:rsidR="00484D8B" w:rsidRPr="00250371" w14:paraId="4617AFE6" w14:textId="77777777" w:rsidTr="00DD4D1C">
        <w:trPr>
          <w:cantSplit/>
        </w:trPr>
        <w:tc>
          <w:tcPr>
            <w:cnfStyle w:val="001000000000" w:firstRow="0" w:lastRow="0" w:firstColumn="1" w:lastColumn="0" w:oddVBand="0" w:evenVBand="0" w:oddHBand="0" w:evenHBand="0" w:firstRowFirstColumn="0" w:firstRowLastColumn="0" w:lastRowFirstColumn="0" w:lastRowLastColumn="0"/>
            <w:tcW w:w="256" w:type="pct"/>
          </w:tcPr>
          <w:p w14:paraId="16277A1C" w14:textId="77777777" w:rsidR="00484D8B" w:rsidRPr="00250371" w:rsidRDefault="00484D8B">
            <w:pPr>
              <w:pStyle w:val="TableTextLeft"/>
              <w:rPr>
                <w:sz w:val="20"/>
              </w:rPr>
            </w:pPr>
            <w:r w:rsidRPr="00250371">
              <w:rPr>
                <w:sz w:val="20"/>
              </w:rPr>
              <w:t>A</w:t>
            </w:r>
          </w:p>
        </w:tc>
        <w:tc>
          <w:tcPr>
            <w:tcW w:w="600" w:type="pct"/>
          </w:tcPr>
          <w:p w14:paraId="03844A29"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Assessment Number</w:t>
            </w:r>
          </w:p>
        </w:tc>
        <w:tc>
          <w:tcPr>
            <w:tcW w:w="360" w:type="pct"/>
          </w:tcPr>
          <w:p w14:paraId="051DAD09"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A</w:t>
            </w:r>
          </w:p>
        </w:tc>
        <w:tc>
          <w:tcPr>
            <w:tcW w:w="450" w:type="pct"/>
          </w:tcPr>
          <w:p w14:paraId="5E83F734"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M</w:t>
            </w:r>
          </w:p>
        </w:tc>
        <w:tc>
          <w:tcPr>
            <w:tcW w:w="2342" w:type="pct"/>
          </w:tcPr>
          <w:p w14:paraId="07AF63EE"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Rating authority property reference number. Reference number assigned to uniquely identify an item of land.</w:t>
            </w:r>
          </w:p>
        </w:tc>
        <w:tc>
          <w:tcPr>
            <w:tcW w:w="586" w:type="pct"/>
          </w:tcPr>
          <w:p w14:paraId="6E99535C"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Council</w:t>
            </w:r>
          </w:p>
        </w:tc>
        <w:tc>
          <w:tcPr>
            <w:tcW w:w="405" w:type="pct"/>
          </w:tcPr>
          <w:p w14:paraId="0B1FEF94" w14:textId="77777777" w:rsidR="00484D8B" w:rsidRPr="00250371" w:rsidRDefault="00484D8B" w:rsidP="002D4A2F">
            <w:pPr>
              <w:pStyle w:val="TableTextLeft"/>
              <w:ind w:left="0"/>
              <w:cnfStyle w:val="000000000000" w:firstRow="0" w:lastRow="0" w:firstColumn="0" w:lastColumn="0" w:oddVBand="0" w:evenVBand="0" w:oddHBand="0" w:evenHBand="0" w:firstRowFirstColumn="0" w:firstRowLastColumn="0" w:lastRowFirstColumn="0" w:lastRowLastColumn="0"/>
              <w:rPr>
                <w:sz w:val="20"/>
              </w:rPr>
            </w:pPr>
            <w:r w:rsidRPr="00250371">
              <w:rPr>
                <w:sz w:val="20"/>
              </w:rPr>
              <w:t>1005005</w:t>
            </w:r>
          </w:p>
          <w:p w14:paraId="6336BDAE" w14:textId="77777777" w:rsidR="00484D8B" w:rsidRPr="00250371" w:rsidRDefault="00484D8B" w:rsidP="002D4A2F">
            <w:pPr>
              <w:pStyle w:val="TableTextLeft"/>
              <w:ind w:left="0"/>
              <w:cnfStyle w:val="000000000000" w:firstRow="0" w:lastRow="0" w:firstColumn="0" w:lastColumn="0" w:oddVBand="0" w:evenVBand="0" w:oddHBand="0" w:evenHBand="0" w:firstRowFirstColumn="0" w:firstRowLastColumn="0" w:lastRowFirstColumn="0" w:lastRowLastColumn="0"/>
              <w:rPr>
                <w:sz w:val="20"/>
              </w:rPr>
            </w:pPr>
          </w:p>
        </w:tc>
      </w:tr>
      <w:tr w:rsidR="00250371" w:rsidRPr="00250371" w14:paraId="7C378A97" w14:textId="77777777" w:rsidTr="00DD4D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6" w:type="pct"/>
            <w:shd w:val="clear" w:color="auto" w:fill="F2F4F4" w:themeFill="background2" w:themeFillTint="33"/>
          </w:tcPr>
          <w:p w14:paraId="15C3F5C8" w14:textId="77777777" w:rsidR="00484D8B" w:rsidRPr="00250371" w:rsidRDefault="00484D8B">
            <w:pPr>
              <w:pStyle w:val="TableTextLeft"/>
              <w:rPr>
                <w:sz w:val="20"/>
              </w:rPr>
            </w:pPr>
            <w:r w:rsidRPr="00250371">
              <w:rPr>
                <w:sz w:val="20"/>
              </w:rPr>
              <w:t>B</w:t>
            </w:r>
          </w:p>
        </w:tc>
        <w:tc>
          <w:tcPr>
            <w:tcW w:w="600" w:type="pct"/>
            <w:shd w:val="clear" w:color="auto" w:fill="F2F4F4" w:themeFill="background2" w:themeFillTint="33"/>
          </w:tcPr>
          <w:p w14:paraId="19B8AA5D"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Standard Parcel Identifiers</w:t>
            </w:r>
          </w:p>
        </w:tc>
        <w:tc>
          <w:tcPr>
            <w:tcW w:w="360" w:type="pct"/>
            <w:shd w:val="clear" w:color="auto" w:fill="F2F4F4" w:themeFill="background2" w:themeFillTint="33"/>
          </w:tcPr>
          <w:p w14:paraId="5C6C67CF"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A</w:t>
            </w:r>
          </w:p>
        </w:tc>
        <w:tc>
          <w:tcPr>
            <w:tcW w:w="450" w:type="pct"/>
            <w:shd w:val="clear" w:color="auto" w:fill="F2F4F4" w:themeFill="background2" w:themeFillTint="33"/>
          </w:tcPr>
          <w:p w14:paraId="45D7489D"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M</w:t>
            </w:r>
          </w:p>
        </w:tc>
        <w:tc>
          <w:tcPr>
            <w:tcW w:w="2342" w:type="pct"/>
            <w:shd w:val="clear" w:color="auto" w:fill="F2F4F4" w:themeFill="background2" w:themeFillTint="33"/>
          </w:tcPr>
          <w:p w14:paraId="6F0995C2"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Provide unique identifiers for each parcel of land.</w:t>
            </w:r>
          </w:p>
        </w:tc>
        <w:tc>
          <w:tcPr>
            <w:tcW w:w="586" w:type="pct"/>
            <w:shd w:val="clear" w:color="auto" w:fill="F2F4F4" w:themeFill="background2" w:themeFillTint="33"/>
          </w:tcPr>
          <w:p w14:paraId="5DC334CD" w14:textId="77777777" w:rsidR="00484D8B" w:rsidRPr="00250371" w:rsidRDefault="00484D8B">
            <w:pPr>
              <w:pStyle w:val="TableTextLeft"/>
              <w:cnfStyle w:val="000000010000" w:firstRow="0" w:lastRow="0" w:firstColumn="0" w:lastColumn="0" w:oddVBand="0" w:evenVBand="0" w:oddHBand="0" w:evenHBand="1" w:firstRowFirstColumn="0" w:firstRowLastColumn="0" w:lastRowFirstColumn="0" w:lastRowLastColumn="0"/>
              <w:rPr>
                <w:sz w:val="20"/>
              </w:rPr>
            </w:pPr>
            <w:r w:rsidRPr="00250371">
              <w:rPr>
                <w:sz w:val="20"/>
              </w:rPr>
              <w:t>Council</w:t>
            </w:r>
          </w:p>
        </w:tc>
        <w:tc>
          <w:tcPr>
            <w:tcW w:w="405" w:type="pct"/>
            <w:shd w:val="clear" w:color="auto" w:fill="F2F4F4" w:themeFill="background2" w:themeFillTint="33"/>
          </w:tcPr>
          <w:p w14:paraId="24CD8A18" w14:textId="77777777" w:rsidR="00484D8B" w:rsidRPr="00250371" w:rsidRDefault="00484D8B" w:rsidP="002D4A2F">
            <w:pPr>
              <w:pStyle w:val="TableTextLeft"/>
              <w:ind w:left="0" w:right="0"/>
              <w:cnfStyle w:val="000000010000" w:firstRow="0" w:lastRow="0" w:firstColumn="0" w:lastColumn="0" w:oddVBand="0" w:evenVBand="0" w:oddHBand="0" w:evenHBand="1" w:firstRowFirstColumn="0" w:firstRowLastColumn="0" w:lastRowFirstColumn="0" w:lastRowLastColumn="0"/>
              <w:rPr>
                <w:sz w:val="20"/>
              </w:rPr>
            </w:pPr>
            <w:r w:rsidRPr="00250371">
              <w:rPr>
                <w:sz w:val="20"/>
              </w:rPr>
              <w:t>CP102340 or 14~6A\PP3084E</w:t>
            </w:r>
          </w:p>
        </w:tc>
      </w:tr>
      <w:tr w:rsidR="00484D8B" w:rsidRPr="00250371" w14:paraId="04467A50" w14:textId="77777777" w:rsidTr="00DD4D1C">
        <w:trPr>
          <w:cantSplit/>
        </w:trPr>
        <w:tc>
          <w:tcPr>
            <w:cnfStyle w:val="001000000000" w:firstRow="0" w:lastRow="0" w:firstColumn="1" w:lastColumn="0" w:oddVBand="0" w:evenVBand="0" w:oddHBand="0" w:evenHBand="0" w:firstRowFirstColumn="0" w:firstRowLastColumn="0" w:lastRowFirstColumn="0" w:lastRowLastColumn="0"/>
            <w:tcW w:w="256" w:type="pct"/>
          </w:tcPr>
          <w:p w14:paraId="79CCB4D1" w14:textId="77777777" w:rsidR="00484D8B" w:rsidRPr="00250371" w:rsidRDefault="00484D8B">
            <w:pPr>
              <w:pStyle w:val="TableTextLeft"/>
              <w:rPr>
                <w:sz w:val="20"/>
              </w:rPr>
            </w:pPr>
            <w:r w:rsidRPr="00250371">
              <w:rPr>
                <w:sz w:val="20"/>
              </w:rPr>
              <w:t>C</w:t>
            </w:r>
          </w:p>
        </w:tc>
        <w:tc>
          <w:tcPr>
            <w:tcW w:w="600" w:type="pct"/>
          </w:tcPr>
          <w:p w14:paraId="3D41C0C5"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References as stringed data</w:t>
            </w:r>
          </w:p>
        </w:tc>
        <w:tc>
          <w:tcPr>
            <w:tcW w:w="360" w:type="pct"/>
          </w:tcPr>
          <w:p w14:paraId="1E8D0F60"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A</w:t>
            </w:r>
          </w:p>
        </w:tc>
        <w:tc>
          <w:tcPr>
            <w:tcW w:w="450" w:type="pct"/>
          </w:tcPr>
          <w:p w14:paraId="24938621"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p>
        </w:tc>
        <w:tc>
          <w:tcPr>
            <w:tcW w:w="2342" w:type="pct"/>
          </w:tcPr>
          <w:p w14:paraId="4A8D78EE"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Only to be completed if the SPI cannot be supplied individually or used as an additional reference field.</w:t>
            </w:r>
          </w:p>
        </w:tc>
        <w:tc>
          <w:tcPr>
            <w:tcW w:w="586" w:type="pct"/>
          </w:tcPr>
          <w:p w14:paraId="30650D3E"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r w:rsidRPr="00250371">
              <w:rPr>
                <w:sz w:val="20"/>
              </w:rPr>
              <w:t>Council</w:t>
            </w:r>
          </w:p>
        </w:tc>
        <w:tc>
          <w:tcPr>
            <w:tcW w:w="405" w:type="pct"/>
          </w:tcPr>
          <w:p w14:paraId="2FB9C1A4" w14:textId="77777777" w:rsidR="00484D8B" w:rsidRPr="00250371" w:rsidRDefault="00484D8B">
            <w:pPr>
              <w:pStyle w:val="TableTextLeft"/>
              <w:cnfStyle w:val="000000000000" w:firstRow="0" w:lastRow="0" w:firstColumn="0" w:lastColumn="0" w:oddVBand="0" w:evenVBand="0" w:oddHBand="0" w:evenHBand="0" w:firstRowFirstColumn="0" w:firstRowLastColumn="0" w:lastRowFirstColumn="0" w:lastRowLastColumn="0"/>
              <w:rPr>
                <w:sz w:val="20"/>
              </w:rPr>
            </w:pPr>
          </w:p>
        </w:tc>
      </w:tr>
    </w:tbl>
    <w:p w14:paraId="2E09F0F4" w14:textId="77777777" w:rsidR="00133B62" w:rsidRPr="00250371" w:rsidRDefault="00133B62" w:rsidP="00133B62">
      <w:pPr>
        <w:pStyle w:val="BodyText"/>
      </w:pPr>
    </w:p>
    <w:p w14:paraId="5216BF32" w14:textId="5730CE62" w:rsidR="00250371" w:rsidRPr="00250371" w:rsidRDefault="00250371" w:rsidP="001F5D11">
      <w:pPr>
        <w:pStyle w:val="Heading3-Numbered"/>
      </w:pPr>
      <w:bookmarkStart w:id="160" w:name="_Toc195795492"/>
      <w:bookmarkStart w:id="161" w:name="_Toc199418545"/>
      <w:r w:rsidRPr="00250371">
        <w:t>Type 4 Header record</w:t>
      </w:r>
      <w:bookmarkEnd w:id="160"/>
      <w:bookmarkEnd w:id="161"/>
    </w:p>
    <w:p w14:paraId="4DB1B9A7" w14:textId="77777777" w:rsidR="00250371" w:rsidRPr="00250371" w:rsidRDefault="00250371" w:rsidP="00250371">
      <w:pPr>
        <w:pStyle w:val="BodyText"/>
        <w:rPr>
          <w:color w:val="36383D" w:themeColor="accent6"/>
        </w:rPr>
      </w:pPr>
      <w:r w:rsidRPr="00A407AB">
        <w:t>T</w:t>
      </w:r>
      <w:r w:rsidRPr="00250371">
        <w:rPr>
          <w:color w:val="36383D" w:themeColor="accent6"/>
        </w:rPr>
        <w:t xml:space="preserve">he header record contains the total valuation details and property description information relating to dependant assessments. The header number must be included in the Type 1 Valuation Record ‘header number’ field (field AU). </w:t>
      </w:r>
    </w:p>
    <w:p w14:paraId="273406F9" w14:textId="77777777" w:rsidR="00250371" w:rsidRPr="00250371" w:rsidRDefault="00250371" w:rsidP="00250371">
      <w:pPr>
        <w:pStyle w:val="BodyText"/>
        <w:rPr>
          <w:b/>
          <w:bCs/>
          <w:iCs/>
        </w:rPr>
      </w:pPr>
      <w:r w:rsidRPr="00250371">
        <w:rPr>
          <w:b/>
          <w:bCs/>
          <w:iCs/>
        </w:rPr>
        <w:t>Data specifications</w:t>
      </w:r>
    </w:p>
    <w:tbl>
      <w:tblPr>
        <w:tblStyle w:val="DTPDefaulttable"/>
        <w:tblW w:w="15704" w:type="dxa"/>
        <w:tblLayout w:type="fixed"/>
        <w:tblLook w:val="04A0" w:firstRow="1" w:lastRow="0" w:firstColumn="1" w:lastColumn="0" w:noHBand="0" w:noVBand="1"/>
      </w:tblPr>
      <w:tblGrid>
        <w:gridCol w:w="776"/>
        <w:gridCol w:w="1742"/>
        <w:gridCol w:w="828"/>
        <w:gridCol w:w="1430"/>
        <w:gridCol w:w="7840"/>
        <w:gridCol w:w="1843"/>
        <w:gridCol w:w="1245"/>
      </w:tblGrid>
      <w:tr w:rsidR="009062C9" w:rsidRPr="00250371" w14:paraId="5507F6B8" w14:textId="77777777" w:rsidTr="00DD4D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76" w:type="dxa"/>
            <w:shd w:val="clear" w:color="auto" w:fill="CDFFEF" w:themeFill="accent5"/>
          </w:tcPr>
          <w:p w14:paraId="3ABA26DD" w14:textId="77777777" w:rsidR="009062C9" w:rsidRPr="00250371" w:rsidRDefault="009062C9">
            <w:pPr>
              <w:pStyle w:val="BodyText"/>
              <w:rPr>
                <w:b w:val="0"/>
                <w:color w:val="auto"/>
                <w:sz w:val="20"/>
                <w:szCs w:val="20"/>
              </w:rPr>
            </w:pPr>
            <w:r w:rsidRPr="00250371">
              <w:rPr>
                <w:color w:val="auto"/>
                <w:sz w:val="20"/>
                <w:szCs w:val="20"/>
              </w:rPr>
              <w:lastRenderedPageBreak/>
              <w:t>Field</w:t>
            </w:r>
          </w:p>
        </w:tc>
        <w:tc>
          <w:tcPr>
            <w:tcW w:w="1742" w:type="dxa"/>
            <w:shd w:val="clear" w:color="auto" w:fill="CDFFEF" w:themeFill="accent5"/>
          </w:tcPr>
          <w:p w14:paraId="1271BC29"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 xml:space="preserve">Data element </w:t>
            </w:r>
          </w:p>
        </w:tc>
        <w:tc>
          <w:tcPr>
            <w:tcW w:w="828" w:type="dxa"/>
            <w:shd w:val="clear" w:color="auto" w:fill="CDFFEF" w:themeFill="accent5"/>
          </w:tcPr>
          <w:p w14:paraId="304C3C80"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Data type</w:t>
            </w:r>
          </w:p>
        </w:tc>
        <w:tc>
          <w:tcPr>
            <w:tcW w:w="1430" w:type="dxa"/>
            <w:shd w:val="clear" w:color="auto" w:fill="CDFFEF" w:themeFill="accent5"/>
          </w:tcPr>
          <w:p w14:paraId="7F37C21F" w14:textId="7051690D" w:rsidR="009062C9" w:rsidRPr="0065622D" w:rsidRDefault="009062C9">
            <w:pPr>
              <w:pStyle w:val="BodyText"/>
              <w:cnfStyle w:val="100000000000" w:firstRow="1" w:lastRow="0" w:firstColumn="0" w:lastColumn="0" w:oddVBand="0" w:evenVBand="0" w:oddHBand="0" w:evenHBand="0" w:firstRowFirstColumn="0" w:firstRowLastColumn="0" w:lastRowFirstColumn="0" w:lastRowLastColumn="0"/>
              <w:rPr>
                <w:color w:val="auto"/>
                <w:sz w:val="20"/>
                <w:szCs w:val="20"/>
              </w:rPr>
            </w:pPr>
            <w:r w:rsidRPr="0065622D">
              <w:rPr>
                <w:color w:val="auto"/>
                <w:sz w:val="20"/>
                <w:szCs w:val="20"/>
              </w:rPr>
              <w:t>Mandatory</w:t>
            </w:r>
          </w:p>
        </w:tc>
        <w:tc>
          <w:tcPr>
            <w:tcW w:w="7840" w:type="dxa"/>
            <w:shd w:val="clear" w:color="auto" w:fill="CDFFEF" w:themeFill="accent5"/>
          </w:tcPr>
          <w:p w14:paraId="77B9B88A" w14:textId="1FB85F96"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Requirements</w:t>
            </w:r>
          </w:p>
        </w:tc>
        <w:tc>
          <w:tcPr>
            <w:tcW w:w="1843" w:type="dxa"/>
            <w:shd w:val="clear" w:color="auto" w:fill="CDFFEF" w:themeFill="accent5"/>
          </w:tcPr>
          <w:p w14:paraId="2AE96F42"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Responsible party</w:t>
            </w:r>
          </w:p>
          <w:p w14:paraId="585E0AD2"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245" w:type="dxa"/>
            <w:shd w:val="clear" w:color="auto" w:fill="CDFFEF" w:themeFill="accent5"/>
          </w:tcPr>
          <w:p w14:paraId="2AD1FDF2" w14:textId="77777777" w:rsidR="009062C9" w:rsidRPr="00250371" w:rsidRDefault="009062C9">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250371">
              <w:rPr>
                <w:color w:val="auto"/>
                <w:sz w:val="20"/>
                <w:szCs w:val="20"/>
              </w:rPr>
              <w:t>Example</w:t>
            </w:r>
          </w:p>
        </w:tc>
      </w:tr>
      <w:tr w:rsidR="009062C9" w:rsidRPr="00250371" w14:paraId="515A4B2D"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2D90C776" w14:textId="77777777" w:rsidR="009062C9" w:rsidRPr="00250371" w:rsidRDefault="009062C9">
            <w:pPr>
              <w:pStyle w:val="TableTextLeft"/>
              <w:rPr>
                <w:sz w:val="20"/>
                <w:szCs w:val="20"/>
              </w:rPr>
            </w:pPr>
            <w:r w:rsidRPr="00250371">
              <w:rPr>
                <w:sz w:val="20"/>
                <w:szCs w:val="20"/>
              </w:rPr>
              <w:t>A</w:t>
            </w:r>
          </w:p>
        </w:tc>
        <w:tc>
          <w:tcPr>
            <w:tcW w:w="1742" w:type="dxa"/>
          </w:tcPr>
          <w:p w14:paraId="2640D2CF"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Header Number</w:t>
            </w:r>
          </w:p>
        </w:tc>
        <w:tc>
          <w:tcPr>
            <w:tcW w:w="828" w:type="dxa"/>
          </w:tcPr>
          <w:p w14:paraId="1FE419F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5C3A50A1" w14:textId="7E54D5EF"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0CC5704D" w14:textId="191F2E2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Unique number linking the header assessment with the corresponding dependant assessments. Header assessment number must be included in the Type 1 Valuation Record ‘header number’ field (field AU).</w:t>
            </w:r>
          </w:p>
        </w:tc>
        <w:tc>
          <w:tcPr>
            <w:tcW w:w="1843" w:type="dxa"/>
          </w:tcPr>
          <w:p w14:paraId="0D7203B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6A04E00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813BCB1" w14:textId="77777777" w:rsidR="009062C9" w:rsidRPr="00250371" w:rsidRDefault="009062C9" w:rsidP="00DD4D1C">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1005005</w:t>
            </w:r>
          </w:p>
          <w:p w14:paraId="083AC312" w14:textId="77777777" w:rsidR="009062C9" w:rsidRPr="00250371" w:rsidRDefault="009062C9" w:rsidP="00DD4D1C">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9062C9" w:rsidRPr="00250371" w14:paraId="6A402BBA"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1002DBB0" w14:textId="77777777" w:rsidR="009062C9" w:rsidRPr="00250371" w:rsidRDefault="009062C9">
            <w:pPr>
              <w:pStyle w:val="TableTextLeft"/>
              <w:rPr>
                <w:sz w:val="20"/>
                <w:szCs w:val="20"/>
              </w:rPr>
            </w:pPr>
            <w:r w:rsidRPr="00250371">
              <w:rPr>
                <w:sz w:val="20"/>
                <w:szCs w:val="20"/>
              </w:rPr>
              <w:t>B</w:t>
            </w:r>
          </w:p>
        </w:tc>
        <w:tc>
          <w:tcPr>
            <w:tcW w:w="1742" w:type="dxa"/>
            <w:shd w:val="clear" w:color="auto" w:fill="F2F4F4" w:themeFill="background2" w:themeFillTint="33"/>
          </w:tcPr>
          <w:p w14:paraId="58B2965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Property Name</w:t>
            </w:r>
          </w:p>
        </w:tc>
        <w:tc>
          <w:tcPr>
            <w:tcW w:w="828" w:type="dxa"/>
            <w:shd w:val="clear" w:color="auto" w:fill="F2F4F4" w:themeFill="background2" w:themeFillTint="33"/>
          </w:tcPr>
          <w:p w14:paraId="563EC30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1C26A28F" w14:textId="422FFAD8"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0CBBBB4" w14:textId="44340EC0"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Where available a property name should be included for the address site. The property name should include the name of a building, park/reserve etc. The property name should not include personal details. </w:t>
            </w:r>
          </w:p>
        </w:tc>
        <w:tc>
          <w:tcPr>
            <w:tcW w:w="1843" w:type="dxa"/>
            <w:shd w:val="clear" w:color="auto" w:fill="F2F4F4" w:themeFill="background2" w:themeFillTint="33"/>
          </w:tcPr>
          <w:p w14:paraId="62ECC70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309C1AD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6FBE1533" w14:textId="77777777" w:rsidR="009062C9" w:rsidRPr="00250371" w:rsidRDefault="009062C9" w:rsidP="00DD4D1C">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 George Commercial Bank</w:t>
            </w:r>
          </w:p>
        </w:tc>
      </w:tr>
      <w:tr w:rsidR="009062C9" w:rsidRPr="00250371" w14:paraId="5863EB2F"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3ADA757B" w14:textId="77777777" w:rsidR="009062C9" w:rsidRPr="00250371" w:rsidRDefault="009062C9">
            <w:pPr>
              <w:pStyle w:val="TableTextLeft"/>
              <w:rPr>
                <w:sz w:val="20"/>
                <w:szCs w:val="20"/>
              </w:rPr>
            </w:pPr>
            <w:r w:rsidRPr="00250371">
              <w:rPr>
                <w:sz w:val="20"/>
                <w:szCs w:val="20"/>
              </w:rPr>
              <w:t>C</w:t>
            </w:r>
          </w:p>
        </w:tc>
        <w:tc>
          <w:tcPr>
            <w:tcW w:w="1742" w:type="dxa"/>
          </w:tcPr>
          <w:p w14:paraId="69D9D3A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Address </w:t>
            </w:r>
            <w:proofErr w:type="spellStart"/>
            <w:r w:rsidRPr="00250371">
              <w:rPr>
                <w:sz w:val="20"/>
                <w:szCs w:val="20"/>
              </w:rPr>
              <w:t>Ezi</w:t>
            </w:r>
            <w:proofErr w:type="spellEnd"/>
          </w:p>
        </w:tc>
        <w:tc>
          <w:tcPr>
            <w:tcW w:w="828" w:type="dxa"/>
          </w:tcPr>
          <w:p w14:paraId="6498F9E4"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9158B35" w14:textId="15D62433"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BB78C53" w14:textId="11371461"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Aggregated address fields.</w:t>
            </w:r>
          </w:p>
        </w:tc>
        <w:tc>
          <w:tcPr>
            <w:tcW w:w="1843" w:type="dxa"/>
          </w:tcPr>
          <w:p w14:paraId="2B8F269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2DC851E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78FB366D" w14:textId="77777777" w:rsidR="009062C9" w:rsidRPr="00250371" w:rsidRDefault="009062C9" w:rsidP="00DD4D1C">
            <w:pPr>
              <w:pStyle w:val="TableTextLeft"/>
              <w:ind w:left="36"/>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12-16 Andrews Road Bannockburn 3550</w:t>
            </w:r>
          </w:p>
        </w:tc>
      </w:tr>
      <w:tr w:rsidR="009062C9" w:rsidRPr="00250371" w14:paraId="7E25D599"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0C424005" w14:textId="77777777" w:rsidR="009062C9" w:rsidRPr="00250371" w:rsidRDefault="009062C9">
            <w:pPr>
              <w:pStyle w:val="TableTextLeft"/>
              <w:rPr>
                <w:sz w:val="20"/>
                <w:szCs w:val="20"/>
              </w:rPr>
            </w:pPr>
            <w:r w:rsidRPr="00250371">
              <w:rPr>
                <w:sz w:val="20"/>
                <w:szCs w:val="20"/>
              </w:rPr>
              <w:t>D</w:t>
            </w:r>
          </w:p>
        </w:tc>
        <w:tc>
          <w:tcPr>
            <w:tcW w:w="1742" w:type="dxa"/>
            <w:shd w:val="clear" w:color="auto" w:fill="F2F4F4" w:themeFill="background2" w:themeFillTint="33"/>
          </w:tcPr>
          <w:p w14:paraId="649EC06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Floor Number</w:t>
            </w:r>
          </w:p>
        </w:tc>
        <w:tc>
          <w:tcPr>
            <w:tcW w:w="828" w:type="dxa"/>
            <w:shd w:val="clear" w:color="auto" w:fill="F2F4F4" w:themeFill="background2" w:themeFillTint="33"/>
          </w:tcPr>
          <w:p w14:paraId="39481F4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41C8A040" w14:textId="5E385D83"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1EE514A1" w14:textId="1A8A2C0D"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Floor or level details of a multi-story building/complex.</w:t>
            </w:r>
          </w:p>
        </w:tc>
        <w:tc>
          <w:tcPr>
            <w:tcW w:w="1843" w:type="dxa"/>
            <w:shd w:val="clear" w:color="auto" w:fill="F2F4F4" w:themeFill="background2" w:themeFillTint="33"/>
          </w:tcPr>
          <w:p w14:paraId="5555278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3EDB158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5D4C210" w14:textId="77777777" w:rsidR="009062C9" w:rsidRPr="00250371" w:rsidRDefault="009062C9" w:rsidP="00DD4D1C">
            <w:pPr>
              <w:pStyle w:val="TableTextLeft"/>
              <w:ind w:left="36"/>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1</w:t>
            </w:r>
          </w:p>
        </w:tc>
      </w:tr>
      <w:tr w:rsidR="009062C9" w:rsidRPr="00250371" w14:paraId="5A345166"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C803D1B" w14:textId="77777777" w:rsidR="009062C9" w:rsidRPr="00250371" w:rsidRDefault="009062C9">
            <w:pPr>
              <w:pStyle w:val="TableTextLeft"/>
              <w:rPr>
                <w:sz w:val="20"/>
                <w:szCs w:val="20"/>
              </w:rPr>
            </w:pPr>
            <w:r w:rsidRPr="00250371">
              <w:rPr>
                <w:sz w:val="20"/>
                <w:szCs w:val="20"/>
              </w:rPr>
              <w:t>E</w:t>
            </w:r>
          </w:p>
        </w:tc>
        <w:tc>
          <w:tcPr>
            <w:tcW w:w="1742" w:type="dxa"/>
          </w:tcPr>
          <w:p w14:paraId="2EB4E54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Unit Number</w:t>
            </w:r>
          </w:p>
        </w:tc>
        <w:tc>
          <w:tcPr>
            <w:tcW w:w="828" w:type="dxa"/>
          </w:tcPr>
          <w:p w14:paraId="6CCD0F5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6C01CCC2" w14:textId="78EC9132"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11D34791" w14:textId="48B89390"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Unit or flat number relevant to a single property.</w:t>
            </w:r>
          </w:p>
        </w:tc>
        <w:tc>
          <w:tcPr>
            <w:tcW w:w="1843" w:type="dxa"/>
          </w:tcPr>
          <w:p w14:paraId="716D44F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7FC8A6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7E569237" w14:textId="77777777" w:rsidR="009062C9" w:rsidRPr="00250371" w:rsidRDefault="009062C9" w:rsidP="00DD4D1C">
            <w:pPr>
              <w:pStyle w:val="TableTextLeft"/>
              <w:ind w:left="36"/>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3</w:t>
            </w:r>
          </w:p>
        </w:tc>
      </w:tr>
      <w:tr w:rsidR="009062C9" w:rsidRPr="00250371" w14:paraId="59EC94F6"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242394FE" w14:textId="77777777" w:rsidR="009062C9" w:rsidRPr="00250371" w:rsidRDefault="009062C9">
            <w:pPr>
              <w:pStyle w:val="TableTextLeft"/>
              <w:rPr>
                <w:sz w:val="20"/>
                <w:szCs w:val="20"/>
              </w:rPr>
            </w:pPr>
            <w:r w:rsidRPr="00250371">
              <w:rPr>
                <w:sz w:val="20"/>
                <w:szCs w:val="20"/>
              </w:rPr>
              <w:t>F</w:t>
            </w:r>
          </w:p>
        </w:tc>
        <w:tc>
          <w:tcPr>
            <w:tcW w:w="1742" w:type="dxa"/>
            <w:shd w:val="clear" w:color="auto" w:fill="F2F4F4" w:themeFill="background2" w:themeFillTint="33"/>
          </w:tcPr>
          <w:p w14:paraId="04178D1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Unit Suffix</w:t>
            </w:r>
          </w:p>
        </w:tc>
        <w:tc>
          <w:tcPr>
            <w:tcW w:w="828" w:type="dxa"/>
            <w:shd w:val="clear" w:color="auto" w:fill="F2F4F4" w:themeFill="background2" w:themeFillTint="33"/>
          </w:tcPr>
          <w:p w14:paraId="168BB93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09ED5FE5" w14:textId="2339146A"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094E40DD" w14:textId="1C191954"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Suffix to unit number.</w:t>
            </w:r>
          </w:p>
        </w:tc>
        <w:tc>
          <w:tcPr>
            <w:tcW w:w="1843" w:type="dxa"/>
            <w:shd w:val="clear" w:color="auto" w:fill="F2F4F4" w:themeFill="background2" w:themeFillTint="33"/>
          </w:tcPr>
          <w:p w14:paraId="1A1B20C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1DC41DA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07B2301E" w14:textId="77777777" w:rsidR="009062C9" w:rsidRPr="00250371" w:rsidRDefault="009062C9" w:rsidP="00DD4D1C">
            <w:pPr>
              <w:pStyle w:val="TableTextLeft"/>
              <w:ind w:left="36"/>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r>
      <w:tr w:rsidR="009062C9" w:rsidRPr="00250371" w14:paraId="2D92E35C"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641B85B2" w14:textId="77777777" w:rsidR="009062C9" w:rsidRPr="00250371" w:rsidRDefault="009062C9">
            <w:pPr>
              <w:pStyle w:val="TableTextLeft"/>
              <w:rPr>
                <w:sz w:val="20"/>
                <w:szCs w:val="20"/>
              </w:rPr>
            </w:pPr>
            <w:r w:rsidRPr="00250371">
              <w:rPr>
                <w:sz w:val="20"/>
                <w:szCs w:val="20"/>
              </w:rPr>
              <w:t>G</w:t>
            </w:r>
          </w:p>
        </w:tc>
        <w:tc>
          <w:tcPr>
            <w:tcW w:w="1742" w:type="dxa"/>
          </w:tcPr>
          <w:p w14:paraId="0EE4DFD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From Street Number </w:t>
            </w:r>
          </w:p>
        </w:tc>
        <w:tc>
          <w:tcPr>
            <w:tcW w:w="828" w:type="dxa"/>
          </w:tcPr>
          <w:p w14:paraId="7D6B532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61249EFD" w14:textId="36698283"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1962E806" w14:textId="72848664"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The primary number for a house, rural road number or property. </w:t>
            </w:r>
          </w:p>
          <w:p w14:paraId="026BFFA1"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Example 1: where street number = 2 the From Street Number = 2.</w:t>
            </w:r>
          </w:p>
          <w:p w14:paraId="043A87F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Example 2: where street number =12-16 the From Street Number = 12 and the </w:t>
            </w:r>
            <w:proofErr w:type="spellStart"/>
            <w:r w:rsidRPr="00250371">
              <w:rPr>
                <w:sz w:val="20"/>
                <w:szCs w:val="20"/>
              </w:rPr>
              <w:t>To</w:t>
            </w:r>
            <w:proofErr w:type="spellEnd"/>
            <w:r w:rsidRPr="00250371">
              <w:rPr>
                <w:sz w:val="20"/>
                <w:szCs w:val="20"/>
              </w:rPr>
              <w:t xml:space="preserve"> Street Number = 16 (see To Street Number).</w:t>
            </w:r>
          </w:p>
        </w:tc>
        <w:tc>
          <w:tcPr>
            <w:tcW w:w="1843" w:type="dxa"/>
          </w:tcPr>
          <w:p w14:paraId="547F360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2F494BF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29F4C0BD" w14:textId="77777777" w:rsidR="009062C9" w:rsidRPr="00250371" w:rsidRDefault="009062C9" w:rsidP="00DD4D1C">
            <w:pPr>
              <w:pStyle w:val="TableTextLeft"/>
              <w:ind w:left="36"/>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12</w:t>
            </w:r>
          </w:p>
        </w:tc>
      </w:tr>
      <w:tr w:rsidR="009062C9" w:rsidRPr="00250371" w14:paraId="7A3F17D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77290BF2" w14:textId="77777777" w:rsidR="009062C9" w:rsidRPr="00250371" w:rsidRDefault="009062C9">
            <w:pPr>
              <w:pStyle w:val="TableTextLeft"/>
              <w:rPr>
                <w:sz w:val="20"/>
                <w:szCs w:val="20"/>
              </w:rPr>
            </w:pPr>
            <w:r w:rsidRPr="00250371">
              <w:rPr>
                <w:sz w:val="20"/>
                <w:szCs w:val="20"/>
              </w:rPr>
              <w:lastRenderedPageBreak/>
              <w:t>H</w:t>
            </w:r>
          </w:p>
        </w:tc>
        <w:tc>
          <w:tcPr>
            <w:tcW w:w="1742" w:type="dxa"/>
            <w:shd w:val="clear" w:color="auto" w:fill="F2F4F4" w:themeFill="background2" w:themeFillTint="33"/>
          </w:tcPr>
          <w:p w14:paraId="7CBC46B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To Street Number</w:t>
            </w:r>
          </w:p>
        </w:tc>
        <w:tc>
          <w:tcPr>
            <w:tcW w:w="828" w:type="dxa"/>
            <w:shd w:val="clear" w:color="auto" w:fill="F2F4F4" w:themeFill="background2" w:themeFillTint="33"/>
          </w:tcPr>
          <w:p w14:paraId="5DF1A17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3AA4065D" w14:textId="6270369C"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19CB2021" w14:textId="54F44911"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Secondary house, rural road number or property number should be used if there is a range applicable to a property, as shown in the ‘From Street Number’ example. </w:t>
            </w:r>
          </w:p>
        </w:tc>
        <w:tc>
          <w:tcPr>
            <w:tcW w:w="1843" w:type="dxa"/>
            <w:shd w:val="clear" w:color="auto" w:fill="F2F4F4" w:themeFill="background2" w:themeFillTint="33"/>
          </w:tcPr>
          <w:p w14:paraId="209C4EA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278347F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26DD2D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16 </w:t>
            </w:r>
          </w:p>
        </w:tc>
      </w:tr>
      <w:tr w:rsidR="009062C9" w:rsidRPr="00250371" w14:paraId="263881A8"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6183604F" w14:textId="77777777" w:rsidR="009062C9" w:rsidRPr="00250371" w:rsidRDefault="009062C9">
            <w:pPr>
              <w:pStyle w:val="TableTextLeft"/>
              <w:rPr>
                <w:sz w:val="20"/>
                <w:szCs w:val="20"/>
              </w:rPr>
            </w:pPr>
            <w:r w:rsidRPr="00250371">
              <w:rPr>
                <w:sz w:val="20"/>
                <w:szCs w:val="20"/>
              </w:rPr>
              <w:t>I</w:t>
            </w:r>
          </w:p>
        </w:tc>
        <w:tc>
          <w:tcPr>
            <w:tcW w:w="1742" w:type="dxa"/>
          </w:tcPr>
          <w:p w14:paraId="0812AD9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Number Prefix1</w:t>
            </w:r>
          </w:p>
        </w:tc>
        <w:tc>
          <w:tcPr>
            <w:tcW w:w="828" w:type="dxa"/>
          </w:tcPr>
          <w:p w14:paraId="4F9B1DA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B6B011C" w14:textId="7E6A8E84"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0CCC68CE" w14:textId="4194FAEC"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Prefix for From Street Number.</w:t>
            </w:r>
          </w:p>
        </w:tc>
        <w:tc>
          <w:tcPr>
            <w:tcW w:w="1843" w:type="dxa"/>
          </w:tcPr>
          <w:p w14:paraId="18DD6CF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1AA408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7B7A847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9062C9" w:rsidRPr="00250371" w14:paraId="2127DBFF"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60D2C081" w14:textId="77777777" w:rsidR="009062C9" w:rsidRPr="00250371" w:rsidRDefault="009062C9">
            <w:pPr>
              <w:pStyle w:val="TableTextLeft"/>
              <w:rPr>
                <w:sz w:val="20"/>
                <w:szCs w:val="20"/>
              </w:rPr>
            </w:pPr>
            <w:r w:rsidRPr="00250371">
              <w:rPr>
                <w:sz w:val="20"/>
                <w:szCs w:val="20"/>
              </w:rPr>
              <w:t>J</w:t>
            </w:r>
          </w:p>
        </w:tc>
        <w:tc>
          <w:tcPr>
            <w:tcW w:w="1742" w:type="dxa"/>
            <w:shd w:val="clear" w:color="auto" w:fill="F2F4F4" w:themeFill="background2" w:themeFillTint="33"/>
          </w:tcPr>
          <w:p w14:paraId="102FF0B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Street Number Prefix2</w:t>
            </w:r>
          </w:p>
        </w:tc>
        <w:tc>
          <w:tcPr>
            <w:tcW w:w="828" w:type="dxa"/>
            <w:shd w:val="clear" w:color="auto" w:fill="F2F4F4" w:themeFill="background2" w:themeFillTint="33"/>
          </w:tcPr>
          <w:p w14:paraId="1A32DD9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2988DAA6" w14:textId="6EFA5312"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2C6B0740" w14:textId="23164CB1"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Prefix for From to Number.</w:t>
            </w:r>
          </w:p>
        </w:tc>
        <w:tc>
          <w:tcPr>
            <w:tcW w:w="1843" w:type="dxa"/>
            <w:shd w:val="clear" w:color="auto" w:fill="F2F4F4" w:themeFill="background2" w:themeFillTint="33"/>
          </w:tcPr>
          <w:p w14:paraId="2101FA9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63F7529D"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2229301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9062C9" w:rsidRPr="00250371" w14:paraId="7B672D54"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112F8B19" w14:textId="77777777" w:rsidR="009062C9" w:rsidRPr="00250371" w:rsidRDefault="009062C9">
            <w:pPr>
              <w:pStyle w:val="TableTextLeft"/>
              <w:rPr>
                <w:sz w:val="20"/>
                <w:szCs w:val="20"/>
              </w:rPr>
            </w:pPr>
            <w:r w:rsidRPr="00250371">
              <w:rPr>
                <w:sz w:val="20"/>
                <w:szCs w:val="20"/>
              </w:rPr>
              <w:t>K</w:t>
            </w:r>
          </w:p>
        </w:tc>
        <w:tc>
          <w:tcPr>
            <w:tcW w:w="1742" w:type="dxa"/>
          </w:tcPr>
          <w:p w14:paraId="67F8002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Number Suffix1</w:t>
            </w:r>
          </w:p>
        </w:tc>
        <w:tc>
          <w:tcPr>
            <w:tcW w:w="828" w:type="dxa"/>
          </w:tcPr>
          <w:p w14:paraId="302B5367"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5A723403" w14:textId="5FA8B18D"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092B71D6" w14:textId="0238DC90"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Suffix for From Street Number.</w:t>
            </w:r>
          </w:p>
        </w:tc>
        <w:tc>
          <w:tcPr>
            <w:tcW w:w="1843" w:type="dxa"/>
          </w:tcPr>
          <w:p w14:paraId="62BAC2EE"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31D51A6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762912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9062C9" w:rsidRPr="00250371" w14:paraId="6A66D106"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4042D724" w14:textId="77777777" w:rsidR="009062C9" w:rsidRPr="00250371" w:rsidRDefault="009062C9">
            <w:pPr>
              <w:pStyle w:val="TableTextLeft"/>
              <w:rPr>
                <w:sz w:val="20"/>
                <w:szCs w:val="20"/>
              </w:rPr>
            </w:pPr>
            <w:r w:rsidRPr="00250371">
              <w:rPr>
                <w:sz w:val="20"/>
                <w:szCs w:val="20"/>
              </w:rPr>
              <w:t>L</w:t>
            </w:r>
          </w:p>
        </w:tc>
        <w:tc>
          <w:tcPr>
            <w:tcW w:w="1742" w:type="dxa"/>
            <w:shd w:val="clear" w:color="auto" w:fill="F2F4F4" w:themeFill="background2" w:themeFillTint="33"/>
          </w:tcPr>
          <w:p w14:paraId="5F446202"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Street Number Suffix2</w:t>
            </w:r>
          </w:p>
        </w:tc>
        <w:tc>
          <w:tcPr>
            <w:tcW w:w="828" w:type="dxa"/>
            <w:shd w:val="clear" w:color="auto" w:fill="F2F4F4" w:themeFill="background2" w:themeFillTint="33"/>
          </w:tcPr>
          <w:p w14:paraId="5D70D01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0A44AD27" w14:textId="6C21FC20"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BEB5194" w14:textId="6A423DAB"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Suffix for From to Number.</w:t>
            </w:r>
          </w:p>
        </w:tc>
        <w:tc>
          <w:tcPr>
            <w:tcW w:w="1843" w:type="dxa"/>
            <w:shd w:val="clear" w:color="auto" w:fill="F2F4F4" w:themeFill="background2" w:themeFillTint="33"/>
          </w:tcPr>
          <w:p w14:paraId="1DA56B1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6E0A206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158A017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9062C9" w:rsidRPr="00250371" w14:paraId="2D5A12EE"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56DC620" w14:textId="77777777" w:rsidR="009062C9" w:rsidRPr="00250371" w:rsidRDefault="009062C9">
            <w:pPr>
              <w:pStyle w:val="TableTextLeft"/>
              <w:rPr>
                <w:sz w:val="20"/>
                <w:szCs w:val="20"/>
              </w:rPr>
            </w:pPr>
            <w:r w:rsidRPr="00250371">
              <w:rPr>
                <w:sz w:val="20"/>
                <w:szCs w:val="20"/>
              </w:rPr>
              <w:t>M</w:t>
            </w:r>
          </w:p>
        </w:tc>
        <w:tc>
          <w:tcPr>
            <w:tcW w:w="1742" w:type="dxa"/>
          </w:tcPr>
          <w:p w14:paraId="5F565F2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Name</w:t>
            </w:r>
          </w:p>
        </w:tc>
        <w:tc>
          <w:tcPr>
            <w:tcW w:w="828" w:type="dxa"/>
          </w:tcPr>
          <w:p w14:paraId="0F8DA82D"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AFA5F28" w14:textId="7F2F8BF7"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487978A0" w14:textId="07B37774"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name should not include additional street information e.g. Street type.</w:t>
            </w:r>
          </w:p>
        </w:tc>
        <w:tc>
          <w:tcPr>
            <w:tcW w:w="1843" w:type="dxa"/>
          </w:tcPr>
          <w:p w14:paraId="77156764"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B2C5C4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3FDD718D" w14:textId="77777777" w:rsidR="009062C9" w:rsidRPr="00250371" w:rsidRDefault="009062C9" w:rsidP="00B549BF">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Andrews</w:t>
            </w:r>
          </w:p>
        </w:tc>
      </w:tr>
      <w:tr w:rsidR="009062C9" w:rsidRPr="00250371" w14:paraId="05720510"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7394ECBB" w14:textId="77777777" w:rsidR="009062C9" w:rsidRPr="00250371" w:rsidRDefault="009062C9">
            <w:pPr>
              <w:pStyle w:val="TableTextLeft"/>
              <w:rPr>
                <w:sz w:val="20"/>
                <w:szCs w:val="20"/>
              </w:rPr>
            </w:pPr>
            <w:r w:rsidRPr="00250371">
              <w:rPr>
                <w:sz w:val="20"/>
                <w:szCs w:val="20"/>
              </w:rPr>
              <w:t>N</w:t>
            </w:r>
          </w:p>
        </w:tc>
        <w:tc>
          <w:tcPr>
            <w:tcW w:w="1742" w:type="dxa"/>
            <w:shd w:val="clear" w:color="auto" w:fill="F2F4F4" w:themeFill="background2" w:themeFillTint="33"/>
          </w:tcPr>
          <w:p w14:paraId="334AAB95"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Street Name Suffix</w:t>
            </w:r>
          </w:p>
        </w:tc>
        <w:tc>
          <w:tcPr>
            <w:tcW w:w="828" w:type="dxa"/>
            <w:shd w:val="clear" w:color="auto" w:fill="F2F4F4" w:themeFill="background2" w:themeFillTint="33"/>
          </w:tcPr>
          <w:p w14:paraId="52A5517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0F20BDB8" w14:textId="34A865BD"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2B331002" w14:textId="422135FB"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Used to further categorise the street.</w:t>
            </w:r>
          </w:p>
        </w:tc>
        <w:tc>
          <w:tcPr>
            <w:tcW w:w="1843" w:type="dxa"/>
            <w:shd w:val="clear" w:color="auto" w:fill="F2F4F4" w:themeFill="background2" w:themeFillTint="33"/>
          </w:tcPr>
          <w:p w14:paraId="60F9E50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6DD4489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03F2674F" w14:textId="77777777" w:rsidR="009062C9" w:rsidRPr="00250371" w:rsidRDefault="009062C9" w:rsidP="00D21A47">
            <w:pPr>
              <w:pStyle w:val="TableTextLeft"/>
              <w:ind w:left="36"/>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E (east)</w:t>
            </w:r>
          </w:p>
        </w:tc>
      </w:tr>
      <w:tr w:rsidR="009062C9" w:rsidRPr="00250371" w14:paraId="51098125"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238F59B" w14:textId="77777777" w:rsidR="009062C9" w:rsidRPr="00250371" w:rsidRDefault="009062C9">
            <w:pPr>
              <w:pStyle w:val="TableTextLeft"/>
              <w:rPr>
                <w:sz w:val="20"/>
                <w:szCs w:val="20"/>
              </w:rPr>
            </w:pPr>
            <w:r w:rsidRPr="00250371">
              <w:rPr>
                <w:sz w:val="20"/>
                <w:szCs w:val="20"/>
              </w:rPr>
              <w:t>O</w:t>
            </w:r>
          </w:p>
        </w:tc>
        <w:tc>
          <w:tcPr>
            <w:tcW w:w="1742" w:type="dxa"/>
          </w:tcPr>
          <w:p w14:paraId="5E32F70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Street Type</w:t>
            </w:r>
          </w:p>
        </w:tc>
        <w:tc>
          <w:tcPr>
            <w:tcW w:w="828" w:type="dxa"/>
          </w:tcPr>
          <w:p w14:paraId="643B9877"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05C2E747" w14:textId="2F8C0B79"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D5504AA" w14:textId="761B0605"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complete street type. Do not use abbreviated types e.g. Rd or St.</w:t>
            </w:r>
          </w:p>
        </w:tc>
        <w:tc>
          <w:tcPr>
            <w:tcW w:w="1843" w:type="dxa"/>
          </w:tcPr>
          <w:p w14:paraId="21A0DC21"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3329A6D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FF18F0B" w14:textId="77777777" w:rsidR="009062C9" w:rsidRPr="00250371" w:rsidRDefault="009062C9" w:rsidP="00B549BF">
            <w:pPr>
              <w:pStyle w:val="TableTextLeft"/>
              <w:ind w:left="0"/>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Road</w:t>
            </w:r>
          </w:p>
        </w:tc>
      </w:tr>
      <w:tr w:rsidR="009062C9" w:rsidRPr="00250371" w14:paraId="682EA0C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74AC54B6" w14:textId="77777777" w:rsidR="009062C9" w:rsidRPr="00250371" w:rsidRDefault="009062C9">
            <w:pPr>
              <w:pStyle w:val="TableTextLeft"/>
              <w:rPr>
                <w:sz w:val="20"/>
                <w:szCs w:val="20"/>
              </w:rPr>
            </w:pPr>
            <w:r w:rsidRPr="00250371">
              <w:rPr>
                <w:sz w:val="20"/>
                <w:szCs w:val="20"/>
              </w:rPr>
              <w:lastRenderedPageBreak/>
              <w:t>P</w:t>
            </w:r>
          </w:p>
        </w:tc>
        <w:tc>
          <w:tcPr>
            <w:tcW w:w="1742" w:type="dxa"/>
            <w:shd w:val="clear" w:color="auto" w:fill="F2F4F4" w:themeFill="background2" w:themeFillTint="33"/>
          </w:tcPr>
          <w:p w14:paraId="123AB60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Suburb</w:t>
            </w:r>
          </w:p>
        </w:tc>
        <w:tc>
          <w:tcPr>
            <w:tcW w:w="828" w:type="dxa"/>
            <w:shd w:val="clear" w:color="auto" w:fill="F2F4F4" w:themeFill="background2" w:themeFillTint="33"/>
          </w:tcPr>
          <w:p w14:paraId="7165808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2F97C583" w14:textId="2CFB5099"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5DFFD8E3" w14:textId="212F5334"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Suburb or town name. Correct place names can be found at </w:t>
            </w:r>
            <w:hyperlink r:id="rId78" w:history="1">
              <w:r w:rsidRPr="00250371">
                <w:rPr>
                  <w:rStyle w:val="Hyperlink"/>
                  <w:sz w:val="20"/>
                  <w:szCs w:val="20"/>
                </w:rPr>
                <w:t>Place naming (land.vic.gov.au)</w:t>
              </w:r>
            </w:hyperlink>
            <w:r w:rsidRPr="00250371" w:rsidDel="001F3D58">
              <w:rPr>
                <w:sz w:val="20"/>
                <w:szCs w:val="20"/>
              </w:rPr>
              <w:t xml:space="preserve"> </w:t>
            </w:r>
            <w:r w:rsidRPr="00250371">
              <w:rPr>
                <w:sz w:val="20"/>
                <w:szCs w:val="20"/>
              </w:rPr>
              <w:t>&gt;</w:t>
            </w:r>
            <w:proofErr w:type="spellStart"/>
            <w:r w:rsidRPr="00250371">
              <w:rPr>
                <w:sz w:val="20"/>
                <w:szCs w:val="20"/>
              </w:rPr>
              <w:t>Vicnames</w:t>
            </w:r>
            <w:proofErr w:type="spellEnd"/>
            <w:r w:rsidRPr="00250371">
              <w:rPr>
                <w:sz w:val="20"/>
                <w:szCs w:val="20"/>
              </w:rPr>
              <w:t xml:space="preserve">. Where appropriate a locality name linked with a delivery postcode can be used. Locality names linked to postcodes can be found at the Australia Post website at </w:t>
            </w:r>
            <w:hyperlink r:id="rId79" w:history="1">
              <w:r w:rsidRPr="00250371">
                <w:rPr>
                  <w:sz w:val="20"/>
                  <w:szCs w:val="20"/>
                </w:rPr>
                <w:t>www.austpost.com.au</w:t>
              </w:r>
            </w:hyperlink>
            <w:r w:rsidRPr="00250371">
              <w:rPr>
                <w:sz w:val="20"/>
                <w:szCs w:val="20"/>
              </w:rPr>
              <w:t>.</w:t>
            </w:r>
          </w:p>
        </w:tc>
        <w:tc>
          <w:tcPr>
            <w:tcW w:w="1843" w:type="dxa"/>
            <w:shd w:val="clear" w:color="auto" w:fill="F2F4F4" w:themeFill="background2" w:themeFillTint="33"/>
          </w:tcPr>
          <w:p w14:paraId="3B30586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48BC3C6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8657B0D" w14:textId="77777777" w:rsidR="009062C9" w:rsidRPr="00250371" w:rsidRDefault="009062C9" w:rsidP="00B549BF">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Bannockburn</w:t>
            </w:r>
          </w:p>
        </w:tc>
      </w:tr>
      <w:tr w:rsidR="009062C9" w:rsidRPr="00250371" w14:paraId="52628979"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5FDBB4B5" w14:textId="77777777" w:rsidR="009062C9" w:rsidRPr="00250371" w:rsidRDefault="009062C9">
            <w:pPr>
              <w:pStyle w:val="TableTextLeft"/>
              <w:rPr>
                <w:sz w:val="20"/>
                <w:szCs w:val="20"/>
              </w:rPr>
            </w:pPr>
            <w:r w:rsidRPr="00250371">
              <w:rPr>
                <w:sz w:val="20"/>
                <w:szCs w:val="20"/>
              </w:rPr>
              <w:t>Q</w:t>
            </w:r>
          </w:p>
        </w:tc>
        <w:tc>
          <w:tcPr>
            <w:tcW w:w="1742" w:type="dxa"/>
          </w:tcPr>
          <w:p w14:paraId="0AB0749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Postcode</w:t>
            </w:r>
          </w:p>
        </w:tc>
        <w:tc>
          <w:tcPr>
            <w:tcW w:w="828" w:type="dxa"/>
          </w:tcPr>
          <w:p w14:paraId="2E75DA3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2C1D3CC6" w14:textId="0074B318"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7A403DA6" w14:textId="6C810156"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A postcode should be provided for all assessments. </w:t>
            </w:r>
          </w:p>
          <w:p w14:paraId="0D89FDD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Postcode within which the address is located. Postcode references can be found at the Australia Post website at </w:t>
            </w:r>
            <w:hyperlink r:id="rId80" w:history="1">
              <w:r w:rsidRPr="00250371">
                <w:rPr>
                  <w:sz w:val="20"/>
                  <w:szCs w:val="20"/>
                </w:rPr>
                <w:t>www.austpost.com.au</w:t>
              </w:r>
            </w:hyperlink>
            <w:r w:rsidRPr="00250371">
              <w:rPr>
                <w:sz w:val="20"/>
                <w:szCs w:val="20"/>
              </w:rPr>
              <w:t>.</w:t>
            </w:r>
          </w:p>
        </w:tc>
        <w:tc>
          <w:tcPr>
            <w:tcW w:w="1843" w:type="dxa"/>
          </w:tcPr>
          <w:p w14:paraId="01DB2627"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4F5356DF"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4B38856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3550</w:t>
            </w:r>
          </w:p>
        </w:tc>
      </w:tr>
      <w:tr w:rsidR="009062C9" w:rsidRPr="00250371" w14:paraId="17DDEC6A"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2940C49E" w14:textId="77777777" w:rsidR="009062C9" w:rsidRPr="00250371" w:rsidRDefault="009062C9">
            <w:pPr>
              <w:pStyle w:val="TableTextLeft"/>
              <w:rPr>
                <w:sz w:val="20"/>
                <w:szCs w:val="20"/>
              </w:rPr>
            </w:pPr>
            <w:r w:rsidRPr="00250371">
              <w:rPr>
                <w:sz w:val="20"/>
                <w:szCs w:val="20"/>
              </w:rPr>
              <w:t>R</w:t>
            </w:r>
          </w:p>
        </w:tc>
        <w:tc>
          <w:tcPr>
            <w:tcW w:w="1742" w:type="dxa"/>
            <w:shd w:val="clear" w:color="auto" w:fill="F2F4F4" w:themeFill="background2" w:themeFillTint="33"/>
          </w:tcPr>
          <w:p w14:paraId="34C3BD3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Land Area</w:t>
            </w:r>
          </w:p>
        </w:tc>
        <w:tc>
          <w:tcPr>
            <w:tcW w:w="828" w:type="dxa"/>
            <w:shd w:val="clear" w:color="auto" w:fill="F2F4F4" w:themeFill="background2" w:themeFillTint="33"/>
          </w:tcPr>
          <w:p w14:paraId="543DA17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N </w:t>
            </w:r>
          </w:p>
        </w:tc>
        <w:tc>
          <w:tcPr>
            <w:tcW w:w="1430" w:type="dxa"/>
            <w:shd w:val="clear" w:color="auto" w:fill="F2F4F4" w:themeFill="background2" w:themeFillTint="33"/>
          </w:tcPr>
          <w:p w14:paraId="44F9CB7B" w14:textId="7B6509B6"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5B6859ED" w14:textId="78B14D92"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The area of the property in square metres or hectares only. All properties must have a land area unless they are part of a multi-assessment for which a total land area has been recorded against the header record.</w:t>
            </w:r>
          </w:p>
        </w:tc>
        <w:tc>
          <w:tcPr>
            <w:tcW w:w="1843" w:type="dxa"/>
            <w:shd w:val="clear" w:color="auto" w:fill="F2F4F4" w:themeFill="background2" w:themeFillTint="33"/>
          </w:tcPr>
          <w:p w14:paraId="4D4EB110" w14:textId="77777777" w:rsidR="009062C9" w:rsidRPr="00250371" w:rsidRDefault="009062C9">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 (Valuer to confirm)</w:t>
            </w:r>
          </w:p>
          <w:p w14:paraId="5EEB961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p w14:paraId="0EE9E40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3DDE653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1000 or .1</w:t>
            </w:r>
          </w:p>
        </w:tc>
      </w:tr>
      <w:tr w:rsidR="009062C9" w:rsidRPr="00250371" w14:paraId="433024E3"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37C35488" w14:textId="77777777" w:rsidR="009062C9" w:rsidRPr="00250371" w:rsidRDefault="009062C9">
            <w:pPr>
              <w:pStyle w:val="TableTextLeft"/>
              <w:rPr>
                <w:sz w:val="20"/>
                <w:szCs w:val="20"/>
              </w:rPr>
            </w:pPr>
            <w:r w:rsidRPr="00250371">
              <w:rPr>
                <w:sz w:val="20"/>
                <w:szCs w:val="20"/>
              </w:rPr>
              <w:t>S</w:t>
            </w:r>
          </w:p>
        </w:tc>
        <w:tc>
          <w:tcPr>
            <w:tcW w:w="1742" w:type="dxa"/>
          </w:tcPr>
          <w:p w14:paraId="5B8EBDD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Land Area Measure</w:t>
            </w:r>
          </w:p>
        </w:tc>
        <w:tc>
          <w:tcPr>
            <w:tcW w:w="828" w:type="dxa"/>
          </w:tcPr>
          <w:p w14:paraId="0E150805"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w:t>
            </w:r>
          </w:p>
        </w:tc>
        <w:tc>
          <w:tcPr>
            <w:tcW w:w="1430" w:type="dxa"/>
          </w:tcPr>
          <w:p w14:paraId="2238F0D6" w14:textId="157570EF"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7E15C6A" w14:textId="33013F5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For each land area there should be one of the following land area </w:t>
            </w:r>
            <w:r w:rsidR="00DD4D1C" w:rsidRPr="00250371">
              <w:rPr>
                <w:sz w:val="20"/>
                <w:szCs w:val="20"/>
              </w:rPr>
              <w:t>measurements</w:t>
            </w:r>
            <w:r w:rsidRPr="00250371">
              <w:rPr>
                <w:sz w:val="20"/>
                <w:szCs w:val="20"/>
              </w:rPr>
              <w:t>.</w:t>
            </w:r>
          </w:p>
          <w:p w14:paraId="7BA33BF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M = metres squared</w:t>
            </w:r>
          </w:p>
          <w:p w14:paraId="4040CE1F"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H = hectares</w:t>
            </w:r>
          </w:p>
        </w:tc>
        <w:tc>
          <w:tcPr>
            <w:tcW w:w="1843" w:type="dxa"/>
          </w:tcPr>
          <w:p w14:paraId="11304F1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0557A27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0E00790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M or H</w:t>
            </w:r>
          </w:p>
        </w:tc>
      </w:tr>
      <w:tr w:rsidR="009062C9" w:rsidRPr="00250371" w14:paraId="7D936E9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2903F168" w14:textId="77777777" w:rsidR="009062C9" w:rsidRPr="00250371" w:rsidRDefault="009062C9">
            <w:pPr>
              <w:pStyle w:val="TableTextLeft"/>
              <w:rPr>
                <w:sz w:val="20"/>
                <w:szCs w:val="20"/>
              </w:rPr>
            </w:pPr>
            <w:r w:rsidRPr="00250371">
              <w:rPr>
                <w:sz w:val="20"/>
                <w:szCs w:val="20"/>
              </w:rPr>
              <w:t>T</w:t>
            </w:r>
          </w:p>
        </w:tc>
        <w:tc>
          <w:tcPr>
            <w:tcW w:w="1742" w:type="dxa"/>
            <w:shd w:val="clear" w:color="auto" w:fill="F2F4F4" w:themeFill="background2" w:themeFillTint="33"/>
          </w:tcPr>
          <w:p w14:paraId="1750ED9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Last Sale Price</w:t>
            </w:r>
          </w:p>
        </w:tc>
        <w:tc>
          <w:tcPr>
            <w:tcW w:w="828" w:type="dxa"/>
            <w:shd w:val="clear" w:color="auto" w:fill="F2F4F4" w:themeFill="background2" w:themeFillTint="33"/>
          </w:tcPr>
          <w:p w14:paraId="16B66B6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1AB15208" w14:textId="139E1552"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6F4424B0" w14:textId="7D7C0AA5"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 Each record that has a sale price should have a sale date.</w:t>
            </w:r>
          </w:p>
        </w:tc>
        <w:tc>
          <w:tcPr>
            <w:tcW w:w="1843" w:type="dxa"/>
            <w:shd w:val="clear" w:color="auto" w:fill="F2F4F4" w:themeFill="background2" w:themeFillTint="33"/>
          </w:tcPr>
          <w:p w14:paraId="244069F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562D6C6A"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27A4EFE2"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120000</w:t>
            </w:r>
          </w:p>
        </w:tc>
      </w:tr>
      <w:tr w:rsidR="009062C9" w:rsidRPr="00250371" w14:paraId="3777FFFD"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1C07821C" w14:textId="77777777" w:rsidR="009062C9" w:rsidRPr="00250371" w:rsidRDefault="009062C9">
            <w:pPr>
              <w:pStyle w:val="TableTextLeft"/>
              <w:rPr>
                <w:sz w:val="20"/>
                <w:szCs w:val="20"/>
              </w:rPr>
            </w:pPr>
            <w:r w:rsidRPr="00250371">
              <w:rPr>
                <w:sz w:val="20"/>
                <w:szCs w:val="20"/>
              </w:rPr>
              <w:t>U</w:t>
            </w:r>
          </w:p>
        </w:tc>
        <w:tc>
          <w:tcPr>
            <w:tcW w:w="1742" w:type="dxa"/>
          </w:tcPr>
          <w:p w14:paraId="6717366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Last Sale Date</w:t>
            </w:r>
          </w:p>
        </w:tc>
        <w:tc>
          <w:tcPr>
            <w:tcW w:w="828" w:type="dxa"/>
          </w:tcPr>
          <w:p w14:paraId="008FCDA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D</w:t>
            </w:r>
          </w:p>
        </w:tc>
        <w:tc>
          <w:tcPr>
            <w:tcW w:w="1430" w:type="dxa"/>
          </w:tcPr>
          <w:p w14:paraId="0D965FB0" w14:textId="5EB5F850"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27D1B2F9" w14:textId="1FA4BA93"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Date of last sale</w:t>
            </w:r>
          </w:p>
          <w:p w14:paraId="32CBC77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DD/MM/YYYY format. Each record that has a sale date should have a sale price.</w:t>
            </w:r>
          </w:p>
        </w:tc>
        <w:tc>
          <w:tcPr>
            <w:tcW w:w="1843" w:type="dxa"/>
          </w:tcPr>
          <w:p w14:paraId="4EB0BAE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p w14:paraId="6CFED96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07E6AC98" w14:textId="184566D1"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11/10/202</w:t>
            </w:r>
            <w:r>
              <w:rPr>
                <w:sz w:val="20"/>
                <w:szCs w:val="20"/>
              </w:rPr>
              <w:t>5</w:t>
            </w:r>
          </w:p>
        </w:tc>
      </w:tr>
      <w:tr w:rsidR="009062C9" w:rsidRPr="00250371" w14:paraId="2784694D"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11A44C4D" w14:textId="77777777" w:rsidR="009062C9" w:rsidRPr="00250371" w:rsidRDefault="009062C9">
            <w:pPr>
              <w:pStyle w:val="TableTextLeft"/>
              <w:rPr>
                <w:sz w:val="20"/>
                <w:szCs w:val="20"/>
              </w:rPr>
            </w:pPr>
            <w:r w:rsidRPr="00250371">
              <w:rPr>
                <w:sz w:val="20"/>
                <w:szCs w:val="20"/>
              </w:rPr>
              <w:t>V</w:t>
            </w:r>
          </w:p>
        </w:tc>
        <w:tc>
          <w:tcPr>
            <w:tcW w:w="1742" w:type="dxa"/>
            <w:shd w:val="clear" w:color="auto" w:fill="F2F4F4" w:themeFill="background2" w:themeFillTint="33"/>
          </w:tcPr>
          <w:p w14:paraId="670FF312"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Total Pending SV </w:t>
            </w:r>
          </w:p>
        </w:tc>
        <w:tc>
          <w:tcPr>
            <w:tcW w:w="828" w:type="dxa"/>
            <w:shd w:val="clear" w:color="auto" w:fill="F2F4F4" w:themeFill="background2" w:themeFillTint="33"/>
          </w:tcPr>
          <w:p w14:paraId="69ECF63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5781D917" w14:textId="17EF7DA6"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2AEA5C6" w14:textId="5CE1A4F3"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site value – use 0, not blanks where no value applies.</w:t>
            </w:r>
          </w:p>
          <w:p w14:paraId="411A783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lastRenderedPageBreak/>
              <w:t>Supply in a numeric format. Do not include dollar signs or commas.</w:t>
            </w:r>
          </w:p>
        </w:tc>
        <w:tc>
          <w:tcPr>
            <w:tcW w:w="1843" w:type="dxa"/>
            <w:shd w:val="clear" w:color="auto" w:fill="F2F4F4" w:themeFill="background2" w:themeFillTint="33"/>
          </w:tcPr>
          <w:p w14:paraId="2F81D2C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lastRenderedPageBreak/>
              <w:t>Valuer</w:t>
            </w:r>
          </w:p>
        </w:tc>
        <w:tc>
          <w:tcPr>
            <w:tcW w:w="1245" w:type="dxa"/>
            <w:shd w:val="clear" w:color="auto" w:fill="F2F4F4" w:themeFill="background2" w:themeFillTint="33"/>
          </w:tcPr>
          <w:p w14:paraId="22801A7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78000</w:t>
            </w:r>
          </w:p>
        </w:tc>
      </w:tr>
      <w:tr w:rsidR="009062C9" w:rsidRPr="00250371" w14:paraId="303924D6"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1DC8848B" w14:textId="77777777" w:rsidR="009062C9" w:rsidRPr="00250371" w:rsidRDefault="009062C9">
            <w:pPr>
              <w:pStyle w:val="TableTextLeft"/>
              <w:rPr>
                <w:sz w:val="20"/>
                <w:szCs w:val="20"/>
              </w:rPr>
            </w:pPr>
            <w:r w:rsidRPr="00250371">
              <w:rPr>
                <w:sz w:val="20"/>
                <w:szCs w:val="20"/>
              </w:rPr>
              <w:t>W</w:t>
            </w:r>
          </w:p>
        </w:tc>
        <w:tc>
          <w:tcPr>
            <w:tcW w:w="1742" w:type="dxa"/>
          </w:tcPr>
          <w:p w14:paraId="30918C9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Total Pending CIV </w:t>
            </w:r>
          </w:p>
        </w:tc>
        <w:tc>
          <w:tcPr>
            <w:tcW w:w="828" w:type="dxa"/>
          </w:tcPr>
          <w:p w14:paraId="5ACBF46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554AC302" w14:textId="5E69FE41"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D6C8C1A" w14:textId="2B7226E4"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All records should contain a value – use 0, not blanks where no value applies.</w:t>
            </w:r>
          </w:p>
          <w:p w14:paraId="2847BC7B"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tcPr>
          <w:p w14:paraId="631677E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Valuer</w:t>
            </w:r>
          </w:p>
          <w:p w14:paraId="70029BC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2F1E15D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125000</w:t>
            </w:r>
          </w:p>
        </w:tc>
      </w:tr>
      <w:tr w:rsidR="009062C9" w:rsidRPr="00250371" w14:paraId="1BA24ED6"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1B46FB03" w14:textId="77777777" w:rsidR="009062C9" w:rsidRPr="00250371" w:rsidRDefault="009062C9">
            <w:pPr>
              <w:pStyle w:val="TableTextLeft"/>
              <w:rPr>
                <w:sz w:val="20"/>
                <w:szCs w:val="20"/>
              </w:rPr>
            </w:pPr>
            <w:r w:rsidRPr="00250371">
              <w:rPr>
                <w:sz w:val="20"/>
                <w:szCs w:val="20"/>
              </w:rPr>
              <w:t>X</w:t>
            </w:r>
          </w:p>
        </w:tc>
        <w:tc>
          <w:tcPr>
            <w:tcW w:w="1742" w:type="dxa"/>
            <w:shd w:val="clear" w:color="auto" w:fill="F2F4F4" w:themeFill="background2" w:themeFillTint="33"/>
          </w:tcPr>
          <w:p w14:paraId="0D1870B1"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Total Pending NAV </w:t>
            </w:r>
          </w:p>
        </w:tc>
        <w:tc>
          <w:tcPr>
            <w:tcW w:w="828" w:type="dxa"/>
            <w:shd w:val="clear" w:color="auto" w:fill="F2F4F4" w:themeFill="background2" w:themeFillTint="33"/>
          </w:tcPr>
          <w:p w14:paraId="7DA7FE8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0834C0FE" w14:textId="70F6457F"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30DC8525" w14:textId="3027F6D3"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value – use 0, not blanks where no value applies.</w:t>
            </w:r>
          </w:p>
          <w:p w14:paraId="16EC98E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shd w:val="clear" w:color="auto" w:fill="F2F4F4" w:themeFill="background2" w:themeFillTint="33"/>
          </w:tcPr>
          <w:p w14:paraId="0DB2EC8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Valuer</w:t>
            </w:r>
          </w:p>
          <w:p w14:paraId="2428AE4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47B23B86"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6250</w:t>
            </w:r>
          </w:p>
        </w:tc>
      </w:tr>
      <w:tr w:rsidR="009062C9" w:rsidRPr="00250371" w14:paraId="452CDCB2"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3CB72256" w14:textId="77777777" w:rsidR="009062C9" w:rsidRPr="00250371" w:rsidRDefault="009062C9">
            <w:pPr>
              <w:pStyle w:val="TableTextLeft"/>
              <w:rPr>
                <w:sz w:val="20"/>
                <w:szCs w:val="20"/>
              </w:rPr>
            </w:pPr>
            <w:r w:rsidRPr="00250371">
              <w:rPr>
                <w:sz w:val="20"/>
                <w:szCs w:val="20"/>
              </w:rPr>
              <w:t>Y</w:t>
            </w:r>
          </w:p>
        </w:tc>
        <w:tc>
          <w:tcPr>
            <w:tcW w:w="1742" w:type="dxa"/>
          </w:tcPr>
          <w:p w14:paraId="58AD18BA"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Level Of Value Date</w:t>
            </w:r>
          </w:p>
        </w:tc>
        <w:tc>
          <w:tcPr>
            <w:tcW w:w="828" w:type="dxa"/>
          </w:tcPr>
          <w:p w14:paraId="039A8F7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D</w:t>
            </w:r>
          </w:p>
        </w:tc>
        <w:tc>
          <w:tcPr>
            <w:tcW w:w="1430" w:type="dxa"/>
          </w:tcPr>
          <w:p w14:paraId="26BD452F" w14:textId="1D60D8CD"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5B7E46F5" w14:textId="6ADC768F"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DD/MM/YYYY format.</w:t>
            </w:r>
          </w:p>
        </w:tc>
        <w:tc>
          <w:tcPr>
            <w:tcW w:w="1843" w:type="dxa"/>
          </w:tcPr>
          <w:p w14:paraId="1674FB79"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Valuer</w:t>
            </w:r>
          </w:p>
          <w:p w14:paraId="20E01BF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509D7F63" w14:textId="77777777" w:rsidR="009062C9" w:rsidRPr="00250371" w:rsidRDefault="009062C9" w:rsidP="00D21A47">
            <w:pPr>
              <w:pStyle w:val="TableTextLeft"/>
              <w:ind w:left="0" w:right="7"/>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01/01/2025</w:t>
            </w:r>
          </w:p>
        </w:tc>
      </w:tr>
      <w:tr w:rsidR="009062C9" w:rsidRPr="00250371" w14:paraId="16DB0218"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651B696F" w14:textId="77777777" w:rsidR="009062C9" w:rsidRPr="00250371" w:rsidRDefault="009062C9">
            <w:pPr>
              <w:pStyle w:val="TableTextLeft"/>
              <w:rPr>
                <w:sz w:val="20"/>
                <w:szCs w:val="20"/>
              </w:rPr>
            </w:pPr>
            <w:r w:rsidRPr="00250371">
              <w:rPr>
                <w:sz w:val="20"/>
                <w:szCs w:val="20"/>
              </w:rPr>
              <w:t>Z</w:t>
            </w:r>
          </w:p>
        </w:tc>
        <w:tc>
          <w:tcPr>
            <w:tcW w:w="1742" w:type="dxa"/>
            <w:shd w:val="clear" w:color="auto" w:fill="F2F4F4" w:themeFill="background2" w:themeFillTint="33"/>
          </w:tcPr>
          <w:p w14:paraId="67A8C02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Total Previous SV</w:t>
            </w:r>
          </w:p>
        </w:tc>
        <w:tc>
          <w:tcPr>
            <w:tcW w:w="828" w:type="dxa"/>
            <w:shd w:val="clear" w:color="auto" w:fill="F2F4F4" w:themeFill="background2" w:themeFillTint="33"/>
          </w:tcPr>
          <w:p w14:paraId="4FE1A463"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06386A69" w14:textId="6B7D6059"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1E6C5796" w14:textId="4613F204"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site value – use 0, not blanks where no value applies.</w:t>
            </w:r>
          </w:p>
          <w:p w14:paraId="3D68E55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shd w:val="clear" w:color="auto" w:fill="F2F4F4" w:themeFill="background2" w:themeFillTint="33"/>
          </w:tcPr>
          <w:p w14:paraId="7C3412BF"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Valuer</w:t>
            </w:r>
          </w:p>
          <w:p w14:paraId="74C03427"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0C9DA54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70000</w:t>
            </w:r>
          </w:p>
        </w:tc>
      </w:tr>
      <w:tr w:rsidR="009062C9" w:rsidRPr="00250371" w14:paraId="421B7485"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6AEC1002" w14:textId="77777777" w:rsidR="009062C9" w:rsidRPr="00250371" w:rsidRDefault="009062C9">
            <w:pPr>
              <w:pStyle w:val="TableTextLeft"/>
              <w:rPr>
                <w:sz w:val="20"/>
                <w:szCs w:val="20"/>
              </w:rPr>
            </w:pPr>
            <w:r w:rsidRPr="00250371">
              <w:rPr>
                <w:sz w:val="20"/>
                <w:szCs w:val="20"/>
              </w:rPr>
              <w:t>AA</w:t>
            </w:r>
          </w:p>
        </w:tc>
        <w:tc>
          <w:tcPr>
            <w:tcW w:w="1742" w:type="dxa"/>
          </w:tcPr>
          <w:p w14:paraId="7D2F0CE4"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 xml:space="preserve">Total Previous CIV </w:t>
            </w:r>
          </w:p>
        </w:tc>
        <w:tc>
          <w:tcPr>
            <w:tcW w:w="828" w:type="dxa"/>
          </w:tcPr>
          <w:p w14:paraId="110E83E3"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490D8EA0" w14:textId="412E9EEE"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74E65515" w14:textId="3D56E149"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All records should contain a value – use 0, not blanks where no value applies.</w:t>
            </w:r>
          </w:p>
          <w:p w14:paraId="435AFA9E"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tcPr>
          <w:p w14:paraId="144D6022"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Valuer</w:t>
            </w:r>
          </w:p>
          <w:p w14:paraId="776DBEEE"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245" w:type="dxa"/>
          </w:tcPr>
          <w:p w14:paraId="4842B4B6"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110000</w:t>
            </w:r>
          </w:p>
        </w:tc>
      </w:tr>
      <w:tr w:rsidR="009062C9" w:rsidRPr="00250371" w14:paraId="214FB15F"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3251FA51" w14:textId="77777777" w:rsidR="009062C9" w:rsidRPr="00250371" w:rsidRDefault="009062C9">
            <w:pPr>
              <w:pStyle w:val="TableTextLeft"/>
              <w:rPr>
                <w:sz w:val="20"/>
                <w:szCs w:val="20"/>
              </w:rPr>
            </w:pPr>
            <w:r w:rsidRPr="00250371">
              <w:rPr>
                <w:sz w:val="20"/>
                <w:szCs w:val="20"/>
              </w:rPr>
              <w:t>AB</w:t>
            </w:r>
          </w:p>
        </w:tc>
        <w:tc>
          <w:tcPr>
            <w:tcW w:w="1742" w:type="dxa"/>
            <w:shd w:val="clear" w:color="auto" w:fill="F2F4F4" w:themeFill="background2" w:themeFillTint="33"/>
          </w:tcPr>
          <w:p w14:paraId="0DFCD3C4"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 xml:space="preserve">Total Previous NAV </w:t>
            </w:r>
          </w:p>
        </w:tc>
        <w:tc>
          <w:tcPr>
            <w:tcW w:w="828" w:type="dxa"/>
            <w:shd w:val="clear" w:color="auto" w:fill="F2F4F4" w:themeFill="background2" w:themeFillTint="33"/>
          </w:tcPr>
          <w:p w14:paraId="3754AD9E"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N</w:t>
            </w:r>
          </w:p>
        </w:tc>
        <w:tc>
          <w:tcPr>
            <w:tcW w:w="1430" w:type="dxa"/>
            <w:shd w:val="clear" w:color="auto" w:fill="F2F4F4" w:themeFill="background2" w:themeFillTint="33"/>
          </w:tcPr>
          <w:p w14:paraId="40B4DF81" w14:textId="010986EF"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46954EB4" w14:textId="2825798D"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All records should contain a value – use 0, not blanks where no value applies.</w:t>
            </w:r>
          </w:p>
          <w:p w14:paraId="68F9341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Supply in a numeric format. Do not include dollar signs or commas.</w:t>
            </w:r>
          </w:p>
        </w:tc>
        <w:tc>
          <w:tcPr>
            <w:tcW w:w="1843" w:type="dxa"/>
            <w:shd w:val="clear" w:color="auto" w:fill="F2F4F4" w:themeFill="background2" w:themeFillTint="33"/>
          </w:tcPr>
          <w:p w14:paraId="3B505B5B"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Valuer</w:t>
            </w:r>
          </w:p>
          <w:p w14:paraId="14CD7559"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291B8F28"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5500</w:t>
            </w:r>
          </w:p>
        </w:tc>
      </w:tr>
      <w:tr w:rsidR="009062C9" w:rsidRPr="00250371" w14:paraId="5D81A8C0" w14:textId="77777777" w:rsidTr="00DD4D1C">
        <w:trPr>
          <w:trHeight w:val="300"/>
        </w:trPr>
        <w:tc>
          <w:tcPr>
            <w:cnfStyle w:val="001000000000" w:firstRow="0" w:lastRow="0" w:firstColumn="1" w:lastColumn="0" w:oddVBand="0" w:evenVBand="0" w:oddHBand="0" w:evenHBand="0" w:firstRowFirstColumn="0" w:firstRowLastColumn="0" w:lastRowFirstColumn="0" w:lastRowLastColumn="0"/>
            <w:tcW w:w="776" w:type="dxa"/>
          </w:tcPr>
          <w:p w14:paraId="09545A10" w14:textId="77777777" w:rsidR="009062C9" w:rsidRPr="00250371" w:rsidRDefault="009062C9">
            <w:pPr>
              <w:pStyle w:val="TableTextLeft"/>
              <w:rPr>
                <w:sz w:val="20"/>
                <w:szCs w:val="20"/>
              </w:rPr>
            </w:pPr>
            <w:r w:rsidRPr="00250371">
              <w:rPr>
                <w:sz w:val="20"/>
                <w:szCs w:val="20"/>
              </w:rPr>
              <w:t>AC</w:t>
            </w:r>
          </w:p>
        </w:tc>
        <w:tc>
          <w:tcPr>
            <w:tcW w:w="1742" w:type="dxa"/>
          </w:tcPr>
          <w:p w14:paraId="040FD56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Building Area (m</w:t>
            </w:r>
            <w:r w:rsidRPr="00250371">
              <w:rPr>
                <w:sz w:val="20"/>
                <w:szCs w:val="20"/>
                <w:vertAlign w:val="superscript"/>
              </w:rPr>
              <w:t>2</w:t>
            </w:r>
            <w:r w:rsidRPr="00250371">
              <w:rPr>
                <w:sz w:val="20"/>
                <w:szCs w:val="20"/>
              </w:rPr>
              <w:t>)</w:t>
            </w:r>
          </w:p>
        </w:tc>
        <w:tc>
          <w:tcPr>
            <w:tcW w:w="828" w:type="dxa"/>
          </w:tcPr>
          <w:p w14:paraId="6E7AB618"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N</w:t>
            </w:r>
          </w:p>
        </w:tc>
        <w:tc>
          <w:tcPr>
            <w:tcW w:w="1430" w:type="dxa"/>
          </w:tcPr>
          <w:p w14:paraId="72476F99" w14:textId="53F83452" w:rsidR="009062C9" w:rsidRPr="00CA7414" w:rsidRDefault="009062C9">
            <w:pPr>
              <w:pStyle w:val="TableTextLeft"/>
              <w:cnfStyle w:val="000000000000" w:firstRow="0" w:lastRow="0" w:firstColumn="0" w:lastColumn="0" w:oddVBand="0" w:evenVBand="0" w:oddHBand="0" w:evenHBand="0" w:firstRowFirstColumn="0" w:firstRowLastColumn="0" w:lastRowFirstColumn="0" w:lastRowLastColumn="0"/>
              <w:rPr>
                <w:sz w:val="20"/>
              </w:rPr>
            </w:pPr>
            <w:r w:rsidRPr="00CA7414">
              <w:rPr>
                <w:sz w:val="20"/>
              </w:rPr>
              <w:t>M</w:t>
            </w:r>
          </w:p>
        </w:tc>
        <w:tc>
          <w:tcPr>
            <w:tcW w:w="7840" w:type="dxa"/>
          </w:tcPr>
          <w:p w14:paraId="74A8A336" w14:textId="75EF2410"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The principal building area for the assessment. Supply as metres squared only.</w:t>
            </w:r>
          </w:p>
        </w:tc>
        <w:tc>
          <w:tcPr>
            <w:tcW w:w="1843" w:type="dxa"/>
          </w:tcPr>
          <w:p w14:paraId="048A4F6C"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Council</w:t>
            </w:r>
          </w:p>
        </w:tc>
        <w:tc>
          <w:tcPr>
            <w:tcW w:w="1245" w:type="dxa"/>
          </w:tcPr>
          <w:p w14:paraId="49159F00" w14:textId="77777777" w:rsidR="009062C9" w:rsidRPr="00250371" w:rsidRDefault="009062C9">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50371">
              <w:rPr>
                <w:sz w:val="20"/>
                <w:szCs w:val="20"/>
              </w:rPr>
              <w:t>160</w:t>
            </w:r>
          </w:p>
        </w:tc>
      </w:tr>
      <w:tr w:rsidR="009062C9" w:rsidRPr="00250371" w14:paraId="4A55897E" w14:textId="77777777" w:rsidTr="00DD4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 w:type="dxa"/>
            <w:shd w:val="clear" w:color="auto" w:fill="F2F4F4" w:themeFill="background2" w:themeFillTint="33"/>
          </w:tcPr>
          <w:p w14:paraId="5233C137" w14:textId="77777777" w:rsidR="009062C9" w:rsidRPr="00250371" w:rsidRDefault="009062C9">
            <w:pPr>
              <w:pStyle w:val="TableTextLeft"/>
              <w:rPr>
                <w:sz w:val="20"/>
                <w:szCs w:val="20"/>
              </w:rPr>
            </w:pPr>
            <w:r w:rsidRPr="00250371">
              <w:rPr>
                <w:sz w:val="20"/>
                <w:szCs w:val="20"/>
              </w:rPr>
              <w:t>AD</w:t>
            </w:r>
          </w:p>
        </w:tc>
        <w:tc>
          <w:tcPr>
            <w:tcW w:w="1742" w:type="dxa"/>
            <w:shd w:val="clear" w:color="auto" w:fill="F2F4F4" w:themeFill="background2" w:themeFillTint="33"/>
          </w:tcPr>
          <w:p w14:paraId="2688314D"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Owner Name and Address</w:t>
            </w:r>
          </w:p>
        </w:tc>
        <w:tc>
          <w:tcPr>
            <w:tcW w:w="828" w:type="dxa"/>
            <w:shd w:val="clear" w:color="auto" w:fill="F2F4F4" w:themeFill="background2" w:themeFillTint="33"/>
          </w:tcPr>
          <w:p w14:paraId="51D8140A"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A</w:t>
            </w:r>
          </w:p>
        </w:tc>
        <w:tc>
          <w:tcPr>
            <w:tcW w:w="1430" w:type="dxa"/>
            <w:shd w:val="clear" w:color="auto" w:fill="F2F4F4" w:themeFill="background2" w:themeFillTint="33"/>
          </w:tcPr>
          <w:p w14:paraId="11C8CF4A" w14:textId="4F087B63" w:rsidR="009062C9" w:rsidRPr="00CA7414" w:rsidRDefault="009062C9">
            <w:pPr>
              <w:pStyle w:val="TableTextLeft"/>
              <w:cnfStyle w:val="000000010000" w:firstRow="0" w:lastRow="0" w:firstColumn="0" w:lastColumn="0" w:oddVBand="0" w:evenVBand="0" w:oddHBand="0" w:evenHBand="1" w:firstRowFirstColumn="0" w:firstRowLastColumn="0" w:lastRowFirstColumn="0" w:lastRowLastColumn="0"/>
              <w:rPr>
                <w:sz w:val="20"/>
              </w:rPr>
            </w:pPr>
            <w:r w:rsidRPr="00CA7414">
              <w:rPr>
                <w:sz w:val="20"/>
              </w:rPr>
              <w:t>M</w:t>
            </w:r>
          </w:p>
        </w:tc>
        <w:tc>
          <w:tcPr>
            <w:tcW w:w="7840" w:type="dxa"/>
            <w:shd w:val="clear" w:color="auto" w:fill="F2F4F4" w:themeFill="background2" w:themeFillTint="33"/>
          </w:tcPr>
          <w:p w14:paraId="69859EE5" w14:textId="39912F1A"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843" w:type="dxa"/>
            <w:shd w:val="clear" w:color="auto" w:fill="F2F4F4" w:themeFill="background2" w:themeFillTint="33"/>
          </w:tcPr>
          <w:p w14:paraId="462D9A2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50371">
              <w:rPr>
                <w:sz w:val="20"/>
                <w:szCs w:val="20"/>
              </w:rPr>
              <w:t>Council</w:t>
            </w:r>
          </w:p>
          <w:p w14:paraId="5E8061CC"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1245" w:type="dxa"/>
            <w:shd w:val="clear" w:color="auto" w:fill="F2F4F4" w:themeFill="background2" w:themeFillTint="33"/>
          </w:tcPr>
          <w:p w14:paraId="7E34CAD0" w14:textId="77777777" w:rsidR="009062C9" w:rsidRPr="00250371" w:rsidRDefault="009062C9">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bl>
    <w:p w14:paraId="39634C3C" w14:textId="77777777" w:rsidR="00DB36E8" w:rsidRPr="00DB36E8" w:rsidRDefault="00DB36E8" w:rsidP="00DB36E8"/>
    <w:p w14:paraId="3879C93B" w14:textId="77777777" w:rsidR="00C9302E" w:rsidRPr="00C9302E" w:rsidRDefault="00C9302E" w:rsidP="00C9302E"/>
    <w:p w14:paraId="656B920A" w14:textId="77777777" w:rsidR="00C9302E" w:rsidRDefault="00C9302E" w:rsidP="00C9302E"/>
    <w:p w14:paraId="683EBBBC" w14:textId="506D534F" w:rsidR="00C9302E" w:rsidRPr="00C9302E" w:rsidRDefault="006F3504" w:rsidP="00C9302E">
      <w:pPr>
        <w:sectPr w:rsidR="00C9302E" w:rsidRPr="00C9302E" w:rsidSect="003A4971">
          <w:footerReference w:type="default" r:id="rId81"/>
          <w:footerReference w:type="first" r:id="rId82"/>
          <w:pgSz w:w="16838" w:h="11906" w:orient="landscape" w:code="9"/>
          <w:pgMar w:top="120" w:right="567" w:bottom="567" w:left="567" w:header="1701" w:footer="567" w:gutter="0"/>
          <w:cols w:space="708"/>
          <w:titlePg/>
          <w:docGrid w:linePitch="360"/>
        </w:sectPr>
      </w:pPr>
      <w:r>
        <w:t>This page is intentionally blank</w:t>
      </w:r>
    </w:p>
    <w:p w14:paraId="3C73387A" w14:textId="70BA2E53" w:rsidR="000E5EF3" w:rsidRPr="007A232A" w:rsidRDefault="005A7909" w:rsidP="00832EFA">
      <w:pPr>
        <w:pStyle w:val="Heading2"/>
      </w:pPr>
      <w:bookmarkStart w:id="162" w:name="_Toc195795493"/>
      <w:bookmarkStart w:id="163" w:name="_Toc199418546"/>
      <w:r w:rsidRPr="007A232A">
        <w:lastRenderedPageBreak/>
        <w:t>6.</w:t>
      </w:r>
      <w:r w:rsidR="00BC07F4" w:rsidRPr="007A232A">
        <w:t>4</w:t>
      </w:r>
      <w:r w:rsidRPr="007A232A">
        <w:t xml:space="preserve"> </w:t>
      </w:r>
      <w:r w:rsidRPr="007A232A">
        <w:tab/>
      </w:r>
      <w:r w:rsidR="000E5EF3" w:rsidRPr="007A232A">
        <w:t>Report of general valuation</w:t>
      </w:r>
      <w:bookmarkEnd w:id="162"/>
      <w:bookmarkEnd w:id="163"/>
      <w:r w:rsidR="00BC07F4" w:rsidRPr="007A232A">
        <w:t xml:space="preserve"> </w:t>
      </w:r>
    </w:p>
    <w:p w14:paraId="2B4A71EB" w14:textId="77777777" w:rsidR="000E5EF3" w:rsidRPr="00D37F66" w:rsidRDefault="000E5EF3" w:rsidP="000E5EF3">
      <w:pPr>
        <w:pStyle w:val="BodyText"/>
        <w:rPr>
          <w:b/>
          <w:bCs/>
          <w:iCs/>
        </w:rPr>
      </w:pPr>
      <w:r w:rsidRPr="00D37F66">
        <w:rPr>
          <w:b/>
          <w:bCs/>
          <w:iCs/>
        </w:rPr>
        <w:t>Valuation of Land Act 1960</w:t>
      </w:r>
    </w:p>
    <w:p w14:paraId="620116CA" w14:textId="77777777" w:rsidR="000E5EF3" w:rsidRPr="00D37F66" w:rsidRDefault="000E5EF3" w:rsidP="000E5EF3">
      <w:pPr>
        <w:pStyle w:val="BodyText"/>
        <w:rPr>
          <w:b/>
          <w:bCs/>
          <w:iCs/>
        </w:rPr>
      </w:pPr>
      <w:bookmarkStart w:id="164" w:name="_Toc374342566"/>
      <w:r w:rsidRPr="00D37F66">
        <w:rPr>
          <w:b/>
          <w:bCs/>
          <w:iCs/>
        </w:rPr>
        <w:t>REPORT OF GENERAL VALUATION</w:t>
      </w:r>
      <w:bookmarkEnd w:id="164"/>
      <w:r w:rsidRPr="00D37F66">
        <w:rPr>
          <w:b/>
          <w:bCs/>
          <w:iCs/>
        </w:rPr>
        <w:t xml:space="preserve"> </w:t>
      </w:r>
    </w:p>
    <w:p w14:paraId="78947BD7" w14:textId="5ED43C17" w:rsidR="00133B62" w:rsidRDefault="000E5EF3" w:rsidP="00D37F66">
      <w:r w:rsidRPr="00D37F66">
        <w:t>Valuation summary</w:t>
      </w:r>
    </w:p>
    <w:tbl>
      <w:tblPr>
        <w:tblStyle w:val="TableGrid"/>
        <w:tblW w:w="5000" w:type="pct"/>
        <w:tblLayout w:type="fixed"/>
        <w:tblLook w:val="0480" w:firstRow="0" w:lastRow="0" w:firstColumn="1" w:lastColumn="0" w:noHBand="0" w:noVBand="1"/>
      </w:tblPr>
      <w:tblGrid>
        <w:gridCol w:w="989"/>
        <w:gridCol w:w="2555"/>
        <w:gridCol w:w="3120"/>
        <w:gridCol w:w="4108"/>
      </w:tblGrid>
      <w:tr w:rsidR="00D37F66" w:rsidRPr="008630E5" w14:paraId="0419C06A" w14:textId="77777777" w:rsidTr="000C055D">
        <w:trPr>
          <w:cantSplit/>
          <w:trHeight w:val="801"/>
        </w:trPr>
        <w:tc>
          <w:tcPr>
            <w:cnfStyle w:val="001000000000" w:firstRow="0" w:lastRow="0" w:firstColumn="1" w:lastColumn="0" w:oddVBand="0" w:evenVBand="0" w:oddHBand="0" w:evenHBand="0" w:firstRowFirstColumn="0" w:firstRowLastColumn="0" w:lastRowFirstColumn="0" w:lastRowLastColumn="0"/>
            <w:tcW w:w="459" w:type="pct"/>
            <w:vMerge w:val="restart"/>
          </w:tcPr>
          <w:p w14:paraId="3766FBF3" w14:textId="77777777" w:rsidR="00D37F66" w:rsidRPr="00D37F66" w:rsidRDefault="00D37F66">
            <w:pPr>
              <w:pStyle w:val="TableTextLeft"/>
              <w:rPr>
                <w:sz w:val="20"/>
              </w:rPr>
            </w:pPr>
            <w:r w:rsidRPr="00D37F66">
              <w:rPr>
                <w:sz w:val="20"/>
              </w:rPr>
              <w:t>Area</w:t>
            </w:r>
          </w:p>
        </w:tc>
        <w:tc>
          <w:tcPr>
            <w:tcW w:w="1186" w:type="pct"/>
          </w:tcPr>
          <w:p w14:paraId="144DE4B5" w14:textId="1205147A" w:rsidR="00D37F66" w:rsidRPr="00D37F66" w:rsidRDefault="00D37F66" w:rsidP="000C055D">
            <w:pPr>
              <w:pStyle w:val="TableTextLeft"/>
              <w:cnfStyle w:val="000000000000" w:firstRow="0" w:lastRow="0" w:firstColumn="0" w:lastColumn="0" w:oddVBand="0" w:evenVBand="0" w:oddHBand="0" w:evenHBand="0" w:firstRowFirstColumn="0" w:firstRowLastColumn="0" w:lastRowFirstColumn="0" w:lastRowLastColumn="0"/>
              <w:rPr>
                <w:sz w:val="20"/>
              </w:rPr>
            </w:pPr>
            <w:r w:rsidRPr="00D37F66">
              <w:rPr>
                <w:sz w:val="20"/>
              </w:rPr>
              <w:t>Date valuation was returned to</w:t>
            </w:r>
            <w:r w:rsidR="002861D3">
              <w:rPr>
                <w:sz w:val="20"/>
              </w:rPr>
              <w:t xml:space="preserve"> the Valuer-General</w:t>
            </w:r>
            <w:r w:rsidRPr="00D37F66">
              <w:rPr>
                <w:sz w:val="20"/>
              </w:rPr>
              <w:t xml:space="preserve"> </w:t>
            </w:r>
            <w:r>
              <w:rPr>
                <w:sz w:val="20"/>
              </w:rPr>
              <w:t>-</w:t>
            </w:r>
          </w:p>
        </w:tc>
        <w:tc>
          <w:tcPr>
            <w:tcW w:w="1448" w:type="pct"/>
          </w:tcPr>
          <w:p w14:paraId="0B4BB997" w14:textId="4E3BF1E9" w:rsidR="00D37F66" w:rsidRPr="00D37F66" w:rsidRDefault="00D37F66">
            <w:pPr>
              <w:pStyle w:val="TableTextLeft"/>
              <w:cnfStyle w:val="000000000000" w:firstRow="0" w:lastRow="0" w:firstColumn="0" w:lastColumn="0" w:oddVBand="0" w:evenVBand="0" w:oddHBand="0" w:evenHBand="0" w:firstRowFirstColumn="0" w:firstRowLastColumn="0" w:lastRowFirstColumn="0" w:lastRowLastColumn="0"/>
              <w:rPr>
                <w:sz w:val="20"/>
              </w:rPr>
            </w:pPr>
            <w:r w:rsidRPr="00D37F66">
              <w:rPr>
                <w:sz w:val="20"/>
              </w:rPr>
              <w:t xml:space="preserve">Date of previous valuation returned </w:t>
            </w:r>
            <w:r>
              <w:rPr>
                <w:sz w:val="20"/>
              </w:rPr>
              <w:t>-</w:t>
            </w:r>
          </w:p>
        </w:tc>
        <w:tc>
          <w:tcPr>
            <w:tcW w:w="1907" w:type="pct"/>
          </w:tcPr>
          <w:p w14:paraId="731B946B" w14:textId="7C8CAA1B" w:rsidR="00D37F66" w:rsidRPr="00D37F66" w:rsidRDefault="00D37F66">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0C055D" w:rsidRPr="008630E5" w14:paraId="0E88CB4B" w14:textId="77777777" w:rsidTr="000C055D">
        <w:trPr>
          <w:cnfStyle w:val="000000010000" w:firstRow="0" w:lastRow="0" w:firstColumn="0" w:lastColumn="0" w:oddVBand="0" w:evenVBand="0" w:oddHBand="0" w:evenHBand="1" w:firstRowFirstColumn="0" w:firstRowLastColumn="0" w:lastRowFirstColumn="0" w:lastRowLastColumn="0"/>
          <w:cantSplit/>
          <w:trHeight w:val="365"/>
        </w:trPr>
        <w:tc>
          <w:tcPr>
            <w:cnfStyle w:val="001000000000" w:firstRow="0" w:lastRow="0" w:firstColumn="1" w:lastColumn="0" w:oddVBand="0" w:evenVBand="0" w:oddHBand="0" w:evenHBand="0" w:firstRowFirstColumn="0" w:firstRowLastColumn="0" w:lastRowFirstColumn="0" w:lastRowLastColumn="0"/>
            <w:tcW w:w="459" w:type="pct"/>
            <w:vMerge/>
            <w:tcBorders>
              <w:bottom w:val="single" w:sz="8" w:space="0" w:color="212429" w:themeColor="text2"/>
            </w:tcBorders>
          </w:tcPr>
          <w:p w14:paraId="6AF75994" w14:textId="77777777" w:rsidR="00D37F66" w:rsidRPr="00D37F66" w:rsidRDefault="00D37F66">
            <w:pPr>
              <w:pStyle w:val="TableTextLeft"/>
              <w:rPr>
                <w:sz w:val="20"/>
              </w:rPr>
            </w:pPr>
          </w:p>
        </w:tc>
        <w:tc>
          <w:tcPr>
            <w:tcW w:w="1186" w:type="pct"/>
            <w:tcBorders>
              <w:bottom w:val="single" w:sz="8" w:space="0" w:color="212429" w:themeColor="text2"/>
            </w:tcBorders>
          </w:tcPr>
          <w:p w14:paraId="2CB9F6A3" w14:textId="7B94280B" w:rsidR="00D37F66" w:rsidRPr="00D37F66" w:rsidRDefault="00D37F66" w:rsidP="000C055D">
            <w:pPr>
              <w:pStyle w:val="TableTextLeft"/>
              <w:cnfStyle w:val="000000010000" w:firstRow="0" w:lastRow="0" w:firstColumn="0" w:lastColumn="0" w:oddVBand="0" w:evenVBand="0" w:oddHBand="0" w:evenHBand="1" w:firstRowFirstColumn="0" w:firstRowLastColumn="0" w:lastRowFirstColumn="0" w:lastRowLastColumn="0"/>
              <w:rPr>
                <w:sz w:val="20"/>
              </w:rPr>
            </w:pPr>
            <w:r w:rsidRPr="00D37F66">
              <w:rPr>
                <w:sz w:val="20"/>
              </w:rPr>
              <w:t>Level of value date</w:t>
            </w:r>
            <w:r>
              <w:rPr>
                <w:sz w:val="20"/>
              </w:rPr>
              <w:t>-</w:t>
            </w:r>
          </w:p>
        </w:tc>
        <w:tc>
          <w:tcPr>
            <w:tcW w:w="1448" w:type="pct"/>
            <w:tcBorders>
              <w:bottom w:val="single" w:sz="8" w:space="0" w:color="212429" w:themeColor="text2"/>
            </w:tcBorders>
          </w:tcPr>
          <w:p w14:paraId="753792FE" w14:textId="030E60D3" w:rsidR="00D37F66" w:rsidRPr="00D37F66" w:rsidRDefault="00D37F66">
            <w:pPr>
              <w:pStyle w:val="TableTextLeft"/>
              <w:cnfStyle w:val="000000010000" w:firstRow="0" w:lastRow="0" w:firstColumn="0" w:lastColumn="0" w:oddVBand="0" w:evenVBand="0" w:oddHBand="0" w:evenHBand="1" w:firstRowFirstColumn="0" w:firstRowLastColumn="0" w:lastRowFirstColumn="0" w:lastRowLastColumn="0"/>
              <w:rPr>
                <w:sz w:val="20"/>
              </w:rPr>
            </w:pPr>
            <w:r w:rsidRPr="00D37F66">
              <w:rPr>
                <w:sz w:val="20"/>
              </w:rPr>
              <w:t>Level of value date of previous valuation</w:t>
            </w:r>
            <w:r>
              <w:rPr>
                <w:sz w:val="20"/>
              </w:rPr>
              <w:t>-</w:t>
            </w:r>
          </w:p>
        </w:tc>
        <w:tc>
          <w:tcPr>
            <w:tcW w:w="1907" w:type="pct"/>
            <w:tcBorders>
              <w:bottom w:val="single" w:sz="8" w:space="0" w:color="212429" w:themeColor="text2"/>
            </w:tcBorders>
          </w:tcPr>
          <w:p w14:paraId="700F1AEC" w14:textId="2EE8EB8A" w:rsidR="00D37F66" w:rsidRPr="00D37F66" w:rsidRDefault="00D37F66">
            <w:pPr>
              <w:pStyle w:val="TableTextLeft"/>
              <w:cnfStyle w:val="000000010000" w:firstRow="0" w:lastRow="0" w:firstColumn="0" w:lastColumn="0" w:oddVBand="0" w:evenVBand="0" w:oddHBand="0" w:evenHBand="1" w:firstRowFirstColumn="0" w:firstRowLastColumn="0" w:lastRowFirstColumn="0" w:lastRowLastColumn="0"/>
              <w:rPr>
                <w:sz w:val="20"/>
              </w:rPr>
            </w:pPr>
            <w:r w:rsidRPr="00D37F66">
              <w:rPr>
                <w:rStyle w:val="ui-provider"/>
                <w:sz w:val="20"/>
              </w:rPr>
              <w:t>Name of Municipality</w:t>
            </w:r>
            <w:r>
              <w:rPr>
                <w:rStyle w:val="ui-provider"/>
                <w:sz w:val="20"/>
              </w:rPr>
              <w:t>-</w:t>
            </w:r>
          </w:p>
        </w:tc>
      </w:tr>
    </w:tbl>
    <w:p w14:paraId="5B045CA8" w14:textId="77777777" w:rsidR="002E0410" w:rsidRPr="000C055D" w:rsidRDefault="002E0410" w:rsidP="004D35B7">
      <w:pPr>
        <w:rPr>
          <w:rFonts w:asciiTheme="majorHAnsi" w:eastAsiaTheme="majorEastAsia" w:hAnsiTheme="majorHAnsi" w:cstheme="majorBidi"/>
          <w:b/>
          <w:color w:val="075D5F" w:themeColor="accent1"/>
          <w:sz w:val="2"/>
          <w:szCs w:val="2"/>
        </w:rPr>
      </w:pPr>
    </w:p>
    <w:tbl>
      <w:tblPr>
        <w:tblStyle w:val="DTPDefaulttable"/>
        <w:tblW w:w="0" w:type="auto"/>
        <w:tblLook w:val="04A0" w:firstRow="1" w:lastRow="0" w:firstColumn="1" w:lastColumn="0" w:noHBand="0" w:noVBand="1"/>
      </w:tblPr>
      <w:tblGrid>
        <w:gridCol w:w="1537"/>
        <w:gridCol w:w="1537"/>
        <w:gridCol w:w="1537"/>
        <w:gridCol w:w="1537"/>
        <w:gridCol w:w="1538"/>
        <w:gridCol w:w="1538"/>
        <w:gridCol w:w="1538"/>
      </w:tblGrid>
      <w:tr w:rsidR="00D37F66" w:rsidRPr="00D37F66" w14:paraId="1976C007" w14:textId="77777777" w:rsidTr="000C05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CDFFEF" w:themeFill="accent5"/>
          </w:tcPr>
          <w:p w14:paraId="18B25173" w14:textId="77777777" w:rsidR="00D37F66" w:rsidRPr="00D37F66" w:rsidRDefault="00D37F66">
            <w:pPr>
              <w:pStyle w:val="ListNumber2"/>
              <w:numPr>
                <w:ilvl w:val="0"/>
                <w:numId w:val="0"/>
              </w:numPr>
              <w:rPr>
                <w:b w:val="0"/>
                <w:bCs/>
                <w:sz w:val="20"/>
                <w:szCs w:val="20"/>
              </w:rPr>
            </w:pPr>
          </w:p>
        </w:tc>
        <w:tc>
          <w:tcPr>
            <w:tcW w:w="1537" w:type="dxa"/>
            <w:shd w:val="clear" w:color="auto" w:fill="CDFFEF" w:themeFill="accent5"/>
          </w:tcPr>
          <w:p w14:paraId="0BEB5EF4"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Residential</w:t>
            </w:r>
          </w:p>
        </w:tc>
        <w:tc>
          <w:tcPr>
            <w:tcW w:w="1537" w:type="dxa"/>
            <w:shd w:val="clear" w:color="auto" w:fill="CDFFEF" w:themeFill="accent5"/>
          </w:tcPr>
          <w:p w14:paraId="5FA676A1"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Commercial</w:t>
            </w:r>
          </w:p>
        </w:tc>
        <w:tc>
          <w:tcPr>
            <w:tcW w:w="1537" w:type="dxa"/>
            <w:shd w:val="clear" w:color="auto" w:fill="CDFFEF" w:themeFill="accent5"/>
          </w:tcPr>
          <w:p w14:paraId="1021DCFA"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Industrial</w:t>
            </w:r>
          </w:p>
        </w:tc>
        <w:tc>
          <w:tcPr>
            <w:tcW w:w="1538" w:type="dxa"/>
            <w:shd w:val="clear" w:color="auto" w:fill="CDFFEF" w:themeFill="accent5"/>
          </w:tcPr>
          <w:p w14:paraId="7E27182A"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Rural</w:t>
            </w:r>
          </w:p>
        </w:tc>
        <w:tc>
          <w:tcPr>
            <w:tcW w:w="1538" w:type="dxa"/>
            <w:shd w:val="clear" w:color="auto" w:fill="CDFFEF" w:themeFill="accent5"/>
          </w:tcPr>
          <w:p w14:paraId="3CD7100C"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Non-Rateable leviable</w:t>
            </w:r>
          </w:p>
        </w:tc>
        <w:tc>
          <w:tcPr>
            <w:tcW w:w="1538" w:type="dxa"/>
            <w:shd w:val="clear" w:color="auto" w:fill="CDFFEF" w:themeFill="accent5"/>
          </w:tcPr>
          <w:p w14:paraId="218F81E4" w14:textId="77777777" w:rsidR="00D37F66" w:rsidRPr="000C055D" w:rsidRDefault="00D37F66" w:rsidP="000C055D">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C055D">
              <w:rPr>
                <w:color w:val="000000" w:themeColor="text1"/>
                <w:sz w:val="20"/>
                <w:szCs w:val="20"/>
              </w:rPr>
              <w:t>Total</w:t>
            </w:r>
          </w:p>
        </w:tc>
      </w:tr>
      <w:tr w:rsidR="00D37F66" w:rsidRPr="00D37F66" w14:paraId="35538E26" w14:textId="77777777">
        <w:tc>
          <w:tcPr>
            <w:cnfStyle w:val="001000000000" w:firstRow="0" w:lastRow="0" w:firstColumn="1" w:lastColumn="0" w:oddVBand="0" w:evenVBand="0" w:oddHBand="0" w:evenHBand="0" w:firstRowFirstColumn="0" w:firstRowLastColumn="0" w:lastRowFirstColumn="0" w:lastRowLastColumn="0"/>
            <w:tcW w:w="1537" w:type="dxa"/>
          </w:tcPr>
          <w:p w14:paraId="7BB188DB" w14:textId="77777777" w:rsidR="00D37F66" w:rsidRPr="00D37F66" w:rsidRDefault="00D37F66">
            <w:pPr>
              <w:pStyle w:val="ListNumber2"/>
              <w:numPr>
                <w:ilvl w:val="0"/>
                <w:numId w:val="0"/>
              </w:numPr>
              <w:rPr>
                <w:b w:val="0"/>
                <w:bCs/>
                <w:sz w:val="20"/>
                <w:szCs w:val="20"/>
              </w:rPr>
            </w:pPr>
            <w:r w:rsidRPr="00D37F66">
              <w:rPr>
                <w:b w:val="0"/>
                <w:bCs/>
                <w:sz w:val="20"/>
                <w:szCs w:val="20"/>
              </w:rPr>
              <w:t>Number of assessments with buildings</w:t>
            </w:r>
          </w:p>
        </w:tc>
        <w:tc>
          <w:tcPr>
            <w:tcW w:w="1537" w:type="dxa"/>
          </w:tcPr>
          <w:p w14:paraId="64DC423A"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70E590E5"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31F49BA0"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10031B7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6241BC55"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0EE2FEBF"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r>
      <w:tr w:rsidR="00D37F66" w:rsidRPr="00D37F66" w14:paraId="4C890253"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F2F4F4" w:themeFill="background2" w:themeFillTint="33"/>
          </w:tcPr>
          <w:p w14:paraId="61811A73" w14:textId="77777777" w:rsidR="00D37F66" w:rsidRPr="00D37F66" w:rsidRDefault="00D37F66">
            <w:pPr>
              <w:pStyle w:val="ListNumber2"/>
              <w:numPr>
                <w:ilvl w:val="0"/>
                <w:numId w:val="0"/>
              </w:numPr>
              <w:rPr>
                <w:b w:val="0"/>
                <w:bCs/>
                <w:sz w:val="20"/>
                <w:szCs w:val="20"/>
              </w:rPr>
            </w:pPr>
            <w:r w:rsidRPr="00D37F66">
              <w:rPr>
                <w:b w:val="0"/>
                <w:bCs/>
                <w:sz w:val="20"/>
                <w:szCs w:val="20"/>
              </w:rPr>
              <w:t>Number of assessments without buildings</w:t>
            </w:r>
          </w:p>
        </w:tc>
        <w:tc>
          <w:tcPr>
            <w:tcW w:w="1537" w:type="dxa"/>
            <w:shd w:val="clear" w:color="auto" w:fill="F2F4F4" w:themeFill="background2" w:themeFillTint="33"/>
          </w:tcPr>
          <w:p w14:paraId="30E09508"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32C212EC"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5A5CB85B"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321965FC"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136A2FBE"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6BB65287"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r>
      <w:tr w:rsidR="00D37F66" w:rsidRPr="00D37F66" w14:paraId="71050E4C" w14:textId="77777777">
        <w:tc>
          <w:tcPr>
            <w:cnfStyle w:val="001000000000" w:firstRow="0" w:lastRow="0" w:firstColumn="1" w:lastColumn="0" w:oddVBand="0" w:evenVBand="0" w:oddHBand="0" w:evenHBand="0" w:firstRowFirstColumn="0" w:firstRowLastColumn="0" w:lastRowFirstColumn="0" w:lastRowLastColumn="0"/>
            <w:tcW w:w="1537" w:type="dxa"/>
          </w:tcPr>
          <w:p w14:paraId="3F2AF89A" w14:textId="77777777" w:rsidR="00D37F66" w:rsidRPr="00D37F66" w:rsidRDefault="00D37F66">
            <w:pPr>
              <w:pStyle w:val="ListNumber2"/>
              <w:numPr>
                <w:ilvl w:val="0"/>
                <w:numId w:val="0"/>
              </w:numPr>
              <w:rPr>
                <w:b w:val="0"/>
                <w:bCs/>
                <w:sz w:val="20"/>
                <w:szCs w:val="20"/>
              </w:rPr>
            </w:pPr>
            <w:r w:rsidRPr="00D37F66">
              <w:rPr>
                <w:b w:val="0"/>
                <w:bCs/>
                <w:sz w:val="20"/>
                <w:szCs w:val="20"/>
              </w:rPr>
              <w:t>Total Net Annual Value</w:t>
            </w:r>
          </w:p>
        </w:tc>
        <w:tc>
          <w:tcPr>
            <w:tcW w:w="1537" w:type="dxa"/>
          </w:tcPr>
          <w:p w14:paraId="6E900C9A"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274055ED"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6A2D20D0"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6050C2D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154FDF45"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343504C7"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r>
      <w:tr w:rsidR="00D37F66" w:rsidRPr="00D37F66" w14:paraId="06199489"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shd w:val="clear" w:color="auto" w:fill="F2F4F4" w:themeFill="background2" w:themeFillTint="33"/>
          </w:tcPr>
          <w:p w14:paraId="6A0268CD" w14:textId="77777777" w:rsidR="00D37F66" w:rsidRPr="00D37F66" w:rsidRDefault="00D37F66">
            <w:pPr>
              <w:pStyle w:val="ListNumber2"/>
              <w:numPr>
                <w:ilvl w:val="0"/>
                <w:numId w:val="0"/>
              </w:numPr>
              <w:rPr>
                <w:b w:val="0"/>
                <w:bCs/>
                <w:sz w:val="20"/>
                <w:szCs w:val="20"/>
              </w:rPr>
            </w:pPr>
            <w:r w:rsidRPr="00D37F66">
              <w:rPr>
                <w:b w:val="0"/>
                <w:bCs/>
                <w:sz w:val="20"/>
                <w:szCs w:val="20"/>
              </w:rPr>
              <w:t>Total Site Value</w:t>
            </w:r>
          </w:p>
        </w:tc>
        <w:tc>
          <w:tcPr>
            <w:tcW w:w="1537" w:type="dxa"/>
            <w:shd w:val="clear" w:color="auto" w:fill="F2F4F4" w:themeFill="background2" w:themeFillTint="33"/>
          </w:tcPr>
          <w:p w14:paraId="797B6F97"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0F74DC02"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7" w:type="dxa"/>
            <w:shd w:val="clear" w:color="auto" w:fill="F2F4F4" w:themeFill="background2" w:themeFillTint="33"/>
          </w:tcPr>
          <w:p w14:paraId="1128FECA"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6CC3387D"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185AFA97"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c>
          <w:tcPr>
            <w:tcW w:w="1538" w:type="dxa"/>
            <w:shd w:val="clear" w:color="auto" w:fill="F2F4F4" w:themeFill="background2" w:themeFillTint="33"/>
          </w:tcPr>
          <w:p w14:paraId="754C2AF9" w14:textId="77777777" w:rsidR="00D37F66" w:rsidRPr="000C055D" w:rsidRDefault="00D37F66" w:rsidP="000C055D">
            <w:pPr>
              <w:keepNext/>
              <w:cnfStyle w:val="000000010000" w:firstRow="0" w:lastRow="0" w:firstColumn="0" w:lastColumn="0" w:oddVBand="0" w:evenVBand="0" w:oddHBand="0" w:evenHBand="1" w:firstRowFirstColumn="0" w:firstRowLastColumn="0" w:lastRowFirstColumn="0" w:lastRowLastColumn="0"/>
              <w:rPr>
                <w:b/>
                <w:sz w:val="20"/>
                <w:szCs w:val="20"/>
              </w:rPr>
            </w:pPr>
          </w:p>
        </w:tc>
      </w:tr>
      <w:tr w:rsidR="00D37F66" w:rsidRPr="00D37F66" w14:paraId="3355C0E5" w14:textId="77777777">
        <w:tc>
          <w:tcPr>
            <w:cnfStyle w:val="001000000000" w:firstRow="0" w:lastRow="0" w:firstColumn="1" w:lastColumn="0" w:oddVBand="0" w:evenVBand="0" w:oddHBand="0" w:evenHBand="0" w:firstRowFirstColumn="0" w:firstRowLastColumn="0" w:lastRowFirstColumn="0" w:lastRowLastColumn="0"/>
            <w:tcW w:w="1537" w:type="dxa"/>
          </w:tcPr>
          <w:p w14:paraId="1E640BD6" w14:textId="77777777" w:rsidR="00D37F66" w:rsidRPr="00D37F66" w:rsidRDefault="00D37F66">
            <w:pPr>
              <w:pStyle w:val="ListNumber2"/>
              <w:numPr>
                <w:ilvl w:val="0"/>
                <w:numId w:val="0"/>
              </w:numPr>
              <w:rPr>
                <w:b w:val="0"/>
                <w:bCs/>
                <w:sz w:val="20"/>
                <w:szCs w:val="20"/>
              </w:rPr>
            </w:pPr>
            <w:r w:rsidRPr="00D37F66">
              <w:rPr>
                <w:b w:val="0"/>
                <w:bCs/>
                <w:sz w:val="20"/>
                <w:szCs w:val="20"/>
              </w:rPr>
              <w:t>Total Capital Improved Value</w:t>
            </w:r>
          </w:p>
        </w:tc>
        <w:tc>
          <w:tcPr>
            <w:tcW w:w="1537" w:type="dxa"/>
          </w:tcPr>
          <w:p w14:paraId="7F26CFD4"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0EFFF5F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7" w:type="dxa"/>
          </w:tcPr>
          <w:p w14:paraId="0C8C11F9"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749A3FFE"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5C95D880"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c>
          <w:tcPr>
            <w:tcW w:w="1538" w:type="dxa"/>
          </w:tcPr>
          <w:p w14:paraId="7B9F8F9F" w14:textId="77777777" w:rsidR="00D37F66" w:rsidRPr="000C055D" w:rsidRDefault="00D37F66" w:rsidP="000C055D">
            <w:pPr>
              <w:keepNext/>
              <w:cnfStyle w:val="000000000000" w:firstRow="0" w:lastRow="0" w:firstColumn="0" w:lastColumn="0" w:oddVBand="0" w:evenVBand="0" w:oddHBand="0" w:evenHBand="0" w:firstRowFirstColumn="0" w:firstRowLastColumn="0" w:lastRowFirstColumn="0" w:lastRowLastColumn="0"/>
              <w:rPr>
                <w:b/>
                <w:sz w:val="20"/>
                <w:szCs w:val="20"/>
              </w:rPr>
            </w:pPr>
          </w:p>
        </w:tc>
      </w:tr>
    </w:tbl>
    <w:p w14:paraId="3C8A8576" w14:textId="77777777" w:rsidR="000C055D" w:rsidRPr="000C055D" w:rsidRDefault="000C055D" w:rsidP="000C055D">
      <w:r w:rsidRPr="000C055D">
        <w:t>Summary of previous valuation details as amended to the end of the rating year immediately preceding the current valuation</w:t>
      </w:r>
    </w:p>
    <w:tbl>
      <w:tblPr>
        <w:tblStyle w:val="DTPDefaulttable"/>
        <w:tblW w:w="5000" w:type="pct"/>
        <w:tblLayout w:type="fixed"/>
        <w:tblLook w:val="0480" w:firstRow="0" w:lastRow="0" w:firstColumn="1" w:lastColumn="0" w:noHBand="0" w:noVBand="1"/>
      </w:tblPr>
      <w:tblGrid>
        <w:gridCol w:w="1843"/>
        <w:gridCol w:w="1275"/>
        <w:gridCol w:w="1560"/>
        <w:gridCol w:w="1418"/>
        <w:gridCol w:w="1420"/>
        <w:gridCol w:w="1698"/>
        <w:gridCol w:w="1558"/>
      </w:tblGrid>
      <w:tr w:rsidR="000C055D" w:rsidRPr="000C055D" w14:paraId="6A838AB0" w14:textId="77777777" w:rsidTr="000C055D">
        <w:tc>
          <w:tcPr>
            <w:cnfStyle w:val="001000000000" w:firstRow="0" w:lastRow="0" w:firstColumn="1" w:lastColumn="0" w:oddVBand="0" w:evenVBand="0" w:oddHBand="0" w:evenHBand="0" w:firstRowFirstColumn="0" w:firstRowLastColumn="0" w:lastRowFirstColumn="0" w:lastRowLastColumn="0"/>
            <w:tcW w:w="855" w:type="pct"/>
            <w:shd w:val="clear" w:color="auto" w:fill="CDFFEF" w:themeFill="accent5"/>
          </w:tcPr>
          <w:p w14:paraId="79D79227" w14:textId="77777777" w:rsidR="000C055D" w:rsidRPr="000C055D" w:rsidRDefault="000C055D">
            <w:pPr>
              <w:pStyle w:val="TableTextLeft"/>
              <w:rPr>
                <w:b w:val="0"/>
              </w:rPr>
            </w:pPr>
          </w:p>
        </w:tc>
        <w:tc>
          <w:tcPr>
            <w:tcW w:w="592" w:type="pct"/>
            <w:shd w:val="clear" w:color="auto" w:fill="CDFFEF" w:themeFill="accent5"/>
          </w:tcPr>
          <w:p w14:paraId="5E0ECE5D" w14:textId="77777777" w:rsidR="000C055D" w:rsidRPr="000C055D" w:rsidRDefault="000C055D" w:rsidP="000C055D">
            <w:pPr>
              <w:pStyle w:val="TableTextLeft"/>
              <w:ind w:left="0" w:right="-104"/>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Residential</w:t>
            </w:r>
          </w:p>
        </w:tc>
        <w:tc>
          <w:tcPr>
            <w:tcW w:w="724" w:type="pct"/>
            <w:shd w:val="clear" w:color="auto" w:fill="CDFFEF" w:themeFill="accent5"/>
          </w:tcPr>
          <w:p w14:paraId="790FAAB6" w14:textId="77777777" w:rsidR="000C055D" w:rsidRPr="000C055D" w:rsidRDefault="000C055D" w:rsidP="000C055D">
            <w:pPr>
              <w:pStyle w:val="TableTextLeft"/>
              <w:ind w:right="0"/>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Commercial</w:t>
            </w:r>
          </w:p>
        </w:tc>
        <w:tc>
          <w:tcPr>
            <w:tcW w:w="658" w:type="pct"/>
            <w:shd w:val="clear" w:color="auto" w:fill="CDFFEF" w:themeFill="accent5"/>
          </w:tcPr>
          <w:p w14:paraId="6914FBA8"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Industrial</w:t>
            </w:r>
          </w:p>
        </w:tc>
        <w:tc>
          <w:tcPr>
            <w:tcW w:w="659" w:type="pct"/>
            <w:shd w:val="clear" w:color="auto" w:fill="CDFFEF" w:themeFill="accent5"/>
          </w:tcPr>
          <w:p w14:paraId="6507397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Rural</w:t>
            </w:r>
          </w:p>
        </w:tc>
        <w:tc>
          <w:tcPr>
            <w:tcW w:w="788" w:type="pct"/>
            <w:shd w:val="clear" w:color="auto" w:fill="CDFFEF" w:themeFill="accent5"/>
          </w:tcPr>
          <w:p w14:paraId="61347779" w14:textId="77777777" w:rsidR="000C055D" w:rsidRPr="000C055D" w:rsidRDefault="000C055D" w:rsidP="000C055D">
            <w:pPr>
              <w:pStyle w:val="TableTextLeft"/>
              <w:ind w:right="0"/>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Non-Rateable leviable</w:t>
            </w:r>
          </w:p>
        </w:tc>
        <w:tc>
          <w:tcPr>
            <w:tcW w:w="723" w:type="pct"/>
            <w:shd w:val="clear" w:color="auto" w:fill="CDFFEF" w:themeFill="accent5"/>
          </w:tcPr>
          <w:p w14:paraId="34D856B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
                <w:sz w:val="20"/>
                <w:szCs w:val="20"/>
              </w:rPr>
            </w:pPr>
            <w:r w:rsidRPr="000C055D">
              <w:rPr>
                <w:b/>
                <w:sz w:val="20"/>
                <w:szCs w:val="20"/>
              </w:rPr>
              <w:t>Total</w:t>
            </w:r>
          </w:p>
        </w:tc>
      </w:tr>
      <w:tr w:rsidR="000C055D" w:rsidRPr="000C055D" w14:paraId="60FC9FBD"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F2F4F4" w:themeFill="background2" w:themeFillTint="33"/>
          </w:tcPr>
          <w:p w14:paraId="536C6478" w14:textId="77777777" w:rsidR="000C055D" w:rsidRPr="000C055D" w:rsidRDefault="000C055D" w:rsidP="000C055D">
            <w:pPr>
              <w:pStyle w:val="ListNumber2"/>
              <w:numPr>
                <w:ilvl w:val="0"/>
                <w:numId w:val="0"/>
              </w:numPr>
              <w:rPr>
                <w:b w:val="0"/>
                <w:bCs/>
                <w:sz w:val="20"/>
                <w:szCs w:val="20"/>
              </w:rPr>
            </w:pPr>
            <w:r w:rsidRPr="000C055D">
              <w:rPr>
                <w:b w:val="0"/>
                <w:bCs/>
                <w:sz w:val="20"/>
                <w:szCs w:val="20"/>
              </w:rPr>
              <w:t>Number of assessments with buildings</w:t>
            </w:r>
          </w:p>
        </w:tc>
        <w:tc>
          <w:tcPr>
            <w:tcW w:w="592" w:type="pct"/>
            <w:shd w:val="clear" w:color="auto" w:fill="F2F4F4" w:themeFill="background2" w:themeFillTint="33"/>
          </w:tcPr>
          <w:p w14:paraId="005723F8"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724" w:type="pct"/>
            <w:shd w:val="clear" w:color="auto" w:fill="F2F4F4" w:themeFill="background2" w:themeFillTint="33"/>
          </w:tcPr>
          <w:p w14:paraId="2A0B8270"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658" w:type="pct"/>
            <w:shd w:val="clear" w:color="auto" w:fill="F2F4F4" w:themeFill="background2" w:themeFillTint="33"/>
          </w:tcPr>
          <w:p w14:paraId="1697D603"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659" w:type="pct"/>
            <w:shd w:val="clear" w:color="auto" w:fill="F2F4F4" w:themeFill="background2" w:themeFillTint="33"/>
          </w:tcPr>
          <w:p w14:paraId="59F9F25A"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788" w:type="pct"/>
            <w:shd w:val="clear" w:color="auto" w:fill="F2F4F4" w:themeFill="background2" w:themeFillTint="33"/>
          </w:tcPr>
          <w:p w14:paraId="64D3488D"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c>
          <w:tcPr>
            <w:tcW w:w="723" w:type="pct"/>
            <w:shd w:val="clear" w:color="auto" w:fill="F2F4F4" w:themeFill="background2" w:themeFillTint="33"/>
          </w:tcPr>
          <w:p w14:paraId="18932B9B" w14:textId="77777777" w:rsidR="000C055D" w:rsidRPr="000C055D" w:rsidRDefault="000C055D" w:rsidP="000C055D">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sz w:val="20"/>
                <w:szCs w:val="20"/>
              </w:rPr>
            </w:pPr>
          </w:p>
        </w:tc>
      </w:tr>
      <w:tr w:rsidR="000C055D" w:rsidRPr="000C055D" w14:paraId="605901AF" w14:textId="77777777" w:rsidTr="000C055D">
        <w:tc>
          <w:tcPr>
            <w:cnfStyle w:val="001000000000" w:firstRow="0" w:lastRow="0" w:firstColumn="1" w:lastColumn="0" w:oddVBand="0" w:evenVBand="0" w:oddHBand="0" w:evenHBand="0" w:firstRowFirstColumn="0" w:firstRowLastColumn="0" w:lastRowFirstColumn="0" w:lastRowLastColumn="0"/>
            <w:tcW w:w="855" w:type="pct"/>
          </w:tcPr>
          <w:p w14:paraId="56890BF9" w14:textId="77777777" w:rsidR="000C055D" w:rsidRPr="000C055D" w:rsidRDefault="000C055D">
            <w:pPr>
              <w:pStyle w:val="TableTextLeft"/>
              <w:rPr>
                <w:b w:val="0"/>
                <w:bCs/>
                <w:sz w:val="20"/>
                <w:szCs w:val="20"/>
              </w:rPr>
            </w:pPr>
            <w:r w:rsidRPr="000C055D">
              <w:rPr>
                <w:b w:val="0"/>
                <w:bCs/>
                <w:sz w:val="20"/>
                <w:szCs w:val="20"/>
              </w:rPr>
              <w:t>Number of assessments without buildings</w:t>
            </w:r>
          </w:p>
        </w:tc>
        <w:tc>
          <w:tcPr>
            <w:tcW w:w="592" w:type="pct"/>
          </w:tcPr>
          <w:p w14:paraId="629D220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4" w:type="pct"/>
          </w:tcPr>
          <w:p w14:paraId="412F46D3"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8" w:type="pct"/>
          </w:tcPr>
          <w:p w14:paraId="4DBCF62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9" w:type="pct"/>
          </w:tcPr>
          <w:p w14:paraId="653C066A"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88" w:type="pct"/>
          </w:tcPr>
          <w:p w14:paraId="4ACEFEF4"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3" w:type="pct"/>
          </w:tcPr>
          <w:p w14:paraId="0217A672"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r>
      <w:tr w:rsidR="000C055D" w:rsidRPr="000C055D" w14:paraId="6DD6F072"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F2F4F4" w:themeFill="background2" w:themeFillTint="33"/>
          </w:tcPr>
          <w:p w14:paraId="51A27F1A" w14:textId="77777777" w:rsidR="000C055D" w:rsidRPr="000C055D" w:rsidRDefault="000C055D">
            <w:pPr>
              <w:pStyle w:val="TableTextLeft"/>
              <w:rPr>
                <w:b w:val="0"/>
                <w:bCs/>
                <w:sz w:val="20"/>
                <w:szCs w:val="20"/>
              </w:rPr>
            </w:pPr>
            <w:r w:rsidRPr="000C055D">
              <w:rPr>
                <w:b w:val="0"/>
                <w:bCs/>
                <w:sz w:val="20"/>
                <w:szCs w:val="20"/>
              </w:rPr>
              <w:t>Total Net Annual Value</w:t>
            </w:r>
          </w:p>
        </w:tc>
        <w:tc>
          <w:tcPr>
            <w:tcW w:w="592" w:type="pct"/>
            <w:shd w:val="clear" w:color="auto" w:fill="F2F4F4" w:themeFill="background2" w:themeFillTint="33"/>
          </w:tcPr>
          <w:p w14:paraId="61F2E1D5"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4" w:type="pct"/>
            <w:shd w:val="clear" w:color="auto" w:fill="F2F4F4" w:themeFill="background2" w:themeFillTint="33"/>
          </w:tcPr>
          <w:p w14:paraId="3DCE9CF8"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8" w:type="pct"/>
            <w:shd w:val="clear" w:color="auto" w:fill="F2F4F4" w:themeFill="background2" w:themeFillTint="33"/>
          </w:tcPr>
          <w:p w14:paraId="3A68A1D9"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9" w:type="pct"/>
            <w:shd w:val="clear" w:color="auto" w:fill="F2F4F4" w:themeFill="background2" w:themeFillTint="33"/>
          </w:tcPr>
          <w:p w14:paraId="5B15CDCF"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88" w:type="pct"/>
            <w:shd w:val="clear" w:color="auto" w:fill="F2F4F4" w:themeFill="background2" w:themeFillTint="33"/>
          </w:tcPr>
          <w:p w14:paraId="6E855F14"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3" w:type="pct"/>
            <w:shd w:val="clear" w:color="auto" w:fill="F2F4F4" w:themeFill="background2" w:themeFillTint="33"/>
          </w:tcPr>
          <w:p w14:paraId="525105A4" w14:textId="77777777" w:rsid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p w14:paraId="32FDA2DF" w14:textId="77777777" w:rsidR="00102594" w:rsidRPr="00C9302E" w:rsidRDefault="00102594" w:rsidP="00C9302E">
            <w:pPr>
              <w:cnfStyle w:val="000000010000" w:firstRow="0" w:lastRow="0" w:firstColumn="0" w:lastColumn="0" w:oddVBand="0" w:evenVBand="0" w:oddHBand="0" w:evenHBand="1" w:firstRowFirstColumn="0" w:firstRowLastColumn="0" w:lastRowFirstColumn="0" w:lastRowLastColumn="0"/>
              <w:rPr>
                <w:lang w:eastAsia="en-AU"/>
              </w:rPr>
            </w:pPr>
          </w:p>
          <w:p w14:paraId="0D9D7D27" w14:textId="77777777" w:rsidR="00102594" w:rsidRPr="00C9302E" w:rsidRDefault="00102594" w:rsidP="00C9302E">
            <w:pPr>
              <w:cnfStyle w:val="000000010000" w:firstRow="0" w:lastRow="0" w:firstColumn="0" w:lastColumn="0" w:oddVBand="0" w:evenVBand="0" w:oddHBand="0" w:evenHBand="1" w:firstRowFirstColumn="0" w:firstRowLastColumn="0" w:lastRowFirstColumn="0" w:lastRowLastColumn="0"/>
              <w:rPr>
                <w:lang w:eastAsia="en-AU"/>
              </w:rPr>
            </w:pPr>
          </w:p>
        </w:tc>
      </w:tr>
      <w:tr w:rsidR="000C055D" w:rsidRPr="000C055D" w14:paraId="0ADA13D4" w14:textId="77777777" w:rsidTr="000C055D">
        <w:tc>
          <w:tcPr>
            <w:cnfStyle w:val="001000000000" w:firstRow="0" w:lastRow="0" w:firstColumn="1" w:lastColumn="0" w:oddVBand="0" w:evenVBand="0" w:oddHBand="0" w:evenHBand="0" w:firstRowFirstColumn="0" w:firstRowLastColumn="0" w:lastRowFirstColumn="0" w:lastRowLastColumn="0"/>
            <w:tcW w:w="855" w:type="pct"/>
          </w:tcPr>
          <w:p w14:paraId="69D336DA" w14:textId="77777777" w:rsidR="000C055D" w:rsidRPr="000C055D" w:rsidRDefault="000C055D">
            <w:pPr>
              <w:pStyle w:val="TableTextLeft"/>
              <w:rPr>
                <w:b w:val="0"/>
                <w:bCs/>
                <w:sz w:val="20"/>
                <w:szCs w:val="20"/>
              </w:rPr>
            </w:pPr>
            <w:r w:rsidRPr="000C055D">
              <w:rPr>
                <w:b w:val="0"/>
                <w:bCs/>
                <w:sz w:val="20"/>
                <w:szCs w:val="20"/>
              </w:rPr>
              <w:lastRenderedPageBreak/>
              <w:t>Total Site Value</w:t>
            </w:r>
          </w:p>
        </w:tc>
        <w:tc>
          <w:tcPr>
            <w:tcW w:w="592" w:type="pct"/>
          </w:tcPr>
          <w:p w14:paraId="66EC49B2"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4" w:type="pct"/>
          </w:tcPr>
          <w:p w14:paraId="11D41F36"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8" w:type="pct"/>
          </w:tcPr>
          <w:p w14:paraId="11BE238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659" w:type="pct"/>
          </w:tcPr>
          <w:p w14:paraId="46659B67"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88" w:type="pct"/>
          </w:tcPr>
          <w:p w14:paraId="4307A273"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c>
          <w:tcPr>
            <w:tcW w:w="723" w:type="pct"/>
          </w:tcPr>
          <w:p w14:paraId="16EFDC10" w14:textId="77777777" w:rsidR="000C055D" w:rsidRPr="000C055D" w:rsidRDefault="000C055D">
            <w:pPr>
              <w:pStyle w:val="TableTextLeft"/>
              <w:cnfStyle w:val="000000000000" w:firstRow="0" w:lastRow="0" w:firstColumn="0" w:lastColumn="0" w:oddVBand="0" w:evenVBand="0" w:oddHBand="0" w:evenHBand="0" w:firstRowFirstColumn="0" w:firstRowLastColumn="0" w:lastRowFirstColumn="0" w:lastRowLastColumn="0"/>
              <w:rPr>
                <w:bCs/>
                <w:sz w:val="20"/>
                <w:szCs w:val="20"/>
              </w:rPr>
            </w:pPr>
          </w:p>
        </w:tc>
      </w:tr>
      <w:tr w:rsidR="000C055D" w:rsidRPr="000C055D" w14:paraId="2F6B598A" w14:textId="77777777" w:rsidTr="000C0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pct"/>
            <w:shd w:val="clear" w:color="auto" w:fill="F2F4F4" w:themeFill="background2" w:themeFillTint="33"/>
          </w:tcPr>
          <w:p w14:paraId="6B376077" w14:textId="77777777" w:rsidR="000C055D" w:rsidRPr="000C055D" w:rsidRDefault="000C055D">
            <w:pPr>
              <w:pStyle w:val="TableTextLeft"/>
              <w:rPr>
                <w:b w:val="0"/>
                <w:bCs/>
                <w:sz w:val="20"/>
                <w:szCs w:val="20"/>
              </w:rPr>
            </w:pPr>
            <w:r w:rsidRPr="000C055D">
              <w:rPr>
                <w:b w:val="0"/>
                <w:bCs/>
                <w:sz w:val="20"/>
                <w:szCs w:val="20"/>
              </w:rPr>
              <w:t>Total Capital Improved Value</w:t>
            </w:r>
          </w:p>
        </w:tc>
        <w:tc>
          <w:tcPr>
            <w:tcW w:w="592" w:type="pct"/>
            <w:shd w:val="clear" w:color="auto" w:fill="F2F4F4" w:themeFill="background2" w:themeFillTint="33"/>
          </w:tcPr>
          <w:p w14:paraId="467C94C4"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4" w:type="pct"/>
            <w:shd w:val="clear" w:color="auto" w:fill="F2F4F4" w:themeFill="background2" w:themeFillTint="33"/>
          </w:tcPr>
          <w:p w14:paraId="3463ED75"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8" w:type="pct"/>
            <w:shd w:val="clear" w:color="auto" w:fill="F2F4F4" w:themeFill="background2" w:themeFillTint="33"/>
          </w:tcPr>
          <w:p w14:paraId="78997B91"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659" w:type="pct"/>
            <w:shd w:val="clear" w:color="auto" w:fill="F2F4F4" w:themeFill="background2" w:themeFillTint="33"/>
          </w:tcPr>
          <w:p w14:paraId="33265041"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88" w:type="pct"/>
            <w:shd w:val="clear" w:color="auto" w:fill="F2F4F4" w:themeFill="background2" w:themeFillTint="33"/>
          </w:tcPr>
          <w:p w14:paraId="5FE19AB6"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c>
          <w:tcPr>
            <w:tcW w:w="723" w:type="pct"/>
            <w:shd w:val="clear" w:color="auto" w:fill="F2F4F4" w:themeFill="background2" w:themeFillTint="33"/>
          </w:tcPr>
          <w:p w14:paraId="6CF934CC" w14:textId="77777777" w:rsidR="000C055D" w:rsidRPr="000C055D" w:rsidRDefault="000C055D">
            <w:pPr>
              <w:pStyle w:val="TableTextLeft"/>
              <w:cnfStyle w:val="000000010000" w:firstRow="0" w:lastRow="0" w:firstColumn="0" w:lastColumn="0" w:oddVBand="0" w:evenVBand="0" w:oddHBand="0" w:evenHBand="1" w:firstRowFirstColumn="0" w:firstRowLastColumn="0" w:lastRowFirstColumn="0" w:lastRowLastColumn="0"/>
              <w:rPr>
                <w:bCs/>
                <w:sz w:val="20"/>
                <w:szCs w:val="20"/>
              </w:rPr>
            </w:pPr>
          </w:p>
        </w:tc>
      </w:tr>
    </w:tbl>
    <w:p w14:paraId="7CE4D11F" w14:textId="77777777" w:rsidR="00D37F66" w:rsidRDefault="00D37F66" w:rsidP="004D35B7">
      <w:pPr>
        <w:rPr>
          <w:rFonts w:asciiTheme="majorHAnsi" w:eastAsiaTheme="majorEastAsia" w:hAnsiTheme="majorHAnsi" w:cstheme="majorBidi"/>
          <w:bCs/>
          <w:color w:val="075D5F" w:themeColor="accent1"/>
        </w:rPr>
      </w:pPr>
    </w:p>
    <w:p w14:paraId="604E7542" w14:textId="77777777" w:rsidR="0098175A" w:rsidRPr="00012325" w:rsidRDefault="0098175A" w:rsidP="0098175A">
      <w:r w:rsidRPr="00012325">
        <w:t>General comments</w:t>
      </w:r>
    </w:p>
    <w:p w14:paraId="3CF54ABB" w14:textId="77777777" w:rsidR="0098175A" w:rsidRPr="00012325" w:rsidRDefault="0098175A" w:rsidP="00027896">
      <w:pPr>
        <w:pStyle w:val="ListBullet2"/>
        <w:numPr>
          <w:ilvl w:val="1"/>
          <w:numId w:val="54"/>
        </w:numPr>
      </w:pPr>
      <w:r w:rsidRPr="00012325">
        <w:t>List and comment on the percentage change between this valuation and the previous valuation for each of the following land classifications:</w:t>
      </w:r>
    </w:p>
    <w:p w14:paraId="2940B509" w14:textId="77777777" w:rsidR="0098175A" w:rsidRDefault="0098175A" w:rsidP="00027896">
      <w:pPr>
        <w:pStyle w:val="ListBullet3"/>
        <w:numPr>
          <w:ilvl w:val="2"/>
          <w:numId w:val="57"/>
        </w:numPr>
      </w:pPr>
      <w:r>
        <w:t>residential</w:t>
      </w:r>
    </w:p>
    <w:p w14:paraId="326DF097" w14:textId="77777777" w:rsidR="0098175A" w:rsidRPr="00012325" w:rsidRDefault="0098175A" w:rsidP="00027896">
      <w:pPr>
        <w:pStyle w:val="ListBullet3"/>
        <w:numPr>
          <w:ilvl w:val="2"/>
          <w:numId w:val="57"/>
        </w:numPr>
      </w:pPr>
      <w:r w:rsidRPr="00012325">
        <w:t>commercial</w:t>
      </w:r>
    </w:p>
    <w:p w14:paraId="3EB38DEC" w14:textId="77777777" w:rsidR="0098175A" w:rsidRPr="00012325" w:rsidRDefault="0098175A" w:rsidP="00027896">
      <w:pPr>
        <w:pStyle w:val="ListBullet3"/>
        <w:numPr>
          <w:ilvl w:val="2"/>
          <w:numId w:val="57"/>
        </w:numPr>
      </w:pPr>
      <w:r w:rsidRPr="00012325">
        <w:t>industrial</w:t>
      </w:r>
    </w:p>
    <w:p w14:paraId="09587200" w14:textId="77777777" w:rsidR="0098175A" w:rsidRPr="00012325" w:rsidRDefault="0098175A" w:rsidP="00027896">
      <w:pPr>
        <w:pStyle w:val="ListBullet3"/>
        <w:numPr>
          <w:ilvl w:val="2"/>
          <w:numId w:val="57"/>
        </w:numPr>
      </w:pPr>
      <w:r w:rsidRPr="00012325">
        <w:t>rural production.</w:t>
      </w:r>
    </w:p>
    <w:p w14:paraId="211A269F" w14:textId="77777777" w:rsidR="0098175A" w:rsidRPr="00012325" w:rsidRDefault="0098175A" w:rsidP="00027896">
      <w:pPr>
        <w:pStyle w:val="ListBullet2"/>
        <w:numPr>
          <w:ilvl w:val="1"/>
          <w:numId w:val="54"/>
        </w:numPr>
      </w:pPr>
      <w:r w:rsidRPr="00012325">
        <w:t>Specify the impact of any amendments to planning schemes, local laws, etc. on the valuation.</w:t>
      </w:r>
    </w:p>
    <w:p w14:paraId="03485338" w14:textId="77777777" w:rsidR="0098175A" w:rsidRPr="00012325" w:rsidRDefault="0098175A" w:rsidP="00027896">
      <w:pPr>
        <w:pStyle w:val="ListBullet2"/>
        <w:numPr>
          <w:ilvl w:val="1"/>
          <w:numId w:val="54"/>
        </w:numPr>
      </w:pPr>
      <w:r w:rsidRPr="00012325">
        <w:t xml:space="preserve">Comment on development </w:t>
      </w:r>
      <w:proofErr w:type="gramStart"/>
      <w:r w:rsidRPr="00012325">
        <w:t>in the area of</w:t>
      </w:r>
      <w:proofErr w:type="gramEnd"/>
      <w:r w:rsidRPr="00012325">
        <w:t xml:space="preserve"> the rating authority, recent trends, geographical, social and other factors influencing general levels of valuation of properties </w:t>
      </w:r>
      <w:proofErr w:type="gramStart"/>
      <w:r w:rsidRPr="00012325">
        <w:t>in the area of</w:t>
      </w:r>
      <w:proofErr w:type="gramEnd"/>
      <w:r w:rsidRPr="00012325">
        <w:t xml:space="preserve"> the rating authority.</w:t>
      </w:r>
    </w:p>
    <w:p w14:paraId="08AD3A54" w14:textId="77777777" w:rsidR="0098175A" w:rsidRDefault="0098175A" w:rsidP="0098175A"/>
    <w:p w14:paraId="78A357B8" w14:textId="77777777" w:rsidR="0098175A" w:rsidRPr="00012325" w:rsidRDefault="0098175A" w:rsidP="0098175A">
      <w:r w:rsidRPr="00012325">
        <w:t>Signed:</w:t>
      </w:r>
    </w:p>
    <w:p w14:paraId="2D692F50" w14:textId="77777777" w:rsidR="0098175A" w:rsidRPr="00012325" w:rsidRDefault="0098175A" w:rsidP="0098175A">
      <w:r w:rsidRPr="00012325">
        <w:t>Name and title:</w:t>
      </w:r>
    </w:p>
    <w:p w14:paraId="3748D5F9" w14:textId="77777777" w:rsidR="0098175A" w:rsidRPr="00012325" w:rsidRDefault="0098175A" w:rsidP="0098175A">
      <w:r w:rsidRPr="00012325">
        <w:t>Date:</w:t>
      </w:r>
    </w:p>
    <w:p w14:paraId="004576FF" w14:textId="77777777" w:rsidR="0098175A" w:rsidRDefault="0098175A" w:rsidP="0098175A">
      <w:pPr>
        <w:pStyle w:val="Heading1-Numbered"/>
        <w:numPr>
          <w:ilvl w:val="0"/>
          <w:numId w:val="0"/>
        </w:numPr>
        <w:ind w:left="567" w:hanging="567"/>
      </w:pPr>
    </w:p>
    <w:p w14:paraId="03F2B755" w14:textId="77777777" w:rsidR="0098175A" w:rsidRPr="00BB59A7" w:rsidRDefault="0098175A" w:rsidP="0098175A"/>
    <w:p w14:paraId="096841F1" w14:textId="77777777" w:rsidR="0098175A" w:rsidRDefault="0098175A" w:rsidP="004D35B7">
      <w:pPr>
        <w:rPr>
          <w:rFonts w:asciiTheme="majorHAnsi" w:eastAsiaTheme="majorEastAsia" w:hAnsiTheme="majorHAnsi" w:cstheme="majorBidi"/>
          <w:bCs/>
          <w:color w:val="075D5F" w:themeColor="accent1"/>
        </w:rPr>
      </w:pPr>
    </w:p>
    <w:p w14:paraId="3E8526C0" w14:textId="6FDE8541" w:rsidR="00EF5D87" w:rsidRDefault="00EF5D87">
      <w:pPr>
        <w:rPr>
          <w:rFonts w:asciiTheme="majorHAnsi" w:eastAsiaTheme="majorEastAsia" w:hAnsiTheme="majorHAnsi" w:cstheme="majorBidi"/>
          <w:bCs/>
          <w:color w:val="075D5F" w:themeColor="accent1"/>
        </w:rPr>
      </w:pPr>
      <w:r>
        <w:rPr>
          <w:rFonts w:asciiTheme="majorHAnsi" w:eastAsiaTheme="majorEastAsia" w:hAnsiTheme="majorHAnsi" w:cstheme="majorBidi"/>
          <w:bCs/>
          <w:color w:val="075D5F" w:themeColor="accent1"/>
        </w:rPr>
        <w:br w:type="page"/>
      </w:r>
    </w:p>
    <w:p w14:paraId="0545C9B1" w14:textId="3C969DDC" w:rsidR="00EF5D87" w:rsidRDefault="00EF5D87" w:rsidP="00D52D9D">
      <w:pPr>
        <w:pStyle w:val="Heading1-Numbered"/>
        <w:numPr>
          <w:ilvl w:val="0"/>
          <w:numId w:val="94"/>
        </w:numPr>
      </w:pPr>
      <w:bookmarkStart w:id="165" w:name="_Toc169780508"/>
      <w:bookmarkStart w:id="166" w:name="_Toc195795494"/>
      <w:bookmarkStart w:id="167" w:name="_Toc199418547"/>
      <w:r>
        <w:lastRenderedPageBreak/>
        <w:t>Glossary of terms</w:t>
      </w:r>
      <w:bookmarkEnd w:id="165"/>
      <w:bookmarkEnd w:id="166"/>
      <w:bookmarkEnd w:id="167"/>
    </w:p>
    <w:p w14:paraId="46AB0839" w14:textId="4D34AA6E" w:rsidR="0098175A" w:rsidRDefault="009B4D22" w:rsidP="004D35B7">
      <w:pPr>
        <w:rPr>
          <w:rFonts w:asciiTheme="majorHAnsi" w:eastAsiaTheme="majorEastAsia" w:hAnsiTheme="majorHAnsi" w:cstheme="majorBidi"/>
          <w:bCs/>
          <w:color w:val="075D5F" w:themeColor="accent1"/>
        </w:rPr>
      </w:pPr>
      <w:r w:rsidRPr="009B4D22">
        <w:rPr>
          <w:rFonts w:asciiTheme="majorHAnsi" w:eastAsiaTheme="majorEastAsia" w:hAnsiTheme="majorHAnsi" w:cstheme="majorBidi"/>
          <w:bCs/>
          <w:noProof/>
          <w:color w:val="075D5F" w:themeColor="accent1"/>
        </w:rPr>
        <mc:AlternateContent>
          <mc:Choice Requires="wps">
            <w:drawing>
              <wp:anchor distT="91440" distB="91440" distL="114300" distR="114300" simplePos="0" relativeHeight="251658253" behindDoc="0" locked="0" layoutInCell="1" allowOverlap="1" wp14:anchorId="787B0A89" wp14:editId="23501C0A">
                <wp:simplePos x="0" y="0"/>
                <wp:positionH relativeFrom="page">
                  <wp:align>center</wp:align>
                </wp:positionH>
                <wp:positionV relativeFrom="paragraph">
                  <wp:posOffset>274320</wp:posOffset>
                </wp:positionV>
                <wp:extent cx="3474720" cy="1403985"/>
                <wp:effectExtent l="0" t="0" r="0" b="0"/>
                <wp:wrapTopAndBottom/>
                <wp:docPr id="278466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18AB7F4" w14:textId="3378FFE4" w:rsidR="009B4D22" w:rsidRDefault="009B4D22">
                            <w:pPr>
                              <w:pBdr>
                                <w:top w:val="single" w:sz="24" w:space="8" w:color="075D5F" w:themeColor="accent1"/>
                                <w:bottom w:val="single" w:sz="24" w:space="8" w:color="075D5F" w:themeColor="accent1"/>
                              </w:pBdr>
                              <w:spacing w:after="0"/>
                              <w:rPr>
                                <w:i/>
                                <w:iCs/>
                                <w:color w:val="075D5F" w:themeColor="accent1"/>
                                <w:sz w:val="24"/>
                              </w:rPr>
                            </w:pPr>
                            <w:r w:rsidRPr="009B4D22">
                              <w:rPr>
                                <w:i/>
                                <w:iCs/>
                                <w:color w:val="075D5F" w:themeColor="accent1"/>
                                <w:sz w:val="24"/>
                                <w:szCs w:val="24"/>
                              </w:rPr>
                              <w:t>Definitions of terms commonly used in the 202</w:t>
                            </w:r>
                            <w:r w:rsidR="00CF37FF">
                              <w:rPr>
                                <w:i/>
                                <w:iCs/>
                                <w:color w:val="075D5F" w:themeColor="accent1"/>
                                <w:sz w:val="24"/>
                                <w:szCs w:val="24"/>
                              </w:rPr>
                              <w:t>6</w:t>
                            </w:r>
                            <w:r w:rsidRPr="009B4D22">
                              <w:rPr>
                                <w:i/>
                                <w:iCs/>
                                <w:color w:val="075D5F" w:themeColor="accent1"/>
                                <w:sz w:val="24"/>
                                <w:szCs w:val="24"/>
                              </w:rPr>
                              <w:t xml:space="preserve"> Valuation Best Practice Specification Guidelines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87B0A89" id="_x0000_s1059" type="#_x0000_t202" style="position:absolute;margin-left:0;margin-top:21.6pt;width:273.6pt;height:110.55pt;z-index:251658253;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v/gEAANY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q1JykmELzRGF8DAa&#10;DR8Gbjrwvynp0WSMhl977iUl+rNFMZfTqkquzIdqnmXwl5HtZYRbgVCMRkrG7V3MTk6cg7tF0Tcq&#10;y/HSyalnNE9W6WT05M7Lc/7r5Tmu/wA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Awe3/v/gEAANYDAAAOAAAAAAAAAAAA&#10;AAAAAC4CAABkcnMvZTJvRG9jLnhtbFBLAQItABQABgAIAAAAIQB6nJk63gAAAAcBAAAPAAAAAAAA&#10;AAAAAAAAAFgEAABkcnMvZG93bnJldi54bWxQSwUGAAAAAAQABADzAAAAYwUAAAAA&#10;" filled="f" stroked="f">
                <v:textbox style="mso-fit-shape-to-text:t">
                  <w:txbxContent>
                    <w:p w14:paraId="518AB7F4" w14:textId="3378FFE4" w:rsidR="009B4D22" w:rsidRDefault="009B4D22">
                      <w:pPr>
                        <w:pBdr>
                          <w:top w:val="single" w:sz="24" w:space="8" w:color="075D5F" w:themeColor="accent1"/>
                          <w:bottom w:val="single" w:sz="24" w:space="8" w:color="075D5F" w:themeColor="accent1"/>
                        </w:pBdr>
                        <w:spacing w:after="0"/>
                        <w:rPr>
                          <w:i/>
                          <w:iCs/>
                          <w:color w:val="075D5F" w:themeColor="accent1"/>
                          <w:sz w:val="24"/>
                        </w:rPr>
                      </w:pPr>
                      <w:r w:rsidRPr="009B4D22">
                        <w:rPr>
                          <w:i/>
                          <w:iCs/>
                          <w:color w:val="075D5F" w:themeColor="accent1"/>
                          <w:sz w:val="24"/>
                          <w:szCs w:val="24"/>
                        </w:rPr>
                        <w:t>Definitions of terms commonly used in the 202</w:t>
                      </w:r>
                      <w:r w:rsidR="00CF37FF">
                        <w:rPr>
                          <w:i/>
                          <w:iCs/>
                          <w:color w:val="075D5F" w:themeColor="accent1"/>
                          <w:sz w:val="24"/>
                          <w:szCs w:val="24"/>
                        </w:rPr>
                        <w:t>6</w:t>
                      </w:r>
                      <w:r w:rsidRPr="009B4D22">
                        <w:rPr>
                          <w:i/>
                          <w:iCs/>
                          <w:color w:val="075D5F" w:themeColor="accent1"/>
                          <w:sz w:val="24"/>
                          <w:szCs w:val="24"/>
                        </w:rPr>
                        <w:t xml:space="preserve"> Valuation Best Practice Specification Guidelines</w:t>
                      </w:r>
                    </w:p>
                  </w:txbxContent>
                </v:textbox>
                <w10:wrap type="topAndBottom" anchorx="page"/>
              </v:shape>
            </w:pict>
          </mc:Fallback>
        </mc:AlternateContent>
      </w:r>
    </w:p>
    <w:p w14:paraId="34D6D721" w14:textId="77777777" w:rsidR="009B4D22" w:rsidRDefault="009B4D22" w:rsidP="004D35B7">
      <w:pPr>
        <w:rPr>
          <w:rFonts w:asciiTheme="majorHAnsi" w:eastAsiaTheme="majorEastAsia" w:hAnsiTheme="majorHAnsi" w:cstheme="majorBidi"/>
          <w:bCs/>
          <w:color w:val="075D5F" w:themeColor="accent1"/>
        </w:rPr>
      </w:pPr>
    </w:p>
    <w:tbl>
      <w:tblPr>
        <w:tblStyle w:val="TableGrid"/>
        <w:tblW w:w="10773" w:type="dxa"/>
        <w:tblBorders>
          <w:top w:val="single" w:sz="8" w:space="0" w:color="212429" w:themeColor="text2"/>
          <w:bottom w:val="single" w:sz="8" w:space="0" w:color="212429" w:themeColor="text2"/>
          <w:insideH w:val="single" w:sz="8" w:space="0" w:color="212429" w:themeColor="text2"/>
          <w:insideV w:val="single" w:sz="8" w:space="0" w:color="212429" w:themeColor="text2"/>
        </w:tblBorders>
        <w:tblLook w:val="04A0" w:firstRow="1" w:lastRow="0" w:firstColumn="1" w:lastColumn="0" w:noHBand="0" w:noVBand="1"/>
      </w:tblPr>
      <w:tblGrid>
        <w:gridCol w:w="10773"/>
      </w:tblGrid>
      <w:tr w:rsidR="009B4D22" w:rsidRPr="004E2C63" w14:paraId="44E8DBDC" w14:textId="77777777" w:rsidTr="000A6BF6">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22D70A69" w14:textId="77777777" w:rsidR="009B4D22" w:rsidRPr="009B4D22" w:rsidRDefault="009B4D22">
            <w:pPr>
              <w:pStyle w:val="BodyText"/>
              <w:rPr>
                <w:rFonts w:eastAsia="Calibri"/>
                <w:color w:val="34AAA4"/>
              </w:rPr>
            </w:pPr>
            <w:r w:rsidRPr="009B4D22">
              <w:rPr>
                <w:rFonts w:eastAsia="Calibri"/>
                <w:color w:val="34AAA4"/>
              </w:rPr>
              <w:t>AVPCC</w:t>
            </w:r>
          </w:p>
          <w:p w14:paraId="2EB7313E" w14:textId="77777777" w:rsidR="009B4D22" w:rsidRPr="009B4D22" w:rsidRDefault="009B4D22">
            <w:pPr>
              <w:pStyle w:val="BodyText"/>
              <w:rPr>
                <w:rFonts w:eastAsia="Calibri"/>
                <w:b w:val="0"/>
                <w:bCs/>
                <w:iCs/>
                <w:color w:val="212429" w:themeColor="text2"/>
              </w:rPr>
            </w:pPr>
            <w:r w:rsidRPr="009B4D22">
              <w:rPr>
                <w:b w:val="0"/>
                <w:bCs/>
                <w:lang w:eastAsia="en-AU"/>
              </w:rPr>
              <w:t>Australian Valuation Property Classification Code</w:t>
            </w:r>
          </w:p>
        </w:tc>
      </w:tr>
      <w:tr w:rsidR="009B4D22" w14:paraId="4463B039" w14:textId="77777777">
        <w:tc>
          <w:tcPr>
            <w:cnfStyle w:val="001000000000" w:firstRow="0" w:lastRow="0" w:firstColumn="1" w:lastColumn="0" w:oddVBand="0" w:evenVBand="0" w:oddHBand="0" w:evenHBand="0" w:firstRowFirstColumn="0" w:firstRowLastColumn="0" w:lastRowFirstColumn="0" w:lastRowLastColumn="0"/>
            <w:tcW w:w="10773" w:type="dxa"/>
          </w:tcPr>
          <w:p w14:paraId="34475393" w14:textId="77777777" w:rsidR="009B4D22" w:rsidRPr="009B4D22" w:rsidRDefault="009B4D22">
            <w:pPr>
              <w:pStyle w:val="BodyText"/>
              <w:rPr>
                <w:rFonts w:eastAsia="Calibri"/>
                <w:color w:val="34AAA4"/>
              </w:rPr>
            </w:pPr>
            <w:r w:rsidRPr="009B4D22">
              <w:rPr>
                <w:rFonts w:eastAsia="Calibri"/>
                <w:color w:val="34AAA4"/>
              </w:rPr>
              <w:t>Capital improved value</w:t>
            </w:r>
          </w:p>
          <w:p w14:paraId="2F5E0146" w14:textId="77777777"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p>
        </w:tc>
      </w:tr>
      <w:tr w:rsidR="009B4D22" w14:paraId="2FBBBE00"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3F6C53B9" w14:textId="77777777" w:rsidR="009B4D22" w:rsidRPr="009B4D22" w:rsidRDefault="009B4D22">
            <w:pPr>
              <w:pStyle w:val="BodyText"/>
              <w:rPr>
                <w:rFonts w:eastAsia="Calibri"/>
                <w:color w:val="34AAA4"/>
              </w:rPr>
            </w:pPr>
            <w:r w:rsidRPr="009B4D22">
              <w:rPr>
                <w:rFonts w:eastAsia="Calibri"/>
                <w:color w:val="34AAA4"/>
              </w:rPr>
              <w:t>Council</w:t>
            </w:r>
          </w:p>
          <w:p w14:paraId="39D4B1F4" w14:textId="77777777" w:rsidR="009B4D22" w:rsidRPr="009B4D22" w:rsidRDefault="009B4D22">
            <w:pPr>
              <w:pStyle w:val="BodyText"/>
              <w:rPr>
                <w:b w:val="0"/>
                <w:bCs/>
              </w:rPr>
            </w:pPr>
            <w:r w:rsidRPr="009B4D22">
              <w:rPr>
                <w:rFonts w:eastAsia="Calibri"/>
                <w:b w:val="0"/>
                <w:bCs/>
              </w:rPr>
              <w:t xml:space="preserve">Has the same meaning as in the </w:t>
            </w:r>
            <w:r w:rsidRPr="009B4D22">
              <w:rPr>
                <w:rFonts w:eastAsia="Calibri"/>
                <w:b w:val="0"/>
                <w:bCs/>
                <w:i/>
              </w:rPr>
              <w:t>Local Government Act 1989 and 2020</w:t>
            </w:r>
          </w:p>
        </w:tc>
      </w:tr>
      <w:tr w:rsidR="009B4D22" w14:paraId="09802AA6" w14:textId="77777777">
        <w:tc>
          <w:tcPr>
            <w:cnfStyle w:val="001000000000" w:firstRow="0" w:lastRow="0" w:firstColumn="1" w:lastColumn="0" w:oddVBand="0" w:evenVBand="0" w:oddHBand="0" w:evenHBand="0" w:firstRowFirstColumn="0" w:firstRowLastColumn="0" w:lastRowFirstColumn="0" w:lastRowLastColumn="0"/>
            <w:tcW w:w="10773" w:type="dxa"/>
          </w:tcPr>
          <w:p w14:paraId="5074D01A" w14:textId="77777777" w:rsidR="009B4D22" w:rsidRPr="009B4D22" w:rsidRDefault="009B4D22">
            <w:pPr>
              <w:pStyle w:val="BodyText"/>
              <w:rPr>
                <w:rFonts w:eastAsia="Calibri"/>
                <w:color w:val="34AAA4"/>
              </w:rPr>
            </w:pPr>
            <w:r w:rsidRPr="009B4D22">
              <w:rPr>
                <w:rFonts w:eastAsia="Calibri"/>
                <w:color w:val="34AAA4"/>
              </w:rPr>
              <w:t>Data elements</w:t>
            </w:r>
          </w:p>
          <w:p w14:paraId="2C6067F0" w14:textId="4C26F70F" w:rsidR="009B4D22" w:rsidRPr="009B4D22" w:rsidRDefault="009B4D22">
            <w:pPr>
              <w:pStyle w:val="BodyText"/>
              <w:rPr>
                <w:b w:val="0"/>
                <w:bCs/>
              </w:rPr>
            </w:pPr>
            <w:r w:rsidRPr="009B4D22">
              <w:rPr>
                <w:b w:val="0"/>
                <w:bCs/>
                <w:lang w:eastAsia="en-AU"/>
              </w:rPr>
              <w:t>Information required to be collected stored and maintained on each assessment and set out in 6.3 –Data Specifications of the 202</w:t>
            </w:r>
            <w:r w:rsidR="00CF37FF">
              <w:rPr>
                <w:b w:val="0"/>
                <w:bCs/>
                <w:lang w:eastAsia="en-AU"/>
              </w:rPr>
              <w:t>6</w:t>
            </w:r>
            <w:r w:rsidRPr="009B4D22">
              <w:rPr>
                <w:b w:val="0"/>
                <w:bCs/>
                <w:lang w:eastAsia="en-AU"/>
              </w:rPr>
              <w:t xml:space="preserve"> VBPSG</w:t>
            </w:r>
          </w:p>
        </w:tc>
      </w:tr>
      <w:tr w:rsidR="009B4D22" w14:paraId="053030B3"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14F0C839" w14:textId="77777777" w:rsidR="009B4D22" w:rsidRPr="009B4D22" w:rsidRDefault="009B4D22">
            <w:pPr>
              <w:pStyle w:val="BodyText"/>
              <w:rPr>
                <w:rFonts w:eastAsia="Calibri"/>
                <w:color w:val="34AAA4"/>
              </w:rPr>
            </w:pPr>
            <w:r w:rsidRPr="009B4D22">
              <w:rPr>
                <w:rFonts w:eastAsia="Calibri"/>
                <w:color w:val="34AAA4"/>
              </w:rPr>
              <w:t>Dependant Assessment</w:t>
            </w:r>
          </w:p>
          <w:p w14:paraId="743DE2BC" w14:textId="77777777" w:rsidR="009B4D22" w:rsidRPr="009B4D22" w:rsidRDefault="009B4D22">
            <w:pPr>
              <w:pStyle w:val="BodyText"/>
              <w:rPr>
                <w:b w:val="0"/>
                <w:bCs/>
              </w:rPr>
            </w:pPr>
            <w:r w:rsidRPr="009B4D22">
              <w:rPr>
                <w:b w:val="0"/>
                <w:bCs/>
                <w:lang w:eastAsia="en-AU"/>
              </w:rPr>
              <w:t>Assessment that has been apportioned in accordance with Section 2(3) of the Valuation of Land Act 1960 (each dependant assessment will have a header record).</w:t>
            </w:r>
          </w:p>
        </w:tc>
      </w:tr>
      <w:tr w:rsidR="009B4D22" w14:paraId="02F37119" w14:textId="77777777">
        <w:tc>
          <w:tcPr>
            <w:cnfStyle w:val="001000000000" w:firstRow="0" w:lastRow="0" w:firstColumn="1" w:lastColumn="0" w:oddVBand="0" w:evenVBand="0" w:oddHBand="0" w:evenHBand="0" w:firstRowFirstColumn="0" w:firstRowLastColumn="0" w:lastRowFirstColumn="0" w:lastRowLastColumn="0"/>
            <w:tcW w:w="10773" w:type="dxa"/>
          </w:tcPr>
          <w:p w14:paraId="24C8F3CF" w14:textId="77777777" w:rsidR="009B4D22" w:rsidRPr="009B4D22" w:rsidRDefault="009B4D22">
            <w:pPr>
              <w:pStyle w:val="BodyText"/>
              <w:rPr>
                <w:rFonts w:eastAsia="Calibri"/>
                <w:iCs/>
                <w:color w:val="212429" w:themeColor="text2"/>
              </w:rPr>
            </w:pPr>
            <w:r w:rsidRPr="009B4D22">
              <w:rPr>
                <w:rFonts w:eastAsia="Calibri"/>
                <w:color w:val="34AAA4"/>
              </w:rPr>
              <w:t>Descriptors</w:t>
            </w:r>
          </w:p>
          <w:p w14:paraId="4C3E0931" w14:textId="77777777" w:rsidR="009B4D22" w:rsidRPr="009B4D22" w:rsidRDefault="009B4D22">
            <w:pPr>
              <w:pStyle w:val="BodyText"/>
              <w:rPr>
                <w:b w:val="0"/>
                <w:bCs/>
              </w:rPr>
            </w:pPr>
            <w:r w:rsidRPr="009B4D22">
              <w:rPr>
                <w:b w:val="0"/>
                <w:bCs/>
                <w:lang w:eastAsia="en-AU"/>
              </w:rPr>
              <w:t>Other information components used to identify, describe or explain a valuation.</w:t>
            </w:r>
          </w:p>
        </w:tc>
      </w:tr>
      <w:tr w:rsidR="009B4D22" w14:paraId="1EBB94CE"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50468CD2" w14:textId="77777777" w:rsidR="009B4D22" w:rsidRPr="009B4D22" w:rsidRDefault="009B4D22">
            <w:pPr>
              <w:pStyle w:val="BodyText"/>
              <w:rPr>
                <w:rFonts w:eastAsia="Calibri"/>
                <w:color w:val="34AAA4"/>
              </w:rPr>
            </w:pPr>
            <w:r w:rsidRPr="009B4D22">
              <w:rPr>
                <w:rFonts w:eastAsia="Calibri"/>
                <w:color w:val="34AAA4"/>
              </w:rPr>
              <w:t>Estimated annual value</w:t>
            </w:r>
          </w:p>
          <w:p w14:paraId="3D952BBC" w14:textId="77777777"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p>
        </w:tc>
      </w:tr>
      <w:tr w:rsidR="009B4D22" w14:paraId="79B78114" w14:textId="77777777">
        <w:tc>
          <w:tcPr>
            <w:cnfStyle w:val="001000000000" w:firstRow="0" w:lastRow="0" w:firstColumn="1" w:lastColumn="0" w:oddVBand="0" w:evenVBand="0" w:oddHBand="0" w:evenHBand="0" w:firstRowFirstColumn="0" w:firstRowLastColumn="0" w:lastRowFirstColumn="0" w:lastRowLastColumn="0"/>
            <w:tcW w:w="10773" w:type="dxa"/>
          </w:tcPr>
          <w:p w14:paraId="1D485D95" w14:textId="77777777" w:rsidR="009B4D22" w:rsidRPr="009B4D22" w:rsidRDefault="009B4D22">
            <w:pPr>
              <w:pStyle w:val="BodyText"/>
              <w:rPr>
                <w:rFonts w:eastAsia="Calibri"/>
                <w:color w:val="34AAA4"/>
              </w:rPr>
            </w:pPr>
            <w:r w:rsidRPr="009B4D22">
              <w:rPr>
                <w:rFonts w:eastAsia="Calibri"/>
                <w:color w:val="34AAA4"/>
              </w:rPr>
              <w:t>Fire services property levy</w:t>
            </w:r>
          </w:p>
          <w:p w14:paraId="7C3AE030" w14:textId="77777777" w:rsidR="009B4D22" w:rsidRPr="009B4D22" w:rsidRDefault="009B4D22">
            <w:pPr>
              <w:pStyle w:val="BodyText"/>
              <w:rPr>
                <w:b w:val="0"/>
                <w:bCs/>
              </w:rPr>
            </w:pPr>
            <w:r w:rsidRPr="009B4D22">
              <w:rPr>
                <w:rFonts w:eastAsia="Calibri"/>
                <w:b w:val="0"/>
                <w:bCs/>
              </w:rPr>
              <w:t xml:space="preserve">Has the same meaning as </w:t>
            </w:r>
            <w:r w:rsidRPr="009B4D22">
              <w:rPr>
                <w:rFonts w:eastAsia="Calibri"/>
                <w:b w:val="0"/>
                <w:bCs/>
                <w:i/>
              </w:rPr>
              <w:t xml:space="preserve">levy </w:t>
            </w:r>
            <w:r w:rsidRPr="009B4D22">
              <w:rPr>
                <w:rFonts w:eastAsia="Calibri"/>
                <w:b w:val="0"/>
                <w:bCs/>
              </w:rPr>
              <w:t xml:space="preserve">has in Section 3 of the </w:t>
            </w:r>
            <w:r w:rsidRPr="009B4D22">
              <w:rPr>
                <w:rFonts w:eastAsia="Calibri"/>
                <w:b w:val="0"/>
                <w:bCs/>
                <w:i/>
              </w:rPr>
              <w:t>Fire Services Property Levy Act 2012.</w:t>
            </w:r>
          </w:p>
        </w:tc>
      </w:tr>
      <w:tr w:rsidR="009B4D22" w14:paraId="5E65AAA4"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0FDFCEFC" w14:textId="77777777" w:rsidR="009B4D22" w:rsidRPr="009B4D22" w:rsidRDefault="009B4D22">
            <w:pPr>
              <w:pStyle w:val="BodyText"/>
              <w:rPr>
                <w:rFonts w:eastAsia="Calibri"/>
                <w:color w:val="34AAA4"/>
              </w:rPr>
            </w:pPr>
            <w:r w:rsidRPr="009B4D22">
              <w:rPr>
                <w:rFonts w:eastAsia="Calibri"/>
                <w:color w:val="34AAA4"/>
              </w:rPr>
              <w:t>General valuation</w:t>
            </w:r>
          </w:p>
          <w:p w14:paraId="1814509F" w14:textId="77777777"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p>
        </w:tc>
      </w:tr>
      <w:tr w:rsidR="009B4D22" w14:paraId="65CCFC4E" w14:textId="77777777">
        <w:tc>
          <w:tcPr>
            <w:cnfStyle w:val="001000000000" w:firstRow="0" w:lastRow="0" w:firstColumn="1" w:lastColumn="0" w:oddVBand="0" w:evenVBand="0" w:oddHBand="0" w:evenHBand="0" w:firstRowFirstColumn="0" w:firstRowLastColumn="0" w:lastRowFirstColumn="0" w:lastRowLastColumn="0"/>
            <w:tcW w:w="10773" w:type="dxa"/>
          </w:tcPr>
          <w:p w14:paraId="7D504F55" w14:textId="77777777" w:rsidR="009B4D22" w:rsidRPr="009B4D22" w:rsidRDefault="009B4D22">
            <w:pPr>
              <w:pStyle w:val="BodyText"/>
              <w:rPr>
                <w:rFonts w:eastAsia="Calibri"/>
                <w:color w:val="34AAA4"/>
              </w:rPr>
            </w:pPr>
            <w:r w:rsidRPr="009B4D22">
              <w:rPr>
                <w:rFonts w:eastAsia="Calibri"/>
                <w:color w:val="34AAA4"/>
              </w:rPr>
              <w:t>Header Record</w:t>
            </w:r>
          </w:p>
          <w:p w14:paraId="0D007674" w14:textId="77777777" w:rsidR="009B4D22" w:rsidRPr="009B4D22" w:rsidRDefault="009B4D22">
            <w:pPr>
              <w:pStyle w:val="BodyText"/>
              <w:rPr>
                <w:b w:val="0"/>
                <w:bCs/>
              </w:rPr>
            </w:pPr>
            <w:r w:rsidRPr="009B4D22">
              <w:rPr>
                <w:b w:val="0"/>
                <w:bCs/>
              </w:rPr>
              <w:t xml:space="preserve">Contains the total valuation details and property description information relating to dependant assessments (total value assigned to header record will be apportioned to the related Dependant Assessments as per Section 2(3) of the </w:t>
            </w:r>
            <w:r w:rsidRPr="009B4D22">
              <w:rPr>
                <w:b w:val="0"/>
                <w:bCs/>
                <w:i/>
              </w:rPr>
              <w:t>Valuation of Land Act 1960).</w:t>
            </w:r>
          </w:p>
        </w:tc>
      </w:tr>
      <w:tr w:rsidR="009B4D22" w14:paraId="234FC536"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03F83713" w14:textId="77777777" w:rsidR="009B4D22" w:rsidRPr="009B4D22" w:rsidRDefault="009B4D22">
            <w:pPr>
              <w:pStyle w:val="BodyText"/>
              <w:rPr>
                <w:rFonts w:eastAsia="Calibri"/>
                <w:color w:val="34AAA4"/>
              </w:rPr>
            </w:pPr>
            <w:bookmarkStart w:id="168" w:name="_Hlk98393577"/>
            <w:r w:rsidRPr="009B4D22">
              <w:rPr>
                <w:rFonts w:eastAsia="Calibri"/>
                <w:color w:val="34AAA4"/>
              </w:rPr>
              <w:t>Inspection</w:t>
            </w:r>
          </w:p>
          <w:p w14:paraId="6465753E" w14:textId="77777777" w:rsidR="009B4D22" w:rsidRPr="009B4D22" w:rsidRDefault="009B4D22">
            <w:pPr>
              <w:rPr>
                <w:b w:val="0"/>
                <w:bCs/>
              </w:rPr>
            </w:pPr>
            <w:r w:rsidRPr="009B4D22">
              <w:rPr>
                <w:b w:val="0"/>
                <w:bCs/>
              </w:rPr>
              <w:t xml:space="preserve">An inspection is described as an examination of a property to collect or confirm data requiring </w:t>
            </w:r>
            <w:r w:rsidRPr="009B4D22">
              <w:rPr>
                <w:b w:val="0"/>
                <w:bCs/>
                <w:i/>
              </w:rPr>
              <w:t>quantitative</w:t>
            </w:r>
            <w:r w:rsidRPr="009B4D22">
              <w:rPr>
                <w:b w:val="0"/>
                <w:bCs/>
              </w:rPr>
              <w:t xml:space="preserve"> assessment (factual data such as land or building areas) or </w:t>
            </w:r>
            <w:r w:rsidRPr="009B4D22">
              <w:rPr>
                <w:b w:val="0"/>
                <w:bCs/>
                <w:i/>
              </w:rPr>
              <w:t>qualitative</w:t>
            </w:r>
            <w:r w:rsidRPr="009B4D22">
              <w:rPr>
                <w:b w:val="0"/>
                <w:bCs/>
              </w:rPr>
              <w:t xml:space="preserve"> assessment (e.g. grading of building </w:t>
            </w:r>
            <w:r w:rsidRPr="009B4D22">
              <w:rPr>
                <w:b w:val="0"/>
                <w:bCs/>
              </w:rPr>
              <w:lastRenderedPageBreak/>
              <w:t>condition, quality of style). The inspection must be a type that ensures that all the data held in the valuer’s data base is correct.</w:t>
            </w:r>
            <w:bookmarkEnd w:id="168"/>
          </w:p>
        </w:tc>
      </w:tr>
      <w:tr w:rsidR="009B4D22" w14:paraId="61444497" w14:textId="77777777">
        <w:tc>
          <w:tcPr>
            <w:cnfStyle w:val="001000000000" w:firstRow="0" w:lastRow="0" w:firstColumn="1" w:lastColumn="0" w:oddVBand="0" w:evenVBand="0" w:oddHBand="0" w:evenHBand="0" w:firstRowFirstColumn="0" w:firstRowLastColumn="0" w:lastRowFirstColumn="0" w:lastRowLastColumn="0"/>
            <w:tcW w:w="10773" w:type="dxa"/>
          </w:tcPr>
          <w:p w14:paraId="464D5B7E" w14:textId="77777777" w:rsidR="009B4D22" w:rsidRPr="009B4D22" w:rsidRDefault="009B4D22">
            <w:pPr>
              <w:pStyle w:val="BodyText"/>
              <w:rPr>
                <w:rFonts w:eastAsia="Calibri"/>
                <w:color w:val="34AAA4"/>
              </w:rPr>
            </w:pPr>
            <w:r w:rsidRPr="009B4D22">
              <w:rPr>
                <w:rFonts w:eastAsia="Calibri"/>
                <w:color w:val="34AAA4"/>
              </w:rPr>
              <w:lastRenderedPageBreak/>
              <w:t>Leviable land</w:t>
            </w:r>
          </w:p>
          <w:p w14:paraId="20BBD76D" w14:textId="77777777" w:rsidR="009B4D22" w:rsidRPr="009B4D22" w:rsidRDefault="009B4D22">
            <w:pPr>
              <w:pStyle w:val="BodyText"/>
              <w:rPr>
                <w:b w:val="0"/>
                <w:bCs/>
              </w:rPr>
            </w:pPr>
            <w:r w:rsidRPr="009B4D22">
              <w:rPr>
                <w:b w:val="0"/>
                <w:bCs/>
                <w:lang w:eastAsia="en-AU"/>
              </w:rPr>
              <w:t xml:space="preserve">Has the same meaning as it has in Section 3 of the </w:t>
            </w:r>
            <w:r w:rsidRPr="009B4D22">
              <w:rPr>
                <w:b w:val="0"/>
                <w:bCs/>
                <w:i/>
              </w:rPr>
              <w:t>Fire Services Property Levy Act 2012</w:t>
            </w:r>
            <w:r w:rsidRPr="009B4D22">
              <w:rPr>
                <w:b w:val="0"/>
                <w:bCs/>
                <w:lang w:eastAsia="en-AU"/>
              </w:rPr>
              <w:t>.</w:t>
            </w:r>
          </w:p>
        </w:tc>
      </w:tr>
      <w:tr w:rsidR="009B4D22" w14:paraId="2FB9BFF9"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13084673" w14:textId="77777777" w:rsidR="009B4D22" w:rsidRPr="009B4D22" w:rsidRDefault="009B4D22">
            <w:pPr>
              <w:pStyle w:val="BodyText"/>
              <w:rPr>
                <w:rFonts w:eastAsia="Calibri"/>
                <w:color w:val="34AAA4"/>
              </w:rPr>
            </w:pPr>
            <w:r w:rsidRPr="009B4D22">
              <w:rPr>
                <w:rFonts w:eastAsia="Calibri"/>
                <w:color w:val="34AAA4"/>
              </w:rPr>
              <w:t>Levels of value</w:t>
            </w:r>
          </w:p>
          <w:p w14:paraId="3F836B57" w14:textId="77777777" w:rsidR="009B4D22" w:rsidRPr="009B4D22" w:rsidRDefault="009B4D22">
            <w:pPr>
              <w:pStyle w:val="BodyText"/>
              <w:rPr>
                <w:b w:val="0"/>
                <w:bCs/>
              </w:rPr>
            </w:pPr>
            <w:r w:rsidRPr="009B4D22">
              <w:rPr>
                <w:b w:val="0"/>
                <w:bCs/>
                <w:lang w:eastAsia="en-AU"/>
              </w:rPr>
              <w:t>Analysed unit(s) of value applied</w:t>
            </w:r>
          </w:p>
        </w:tc>
      </w:tr>
      <w:tr w:rsidR="009B4D22" w14:paraId="13D6C123" w14:textId="77777777">
        <w:tc>
          <w:tcPr>
            <w:cnfStyle w:val="001000000000" w:firstRow="0" w:lastRow="0" w:firstColumn="1" w:lastColumn="0" w:oddVBand="0" w:evenVBand="0" w:oddHBand="0" w:evenHBand="0" w:firstRowFirstColumn="0" w:firstRowLastColumn="0" w:lastRowFirstColumn="0" w:lastRowLastColumn="0"/>
            <w:tcW w:w="10773" w:type="dxa"/>
          </w:tcPr>
          <w:p w14:paraId="0406855C" w14:textId="77777777" w:rsidR="009B4D22" w:rsidRPr="009B4D22" w:rsidRDefault="009B4D22">
            <w:pPr>
              <w:pStyle w:val="BodyText"/>
              <w:rPr>
                <w:rFonts w:eastAsia="Calibri"/>
                <w:color w:val="34AAA4"/>
              </w:rPr>
            </w:pPr>
            <w:r w:rsidRPr="009B4D22">
              <w:rPr>
                <w:rFonts w:eastAsia="Calibri"/>
                <w:color w:val="34AAA4"/>
              </w:rPr>
              <w:t>Net annual value (NAV)</w:t>
            </w:r>
          </w:p>
          <w:p w14:paraId="0936BBFE" w14:textId="77777777"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p>
        </w:tc>
      </w:tr>
      <w:tr w:rsidR="009B4D22" w14:paraId="2777C878"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30BC2898" w14:textId="77777777" w:rsidR="009B4D22" w:rsidRPr="009B4D22" w:rsidRDefault="009B4D22">
            <w:pPr>
              <w:pStyle w:val="BodyText"/>
              <w:rPr>
                <w:rFonts w:eastAsia="Calibri"/>
                <w:color w:val="34AAA4"/>
              </w:rPr>
            </w:pPr>
            <w:r w:rsidRPr="009B4D22">
              <w:rPr>
                <w:rFonts w:eastAsia="Calibri"/>
                <w:color w:val="34AAA4"/>
              </w:rPr>
              <w:t>High Risk Properties (HRP)</w:t>
            </w:r>
          </w:p>
          <w:p w14:paraId="3D6E10A2" w14:textId="77777777" w:rsidR="009B4D22" w:rsidRPr="009B4D22" w:rsidRDefault="009B4D22">
            <w:pPr>
              <w:pStyle w:val="BodyText"/>
              <w:rPr>
                <w:b w:val="0"/>
                <w:bCs/>
                <w:lang w:eastAsia="en-AU"/>
              </w:rPr>
            </w:pPr>
            <w:r w:rsidRPr="009B4D22">
              <w:rPr>
                <w:b w:val="0"/>
                <w:bCs/>
                <w:lang w:eastAsia="en-AU"/>
              </w:rPr>
              <w:t>Significant or unique properties that possess one or more of the following qualities:</w:t>
            </w:r>
          </w:p>
          <w:p w14:paraId="4280E048" w14:textId="77777777" w:rsidR="009B4D22" w:rsidRPr="009B4D22" w:rsidRDefault="009B4D22" w:rsidP="00027896">
            <w:pPr>
              <w:pStyle w:val="ListBullet2"/>
              <w:numPr>
                <w:ilvl w:val="1"/>
                <w:numId w:val="72"/>
              </w:numPr>
              <w:spacing w:before="120" w:line="220" w:lineRule="atLeast"/>
              <w:ind w:right="113"/>
              <w:contextualSpacing w:val="0"/>
              <w:rPr>
                <w:b w:val="0"/>
                <w:bCs/>
              </w:rPr>
            </w:pPr>
            <w:r w:rsidRPr="009B4D22">
              <w:rPr>
                <w:b w:val="0"/>
                <w:bCs/>
              </w:rPr>
              <w:t>major revenue significance to council</w:t>
            </w:r>
          </w:p>
          <w:p w14:paraId="6529044B" w14:textId="77777777" w:rsidR="009B4D22" w:rsidRPr="009B4D22" w:rsidRDefault="009B4D22" w:rsidP="00027896">
            <w:pPr>
              <w:pStyle w:val="ListBullet2"/>
              <w:numPr>
                <w:ilvl w:val="1"/>
                <w:numId w:val="72"/>
              </w:numPr>
              <w:spacing w:before="120" w:line="220" w:lineRule="atLeast"/>
              <w:ind w:right="113"/>
              <w:contextualSpacing w:val="0"/>
              <w:rPr>
                <w:b w:val="0"/>
                <w:bCs/>
              </w:rPr>
            </w:pPr>
            <w:r w:rsidRPr="009B4D22">
              <w:rPr>
                <w:b w:val="0"/>
                <w:bCs/>
              </w:rPr>
              <w:t>unique property type</w:t>
            </w:r>
          </w:p>
          <w:p w14:paraId="71969ECA" w14:textId="77777777" w:rsidR="009B4D22" w:rsidRPr="009B4D22" w:rsidRDefault="009B4D22" w:rsidP="00027896">
            <w:pPr>
              <w:pStyle w:val="ListBullet2"/>
              <w:numPr>
                <w:ilvl w:val="1"/>
                <w:numId w:val="72"/>
              </w:numPr>
              <w:spacing w:before="120" w:line="220" w:lineRule="atLeast"/>
              <w:ind w:right="113"/>
              <w:contextualSpacing w:val="0"/>
              <w:rPr>
                <w:b w:val="0"/>
                <w:bCs/>
              </w:rPr>
            </w:pPr>
            <w:r w:rsidRPr="009B4D22">
              <w:rPr>
                <w:b w:val="0"/>
                <w:bCs/>
              </w:rPr>
              <w:t>rarely sold and/or leased.</w:t>
            </w:r>
          </w:p>
          <w:p w14:paraId="3A569AA7" w14:textId="77777777" w:rsidR="009B4D22" w:rsidRPr="009B4D22" w:rsidRDefault="009B4D22">
            <w:pPr>
              <w:pStyle w:val="BodyText"/>
              <w:rPr>
                <w:b w:val="0"/>
                <w:bCs/>
              </w:rPr>
            </w:pPr>
            <w:r w:rsidRPr="009B4D22">
              <w:rPr>
                <w:b w:val="0"/>
                <w:bCs/>
                <w:lang w:eastAsia="en-AU"/>
              </w:rPr>
              <w:t>Examples of these properties include major shopping centres, emerging industries, major manufacturing/ production, quarries etc</w:t>
            </w:r>
          </w:p>
        </w:tc>
      </w:tr>
      <w:tr w:rsidR="009B4D22" w14:paraId="172DECF9" w14:textId="77777777">
        <w:tc>
          <w:tcPr>
            <w:cnfStyle w:val="001000000000" w:firstRow="0" w:lastRow="0" w:firstColumn="1" w:lastColumn="0" w:oddVBand="0" w:evenVBand="0" w:oddHBand="0" w:evenHBand="0" w:firstRowFirstColumn="0" w:firstRowLastColumn="0" w:lastRowFirstColumn="0" w:lastRowLastColumn="0"/>
            <w:tcW w:w="10773" w:type="dxa"/>
          </w:tcPr>
          <w:p w14:paraId="3952683B" w14:textId="77777777" w:rsidR="009B4D22" w:rsidRPr="009B4D22" w:rsidRDefault="009B4D22">
            <w:pPr>
              <w:pStyle w:val="BodyText"/>
              <w:rPr>
                <w:rFonts w:eastAsia="Calibri"/>
                <w:color w:val="34AAA4"/>
              </w:rPr>
            </w:pPr>
            <w:r w:rsidRPr="009B4D22">
              <w:rPr>
                <w:rFonts w:eastAsia="Calibri"/>
                <w:color w:val="34AAA4"/>
              </w:rPr>
              <w:t>Non-rateable leviable land</w:t>
            </w:r>
          </w:p>
          <w:p w14:paraId="29756199" w14:textId="77777777" w:rsidR="009B4D22" w:rsidRPr="009B4D22" w:rsidRDefault="009B4D22">
            <w:pPr>
              <w:pStyle w:val="BodyText"/>
              <w:rPr>
                <w:b w:val="0"/>
                <w:bCs/>
              </w:rPr>
            </w:pPr>
            <w:r w:rsidRPr="009B4D22">
              <w:rPr>
                <w:b w:val="0"/>
                <w:bCs/>
              </w:rPr>
              <w:t xml:space="preserve">The same meaning as it has in Section 3 of the </w:t>
            </w:r>
            <w:r w:rsidRPr="009B4D22">
              <w:rPr>
                <w:b w:val="0"/>
                <w:bCs/>
                <w:i/>
              </w:rPr>
              <w:t>Fire Services Property Levy Act 2012.</w:t>
            </w:r>
          </w:p>
        </w:tc>
      </w:tr>
      <w:tr w:rsidR="009B4D22" w14:paraId="6A3DA23E"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57E8BD62" w14:textId="77777777" w:rsidR="009B4D22" w:rsidRPr="009B4D22" w:rsidRDefault="009B4D22">
            <w:pPr>
              <w:pStyle w:val="BodyText"/>
              <w:rPr>
                <w:rFonts w:eastAsia="Calibri"/>
                <w:iCs/>
                <w:color w:val="212429" w:themeColor="text2"/>
              </w:rPr>
            </w:pPr>
            <w:r w:rsidRPr="009B4D22">
              <w:rPr>
                <w:rFonts w:eastAsia="Calibri"/>
                <w:color w:val="34AAA4"/>
              </w:rPr>
              <w:t>Original Assessment (also referred to as Parent Assessment)</w:t>
            </w:r>
          </w:p>
          <w:p w14:paraId="16B649E5" w14:textId="77777777" w:rsidR="009B4D22" w:rsidRPr="009B4D22" w:rsidRDefault="009B4D22">
            <w:pPr>
              <w:pStyle w:val="BodyText"/>
              <w:rPr>
                <w:b w:val="0"/>
                <w:bCs/>
              </w:rPr>
            </w:pPr>
            <w:r w:rsidRPr="009B4D22">
              <w:rPr>
                <w:b w:val="0"/>
                <w:bCs/>
              </w:rPr>
              <w:t>Relates to where an existing active assessment was created from (only used for supplementary submissions)</w:t>
            </w:r>
          </w:p>
        </w:tc>
      </w:tr>
      <w:tr w:rsidR="009B4D22" w14:paraId="32A64673" w14:textId="77777777">
        <w:tc>
          <w:tcPr>
            <w:cnfStyle w:val="001000000000" w:firstRow="0" w:lastRow="0" w:firstColumn="1" w:lastColumn="0" w:oddVBand="0" w:evenVBand="0" w:oddHBand="0" w:evenHBand="0" w:firstRowFirstColumn="0" w:firstRowLastColumn="0" w:lastRowFirstColumn="0" w:lastRowLastColumn="0"/>
            <w:tcW w:w="10773" w:type="dxa"/>
          </w:tcPr>
          <w:p w14:paraId="59860C5F" w14:textId="77777777" w:rsidR="009B4D22" w:rsidRPr="009B4D22" w:rsidRDefault="009B4D22">
            <w:pPr>
              <w:pStyle w:val="BodyText"/>
              <w:rPr>
                <w:rFonts w:eastAsia="Calibri"/>
                <w:color w:val="34AAA4"/>
              </w:rPr>
            </w:pPr>
            <w:r w:rsidRPr="009B4D22">
              <w:rPr>
                <w:rFonts w:eastAsia="Calibri"/>
                <w:color w:val="34AAA4"/>
              </w:rPr>
              <w:t>Prescribed date</w:t>
            </w:r>
          </w:p>
          <w:p w14:paraId="06958F47" w14:textId="77777777" w:rsidR="009B4D22" w:rsidRPr="009B4D22" w:rsidRDefault="009B4D22">
            <w:pPr>
              <w:pStyle w:val="BodyText"/>
              <w:rPr>
                <w:b w:val="0"/>
                <w:bCs/>
              </w:rPr>
            </w:pPr>
            <w:r w:rsidRPr="009B4D22">
              <w:rPr>
                <w:b w:val="0"/>
                <w:bCs/>
              </w:rPr>
              <w:t xml:space="preserve">Date prescribed in Section 11 of the </w:t>
            </w:r>
            <w:r w:rsidRPr="009B4D22">
              <w:rPr>
                <w:b w:val="0"/>
                <w:bCs/>
                <w:i/>
              </w:rPr>
              <w:t xml:space="preserve">Valuation of Land Act 1960 </w:t>
            </w:r>
            <w:proofErr w:type="gramStart"/>
            <w:r w:rsidRPr="009B4D22">
              <w:rPr>
                <w:b w:val="0"/>
                <w:bCs/>
              </w:rPr>
              <w:t>at</w:t>
            </w:r>
            <w:proofErr w:type="gramEnd"/>
            <w:r w:rsidRPr="009B4D22">
              <w:rPr>
                <w:b w:val="0"/>
                <w:bCs/>
              </w:rPr>
              <w:t xml:space="preserve"> 1 January of every calendar year.</w:t>
            </w:r>
          </w:p>
        </w:tc>
      </w:tr>
      <w:tr w:rsidR="009B4D22" w14:paraId="081D9C9C"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2FE97156" w14:textId="77777777" w:rsidR="009B4D22" w:rsidRPr="009B4D22" w:rsidRDefault="009B4D22">
            <w:pPr>
              <w:pStyle w:val="BodyText"/>
              <w:rPr>
                <w:rFonts w:eastAsia="Calibri"/>
                <w:color w:val="34AAA4"/>
              </w:rPr>
            </w:pPr>
            <w:r w:rsidRPr="009B4D22">
              <w:rPr>
                <w:rFonts w:eastAsia="Calibri"/>
                <w:color w:val="34AAA4"/>
              </w:rPr>
              <w:t>Rateable land</w:t>
            </w:r>
          </w:p>
          <w:p w14:paraId="29ADB5A1" w14:textId="77777777" w:rsidR="009B4D22" w:rsidRPr="009B4D22" w:rsidRDefault="009B4D22">
            <w:pPr>
              <w:pStyle w:val="BodyText"/>
              <w:rPr>
                <w:b w:val="0"/>
                <w:bCs/>
              </w:rPr>
            </w:pPr>
            <w:r w:rsidRPr="009B4D22">
              <w:rPr>
                <w:b w:val="0"/>
                <w:bCs/>
              </w:rPr>
              <w:t xml:space="preserve">The same meaning as it has in Section 3(1) of the </w:t>
            </w:r>
            <w:r w:rsidRPr="009B4D22">
              <w:rPr>
                <w:b w:val="0"/>
                <w:bCs/>
                <w:i/>
              </w:rPr>
              <w:t>Local Government Act 1989 and 2020.</w:t>
            </w:r>
          </w:p>
        </w:tc>
      </w:tr>
      <w:tr w:rsidR="009B4D22" w14:paraId="471F112E" w14:textId="77777777">
        <w:tc>
          <w:tcPr>
            <w:cnfStyle w:val="001000000000" w:firstRow="0" w:lastRow="0" w:firstColumn="1" w:lastColumn="0" w:oddVBand="0" w:evenVBand="0" w:oddHBand="0" w:evenHBand="0" w:firstRowFirstColumn="0" w:firstRowLastColumn="0" w:lastRowFirstColumn="0" w:lastRowLastColumn="0"/>
            <w:tcW w:w="10773" w:type="dxa"/>
          </w:tcPr>
          <w:p w14:paraId="730DCC35" w14:textId="77777777" w:rsidR="009B4D22" w:rsidRPr="009B4D22" w:rsidRDefault="009B4D22">
            <w:pPr>
              <w:pStyle w:val="BodyText"/>
              <w:rPr>
                <w:rFonts w:eastAsia="Calibri"/>
                <w:color w:val="34AAA4"/>
              </w:rPr>
            </w:pPr>
            <w:r w:rsidRPr="009B4D22">
              <w:rPr>
                <w:rFonts w:eastAsia="Calibri"/>
                <w:color w:val="34AAA4"/>
              </w:rPr>
              <w:t>Rating authority</w:t>
            </w:r>
          </w:p>
          <w:p w14:paraId="73600EA7" w14:textId="77777777"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p>
        </w:tc>
      </w:tr>
      <w:tr w:rsidR="009B4D22" w14:paraId="33E98E37"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0DE2FCF0" w14:textId="77777777" w:rsidR="009B4D22" w:rsidRPr="009B4D22" w:rsidRDefault="009B4D22">
            <w:pPr>
              <w:pStyle w:val="BodyText"/>
              <w:rPr>
                <w:rFonts w:eastAsia="Calibri"/>
                <w:color w:val="34AAA4"/>
              </w:rPr>
            </w:pPr>
            <w:r w:rsidRPr="009B4D22">
              <w:rPr>
                <w:rFonts w:eastAsia="Calibri"/>
                <w:color w:val="34AAA4"/>
              </w:rPr>
              <w:t>Return</w:t>
            </w:r>
          </w:p>
          <w:p w14:paraId="580E33E4" w14:textId="77777777" w:rsidR="009B4D22" w:rsidRPr="009B4D22" w:rsidRDefault="009B4D22">
            <w:pPr>
              <w:pStyle w:val="BodyText"/>
              <w:rPr>
                <w:b w:val="0"/>
                <w:bCs/>
              </w:rPr>
            </w:pPr>
            <w:r w:rsidRPr="009B4D22">
              <w:rPr>
                <w:b w:val="0"/>
                <w:bCs/>
              </w:rPr>
              <w:t xml:space="preserve">As defined in Section 2 of the </w:t>
            </w:r>
            <w:r w:rsidRPr="009B4D22">
              <w:rPr>
                <w:b w:val="0"/>
                <w:bCs/>
                <w:i/>
              </w:rPr>
              <w:t>Valuation of Land Act 1960.</w:t>
            </w:r>
          </w:p>
        </w:tc>
      </w:tr>
      <w:tr w:rsidR="009B4D22" w14:paraId="60EE34D5" w14:textId="77777777">
        <w:tc>
          <w:tcPr>
            <w:cnfStyle w:val="001000000000" w:firstRow="0" w:lastRow="0" w:firstColumn="1" w:lastColumn="0" w:oddVBand="0" w:evenVBand="0" w:oddHBand="0" w:evenHBand="0" w:firstRowFirstColumn="0" w:firstRowLastColumn="0" w:lastRowFirstColumn="0" w:lastRowLastColumn="0"/>
            <w:tcW w:w="10773" w:type="dxa"/>
          </w:tcPr>
          <w:p w14:paraId="2201AC66" w14:textId="77777777" w:rsidR="009B4D22" w:rsidRPr="009B4D22" w:rsidRDefault="009B4D22">
            <w:pPr>
              <w:pStyle w:val="BodyText"/>
              <w:rPr>
                <w:rFonts w:eastAsia="Calibri"/>
                <w:color w:val="34AAA4"/>
              </w:rPr>
            </w:pPr>
            <w:r w:rsidRPr="009B4D22">
              <w:rPr>
                <w:rFonts w:eastAsia="Calibri"/>
                <w:color w:val="34AAA4"/>
              </w:rPr>
              <w:t>Sale date</w:t>
            </w:r>
          </w:p>
          <w:p w14:paraId="353F856B" w14:textId="77777777" w:rsidR="009B4D22" w:rsidRPr="009B4D22" w:rsidRDefault="009B4D22">
            <w:pPr>
              <w:pStyle w:val="BodyText"/>
              <w:rPr>
                <w:b w:val="0"/>
                <w:bCs/>
              </w:rPr>
            </w:pPr>
            <w:r w:rsidRPr="009B4D22">
              <w:rPr>
                <w:b w:val="0"/>
                <w:bCs/>
              </w:rPr>
              <w:t>Date of contract (date on which the contract of sale was signed – not the settlement date</w:t>
            </w:r>
          </w:p>
        </w:tc>
      </w:tr>
      <w:tr w:rsidR="009B4D22" w14:paraId="2BB52133"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2D6DBCDA" w14:textId="77777777" w:rsidR="009B4D22" w:rsidRPr="009B4D22" w:rsidRDefault="009B4D22">
            <w:pPr>
              <w:pStyle w:val="BodyText"/>
              <w:rPr>
                <w:rFonts w:eastAsia="Calibri"/>
                <w:color w:val="34AAA4"/>
              </w:rPr>
            </w:pPr>
            <w:r w:rsidRPr="009B4D22">
              <w:rPr>
                <w:rFonts w:eastAsia="Calibri"/>
                <w:color w:val="34AAA4"/>
              </w:rPr>
              <w:t>Sale price</w:t>
            </w:r>
          </w:p>
          <w:p w14:paraId="65F2B921" w14:textId="77777777" w:rsidR="009B4D22" w:rsidRPr="009B4D22" w:rsidRDefault="009B4D22">
            <w:pPr>
              <w:pStyle w:val="BodyText"/>
              <w:rPr>
                <w:b w:val="0"/>
                <w:bCs/>
              </w:rPr>
            </w:pPr>
            <w:r w:rsidRPr="009B4D22">
              <w:rPr>
                <w:b w:val="0"/>
                <w:bCs/>
              </w:rPr>
              <w:t>Consideration (transaction price) for a property.</w:t>
            </w:r>
          </w:p>
        </w:tc>
      </w:tr>
      <w:tr w:rsidR="009B4D22" w14:paraId="48DF3756" w14:textId="77777777">
        <w:tc>
          <w:tcPr>
            <w:cnfStyle w:val="001000000000" w:firstRow="0" w:lastRow="0" w:firstColumn="1" w:lastColumn="0" w:oddVBand="0" w:evenVBand="0" w:oddHBand="0" w:evenHBand="0" w:firstRowFirstColumn="0" w:firstRowLastColumn="0" w:lastRowFirstColumn="0" w:lastRowLastColumn="0"/>
            <w:tcW w:w="10773" w:type="dxa"/>
          </w:tcPr>
          <w:p w14:paraId="5EC75ED1" w14:textId="77777777" w:rsidR="009B4D22" w:rsidRPr="009B4D22" w:rsidRDefault="009B4D22">
            <w:pPr>
              <w:pStyle w:val="BodyText"/>
              <w:rPr>
                <w:rFonts w:eastAsia="Calibri"/>
                <w:color w:val="34AAA4"/>
              </w:rPr>
            </w:pPr>
            <w:r w:rsidRPr="009B4D22">
              <w:rPr>
                <w:rFonts w:eastAsia="Calibri"/>
                <w:color w:val="34AAA4"/>
              </w:rPr>
              <w:t>Site value</w:t>
            </w:r>
          </w:p>
          <w:p w14:paraId="218D6818" w14:textId="77777777" w:rsidR="009B4D22" w:rsidRPr="009B4D22" w:rsidRDefault="009B4D22">
            <w:pPr>
              <w:pStyle w:val="BodyText"/>
              <w:rPr>
                <w:b w:val="0"/>
                <w:bCs/>
              </w:rPr>
            </w:pPr>
            <w:r w:rsidRPr="009B4D22">
              <w:rPr>
                <w:b w:val="0"/>
                <w:bCs/>
              </w:rPr>
              <w:lastRenderedPageBreak/>
              <w:t xml:space="preserve">As defined in Section 2 of the </w:t>
            </w:r>
            <w:r w:rsidRPr="009B4D22">
              <w:rPr>
                <w:b w:val="0"/>
                <w:bCs/>
                <w:i/>
              </w:rPr>
              <w:t>Valuation of Land Act 1960.</w:t>
            </w:r>
          </w:p>
        </w:tc>
      </w:tr>
      <w:tr w:rsidR="009B4D22" w14:paraId="12549FAD"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365AB72F" w14:textId="77777777" w:rsidR="009B4D22" w:rsidRPr="009B4D22" w:rsidRDefault="009B4D22">
            <w:pPr>
              <w:pStyle w:val="BodyText"/>
              <w:rPr>
                <w:rFonts w:eastAsia="Calibri"/>
                <w:color w:val="34AAA4"/>
              </w:rPr>
            </w:pPr>
            <w:r w:rsidRPr="009B4D22">
              <w:rPr>
                <w:rFonts w:eastAsia="Calibri"/>
                <w:color w:val="34AAA4"/>
              </w:rPr>
              <w:lastRenderedPageBreak/>
              <w:t>Sub-market Group (SMG)</w:t>
            </w:r>
          </w:p>
          <w:p w14:paraId="513250DA" w14:textId="77777777" w:rsidR="009B4D22" w:rsidRPr="009B4D22" w:rsidRDefault="009B4D22">
            <w:pPr>
              <w:pStyle w:val="BodyText"/>
              <w:rPr>
                <w:b w:val="0"/>
                <w:bCs/>
              </w:rPr>
            </w:pPr>
            <w:r w:rsidRPr="009B4D22">
              <w:rPr>
                <w:b w:val="0"/>
                <w:bCs/>
              </w:rPr>
              <w:t>A set of properties, grouped by common attributes such as land use, improvement type, location, zoning and other market characteristics which should demonstrate similar changes in value.</w:t>
            </w:r>
          </w:p>
        </w:tc>
      </w:tr>
      <w:tr w:rsidR="009B4D22" w14:paraId="6CF6DD94" w14:textId="77777777">
        <w:tc>
          <w:tcPr>
            <w:cnfStyle w:val="001000000000" w:firstRow="0" w:lastRow="0" w:firstColumn="1" w:lastColumn="0" w:oddVBand="0" w:evenVBand="0" w:oddHBand="0" w:evenHBand="0" w:firstRowFirstColumn="0" w:firstRowLastColumn="0" w:lastRowFirstColumn="0" w:lastRowLastColumn="0"/>
            <w:tcW w:w="10773" w:type="dxa"/>
          </w:tcPr>
          <w:p w14:paraId="0D10193A" w14:textId="77777777" w:rsidR="009B4D22" w:rsidRPr="009B4D22" w:rsidRDefault="009B4D22">
            <w:pPr>
              <w:pStyle w:val="BodyText"/>
              <w:rPr>
                <w:rFonts w:eastAsia="Calibri"/>
                <w:color w:val="34AAA4"/>
              </w:rPr>
            </w:pPr>
            <w:r w:rsidRPr="009B4D22">
              <w:rPr>
                <w:rFonts w:eastAsia="Calibri"/>
                <w:color w:val="34AAA4"/>
              </w:rPr>
              <w:t>Valuation Best Practice Specifications Guidelines</w:t>
            </w:r>
          </w:p>
          <w:p w14:paraId="3DA48E60" w14:textId="77777777" w:rsidR="009B4D22" w:rsidRPr="009B4D22" w:rsidRDefault="009B4D22">
            <w:pPr>
              <w:pStyle w:val="BodyText"/>
              <w:rPr>
                <w:b w:val="0"/>
                <w:bCs/>
              </w:rPr>
            </w:pPr>
            <w:r w:rsidRPr="009B4D22">
              <w:rPr>
                <w:rFonts w:eastAsia="Calibri"/>
                <w:b w:val="0"/>
                <w:bCs/>
              </w:rPr>
              <w:t xml:space="preserve">The guidelines prepared by the Valuer-General under Section 5AA of the </w:t>
            </w:r>
            <w:r w:rsidRPr="009B4D22">
              <w:rPr>
                <w:rFonts w:eastAsia="Calibri"/>
                <w:b w:val="0"/>
                <w:bCs/>
                <w:i/>
              </w:rPr>
              <w:t>Valuation of Land Act 1960.</w:t>
            </w:r>
          </w:p>
        </w:tc>
      </w:tr>
      <w:tr w:rsidR="009B4D22" w14:paraId="6AAF9E72"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559F5566" w14:textId="77777777" w:rsidR="009B4D22" w:rsidRPr="009B4D22" w:rsidRDefault="009B4D22">
            <w:pPr>
              <w:pStyle w:val="BodyText"/>
              <w:rPr>
                <w:rFonts w:eastAsia="Calibri"/>
                <w:iCs/>
                <w:color w:val="212429" w:themeColor="text2"/>
              </w:rPr>
            </w:pPr>
            <w:r w:rsidRPr="009B4D22">
              <w:rPr>
                <w:rFonts w:eastAsia="Calibri"/>
                <w:color w:val="34AAA4"/>
              </w:rPr>
              <w:t>Valuation record</w:t>
            </w:r>
          </w:p>
          <w:p w14:paraId="5C9C13C7" w14:textId="77777777" w:rsidR="009B4D22" w:rsidRPr="009B4D22" w:rsidRDefault="009B4D22">
            <w:pPr>
              <w:pStyle w:val="BodyText"/>
              <w:rPr>
                <w:b w:val="0"/>
                <w:bCs/>
              </w:rPr>
            </w:pPr>
            <w:r w:rsidRPr="009B4D22">
              <w:rPr>
                <w:b w:val="0"/>
                <w:bCs/>
              </w:rPr>
              <w:t>The record of general and supplementary valuations established and maintained by the Valuer-General under Section 7C of the Valuation of Land Act 1960.</w:t>
            </w:r>
          </w:p>
        </w:tc>
      </w:tr>
      <w:tr w:rsidR="009B4D22" w14:paraId="6596F9E1" w14:textId="77777777">
        <w:tc>
          <w:tcPr>
            <w:cnfStyle w:val="001000000000" w:firstRow="0" w:lastRow="0" w:firstColumn="1" w:lastColumn="0" w:oddVBand="0" w:evenVBand="0" w:oddHBand="0" w:evenHBand="0" w:firstRowFirstColumn="0" w:firstRowLastColumn="0" w:lastRowFirstColumn="0" w:lastRowLastColumn="0"/>
            <w:tcW w:w="10773" w:type="dxa"/>
          </w:tcPr>
          <w:p w14:paraId="6E5E5D7E" w14:textId="77777777" w:rsidR="009B4D22" w:rsidRPr="009B4D22" w:rsidRDefault="009B4D22">
            <w:pPr>
              <w:pStyle w:val="BodyText"/>
              <w:rPr>
                <w:rFonts w:eastAsia="Calibri"/>
                <w:color w:val="34AAA4"/>
              </w:rPr>
            </w:pPr>
            <w:r w:rsidRPr="009B4D22">
              <w:rPr>
                <w:rFonts w:eastAsia="Calibri"/>
                <w:color w:val="34AAA4"/>
              </w:rPr>
              <w:t>Valuation return</w:t>
            </w:r>
          </w:p>
          <w:p w14:paraId="3535A20F" w14:textId="25C6F3C8" w:rsidR="009B4D22" w:rsidRPr="009B4D22" w:rsidRDefault="009B4D22">
            <w:pPr>
              <w:pStyle w:val="BodyText"/>
              <w:rPr>
                <w:b w:val="0"/>
                <w:bCs/>
              </w:rPr>
            </w:pPr>
            <w:r w:rsidRPr="009B4D22">
              <w:rPr>
                <w:b w:val="0"/>
                <w:bCs/>
                <w:lang w:eastAsia="en-AU"/>
              </w:rPr>
              <w:t xml:space="preserve">General valuation, completed, signed and dated by valuer, and ‘returned’ to </w:t>
            </w:r>
            <w:r w:rsidRPr="00345E7C">
              <w:rPr>
                <w:b w:val="0"/>
                <w:bCs/>
                <w:lang w:eastAsia="en-AU"/>
              </w:rPr>
              <w:t xml:space="preserve">the </w:t>
            </w:r>
            <w:r w:rsidR="00345E7C" w:rsidRPr="00A27C4D">
              <w:t>Valuer-General</w:t>
            </w:r>
            <w:r w:rsidRPr="00A27C4D">
              <w:rPr>
                <w:b w:val="0"/>
                <w:bCs/>
                <w:lang w:eastAsia="en-AU"/>
              </w:rPr>
              <w:t>.</w:t>
            </w:r>
          </w:p>
        </w:tc>
      </w:tr>
      <w:tr w:rsidR="009B4D22" w14:paraId="606B5DF6" w14:textId="77777777" w:rsidTr="000A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shd w:val="clear" w:color="auto" w:fill="F2F4F4" w:themeFill="background2" w:themeFillTint="33"/>
          </w:tcPr>
          <w:p w14:paraId="6BFD242C" w14:textId="77777777" w:rsidR="009B4D22" w:rsidRPr="009B4D22" w:rsidRDefault="009B4D22">
            <w:pPr>
              <w:pStyle w:val="BodyText"/>
              <w:rPr>
                <w:rFonts w:eastAsia="Calibri"/>
                <w:color w:val="34AAA4"/>
              </w:rPr>
            </w:pPr>
            <w:r w:rsidRPr="009B4D22">
              <w:rPr>
                <w:rFonts w:eastAsia="Calibri"/>
                <w:color w:val="34AAA4"/>
              </w:rPr>
              <w:t>Value drivers</w:t>
            </w:r>
          </w:p>
          <w:p w14:paraId="69619A5A" w14:textId="77777777" w:rsidR="009B4D22" w:rsidRPr="009B4D22" w:rsidRDefault="009B4D22">
            <w:pPr>
              <w:pStyle w:val="BodyText"/>
              <w:rPr>
                <w:b w:val="0"/>
                <w:bCs/>
              </w:rPr>
            </w:pPr>
            <w:r w:rsidRPr="009B4D22">
              <w:rPr>
                <w:b w:val="0"/>
                <w:bCs/>
                <w:lang w:eastAsia="en-AU"/>
              </w:rPr>
              <w:t>Data elements or other information components used to calculate a valuation</w:t>
            </w:r>
            <w:r w:rsidRPr="009B4D22">
              <w:rPr>
                <w:b w:val="0"/>
                <w:bCs/>
              </w:rPr>
              <w:t>.</w:t>
            </w:r>
          </w:p>
        </w:tc>
      </w:tr>
      <w:tr w:rsidR="009B4D22" w14:paraId="6D1D4844" w14:textId="77777777">
        <w:tc>
          <w:tcPr>
            <w:cnfStyle w:val="001000000000" w:firstRow="0" w:lastRow="0" w:firstColumn="1" w:lastColumn="0" w:oddVBand="0" w:evenVBand="0" w:oddHBand="0" w:evenHBand="0" w:firstRowFirstColumn="0" w:firstRowLastColumn="0" w:lastRowFirstColumn="0" w:lastRowLastColumn="0"/>
            <w:tcW w:w="10773" w:type="dxa"/>
          </w:tcPr>
          <w:p w14:paraId="12009C75" w14:textId="77777777" w:rsidR="009B4D22" w:rsidRPr="009B4D22" w:rsidRDefault="009B4D22">
            <w:pPr>
              <w:pStyle w:val="BodyText"/>
              <w:rPr>
                <w:rFonts w:eastAsia="Calibri"/>
                <w:color w:val="34AAA4"/>
              </w:rPr>
            </w:pPr>
            <w:r w:rsidRPr="009B4D22">
              <w:rPr>
                <w:rFonts w:eastAsia="Calibri"/>
                <w:color w:val="34AAA4"/>
              </w:rPr>
              <w:t>Valuer</w:t>
            </w:r>
          </w:p>
          <w:p w14:paraId="3C7EF22C" w14:textId="38FD1780" w:rsidR="009B4D22" w:rsidRPr="009B4D22" w:rsidRDefault="009B4D22">
            <w:pPr>
              <w:pStyle w:val="BodyText"/>
              <w:rPr>
                <w:b w:val="0"/>
                <w:bCs/>
              </w:rPr>
            </w:pPr>
            <w:r w:rsidRPr="009B4D22">
              <w:rPr>
                <w:b w:val="0"/>
                <w:bCs/>
                <w:lang w:eastAsia="en-AU"/>
              </w:rPr>
              <w:t xml:space="preserve">In relation to VBPSG means the valuer who has made the statutory declaration to the </w:t>
            </w:r>
            <w:r w:rsidR="00FC5FDA">
              <w:rPr>
                <w:b w:val="0"/>
                <w:bCs/>
                <w:lang w:eastAsia="en-AU"/>
              </w:rPr>
              <w:t>Valuer-General</w:t>
            </w:r>
            <w:r w:rsidRPr="009B4D22">
              <w:rPr>
                <w:b w:val="0"/>
                <w:bCs/>
                <w:lang w:eastAsia="en-AU"/>
              </w:rPr>
              <w:t xml:space="preserve"> that valuation and return will be impartial and true, as required under Section 13DH and 13O of the Act.</w:t>
            </w:r>
          </w:p>
        </w:tc>
      </w:tr>
    </w:tbl>
    <w:p w14:paraId="7B40B265" w14:textId="77777777" w:rsidR="009B4D22" w:rsidRDefault="009B4D22" w:rsidP="004D35B7">
      <w:pPr>
        <w:rPr>
          <w:rFonts w:asciiTheme="majorHAnsi" w:eastAsiaTheme="majorEastAsia" w:hAnsiTheme="majorHAnsi" w:cstheme="majorBidi"/>
          <w:bCs/>
          <w:color w:val="075D5F" w:themeColor="accent1"/>
        </w:rPr>
      </w:pPr>
    </w:p>
    <w:p w14:paraId="7198F342" w14:textId="2CBEA344" w:rsidR="00A5177C" w:rsidRDefault="00A5177C">
      <w:pPr>
        <w:rPr>
          <w:rFonts w:asciiTheme="majorHAnsi" w:eastAsiaTheme="majorEastAsia" w:hAnsiTheme="majorHAnsi" w:cstheme="majorBidi"/>
          <w:bCs/>
          <w:color w:val="075D5F" w:themeColor="accent1"/>
        </w:rPr>
      </w:pPr>
      <w:r>
        <w:rPr>
          <w:rFonts w:asciiTheme="majorHAnsi" w:eastAsiaTheme="majorEastAsia" w:hAnsiTheme="majorHAnsi" w:cstheme="majorBidi"/>
          <w:bCs/>
          <w:color w:val="075D5F" w:themeColor="accent1"/>
        </w:rPr>
        <w:br w:type="page"/>
      </w:r>
    </w:p>
    <w:p w14:paraId="5BFFC36B" w14:textId="2AC71264" w:rsidR="00A5177C" w:rsidRDefault="00A5177C" w:rsidP="00A5177C">
      <w:pPr>
        <w:pStyle w:val="Heading1"/>
      </w:pPr>
      <w:bookmarkStart w:id="169" w:name="_Toc169780509"/>
      <w:bookmarkStart w:id="170" w:name="_Toc195795495"/>
      <w:bookmarkStart w:id="171" w:name="_Toc199418548"/>
      <w:r w:rsidRPr="00A5177C">
        <w:lastRenderedPageBreak/>
        <w:t>APPENDICIES</w:t>
      </w:r>
      <w:bookmarkEnd w:id="169"/>
      <w:bookmarkEnd w:id="170"/>
      <w:bookmarkEnd w:id="171"/>
    </w:p>
    <w:p w14:paraId="5C8CFFC9" w14:textId="529B41DB" w:rsidR="00A5177C" w:rsidRDefault="00A5177C" w:rsidP="00A5177C"/>
    <w:p w14:paraId="623A2E6F" w14:textId="254DD960" w:rsidR="00100638" w:rsidRDefault="00100638">
      <w:r>
        <w:br w:type="page"/>
      </w:r>
    </w:p>
    <w:p w14:paraId="7455100D" w14:textId="77777777" w:rsidR="00E33DB9" w:rsidRPr="00E33DB9" w:rsidRDefault="00E33DB9" w:rsidP="00E33DB9">
      <w:pPr>
        <w:pStyle w:val="Heading1"/>
      </w:pPr>
      <w:bookmarkStart w:id="172" w:name="_Toc169780510"/>
      <w:bookmarkStart w:id="173" w:name="_Toc195795496"/>
      <w:bookmarkStart w:id="174" w:name="_Toc199418549"/>
      <w:r w:rsidRPr="00E33DB9">
        <w:lastRenderedPageBreak/>
        <w:t xml:space="preserve">Appendix A    </w:t>
      </w:r>
      <w:bookmarkStart w:id="175" w:name="_Toc12626177"/>
      <w:bookmarkStart w:id="176" w:name="_Toc105581838"/>
      <w:bookmarkStart w:id="177" w:name="_Toc453664974"/>
      <w:bookmarkStart w:id="178" w:name="_Toc504643605"/>
      <w:r w:rsidRPr="00E33DB9">
        <w:t>Australian Valuation Property Classification Code (AVPCC)</w:t>
      </w:r>
      <w:bookmarkEnd w:id="172"/>
      <w:bookmarkEnd w:id="173"/>
      <w:bookmarkEnd w:id="175"/>
      <w:bookmarkEnd w:id="176"/>
      <w:bookmarkEnd w:id="174"/>
    </w:p>
    <w:bookmarkEnd w:id="177"/>
    <w:bookmarkEnd w:id="178"/>
    <w:p w14:paraId="49F289DE" w14:textId="255729FB" w:rsidR="00E33DB9" w:rsidRPr="00A5177C" w:rsidRDefault="00E33DB9" w:rsidP="00A5177C">
      <w:r>
        <w:rPr>
          <w:noProof/>
        </w:rPr>
        <mc:AlternateContent>
          <mc:Choice Requires="wps">
            <w:drawing>
              <wp:anchor distT="91440" distB="91440" distL="114300" distR="114300" simplePos="0" relativeHeight="251658254" behindDoc="0" locked="0" layoutInCell="1" allowOverlap="1" wp14:anchorId="1BF246BF" wp14:editId="3890C895">
                <wp:simplePos x="0" y="0"/>
                <wp:positionH relativeFrom="page">
                  <wp:align>center</wp:align>
                </wp:positionH>
                <wp:positionV relativeFrom="paragraph">
                  <wp:posOffset>274320</wp:posOffset>
                </wp:positionV>
                <wp:extent cx="3474720" cy="1403985"/>
                <wp:effectExtent l="0" t="0" r="0" b="0"/>
                <wp:wrapTopAndBottom/>
                <wp:docPr id="491616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524DD2F" w14:textId="4536E56F" w:rsidR="00E33DB9" w:rsidRPr="00E33DB9" w:rsidRDefault="00E33DB9">
                            <w:pPr>
                              <w:pBdr>
                                <w:top w:val="single" w:sz="24" w:space="8" w:color="075D5F" w:themeColor="accent1"/>
                                <w:bottom w:val="single" w:sz="24" w:space="8" w:color="075D5F" w:themeColor="accent1"/>
                              </w:pBdr>
                              <w:spacing w:after="0"/>
                              <w:rPr>
                                <w:i/>
                                <w:iCs/>
                                <w:color w:val="075D5F" w:themeColor="accent1"/>
                                <w:sz w:val="24"/>
                                <w:szCs w:val="24"/>
                              </w:rPr>
                            </w:pPr>
                            <w:r w:rsidRPr="00E33DB9">
                              <w:rPr>
                                <w:i/>
                                <w:iCs/>
                                <w:color w:val="075D5F" w:themeColor="accent1"/>
                                <w:sz w:val="24"/>
                                <w:szCs w:val="24"/>
                              </w:rPr>
                              <w:t>Every valuation of a separate occupancy for the purposes of the Local Government Act 1989 and the Fire Services Property Levy Act 2012 must have an AVPCC allocated from these Guidelines.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1BF246BF" id="_x0000_s1060" type="#_x0000_t202" style="position:absolute;margin-left:0;margin-top:21.6pt;width:273.6pt;height:110.55pt;z-index:25165825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EZ/gEAANY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" filled="f" stroked="f">
                <v:textbox style="mso-fit-shape-to-text:t">
                  <w:txbxContent>
                    <w:p w14:paraId="2524DD2F" w14:textId="4536E56F" w:rsidR="00E33DB9" w:rsidRPr="00E33DB9" w:rsidRDefault="00E33DB9">
                      <w:pPr>
                        <w:pBdr>
                          <w:top w:val="single" w:sz="24" w:space="8" w:color="075D5F" w:themeColor="accent1"/>
                          <w:bottom w:val="single" w:sz="24" w:space="8" w:color="075D5F" w:themeColor="accent1"/>
                        </w:pBdr>
                        <w:spacing w:after="0"/>
                        <w:rPr>
                          <w:i/>
                          <w:iCs/>
                          <w:color w:val="075D5F" w:themeColor="accent1"/>
                          <w:sz w:val="24"/>
                          <w:szCs w:val="24"/>
                        </w:rPr>
                      </w:pPr>
                      <w:r w:rsidRPr="00E33DB9">
                        <w:rPr>
                          <w:i/>
                          <w:iCs/>
                          <w:color w:val="075D5F" w:themeColor="accent1"/>
                          <w:sz w:val="24"/>
                          <w:szCs w:val="24"/>
                        </w:rPr>
                        <w:t>Every valuation of a separate occupancy for the purposes of the Local Government Act 1989 and the Fire Services Property Levy Act 2012 must have an AVPCC allocated from these Guidelines.</w:t>
                      </w:r>
                    </w:p>
                  </w:txbxContent>
                </v:textbox>
                <w10:wrap type="topAndBottom" anchorx="page"/>
              </v:shape>
            </w:pict>
          </mc:Fallback>
        </mc:AlternateContent>
      </w:r>
    </w:p>
    <w:p w14:paraId="288A23B9" w14:textId="77777777" w:rsidR="009B4D22" w:rsidRDefault="009B4D22" w:rsidP="004D35B7">
      <w:pPr>
        <w:rPr>
          <w:rFonts w:asciiTheme="majorHAnsi" w:eastAsiaTheme="majorEastAsia" w:hAnsiTheme="majorHAnsi" w:cstheme="majorBidi"/>
          <w:bCs/>
          <w:color w:val="075D5F" w:themeColor="accent1"/>
        </w:rPr>
      </w:pPr>
    </w:p>
    <w:p w14:paraId="201996B8" w14:textId="77777777" w:rsidR="00DC2D36" w:rsidRPr="008630E5" w:rsidRDefault="00DC2D36" w:rsidP="00DC2D36">
      <w:pPr>
        <w:pStyle w:val="GreyText"/>
      </w:pPr>
      <w:r w:rsidRPr="008630E5">
        <w:t>This appendix lists the Australian Valuation Property Classification Codes and groups them into the following categories based on their existing use:</w:t>
      </w:r>
    </w:p>
    <w:p w14:paraId="10B7DC4D" w14:textId="77777777" w:rsidR="00DC2D36" w:rsidRPr="008630E5" w:rsidRDefault="00DC2D36" w:rsidP="00DC2D36">
      <w:pPr>
        <w:pStyle w:val="ListBullet"/>
        <w:numPr>
          <w:ilvl w:val="0"/>
          <w:numId w:val="22"/>
        </w:numPr>
      </w:pPr>
      <w:r w:rsidRPr="008630E5">
        <w:t>Residential</w:t>
      </w:r>
    </w:p>
    <w:p w14:paraId="788B2613" w14:textId="77777777" w:rsidR="00DC2D36" w:rsidRPr="008630E5" w:rsidRDefault="00DC2D36" w:rsidP="00DC2D36">
      <w:pPr>
        <w:pStyle w:val="ListBullet"/>
        <w:numPr>
          <w:ilvl w:val="0"/>
          <w:numId w:val="22"/>
        </w:numPr>
      </w:pPr>
      <w:r w:rsidRPr="008630E5">
        <w:t>Commercial</w:t>
      </w:r>
    </w:p>
    <w:p w14:paraId="0D409846" w14:textId="77777777" w:rsidR="00DC2D36" w:rsidRPr="008630E5" w:rsidRDefault="00DC2D36" w:rsidP="00DC2D36">
      <w:pPr>
        <w:pStyle w:val="ListBullet"/>
        <w:numPr>
          <w:ilvl w:val="0"/>
          <w:numId w:val="22"/>
        </w:numPr>
      </w:pPr>
      <w:r w:rsidRPr="008630E5">
        <w:t>Industrial</w:t>
      </w:r>
    </w:p>
    <w:p w14:paraId="021E622A" w14:textId="77777777" w:rsidR="00DC2D36" w:rsidRPr="008630E5" w:rsidRDefault="00DC2D36" w:rsidP="00DC2D36">
      <w:pPr>
        <w:pStyle w:val="ListBullet"/>
        <w:numPr>
          <w:ilvl w:val="0"/>
          <w:numId w:val="22"/>
        </w:numPr>
      </w:pPr>
      <w:r w:rsidRPr="008630E5">
        <w:t>Extractive Industries</w:t>
      </w:r>
    </w:p>
    <w:p w14:paraId="62A8A997" w14:textId="77777777" w:rsidR="00DC2D36" w:rsidRPr="008630E5" w:rsidRDefault="00DC2D36" w:rsidP="00DC2D36">
      <w:pPr>
        <w:pStyle w:val="ListBullet"/>
        <w:numPr>
          <w:ilvl w:val="0"/>
          <w:numId w:val="22"/>
        </w:numPr>
      </w:pPr>
      <w:r w:rsidRPr="008630E5">
        <w:t>Primary Production</w:t>
      </w:r>
    </w:p>
    <w:p w14:paraId="7B7EF8DF" w14:textId="77777777" w:rsidR="00DC2D36" w:rsidRPr="008630E5" w:rsidRDefault="00DC2D36" w:rsidP="00DC2D36">
      <w:pPr>
        <w:pStyle w:val="ListBullet"/>
        <w:numPr>
          <w:ilvl w:val="0"/>
          <w:numId w:val="22"/>
        </w:numPr>
      </w:pPr>
      <w:r w:rsidRPr="008630E5">
        <w:t xml:space="preserve">Infrastructure and Utilities </w:t>
      </w:r>
    </w:p>
    <w:p w14:paraId="511E6CE2" w14:textId="77777777" w:rsidR="00DC2D36" w:rsidRPr="008630E5" w:rsidRDefault="00DC2D36" w:rsidP="00DC2D36">
      <w:pPr>
        <w:pStyle w:val="ListBullet"/>
        <w:numPr>
          <w:ilvl w:val="0"/>
          <w:numId w:val="22"/>
        </w:numPr>
      </w:pPr>
      <w:r w:rsidRPr="008630E5">
        <w:t>Community Services</w:t>
      </w:r>
    </w:p>
    <w:p w14:paraId="17440D45" w14:textId="77777777" w:rsidR="00DC2D36" w:rsidRDefault="00DC2D36" w:rsidP="00DC2D36">
      <w:pPr>
        <w:pStyle w:val="ListBullet"/>
        <w:numPr>
          <w:ilvl w:val="0"/>
          <w:numId w:val="22"/>
        </w:numPr>
      </w:pPr>
      <w:r w:rsidRPr="008630E5">
        <w:t>Sport, Heritage and Culture</w:t>
      </w:r>
    </w:p>
    <w:p w14:paraId="28BDCA83" w14:textId="77777777" w:rsidR="00DC2D36" w:rsidRPr="008630E5" w:rsidRDefault="00DC2D36" w:rsidP="00DC2D36">
      <w:pPr>
        <w:pStyle w:val="ListBullet"/>
        <w:numPr>
          <w:ilvl w:val="0"/>
          <w:numId w:val="22"/>
        </w:numPr>
      </w:pPr>
      <w:r w:rsidRPr="00124102">
        <w:t>National parks, conservation areas, forest reserves and natural water reserves</w:t>
      </w:r>
    </w:p>
    <w:p w14:paraId="140ED125" w14:textId="77777777" w:rsidR="00DC2D36" w:rsidRPr="008630E5" w:rsidRDefault="00DC2D36" w:rsidP="00DC2D36">
      <w:pPr>
        <w:pStyle w:val="ListBullet"/>
        <w:numPr>
          <w:ilvl w:val="0"/>
          <w:numId w:val="22"/>
        </w:numPr>
      </w:pPr>
      <w:r w:rsidRPr="008630E5">
        <w:t>Cancelled/Non-Active Assessments.</w:t>
      </w:r>
    </w:p>
    <w:p w14:paraId="177A2BD8" w14:textId="77777777" w:rsidR="00DC2D36" w:rsidRPr="008630E5" w:rsidRDefault="00DC2D36" w:rsidP="00DC2D36">
      <w:pPr>
        <w:pStyle w:val="GreyText"/>
      </w:pPr>
      <w:r w:rsidRPr="008630E5">
        <w:t>The table below shows both the secondary (two digits) and the tertiary AVPCC codes. In some instances, the tertiary code includes a decimal to represent a sub classification.</w:t>
      </w:r>
    </w:p>
    <w:p w14:paraId="44F0C82C" w14:textId="77777777" w:rsidR="00DC2D36" w:rsidRDefault="00DC2D36" w:rsidP="00DC2D36">
      <w:pPr>
        <w:pStyle w:val="GreyText"/>
      </w:pPr>
      <w:r w:rsidRPr="008630E5">
        <w:t>Select one AVPCC tertiary code for each valuation of rateable or non-rateable leviable land.</w:t>
      </w:r>
    </w:p>
    <w:tbl>
      <w:tblPr>
        <w:tblStyle w:val="DTPDefaulttable"/>
        <w:tblW w:w="5000" w:type="pct"/>
        <w:tblLook w:val="04A0" w:firstRow="1" w:lastRow="0" w:firstColumn="1" w:lastColumn="0" w:noHBand="0" w:noVBand="1"/>
      </w:tblPr>
      <w:tblGrid>
        <w:gridCol w:w="1035"/>
        <w:gridCol w:w="13"/>
        <w:gridCol w:w="3559"/>
        <w:gridCol w:w="34"/>
        <w:gridCol w:w="15"/>
        <w:gridCol w:w="6116"/>
      </w:tblGrid>
      <w:tr w:rsidR="00DC2D36" w:rsidRPr="00DC2D36" w14:paraId="2023F8D5" w14:textId="77777777" w:rsidTr="00DC2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CDFFEF" w:themeFill="accent5"/>
            <w:hideMark/>
          </w:tcPr>
          <w:p w14:paraId="2F5EE130" w14:textId="77777777" w:rsidR="00DC2D36" w:rsidRPr="00DC2D36" w:rsidRDefault="00DC2D36">
            <w:pPr>
              <w:pStyle w:val="TableHeadingLeft"/>
              <w:rPr>
                <w:b/>
                <w:bCs/>
                <w:color w:val="auto"/>
                <w:sz w:val="20"/>
                <w:szCs w:val="20"/>
              </w:rPr>
            </w:pPr>
            <w:r w:rsidRPr="00DC2D36">
              <w:rPr>
                <w:b/>
                <w:bCs/>
                <w:color w:val="auto"/>
                <w:sz w:val="20"/>
                <w:szCs w:val="20"/>
              </w:rPr>
              <w:t>Code</w:t>
            </w:r>
          </w:p>
        </w:tc>
        <w:tc>
          <w:tcPr>
            <w:tcW w:w="1652" w:type="pct"/>
            <w:shd w:val="clear" w:color="auto" w:fill="CDFFEF" w:themeFill="accent5"/>
            <w:hideMark/>
          </w:tcPr>
          <w:p w14:paraId="65F1B9BD" w14:textId="77777777" w:rsidR="00DC2D36" w:rsidRPr="00DC2D36" w:rsidRDefault="00DC2D3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DC2D36">
              <w:rPr>
                <w:b/>
                <w:bCs/>
                <w:color w:val="auto"/>
                <w:sz w:val="20"/>
                <w:szCs w:val="20"/>
              </w:rPr>
              <w:t>Residential</w:t>
            </w:r>
          </w:p>
        </w:tc>
        <w:tc>
          <w:tcPr>
            <w:tcW w:w="2862" w:type="pct"/>
            <w:gridSpan w:val="3"/>
            <w:shd w:val="clear" w:color="auto" w:fill="CDFFEF" w:themeFill="accent5"/>
            <w:hideMark/>
          </w:tcPr>
          <w:p w14:paraId="056F768F" w14:textId="77777777" w:rsidR="00DC2D36" w:rsidRPr="00DC2D36" w:rsidRDefault="00DC2D3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DC2D36">
              <w:rPr>
                <w:b/>
                <w:bCs/>
                <w:color w:val="auto"/>
                <w:sz w:val="20"/>
                <w:szCs w:val="20"/>
              </w:rPr>
              <w:t>Description</w:t>
            </w:r>
          </w:p>
        </w:tc>
      </w:tr>
      <w:tr w:rsidR="00DC2D36" w:rsidRPr="00DC2D36" w14:paraId="6E52A936"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F0DD5A7" w14:textId="77777777" w:rsidR="00DC2D36" w:rsidRPr="00DC2D36" w:rsidRDefault="00DC2D36">
            <w:pPr>
              <w:pStyle w:val="TableHeadingLeft"/>
              <w:rPr>
                <w:b/>
                <w:sz w:val="20"/>
                <w:szCs w:val="20"/>
              </w:rPr>
            </w:pPr>
            <w:r w:rsidRPr="00DC2D36">
              <w:rPr>
                <w:color w:val="auto"/>
                <w:sz w:val="20"/>
                <w:szCs w:val="20"/>
              </w:rPr>
              <w:t>10</w:t>
            </w:r>
          </w:p>
        </w:tc>
        <w:tc>
          <w:tcPr>
            <w:tcW w:w="1652" w:type="pct"/>
            <w:hideMark/>
          </w:tcPr>
          <w:p w14:paraId="70CA2C13"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DC2D36">
              <w:rPr>
                <w:b w:val="0"/>
                <w:color w:val="auto"/>
                <w:sz w:val="20"/>
                <w:szCs w:val="20"/>
              </w:rPr>
              <w:t>Residential Use Development Land</w:t>
            </w:r>
          </w:p>
        </w:tc>
        <w:tc>
          <w:tcPr>
            <w:tcW w:w="2862" w:type="pct"/>
            <w:gridSpan w:val="3"/>
            <w:hideMark/>
          </w:tcPr>
          <w:p w14:paraId="1709CEE3"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0B8156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74327925" w14:textId="77777777" w:rsidR="00DC2D36" w:rsidRPr="00DC2D36" w:rsidRDefault="00DC2D36">
            <w:pPr>
              <w:pStyle w:val="TableTextLeft"/>
              <w:rPr>
                <w:sz w:val="20"/>
                <w:szCs w:val="20"/>
              </w:rPr>
            </w:pPr>
            <w:r w:rsidRPr="00DC2D36">
              <w:rPr>
                <w:sz w:val="20"/>
                <w:szCs w:val="20"/>
              </w:rPr>
              <w:t>100</w:t>
            </w:r>
          </w:p>
        </w:tc>
        <w:tc>
          <w:tcPr>
            <w:tcW w:w="1652" w:type="pct"/>
            <w:shd w:val="clear" w:color="auto" w:fill="F2F4F4" w:themeFill="background2" w:themeFillTint="33"/>
            <w:hideMark/>
          </w:tcPr>
          <w:p w14:paraId="4F5E7C7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Vacant Residential Site/Surveyed Lot</w:t>
            </w:r>
          </w:p>
        </w:tc>
        <w:tc>
          <w:tcPr>
            <w:tcW w:w="2862" w:type="pct"/>
            <w:gridSpan w:val="3"/>
            <w:shd w:val="clear" w:color="auto" w:fill="F2F4F4" w:themeFill="background2" w:themeFillTint="33"/>
            <w:hideMark/>
          </w:tcPr>
          <w:p w14:paraId="76D912E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Vacant land suitable for the erection of a detached or semi-detached dwelling.</w:t>
            </w:r>
          </w:p>
        </w:tc>
      </w:tr>
      <w:tr w:rsidR="00DC2D36" w:rsidRPr="00DC2D36" w14:paraId="6A7ABF34"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311A8582" w14:textId="77777777" w:rsidR="00DC2D36" w:rsidRPr="00DC2D36" w:rsidRDefault="00DC2D36">
            <w:pPr>
              <w:pStyle w:val="TableTextLeft"/>
              <w:rPr>
                <w:sz w:val="20"/>
                <w:szCs w:val="20"/>
              </w:rPr>
            </w:pPr>
            <w:r w:rsidRPr="00DC2D36">
              <w:rPr>
                <w:sz w:val="20"/>
                <w:szCs w:val="20"/>
              </w:rPr>
              <w:t>101</w:t>
            </w:r>
          </w:p>
        </w:tc>
        <w:tc>
          <w:tcPr>
            <w:tcW w:w="1652" w:type="pct"/>
            <w:hideMark/>
          </w:tcPr>
          <w:p w14:paraId="6180ABA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Residential Development Site</w:t>
            </w:r>
          </w:p>
        </w:tc>
        <w:tc>
          <w:tcPr>
            <w:tcW w:w="2862" w:type="pct"/>
            <w:gridSpan w:val="3"/>
            <w:hideMark/>
          </w:tcPr>
          <w:p w14:paraId="20474DA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land with a permit approved or capable of being developed for high-density residential purposes.</w:t>
            </w:r>
          </w:p>
        </w:tc>
      </w:tr>
      <w:tr w:rsidR="00DC2D36" w:rsidRPr="00DC2D36" w14:paraId="06DBFC52"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2F4F4" w:themeFill="background2" w:themeFillTint="33"/>
          </w:tcPr>
          <w:p w14:paraId="02062F4C" w14:textId="77777777" w:rsidR="00DC2D36" w:rsidRPr="00DC2D36" w:rsidRDefault="00DC2D36">
            <w:pPr>
              <w:pStyle w:val="TableTextLeft"/>
              <w:rPr>
                <w:i/>
                <w:sz w:val="20"/>
                <w:szCs w:val="20"/>
              </w:rPr>
            </w:pPr>
            <w:r w:rsidRPr="00DC2D36">
              <w:rPr>
                <w:i/>
                <w:sz w:val="20"/>
                <w:szCs w:val="20"/>
              </w:rPr>
              <w:t>101.1</w:t>
            </w:r>
          </w:p>
        </w:tc>
        <w:tc>
          <w:tcPr>
            <w:tcW w:w="0" w:type="pct"/>
            <w:shd w:val="clear" w:color="auto" w:fill="F2F4F4" w:themeFill="background2" w:themeFillTint="33"/>
          </w:tcPr>
          <w:p w14:paraId="42511E5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Unspecified</w:t>
            </w:r>
          </w:p>
        </w:tc>
        <w:tc>
          <w:tcPr>
            <w:tcW w:w="0" w:type="pct"/>
            <w:gridSpan w:val="3"/>
            <w:shd w:val="clear" w:color="auto" w:fill="F2F4F4" w:themeFill="background2" w:themeFillTint="33"/>
          </w:tcPr>
          <w:p w14:paraId="3D0513F9"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Residential Development Site: Unspecified</w:t>
            </w:r>
          </w:p>
        </w:tc>
      </w:tr>
      <w:tr w:rsidR="00DC2D36" w:rsidRPr="00DC2D36" w14:paraId="7488726C" w14:textId="77777777">
        <w:tc>
          <w:tcPr>
            <w:cnfStyle w:val="001000000000" w:firstRow="0" w:lastRow="0" w:firstColumn="1" w:lastColumn="0" w:oddVBand="0" w:evenVBand="0" w:oddHBand="0" w:evenHBand="0" w:firstRowFirstColumn="0" w:firstRowLastColumn="0" w:lastRowFirstColumn="0" w:lastRowLastColumn="0"/>
            <w:tcW w:w="0" w:type="pct"/>
            <w:gridSpan w:val="2"/>
          </w:tcPr>
          <w:p w14:paraId="406B867E" w14:textId="77777777" w:rsidR="00DC2D36" w:rsidRPr="00DC2D36" w:rsidRDefault="00DC2D36">
            <w:pPr>
              <w:pStyle w:val="TableTextLeft"/>
              <w:rPr>
                <w:i/>
                <w:sz w:val="20"/>
                <w:szCs w:val="20"/>
              </w:rPr>
            </w:pPr>
            <w:r w:rsidRPr="00DC2D36">
              <w:rPr>
                <w:i/>
                <w:sz w:val="20"/>
                <w:szCs w:val="20"/>
              </w:rPr>
              <w:t>101.2</w:t>
            </w:r>
          </w:p>
        </w:tc>
        <w:tc>
          <w:tcPr>
            <w:tcW w:w="0" w:type="pct"/>
          </w:tcPr>
          <w:p w14:paraId="78136C28"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i/>
                <w:iCs/>
                <w:color w:val="000000"/>
                <w:sz w:val="20"/>
                <w:szCs w:val="20"/>
              </w:rPr>
              <w:t>Residential Development site vacant</w:t>
            </w:r>
          </w:p>
        </w:tc>
        <w:tc>
          <w:tcPr>
            <w:tcW w:w="0" w:type="pct"/>
            <w:gridSpan w:val="3"/>
          </w:tcPr>
          <w:p w14:paraId="1C29395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i/>
                <w:iCs/>
                <w:color w:val="000000"/>
                <w:sz w:val="20"/>
                <w:szCs w:val="20"/>
              </w:rPr>
              <w:t>Residential Development Site: Vacant</w:t>
            </w:r>
          </w:p>
        </w:tc>
      </w:tr>
      <w:tr w:rsidR="00DC2D36" w:rsidRPr="00DC2D36" w14:paraId="5B67419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2F4F4" w:themeFill="background2" w:themeFillTint="33"/>
          </w:tcPr>
          <w:p w14:paraId="319A9A90" w14:textId="77777777" w:rsidR="00DC2D36" w:rsidRPr="00DC2D36" w:rsidRDefault="00DC2D36">
            <w:pPr>
              <w:pStyle w:val="TableTextLeft"/>
              <w:rPr>
                <w:i/>
                <w:sz w:val="20"/>
                <w:szCs w:val="20"/>
              </w:rPr>
            </w:pPr>
            <w:r w:rsidRPr="00DC2D36">
              <w:rPr>
                <w:i/>
                <w:sz w:val="20"/>
                <w:szCs w:val="20"/>
              </w:rPr>
              <w:t>101.3</w:t>
            </w:r>
          </w:p>
        </w:tc>
        <w:tc>
          <w:tcPr>
            <w:tcW w:w="0" w:type="pct"/>
            <w:shd w:val="clear" w:color="auto" w:fill="F2F4F4" w:themeFill="background2" w:themeFillTint="33"/>
          </w:tcPr>
          <w:p w14:paraId="13284D9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Residential Development site with improvements that add no value</w:t>
            </w:r>
          </w:p>
        </w:tc>
        <w:tc>
          <w:tcPr>
            <w:tcW w:w="0" w:type="pct"/>
            <w:gridSpan w:val="3"/>
            <w:shd w:val="clear" w:color="auto" w:fill="F2F4F4" w:themeFill="background2" w:themeFillTint="33"/>
          </w:tcPr>
          <w:p w14:paraId="0C34A9E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i/>
                <w:iCs/>
                <w:color w:val="000000"/>
                <w:sz w:val="20"/>
                <w:szCs w:val="20"/>
              </w:rPr>
              <w:t>Residential Development site with improvements that add no value</w:t>
            </w:r>
          </w:p>
        </w:tc>
      </w:tr>
      <w:tr w:rsidR="00DC2D36" w:rsidRPr="00DC2D36" w14:paraId="250CF5C0"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34CE214" w14:textId="77777777" w:rsidR="00DC2D36" w:rsidRPr="00DC2D36" w:rsidRDefault="00DC2D36">
            <w:pPr>
              <w:pStyle w:val="TableTextLeft"/>
              <w:rPr>
                <w:sz w:val="20"/>
                <w:szCs w:val="20"/>
              </w:rPr>
            </w:pPr>
            <w:r w:rsidRPr="00DC2D36">
              <w:rPr>
                <w:sz w:val="20"/>
                <w:szCs w:val="20"/>
              </w:rPr>
              <w:t>102</w:t>
            </w:r>
          </w:p>
        </w:tc>
        <w:tc>
          <w:tcPr>
            <w:tcW w:w="1652" w:type="pct"/>
            <w:hideMark/>
          </w:tcPr>
          <w:p w14:paraId="5789DC0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Vacant In </w:t>
            </w:r>
            <w:proofErr w:type="spellStart"/>
            <w:r w:rsidRPr="00DC2D36">
              <w:rPr>
                <w:sz w:val="20"/>
                <w:szCs w:val="20"/>
              </w:rPr>
              <w:t>globo</w:t>
            </w:r>
            <w:proofErr w:type="spellEnd"/>
            <w:r w:rsidRPr="00DC2D36">
              <w:rPr>
                <w:sz w:val="20"/>
                <w:szCs w:val="20"/>
              </w:rPr>
              <w:t xml:space="preserve"> Residential Subdivisional Land</w:t>
            </w:r>
          </w:p>
        </w:tc>
        <w:tc>
          <w:tcPr>
            <w:tcW w:w="2862" w:type="pct"/>
            <w:gridSpan w:val="3"/>
            <w:hideMark/>
          </w:tcPr>
          <w:p w14:paraId="5ECACC5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land zoned for future residential subdivision.</w:t>
            </w:r>
          </w:p>
        </w:tc>
      </w:tr>
      <w:tr w:rsidR="00DC2D36" w:rsidRPr="00DC2D36" w14:paraId="09E4662F"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2F4F4" w:themeFill="background2" w:themeFillTint="33"/>
            <w:hideMark/>
          </w:tcPr>
          <w:p w14:paraId="7D3C94AC" w14:textId="77777777" w:rsidR="00DC2D36" w:rsidRPr="00DC2D36" w:rsidRDefault="00DC2D36">
            <w:pPr>
              <w:pStyle w:val="TableTextLeft"/>
              <w:rPr>
                <w:sz w:val="20"/>
                <w:szCs w:val="20"/>
              </w:rPr>
            </w:pPr>
            <w:r w:rsidRPr="00DC2D36">
              <w:rPr>
                <w:i/>
                <w:sz w:val="20"/>
                <w:szCs w:val="20"/>
              </w:rPr>
              <w:t>102.1</w:t>
            </w:r>
          </w:p>
        </w:tc>
        <w:tc>
          <w:tcPr>
            <w:tcW w:w="0" w:type="pct"/>
            <w:shd w:val="clear" w:color="auto" w:fill="F2F4F4" w:themeFill="background2" w:themeFillTint="33"/>
            <w:hideMark/>
          </w:tcPr>
          <w:p w14:paraId="1820871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0" w:type="pct"/>
            <w:gridSpan w:val="3"/>
            <w:shd w:val="clear" w:color="auto" w:fill="F2F4F4" w:themeFill="background2" w:themeFillTint="33"/>
            <w:hideMark/>
          </w:tcPr>
          <w:p w14:paraId="32EB59E5"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79A1CEEC" w14:textId="77777777">
        <w:tc>
          <w:tcPr>
            <w:cnfStyle w:val="001000000000" w:firstRow="0" w:lastRow="0" w:firstColumn="1" w:lastColumn="0" w:oddVBand="0" w:evenVBand="0" w:oddHBand="0" w:evenHBand="0" w:firstRowFirstColumn="0" w:firstRowLastColumn="0" w:lastRowFirstColumn="0" w:lastRowLastColumn="0"/>
            <w:tcW w:w="0" w:type="pct"/>
            <w:gridSpan w:val="2"/>
            <w:hideMark/>
          </w:tcPr>
          <w:p w14:paraId="1A30D133" w14:textId="77777777" w:rsidR="00DC2D36" w:rsidRPr="00DC2D36" w:rsidRDefault="00DC2D36">
            <w:pPr>
              <w:pStyle w:val="TableTextLeft"/>
              <w:rPr>
                <w:sz w:val="20"/>
                <w:szCs w:val="20"/>
              </w:rPr>
            </w:pPr>
            <w:r w:rsidRPr="00DC2D36">
              <w:rPr>
                <w:i/>
                <w:sz w:val="20"/>
                <w:szCs w:val="20"/>
              </w:rPr>
              <w:lastRenderedPageBreak/>
              <w:t>102.2</w:t>
            </w:r>
          </w:p>
        </w:tc>
        <w:tc>
          <w:tcPr>
            <w:tcW w:w="0" w:type="pct"/>
            <w:hideMark/>
          </w:tcPr>
          <w:p w14:paraId="5DD646E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Subdivisional Land (Multi Lot)</w:t>
            </w:r>
          </w:p>
        </w:tc>
        <w:tc>
          <w:tcPr>
            <w:tcW w:w="0" w:type="pct"/>
            <w:gridSpan w:val="3"/>
            <w:hideMark/>
          </w:tcPr>
          <w:p w14:paraId="0069E5C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B722E1A"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2F4F4" w:themeFill="background2" w:themeFillTint="33"/>
            <w:hideMark/>
          </w:tcPr>
          <w:p w14:paraId="4F8C31B1" w14:textId="77777777" w:rsidR="00DC2D36" w:rsidRPr="00DC2D36" w:rsidRDefault="00DC2D36">
            <w:pPr>
              <w:pStyle w:val="TableTextLeft"/>
              <w:rPr>
                <w:sz w:val="20"/>
                <w:szCs w:val="20"/>
              </w:rPr>
            </w:pPr>
            <w:r w:rsidRPr="00DC2D36">
              <w:rPr>
                <w:i/>
                <w:sz w:val="20"/>
                <w:szCs w:val="20"/>
              </w:rPr>
              <w:t>102.3</w:t>
            </w:r>
          </w:p>
        </w:tc>
        <w:tc>
          <w:tcPr>
            <w:tcW w:w="0" w:type="pct"/>
            <w:shd w:val="clear" w:color="auto" w:fill="F2F4F4" w:themeFill="background2" w:themeFillTint="33"/>
            <w:hideMark/>
          </w:tcPr>
          <w:p w14:paraId="505B223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 xml:space="preserve">Subdivisional Land </w:t>
            </w:r>
            <w:r w:rsidRPr="00DC2D36">
              <w:rPr>
                <w:i/>
                <w:sz w:val="20"/>
                <w:szCs w:val="20"/>
              </w:rPr>
              <w:br/>
              <w:t xml:space="preserve">(In </w:t>
            </w:r>
            <w:proofErr w:type="spellStart"/>
            <w:r w:rsidRPr="00DC2D36">
              <w:rPr>
                <w:i/>
                <w:sz w:val="20"/>
                <w:szCs w:val="20"/>
              </w:rPr>
              <w:t>globo</w:t>
            </w:r>
            <w:proofErr w:type="spellEnd"/>
            <w:r w:rsidRPr="00DC2D36">
              <w:rPr>
                <w:i/>
                <w:sz w:val="20"/>
                <w:szCs w:val="20"/>
              </w:rPr>
              <w:t xml:space="preserve"> land)</w:t>
            </w:r>
          </w:p>
        </w:tc>
        <w:tc>
          <w:tcPr>
            <w:tcW w:w="0" w:type="pct"/>
            <w:gridSpan w:val="3"/>
            <w:shd w:val="clear" w:color="auto" w:fill="F2F4F4" w:themeFill="background2" w:themeFillTint="33"/>
            <w:hideMark/>
          </w:tcPr>
          <w:p w14:paraId="533BE2A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B461A37" w14:textId="77777777">
        <w:tc>
          <w:tcPr>
            <w:cnfStyle w:val="001000000000" w:firstRow="0" w:lastRow="0" w:firstColumn="1" w:lastColumn="0" w:oddVBand="0" w:evenVBand="0" w:oddHBand="0" w:evenHBand="0" w:firstRowFirstColumn="0" w:firstRowLastColumn="0" w:lastRowFirstColumn="0" w:lastRowLastColumn="0"/>
            <w:tcW w:w="0" w:type="pct"/>
            <w:gridSpan w:val="2"/>
          </w:tcPr>
          <w:p w14:paraId="265F7FB4" w14:textId="77777777" w:rsidR="00DC2D36" w:rsidRPr="00DC2D36" w:rsidRDefault="00DC2D36">
            <w:pPr>
              <w:pStyle w:val="TableTextLeft"/>
              <w:rPr>
                <w:i/>
                <w:sz w:val="20"/>
                <w:szCs w:val="20"/>
              </w:rPr>
            </w:pPr>
            <w:r w:rsidRPr="00DC2D36">
              <w:rPr>
                <w:i/>
                <w:sz w:val="20"/>
                <w:szCs w:val="20"/>
              </w:rPr>
              <w:t>102.4</w:t>
            </w:r>
          </w:p>
        </w:tc>
        <w:tc>
          <w:tcPr>
            <w:tcW w:w="0" w:type="pct"/>
          </w:tcPr>
          <w:p w14:paraId="38B2D13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 xml:space="preserve">Subdivisional Land (In </w:t>
            </w:r>
            <w:proofErr w:type="spellStart"/>
            <w:r w:rsidRPr="00DC2D36">
              <w:rPr>
                <w:i/>
                <w:sz w:val="20"/>
                <w:szCs w:val="20"/>
              </w:rPr>
              <w:t>globo</w:t>
            </w:r>
            <w:proofErr w:type="spellEnd"/>
            <w:r w:rsidRPr="00DC2D36">
              <w:rPr>
                <w:i/>
                <w:sz w:val="20"/>
                <w:szCs w:val="20"/>
              </w:rPr>
              <w:t xml:space="preserve"> land) with buildings that add no value</w:t>
            </w:r>
          </w:p>
        </w:tc>
        <w:tc>
          <w:tcPr>
            <w:tcW w:w="0" w:type="pct"/>
            <w:gridSpan w:val="3"/>
          </w:tcPr>
          <w:p w14:paraId="3F1106F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 xml:space="preserve">Subdivisional Land (In </w:t>
            </w:r>
            <w:proofErr w:type="spellStart"/>
            <w:r w:rsidRPr="00DC2D36">
              <w:rPr>
                <w:i/>
                <w:sz w:val="20"/>
                <w:szCs w:val="20"/>
              </w:rPr>
              <w:t>globo</w:t>
            </w:r>
            <w:proofErr w:type="spellEnd"/>
            <w:r w:rsidRPr="00DC2D36">
              <w:rPr>
                <w:i/>
                <w:sz w:val="20"/>
                <w:szCs w:val="20"/>
              </w:rPr>
              <w:t xml:space="preserve"> land) with buildings that add no value</w:t>
            </w:r>
          </w:p>
        </w:tc>
      </w:tr>
      <w:tr w:rsidR="00DC2D36" w:rsidRPr="00DC2D36" w14:paraId="0BF937B5"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shd w:val="clear" w:color="auto" w:fill="F2F4F4" w:themeFill="background2" w:themeFillTint="33"/>
            <w:hideMark/>
          </w:tcPr>
          <w:p w14:paraId="1B685E97" w14:textId="77777777" w:rsidR="00DC2D36" w:rsidRPr="00DC2D36" w:rsidRDefault="00DC2D36">
            <w:pPr>
              <w:pStyle w:val="TableTextLeft"/>
              <w:rPr>
                <w:sz w:val="20"/>
                <w:szCs w:val="20"/>
              </w:rPr>
            </w:pPr>
            <w:r w:rsidRPr="00DC2D36">
              <w:rPr>
                <w:sz w:val="20"/>
                <w:szCs w:val="20"/>
              </w:rPr>
              <w:t>103</w:t>
            </w:r>
          </w:p>
        </w:tc>
        <w:tc>
          <w:tcPr>
            <w:tcW w:w="0" w:type="pct"/>
            <w:shd w:val="clear" w:color="auto" w:fill="F2F4F4" w:themeFill="background2" w:themeFillTint="33"/>
            <w:hideMark/>
          </w:tcPr>
          <w:p w14:paraId="0E01799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Vacant Residential Rural/Rural Lifestyle</w:t>
            </w:r>
          </w:p>
        </w:tc>
        <w:tc>
          <w:tcPr>
            <w:tcW w:w="0" w:type="pct"/>
            <w:gridSpan w:val="3"/>
            <w:shd w:val="clear" w:color="auto" w:fill="F2F4F4" w:themeFill="background2" w:themeFillTint="33"/>
            <w:hideMark/>
          </w:tcPr>
          <w:p w14:paraId="69A221D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Rural/Rural Lifestyle in a rural, semi-rural or bushland setting that has not been developed other than with site improvements.</w:t>
            </w:r>
          </w:p>
        </w:tc>
      </w:tr>
      <w:tr w:rsidR="00DC2D36" w:rsidRPr="00DC2D36" w14:paraId="38B968E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2DAE53B" w14:textId="77777777" w:rsidR="00DC2D36" w:rsidRPr="00DC2D36" w:rsidRDefault="00DC2D36">
            <w:pPr>
              <w:pStyle w:val="TableTextLeft"/>
              <w:rPr>
                <w:sz w:val="20"/>
                <w:szCs w:val="20"/>
              </w:rPr>
            </w:pPr>
            <w:r w:rsidRPr="00DC2D36">
              <w:rPr>
                <w:sz w:val="20"/>
                <w:szCs w:val="20"/>
              </w:rPr>
              <w:t>104</w:t>
            </w:r>
          </w:p>
        </w:tc>
        <w:tc>
          <w:tcPr>
            <w:tcW w:w="1652" w:type="pct"/>
          </w:tcPr>
          <w:p w14:paraId="5298F76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Vacant Residential Rural/Rural Lifestyle (with permit refused)</w:t>
            </w:r>
          </w:p>
        </w:tc>
        <w:tc>
          <w:tcPr>
            <w:tcW w:w="2862" w:type="pct"/>
            <w:gridSpan w:val="3"/>
          </w:tcPr>
          <w:p w14:paraId="515804B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Residential Rural/Rural Lifestyle in a rural, semi-rural or bushland setting that has not been developed where a permit for a dwelling has been rejected. </w:t>
            </w:r>
          </w:p>
        </w:tc>
      </w:tr>
      <w:tr w:rsidR="00DC2D36" w:rsidRPr="00DC2D36" w14:paraId="2839EF8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3BF91A0A" w14:textId="77777777" w:rsidR="00DC2D36" w:rsidRPr="00DC2D36" w:rsidRDefault="00DC2D36">
            <w:pPr>
              <w:pStyle w:val="TableTextLeft"/>
              <w:rPr>
                <w:sz w:val="20"/>
                <w:szCs w:val="20"/>
              </w:rPr>
            </w:pPr>
            <w:r w:rsidRPr="00DC2D36">
              <w:rPr>
                <w:sz w:val="20"/>
                <w:szCs w:val="20"/>
              </w:rPr>
              <w:t>109</w:t>
            </w:r>
          </w:p>
        </w:tc>
        <w:tc>
          <w:tcPr>
            <w:tcW w:w="1652" w:type="pct"/>
            <w:shd w:val="clear" w:color="auto" w:fill="F2F4F4" w:themeFill="background2" w:themeFillTint="33"/>
            <w:hideMark/>
          </w:tcPr>
          <w:p w14:paraId="5E68C21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Airspace</w:t>
            </w:r>
          </w:p>
        </w:tc>
        <w:tc>
          <w:tcPr>
            <w:tcW w:w="2862" w:type="pct"/>
            <w:gridSpan w:val="3"/>
            <w:shd w:val="clear" w:color="auto" w:fill="F2F4F4" w:themeFill="background2" w:themeFillTint="33"/>
            <w:hideMark/>
          </w:tcPr>
          <w:p w14:paraId="73EB62C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Airspace capable of being developed for residential purposes, usually above a rooftop, roadway or railway.</w:t>
            </w:r>
          </w:p>
        </w:tc>
      </w:tr>
      <w:tr w:rsidR="00DC2D36" w:rsidRPr="00DC2D36" w14:paraId="121C63C2"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51A7939E" w14:textId="77777777" w:rsidR="00DC2D36" w:rsidRPr="00DC2D36" w:rsidRDefault="00DC2D36">
            <w:pPr>
              <w:pStyle w:val="TableHeadingLeft"/>
              <w:rPr>
                <w:b/>
                <w:sz w:val="20"/>
                <w:szCs w:val="20"/>
              </w:rPr>
            </w:pPr>
            <w:r w:rsidRPr="00DC2D36">
              <w:rPr>
                <w:color w:val="auto"/>
                <w:sz w:val="20"/>
                <w:szCs w:val="20"/>
              </w:rPr>
              <w:t>11</w:t>
            </w:r>
          </w:p>
        </w:tc>
        <w:tc>
          <w:tcPr>
            <w:tcW w:w="1674" w:type="pct"/>
            <w:gridSpan w:val="3"/>
            <w:hideMark/>
          </w:tcPr>
          <w:p w14:paraId="24D6F25C"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DC2D36">
              <w:rPr>
                <w:b w:val="0"/>
                <w:color w:val="auto"/>
                <w:sz w:val="20"/>
                <w:szCs w:val="20"/>
              </w:rPr>
              <w:t xml:space="preserve">Single Residential Accommodation </w:t>
            </w:r>
          </w:p>
        </w:tc>
        <w:tc>
          <w:tcPr>
            <w:tcW w:w="2846" w:type="pct"/>
            <w:gridSpan w:val="2"/>
            <w:hideMark/>
          </w:tcPr>
          <w:p w14:paraId="651C84B8" w14:textId="77777777" w:rsidR="00DC2D36" w:rsidRPr="00DC2D36" w:rsidRDefault="00DC2D36">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98824B3"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662BC5F1" w14:textId="77777777" w:rsidR="00DC2D36" w:rsidRPr="00DC2D36" w:rsidRDefault="00DC2D36">
            <w:pPr>
              <w:pStyle w:val="TableTextLeft"/>
              <w:rPr>
                <w:sz w:val="20"/>
                <w:szCs w:val="20"/>
              </w:rPr>
            </w:pPr>
            <w:r w:rsidRPr="00DC2D36">
              <w:rPr>
                <w:sz w:val="20"/>
                <w:szCs w:val="20"/>
              </w:rPr>
              <w:t>110</w:t>
            </w:r>
          </w:p>
        </w:tc>
        <w:tc>
          <w:tcPr>
            <w:tcW w:w="1674" w:type="pct"/>
            <w:gridSpan w:val="3"/>
            <w:shd w:val="clear" w:color="auto" w:fill="F2F4F4" w:themeFill="background2" w:themeFillTint="33"/>
            <w:hideMark/>
          </w:tcPr>
          <w:p w14:paraId="38559EC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Detached Dwelling</w:t>
            </w:r>
          </w:p>
        </w:tc>
        <w:tc>
          <w:tcPr>
            <w:tcW w:w="2846" w:type="pct"/>
            <w:gridSpan w:val="2"/>
            <w:shd w:val="clear" w:color="auto" w:fill="F2F4F4" w:themeFill="background2" w:themeFillTint="33"/>
            <w:hideMark/>
          </w:tcPr>
          <w:p w14:paraId="47B9AF55"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Freestanding dwelling on residential land.</w:t>
            </w:r>
          </w:p>
        </w:tc>
      </w:tr>
      <w:tr w:rsidR="00DC2D36" w:rsidRPr="00DC2D36" w14:paraId="782F0831"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36F4B22E" w14:textId="77777777" w:rsidR="00DC2D36" w:rsidRPr="00DC2D36" w:rsidRDefault="00DC2D36">
            <w:pPr>
              <w:pStyle w:val="TableTextLeft"/>
              <w:rPr>
                <w:sz w:val="20"/>
                <w:szCs w:val="20"/>
              </w:rPr>
            </w:pPr>
            <w:r w:rsidRPr="00DC2D36">
              <w:rPr>
                <w:i/>
                <w:sz w:val="20"/>
                <w:szCs w:val="20"/>
              </w:rPr>
              <w:t>110.1</w:t>
            </w:r>
          </w:p>
        </w:tc>
        <w:tc>
          <w:tcPr>
            <w:tcW w:w="1674" w:type="pct"/>
            <w:gridSpan w:val="3"/>
            <w:hideMark/>
          </w:tcPr>
          <w:p w14:paraId="64646FA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46" w:type="pct"/>
            <w:gridSpan w:val="2"/>
            <w:hideMark/>
          </w:tcPr>
          <w:p w14:paraId="7C1CCE9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6CE8695"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3F5A319E" w14:textId="77777777" w:rsidR="00DC2D36" w:rsidRPr="00DC2D36" w:rsidRDefault="00DC2D36">
            <w:pPr>
              <w:pStyle w:val="TableTextLeft"/>
              <w:rPr>
                <w:sz w:val="20"/>
                <w:szCs w:val="20"/>
              </w:rPr>
            </w:pPr>
            <w:r w:rsidRPr="00DC2D36">
              <w:rPr>
                <w:i/>
                <w:sz w:val="20"/>
                <w:szCs w:val="20"/>
              </w:rPr>
              <w:t>110.2</w:t>
            </w:r>
          </w:p>
        </w:tc>
        <w:tc>
          <w:tcPr>
            <w:tcW w:w="1674" w:type="pct"/>
            <w:gridSpan w:val="3"/>
            <w:shd w:val="clear" w:color="auto" w:fill="F2F4F4" w:themeFill="background2" w:themeFillTint="33"/>
            <w:hideMark/>
          </w:tcPr>
          <w:p w14:paraId="022E50F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Detached Dwelling (new)</w:t>
            </w:r>
          </w:p>
        </w:tc>
        <w:tc>
          <w:tcPr>
            <w:tcW w:w="2846" w:type="pct"/>
            <w:gridSpan w:val="2"/>
            <w:shd w:val="clear" w:color="auto" w:fill="F2F4F4" w:themeFill="background2" w:themeFillTint="33"/>
            <w:hideMark/>
          </w:tcPr>
          <w:p w14:paraId="45E3FF8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336EF9A8"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4C0DD6DF" w14:textId="77777777" w:rsidR="00DC2D36" w:rsidRPr="00DC2D36" w:rsidRDefault="00DC2D36">
            <w:pPr>
              <w:pStyle w:val="TableTextLeft"/>
              <w:rPr>
                <w:sz w:val="20"/>
                <w:szCs w:val="20"/>
              </w:rPr>
            </w:pPr>
            <w:r w:rsidRPr="00DC2D36">
              <w:rPr>
                <w:i/>
                <w:sz w:val="20"/>
                <w:szCs w:val="20"/>
              </w:rPr>
              <w:t>110.3</w:t>
            </w:r>
          </w:p>
        </w:tc>
        <w:tc>
          <w:tcPr>
            <w:tcW w:w="1674" w:type="pct"/>
            <w:gridSpan w:val="3"/>
            <w:hideMark/>
          </w:tcPr>
          <w:p w14:paraId="49F9138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Detached Dwelling (existing)</w:t>
            </w:r>
          </w:p>
        </w:tc>
        <w:tc>
          <w:tcPr>
            <w:tcW w:w="2846" w:type="pct"/>
            <w:gridSpan w:val="2"/>
            <w:hideMark/>
          </w:tcPr>
          <w:p w14:paraId="73703A06"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7CE65123"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tcPr>
          <w:p w14:paraId="436C7713" w14:textId="77777777" w:rsidR="00DC2D36" w:rsidRPr="00DC2D36" w:rsidRDefault="00DC2D36">
            <w:pPr>
              <w:pStyle w:val="TableTextLeft"/>
              <w:rPr>
                <w:sz w:val="20"/>
                <w:szCs w:val="20"/>
              </w:rPr>
            </w:pPr>
            <w:r w:rsidRPr="00DC2D36">
              <w:rPr>
                <w:i/>
                <w:sz w:val="20"/>
                <w:szCs w:val="20"/>
              </w:rPr>
              <w:t>110.4</w:t>
            </w:r>
          </w:p>
        </w:tc>
        <w:tc>
          <w:tcPr>
            <w:tcW w:w="1674" w:type="pct"/>
            <w:gridSpan w:val="3"/>
            <w:shd w:val="clear" w:color="auto" w:fill="F2F4F4" w:themeFill="background2" w:themeFillTint="33"/>
          </w:tcPr>
          <w:p w14:paraId="3320F3F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 xml:space="preserve">Detached Dwelling </w:t>
            </w:r>
          </w:p>
          <w:p w14:paraId="123BF8F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Non-Conforming Use-Commercial</w:t>
            </w:r>
          </w:p>
        </w:tc>
        <w:tc>
          <w:tcPr>
            <w:tcW w:w="2846" w:type="pct"/>
            <w:gridSpan w:val="2"/>
            <w:shd w:val="clear" w:color="auto" w:fill="F2F4F4" w:themeFill="background2" w:themeFillTint="33"/>
          </w:tcPr>
          <w:p w14:paraId="21CAD1F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Detached dwelling used for residential purposes on commercial land.</w:t>
            </w:r>
          </w:p>
        </w:tc>
      </w:tr>
      <w:tr w:rsidR="00DC2D36" w:rsidRPr="00DC2D36" w14:paraId="741DBA8A" w14:textId="77777777">
        <w:tc>
          <w:tcPr>
            <w:cnfStyle w:val="001000000000" w:firstRow="0" w:lastRow="0" w:firstColumn="1" w:lastColumn="0" w:oddVBand="0" w:evenVBand="0" w:oddHBand="0" w:evenHBand="0" w:firstRowFirstColumn="0" w:firstRowLastColumn="0" w:lastRowFirstColumn="0" w:lastRowLastColumn="0"/>
            <w:tcW w:w="480" w:type="pct"/>
          </w:tcPr>
          <w:p w14:paraId="2AC3AC71" w14:textId="77777777" w:rsidR="00DC2D36" w:rsidRPr="00DC2D36" w:rsidRDefault="00DC2D36">
            <w:pPr>
              <w:pStyle w:val="TableTextLeft"/>
              <w:rPr>
                <w:sz w:val="20"/>
                <w:szCs w:val="20"/>
              </w:rPr>
            </w:pPr>
            <w:r w:rsidRPr="00DC2D36">
              <w:rPr>
                <w:i/>
                <w:sz w:val="20"/>
                <w:szCs w:val="20"/>
              </w:rPr>
              <w:t>110.5</w:t>
            </w:r>
          </w:p>
        </w:tc>
        <w:tc>
          <w:tcPr>
            <w:tcW w:w="1674" w:type="pct"/>
            <w:gridSpan w:val="3"/>
          </w:tcPr>
          <w:p w14:paraId="2FBB474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 xml:space="preserve">Detached Dwelling </w:t>
            </w:r>
          </w:p>
          <w:p w14:paraId="3EAAAC5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Non-Conforming Use-Industrial</w:t>
            </w:r>
          </w:p>
        </w:tc>
        <w:tc>
          <w:tcPr>
            <w:tcW w:w="2846" w:type="pct"/>
            <w:gridSpan w:val="2"/>
          </w:tcPr>
          <w:p w14:paraId="34A33464"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Detached dwelling used for residential purposes on industrial land.</w:t>
            </w:r>
          </w:p>
        </w:tc>
      </w:tr>
      <w:tr w:rsidR="00DC2D36" w:rsidRPr="00DC2D36" w14:paraId="54CB378A"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338A34A6" w14:textId="77777777" w:rsidR="00DC2D36" w:rsidRPr="00DC2D36" w:rsidRDefault="00DC2D36">
            <w:pPr>
              <w:pStyle w:val="TableTextLeft"/>
              <w:rPr>
                <w:sz w:val="20"/>
                <w:szCs w:val="20"/>
              </w:rPr>
            </w:pPr>
            <w:r w:rsidRPr="00DC2D36">
              <w:rPr>
                <w:sz w:val="20"/>
                <w:szCs w:val="20"/>
              </w:rPr>
              <w:t>111</w:t>
            </w:r>
          </w:p>
        </w:tc>
        <w:tc>
          <w:tcPr>
            <w:tcW w:w="1674" w:type="pct"/>
            <w:gridSpan w:val="3"/>
            <w:shd w:val="clear" w:color="auto" w:fill="F2F4F4" w:themeFill="background2" w:themeFillTint="33"/>
            <w:hideMark/>
          </w:tcPr>
          <w:p w14:paraId="5812892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Separate Dwelling and Curtilage</w:t>
            </w:r>
          </w:p>
        </w:tc>
        <w:tc>
          <w:tcPr>
            <w:tcW w:w="2846" w:type="pct"/>
            <w:gridSpan w:val="2"/>
            <w:shd w:val="clear" w:color="auto" w:fill="F2F4F4" w:themeFill="background2" w:themeFillTint="33"/>
            <w:hideMark/>
          </w:tcPr>
          <w:p w14:paraId="5A24E75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Freestanding dwelling on defined curtilage, being part of a larger holding of varying use, e.g. caretaker’s dwelling on industrial site, second dwelling on farm. </w:t>
            </w:r>
          </w:p>
        </w:tc>
      </w:tr>
      <w:tr w:rsidR="00DC2D36" w:rsidRPr="00DC2D36" w14:paraId="6CA95E9C"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131E818D" w14:textId="77777777" w:rsidR="00DC2D36" w:rsidRPr="00DC2D36" w:rsidRDefault="00DC2D36">
            <w:pPr>
              <w:pStyle w:val="TableTextLeft"/>
              <w:rPr>
                <w:sz w:val="20"/>
                <w:szCs w:val="20"/>
              </w:rPr>
            </w:pPr>
            <w:r w:rsidRPr="00DC2D36">
              <w:rPr>
                <w:sz w:val="20"/>
                <w:szCs w:val="20"/>
              </w:rPr>
              <w:t>112</w:t>
            </w:r>
          </w:p>
        </w:tc>
        <w:tc>
          <w:tcPr>
            <w:tcW w:w="1674" w:type="pct"/>
            <w:gridSpan w:val="3"/>
            <w:hideMark/>
          </w:tcPr>
          <w:p w14:paraId="145CBE9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Semi-Detached/Terrace/Row House</w:t>
            </w:r>
          </w:p>
        </w:tc>
        <w:tc>
          <w:tcPr>
            <w:tcW w:w="2846" w:type="pct"/>
            <w:gridSpan w:val="2"/>
            <w:hideMark/>
          </w:tcPr>
          <w:p w14:paraId="45085B7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Attached or semi-detached dwelling that does not share common land. </w:t>
            </w:r>
          </w:p>
        </w:tc>
      </w:tr>
      <w:tr w:rsidR="00DC2D36" w:rsidRPr="00DC2D36" w14:paraId="2131ED4B"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389F6EF9" w14:textId="77777777" w:rsidR="00DC2D36" w:rsidRPr="00DC2D36" w:rsidRDefault="00DC2D36">
            <w:pPr>
              <w:pStyle w:val="TableTextLeft"/>
              <w:rPr>
                <w:sz w:val="20"/>
                <w:szCs w:val="20"/>
              </w:rPr>
            </w:pPr>
            <w:r w:rsidRPr="00DC2D36">
              <w:rPr>
                <w:i/>
                <w:sz w:val="20"/>
                <w:szCs w:val="20"/>
              </w:rPr>
              <w:t>112.1</w:t>
            </w:r>
          </w:p>
        </w:tc>
        <w:tc>
          <w:tcPr>
            <w:tcW w:w="1674" w:type="pct"/>
            <w:gridSpan w:val="3"/>
            <w:shd w:val="clear" w:color="auto" w:fill="F2F4F4" w:themeFill="background2" w:themeFillTint="33"/>
            <w:hideMark/>
          </w:tcPr>
          <w:p w14:paraId="57711A4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46" w:type="pct"/>
            <w:gridSpan w:val="2"/>
            <w:shd w:val="clear" w:color="auto" w:fill="F2F4F4" w:themeFill="background2" w:themeFillTint="33"/>
            <w:hideMark/>
          </w:tcPr>
          <w:p w14:paraId="290ADFA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11CE351"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13692CDE" w14:textId="77777777" w:rsidR="00DC2D36" w:rsidRPr="00DC2D36" w:rsidRDefault="00DC2D36">
            <w:pPr>
              <w:pStyle w:val="TableTextLeft"/>
              <w:rPr>
                <w:sz w:val="20"/>
                <w:szCs w:val="20"/>
              </w:rPr>
            </w:pPr>
            <w:r w:rsidRPr="00DC2D36">
              <w:rPr>
                <w:i/>
                <w:sz w:val="20"/>
                <w:szCs w:val="20"/>
              </w:rPr>
              <w:t>112.2</w:t>
            </w:r>
          </w:p>
        </w:tc>
        <w:tc>
          <w:tcPr>
            <w:tcW w:w="1674" w:type="pct"/>
            <w:gridSpan w:val="3"/>
            <w:hideMark/>
          </w:tcPr>
          <w:p w14:paraId="44EAF33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Semi-detached</w:t>
            </w:r>
          </w:p>
        </w:tc>
        <w:tc>
          <w:tcPr>
            <w:tcW w:w="2846" w:type="pct"/>
            <w:gridSpan w:val="2"/>
            <w:hideMark/>
          </w:tcPr>
          <w:p w14:paraId="0481C2D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E7DA9BB"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4C493DCB" w14:textId="77777777" w:rsidR="00DC2D36" w:rsidRPr="00DC2D36" w:rsidRDefault="00DC2D36">
            <w:pPr>
              <w:pStyle w:val="TableTextLeft"/>
              <w:rPr>
                <w:sz w:val="20"/>
                <w:szCs w:val="20"/>
              </w:rPr>
            </w:pPr>
            <w:r w:rsidRPr="00DC2D36">
              <w:rPr>
                <w:i/>
                <w:sz w:val="20"/>
                <w:szCs w:val="20"/>
              </w:rPr>
              <w:t>112.3</w:t>
            </w:r>
          </w:p>
        </w:tc>
        <w:tc>
          <w:tcPr>
            <w:tcW w:w="1674" w:type="pct"/>
            <w:gridSpan w:val="3"/>
            <w:shd w:val="clear" w:color="auto" w:fill="F2F4F4" w:themeFill="background2" w:themeFillTint="33"/>
            <w:hideMark/>
          </w:tcPr>
          <w:p w14:paraId="30D4646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Terrace</w:t>
            </w:r>
          </w:p>
        </w:tc>
        <w:tc>
          <w:tcPr>
            <w:tcW w:w="2846" w:type="pct"/>
            <w:gridSpan w:val="2"/>
            <w:shd w:val="clear" w:color="auto" w:fill="F2F4F4" w:themeFill="background2" w:themeFillTint="33"/>
            <w:hideMark/>
          </w:tcPr>
          <w:p w14:paraId="5F1C5F3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68719C92"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15E5423A" w14:textId="77777777" w:rsidR="00DC2D36" w:rsidRPr="00DC2D36" w:rsidRDefault="00DC2D36">
            <w:pPr>
              <w:pStyle w:val="TableTextLeft"/>
              <w:rPr>
                <w:sz w:val="20"/>
                <w:szCs w:val="20"/>
              </w:rPr>
            </w:pPr>
            <w:r w:rsidRPr="00DC2D36">
              <w:rPr>
                <w:i/>
                <w:sz w:val="20"/>
                <w:szCs w:val="20"/>
              </w:rPr>
              <w:t>112.4</w:t>
            </w:r>
          </w:p>
        </w:tc>
        <w:tc>
          <w:tcPr>
            <w:tcW w:w="1674" w:type="pct"/>
            <w:gridSpan w:val="3"/>
            <w:hideMark/>
          </w:tcPr>
          <w:p w14:paraId="172A760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Row House</w:t>
            </w:r>
          </w:p>
        </w:tc>
        <w:tc>
          <w:tcPr>
            <w:tcW w:w="2846" w:type="pct"/>
            <w:gridSpan w:val="2"/>
            <w:hideMark/>
          </w:tcPr>
          <w:p w14:paraId="52FDAA0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6E2F444"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699083CC" w14:textId="77777777" w:rsidR="00DC2D36" w:rsidRPr="00DC2D36" w:rsidRDefault="00DC2D36">
            <w:pPr>
              <w:pStyle w:val="TableTextLeft"/>
              <w:rPr>
                <w:sz w:val="20"/>
                <w:szCs w:val="20"/>
              </w:rPr>
            </w:pPr>
            <w:r w:rsidRPr="00DC2D36">
              <w:rPr>
                <w:i/>
                <w:sz w:val="20"/>
                <w:szCs w:val="20"/>
              </w:rPr>
              <w:t>112.5</w:t>
            </w:r>
          </w:p>
        </w:tc>
        <w:tc>
          <w:tcPr>
            <w:tcW w:w="1674" w:type="pct"/>
            <w:gridSpan w:val="3"/>
            <w:shd w:val="clear" w:color="auto" w:fill="F2F4F4" w:themeFill="background2" w:themeFillTint="33"/>
            <w:hideMark/>
          </w:tcPr>
          <w:p w14:paraId="681D257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Half Pair or Duplex</w:t>
            </w:r>
          </w:p>
        </w:tc>
        <w:tc>
          <w:tcPr>
            <w:tcW w:w="2846" w:type="pct"/>
            <w:gridSpan w:val="2"/>
            <w:shd w:val="clear" w:color="auto" w:fill="F2F4F4" w:themeFill="background2" w:themeFillTint="33"/>
            <w:hideMark/>
          </w:tcPr>
          <w:p w14:paraId="41341A55"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39AAC92E"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4BC18FD2" w14:textId="77777777" w:rsidR="00DC2D36" w:rsidRPr="00DC2D36" w:rsidRDefault="00DC2D36">
            <w:pPr>
              <w:pStyle w:val="TableTextLeft"/>
              <w:rPr>
                <w:sz w:val="20"/>
                <w:szCs w:val="20"/>
              </w:rPr>
            </w:pPr>
            <w:r w:rsidRPr="00DC2D36">
              <w:rPr>
                <w:sz w:val="20"/>
                <w:szCs w:val="20"/>
              </w:rPr>
              <w:t>113</w:t>
            </w:r>
          </w:p>
        </w:tc>
        <w:tc>
          <w:tcPr>
            <w:tcW w:w="1674" w:type="pct"/>
            <w:gridSpan w:val="3"/>
            <w:hideMark/>
          </w:tcPr>
          <w:p w14:paraId="5BB7513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Granny Flat/Studio</w:t>
            </w:r>
          </w:p>
        </w:tc>
        <w:tc>
          <w:tcPr>
            <w:tcW w:w="2846" w:type="pct"/>
            <w:gridSpan w:val="2"/>
            <w:hideMark/>
          </w:tcPr>
          <w:p w14:paraId="22B29FD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Dwelling either detached or adjoined to a principal dwelling that is self-contained, connected to services but not subdivided in the present form. </w:t>
            </w:r>
          </w:p>
        </w:tc>
      </w:tr>
      <w:tr w:rsidR="00DC2D36" w:rsidRPr="00DC2D36" w14:paraId="2715715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67F4CDE3" w14:textId="77777777" w:rsidR="00DC2D36" w:rsidRPr="00DC2D36" w:rsidRDefault="00DC2D36">
            <w:pPr>
              <w:pStyle w:val="TableTextLeft"/>
              <w:rPr>
                <w:sz w:val="20"/>
                <w:szCs w:val="20"/>
              </w:rPr>
            </w:pPr>
            <w:r w:rsidRPr="00DC2D36">
              <w:rPr>
                <w:sz w:val="20"/>
                <w:szCs w:val="20"/>
              </w:rPr>
              <w:lastRenderedPageBreak/>
              <w:t>114</w:t>
            </w:r>
          </w:p>
        </w:tc>
        <w:tc>
          <w:tcPr>
            <w:tcW w:w="1674" w:type="pct"/>
            <w:gridSpan w:val="3"/>
            <w:shd w:val="clear" w:color="auto" w:fill="F2F4F4" w:themeFill="background2" w:themeFillTint="33"/>
            <w:hideMark/>
          </w:tcPr>
          <w:p w14:paraId="358B780C"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Dwelling and Dependant Unit</w:t>
            </w:r>
          </w:p>
        </w:tc>
        <w:tc>
          <w:tcPr>
            <w:tcW w:w="2846" w:type="pct"/>
            <w:gridSpan w:val="2"/>
            <w:shd w:val="clear" w:color="auto" w:fill="F2F4F4" w:themeFill="background2" w:themeFillTint="33"/>
            <w:hideMark/>
          </w:tcPr>
          <w:p w14:paraId="4289447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Dwelling and dependant unit not permitted to be separately occupied either detached or adjoined, each self-contained, connected to services but not subdivided in the present form.</w:t>
            </w:r>
          </w:p>
        </w:tc>
      </w:tr>
      <w:tr w:rsidR="00DC2D36" w:rsidRPr="00DC2D36" w14:paraId="3B4FF25C"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7CA9C8BB" w14:textId="77777777" w:rsidR="00DC2D36" w:rsidRPr="00DC2D36" w:rsidRDefault="00DC2D36">
            <w:pPr>
              <w:pStyle w:val="TableTextLeft"/>
              <w:rPr>
                <w:sz w:val="20"/>
                <w:szCs w:val="20"/>
              </w:rPr>
            </w:pPr>
            <w:r w:rsidRPr="00DC2D36">
              <w:rPr>
                <w:sz w:val="20"/>
                <w:szCs w:val="20"/>
              </w:rPr>
              <w:t>115</w:t>
            </w:r>
          </w:p>
        </w:tc>
        <w:tc>
          <w:tcPr>
            <w:tcW w:w="1674" w:type="pct"/>
            <w:gridSpan w:val="3"/>
            <w:hideMark/>
          </w:tcPr>
          <w:p w14:paraId="18869BA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Shack/Hut/Donga</w:t>
            </w:r>
          </w:p>
        </w:tc>
        <w:tc>
          <w:tcPr>
            <w:tcW w:w="2846" w:type="pct"/>
            <w:gridSpan w:val="2"/>
            <w:hideMark/>
          </w:tcPr>
          <w:p w14:paraId="7F0D4654"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Basic structure with limited services and amenities, providing basic, short-term accommodation. </w:t>
            </w:r>
          </w:p>
        </w:tc>
      </w:tr>
      <w:tr w:rsidR="00DC2D36" w:rsidRPr="00DC2D36" w14:paraId="2038B3E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hideMark/>
          </w:tcPr>
          <w:p w14:paraId="0511985B" w14:textId="77777777" w:rsidR="00DC2D36" w:rsidRPr="00DC2D36" w:rsidRDefault="00DC2D36">
            <w:pPr>
              <w:pStyle w:val="TableTextLeft"/>
              <w:rPr>
                <w:sz w:val="20"/>
                <w:szCs w:val="20"/>
              </w:rPr>
            </w:pPr>
            <w:r w:rsidRPr="00DC2D36">
              <w:rPr>
                <w:sz w:val="20"/>
                <w:szCs w:val="20"/>
              </w:rPr>
              <w:t>116</w:t>
            </w:r>
          </w:p>
        </w:tc>
        <w:tc>
          <w:tcPr>
            <w:tcW w:w="1674" w:type="pct"/>
            <w:gridSpan w:val="3"/>
            <w:shd w:val="clear" w:color="auto" w:fill="F2F4F4" w:themeFill="background2" w:themeFillTint="33"/>
            <w:hideMark/>
          </w:tcPr>
          <w:p w14:paraId="0F0E81E0"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Cabin/Accommodation (rental/leased individual residential site)</w:t>
            </w:r>
          </w:p>
        </w:tc>
        <w:tc>
          <w:tcPr>
            <w:tcW w:w="2846" w:type="pct"/>
            <w:gridSpan w:val="2"/>
            <w:shd w:val="clear" w:color="auto" w:fill="F2F4F4" w:themeFill="background2" w:themeFillTint="33"/>
            <w:hideMark/>
          </w:tcPr>
          <w:p w14:paraId="3A99254C"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A dwelling subject to a site agreement within a larger complex, e.g. caravan park or lifestyle village. The basis of valuation may vary according to legislation. </w:t>
            </w:r>
          </w:p>
        </w:tc>
      </w:tr>
      <w:tr w:rsidR="00DC2D36" w:rsidRPr="00DC2D36" w14:paraId="70886985" w14:textId="77777777">
        <w:tc>
          <w:tcPr>
            <w:cnfStyle w:val="001000000000" w:firstRow="0" w:lastRow="0" w:firstColumn="1" w:lastColumn="0" w:oddVBand="0" w:evenVBand="0" w:oddHBand="0" w:evenHBand="0" w:firstRowFirstColumn="0" w:firstRowLastColumn="0" w:lastRowFirstColumn="0" w:lastRowLastColumn="0"/>
            <w:tcW w:w="480" w:type="pct"/>
            <w:hideMark/>
          </w:tcPr>
          <w:p w14:paraId="3A5B1A02" w14:textId="77777777" w:rsidR="00DC2D36" w:rsidRPr="00DC2D36" w:rsidRDefault="00DC2D36">
            <w:pPr>
              <w:pStyle w:val="TableTextLeft"/>
              <w:rPr>
                <w:sz w:val="20"/>
                <w:szCs w:val="20"/>
              </w:rPr>
            </w:pPr>
            <w:r w:rsidRPr="00DC2D36">
              <w:rPr>
                <w:sz w:val="20"/>
                <w:szCs w:val="20"/>
              </w:rPr>
              <w:t>117</w:t>
            </w:r>
          </w:p>
        </w:tc>
        <w:tc>
          <w:tcPr>
            <w:tcW w:w="1674" w:type="pct"/>
            <w:gridSpan w:val="3"/>
            <w:hideMark/>
          </w:tcPr>
          <w:p w14:paraId="54019E2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Residential Rural/Rural Lifestyle</w:t>
            </w:r>
          </w:p>
        </w:tc>
        <w:tc>
          <w:tcPr>
            <w:tcW w:w="2846" w:type="pct"/>
            <w:gridSpan w:val="2"/>
            <w:hideMark/>
          </w:tcPr>
          <w:p w14:paraId="5D1E5AA6"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A single residential dwelling on land in a rural, semi-rural or bushland setting. Primary production uses and associated improvements are secondary to the residential use. </w:t>
            </w:r>
          </w:p>
        </w:tc>
      </w:tr>
      <w:tr w:rsidR="00DC2D36" w:rsidRPr="00DC2D36" w14:paraId="3E8A69B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shd w:val="clear" w:color="auto" w:fill="F2F4F4" w:themeFill="background2" w:themeFillTint="33"/>
          </w:tcPr>
          <w:p w14:paraId="3C44FDA4" w14:textId="77777777" w:rsidR="00DC2D36" w:rsidRPr="00DC2D36" w:rsidRDefault="00DC2D36">
            <w:pPr>
              <w:pStyle w:val="TableTextLeft"/>
              <w:rPr>
                <w:sz w:val="20"/>
                <w:szCs w:val="20"/>
              </w:rPr>
            </w:pPr>
            <w:r w:rsidRPr="00DC2D36">
              <w:rPr>
                <w:sz w:val="20"/>
                <w:szCs w:val="20"/>
              </w:rPr>
              <w:t>118</w:t>
            </w:r>
          </w:p>
        </w:tc>
        <w:tc>
          <w:tcPr>
            <w:tcW w:w="1674" w:type="pct"/>
            <w:gridSpan w:val="3"/>
            <w:shd w:val="clear" w:color="auto" w:fill="F2F4F4" w:themeFill="background2" w:themeFillTint="33"/>
          </w:tcPr>
          <w:p w14:paraId="3DC34CD4"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Land (with buildings that add no value)</w:t>
            </w:r>
          </w:p>
        </w:tc>
        <w:tc>
          <w:tcPr>
            <w:tcW w:w="2846" w:type="pct"/>
            <w:gridSpan w:val="2"/>
            <w:shd w:val="clear" w:color="auto" w:fill="F2F4F4" w:themeFill="background2" w:themeFillTint="33"/>
          </w:tcPr>
          <w:p w14:paraId="0867291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Residential land on which the benefit of works (structures erected) upon the land is exhausted. </w:t>
            </w:r>
          </w:p>
          <w:p w14:paraId="78A073E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34AD308"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F0739D2" w14:textId="77777777" w:rsidR="00DC2D36" w:rsidRPr="00DC2D36" w:rsidRDefault="00DC2D36">
            <w:pPr>
              <w:pStyle w:val="TableTextLeft"/>
              <w:rPr>
                <w:sz w:val="20"/>
                <w:szCs w:val="20"/>
              </w:rPr>
            </w:pPr>
            <w:r w:rsidRPr="00DC2D36">
              <w:rPr>
                <w:sz w:val="20"/>
                <w:szCs w:val="20"/>
              </w:rPr>
              <w:t>12</w:t>
            </w:r>
          </w:p>
        </w:tc>
        <w:tc>
          <w:tcPr>
            <w:tcW w:w="1675" w:type="pct"/>
            <w:gridSpan w:val="3"/>
            <w:hideMark/>
          </w:tcPr>
          <w:p w14:paraId="3342160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Multiple Occupation (within residential development)</w:t>
            </w:r>
          </w:p>
        </w:tc>
        <w:tc>
          <w:tcPr>
            <w:tcW w:w="2839" w:type="pct"/>
            <w:hideMark/>
          </w:tcPr>
          <w:p w14:paraId="095454E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3C96182"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688E7F98" w14:textId="77777777" w:rsidR="00DC2D36" w:rsidRPr="00DC2D36" w:rsidRDefault="00DC2D36">
            <w:pPr>
              <w:pStyle w:val="TableTextLeft"/>
              <w:rPr>
                <w:sz w:val="20"/>
                <w:szCs w:val="20"/>
              </w:rPr>
            </w:pPr>
            <w:r w:rsidRPr="00DC2D36">
              <w:rPr>
                <w:sz w:val="20"/>
                <w:szCs w:val="20"/>
              </w:rPr>
              <w:t>120</w:t>
            </w:r>
          </w:p>
        </w:tc>
        <w:tc>
          <w:tcPr>
            <w:tcW w:w="1675" w:type="pct"/>
            <w:gridSpan w:val="3"/>
            <w:shd w:val="clear" w:color="auto" w:fill="F2F4F4" w:themeFill="background2" w:themeFillTint="33"/>
            <w:hideMark/>
          </w:tcPr>
          <w:p w14:paraId="3DC1D21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Single Unit/Villa Unit/Townhouse</w:t>
            </w:r>
          </w:p>
        </w:tc>
        <w:tc>
          <w:tcPr>
            <w:tcW w:w="2839" w:type="pct"/>
            <w:shd w:val="clear" w:color="auto" w:fill="F2F4F4" w:themeFill="background2" w:themeFillTint="33"/>
            <w:hideMark/>
          </w:tcPr>
          <w:p w14:paraId="4FA4E3F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Freestanding and unattached unit with ground level footprint. </w:t>
            </w:r>
          </w:p>
        </w:tc>
      </w:tr>
      <w:tr w:rsidR="00DC2D36" w:rsidRPr="00DC2D36" w14:paraId="2DA0F6DF"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FAE5A3E" w14:textId="77777777" w:rsidR="00DC2D36" w:rsidRPr="00DC2D36" w:rsidRDefault="00DC2D36">
            <w:pPr>
              <w:pStyle w:val="TableTextLeft"/>
              <w:rPr>
                <w:sz w:val="20"/>
                <w:szCs w:val="20"/>
              </w:rPr>
            </w:pPr>
            <w:r w:rsidRPr="00DC2D36">
              <w:rPr>
                <w:i/>
                <w:sz w:val="20"/>
                <w:szCs w:val="20"/>
              </w:rPr>
              <w:t>120.1</w:t>
            </w:r>
          </w:p>
        </w:tc>
        <w:tc>
          <w:tcPr>
            <w:tcW w:w="1675" w:type="pct"/>
            <w:gridSpan w:val="3"/>
            <w:hideMark/>
          </w:tcPr>
          <w:p w14:paraId="3EC8E83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39" w:type="pct"/>
            <w:hideMark/>
          </w:tcPr>
          <w:p w14:paraId="3C80A0A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63372C1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32BA3AE" w14:textId="77777777" w:rsidR="00DC2D36" w:rsidRPr="00DC2D36" w:rsidRDefault="00DC2D36">
            <w:pPr>
              <w:pStyle w:val="TableTextLeft"/>
              <w:rPr>
                <w:sz w:val="20"/>
                <w:szCs w:val="20"/>
              </w:rPr>
            </w:pPr>
            <w:r w:rsidRPr="00DC2D36">
              <w:rPr>
                <w:i/>
                <w:sz w:val="20"/>
                <w:szCs w:val="20"/>
              </w:rPr>
              <w:t>120.2</w:t>
            </w:r>
          </w:p>
        </w:tc>
        <w:tc>
          <w:tcPr>
            <w:tcW w:w="1675" w:type="pct"/>
            <w:gridSpan w:val="3"/>
            <w:shd w:val="clear" w:color="auto" w:fill="F2F4F4" w:themeFill="background2" w:themeFillTint="33"/>
          </w:tcPr>
          <w:p w14:paraId="0C32F57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Single Unit</w:t>
            </w:r>
          </w:p>
        </w:tc>
        <w:tc>
          <w:tcPr>
            <w:tcW w:w="2839" w:type="pct"/>
            <w:shd w:val="clear" w:color="auto" w:fill="F2F4F4" w:themeFill="background2" w:themeFillTint="33"/>
          </w:tcPr>
          <w:p w14:paraId="19FEE8D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74723D71"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6A339BB" w14:textId="77777777" w:rsidR="00DC2D36" w:rsidRPr="00DC2D36" w:rsidRDefault="00DC2D36">
            <w:pPr>
              <w:pStyle w:val="TableTextLeft"/>
              <w:rPr>
                <w:sz w:val="20"/>
                <w:szCs w:val="20"/>
              </w:rPr>
            </w:pPr>
            <w:r w:rsidRPr="00DC2D36">
              <w:rPr>
                <w:i/>
                <w:sz w:val="20"/>
                <w:szCs w:val="20"/>
              </w:rPr>
              <w:t>120.3</w:t>
            </w:r>
          </w:p>
        </w:tc>
        <w:tc>
          <w:tcPr>
            <w:tcW w:w="1675" w:type="pct"/>
            <w:gridSpan w:val="3"/>
            <w:hideMark/>
          </w:tcPr>
          <w:p w14:paraId="4EEAB0CC"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Villa Unit</w:t>
            </w:r>
          </w:p>
        </w:tc>
        <w:tc>
          <w:tcPr>
            <w:tcW w:w="2839" w:type="pct"/>
            <w:hideMark/>
          </w:tcPr>
          <w:p w14:paraId="1C8D513C"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957FD21"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5DABFF4D" w14:textId="77777777" w:rsidR="00DC2D36" w:rsidRPr="00DC2D36" w:rsidRDefault="00DC2D36">
            <w:pPr>
              <w:pStyle w:val="TableTextLeft"/>
              <w:rPr>
                <w:sz w:val="20"/>
                <w:szCs w:val="20"/>
              </w:rPr>
            </w:pPr>
            <w:r w:rsidRPr="00DC2D36">
              <w:rPr>
                <w:i/>
                <w:sz w:val="20"/>
                <w:szCs w:val="20"/>
              </w:rPr>
              <w:t>120.4</w:t>
            </w:r>
          </w:p>
        </w:tc>
        <w:tc>
          <w:tcPr>
            <w:tcW w:w="1675" w:type="pct"/>
            <w:gridSpan w:val="3"/>
            <w:shd w:val="clear" w:color="auto" w:fill="F2F4F4" w:themeFill="background2" w:themeFillTint="33"/>
            <w:hideMark/>
          </w:tcPr>
          <w:p w14:paraId="2A6E128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Townhouse</w:t>
            </w:r>
          </w:p>
        </w:tc>
        <w:tc>
          <w:tcPr>
            <w:tcW w:w="2839" w:type="pct"/>
            <w:shd w:val="clear" w:color="auto" w:fill="F2F4F4" w:themeFill="background2" w:themeFillTint="33"/>
            <w:hideMark/>
          </w:tcPr>
          <w:p w14:paraId="5BC8970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0D2AA87"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7F96BD4A" w14:textId="77777777" w:rsidR="00DC2D36" w:rsidRPr="00DC2D36" w:rsidRDefault="00DC2D36">
            <w:pPr>
              <w:pStyle w:val="TableTextLeft"/>
              <w:rPr>
                <w:sz w:val="20"/>
                <w:szCs w:val="20"/>
              </w:rPr>
            </w:pPr>
            <w:r w:rsidRPr="00DC2D36">
              <w:rPr>
                <w:i/>
                <w:sz w:val="20"/>
                <w:szCs w:val="20"/>
              </w:rPr>
              <w:t>120.5</w:t>
            </w:r>
          </w:p>
        </w:tc>
        <w:tc>
          <w:tcPr>
            <w:tcW w:w="1675" w:type="pct"/>
            <w:gridSpan w:val="3"/>
            <w:hideMark/>
          </w:tcPr>
          <w:p w14:paraId="54E8CC1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Subdivided Dwelling</w:t>
            </w:r>
          </w:p>
        </w:tc>
        <w:tc>
          <w:tcPr>
            <w:tcW w:w="2839" w:type="pct"/>
            <w:hideMark/>
          </w:tcPr>
          <w:p w14:paraId="01E9C90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13ED5BE"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2CE4B65E" w14:textId="77777777" w:rsidR="00DC2D36" w:rsidRPr="00DC2D36" w:rsidRDefault="00DC2D36">
            <w:pPr>
              <w:pStyle w:val="TableTextLeft"/>
              <w:rPr>
                <w:sz w:val="20"/>
                <w:szCs w:val="20"/>
              </w:rPr>
            </w:pPr>
            <w:r w:rsidRPr="00DC2D36">
              <w:rPr>
                <w:i/>
                <w:sz w:val="20"/>
                <w:szCs w:val="20"/>
              </w:rPr>
              <w:t>120.6</w:t>
            </w:r>
          </w:p>
        </w:tc>
        <w:tc>
          <w:tcPr>
            <w:tcW w:w="1675" w:type="pct"/>
            <w:gridSpan w:val="3"/>
            <w:shd w:val="clear" w:color="auto" w:fill="F2F4F4" w:themeFill="background2" w:themeFillTint="33"/>
            <w:hideMark/>
          </w:tcPr>
          <w:p w14:paraId="5D34FCE6"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Subdivided Unit</w:t>
            </w:r>
          </w:p>
        </w:tc>
        <w:tc>
          <w:tcPr>
            <w:tcW w:w="2839" w:type="pct"/>
            <w:shd w:val="clear" w:color="auto" w:fill="F2F4F4" w:themeFill="background2" w:themeFillTint="33"/>
            <w:hideMark/>
          </w:tcPr>
          <w:p w14:paraId="54D6D88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8156779"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729AB429" w14:textId="77777777" w:rsidR="00DC2D36" w:rsidRPr="00DC2D36" w:rsidRDefault="00DC2D36">
            <w:pPr>
              <w:pStyle w:val="TableTextLeft"/>
              <w:rPr>
                <w:sz w:val="20"/>
                <w:szCs w:val="20"/>
              </w:rPr>
            </w:pPr>
            <w:r w:rsidRPr="00DC2D36">
              <w:rPr>
                <w:i/>
                <w:sz w:val="20"/>
                <w:szCs w:val="20"/>
              </w:rPr>
              <w:t>120.7</w:t>
            </w:r>
          </w:p>
        </w:tc>
        <w:tc>
          <w:tcPr>
            <w:tcW w:w="1675" w:type="pct"/>
            <w:gridSpan w:val="3"/>
            <w:hideMark/>
          </w:tcPr>
          <w:p w14:paraId="33FE767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Unit</w:t>
            </w:r>
          </w:p>
        </w:tc>
        <w:tc>
          <w:tcPr>
            <w:tcW w:w="2839" w:type="pct"/>
            <w:hideMark/>
          </w:tcPr>
          <w:p w14:paraId="4412961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EAD5B0B"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082F4262" w14:textId="77777777" w:rsidR="00DC2D36" w:rsidRPr="00DC2D36" w:rsidRDefault="00DC2D36">
            <w:pPr>
              <w:pStyle w:val="TableTextLeft"/>
              <w:rPr>
                <w:sz w:val="20"/>
                <w:szCs w:val="20"/>
              </w:rPr>
            </w:pPr>
            <w:r w:rsidRPr="00DC2D36">
              <w:rPr>
                <w:sz w:val="20"/>
                <w:szCs w:val="20"/>
              </w:rPr>
              <w:t>121</w:t>
            </w:r>
          </w:p>
        </w:tc>
        <w:tc>
          <w:tcPr>
            <w:tcW w:w="1675" w:type="pct"/>
            <w:gridSpan w:val="3"/>
            <w:shd w:val="clear" w:color="auto" w:fill="F2F4F4" w:themeFill="background2" w:themeFillTint="33"/>
            <w:hideMark/>
          </w:tcPr>
          <w:p w14:paraId="181270A3"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Conjoined Strata Unit/Townhouse</w:t>
            </w:r>
          </w:p>
        </w:tc>
        <w:tc>
          <w:tcPr>
            <w:tcW w:w="2839" w:type="pct"/>
            <w:shd w:val="clear" w:color="auto" w:fill="F2F4F4" w:themeFill="background2" w:themeFillTint="33"/>
            <w:hideMark/>
          </w:tcPr>
          <w:p w14:paraId="1677D830"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Unit/Townhouse with common walls/party walls with ground level footprint. </w:t>
            </w:r>
          </w:p>
        </w:tc>
      </w:tr>
      <w:tr w:rsidR="00DC2D36" w:rsidRPr="00DC2D36" w14:paraId="38CA4796"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B8A71EA" w14:textId="77777777" w:rsidR="00DC2D36" w:rsidRPr="00DC2D36" w:rsidRDefault="00DC2D36">
            <w:pPr>
              <w:pStyle w:val="TableTextLeft"/>
              <w:rPr>
                <w:sz w:val="20"/>
                <w:szCs w:val="20"/>
              </w:rPr>
            </w:pPr>
            <w:r w:rsidRPr="00DC2D36">
              <w:rPr>
                <w:i/>
                <w:sz w:val="20"/>
                <w:szCs w:val="20"/>
              </w:rPr>
              <w:t>121.1</w:t>
            </w:r>
          </w:p>
        </w:tc>
        <w:tc>
          <w:tcPr>
            <w:tcW w:w="1675" w:type="pct"/>
            <w:gridSpan w:val="3"/>
            <w:hideMark/>
          </w:tcPr>
          <w:p w14:paraId="7940EB5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39" w:type="pct"/>
            <w:hideMark/>
          </w:tcPr>
          <w:p w14:paraId="4A91071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8600A03"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432928D9" w14:textId="77777777" w:rsidR="00DC2D36" w:rsidRPr="00DC2D36" w:rsidRDefault="00DC2D36">
            <w:pPr>
              <w:pStyle w:val="TableTextLeft"/>
              <w:rPr>
                <w:sz w:val="20"/>
                <w:szCs w:val="20"/>
              </w:rPr>
            </w:pPr>
            <w:r w:rsidRPr="00DC2D36">
              <w:rPr>
                <w:i/>
                <w:sz w:val="20"/>
                <w:szCs w:val="20"/>
              </w:rPr>
              <w:t>121.2</w:t>
            </w:r>
          </w:p>
        </w:tc>
        <w:tc>
          <w:tcPr>
            <w:tcW w:w="1675" w:type="pct"/>
            <w:gridSpan w:val="3"/>
            <w:shd w:val="clear" w:color="auto" w:fill="F2F4F4" w:themeFill="background2" w:themeFillTint="33"/>
            <w:hideMark/>
          </w:tcPr>
          <w:p w14:paraId="1D10E12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Half Pair or Duplex</w:t>
            </w:r>
          </w:p>
        </w:tc>
        <w:tc>
          <w:tcPr>
            <w:tcW w:w="2839" w:type="pct"/>
            <w:shd w:val="clear" w:color="auto" w:fill="F2F4F4" w:themeFill="background2" w:themeFillTint="33"/>
            <w:hideMark/>
          </w:tcPr>
          <w:p w14:paraId="2B996FB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141C39E" w14:textId="7777777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76CEDF4" w14:textId="77777777" w:rsidR="00DC2D36" w:rsidRPr="00DC2D36" w:rsidRDefault="00DC2D36">
            <w:pPr>
              <w:pStyle w:val="TableTextLeft"/>
              <w:rPr>
                <w:sz w:val="20"/>
                <w:szCs w:val="20"/>
              </w:rPr>
            </w:pPr>
            <w:r w:rsidRPr="00DC2D36">
              <w:rPr>
                <w:i/>
                <w:sz w:val="20"/>
                <w:szCs w:val="20"/>
              </w:rPr>
              <w:t>121.3</w:t>
            </w:r>
          </w:p>
        </w:tc>
        <w:tc>
          <w:tcPr>
            <w:tcW w:w="1675" w:type="pct"/>
            <w:gridSpan w:val="3"/>
            <w:hideMark/>
          </w:tcPr>
          <w:p w14:paraId="08F193D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Conjoined Strata Unit</w:t>
            </w:r>
          </w:p>
        </w:tc>
        <w:tc>
          <w:tcPr>
            <w:tcW w:w="2839" w:type="pct"/>
            <w:hideMark/>
          </w:tcPr>
          <w:p w14:paraId="36C07B2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68CF70ED"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hideMark/>
          </w:tcPr>
          <w:p w14:paraId="22FA3135" w14:textId="77777777" w:rsidR="00DC2D36" w:rsidRPr="00DC2D36" w:rsidRDefault="00DC2D36">
            <w:pPr>
              <w:pStyle w:val="TableTextLeft"/>
              <w:rPr>
                <w:sz w:val="20"/>
                <w:szCs w:val="20"/>
              </w:rPr>
            </w:pPr>
            <w:r w:rsidRPr="00DC2D36">
              <w:rPr>
                <w:i/>
                <w:sz w:val="20"/>
                <w:szCs w:val="20"/>
              </w:rPr>
              <w:t>121.4</w:t>
            </w:r>
          </w:p>
        </w:tc>
        <w:tc>
          <w:tcPr>
            <w:tcW w:w="1675" w:type="pct"/>
            <w:gridSpan w:val="3"/>
            <w:shd w:val="clear" w:color="auto" w:fill="F2F4F4" w:themeFill="background2" w:themeFillTint="33"/>
            <w:hideMark/>
          </w:tcPr>
          <w:p w14:paraId="733E898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Townhouse</w:t>
            </w:r>
          </w:p>
        </w:tc>
        <w:tc>
          <w:tcPr>
            <w:tcW w:w="2839" w:type="pct"/>
            <w:shd w:val="clear" w:color="auto" w:fill="F2F4F4" w:themeFill="background2" w:themeFillTint="33"/>
            <w:hideMark/>
          </w:tcPr>
          <w:p w14:paraId="412FFB7B"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2744A47F"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92C2CBB" w14:textId="77777777" w:rsidR="00DC2D36" w:rsidRPr="00DC2D36" w:rsidRDefault="00DC2D36">
            <w:pPr>
              <w:pStyle w:val="TableTextLeft"/>
              <w:rPr>
                <w:i/>
                <w:sz w:val="20"/>
                <w:szCs w:val="20"/>
              </w:rPr>
            </w:pPr>
            <w:r w:rsidRPr="00DC2D36">
              <w:rPr>
                <w:sz w:val="20"/>
                <w:szCs w:val="20"/>
              </w:rPr>
              <w:t>123</w:t>
            </w:r>
          </w:p>
        </w:tc>
        <w:tc>
          <w:tcPr>
            <w:tcW w:w="1675" w:type="pct"/>
            <w:gridSpan w:val="3"/>
          </w:tcPr>
          <w:p w14:paraId="2EBCECB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Residential Company Share Unit (ground level)</w:t>
            </w:r>
          </w:p>
        </w:tc>
        <w:tc>
          <w:tcPr>
            <w:tcW w:w="2839" w:type="pct"/>
          </w:tcPr>
          <w:p w14:paraId="20D1AF7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Unit with a ground level footprint where the land is defined by shares in a complex, which gives right to occupy a particular unit. Fully serviced and equipped for long term residential occupation. </w:t>
            </w:r>
          </w:p>
        </w:tc>
      </w:tr>
      <w:tr w:rsidR="00DC2D36" w:rsidRPr="00DC2D36" w14:paraId="156B446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F676E30" w14:textId="77777777" w:rsidR="00DC2D36" w:rsidRPr="00DC2D36" w:rsidRDefault="00DC2D36">
            <w:pPr>
              <w:pStyle w:val="TableTextLeft"/>
              <w:rPr>
                <w:sz w:val="20"/>
                <w:szCs w:val="20"/>
              </w:rPr>
            </w:pPr>
            <w:r w:rsidRPr="00DC2D36">
              <w:rPr>
                <w:i/>
                <w:sz w:val="20"/>
                <w:szCs w:val="20"/>
              </w:rPr>
              <w:t>123.1</w:t>
            </w:r>
          </w:p>
        </w:tc>
        <w:tc>
          <w:tcPr>
            <w:tcW w:w="1675" w:type="pct"/>
            <w:gridSpan w:val="3"/>
            <w:shd w:val="clear" w:color="auto" w:fill="F2F4F4" w:themeFill="background2" w:themeFillTint="33"/>
          </w:tcPr>
          <w:p w14:paraId="0DFAD6F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39" w:type="pct"/>
            <w:shd w:val="clear" w:color="auto" w:fill="F2F4F4" w:themeFill="background2" w:themeFillTint="33"/>
          </w:tcPr>
          <w:p w14:paraId="6B14BB8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376C0EA"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4F2BB76C" w14:textId="77777777" w:rsidR="00DC2D36" w:rsidRPr="00DC2D36" w:rsidRDefault="00DC2D36">
            <w:pPr>
              <w:pStyle w:val="TableTextLeft"/>
              <w:rPr>
                <w:sz w:val="20"/>
                <w:szCs w:val="20"/>
              </w:rPr>
            </w:pPr>
            <w:r w:rsidRPr="00DC2D36">
              <w:rPr>
                <w:i/>
                <w:sz w:val="20"/>
                <w:szCs w:val="20"/>
              </w:rPr>
              <w:lastRenderedPageBreak/>
              <w:t>123.2</w:t>
            </w:r>
          </w:p>
        </w:tc>
        <w:tc>
          <w:tcPr>
            <w:tcW w:w="1675" w:type="pct"/>
            <w:gridSpan w:val="3"/>
          </w:tcPr>
          <w:p w14:paraId="5B28972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Company Share Unit</w:t>
            </w:r>
          </w:p>
        </w:tc>
        <w:tc>
          <w:tcPr>
            <w:tcW w:w="2839" w:type="pct"/>
          </w:tcPr>
          <w:p w14:paraId="3F3C9D99"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9A1C57D"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4DD38BAD" w14:textId="77777777" w:rsidR="00DC2D36" w:rsidRPr="00DC2D36" w:rsidRDefault="00DC2D36">
            <w:pPr>
              <w:pStyle w:val="TableTextLeft"/>
              <w:rPr>
                <w:sz w:val="20"/>
                <w:szCs w:val="20"/>
              </w:rPr>
            </w:pPr>
            <w:r w:rsidRPr="00DC2D36">
              <w:rPr>
                <w:i/>
                <w:sz w:val="20"/>
                <w:szCs w:val="20"/>
              </w:rPr>
              <w:t>123.3</w:t>
            </w:r>
          </w:p>
        </w:tc>
        <w:tc>
          <w:tcPr>
            <w:tcW w:w="1675" w:type="pct"/>
            <w:gridSpan w:val="3"/>
            <w:shd w:val="clear" w:color="auto" w:fill="F2F4F4" w:themeFill="background2" w:themeFillTint="33"/>
          </w:tcPr>
          <w:p w14:paraId="47A24E4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Stratum Flat</w:t>
            </w:r>
          </w:p>
        </w:tc>
        <w:tc>
          <w:tcPr>
            <w:tcW w:w="2839" w:type="pct"/>
            <w:shd w:val="clear" w:color="auto" w:fill="F2F4F4" w:themeFill="background2" w:themeFillTint="33"/>
          </w:tcPr>
          <w:p w14:paraId="38A2D3B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20D2845"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2E221F5B" w14:textId="77777777" w:rsidR="00DC2D36" w:rsidRPr="00DC2D36" w:rsidRDefault="00DC2D36">
            <w:pPr>
              <w:pStyle w:val="TableTextLeft"/>
              <w:rPr>
                <w:sz w:val="20"/>
                <w:szCs w:val="20"/>
              </w:rPr>
            </w:pPr>
            <w:r w:rsidRPr="00DC2D36">
              <w:rPr>
                <w:i/>
                <w:sz w:val="20"/>
                <w:szCs w:val="20"/>
              </w:rPr>
              <w:t>123.4</w:t>
            </w:r>
          </w:p>
        </w:tc>
        <w:tc>
          <w:tcPr>
            <w:tcW w:w="1675" w:type="pct"/>
            <w:gridSpan w:val="3"/>
          </w:tcPr>
          <w:p w14:paraId="6E19C2D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Stratum Unit</w:t>
            </w:r>
          </w:p>
        </w:tc>
        <w:tc>
          <w:tcPr>
            <w:tcW w:w="2839" w:type="pct"/>
          </w:tcPr>
          <w:p w14:paraId="6D53C72E"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CD6134E"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DCEC2F3" w14:textId="77777777" w:rsidR="00DC2D36" w:rsidRPr="00DC2D36" w:rsidRDefault="00DC2D36">
            <w:pPr>
              <w:pStyle w:val="TableTextLeft"/>
              <w:rPr>
                <w:sz w:val="20"/>
                <w:szCs w:val="20"/>
              </w:rPr>
            </w:pPr>
            <w:r w:rsidRPr="00DC2D36">
              <w:rPr>
                <w:i/>
                <w:sz w:val="20"/>
                <w:szCs w:val="20"/>
              </w:rPr>
              <w:t>123.5</w:t>
            </w:r>
          </w:p>
        </w:tc>
        <w:tc>
          <w:tcPr>
            <w:tcW w:w="1675" w:type="pct"/>
            <w:gridSpan w:val="3"/>
            <w:shd w:val="clear" w:color="auto" w:fill="F2F4F4" w:themeFill="background2" w:themeFillTint="33"/>
          </w:tcPr>
          <w:p w14:paraId="50199C9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Company Share Flat</w:t>
            </w:r>
          </w:p>
        </w:tc>
        <w:tc>
          <w:tcPr>
            <w:tcW w:w="2839" w:type="pct"/>
            <w:shd w:val="clear" w:color="auto" w:fill="F2F4F4" w:themeFill="background2" w:themeFillTint="33"/>
          </w:tcPr>
          <w:p w14:paraId="019A706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C60829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5BAF578D" w14:textId="77777777" w:rsidR="00DC2D36" w:rsidRPr="00DC2D36" w:rsidRDefault="00DC2D36">
            <w:pPr>
              <w:pStyle w:val="TableTextLeft"/>
              <w:rPr>
                <w:sz w:val="20"/>
                <w:szCs w:val="20"/>
              </w:rPr>
            </w:pPr>
            <w:r w:rsidRPr="00DC2D36">
              <w:rPr>
                <w:i/>
                <w:sz w:val="20"/>
                <w:szCs w:val="20"/>
              </w:rPr>
              <w:t>123.6</w:t>
            </w:r>
          </w:p>
        </w:tc>
        <w:tc>
          <w:tcPr>
            <w:tcW w:w="1675" w:type="pct"/>
            <w:gridSpan w:val="3"/>
          </w:tcPr>
          <w:p w14:paraId="70BE94BF"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Cluster Unit</w:t>
            </w:r>
          </w:p>
        </w:tc>
        <w:tc>
          <w:tcPr>
            <w:tcW w:w="2839" w:type="pct"/>
          </w:tcPr>
          <w:p w14:paraId="5A5D67B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3DD01A64"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2D7DB929" w14:textId="77777777" w:rsidR="00DC2D36" w:rsidRPr="00DC2D36" w:rsidRDefault="00DC2D36">
            <w:pPr>
              <w:pStyle w:val="TableTextLeft"/>
              <w:rPr>
                <w:i/>
                <w:sz w:val="20"/>
                <w:szCs w:val="20"/>
              </w:rPr>
            </w:pPr>
            <w:r w:rsidRPr="00DC2D36">
              <w:rPr>
                <w:sz w:val="20"/>
                <w:szCs w:val="20"/>
              </w:rPr>
              <w:t>124</w:t>
            </w:r>
          </w:p>
        </w:tc>
        <w:tc>
          <w:tcPr>
            <w:tcW w:w="1675" w:type="pct"/>
            <w:gridSpan w:val="3"/>
            <w:shd w:val="clear" w:color="auto" w:fill="F2F4F4" w:themeFill="background2" w:themeFillTint="33"/>
          </w:tcPr>
          <w:p w14:paraId="4B35347C"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Residential Company Share Unit (within multi-storey development)</w:t>
            </w:r>
          </w:p>
        </w:tc>
        <w:tc>
          <w:tcPr>
            <w:tcW w:w="2839" w:type="pct"/>
            <w:shd w:val="clear" w:color="auto" w:fill="F2F4F4" w:themeFill="background2" w:themeFillTint="33"/>
          </w:tcPr>
          <w:p w14:paraId="532B43A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Unit which forms part of a multi-storey development where the land is defined by shares in a complex which gives rights to occupy a particular unit. Fully serviced and equipped for long term residential occupation. </w:t>
            </w:r>
          </w:p>
        </w:tc>
      </w:tr>
      <w:tr w:rsidR="00DC2D36" w:rsidRPr="00DC2D36" w14:paraId="3D8C3705"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391404C" w14:textId="77777777" w:rsidR="00DC2D36" w:rsidRPr="00DC2D36" w:rsidRDefault="00DC2D36">
            <w:pPr>
              <w:pStyle w:val="TableTextLeft"/>
              <w:rPr>
                <w:i/>
                <w:sz w:val="20"/>
                <w:szCs w:val="20"/>
              </w:rPr>
            </w:pPr>
            <w:r w:rsidRPr="00DC2D36">
              <w:rPr>
                <w:sz w:val="20"/>
                <w:szCs w:val="20"/>
              </w:rPr>
              <w:t>125</w:t>
            </w:r>
          </w:p>
        </w:tc>
        <w:tc>
          <w:tcPr>
            <w:tcW w:w="1675" w:type="pct"/>
            <w:gridSpan w:val="3"/>
          </w:tcPr>
          <w:p w14:paraId="265C98E0"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Strata unit or flat</w:t>
            </w:r>
          </w:p>
        </w:tc>
        <w:tc>
          <w:tcPr>
            <w:tcW w:w="2839" w:type="pct"/>
          </w:tcPr>
          <w:p w14:paraId="49618731"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A unit on a registered plan of strata subdivision subject to schedule 2 to the Subdivision Act 1988</w:t>
            </w:r>
          </w:p>
        </w:tc>
      </w:tr>
      <w:tr w:rsidR="00DC2D36" w:rsidRPr="00DC2D36" w14:paraId="2198B3EA"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47279AF3" w14:textId="77777777" w:rsidR="00DC2D36" w:rsidRPr="00DC2D36" w:rsidRDefault="00DC2D36">
            <w:pPr>
              <w:pStyle w:val="TableTextLeft"/>
              <w:rPr>
                <w:sz w:val="20"/>
                <w:szCs w:val="20"/>
              </w:rPr>
            </w:pPr>
            <w:r w:rsidRPr="00DC2D36">
              <w:rPr>
                <w:i/>
                <w:sz w:val="20"/>
                <w:szCs w:val="20"/>
              </w:rPr>
              <w:t>125.1</w:t>
            </w:r>
          </w:p>
        </w:tc>
        <w:tc>
          <w:tcPr>
            <w:tcW w:w="1675" w:type="pct"/>
            <w:gridSpan w:val="3"/>
            <w:shd w:val="clear" w:color="auto" w:fill="F2F4F4" w:themeFill="background2" w:themeFillTint="33"/>
          </w:tcPr>
          <w:p w14:paraId="557037D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Unspecified</w:t>
            </w:r>
          </w:p>
        </w:tc>
        <w:tc>
          <w:tcPr>
            <w:tcW w:w="2839" w:type="pct"/>
            <w:shd w:val="clear" w:color="auto" w:fill="F2F4F4" w:themeFill="background2" w:themeFillTint="33"/>
          </w:tcPr>
          <w:p w14:paraId="4D1B0B9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439B478"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A3AEED9" w14:textId="77777777" w:rsidR="00DC2D36" w:rsidRPr="00DC2D36" w:rsidRDefault="00DC2D36">
            <w:pPr>
              <w:pStyle w:val="TableTextLeft"/>
              <w:rPr>
                <w:sz w:val="20"/>
                <w:szCs w:val="20"/>
              </w:rPr>
            </w:pPr>
            <w:r w:rsidRPr="00DC2D36">
              <w:rPr>
                <w:i/>
                <w:sz w:val="20"/>
                <w:szCs w:val="20"/>
              </w:rPr>
              <w:t>125.2</w:t>
            </w:r>
          </w:p>
        </w:tc>
        <w:tc>
          <w:tcPr>
            <w:tcW w:w="1675" w:type="pct"/>
            <w:gridSpan w:val="3"/>
          </w:tcPr>
          <w:p w14:paraId="41E9E8A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Strata Dwelling</w:t>
            </w:r>
          </w:p>
        </w:tc>
        <w:tc>
          <w:tcPr>
            <w:tcW w:w="2839" w:type="pct"/>
          </w:tcPr>
          <w:p w14:paraId="459019C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5417C19"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4CD3CE0" w14:textId="77777777" w:rsidR="00DC2D36" w:rsidRPr="00DC2D36" w:rsidRDefault="00DC2D36">
            <w:pPr>
              <w:pStyle w:val="TableTextLeft"/>
              <w:rPr>
                <w:sz w:val="20"/>
                <w:szCs w:val="20"/>
              </w:rPr>
            </w:pPr>
            <w:r w:rsidRPr="00DC2D36">
              <w:rPr>
                <w:i/>
                <w:sz w:val="20"/>
                <w:szCs w:val="20"/>
              </w:rPr>
              <w:t>125.3</w:t>
            </w:r>
          </w:p>
        </w:tc>
        <w:tc>
          <w:tcPr>
            <w:tcW w:w="1675" w:type="pct"/>
            <w:gridSpan w:val="3"/>
            <w:shd w:val="clear" w:color="auto" w:fill="F2F4F4" w:themeFill="background2" w:themeFillTint="33"/>
          </w:tcPr>
          <w:p w14:paraId="00A5630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Subdivided Flat</w:t>
            </w:r>
          </w:p>
        </w:tc>
        <w:tc>
          <w:tcPr>
            <w:tcW w:w="2839" w:type="pct"/>
            <w:shd w:val="clear" w:color="auto" w:fill="F2F4F4" w:themeFill="background2" w:themeFillTint="33"/>
          </w:tcPr>
          <w:p w14:paraId="63D59EF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376C260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0C4299C3" w14:textId="77777777" w:rsidR="00DC2D36" w:rsidRPr="00DC2D36" w:rsidRDefault="00DC2D36">
            <w:pPr>
              <w:pStyle w:val="TableTextLeft"/>
              <w:rPr>
                <w:sz w:val="20"/>
                <w:szCs w:val="20"/>
              </w:rPr>
            </w:pPr>
            <w:r w:rsidRPr="00DC2D36">
              <w:rPr>
                <w:i/>
                <w:sz w:val="20"/>
                <w:szCs w:val="20"/>
              </w:rPr>
              <w:t>125.4</w:t>
            </w:r>
          </w:p>
        </w:tc>
        <w:tc>
          <w:tcPr>
            <w:tcW w:w="1675" w:type="pct"/>
            <w:gridSpan w:val="3"/>
          </w:tcPr>
          <w:p w14:paraId="721176AC"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Strata Flat</w:t>
            </w:r>
          </w:p>
        </w:tc>
        <w:tc>
          <w:tcPr>
            <w:tcW w:w="2839" w:type="pct"/>
          </w:tcPr>
          <w:p w14:paraId="2302A47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7E2CE338"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4AFA8D64" w14:textId="77777777" w:rsidR="00DC2D36" w:rsidRPr="00DC2D36" w:rsidRDefault="00DC2D36">
            <w:pPr>
              <w:pStyle w:val="TableTextLeft"/>
              <w:rPr>
                <w:i/>
                <w:sz w:val="20"/>
                <w:szCs w:val="20"/>
              </w:rPr>
            </w:pPr>
            <w:r w:rsidRPr="00DC2D36">
              <w:rPr>
                <w:sz w:val="20"/>
                <w:szCs w:val="20"/>
              </w:rPr>
              <w:t>126</w:t>
            </w:r>
          </w:p>
        </w:tc>
        <w:tc>
          <w:tcPr>
            <w:tcW w:w="1675" w:type="pct"/>
            <w:gridSpan w:val="3"/>
            <w:shd w:val="clear" w:color="auto" w:fill="F2F4F4" w:themeFill="background2" w:themeFillTint="33"/>
          </w:tcPr>
          <w:p w14:paraId="090F026F"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Individual Car Park</w:t>
            </w:r>
          </w:p>
        </w:tc>
        <w:tc>
          <w:tcPr>
            <w:tcW w:w="2839" w:type="pct"/>
            <w:shd w:val="clear" w:color="auto" w:fill="F2F4F4" w:themeFill="background2" w:themeFillTint="33"/>
          </w:tcPr>
          <w:p w14:paraId="1FDD0C4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Individual car park associated with residential use.</w:t>
            </w:r>
          </w:p>
        </w:tc>
      </w:tr>
      <w:tr w:rsidR="00DC2D36" w:rsidRPr="00DC2D36" w14:paraId="10BAACF9"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1B15DCF9" w14:textId="77777777" w:rsidR="00DC2D36" w:rsidRPr="00DC2D36" w:rsidRDefault="00DC2D36">
            <w:pPr>
              <w:pStyle w:val="TableTextLeft"/>
              <w:rPr>
                <w:i/>
                <w:sz w:val="20"/>
                <w:szCs w:val="20"/>
              </w:rPr>
            </w:pPr>
            <w:r w:rsidRPr="00DC2D36">
              <w:rPr>
                <w:sz w:val="20"/>
                <w:szCs w:val="20"/>
              </w:rPr>
              <w:t>127</w:t>
            </w:r>
          </w:p>
        </w:tc>
        <w:tc>
          <w:tcPr>
            <w:tcW w:w="1675" w:type="pct"/>
            <w:gridSpan w:val="3"/>
          </w:tcPr>
          <w:p w14:paraId="30CAF93A"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Individual Berth</w:t>
            </w:r>
          </w:p>
        </w:tc>
        <w:tc>
          <w:tcPr>
            <w:tcW w:w="2839" w:type="pct"/>
          </w:tcPr>
          <w:p w14:paraId="75C7E575"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Individual berth associated with residential use.</w:t>
            </w:r>
          </w:p>
        </w:tc>
      </w:tr>
      <w:tr w:rsidR="00DC2D36" w:rsidRPr="00DC2D36" w14:paraId="0F1B09F2"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48A7C7C" w14:textId="77777777" w:rsidR="00DC2D36" w:rsidRPr="00DC2D36" w:rsidRDefault="00DC2D36">
            <w:pPr>
              <w:pStyle w:val="TableTextLeft"/>
              <w:rPr>
                <w:i/>
                <w:sz w:val="20"/>
                <w:szCs w:val="20"/>
              </w:rPr>
            </w:pPr>
            <w:r w:rsidRPr="00DC2D36">
              <w:rPr>
                <w:sz w:val="20"/>
                <w:szCs w:val="20"/>
              </w:rPr>
              <w:t>128</w:t>
            </w:r>
          </w:p>
        </w:tc>
        <w:tc>
          <w:tcPr>
            <w:tcW w:w="1675" w:type="pct"/>
            <w:gridSpan w:val="3"/>
            <w:shd w:val="clear" w:color="auto" w:fill="F2F4F4" w:themeFill="background2" w:themeFillTint="33"/>
          </w:tcPr>
          <w:p w14:paraId="2FD68B72"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Individual Flat</w:t>
            </w:r>
          </w:p>
        </w:tc>
        <w:tc>
          <w:tcPr>
            <w:tcW w:w="2839" w:type="pct"/>
            <w:shd w:val="clear" w:color="auto" w:fill="F2F4F4" w:themeFill="background2" w:themeFillTint="33"/>
          </w:tcPr>
          <w:p w14:paraId="54B06B8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Single flat used for residential purposes within a larger property, e.g. caretakers flat or dwelling above a shop.</w:t>
            </w:r>
          </w:p>
        </w:tc>
      </w:tr>
      <w:tr w:rsidR="00DC2D36" w:rsidRPr="00DC2D36" w14:paraId="18765A8D"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1B5936D9" w14:textId="77777777" w:rsidR="00DC2D36" w:rsidRPr="00DC2D36" w:rsidRDefault="00DC2D36">
            <w:pPr>
              <w:pStyle w:val="TableTextLeft"/>
              <w:rPr>
                <w:i/>
                <w:sz w:val="20"/>
                <w:szCs w:val="20"/>
              </w:rPr>
            </w:pPr>
            <w:r w:rsidRPr="00DC2D36">
              <w:rPr>
                <w:sz w:val="20"/>
                <w:szCs w:val="20"/>
              </w:rPr>
              <w:t>129</w:t>
            </w:r>
          </w:p>
        </w:tc>
        <w:tc>
          <w:tcPr>
            <w:tcW w:w="1675" w:type="pct"/>
            <w:gridSpan w:val="3"/>
          </w:tcPr>
          <w:p w14:paraId="4899E39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Common Land associated with a residential development</w:t>
            </w:r>
          </w:p>
        </w:tc>
        <w:tc>
          <w:tcPr>
            <w:tcW w:w="2839" w:type="pct"/>
          </w:tcPr>
          <w:p w14:paraId="52BC2F7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Designated common space, e.g. driveway, gardens or common parking.</w:t>
            </w:r>
          </w:p>
        </w:tc>
      </w:tr>
      <w:tr w:rsidR="00DC2D36" w:rsidRPr="00DC2D36" w14:paraId="255D014D"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0F7C9709" w14:textId="77777777" w:rsidR="00DC2D36" w:rsidRPr="00DC2D36" w:rsidRDefault="00DC2D36">
            <w:pPr>
              <w:pStyle w:val="TableHeadingLeft"/>
              <w:rPr>
                <w:b/>
                <w:sz w:val="20"/>
                <w:szCs w:val="20"/>
              </w:rPr>
            </w:pPr>
            <w:r w:rsidRPr="00DC2D36">
              <w:rPr>
                <w:color w:val="auto"/>
                <w:sz w:val="20"/>
                <w:szCs w:val="20"/>
              </w:rPr>
              <w:t>13</w:t>
            </w:r>
          </w:p>
        </w:tc>
        <w:tc>
          <w:tcPr>
            <w:tcW w:w="1675" w:type="pct"/>
            <w:gridSpan w:val="3"/>
            <w:shd w:val="clear" w:color="auto" w:fill="F2F4F4" w:themeFill="background2" w:themeFillTint="33"/>
          </w:tcPr>
          <w:p w14:paraId="39BAF682" w14:textId="77777777" w:rsidR="00DC2D36" w:rsidRPr="00DC2D36" w:rsidRDefault="00DC2D36">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DC2D36">
              <w:rPr>
                <w:b w:val="0"/>
                <w:color w:val="auto"/>
                <w:sz w:val="20"/>
                <w:szCs w:val="20"/>
              </w:rPr>
              <w:t>Investment Residential</w:t>
            </w:r>
          </w:p>
        </w:tc>
        <w:tc>
          <w:tcPr>
            <w:tcW w:w="2839" w:type="pct"/>
            <w:shd w:val="clear" w:color="auto" w:fill="F2F4F4" w:themeFill="background2" w:themeFillTint="33"/>
          </w:tcPr>
          <w:p w14:paraId="548FA295" w14:textId="77777777" w:rsidR="00DC2D36" w:rsidRPr="00DC2D36" w:rsidRDefault="00DC2D36">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7C91B853"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7C07B246" w14:textId="77777777" w:rsidR="00DC2D36" w:rsidRPr="00DC2D36" w:rsidRDefault="00DC2D36">
            <w:pPr>
              <w:pStyle w:val="TableTextLeft"/>
              <w:rPr>
                <w:i/>
                <w:sz w:val="20"/>
                <w:szCs w:val="20"/>
              </w:rPr>
            </w:pPr>
            <w:r w:rsidRPr="00DC2D36">
              <w:rPr>
                <w:sz w:val="20"/>
                <w:szCs w:val="20"/>
              </w:rPr>
              <w:t>130</w:t>
            </w:r>
          </w:p>
        </w:tc>
        <w:tc>
          <w:tcPr>
            <w:tcW w:w="1675" w:type="pct"/>
            <w:gridSpan w:val="3"/>
          </w:tcPr>
          <w:p w14:paraId="4E4F165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Boarding House</w:t>
            </w:r>
          </w:p>
        </w:tc>
        <w:tc>
          <w:tcPr>
            <w:tcW w:w="2839" w:type="pct"/>
          </w:tcPr>
          <w:p w14:paraId="4B184166"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Land with a building that is registered to provide long term single room accommodation with shared facilities.</w:t>
            </w:r>
          </w:p>
        </w:tc>
      </w:tr>
      <w:tr w:rsidR="00DC2D36" w:rsidRPr="00DC2D36" w14:paraId="2F7B6D2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D5932EC" w14:textId="77777777" w:rsidR="00DC2D36" w:rsidRPr="00DC2D36" w:rsidRDefault="00DC2D36">
            <w:pPr>
              <w:pStyle w:val="TableTextLeft"/>
              <w:rPr>
                <w:i/>
                <w:sz w:val="20"/>
                <w:szCs w:val="20"/>
              </w:rPr>
            </w:pPr>
            <w:r w:rsidRPr="00DC2D36">
              <w:rPr>
                <w:sz w:val="20"/>
                <w:szCs w:val="20"/>
              </w:rPr>
              <w:t>131</w:t>
            </w:r>
          </w:p>
        </w:tc>
        <w:tc>
          <w:tcPr>
            <w:tcW w:w="1675" w:type="pct"/>
            <w:gridSpan w:val="3"/>
            <w:shd w:val="clear" w:color="auto" w:fill="F2F4F4" w:themeFill="background2" w:themeFillTint="33"/>
          </w:tcPr>
          <w:p w14:paraId="620381C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Residential Investment Flats</w:t>
            </w:r>
          </w:p>
        </w:tc>
        <w:tc>
          <w:tcPr>
            <w:tcW w:w="2839" w:type="pct"/>
            <w:shd w:val="clear" w:color="auto" w:fill="F2F4F4" w:themeFill="background2" w:themeFillTint="33"/>
          </w:tcPr>
          <w:p w14:paraId="3B971E8A"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A flat that forms part of a complex of two or more flats on land not subdivided. </w:t>
            </w:r>
          </w:p>
        </w:tc>
      </w:tr>
      <w:tr w:rsidR="00DC2D36" w:rsidRPr="00DC2D36" w14:paraId="580F04EC"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2D171C8E" w14:textId="77777777" w:rsidR="00DC2D36" w:rsidRPr="00DC2D36" w:rsidRDefault="00DC2D36">
            <w:pPr>
              <w:pStyle w:val="TableTextLeft"/>
              <w:rPr>
                <w:sz w:val="20"/>
                <w:szCs w:val="20"/>
              </w:rPr>
            </w:pPr>
            <w:r w:rsidRPr="00DC2D36">
              <w:rPr>
                <w:i/>
                <w:sz w:val="20"/>
                <w:szCs w:val="20"/>
              </w:rPr>
              <w:t>131.1</w:t>
            </w:r>
          </w:p>
        </w:tc>
        <w:tc>
          <w:tcPr>
            <w:tcW w:w="1675" w:type="pct"/>
            <w:gridSpan w:val="3"/>
          </w:tcPr>
          <w:p w14:paraId="6AAF2D94"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i/>
                <w:sz w:val="20"/>
                <w:szCs w:val="20"/>
              </w:rPr>
              <w:t>Unspecified</w:t>
            </w:r>
          </w:p>
        </w:tc>
        <w:tc>
          <w:tcPr>
            <w:tcW w:w="2839" w:type="pct"/>
          </w:tcPr>
          <w:p w14:paraId="5D74773B"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4608263F"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533CC08D" w14:textId="77777777" w:rsidR="00DC2D36" w:rsidRPr="00DC2D36" w:rsidRDefault="00DC2D36">
            <w:pPr>
              <w:pStyle w:val="TableTextLeft"/>
              <w:rPr>
                <w:sz w:val="20"/>
                <w:szCs w:val="20"/>
              </w:rPr>
            </w:pPr>
            <w:r w:rsidRPr="00DC2D36">
              <w:rPr>
                <w:i/>
                <w:sz w:val="20"/>
                <w:szCs w:val="20"/>
              </w:rPr>
              <w:t>131.2</w:t>
            </w:r>
          </w:p>
        </w:tc>
        <w:tc>
          <w:tcPr>
            <w:tcW w:w="1675" w:type="pct"/>
            <w:gridSpan w:val="3"/>
            <w:shd w:val="clear" w:color="auto" w:fill="F2F4F4" w:themeFill="background2" w:themeFillTint="33"/>
          </w:tcPr>
          <w:p w14:paraId="5CB3D3D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 xml:space="preserve">Residential Investment </w:t>
            </w:r>
            <w:proofErr w:type="gramStart"/>
            <w:r w:rsidRPr="00DC2D36">
              <w:rPr>
                <w:sz w:val="20"/>
                <w:szCs w:val="20"/>
              </w:rPr>
              <w:t>Flats  -</w:t>
            </w:r>
            <w:proofErr w:type="gramEnd"/>
            <w:r w:rsidRPr="00DC2D36">
              <w:rPr>
                <w:sz w:val="20"/>
                <w:szCs w:val="20"/>
              </w:rPr>
              <w:t xml:space="preserve"> student accommodation</w:t>
            </w:r>
          </w:p>
        </w:tc>
        <w:tc>
          <w:tcPr>
            <w:tcW w:w="2839" w:type="pct"/>
            <w:shd w:val="clear" w:color="auto" w:fill="F2F4F4" w:themeFill="background2" w:themeFillTint="33"/>
          </w:tcPr>
          <w:p w14:paraId="79D39BAD"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Student accommodation that forms part of a complex of two or more flats on land not subdivided.</w:t>
            </w:r>
          </w:p>
        </w:tc>
      </w:tr>
      <w:tr w:rsidR="00DC2D36" w:rsidRPr="00DC2D36" w14:paraId="5481BFEF"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41B01607" w14:textId="77777777" w:rsidR="00DC2D36" w:rsidRPr="00DC2D36" w:rsidRDefault="00DC2D36">
            <w:pPr>
              <w:pStyle w:val="TableTextLeft"/>
              <w:rPr>
                <w:i/>
                <w:sz w:val="20"/>
                <w:szCs w:val="20"/>
              </w:rPr>
            </w:pPr>
            <w:r w:rsidRPr="00DC2D36">
              <w:rPr>
                <w:sz w:val="20"/>
                <w:szCs w:val="20"/>
              </w:rPr>
              <w:t>133</w:t>
            </w:r>
          </w:p>
        </w:tc>
        <w:tc>
          <w:tcPr>
            <w:tcW w:w="1675" w:type="pct"/>
            <w:gridSpan w:val="3"/>
          </w:tcPr>
          <w:p w14:paraId="1B49EDE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sz w:val="20"/>
                <w:szCs w:val="20"/>
              </w:rPr>
              <w:t>Short Term Accommodation</w:t>
            </w:r>
          </w:p>
        </w:tc>
        <w:tc>
          <w:tcPr>
            <w:tcW w:w="2839" w:type="pct"/>
          </w:tcPr>
          <w:p w14:paraId="7E3864D8"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DC2D36">
              <w:rPr>
                <w:sz w:val="20"/>
                <w:szCs w:val="20"/>
              </w:rPr>
              <w:t xml:space="preserve">A residential property used exclusively for short term accommodation for persons away from their normal place of residence. </w:t>
            </w:r>
          </w:p>
        </w:tc>
      </w:tr>
      <w:tr w:rsidR="00DC2D36" w:rsidRPr="00DC2D36" w14:paraId="2DCF496F"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0AD0B45" w14:textId="77777777" w:rsidR="00DC2D36" w:rsidRPr="00DC2D36" w:rsidRDefault="00DC2D36">
            <w:pPr>
              <w:pStyle w:val="TableTextLeft"/>
              <w:rPr>
                <w:i/>
                <w:sz w:val="20"/>
                <w:szCs w:val="20"/>
              </w:rPr>
            </w:pPr>
            <w:r w:rsidRPr="00DC2D36">
              <w:rPr>
                <w:sz w:val="20"/>
                <w:szCs w:val="20"/>
              </w:rPr>
              <w:t>135</w:t>
            </w:r>
          </w:p>
        </w:tc>
        <w:tc>
          <w:tcPr>
            <w:tcW w:w="1675" w:type="pct"/>
            <w:gridSpan w:val="3"/>
            <w:shd w:val="clear" w:color="auto" w:fill="F2F4F4" w:themeFill="background2" w:themeFillTint="33"/>
          </w:tcPr>
          <w:p w14:paraId="59960891"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sz w:val="20"/>
                <w:szCs w:val="20"/>
              </w:rPr>
              <w:t>Dormitory Accommodation/University Residential College</w:t>
            </w:r>
          </w:p>
        </w:tc>
        <w:tc>
          <w:tcPr>
            <w:tcW w:w="2839" w:type="pct"/>
            <w:shd w:val="clear" w:color="auto" w:fill="F2F4F4" w:themeFill="background2" w:themeFillTint="33"/>
          </w:tcPr>
          <w:p w14:paraId="6BD38CD9"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DC2D36">
              <w:rPr>
                <w:sz w:val="20"/>
                <w:szCs w:val="20"/>
              </w:rPr>
              <w:t>Residential accommodation for students usually with shared facilities which is controlled or operated by a registered educational provider.</w:t>
            </w:r>
          </w:p>
        </w:tc>
      </w:tr>
      <w:tr w:rsidR="00DC2D36" w:rsidRPr="00DC2D36" w14:paraId="4C6424D0"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0440F0AF" w14:textId="77777777" w:rsidR="00DC2D36" w:rsidRPr="00DC2D36" w:rsidRDefault="00DC2D36">
            <w:pPr>
              <w:pStyle w:val="TableTextLeft"/>
              <w:rPr>
                <w:sz w:val="20"/>
                <w:szCs w:val="20"/>
              </w:rPr>
            </w:pPr>
            <w:r w:rsidRPr="00DC2D36">
              <w:rPr>
                <w:i/>
                <w:sz w:val="20"/>
                <w:szCs w:val="20"/>
              </w:rPr>
              <w:t>135.1</w:t>
            </w:r>
          </w:p>
        </w:tc>
        <w:tc>
          <w:tcPr>
            <w:tcW w:w="1675" w:type="pct"/>
            <w:gridSpan w:val="3"/>
          </w:tcPr>
          <w:p w14:paraId="4A5E1662"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Unspecified</w:t>
            </w:r>
          </w:p>
        </w:tc>
        <w:tc>
          <w:tcPr>
            <w:tcW w:w="2839" w:type="pct"/>
          </w:tcPr>
          <w:p w14:paraId="168D78E8"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028A0C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38E512CF" w14:textId="77777777" w:rsidR="00DC2D36" w:rsidRPr="00DC2D36" w:rsidRDefault="00DC2D36">
            <w:pPr>
              <w:pStyle w:val="TableTextLeft"/>
              <w:rPr>
                <w:sz w:val="20"/>
                <w:szCs w:val="20"/>
              </w:rPr>
            </w:pPr>
            <w:r w:rsidRPr="00DC2D36">
              <w:rPr>
                <w:i/>
                <w:sz w:val="20"/>
                <w:szCs w:val="20"/>
              </w:rPr>
              <w:t>135.2</w:t>
            </w:r>
          </w:p>
        </w:tc>
        <w:tc>
          <w:tcPr>
            <w:tcW w:w="1675" w:type="pct"/>
            <w:gridSpan w:val="3"/>
            <w:shd w:val="clear" w:color="auto" w:fill="F2F4F4" w:themeFill="background2" w:themeFillTint="33"/>
          </w:tcPr>
          <w:p w14:paraId="470F6178"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DC2D36">
              <w:rPr>
                <w:i/>
                <w:sz w:val="20"/>
                <w:szCs w:val="20"/>
              </w:rPr>
              <w:t>Dormitory Accommodation</w:t>
            </w:r>
          </w:p>
        </w:tc>
        <w:tc>
          <w:tcPr>
            <w:tcW w:w="2839" w:type="pct"/>
            <w:shd w:val="clear" w:color="auto" w:fill="F2F4F4" w:themeFill="background2" w:themeFillTint="33"/>
          </w:tcPr>
          <w:p w14:paraId="341B235E"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CAEB1A1"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01AC7452" w14:textId="77777777" w:rsidR="00DC2D36" w:rsidRPr="00DC2D36" w:rsidRDefault="00DC2D36">
            <w:pPr>
              <w:pStyle w:val="TableTextLeft"/>
              <w:rPr>
                <w:sz w:val="20"/>
                <w:szCs w:val="20"/>
              </w:rPr>
            </w:pPr>
            <w:r w:rsidRPr="00DC2D36">
              <w:rPr>
                <w:i/>
                <w:sz w:val="20"/>
                <w:szCs w:val="20"/>
              </w:rPr>
              <w:lastRenderedPageBreak/>
              <w:t>135.3</w:t>
            </w:r>
          </w:p>
        </w:tc>
        <w:tc>
          <w:tcPr>
            <w:tcW w:w="1675" w:type="pct"/>
            <w:gridSpan w:val="3"/>
          </w:tcPr>
          <w:p w14:paraId="4FF71D98"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DC2D36">
              <w:rPr>
                <w:i/>
                <w:sz w:val="20"/>
                <w:szCs w:val="20"/>
              </w:rPr>
              <w:t>University Residential College</w:t>
            </w:r>
          </w:p>
        </w:tc>
        <w:tc>
          <w:tcPr>
            <w:tcW w:w="2839" w:type="pct"/>
          </w:tcPr>
          <w:p w14:paraId="563725B7"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223CE68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4E12049" w14:textId="77777777" w:rsidR="00DC2D36" w:rsidRPr="00DC2D36" w:rsidRDefault="00DC2D36">
            <w:pPr>
              <w:pStyle w:val="TableHeadingLeft"/>
              <w:rPr>
                <w:b/>
                <w:sz w:val="20"/>
                <w:szCs w:val="20"/>
              </w:rPr>
            </w:pPr>
            <w:r w:rsidRPr="00DC2D36">
              <w:rPr>
                <w:color w:val="auto"/>
                <w:sz w:val="20"/>
                <w:szCs w:val="20"/>
              </w:rPr>
              <w:t>14</w:t>
            </w:r>
          </w:p>
        </w:tc>
        <w:tc>
          <w:tcPr>
            <w:tcW w:w="1675" w:type="pct"/>
            <w:gridSpan w:val="3"/>
            <w:shd w:val="clear" w:color="auto" w:fill="F2F4F4" w:themeFill="background2" w:themeFillTint="33"/>
          </w:tcPr>
          <w:p w14:paraId="7BA09690" w14:textId="77777777" w:rsidR="00DC2D36" w:rsidRPr="00DC2D36" w:rsidRDefault="00DC2D36">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DC2D36">
              <w:rPr>
                <w:b w:val="0"/>
                <w:color w:val="auto"/>
                <w:sz w:val="20"/>
                <w:szCs w:val="20"/>
              </w:rPr>
              <w:t>Retirement/Aged Care Accommodation/Special Accommodation</w:t>
            </w:r>
          </w:p>
        </w:tc>
        <w:tc>
          <w:tcPr>
            <w:tcW w:w="2839" w:type="pct"/>
            <w:shd w:val="clear" w:color="auto" w:fill="F2F4F4" w:themeFill="background2" w:themeFillTint="33"/>
          </w:tcPr>
          <w:p w14:paraId="5ABD10DD" w14:textId="77777777" w:rsidR="00DC2D36" w:rsidRPr="00DC2D36" w:rsidRDefault="00DC2D36">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F8E20CA"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156550CB" w14:textId="77777777" w:rsidR="00DC2D36" w:rsidRPr="00DC2D36" w:rsidRDefault="00DC2D36">
            <w:pPr>
              <w:pStyle w:val="TableTextLeft"/>
              <w:rPr>
                <w:i/>
                <w:sz w:val="20"/>
                <w:szCs w:val="20"/>
              </w:rPr>
            </w:pPr>
            <w:r w:rsidRPr="00DC2D36">
              <w:rPr>
                <w:sz w:val="20"/>
                <w:szCs w:val="20"/>
              </w:rPr>
              <w:t>140</w:t>
            </w:r>
          </w:p>
        </w:tc>
        <w:tc>
          <w:tcPr>
            <w:tcW w:w="1675" w:type="pct"/>
            <w:gridSpan w:val="3"/>
          </w:tcPr>
          <w:p w14:paraId="6AD93D9B"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Retirement Village Unit</w:t>
            </w:r>
          </w:p>
        </w:tc>
        <w:tc>
          <w:tcPr>
            <w:tcW w:w="2839" w:type="pct"/>
          </w:tcPr>
          <w:p w14:paraId="2B1D568D"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Individual unit with self-contained facilities that forms part of retirement village. </w:t>
            </w:r>
          </w:p>
        </w:tc>
      </w:tr>
      <w:tr w:rsidR="00DC2D36" w:rsidRPr="00DC2D36" w14:paraId="62D5C134"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2A8C9663" w14:textId="77777777" w:rsidR="00DC2D36" w:rsidRPr="00DC2D36" w:rsidRDefault="00DC2D36">
            <w:pPr>
              <w:pStyle w:val="TableTextLeft"/>
              <w:rPr>
                <w:i/>
                <w:sz w:val="20"/>
                <w:szCs w:val="20"/>
              </w:rPr>
            </w:pPr>
            <w:r w:rsidRPr="00DC2D36">
              <w:rPr>
                <w:sz w:val="20"/>
                <w:szCs w:val="20"/>
              </w:rPr>
              <w:t>141</w:t>
            </w:r>
          </w:p>
        </w:tc>
        <w:tc>
          <w:tcPr>
            <w:tcW w:w="1675" w:type="pct"/>
            <w:gridSpan w:val="3"/>
            <w:shd w:val="clear" w:color="auto" w:fill="F2F4F4" w:themeFill="background2" w:themeFillTint="33"/>
          </w:tcPr>
          <w:p w14:paraId="6E7225DC"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Retirement Village Complex</w:t>
            </w:r>
          </w:p>
        </w:tc>
        <w:tc>
          <w:tcPr>
            <w:tcW w:w="2839" w:type="pct"/>
            <w:shd w:val="clear" w:color="auto" w:fill="F2F4F4" w:themeFill="background2" w:themeFillTint="33"/>
          </w:tcPr>
          <w:p w14:paraId="2C235738"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on which a retirement village complex which provides accommodation with shared facilities, amenities and services is erected. </w:t>
            </w:r>
          </w:p>
        </w:tc>
      </w:tr>
      <w:tr w:rsidR="00DC2D36" w:rsidRPr="00DC2D36" w14:paraId="379F50FE"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3D61DB21" w14:textId="77777777" w:rsidR="00DC2D36" w:rsidRPr="00DC2D36" w:rsidRDefault="00DC2D36">
            <w:pPr>
              <w:pStyle w:val="TableTextLeft"/>
              <w:rPr>
                <w:i/>
                <w:sz w:val="20"/>
                <w:szCs w:val="20"/>
              </w:rPr>
            </w:pPr>
            <w:r w:rsidRPr="00DC2D36">
              <w:rPr>
                <w:sz w:val="20"/>
                <w:szCs w:val="20"/>
              </w:rPr>
              <w:t>142</w:t>
            </w:r>
          </w:p>
        </w:tc>
        <w:tc>
          <w:tcPr>
            <w:tcW w:w="1675" w:type="pct"/>
            <w:gridSpan w:val="3"/>
          </w:tcPr>
          <w:p w14:paraId="6E2068C3"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Aged Care Complex</w:t>
            </w:r>
          </w:p>
        </w:tc>
        <w:tc>
          <w:tcPr>
            <w:tcW w:w="2839" w:type="pct"/>
          </w:tcPr>
          <w:p w14:paraId="6C5FF0A1"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a registered care facility that provides residential accommodation and care services for people, particularly the elderly who can no longer live independently. </w:t>
            </w:r>
          </w:p>
        </w:tc>
      </w:tr>
      <w:tr w:rsidR="00DC2D36" w:rsidRPr="00DC2D36" w14:paraId="4751D3A0"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5F2E787" w14:textId="77777777" w:rsidR="00DC2D36" w:rsidRPr="00DC2D36" w:rsidRDefault="00DC2D36">
            <w:pPr>
              <w:pStyle w:val="TableTextLeft"/>
              <w:rPr>
                <w:sz w:val="20"/>
                <w:szCs w:val="20"/>
              </w:rPr>
            </w:pPr>
            <w:r w:rsidRPr="00DC2D36">
              <w:rPr>
                <w:i/>
                <w:sz w:val="20"/>
                <w:szCs w:val="20"/>
              </w:rPr>
              <w:t>142.1</w:t>
            </w:r>
          </w:p>
        </w:tc>
        <w:tc>
          <w:tcPr>
            <w:tcW w:w="1675" w:type="pct"/>
            <w:gridSpan w:val="3"/>
            <w:shd w:val="clear" w:color="auto" w:fill="F2F4F4" w:themeFill="background2" w:themeFillTint="33"/>
          </w:tcPr>
          <w:p w14:paraId="02A91C49"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39" w:type="pct"/>
            <w:shd w:val="clear" w:color="auto" w:fill="F2F4F4" w:themeFill="background2" w:themeFillTint="33"/>
          </w:tcPr>
          <w:p w14:paraId="2CAEC1E9"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3AED3EC"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293072A6" w14:textId="77777777" w:rsidR="00DC2D36" w:rsidRPr="00DC2D36" w:rsidRDefault="00DC2D36">
            <w:pPr>
              <w:pStyle w:val="TableTextLeft"/>
              <w:rPr>
                <w:sz w:val="20"/>
                <w:szCs w:val="20"/>
              </w:rPr>
            </w:pPr>
            <w:r w:rsidRPr="00DC2D36">
              <w:rPr>
                <w:i/>
                <w:sz w:val="20"/>
                <w:szCs w:val="20"/>
              </w:rPr>
              <w:t>142.2</w:t>
            </w:r>
          </w:p>
        </w:tc>
        <w:tc>
          <w:tcPr>
            <w:tcW w:w="1675" w:type="pct"/>
            <w:gridSpan w:val="3"/>
          </w:tcPr>
          <w:p w14:paraId="42AB15C2"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Aged Care Complex</w:t>
            </w:r>
          </w:p>
        </w:tc>
        <w:tc>
          <w:tcPr>
            <w:tcW w:w="2839" w:type="pct"/>
          </w:tcPr>
          <w:p w14:paraId="386E89F2"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2F908235"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504B164" w14:textId="77777777" w:rsidR="00DC2D36" w:rsidRPr="00DC2D36" w:rsidRDefault="00DC2D36">
            <w:pPr>
              <w:pStyle w:val="TableTextLeft"/>
              <w:rPr>
                <w:sz w:val="20"/>
                <w:szCs w:val="20"/>
              </w:rPr>
            </w:pPr>
            <w:r w:rsidRPr="00DC2D36">
              <w:rPr>
                <w:i/>
                <w:sz w:val="20"/>
                <w:szCs w:val="20"/>
              </w:rPr>
              <w:t>142.3</w:t>
            </w:r>
          </w:p>
        </w:tc>
        <w:tc>
          <w:tcPr>
            <w:tcW w:w="1675" w:type="pct"/>
            <w:gridSpan w:val="3"/>
            <w:shd w:val="clear" w:color="auto" w:fill="F2F4F4" w:themeFill="background2" w:themeFillTint="33"/>
          </w:tcPr>
          <w:p w14:paraId="00162D10"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Nursing Home</w:t>
            </w:r>
          </w:p>
        </w:tc>
        <w:tc>
          <w:tcPr>
            <w:tcW w:w="2839" w:type="pct"/>
            <w:shd w:val="clear" w:color="auto" w:fill="F2F4F4" w:themeFill="background2" w:themeFillTint="33"/>
          </w:tcPr>
          <w:p w14:paraId="6DCB6938"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0626D0F1"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55DFEBEB" w14:textId="77777777" w:rsidR="00DC2D36" w:rsidRPr="00DC2D36" w:rsidRDefault="00DC2D36">
            <w:pPr>
              <w:pStyle w:val="TableTextLeft"/>
              <w:rPr>
                <w:i/>
                <w:sz w:val="20"/>
                <w:szCs w:val="20"/>
              </w:rPr>
            </w:pPr>
            <w:r w:rsidRPr="00DC2D36">
              <w:rPr>
                <w:sz w:val="20"/>
                <w:szCs w:val="20"/>
              </w:rPr>
              <w:t>143</w:t>
            </w:r>
          </w:p>
        </w:tc>
        <w:tc>
          <w:tcPr>
            <w:tcW w:w="1675" w:type="pct"/>
            <w:gridSpan w:val="3"/>
          </w:tcPr>
          <w:p w14:paraId="0A6A66D9"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Special Accommodation</w:t>
            </w:r>
          </w:p>
        </w:tc>
        <w:tc>
          <w:tcPr>
            <w:tcW w:w="2839" w:type="pct"/>
          </w:tcPr>
          <w:p w14:paraId="2EF84975"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with residential accommodation provided by registered providers for people with defined medical, social or special support needs.</w:t>
            </w:r>
          </w:p>
        </w:tc>
      </w:tr>
      <w:tr w:rsidR="00DC2D36" w:rsidRPr="00DC2D36" w14:paraId="66500A3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A2A7350" w14:textId="77777777" w:rsidR="00DC2D36" w:rsidRPr="00DC2D36" w:rsidRDefault="00DC2D36">
            <w:pPr>
              <w:pStyle w:val="TableTextLeft"/>
              <w:rPr>
                <w:i/>
                <w:sz w:val="20"/>
                <w:szCs w:val="20"/>
              </w:rPr>
            </w:pPr>
            <w:r w:rsidRPr="00DC2D36">
              <w:rPr>
                <w:sz w:val="20"/>
                <w:szCs w:val="20"/>
              </w:rPr>
              <w:t>144</w:t>
            </w:r>
          </w:p>
        </w:tc>
        <w:tc>
          <w:tcPr>
            <w:tcW w:w="1675" w:type="pct"/>
            <w:gridSpan w:val="3"/>
            <w:shd w:val="clear" w:color="auto" w:fill="F2F4F4" w:themeFill="background2" w:themeFillTint="33"/>
          </w:tcPr>
          <w:p w14:paraId="69967BA8"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Disability Housing</w:t>
            </w:r>
          </w:p>
        </w:tc>
        <w:tc>
          <w:tcPr>
            <w:tcW w:w="2839" w:type="pct"/>
            <w:shd w:val="clear" w:color="auto" w:fill="F2F4F4" w:themeFill="background2" w:themeFillTint="33"/>
          </w:tcPr>
          <w:p w14:paraId="4D12D3B1"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on which </w:t>
            </w:r>
            <w:proofErr w:type="gramStart"/>
            <w:r w:rsidRPr="00246AC8">
              <w:rPr>
                <w:sz w:val="20"/>
                <w:szCs w:val="20"/>
              </w:rPr>
              <w:t>purpose built</w:t>
            </w:r>
            <w:proofErr w:type="gramEnd"/>
            <w:r w:rsidRPr="00246AC8">
              <w:rPr>
                <w:sz w:val="20"/>
                <w:szCs w:val="20"/>
              </w:rPr>
              <w:t xml:space="preserve"> housing accommodation for people with disabilities is erected. </w:t>
            </w:r>
          </w:p>
        </w:tc>
      </w:tr>
      <w:tr w:rsidR="00DC2D36" w:rsidRPr="00DC2D36" w14:paraId="40CC1D4B"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27A49C73" w14:textId="77777777" w:rsidR="00DC2D36" w:rsidRPr="00DC2D36" w:rsidRDefault="00DC2D36">
            <w:pPr>
              <w:pStyle w:val="TableHeadingLeft"/>
              <w:rPr>
                <w:b/>
                <w:sz w:val="20"/>
                <w:szCs w:val="20"/>
              </w:rPr>
            </w:pPr>
            <w:r w:rsidRPr="00DC2D36">
              <w:rPr>
                <w:color w:val="auto"/>
                <w:sz w:val="20"/>
                <w:szCs w:val="20"/>
              </w:rPr>
              <w:t>15</w:t>
            </w:r>
          </w:p>
        </w:tc>
        <w:tc>
          <w:tcPr>
            <w:tcW w:w="1675" w:type="pct"/>
            <w:gridSpan w:val="3"/>
          </w:tcPr>
          <w:p w14:paraId="7112B1A7" w14:textId="77777777" w:rsidR="00DC2D36" w:rsidRPr="00246AC8" w:rsidRDefault="00DC2D36">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 xml:space="preserve">Ancillary Buildings </w:t>
            </w:r>
          </w:p>
        </w:tc>
        <w:tc>
          <w:tcPr>
            <w:tcW w:w="2839" w:type="pct"/>
          </w:tcPr>
          <w:p w14:paraId="7536579D" w14:textId="77777777" w:rsidR="00DC2D36" w:rsidRPr="00246AC8" w:rsidRDefault="00DC2D36">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4B7975A"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718C9871" w14:textId="77777777" w:rsidR="00DC2D36" w:rsidRPr="00DC2D36" w:rsidRDefault="00DC2D36">
            <w:pPr>
              <w:pStyle w:val="TableTextLeft"/>
              <w:rPr>
                <w:i/>
                <w:sz w:val="20"/>
                <w:szCs w:val="20"/>
              </w:rPr>
            </w:pPr>
            <w:r w:rsidRPr="00DC2D36">
              <w:rPr>
                <w:sz w:val="20"/>
                <w:szCs w:val="20"/>
              </w:rPr>
              <w:t>150</w:t>
            </w:r>
          </w:p>
        </w:tc>
        <w:tc>
          <w:tcPr>
            <w:tcW w:w="1675" w:type="pct"/>
            <w:gridSpan w:val="3"/>
            <w:shd w:val="clear" w:color="auto" w:fill="F2F4F4" w:themeFill="background2" w:themeFillTint="33"/>
          </w:tcPr>
          <w:p w14:paraId="39C10ADB"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Ancillary Improvements on Residential Site/Surveyed Lot</w:t>
            </w:r>
          </w:p>
        </w:tc>
        <w:tc>
          <w:tcPr>
            <w:tcW w:w="2839" w:type="pct"/>
            <w:shd w:val="clear" w:color="auto" w:fill="F2F4F4" w:themeFill="background2" w:themeFillTint="33"/>
          </w:tcPr>
          <w:p w14:paraId="3DCA4B4D"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Residential land, on which ancillary improvements only are erected.</w:t>
            </w:r>
          </w:p>
        </w:tc>
      </w:tr>
      <w:tr w:rsidR="00DC2D36" w:rsidRPr="00DC2D36" w14:paraId="38A1330E"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62360B05" w14:textId="77777777" w:rsidR="00DC2D36" w:rsidRPr="00DC2D36" w:rsidRDefault="00DC2D36">
            <w:pPr>
              <w:pStyle w:val="TableTextLeft"/>
              <w:rPr>
                <w:sz w:val="20"/>
                <w:szCs w:val="20"/>
              </w:rPr>
            </w:pPr>
            <w:r w:rsidRPr="00DC2D36">
              <w:rPr>
                <w:i/>
                <w:sz w:val="20"/>
                <w:szCs w:val="20"/>
              </w:rPr>
              <w:t>150.1</w:t>
            </w:r>
          </w:p>
        </w:tc>
        <w:tc>
          <w:tcPr>
            <w:tcW w:w="1675" w:type="pct"/>
            <w:gridSpan w:val="3"/>
          </w:tcPr>
          <w:p w14:paraId="4E51A8EA"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39" w:type="pct"/>
          </w:tcPr>
          <w:p w14:paraId="2DC9FAA4"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21B2522C"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B3072E2" w14:textId="77777777" w:rsidR="00DC2D36" w:rsidRPr="00DC2D36" w:rsidRDefault="00DC2D36">
            <w:pPr>
              <w:pStyle w:val="TableTextLeft"/>
              <w:rPr>
                <w:sz w:val="20"/>
                <w:szCs w:val="20"/>
              </w:rPr>
            </w:pPr>
            <w:r w:rsidRPr="00DC2D36">
              <w:rPr>
                <w:i/>
                <w:sz w:val="20"/>
                <w:szCs w:val="20"/>
              </w:rPr>
              <w:t>150.2</w:t>
            </w:r>
          </w:p>
        </w:tc>
        <w:tc>
          <w:tcPr>
            <w:tcW w:w="1675" w:type="pct"/>
            <w:gridSpan w:val="3"/>
            <w:shd w:val="clear" w:color="auto" w:fill="F2F4F4" w:themeFill="background2" w:themeFillTint="33"/>
          </w:tcPr>
          <w:p w14:paraId="2CB416ED"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Storage Area</w:t>
            </w:r>
          </w:p>
        </w:tc>
        <w:tc>
          <w:tcPr>
            <w:tcW w:w="2839" w:type="pct"/>
            <w:shd w:val="clear" w:color="auto" w:fill="F2F4F4" w:themeFill="background2" w:themeFillTint="33"/>
          </w:tcPr>
          <w:p w14:paraId="13E05F3D"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6648D213"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51071F80" w14:textId="77777777" w:rsidR="00DC2D36" w:rsidRPr="00DC2D36" w:rsidRDefault="00DC2D36">
            <w:pPr>
              <w:pStyle w:val="TableTextLeft"/>
              <w:rPr>
                <w:sz w:val="20"/>
                <w:szCs w:val="20"/>
              </w:rPr>
            </w:pPr>
            <w:r w:rsidRPr="00DC2D36">
              <w:rPr>
                <w:i/>
                <w:sz w:val="20"/>
                <w:szCs w:val="20"/>
              </w:rPr>
              <w:t>150.3</w:t>
            </w:r>
          </w:p>
        </w:tc>
        <w:tc>
          <w:tcPr>
            <w:tcW w:w="1675" w:type="pct"/>
            <w:gridSpan w:val="3"/>
          </w:tcPr>
          <w:p w14:paraId="19505036"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Garage/Outbuilding</w:t>
            </w:r>
          </w:p>
        </w:tc>
        <w:tc>
          <w:tcPr>
            <w:tcW w:w="2839" w:type="pct"/>
          </w:tcPr>
          <w:p w14:paraId="3921F1DF"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5E411CB1"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12B0097B" w14:textId="77777777" w:rsidR="00DC2D36" w:rsidRPr="00DC2D36" w:rsidRDefault="00DC2D36">
            <w:pPr>
              <w:pStyle w:val="TableTextLeft"/>
              <w:rPr>
                <w:i/>
                <w:sz w:val="20"/>
                <w:szCs w:val="20"/>
              </w:rPr>
            </w:pPr>
            <w:r w:rsidRPr="00DC2D36">
              <w:rPr>
                <w:sz w:val="20"/>
                <w:szCs w:val="20"/>
              </w:rPr>
              <w:t>151</w:t>
            </w:r>
          </w:p>
        </w:tc>
        <w:tc>
          <w:tcPr>
            <w:tcW w:w="1675" w:type="pct"/>
            <w:gridSpan w:val="3"/>
            <w:shd w:val="clear" w:color="auto" w:fill="F2F4F4" w:themeFill="background2" w:themeFillTint="33"/>
          </w:tcPr>
          <w:p w14:paraId="066880B7"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Ancillary Improvements on Residential Rural/ Rural Lifestyle Land</w:t>
            </w:r>
          </w:p>
        </w:tc>
        <w:tc>
          <w:tcPr>
            <w:tcW w:w="2839" w:type="pct"/>
            <w:shd w:val="clear" w:color="auto" w:fill="F2F4F4" w:themeFill="background2" w:themeFillTint="33"/>
          </w:tcPr>
          <w:p w14:paraId="721E9577"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Residential Rural/Rural Lifestyle land on which ancillary improvements only are erected.</w:t>
            </w:r>
          </w:p>
          <w:p w14:paraId="1A58DDC9"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46F9674A"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02F6A6BE" w14:textId="77777777" w:rsidR="00DC2D36" w:rsidRPr="00DC2D36" w:rsidRDefault="00DC2D36">
            <w:pPr>
              <w:pStyle w:val="TableTextLeft"/>
              <w:rPr>
                <w:sz w:val="20"/>
                <w:szCs w:val="20"/>
              </w:rPr>
            </w:pPr>
            <w:r w:rsidRPr="00DC2D36">
              <w:rPr>
                <w:i/>
                <w:sz w:val="20"/>
                <w:szCs w:val="20"/>
              </w:rPr>
              <w:t>151.1</w:t>
            </w:r>
          </w:p>
        </w:tc>
        <w:tc>
          <w:tcPr>
            <w:tcW w:w="1675" w:type="pct"/>
            <w:gridSpan w:val="3"/>
          </w:tcPr>
          <w:p w14:paraId="4B6784D7"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39" w:type="pct"/>
          </w:tcPr>
          <w:p w14:paraId="5D600053"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0D07DA59"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68FC5460" w14:textId="77777777" w:rsidR="00DC2D36" w:rsidRPr="00DC2D36" w:rsidRDefault="00DC2D36">
            <w:pPr>
              <w:pStyle w:val="TableTextLeft"/>
              <w:rPr>
                <w:sz w:val="20"/>
                <w:szCs w:val="20"/>
              </w:rPr>
            </w:pPr>
            <w:r w:rsidRPr="00DC2D36">
              <w:rPr>
                <w:i/>
                <w:sz w:val="20"/>
                <w:szCs w:val="20"/>
              </w:rPr>
              <w:t>151.2</w:t>
            </w:r>
          </w:p>
        </w:tc>
        <w:tc>
          <w:tcPr>
            <w:tcW w:w="1675" w:type="pct"/>
            <w:gridSpan w:val="3"/>
            <w:shd w:val="clear" w:color="auto" w:fill="F2F4F4" w:themeFill="background2" w:themeFillTint="33"/>
          </w:tcPr>
          <w:p w14:paraId="333DE68E"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Storage Area</w:t>
            </w:r>
          </w:p>
        </w:tc>
        <w:tc>
          <w:tcPr>
            <w:tcW w:w="2839" w:type="pct"/>
            <w:shd w:val="clear" w:color="auto" w:fill="F2F4F4" w:themeFill="background2" w:themeFillTint="33"/>
          </w:tcPr>
          <w:p w14:paraId="68C29CD7"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DC2D36" w:rsidRPr="00DC2D36" w14:paraId="1871A3BC" w14:textId="77777777">
        <w:tc>
          <w:tcPr>
            <w:cnfStyle w:val="001000000000" w:firstRow="0" w:lastRow="0" w:firstColumn="1" w:lastColumn="0" w:oddVBand="0" w:evenVBand="0" w:oddHBand="0" w:evenHBand="0" w:firstRowFirstColumn="0" w:firstRowLastColumn="0" w:lastRowFirstColumn="0" w:lastRowLastColumn="0"/>
            <w:tcW w:w="486" w:type="pct"/>
            <w:gridSpan w:val="2"/>
          </w:tcPr>
          <w:p w14:paraId="01502D93" w14:textId="77777777" w:rsidR="00DC2D36" w:rsidRPr="00DC2D36" w:rsidRDefault="00DC2D36">
            <w:pPr>
              <w:pStyle w:val="TableTextLeft"/>
              <w:rPr>
                <w:sz w:val="20"/>
                <w:szCs w:val="20"/>
              </w:rPr>
            </w:pPr>
            <w:r w:rsidRPr="00DC2D36">
              <w:rPr>
                <w:i/>
                <w:sz w:val="20"/>
                <w:szCs w:val="20"/>
              </w:rPr>
              <w:t>151.3</w:t>
            </w:r>
          </w:p>
        </w:tc>
        <w:tc>
          <w:tcPr>
            <w:tcW w:w="1675" w:type="pct"/>
            <w:gridSpan w:val="3"/>
          </w:tcPr>
          <w:p w14:paraId="7BF11E71" w14:textId="77777777" w:rsidR="00DC2D36" w:rsidRPr="00246AC8"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Garage/Outbuilding</w:t>
            </w:r>
          </w:p>
        </w:tc>
        <w:tc>
          <w:tcPr>
            <w:tcW w:w="2839" w:type="pct"/>
          </w:tcPr>
          <w:p w14:paraId="6C29BE2D" w14:textId="77777777" w:rsidR="00DC2D36" w:rsidRPr="00DC2D36" w:rsidRDefault="00DC2D36">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DC2D36" w:rsidRPr="00DC2D36" w14:paraId="17865566" w14:textId="77777777" w:rsidTr="00DC2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shd w:val="clear" w:color="auto" w:fill="F2F4F4" w:themeFill="background2" w:themeFillTint="33"/>
          </w:tcPr>
          <w:p w14:paraId="5AA31F9D" w14:textId="77777777" w:rsidR="00DC2D36" w:rsidRPr="00DC2D36" w:rsidRDefault="00DC2D36">
            <w:pPr>
              <w:pStyle w:val="TableTextLeft"/>
              <w:rPr>
                <w:sz w:val="20"/>
                <w:szCs w:val="20"/>
              </w:rPr>
            </w:pPr>
            <w:r w:rsidRPr="00DC2D36">
              <w:rPr>
                <w:i/>
                <w:sz w:val="20"/>
                <w:szCs w:val="20"/>
              </w:rPr>
              <w:t>151.4</w:t>
            </w:r>
          </w:p>
        </w:tc>
        <w:tc>
          <w:tcPr>
            <w:tcW w:w="1675" w:type="pct"/>
            <w:gridSpan w:val="3"/>
            <w:shd w:val="clear" w:color="auto" w:fill="F2F4F4" w:themeFill="background2" w:themeFillTint="33"/>
          </w:tcPr>
          <w:p w14:paraId="3F00AC57" w14:textId="77777777" w:rsidR="00DC2D36" w:rsidRPr="00246AC8"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Site Improvements</w:t>
            </w:r>
          </w:p>
        </w:tc>
        <w:tc>
          <w:tcPr>
            <w:tcW w:w="2839" w:type="pct"/>
            <w:shd w:val="clear" w:color="auto" w:fill="F2F4F4" w:themeFill="background2" w:themeFillTint="33"/>
          </w:tcPr>
          <w:p w14:paraId="17E06B70" w14:textId="77777777" w:rsidR="00DC2D36" w:rsidRPr="00DC2D36" w:rsidRDefault="00DC2D36">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bl>
    <w:p w14:paraId="731AB388" w14:textId="77777777" w:rsidR="00DC2D36" w:rsidRDefault="00DC2D36" w:rsidP="00DC2D36">
      <w:pPr>
        <w:pStyle w:val="GreyText"/>
      </w:pPr>
    </w:p>
    <w:tbl>
      <w:tblPr>
        <w:tblStyle w:val="DTPDefaulttable"/>
        <w:tblW w:w="5000" w:type="pct"/>
        <w:tblLook w:val="0480" w:firstRow="0" w:lastRow="0" w:firstColumn="1" w:lastColumn="0" w:noHBand="0" w:noVBand="1"/>
      </w:tblPr>
      <w:tblGrid>
        <w:gridCol w:w="984"/>
        <w:gridCol w:w="3614"/>
        <w:gridCol w:w="6174"/>
      </w:tblGrid>
      <w:tr w:rsidR="00C32DB7" w:rsidRPr="0045057C" w14:paraId="357A0CBA" w14:textId="77777777" w:rsidTr="00246AC8">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 w:type="pct"/>
            <w:shd w:val="clear" w:color="auto" w:fill="CDFFEF" w:themeFill="accent5"/>
            <w:hideMark/>
          </w:tcPr>
          <w:p w14:paraId="1E742994" w14:textId="77777777" w:rsidR="00246AC8" w:rsidRPr="00246AC8" w:rsidRDefault="00246AC8">
            <w:pPr>
              <w:pStyle w:val="TableHeadingLeft"/>
              <w:rPr>
                <w:b/>
                <w:color w:val="auto"/>
                <w:sz w:val="20"/>
                <w:szCs w:val="20"/>
              </w:rPr>
            </w:pPr>
            <w:r w:rsidRPr="00246AC8">
              <w:rPr>
                <w:b/>
                <w:color w:val="auto"/>
                <w:sz w:val="20"/>
                <w:szCs w:val="20"/>
              </w:rPr>
              <w:lastRenderedPageBreak/>
              <w:t>Code</w:t>
            </w:r>
          </w:p>
        </w:tc>
        <w:tc>
          <w:tcPr>
            <w:tcW w:w="1678" w:type="pct"/>
            <w:shd w:val="clear" w:color="auto" w:fill="CDFFEF" w:themeFill="accent5"/>
            <w:hideMark/>
          </w:tcPr>
          <w:p w14:paraId="696BC35B"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color w:val="auto"/>
                <w:sz w:val="20"/>
                <w:szCs w:val="20"/>
              </w:rPr>
            </w:pPr>
            <w:r w:rsidRPr="00246AC8">
              <w:rPr>
                <w:color w:val="auto"/>
                <w:sz w:val="20"/>
                <w:szCs w:val="20"/>
              </w:rPr>
              <w:t>Commercial</w:t>
            </w:r>
          </w:p>
        </w:tc>
        <w:tc>
          <w:tcPr>
            <w:tcW w:w="2866" w:type="pct"/>
            <w:shd w:val="clear" w:color="auto" w:fill="CDFFEF" w:themeFill="accent5"/>
            <w:hideMark/>
          </w:tcPr>
          <w:p w14:paraId="66325F2C"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color w:val="auto"/>
                <w:sz w:val="20"/>
                <w:szCs w:val="20"/>
              </w:rPr>
            </w:pPr>
            <w:r w:rsidRPr="00246AC8">
              <w:rPr>
                <w:color w:val="auto"/>
                <w:sz w:val="20"/>
                <w:szCs w:val="20"/>
              </w:rPr>
              <w:t>Description</w:t>
            </w:r>
          </w:p>
        </w:tc>
      </w:tr>
      <w:tr w:rsidR="00C32DB7" w:rsidRPr="008630E5" w14:paraId="68B272AB" w14:textId="77777777">
        <w:tc>
          <w:tcPr>
            <w:cnfStyle w:val="001000000000" w:firstRow="0" w:lastRow="0" w:firstColumn="1" w:lastColumn="0" w:oddVBand="0" w:evenVBand="0" w:oddHBand="0" w:evenHBand="0" w:firstRowFirstColumn="0" w:firstRowLastColumn="0" w:lastRowFirstColumn="0" w:lastRowLastColumn="0"/>
            <w:tcW w:w="456" w:type="pct"/>
          </w:tcPr>
          <w:p w14:paraId="26470B12" w14:textId="77777777" w:rsidR="00246AC8" w:rsidRPr="00246AC8" w:rsidRDefault="00246AC8">
            <w:pPr>
              <w:pStyle w:val="TableTextLeft"/>
              <w:rPr>
                <w:sz w:val="20"/>
                <w:szCs w:val="20"/>
              </w:rPr>
            </w:pPr>
            <w:r w:rsidRPr="00246AC8">
              <w:rPr>
                <w:sz w:val="20"/>
                <w:szCs w:val="20"/>
              </w:rPr>
              <w:t>20</w:t>
            </w:r>
          </w:p>
        </w:tc>
        <w:tc>
          <w:tcPr>
            <w:tcW w:w="1678" w:type="pct"/>
          </w:tcPr>
          <w:p w14:paraId="0E8080A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Commercial Use Development Land</w:t>
            </w:r>
          </w:p>
        </w:tc>
        <w:tc>
          <w:tcPr>
            <w:tcW w:w="2866" w:type="pct"/>
          </w:tcPr>
          <w:p w14:paraId="72D4CC6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0305BF0A"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0E5EFA7" w14:textId="77777777" w:rsidR="00246AC8" w:rsidRPr="00246AC8" w:rsidRDefault="00246AC8">
            <w:pPr>
              <w:pStyle w:val="TableTextLeft"/>
              <w:rPr>
                <w:sz w:val="20"/>
                <w:szCs w:val="20"/>
              </w:rPr>
            </w:pPr>
            <w:r w:rsidRPr="00246AC8">
              <w:rPr>
                <w:sz w:val="20"/>
                <w:szCs w:val="20"/>
              </w:rPr>
              <w:t>200</w:t>
            </w:r>
          </w:p>
        </w:tc>
        <w:tc>
          <w:tcPr>
            <w:tcW w:w="1678" w:type="pct"/>
            <w:shd w:val="clear" w:color="auto" w:fill="F2F4F4" w:themeFill="background2" w:themeFillTint="33"/>
          </w:tcPr>
          <w:p w14:paraId="302791D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Commercial Development Site</w:t>
            </w:r>
          </w:p>
        </w:tc>
        <w:tc>
          <w:tcPr>
            <w:tcW w:w="2866" w:type="pct"/>
            <w:shd w:val="clear" w:color="auto" w:fill="F2F4F4" w:themeFill="background2" w:themeFillTint="33"/>
          </w:tcPr>
          <w:p w14:paraId="7913ADF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Vacant land with a permit approved or capable of being developed for commercial or </w:t>
            </w:r>
            <w:proofErr w:type="gramStart"/>
            <w:r w:rsidRPr="00246AC8">
              <w:rPr>
                <w:sz w:val="20"/>
                <w:szCs w:val="20"/>
              </w:rPr>
              <w:t>mixed use</w:t>
            </w:r>
            <w:proofErr w:type="gramEnd"/>
            <w:r w:rsidRPr="00246AC8">
              <w:rPr>
                <w:sz w:val="20"/>
                <w:szCs w:val="20"/>
              </w:rPr>
              <w:t xml:space="preserve"> purposes. </w:t>
            </w:r>
          </w:p>
        </w:tc>
      </w:tr>
      <w:tr w:rsidR="00C32DB7" w:rsidRPr="008630E5" w14:paraId="2024A2E4" w14:textId="77777777">
        <w:tc>
          <w:tcPr>
            <w:cnfStyle w:val="001000000000" w:firstRow="0" w:lastRow="0" w:firstColumn="1" w:lastColumn="0" w:oddVBand="0" w:evenVBand="0" w:oddHBand="0" w:evenHBand="0" w:firstRowFirstColumn="0" w:firstRowLastColumn="0" w:lastRowFirstColumn="0" w:lastRowLastColumn="0"/>
            <w:tcW w:w="456" w:type="pct"/>
          </w:tcPr>
          <w:p w14:paraId="0E7EA21A" w14:textId="77777777" w:rsidR="00246AC8" w:rsidRPr="00246AC8" w:rsidRDefault="00246AC8">
            <w:pPr>
              <w:pStyle w:val="TableTextLeft"/>
              <w:rPr>
                <w:sz w:val="20"/>
                <w:szCs w:val="20"/>
              </w:rPr>
            </w:pPr>
            <w:r w:rsidRPr="00246AC8">
              <w:rPr>
                <w:sz w:val="20"/>
                <w:szCs w:val="20"/>
              </w:rPr>
              <w:t>201</w:t>
            </w:r>
          </w:p>
        </w:tc>
        <w:tc>
          <w:tcPr>
            <w:tcW w:w="1678" w:type="pct"/>
          </w:tcPr>
          <w:p w14:paraId="2B1D6D2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Vacant In </w:t>
            </w:r>
            <w:proofErr w:type="spellStart"/>
            <w:r w:rsidRPr="00246AC8">
              <w:rPr>
                <w:sz w:val="20"/>
                <w:szCs w:val="20"/>
              </w:rPr>
              <w:t>globo</w:t>
            </w:r>
            <w:proofErr w:type="spellEnd"/>
            <w:r w:rsidRPr="00246AC8">
              <w:rPr>
                <w:sz w:val="20"/>
                <w:szCs w:val="20"/>
              </w:rPr>
              <w:t xml:space="preserve"> Commercial Land</w:t>
            </w:r>
          </w:p>
        </w:tc>
        <w:tc>
          <w:tcPr>
            <w:tcW w:w="2866" w:type="pct"/>
          </w:tcPr>
          <w:p w14:paraId="22F15A5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which is zoned for future commercial subdivision/development. </w:t>
            </w:r>
          </w:p>
        </w:tc>
      </w:tr>
      <w:tr w:rsidR="00C32DB7" w:rsidRPr="008630E5" w14:paraId="611371AD"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889B708" w14:textId="77777777" w:rsidR="00246AC8" w:rsidRPr="00246AC8" w:rsidRDefault="00246AC8">
            <w:pPr>
              <w:pStyle w:val="TableTextLeft"/>
              <w:rPr>
                <w:sz w:val="20"/>
                <w:szCs w:val="20"/>
              </w:rPr>
            </w:pPr>
            <w:r w:rsidRPr="00246AC8">
              <w:rPr>
                <w:sz w:val="20"/>
                <w:szCs w:val="20"/>
              </w:rPr>
              <w:t>202</w:t>
            </w:r>
          </w:p>
        </w:tc>
        <w:tc>
          <w:tcPr>
            <w:tcW w:w="1678" w:type="pct"/>
            <w:shd w:val="clear" w:color="auto" w:fill="F2F4F4" w:themeFill="background2" w:themeFillTint="33"/>
          </w:tcPr>
          <w:p w14:paraId="163F7C3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Commercial Land (with buildings that add no value)</w:t>
            </w:r>
          </w:p>
        </w:tc>
        <w:tc>
          <w:tcPr>
            <w:tcW w:w="2866" w:type="pct"/>
            <w:shd w:val="clear" w:color="auto" w:fill="F2F4F4" w:themeFill="background2" w:themeFillTint="33"/>
          </w:tcPr>
          <w:p w14:paraId="1C8CCFF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Commercial land on which the benefit of works (structures erected) upon it is exhausted. </w:t>
            </w:r>
          </w:p>
        </w:tc>
      </w:tr>
      <w:tr w:rsidR="00C32DB7" w:rsidRPr="008630E5" w14:paraId="2611E21D" w14:textId="77777777">
        <w:tc>
          <w:tcPr>
            <w:cnfStyle w:val="001000000000" w:firstRow="0" w:lastRow="0" w:firstColumn="1" w:lastColumn="0" w:oddVBand="0" w:evenVBand="0" w:oddHBand="0" w:evenHBand="0" w:firstRowFirstColumn="0" w:firstRowLastColumn="0" w:lastRowFirstColumn="0" w:lastRowLastColumn="0"/>
            <w:tcW w:w="456" w:type="pct"/>
          </w:tcPr>
          <w:p w14:paraId="41FCDB1B" w14:textId="77777777" w:rsidR="00246AC8" w:rsidRPr="00246AC8" w:rsidRDefault="00246AC8">
            <w:pPr>
              <w:pStyle w:val="TableTextLeft"/>
              <w:rPr>
                <w:sz w:val="20"/>
                <w:szCs w:val="20"/>
              </w:rPr>
            </w:pPr>
            <w:r w:rsidRPr="00246AC8">
              <w:rPr>
                <w:sz w:val="20"/>
                <w:szCs w:val="20"/>
              </w:rPr>
              <w:t>209</w:t>
            </w:r>
          </w:p>
        </w:tc>
        <w:tc>
          <w:tcPr>
            <w:tcW w:w="1678" w:type="pct"/>
          </w:tcPr>
          <w:p w14:paraId="1C6E6BC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Commercial Airspace</w:t>
            </w:r>
          </w:p>
        </w:tc>
        <w:tc>
          <w:tcPr>
            <w:tcW w:w="2866" w:type="pct"/>
          </w:tcPr>
          <w:p w14:paraId="532AA53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Airspace capable of being developed for commercial purposes, usually above a rooftop, roadway, railway.</w:t>
            </w:r>
          </w:p>
        </w:tc>
      </w:tr>
      <w:tr w:rsidR="00C32DB7" w:rsidRPr="0045057C" w14:paraId="5810BA3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71C3AEB" w14:textId="77777777" w:rsidR="00246AC8" w:rsidRPr="00246AC8" w:rsidRDefault="00246AC8">
            <w:pPr>
              <w:pStyle w:val="TableHeadingLeft"/>
              <w:rPr>
                <w:b/>
                <w:sz w:val="20"/>
                <w:szCs w:val="20"/>
              </w:rPr>
            </w:pPr>
            <w:r w:rsidRPr="00246AC8">
              <w:rPr>
                <w:color w:val="auto"/>
                <w:sz w:val="20"/>
                <w:szCs w:val="20"/>
              </w:rPr>
              <w:t>21</w:t>
            </w:r>
          </w:p>
        </w:tc>
        <w:tc>
          <w:tcPr>
            <w:tcW w:w="1678" w:type="pct"/>
            <w:shd w:val="clear" w:color="auto" w:fill="F2F4F4" w:themeFill="background2" w:themeFillTint="33"/>
          </w:tcPr>
          <w:p w14:paraId="310D0EAE"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Retail</w:t>
            </w:r>
          </w:p>
        </w:tc>
        <w:tc>
          <w:tcPr>
            <w:tcW w:w="2866" w:type="pct"/>
            <w:shd w:val="clear" w:color="auto" w:fill="F2F4F4" w:themeFill="background2" w:themeFillTint="33"/>
          </w:tcPr>
          <w:p w14:paraId="5CF903B9"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98FAE33" w14:textId="77777777">
        <w:tc>
          <w:tcPr>
            <w:cnfStyle w:val="001000000000" w:firstRow="0" w:lastRow="0" w:firstColumn="1" w:lastColumn="0" w:oddVBand="0" w:evenVBand="0" w:oddHBand="0" w:evenHBand="0" w:firstRowFirstColumn="0" w:firstRowLastColumn="0" w:lastRowFirstColumn="0" w:lastRowLastColumn="0"/>
            <w:tcW w:w="456" w:type="pct"/>
          </w:tcPr>
          <w:p w14:paraId="14C5441A" w14:textId="77777777" w:rsidR="00246AC8" w:rsidRPr="00246AC8" w:rsidRDefault="00246AC8">
            <w:pPr>
              <w:pStyle w:val="TableTextLeft"/>
              <w:rPr>
                <w:sz w:val="20"/>
                <w:szCs w:val="20"/>
              </w:rPr>
            </w:pPr>
            <w:r w:rsidRPr="00246AC8">
              <w:rPr>
                <w:sz w:val="20"/>
                <w:szCs w:val="20"/>
              </w:rPr>
              <w:t>210</w:t>
            </w:r>
          </w:p>
        </w:tc>
        <w:tc>
          <w:tcPr>
            <w:tcW w:w="1678" w:type="pct"/>
          </w:tcPr>
          <w:p w14:paraId="6ED244A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Retail Premises (single occupancy)</w:t>
            </w:r>
          </w:p>
        </w:tc>
        <w:tc>
          <w:tcPr>
            <w:tcW w:w="2866" w:type="pct"/>
          </w:tcPr>
          <w:p w14:paraId="13A199A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with retail premises used for the sale of goods or services. </w:t>
            </w:r>
          </w:p>
        </w:tc>
      </w:tr>
      <w:tr w:rsidR="00C32DB7" w:rsidRPr="008630E5" w14:paraId="008DBA4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81AA5E7" w14:textId="77777777" w:rsidR="00246AC8" w:rsidRPr="00246AC8" w:rsidRDefault="00246AC8">
            <w:pPr>
              <w:pStyle w:val="TableTextLeft"/>
              <w:rPr>
                <w:sz w:val="20"/>
                <w:szCs w:val="20"/>
              </w:rPr>
            </w:pPr>
            <w:r w:rsidRPr="00246AC8">
              <w:rPr>
                <w:sz w:val="20"/>
                <w:szCs w:val="20"/>
              </w:rPr>
              <w:t>210.1</w:t>
            </w:r>
          </w:p>
        </w:tc>
        <w:tc>
          <w:tcPr>
            <w:tcW w:w="1678" w:type="pct"/>
            <w:shd w:val="clear" w:color="auto" w:fill="F2F4F4" w:themeFill="background2" w:themeFillTint="33"/>
          </w:tcPr>
          <w:p w14:paraId="115B84C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7F01BBC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CFCB985" w14:textId="77777777">
        <w:tc>
          <w:tcPr>
            <w:cnfStyle w:val="001000000000" w:firstRow="0" w:lastRow="0" w:firstColumn="1" w:lastColumn="0" w:oddVBand="0" w:evenVBand="0" w:oddHBand="0" w:evenHBand="0" w:firstRowFirstColumn="0" w:firstRowLastColumn="0" w:lastRowFirstColumn="0" w:lastRowLastColumn="0"/>
            <w:tcW w:w="456" w:type="pct"/>
          </w:tcPr>
          <w:p w14:paraId="5831034C" w14:textId="77777777" w:rsidR="00246AC8" w:rsidRPr="00246AC8" w:rsidRDefault="00246AC8">
            <w:pPr>
              <w:pStyle w:val="TableTextLeft"/>
              <w:rPr>
                <w:sz w:val="20"/>
                <w:szCs w:val="20"/>
              </w:rPr>
            </w:pPr>
            <w:r w:rsidRPr="00246AC8">
              <w:rPr>
                <w:sz w:val="20"/>
                <w:szCs w:val="20"/>
              </w:rPr>
              <w:t>210.2</w:t>
            </w:r>
          </w:p>
        </w:tc>
        <w:tc>
          <w:tcPr>
            <w:tcW w:w="1678" w:type="pct"/>
          </w:tcPr>
          <w:p w14:paraId="6B5866F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Bank</w:t>
            </w:r>
          </w:p>
        </w:tc>
        <w:tc>
          <w:tcPr>
            <w:tcW w:w="2866" w:type="pct"/>
          </w:tcPr>
          <w:p w14:paraId="39729CF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5FC19CD4"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066624F2" w14:textId="77777777" w:rsidR="00246AC8" w:rsidRPr="00246AC8" w:rsidRDefault="00246AC8">
            <w:pPr>
              <w:pStyle w:val="TableTextLeft"/>
              <w:rPr>
                <w:sz w:val="20"/>
                <w:szCs w:val="20"/>
              </w:rPr>
            </w:pPr>
            <w:r w:rsidRPr="00246AC8">
              <w:rPr>
                <w:sz w:val="20"/>
                <w:szCs w:val="20"/>
              </w:rPr>
              <w:t>210.3</w:t>
            </w:r>
          </w:p>
        </w:tc>
        <w:tc>
          <w:tcPr>
            <w:tcW w:w="1678" w:type="pct"/>
            <w:shd w:val="clear" w:color="auto" w:fill="F2F4F4" w:themeFill="background2" w:themeFillTint="33"/>
          </w:tcPr>
          <w:p w14:paraId="17A414A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Retail Store/Showroom</w:t>
            </w:r>
          </w:p>
        </w:tc>
        <w:tc>
          <w:tcPr>
            <w:tcW w:w="2866" w:type="pct"/>
            <w:shd w:val="clear" w:color="auto" w:fill="F2F4F4" w:themeFill="background2" w:themeFillTint="33"/>
          </w:tcPr>
          <w:p w14:paraId="0CBA3CF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D1A7829" w14:textId="77777777">
        <w:tc>
          <w:tcPr>
            <w:cnfStyle w:val="001000000000" w:firstRow="0" w:lastRow="0" w:firstColumn="1" w:lastColumn="0" w:oddVBand="0" w:evenVBand="0" w:oddHBand="0" w:evenHBand="0" w:firstRowFirstColumn="0" w:firstRowLastColumn="0" w:lastRowFirstColumn="0" w:lastRowLastColumn="0"/>
            <w:tcW w:w="456" w:type="pct"/>
          </w:tcPr>
          <w:p w14:paraId="21AA6DB3" w14:textId="77777777" w:rsidR="00246AC8" w:rsidRPr="00246AC8" w:rsidRDefault="00246AC8">
            <w:pPr>
              <w:pStyle w:val="TableTextLeft"/>
              <w:rPr>
                <w:sz w:val="20"/>
                <w:szCs w:val="20"/>
              </w:rPr>
            </w:pPr>
            <w:r w:rsidRPr="00246AC8">
              <w:rPr>
                <w:sz w:val="20"/>
                <w:szCs w:val="20"/>
              </w:rPr>
              <w:t>210.4</w:t>
            </w:r>
          </w:p>
        </w:tc>
        <w:tc>
          <w:tcPr>
            <w:tcW w:w="1678" w:type="pct"/>
          </w:tcPr>
          <w:p w14:paraId="223F291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Shop</w:t>
            </w:r>
          </w:p>
        </w:tc>
        <w:tc>
          <w:tcPr>
            <w:tcW w:w="2866" w:type="pct"/>
          </w:tcPr>
          <w:p w14:paraId="6C1858F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3909993"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B80BB25" w14:textId="77777777" w:rsidR="00246AC8" w:rsidRPr="00246AC8" w:rsidRDefault="00246AC8">
            <w:pPr>
              <w:pStyle w:val="TableTextLeft"/>
              <w:rPr>
                <w:sz w:val="20"/>
                <w:szCs w:val="20"/>
              </w:rPr>
            </w:pPr>
            <w:r w:rsidRPr="00246AC8">
              <w:rPr>
                <w:sz w:val="20"/>
                <w:szCs w:val="20"/>
              </w:rPr>
              <w:t>210.5</w:t>
            </w:r>
          </w:p>
        </w:tc>
        <w:tc>
          <w:tcPr>
            <w:tcW w:w="1678" w:type="pct"/>
            <w:shd w:val="clear" w:color="auto" w:fill="F2F4F4" w:themeFill="background2" w:themeFillTint="33"/>
          </w:tcPr>
          <w:p w14:paraId="14987D3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Café</w:t>
            </w:r>
          </w:p>
        </w:tc>
        <w:tc>
          <w:tcPr>
            <w:tcW w:w="2866" w:type="pct"/>
            <w:shd w:val="clear" w:color="auto" w:fill="F2F4F4" w:themeFill="background2" w:themeFillTint="33"/>
          </w:tcPr>
          <w:p w14:paraId="3907994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5844468" w14:textId="77777777">
        <w:tc>
          <w:tcPr>
            <w:cnfStyle w:val="001000000000" w:firstRow="0" w:lastRow="0" w:firstColumn="1" w:lastColumn="0" w:oddVBand="0" w:evenVBand="0" w:oddHBand="0" w:evenHBand="0" w:firstRowFirstColumn="0" w:firstRowLastColumn="0" w:lastRowFirstColumn="0" w:lastRowLastColumn="0"/>
            <w:tcW w:w="456" w:type="pct"/>
          </w:tcPr>
          <w:p w14:paraId="0D60999C" w14:textId="77777777" w:rsidR="00246AC8" w:rsidRPr="00246AC8" w:rsidRDefault="00246AC8">
            <w:pPr>
              <w:pStyle w:val="TableTextLeft"/>
              <w:rPr>
                <w:sz w:val="20"/>
                <w:szCs w:val="20"/>
              </w:rPr>
            </w:pPr>
            <w:r w:rsidRPr="00246AC8">
              <w:rPr>
                <w:sz w:val="20"/>
                <w:szCs w:val="20"/>
              </w:rPr>
              <w:t>210.6</w:t>
            </w:r>
          </w:p>
        </w:tc>
        <w:tc>
          <w:tcPr>
            <w:tcW w:w="1678" w:type="pct"/>
          </w:tcPr>
          <w:p w14:paraId="4DF1BD3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Timber Yard/Trade Supplies</w:t>
            </w:r>
          </w:p>
        </w:tc>
        <w:tc>
          <w:tcPr>
            <w:tcW w:w="2866" w:type="pct"/>
          </w:tcPr>
          <w:p w14:paraId="4DF545D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452965A"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E412FAF" w14:textId="77777777" w:rsidR="00246AC8" w:rsidRPr="00246AC8" w:rsidRDefault="00246AC8">
            <w:pPr>
              <w:pStyle w:val="TableTextLeft"/>
              <w:rPr>
                <w:sz w:val="20"/>
                <w:szCs w:val="20"/>
              </w:rPr>
            </w:pPr>
            <w:r w:rsidRPr="00246AC8">
              <w:rPr>
                <w:sz w:val="20"/>
                <w:szCs w:val="20"/>
              </w:rPr>
              <w:t>210.7</w:t>
            </w:r>
          </w:p>
        </w:tc>
        <w:tc>
          <w:tcPr>
            <w:tcW w:w="1678" w:type="pct"/>
            <w:shd w:val="clear" w:color="auto" w:fill="F2F4F4" w:themeFill="background2" w:themeFillTint="33"/>
          </w:tcPr>
          <w:p w14:paraId="35CF279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Display Yard</w:t>
            </w:r>
          </w:p>
        </w:tc>
        <w:tc>
          <w:tcPr>
            <w:tcW w:w="2866" w:type="pct"/>
            <w:shd w:val="clear" w:color="auto" w:fill="F2F4F4" w:themeFill="background2" w:themeFillTint="33"/>
          </w:tcPr>
          <w:p w14:paraId="672F801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AA1EB11" w14:textId="77777777">
        <w:tc>
          <w:tcPr>
            <w:cnfStyle w:val="001000000000" w:firstRow="0" w:lastRow="0" w:firstColumn="1" w:lastColumn="0" w:oddVBand="0" w:evenVBand="0" w:oddHBand="0" w:evenHBand="0" w:firstRowFirstColumn="0" w:firstRowLastColumn="0" w:lastRowFirstColumn="0" w:lastRowLastColumn="0"/>
            <w:tcW w:w="456" w:type="pct"/>
          </w:tcPr>
          <w:p w14:paraId="0F5ECEEB" w14:textId="77777777" w:rsidR="00246AC8" w:rsidRPr="00246AC8" w:rsidRDefault="00246AC8">
            <w:pPr>
              <w:pStyle w:val="TableTextLeft"/>
              <w:rPr>
                <w:sz w:val="20"/>
                <w:szCs w:val="20"/>
              </w:rPr>
            </w:pPr>
            <w:r w:rsidRPr="00246AC8">
              <w:rPr>
                <w:sz w:val="20"/>
                <w:szCs w:val="20"/>
              </w:rPr>
              <w:t>210.8</w:t>
            </w:r>
          </w:p>
        </w:tc>
        <w:tc>
          <w:tcPr>
            <w:tcW w:w="1678" w:type="pct"/>
          </w:tcPr>
          <w:p w14:paraId="4334C72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Convenience Store/Fast Food</w:t>
            </w:r>
          </w:p>
        </w:tc>
        <w:tc>
          <w:tcPr>
            <w:tcW w:w="2866" w:type="pct"/>
          </w:tcPr>
          <w:p w14:paraId="5AC88BA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8363A6A"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0C3D8E0" w14:textId="77777777" w:rsidR="00246AC8" w:rsidRPr="00246AC8" w:rsidRDefault="00246AC8">
            <w:pPr>
              <w:pStyle w:val="TableTextLeft"/>
              <w:rPr>
                <w:sz w:val="20"/>
                <w:szCs w:val="20"/>
              </w:rPr>
            </w:pPr>
            <w:r w:rsidRPr="00246AC8">
              <w:rPr>
                <w:sz w:val="20"/>
                <w:szCs w:val="20"/>
              </w:rPr>
              <w:t>210.9</w:t>
            </w:r>
          </w:p>
        </w:tc>
        <w:tc>
          <w:tcPr>
            <w:tcW w:w="1678" w:type="pct"/>
            <w:shd w:val="clear" w:color="auto" w:fill="F2F4F4" w:themeFill="background2" w:themeFillTint="33"/>
          </w:tcPr>
          <w:p w14:paraId="4463B9D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Plant/Tree Nursery</w:t>
            </w:r>
          </w:p>
        </w:tc>
        <w:tc>
          <w:tcPr>
            <w:tcW w:w="2866" w:type="pct"/>
            <w:shd w:val="clear" w:color="auto" w:fill="F2F4F4" w:themeFill="background2" w:themeFillTint="33"/>
          </w:tcPr>
          <w:p w14:paraId="40DDCE0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D087339" w14:textId="77777777">
        <w:tc>
          <w:tcPr>
            <w:cnfStyle w:val="001000000000" w:firstRow="0" w:lastRow="0" w:firstColumn="1" w:lastColumn="0" w:oddVBand="0" w:evenVBand="0" w:oddHBand="0" w:evenHBand="0" w:firstRowFirstColumn="0" w:firstRowLastColumn="0" w:lastRowFirstColumn="0" w:lastRowLastColumn="0"/>
            <w:tcW w:w="456" w:type="pct"/>
          </w:tcPr>
          <w:p w14:paraId="736BB3BF" w14:textId="77777777" w:rsidR="00246AC8" w:rsidRPr="00246AC8" w:rsidRDefault="00246AC8">
            <w:pPr>
              <w:pStyle w:val="TableTextLeft"/>
              <w:rPr>
                <w:sz w:val="20"/>
                <w:szCs w:val="20"/>
              </w:rPr>
            </w:pPr>
            <w:r w:rsidRPr="00246AC8">
              <w:rPr>
                <w:sz w:val="20"/>
                <w:szCs w:val="20"/>
              </w:rPr>
              <w:t>211</w:t>
            </w:r>
          </w:p>
        </w:tc>
        <w:tc>
          <w:tcPr>
            <w:tcW w:w="1678" w:type="pct"/>
          </w:tcPr>
          <w:p w14:paraId="05DB8BE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Retail Premises (multiple occupancies)</w:t>
            </w:r>
          </w:p>
        </w:tc>
        <w:tc>
          <w:tcPr>
            <w:tcW w:w="2866" w:type="pct"/>
          </w:tcPr>
          <w:p w14:paraId="52936EA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with more than one retail premises used for the sale of goods or services, regarded as a complex and not subdivided. </w:t>
            </w:r>
          </w:p>
        </w:tc>
      </w:tr>
      <w:tr w:rsidR="00C32DB7" w:rsidRPr="008630E5" w14:paraId="23E572C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8395641" w14:textId="77777777" w:rsidR="00246AC8" w:rsidRPr="00246AC8" w:rsidRDefault="00246AC8">
            <w:pPr>
              <w:pStyle w:val="TableTextLeft"/>
              <w:rPr>
                <w:sz w:val="20"/>
                <w:szCs w:val="20"/>
              </w:rPr>
            </w:pPr>
            <w:r w:rsidRPr="00246AC8">
              <w:rPr>
                <w:sz w:val="20"/>
                <w:szCs w:val="20"/>
              </w:rPr>
              <w:t>211.1</w:t>
            </w:r>
          </w:p>
        </w:tc>
        <w:tc>
          <w:tcPr>
            <w:tcW w:w="1678" w:type="pct"/>
            <w:shd w:val="clear" w:color="auto" w:fill="F2F4F4" w:themeFill="background2" w:themeFillTint="33"/>
          </w:tcPr>
          <w:p w14:paraId="5AAEE1E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021CBF5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77DB6A5" w14:textId="77777777">
        <w:tc>
          <w:tcPr>
            <w:cnfStyle w:val="001000000000" w:firstRow="0" w:lastRow="0" w:firstColumn="1" w:lastColumn="0" w:oddVBand="0" w:evenVBand="0" w:oddHBand="0" w:evenHBand="0" w:firstRowFirstColumn="0" w:firstRowLastColumn="0" w:lastRowFirstColumn="0" w:lastRowLastColumn="0"/>
            <w:tcW w:w="456" w:type="pct"/>
          </w:tcPr>
          <w:p w14:paraId="34720887" w14:textId="77777777" w:rsidR="00246AC8" w:rsidRPr="00246AC8" w:rsidRDefault="00246AC8">
            <w:pPr>
              <w:pStyle w:val="TableTextLeft"/>
              <w:rPr>
                <w:sz w:val="20"/>
                <w:szCs w:val="20"/>
              </w:rPr>
            </w:pPr>
            <w:r w:rsidRPr="00246AC8">
              <w:rPr>
                <w:sz w:val="20"/>
                <w:szCs w:val="20"/>
              </w:rPr>
              <w:t>211.2</w:t>
            </w:r>
          </w:p>
        </w:tc>
        <w:tc>
          <w:tcPr>
            <w:tcW w:w="1678" w:type="pct"/>
          </w:tcPr>
          <w:p w14:paraId="15BDFCA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Shop and Dwelling (single occupancy)</w:t>
            </w:r>
          </w:p>
        </w:tc>
        <w:tc>
          <w:tcPr>
            <w:tcW w:w="2866" w:type="pct"/>
          </w:tcPr>
          <w:p w14:paraId="34929C2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F4A83B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CD4CB68" w14:textId="77777777" w:rsidR="00246AC8" w:rsidRPr="00246AC8" w:rsidRDefault="00246AC8">
            <w:pPr>
              <w:pStyle w:val="TableTextLeft"/>
              <w:rPr>
                <w:sz w:val="20"/>
                <w:szCs w:val="20"/>
              </w:rPr>
            </w:pPr>
            <w:r w:rsidRPr="00246AC8">
              <w:rPr>
                <w:sz w:val="20"/>
                <w:szCs w:val="20"/>
              </w:rPr>
              <w:t>211.3</w:t>
            </w:r>
          </w:p>
        </w:tc>
        <w:tc>
          <w:tcPr>
            <w:tcW w:w="1678" w:type="pct"/>
            <w:shd w:val="clear" w:color="auto" w:fill="F2F4F4" w:themeFill="background2" w:themeFillTint="33"/>
          </w:tcPr>
          <w:p w14:paraId="7A8C2B2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Office and Dwelling (single occupancy)</w:t>
            </w:r>
          </w:p>
        </w:tc>
        <w:tc>
          <w:tcPr>
            <w:tcW w:w="2866" w:type="pct"/>
            <w:shd w:val="clear" w:color="auto" w:fill="F2F4F4" w:themeFill="background2" w:themeFillTint="33"/>
          </w:tcPr>
          <w:p w14:paraId="6E61216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B918EF2" w14:textId="77777777">
        <w:tc>
          <w:tcPr>
            <w:cnfStyle w:val="001000000000" w:firstRow="0" w:lastRow="0" w:firstColumn="1" w:lastColumn="0" w:oddVBand="0" w:evenVBand="0" w:oddHBand="0" w:evenHBand="0" w:firstRowFirstColumn="0" w:firstRowLastColumn="0" w:lastRowFirstColumn="0" w:lastRowLastColumn="0"/>
            <w:tcW w:w="456" w:type="pct"/>
          </w:tcPr>
          <w:p w14:paraId="08ACF375" w14:textId="77777777" w:rsidR="00246AC8" w:rsidRPr="00246AC8" w:rsidRDefault="00246AC8">
            <w:pPr>
              <w:pStyle w:val="TableTextLeft"/>
              <w:rPr>
                <w:sz w:val="20"/>
                <w:szCs w:val="20"/>
              </w:rPr>
            </w:pPr>
            <w:r w:rsidRPr="00246AC8">
              <w:rPr>
                <w:sz w:val="20"/>
                <w:szCs w:val="20"/>
              </w:rPr>
              <w:t>212</w:t>
            </w:r>
          </w:p>
        </w:tc>
        <w:tc>
          <w:tcPr>
            <w:tcW w:w="1678" w:type="pct"/>
          </w:tcPr>
          <w:p w14:paraId="6E04846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Mixed Use Occupation</w:t>
            </w:r>
          </w:p>
        </w:tc>
        <w:tc>
          <w:tcPr>
            <w:tcW w:w="2866" w:type="pct"/>
          </w:tcPr>
          <w:p w14:paraId="3E58466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that includes mixed occupancies, including shops and offices regarded as a complex and not subdivided. </w:t>
            </w:r>
          </w:p>
        </w:tc>
      </w:tr>
      <w:tr w:rsidR="00C32DB7" w:rsidRPr="008630E5" w14:paraId="4E44BCE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A25B639" w14:textId="77777777" w:rsidR="00246AC8" w:rsidRPr="00246AC8" w:rsidRDefault="00246AC8">
            <w:pPr>
              <w:pStyle w:val="TableTextLeft"/>
              <w:rPr>
                <w:sz w:val="20"/>
                <w:szCs w:val="20"/>
              </w:rPr>
            </w:pPr>
            <w:r w:rsidRPr="00246AC8">
              <w:rPr>
                <w:sz w:val="20"/>
                <w:szCs w:val="20"/>
              </w:rPr>
              <w:t>212.1</w:t>
            </w:r>
          </w:p>
        </w:tc>
        <w:tc>
          <w:tcPr>
            <w:tcW w:w="1678" w:type="pct"/>
            <w:shd w:val="clear" w:color="auto" w:fill="F2F4F4" w:themeFill="background2" w:themeFillTint="33"/>
          </w:tcPr>
          <w:p w14:paraId="13CCA08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2C36D2E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06C089B" w14:textId="77777777">
        <w:tc>
          <w:tcPr>
            <w:cnfStyle w:val="001000000000" w:firstRow="0" w:lastRow="0" w:firstColumn="1" w:lastColumn="0" w:oddVBand="0" w:evenVBand="0" w:oddHBand="0" w:evenHBand="0" w:firstRowFirstColumn="0" w:firstRowLastColumn="0" w:lastRowFirstColumn="0" w:lastRowLastColumn="0"/>
            <w:tcW w:w="456" w:type="pct"/>
          </w:tcPr>
          <w:p w14:paraId="3E10E355" w14:textId="77777777" w:rsidR="00246AC8" w:rsidRPr="00246AC8" w:rsidRDefault="00246AC8">
            <w:pPr>
              <w:pStyle w:val="TableTextLeft"/>
              <w:rPr>
                <w:sz w:val="20"/>
                <w:szCs w:val="20"/>
              </w:rPr>
            </w:pPr>
            <w:r w:rsidRPr="00246AC8">
              <w:rPr>
                <w:sz w:val="20"/>
                <w:szCs w:val="20"/>
              </w:rPr>
              <w:t>212.3</w:t>
            </w:r>
          </w:p>
        </w:tc>
        <w:tc>
          <w:tcPr>
            <w:tcW w:w="1678" w:type="pct"/>
          </w:tcPr>
          <w:p w14:paraId="28EE0AC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Office</w:t>
            </w:r>
          </w:p>
        </w:tc>
        <w:tc>
          <w:tcPr>
            <w:tcW w:w="2866" w:type="pct"/>
          </w:tcPr>
          <w:p w14:paraId="4F21028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6A6993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0B93084A" w14:textId="77777777" w:rsidR="00246AC8" w:rsidRPr="00246AC8" w:rsidRDefault="00246AC8">
            <w:pPr>
              <w:pStyle w:val="TableTextLeft"/>
              <w:rPr>
                <w:sz w:val="20"/>
                <w:szCs w:val="20"/>
              </w:rPr>
            </w:pPr>
            <w:r w:rsidRPr="00246AC8">
              <w:rPr>
                <w:sz w:val="20"/>
                <w:szCs w:val="20"/>
              </w:rPr>
              <w:t>212.4</w:t>
            </w:r>
          </w:p>
        </w:tc>
        <w:tc>
          <w:tcPr>
            <w:tcW w:w="1678" w:type="pct"/>
            <w:shd w:val="clear" w:color="auto" w:fill="F2F4F4" w:themeFill="background2" w:themeFillTint="33"/>
          </w:tcPr>
          <w:p w14:paraId="22B1BA8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Shop</w:t>
            </w:r>
          </w:p>
        </w:tc>
        <w:tc>
          <w:tcPr>
            <w:tcW w:w="2866" w:type="pct"/>
            <w:shd w:val="clear" w:color="auto" w:fill="F2F4F4" w:themeFill="background2" w:themeFillTint="33"/>
          </w:tcPr>
          <w:p w14:paraId="174D970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1BA0411" w14:textId="77777777">
        <w:tc>
          <w:tcPr>
            <w:cnfStyle w:val="001000000000" w:firstRow="0" w:lastRow="0" w:firstColumn="1" w:lastColumn="0" w:oddVBand="0" w:evenVBand="0" w:oddHBand="0" w:evenHBand="0" w:firstRowFirstColumn="0" w:firstRowLastColumn="0" w:lastRowFirstColumn="0" w:lastRowLastColumn="0"/>
            <w:tcW w:w="456" w:type="pct"/>
          </w:tcPr>
          <w:p w14:paraId="104FBD80" w14:textId="77777777" w:rsidR="00246AC8" w:rsidRPr="00246AC8" w:rsidRDefault="00246AC8">
            <w:pPr>
              <w:pStyle w:val="TableTextLeft"/>
              <w:rPr>
                <w:sz w:val="20"/>
                <w:szCs w:val="20"/>
              </w:rPr>
            </w:pPr>
            <w:r w:rsidRPr="00246AC8">
              <w:rPr>
                <w:sz w:val="20"/>
                <w:szCs w:val="20"/>
              </w:rPr>
              <w:t>212.5</w:t>
            </w:r>
          </w:p>
        </w:tc>
        <w:tc>
          <w:tcPr>
            <w:tcW w:w="1678" w:type="pct"/>
          </w:tcPr>
          <w:p w14:paraId="5E25A30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Studio</w:t>
            </w:r>
          </w:p>
        </w:tc>
        <w:tc>
          <w:tcPr>
            <w:tcW w:w="2866" w:type="pct"/>
          </w:tcPr>
          <w:p w14:paraId="64EC20F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F4FAC3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83AD392" w14:textId="77777777" w:rsidR="00246AC8" w:rsidRPr="00246AC8" w:rsidRDefault="00246AC8">
            <w:pPr>
              <w:pStyle w:val="TableTextLeft"/>
              <w:rPr>
                <w:sz w:val="20"/>
                <w:szCs w:val="20"/>
              </w:rPr>
            </w:pPr>
            <w:r w:rsidRPr="00246AC8">
              <w:rPr>
                <w:sz w:val="20"/>
                <w:szCs w:val="20"/>
              </w:rPr>
              <w:lastRenderedPageBreak/>
              <w:t>212.6</w:t>
            </w:r>
          </w:p>
        </w:tc>
        <w:tc>
          <w:tcPr>
            <w:tcW w:w="1678" w:type="pct"/>
            <w:shd w:val="clear" w:color="auto" w:fill="F2F4F4" w:themeFill="background2" w:themeFillTint="33"/>
          </w:tcPr>
          <w:p w14:paraId="33D3684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Workroom</w:t>
            </w:r>
          </w:p>
        </w:tc>
        <w:tc>
          <w:tcPr>
            <w:tcW w:w="2866" w:type="pct"/>
            <w:shd w:val="clear" w:color="auto" w:fill="F2F4F4" w:themeFill="background2" w:themeFillTint="33"/>
          </w:tcPr>
          <w:p w14:paraId="50531B6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EC7346B" w14:textId="77777777">
        <w:tc>
          <w:tcPr>
            <w:cnfStyle w:val="001000000000" w:firstRow="0" w:lastRow="0" w:firstColumn="1" w:lastColumn="0" w:oddVBand="0" w:evenVBand="0" w:oddHBand="0" w:evenHBand="0" w:firstRowFirstColumn="0" w:firstRowLastColumn="0" w:lastRowFirstColumn="0" w:lastRowLastColumn="0"/>
            <w:tcW w:w="456" w:type="pct"/>
          </w:tcPr>
          <w:p w14:paraId="4E8F8E3B" w14:textId="77777777" w:rsidR="00246AC8" w:rsidRPr="00246AC8" w:rsidRDefault="00246AC8">
            <w:pPr>
              <w:pStyle w:val="TableTextLeft"/>
              <w:rPr>
                <w:sz w:val="20"/>
                <w:szCs w:val="20"/>
              </w:rPr>
            </w:pPr>
            <w:r w:rsidRPr="00246AC8">
              <w:rPr>
                <w:sz w:val="20"/>
                <w:szCs w:val="20"/>
              </w:rPr>
              <w:t>213</w:t>
            </w:r>
          </w:p>
        </w:tc>
        <w:tc>
          <w:tcPr>
            <w:tcW w:w="1678" w:type="pct"/>
          </w:tcPr>
          <w:p w14:paraId="745040C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Shopping Centre</w:t>
            </w:r>
          </w:p>
        </w:tc>
        <w:tc>
          <w:tcPr>
            <w:tcW w:w="2866" w:type="pct"/>
          </w:tcPr>
          <w:p w14:paraId="45D1055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a significant retail complex comprising of </w:t>
            </w:r>
            <w:proofErr w:type="gramStart"/>
            <w:r w:rsidRPr="00246AC8">
              <w:rPr>
                <w:sz w:val="20"/>
                <w:szCs w:val="20"/>
              </w:rPr>
              <w:t>a number of</w:t>
            </w:r>
            <w:proofErr w:type="gramEnd"/>
            <w:r w:rsidRPr="00246AC8">
              <w:rPr>
                <w:sz w:val="20"/>
                <w:szCs w:val="20"/>
              </w:rPr>
              <w:t xml:space="preserve"> unsubdivided retail premises, parking and associated infrastructure. </w:t>
            </w:r>
          </w:p>
        </w:tc>
      </w:tr>
      <w:tr w:rsidR="00C32DB7" w:rsidRPr="008630E5" w14:paraId="20113BCC"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B32EE33" w14:textId="77777777" w:rsidR="00246AC8" w:rsidRPr="00246AC8" w:rsidRDefault="00246AC8">
            <w:pPr>
              <w:pStyle w:val="TableTextLeft"/>
              <w:rPr>
                <w:sz w:val="20"/>
                <w:szCs w:val="20"/>
              </w:rPr>
            </w:pPr>
            <w:r w:rsidRPr="00246AC8">
              <w:rPr>
                <w:sz w:val="20"/>
                <w:szCs w:val="20"/>
              </w:rPr>
              <w:t>213.1</w:t>
            </w:r>
          </w:p>
        </w:tc>
        <w:tc>
          <w:tcPr>
            <w:tcW w:w="1678" w:type="pct"/>
            <w:shd w:val="clear" w:color="auto" w:fill="F2F4F4" w:themeFill="background2" w:themeFillTint="33"/>
          </w:tcPr>
          <w:p w14:paraId="2BE8E1C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202AABE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CDB1F1E" w14:textId="77777777">
        <w:tc>
          <w:tcPr>
            <w:cnfStyle w:val="001000000000" w:firstRow="0" w:lastRow="0" w:firstColumn="1" w:lastColumn="0" w:oddVBand="0" w:evenVBand="0" w:oddHBand="0" w:evenHBand="0" w:firstRowFirstColumn="0" w:firstRowLastColumn="0" w:lastRowFirstColumn="0" w:lastRowLastColumn="0"/>
            <w:tcW w:w="456" w:type="pct"/>
          </w:tcPr>
          <w:p w14:paraId="502FBF26" w14:textId="77777777" w:rsidR="00246AC8" w:rsidRPr="00246AC8" w:rsidRDefault="00246AC8">
            <w:pPr>
              <w:pStyle w:val="TableTextLeft"/>
              <w:rPr>
                <w:sz w:val="20"/>
                <w:szCs w:val="20"/>
              </w:rPr>
            </w:pPr>
            <w:r w:rsidRPr="00246AC8">
              <w:rPr>
                <w:sz w:val="20"/>
                <w:szCs w:val="20"/>
              </w:rPr>
              <w:t>213.2</w:t>
            </w:r>
          </w:p>
        </w:tc>
        <w:tc>
          <w:tcPr>
            <w:tcW w:w="1678" w:type="pct"/>
          </w:tcPr>
          <w:p w14:paraId="52C4FDE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Super Regional </w:t>
            </w:r>
          </w:p>
        </w:tc>
        <w:tc>
          <w:tcPr>
            <w:tcW w:w="2866" w:type="pct"/>
          </w:tcPr>
          <w:p w14:paraId="6A4E673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F3685D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D45B630" w14:textId="77777777" w:rsidR="00246AC8" w:rsidRPr="00246AC8" w:rsidRDefault="00246AC8">
            <w:pPr>
              <w:pStyle w:val="TableTextLeft"/>
              <w:rPr>
                <w:sz w:val="20"/>
                <w:szCs w:val="20"/>
              </w:rPr>
            </w:pPr>
            <w:r w:rsidRPr="00246AC8">
              <w:rPr>
                <w:sz w:val="20"/>
                <w:szCs w:val="20"/>
              </w:rPr>
              <w:t>213.3</w:t>
            </w:r>
          </w:p>
        </w:tc>
        <w:tc>
          <w:tcPr>
            <w:tcW w:w="1678" w:type="pct"/>
            <w:shd w:val="clear" w:color="auto" w:fill="F2F4F4" w:themeFill="background2" w:themeFillTint="33"/>
          </w:tcPr>
          <w:p w14:paraId="566B25A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Major Regional</w:t>
            </w:r>
          </w:p>
        </w:tc>
        <w:tc>
          <w:tcPr>
            <w:tcW w:w="2866" w:type="pct"/>
            <w:shd w:val="clear" w:color="auto" w:fill="F2F4F4" w:themeFill="background2" w:themeFillTint="33"/>
          </w:tcPr>
          <w:p w14:paraId="679160A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FD598A4" w14:textId="77777777">
        <w:tc>
          <w:tcPr>
            <w:cnfStyle w:val="001000000000" w:firstRow="0" w:lastRow="0" w:firstColumn="1" w:lastColumn="0" w:oddVBand="0" w:evenVBand="0" w:oddHBand="0" w:evenHBand="0" w:firstRowFirstColumn="0" w:firstRowLastColumn="0" w:lastRowFirstColumn="0" w:lastRowLastColumn="0"/>
            <w:tcW w:w="456" w:type="pct"/>
          </w:tcPr>
          <w:p w14:paraId="79BA7840" w14:textId="77777777" w:rsidR="00246AC8" w:rsidRPr="00246AC8" w:rsidRDefault="00246AC8">
            <w:pPr>
              <w:pStyle w:val="TableTextLeft"/>
              <w:rPr>
                <w:sz w:val="20"/>
                <w:szCs w:val="20"/>
              </w:rPr>
            </w:pPr>
            <w:r w:rsidRPr="00246AC8">
              <w:rPr>
                <w:sz w:val="20"/>
                <w:szCs w:val="20"/>
              </w:rPr>
              <w:t>213.4</w:t>
            </w:r>
          </w:p>
        </w:tc>
        <w:tc>
          <w:tcPr>
            <w:tcW w:w="1678" w:type="pct"/>
          </w:tcPr>
          <w:p w14:paraId="01A430F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Regional</w:t>
            </w:r>
          </w:p>
        </w:tc>
        <w:tc>
          <w:tcPr>
            <w:tcW w:w="2866" w:type="pct"/>
          </w:tcPr>
          <w:p w14:paraId="12F6C44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2F3D7C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04D8250" w14:textId="77777777" w:rsidR="00246AC8" w:rsidRPr="00246AC8" w:rsidRDefault="00246AC8">
            <w:pPr>
              <w:pStyle w:val="TableTextLeft"/>
              <w:rPr>
                <w:sz w:val="20"/>
                <w:szCs w:val="20"/>
              </w:rPr>
            </w:pPr>
            <w:r w:rsidRPr="00246AC8">
              <w:rPr>
                <w:sz w:val="20"/>
                <w:szCs w:val="20"/>
              </w:rPr>
              <w:t>213.5</w:t>
            </w:r>
          </w:p>
        </w:tc>
        <w:tc>
          <w:tcPr>
            <w:tcW w:w="1678" w:type="pct"/>
            <w:shd w:val="clear" w:color="auto" w:fill="F2F4F4" w:themeFill="background2" w:themeFillTint="33"/>
          </w:tcPr>
          <w:p w14:paraId="188D182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Sub Regional</w:t>
            </w:r>
          </w:p>
        </w:tc>
        <w:tc>
          <w:tcPr>
            <w:tcW w:w="2866" w:type="pct"/>
            <w:shd w:val="clear" w:color="auto" w:fill="F2F4F4" w:themeFill="background2" w:themeFillTint="33"/>
          </w:tcPr>
          <w:p w14:paraId="77E3A31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E0A665A" w14:textId="77777777">
        <w:tc>
          <w:tcPr>
            <w:cnfStyle w:val="001000000000" w:firstRow="0" w:lastRow="0" w:firstColumn="1" w:lastColumn="0" w:oddVBand="0" w:evenVBand="0" w:oddHBand="0" w:evenHBand="0" w:firstRowFirstColumn="0" w:firstRowLastColumn="0" w:lastRowFirstColumn="0" w:lastRowLastColumn="0"/>
            <w:tcW w:w="456" w:type="pct"/>
          </w:tcPr>
          <w:p w14:paraId="0FA90ED0" w14:textId="77777777" w:rsidR="00246AC8" w:rsidRPr="00246AC8" w:rsidRDefault="00246AC8">
            <w:pPr>
              <w:pStyle w:val="TableTextLeft"/>
              <w:rPr>
                <w:sz w:val="20"/>
                <w:szCs w:val="20"/>
              </w:rPr>
            </w:pPr>
            <w:r w:rsidRPr="00246AC8">
              <w:rPr>
                <w:sz w:val="20"/>
                <w:szCs w:val="20"/>
              </w:rPr>
              <w:t>213.6</w:t>
            </w:r>
          </w:p>
        </w:tc>
        <w:tc>
          <w:tcPr>
            <w:tcW w:w="1678" w:type="pct"/>
          </w:tcPr>
          <w:p w14:paraId="63A9F33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Neighbourhood</w:t>
            </w:r>
          </w:p>
        </w:tc>
        <w:tc>
          <w:tcPr>
            <w:tcW w:w="2866" w:type="pct"/>
          </w:tcPr>
          <w:p w14:paraId="09E5556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AC41284"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0054FEE" w14:textId="77777777" w:rsidR="00246AC8" w:rsidRPr="00246AC8" w:rsidRDefault="00246AC8">
            <w:pPr>
              <w:pStyle w:val="TableTextLeft"/>
              <w:rPr>
                <w:sz w:val="20"/>
                <w:szCs w:val="20"/>
              </w:rPr>
            </w:pPr>
            <w:r w:rsidRPr="00246AC8">
              <w:rPr>
                <w:sz w:val="20"/>
                <w:szCs w:val="20"/>
              </w:rPr>
              <w:t>214</w:t>
            </w:r>
          </w:p>
        </w:tc>
        <w:tc>
          <w:tcPr>
            <w:tcW w:w="1678" w:type="pct"/>
            <w:shd w:val="clear" w:color="auto" w:fill="F2F4F4" w:themeFill="background2" w:themeFillTint="33"/>
          </w:tcPr>
          <w:p w14:paraId="56D8310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National Company Retail</w:t>
            </w:r>
          </w:p>
        </w:tc>
        <w:tc>
          <w:tcPr>
            <w:tcW w:w="2866" w:type="pct"/>
            <w:shd w:val="clear" w:color="auto" w:fill="F2F4F4" w:themeFill="background2" w:themeFillTint="33"/>
          </w:tcPr>
          <w:p w14:paraId="3EDCE182" w14:textId="5676195A"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with a purpose</w:t>
            </w:r>
            <w:r w:rsidR="00DD4D1C" w:rsidRPr="00246AC8">
              <w:rPr>
                <w:sz w:val="20"/>
                <w:szCs w:val="20"/>
              </w:rPr>
              <w:t>-</w:t>
            </w:r>
            <w:r w:rsidRPr="00246AC8">
              <w:rPr>
                <w:sz w:val="20"/>
                <w:szCs w:val="20"/>
              </w:rPr>
              <w:t xml:space="preserve">built structure and normally occupied by a national company, e.g. supermarket, hardware and home wares. </w:t>
            </w:r>
          </w:p>
        </w:tc>
      </w:tr>
      <w:tr w:rsidR="00C32DB7" w:rsidRPr="008630E5" w14:paraId="0810F1CB" w14:textId="77777777">
        <w:tc>
          <w:tcPr>
            <w:cnfStyle w:val="001000000000" w:firstRow="0" w:lastRow="0" w:firstColumn="1" w:lastColumn="0" w:oddVBand="0" w:evenVBand="0" w:oddHBand="0" w:evenHBand="0" w:firstRowFirstColumn="0" w:firstRowLastColumn="0" w:lastRowFirstColumn="0" w:lastRowLastColumn="0"/>
            <w:tcW w:w="456" w:type="pct"/>
          </w:tcPr>
          <w:p w14:paraId="0F072713" w14:textId="77777777" w:rsidR="00246AC8" w:rsidRPr="00246AC8" w:rsidRDefault="00246AC8">
            <w:pPr>
              <w:pStyle w:val="TableTextLeft"/>
              <w:rPr>
                <w:sz w:val="20"/>
                <w:szCs w:val="20"/>
              </w:rPr>
            </w:pPr>
            <w:r w:rsidRPr="00246AC8">
              <w:rPr>
                <w:sz w:val="20"/>
                <w:szCs w:val="20"/>
              </w:rPr>
              <w:t>214.1</w:t>
            </w:r>
          </w:p>
        </w:tc>
        <w:tc>
          <w:tcPr>
            <w:tcW w:w="1678" w:type="pct"/>
          </w:tcPr>
          <w:p w14:paraId="2072C49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tcPr>
          <w:p w14:paraId="6DEBBF2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EFB2C1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0D18BC43" w14:textId="77777777" w:rsidR="00246AC8" w:rsidRPr="00246AC8" w:rsidRDefault="00246AC8">
            <w:pPr>
              <w:pStyle w:val="TableTextLeft"/>
              <w:rPr>
                <w:sz w:val="20"/>
                <w:szCs w:val="20"/>
              </w:rPr>
            </w:pPr>
            <w:r w:rsidRPr="00246AC8">
              <w:rPr>
                <w:sz w:val="20"/>
                <w:szCs w:val="20"/>
              </w:rPr>
              <w:t>214.2</w:t>
            </w:r>
          </w:p>
        </w:tc>
        <w:tc>
          <w:tcPr>
            <w:tcW w:w="1678" w:type="pct"/>
            <w:shd w:val="clear" w:color="auto" w:fill="F2F4F4" w:themeFill="background2" w:themeFillTint="33"/>
          </w:tcPr>
          <w:p w14:paraId="08FAFCB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Supermarket</w:t>
            </w:r>
          </w:p>
        </w:tc>
        <w:tc>
          <w:tcPr>
            <w:tcW w:w="2866" w:type="pct"/>
            <w:shd w:val="clear" w:color="auto" w:fill="F2F4F4" w:themeFill="background2" w:themeFillTint="33"/>
          </w:tcPr>
          <w:p w14:paraId="1FBD5F3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06B672A1" w14:textId="77777777">
        <w:tc>
          <w:tcPr>
            <w:cnfStyle w:val="001000000000" w:firstRow="0" w:lastRow="0" w:firstColumn="1" w:lastColumn="0" w:oddVBand="0" w:evenVBand="0" w:oddHBand="0" w:evenHBand="0" w:firstRowFirstColumn="0" w:firstRowLastColumn="0" w:lastRowFirstColumn="0" w:lastRowLastColumn="0"/>
            <w:tcW w:w="456" w:type="pct"/>
          </w:tcPr>
          <w:p w14:paraId="44D7E133" w14:textId="77777777" w:rsidR="00246AC8" w:rsidRPr="00246AC8" w:rsidRDefault="00246AC8">
            <w:pPr>
              <w:pStyle w:val="TableTextLeft"/>
              <w:rPr>
                <w:sz w:val="20"/>
                <w:szCs w:val="20"/>
              </w:rPr>
            </w:pPr>
            <w:r w:rsidRPr="00246AC8">
              <w:rPr>
                <w:sz w:val="20"/>
                <w:szCs w:val="20"/>
              </w:rPr>
              <w:t>214.3</w:t>
            </w:r>
          </w:p>
        </w:tc>
        <w:tc>
          <w:tcPr>
            <w:tcW w:w="1678" w:type="pct"/>
          </w:tcPr>
          <w:p w14:paraId="28E72FC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Department/Discount Department Store</w:t>
            </w:r>
          </w:p>
        </w:tc>
        <w:tc>
          <w:tcPr>
            <w:tcW w:w="2866" w:type="pct"/>
          </w:tcPr>
          <w:p w14:paraId="481FCAD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4E9DC8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0584502" w14:textId="77777777" w:rsidR="00246AC8" w:rsidRPr="00246AC8" w:rsidRDefault="00246AC8">
            <w:pPr>
              <w:pStyle w:val="TableTextLeft"/>
              <w:rPr>
                <w:sz w:val="20"/>
                <w:szCs w:val="20"/>
              </w:rPr>
            </w:pPr>
            <w:r w:rsidRPr="00246AC8">
              <w:rPr>
                <w:sz w:val="20"/>
                <w:szCs w:val="20"/>
              </w:rPr>
              <w:t>214.4</w:t>
            </w:r>
          </w:p>
        </w:tc>
        <w:tc>
          <w:tcPr>
            <w:tcW w:w="1678" w:type="pct"/>
            <w:shd w:val="clear" w:color="auto" w:fill="F2F4F4" w:themeFill="background2" w:themeFillTint="33"/>
          </w:tcPr>
          <w:p w14:paraId="755C323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Bulky Goods</w:t>
            </w:r>
          </w:p>
        </w:tc>
        <w:tc>
          <w:tcPr>
            <w:tcW w:w="2866" w:type="pct"/>
            <w:shd w:val="clear" w:color="auto" w:fill="F2F4F4" w:themeFill="background2" w:themeFillTint="33"/>
          </w:tcPr>
          <w:p w14:paraId="6D00708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07B2216" w14:textId="77777777">
        <w:tc>
          <w:tcPr>
            <w:cnfStyle w:val="001000000000" w:firstRow="0" w:lastRow="0" w:firstColumn="1" w:lastColumn="0" w:oddVBand="0" w:evenVBand="0" w:oddHBand="0" w:evenHBand="0" w:firstRowFirstColumn="0" w:firstRowLastColumn="0" w:lastRowFirstColumn="0" w:lastRowLastColumn="0"/>
            <w:tcW w:w="456" w:type="pct"/>
          </w:tcPr>
          <w:p w14:paraId="5ABF3AFB" w14:textId="77777777" w:rsidR="00246AC8" w:rsidRPr="00246AC8" w:rsidRDefault="00246AC8">
            <w:pPr>
              <w:pStyle w:val="TableTextLeft"/>
              <w:rPr>
                <w:sz w:val="20"/>
                <w:szCs w:val="20"/>
              </w:rPr>
            </w:pPr>
            <w:r w:rsidRPr="00246AC8">
              <w:rPr>
                <w:sz w:val="20"/>
                <w:szCs w:val="20"/>
              </w:rPr>
              <w:t>215</w:t>
            </w:r>
          </w:p>
        </w:tc>
        <w:tc>
          <w:tcPr>
            <w:tcW w:w="1678" w:type="pct"/>
          </w:tcPr>
          <w:p w14:paraId="754691A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Fuel Outlet/Garage/Service Station</w:t>
            </w:r>
          </w:p>
        </w:tc>
        <w:tc>
          <w:tcPr>
            <w:tcW w:w="2866" w:type="pct"/>
          </w:tcPr>
          <w:p w14:paraId="2F4E0DF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predominantly for fuel sales (multiple pumps) may include car repair and servicing facilities. </w:t>
            </w:r>
          </w:p>
        </w:tc>
      </w:tr>
      <w:tr w:rsidR="00C32DB7" w:rsidRPr="008630E5" w14:paraId="381F52D6"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ED77FE7" w14:textId="77777777" w:rsidR="00246AC8" w:rsidRPr="00246AC8" w:rsidRDefault="00246AC8">
            <w:pPr>
              <w:pStyle w:val="TableTextLeft"/>
              <w:rPr>
                <w:sz w:val="20"/>
                <w:szCs w:val="20"/>
              </w:rPr>
            </w:pPr>
            <w:r w:rsidRPr="00246AC8">
              <w:rPr>
                <w:sz w:val="20"/>
                <w:szCs w:val="20"/>
              </w:rPr>
              <w:t>215.1</w:t>
            </w:r>
          </w:p>
        </w:tc>
        <w:tc>
          <w:tcPr>
            <w:tcW w:w="1678" w:type="pct"/>
            <w:shd w:val="clear" w:color="auto" w:fill="F2F4F4" w:themeFill="background2" w:themeFillTint="33"/>
          </w:tcPr>
          <w:p w14:paraId="5C52BFE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6D99961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139EF51E" w14:textId="77777777">
        <w:tc>
          <w:tcPr>
            <w:cnfStyle w:val="001000000000" w:firstRow="0" w:lastRow="0" w:firstColumn="1" w:lastColumn="0" w:oddVBand="0" w:evenVBand="0" w:oddHBand="0" w:evenHBand="0" w:firstRowFirstColumn="0" w:firstRowLastColumn="0" w:lastRowFirstColumn="0" w:lastRowLastColumn="0"/>
            <w:tcW w:w="456" w:type="pct"/>
          </w:tcPr>
          <w:p w14:paraId="24B9A001" w14:textId="77777777" w:rsidR="00246AC8" w:rsidRPr="00246AC8" w:rsidRDefault="00246AC8">
            <w:pPr>
              <w:pStyle w:val="TableTextLeft"/>
              <w:rPr>
                <w:sz w:val="20"/>
                <w:szCs w:val="20"/>
              </w:rPr>
            </w:pPr>
            <w:r w:rsidRPr="00246AC8">
              <w:rPr>
                <w:sz w:val="20"/>
                <w:szCs w:val="20"/>
              </w:rPr>
              <w:t>215.2</w:t>
            </w:r>
          </w:p>
        </w:tc>
        <w:tc>
          <w:tcPr>
            <w:tcW w:w="1678" w:type="pct"/>
          </w:tcPr>
          <w:p w14:paraId="003C0C0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Electric Vehicle Charging Station</w:t>
            </w:r>
          </w:p>
        </w:tc>
        <w:tc>
          <w:tcPr>
            <w:tcW w:w="2866" w:type="pct"/>
          </w:tcPr>
          <w:p w14:paraId="1AA6FF5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for electric vehicle charging. </w:t>
            </w:r>
          </w:p>
        </w:tc>
      </w:tr>
      <w:tr w:rsidR="00C32DB7" w:rsidRPr="008630E5" w14:paraId="3A7C4EA0"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42E4470" w14:textId="77777777" w:rsidR="00246AC8" w:rsidRPr="00246AC8" w:rsidRDefault="00246AC8">
            <w:pPr>
              <w:pStyle w:val="TableTextLeft"/>
              <w:rPr>
                <w:sz w:val="20"/>
                <w:szCs w:val="20"/>
              </w:rPr>
            </w:pPr>
            <w:r w:rsidRPr="00246AC8">
              <w:rPr>
                <w:sz w:val="20"/>
                <w:szCs w:val="20"/>
              </w:rPr>
              <w:t>216</w:t>
            </w:r>
          </w:p>
        </w:tc>
        <w:tc>
          <w:tcPr>
            <w:tcW w:w="1678" w:type="pct"/>
            <w:shd w:val="clear" w:color="auto" w:fill="F2F4F4" w:themeFill="background2" w:themeFillTint="33"/>
          </w:tcPr>
          <w:p w14:paraId="0E04661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Multi-Purpose Fuel Outlet (fuel/food/groceries)</w:t>
            </w:r>
          </w:p>
        </w:tc>
        <w:tc>
          <w:tcPr>
            <w:tcW w:w="2866" w:type="pct"/>
            <w:shd w:val="clear" w:color="auto" w:fill="F2F4F4" w:themeFill="background2" w:themeFillTint="33"/>
          </w:tcPr>
          <w:p w14:paraId="59CD77D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as a service centre usually including fuel sales, retail, restaurant and takeaway food facilities. </w:t>
            </w:r>
          </w:p>
        </w:tc>
      </w:tr>
      <w:tr w:rsidR="00C32DB7" w:rsidRPr="008630E5" w14:paraId="4CE0AC3E" w14:textId="77777777">
        <w:tc>
          <w:tcPr>
            <w:cnfStyle w:val="001000000000" w:firstRow="0" w:lastRow="0" w:firstColumn="1" w:lastColumn="0" w:oddVBand="0" w:evenVBand="0" w:oddHBand="0" w:evenHBand="0" w:firstRowFirstColumn="0" w:firstRowLastColumn="0" w:lastRowFirstColumn="0" w:lastRowLastColumn="0"/>
            <w:tcW w:w="456" w:type="pct"/>
          </w:tcPr>
          <w:p w14:paraId="4DE114D5" w14:textId="77777777" w:rsidR="00246AC8" w:rsidRPr="00246AC8" w:rsidRDefault="00246AC8">
            <w:pPr>
              <w:pStyle w:val="TableTextLeft"/>
              <w:rPr>
                <w:sz w:val="20"/>
                <w:szCs w:val="20"/>
              </w:rPr>
            </w:pPr>
            <w:r w:rsidRPr="00246AC8">
              <w:rPr>
                <w:sz w:val="20"/>
                <w:szCs w:val="20"/>
              </w:rPr>
              <w:t>217</w:t>
            </w:r>
          </w:p>
        </w:tc>
        <w:tc>
          <w:tcPr>
            <w:tcW w:w="1678" w:type="pct"/>
          </w:tcPr>
          <w:p w14:paraId="4EE91ED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Bottle Shop/Licensed Liquor Outlet</w:t>
            </w:r>
          </w:p>
        </w:tc>
        <w:tc>
          <w:tcPr>
            <w:tcW w:w="2866" w:type="pct"/>
          </w:tcPr>
          <w:p w14:paraId="605235A4" w14:textId="2F1C17D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with a purpose</w:t>
            </w:r>
            <w:r w:rsidR="00DD4D1C" w:rsidRPr="00246AC8">
              <w:rPr>
                <w:sz w:val="20"/>
                <w:szCs w:val="20"/>
              </w:rPr>
              <w:t>-</w:t>
            </w:r>
            <w:r w:rsidRPr="00246AC8">
              <w:rPr>
                <w:sz w:val="20"/>
                <w:szCs w:val="20"/>
              </w:rPr>
              <w:t>built structure and normally occupied by a national company licensed for the sale of packaged alcohol.</w:t>
            </w:r>
          </w:p>
        </w:tc>
      </w:tr>
      <w:tr w:rsidR="00C32DB7" w:rsidRPr="008630E5" w14:paraId="14975B5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23CB44B" w14:textId="77777777" w:rsidR="00246AC8" w:rsidRPr="00246AC8" w:rsidRDefault="00246AC8">
            <w:pPr>
              <w:pStyle w:val="TableTextLeft"/>
              <w:rPr>
                <w:sz w:val="20"/>
                <w:szCs w:val="20"/>
              </w:rPr>
            </w:pPr>
            <w:r w:rsidRPr="00246AC8">
              <w:rPr>
                <w:sz w:val="20"/>
                <w:szCs w:val="20"/>
              </w:rPr>
              <w:t>218</w:t>
            </w:r>
          </w:p>
        </w:tc>
        <w:tc>
          <w:tcPr>
            <w:tcW w:w="1678" w:type="pct"/>
            <w:shd w:val="clear" w:color="auto" w:fill="F2F4F4" w:themeFill="background2" w:themeFillTint="33"/>
          </w:tcPr>
          <w:p w14:paraId="4DDD7F0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Licensed Retail Premises</w:t>
            </w:r>
          </w:p>
        </w:tc>
        <w:tc>
          <w:tcPr>
            <w:tcW w:w="2866" w:type="pct"/>
            <w:shd w:val="clear" w:color="auto" w:fill="F2F4F4" w:themeFill="background2" w:themeFillTint="33"/>
          </w:tcPr>
          <w:p w14:paraId="456025C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Retail premises licensed to sell packaged alcohol. </w:t>
            </w:r>
          </w:p>
        </w:tc>
      </w:tr>
      <w:tr w:rsidR="00C32DB7" w:rsidRPr="008630E5" w14:paraId="302FB595" w14:textId="77777777">
        <w:tc>
          <w:tcPr>
            <w:cnfStyle w:val="001000000000" w:firstRow="0" w:lastRow="0" w:firstColumn="1" w:lastColumn="0" w:oddVBand="0" w:evenVBand="0" w:oddHBand="0" w:evenHBand="0" w:firstRowFirstColumn="0" w:firstRowLastColumn="0" w:lastRowFirstColumn="0" w:lastRowLastColumn="0"/>
            <w:tcW w:w="456" w:type="pct"/>
          </w:tcPr>
          <w:p w14:paraId="0D986DC8" w14:textId="77777777" w:rsidR="00246AC8" w:rsidRPr="00246AC8" w:rsidRDefault="00246AC8">
            <w:pPr>
              <w:pStyle w:val="TableTextLeft"/>
              <w:rPr>
                <w:sz w:val="20"/>
                <w:szCs w:val="20"/>
              </w:rPr>
            </w:pPr>
            <w:r w:rsidRPr="00246AC8">
              <w:rPr>
                <w:sz w:val="20"/>
                <w:szCs w:val="20"/>
              </w:rPr>
              <w:t>219</w:t>
            </w:r>
          </w:p>
        </w:tc>
        <w:tc>
          <w:tcPr>
            <w:tcW w:w="1678" w:type="pct"/>
          </w:tcPr>
          <w:p w14:paraId="2BB83C3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Market Stall</w:t>
            </w:r>
          </w:p>
        </w:tc>
        <w:tc>
          <w:tcPr>
            <w:tcW w:w="2866" w:type="pct"/>
          </w:tcPr>
          <w:p w14:paraId="55EAEA6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A stall within a market used for the sale of goods and services, e.g. stall at Queen Victoria Market. </w:t>
            </w:r>
          </w:p>
        </w:tc>
      </w:tr>
      <w:tr w:rsidR="00C32DB7" w:rsidRPr="0045057C" w14:paraId="7502162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155DD23" w14:textId="77777777" w:rsidR="00246AC8" w:rsidRPr="00246AC8" w:rsidRDefault="00246AC8">
            <w:pPr>
              <w:pStyle w:val="TableHeadingLeft"/>
              <w:rPr>
                <w:b/>
                <w:sz w:val="20"/>
                <w:szCs w:val="20"/>
              </w:rPr>
            </w:pPr>
            <w:r w:rsidRPr="00246AC8">
              <w:rPr>
                <w:color w:val="auto"/>
                <w:sz w:val="20"/>
                <w:szCs w:val="20"/>
              </w:rPr>
              <w:t>22</w:t>
            </w:r>
          </w:p>
        </w:tc>
        <w:tc>
          <w:tcPr>
            <w:tcW w:w="1678" w:type="pct"/>
            <w:shd w:val="clear" w:color="auto" w:fill="F2F4F4" w:themeFill="background2" w:themeFillTint="33"/>
          </w:tcPr>
          <w:p w14:paraId="4611508C"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Office</w:t>
            </w:r>
          </w:p>
        </w:tc>
        <w:tc>
          <w:tcPr>
            <w:tcW w:w="2866" w:type="pct"/>
            <w:shd w:val="clear" w:color="auto" w:fill="F2F4F4" w:themeFill="background2" w:themeFillTint="33"/>
          </w:tcPr>
          <w:p w14:paraId="214BD39E"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471D5D0" w14:textId="77777777">
        <w:tc>
          <w:tcPr>
            <w:cnfStyle w:val="001000000000" w:firstRow="0" w:lastRow="0" w:firstColumn="1" w:lastColumn="0" w:oddVBand="0" w:evenVBand="0" w:oddHBand="0" w:evenHBand="0" w:firstRowFirstColumn="0" w:firstRowLastColumn="0" w:lastRowFirstColumn="0" w:lastRowLastColumn="0"/>
            <w:tcW w:w="456" w:type="pct"/>
          </w:tcPr>
          <w:p w14:paraId="6C19F558" w14:textId="77777777" w:rsidR="00246AC8" w:rsidRPr="00246AC8" w:rsidRDefault="00246AC8">
            <w:pPr>
              <w:pStyle w:val="TableTextLeft"/>
              <w:rPr>
                <w:sz w:val="20"/>
                <w:szCs w:val="20"/>
              </w:rPr>
            </w:pPr>
            <w:r w:rsidRPr="00246AC8">
              <w:rPr>
                <w:sz w:val="20"/>
                <w:szCs w:val="20"/>
              </w:rPr>
              <w:t>220</w:t>
            </w:r>
          </w:p>
        </w:tc>
        <w:tc>
          <w:tcPr>
            <w:tcW w:w="1678" w:type="pct"/>
          </w:tcPr>
          <w:p w14:paraId="3AE61CF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Office Premises</w:t>
            </w:r>
          </w:p>
        </w:tc>
        <w:tc>
          <w:tcPr>
            <w:tcW w:w="2866" w:type="pct"/>
          </w:tcPr>
          <w:p w14:paraId="28F119A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used as an office for administration, technical, professional or other like business activity.</w:t>
            </w:r>
          </w:p>
        </w:tc>
      </w:tr>
      <w:tr w:rsidR="00C32DB7" w:rsidRPr="008630E5" w14:paraId="08A12EC0"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E24649A" w14:textId="77777777" w:rsidR="00246AC8" w:rsidRPr="00246AC8" w:rsidRDefault="00246AC8">
            <w:pPr>
              <w:pStyle w:val="TableTextLeft"/>
              <w:rPr>
                <w:sz w:val="20"/>
                <w:szCs w:val="20"/>
              </w:rPr>
            </w:pPr>
            <w:r w:rsidRPr="00246AC8">
              <w:rPr>
                <w:sz w:val="20"/>
                <w:szCs w:val="20"/>
              </w:rPr>
              <w:t>220.1</w:t>
            </w:r>
          </w:p>
        </w:tc>
        <w:tc>
          <w:tcPr>
            <w:tcW w:w="1678" w:type="pct"/>
            <w:shd w:val="clear" w:color="auto" w:fill="F2F4F4" w:themeFill="background2" w:themeFillTint="33"/>
          </w:tcPr>
          <w:p w14:paraId="3534523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3342115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78E26B3" w14:textId="77777777">
        <w:tc>
          <w:tcPr>
            <w:cnfStyle w:val="001000000000" w:firstRow="0" w:lastRow="0" w:firstColumn="1" w:lastColumn="0" w:oddVBand="0" w:evenVBand="0" w:oddHBand="0" w:evenHBand="0" w:firstRowFirstColumn="0" w:firstRowLastColumn="0" w:lastRowFirstColumn="0" w:lastRowLastColumn="0"/>
            <w:tcW w:w="456" w:type="pct"/>
          </w:tcPr>
          <w:p w14:paraId="2A8B28EF" w14:textId="77777777" w:rsidR="00246AC8" w:rsidRPr="00246AC8" w:rsidRDefault="00246AC8">
            <w:pPr>
              <w:pStyle w:val="TableTextLeft"/>
              <w:rPr>
                <w:sz w:val="20"/>
                <w:szCs w:val="20"/>
              </w:rPr>
            </w:pPr>
            <w:r w:rsidRPr="00246AC8">
              <w:rPr>
                <w:sz w:val="20"/>
                <w:szCs w:val="20"/>
              </w:rPr>
              <w:t>220.2</w:t>
            </w:r>
          </w:p>
        </w:tc>
        <w:tc>
          <w:tcPr>
            <w:tcW w:w="1678" w:type="pct"/>
          </w:tcPr>
          <w:p w14:paraId="37AE209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Office (Converted dwelling)</w:t>
            </w:r>
          </w:p>
        </w:tc>
        <w:tc>
          <w:tcPr>
            <w:tcW w:w="2866" w:type="pct"/>
          </w:tcPr>
          <w:p w14:paraId="2E25B49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F0F9F83"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36F880E" w14:textId="77777777" w:rsidR="00246AC8" w:rsidRPr="00246AC8" w:rsidRDefault="00246AC8">
            <w:pPr>
              <w:pStyle w:val="TableTextLeft"/>
              <w:rPr>
                <w:sz w:val="20"/>
                <w:szCs w:val="20"/>
              </w:rPr>
            </w:pPr>
            <w:r w:rsidRPr="00246AC8">
              <w:rPr>
                <w:sz w:val="20"/>
                <w:szCs w:val="20"/>
              </w:rPr>
              <w:lastRenderedPageBreak/>
              <w:t>220.3</w:t>
            </w:r>
          </w:p>
        </w:tc>
        <w:tc>
          <w:tcPr>
            <w:tcW w:w="1678" w:type="pct"/>
            <w:shd w:val="clear" w:color="auto" w:fill="F2F4F4" w:themeFill="background2" w:themeFillTint="33"/>
          </w:tcPr>
          <w:p w14:paraId="08C351A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Serviced Office</w:t>
            </w:r>
          </w:p>
        </w:tc>
        <w:tc>
          <w:tcPr>
            <w:tcW w:w="2866" w:type="pct"/>
            <w:shd w:val="clear" w:color="auto" w:fill="F2F4F4" w:themeFill="background2" w:themeFillTint="33"/>
          </w:tcPr>
          <w:p w14:paraId="481F97C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BDB663D" w14:textId="77777777">
        <w:tc>
          <w:tcPr>
            <w:cnfStyle w:val="001000000000" w:firstRow="0" w:lastRow="0" w:firstColumn="1" w:lastColumn="0" w:oddVBand="0" w:evenVBand="0" w:oddHBand="0" w:evenHBand="0" w:firstRowFirstColumn="0" w:firstRowLastColumn="0" w:lastRowFirstColumn="0" w:lastRowLastColumn="0"/>
            <w:tcW w:w="456" w:type="pct"/>
          </w:tcPr>
          <w:p w14:paraId="15675117" w14:textId="77777777" w:rsidR="00246AC8" w:rsidRPr="00246AC8" w:rsidRDefault="00246AC8">
            <w:pPr>
              <w:pStyle w:val="TableTextLeft"/>
              <w:rPr>
                <w:sz w:val="20"/>
                <w:szCs w:val="20"/>
              </w:rPr>
            </w:pPr>
            <w:r w:rsidRPr="00246AC8">
              <w:rPr>
                <w:sz w:val="20"/>
                <w:szCs w:val="20"/>
              </w:rPr>
              <w:t>220.4</w:t>
            </w:r>
          </w:p>
        </w:tc>
        <w:tc>
          <w:tcPr>
            <w:tcW w:w="1678" w:type="pct"/>
          </w:tcPr>
          <w:p w14:paraId="379E936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Strata/Subdivided Office</w:t>
            </w:r>
          </w:p>
        </w:tc>
        <w:tc>
          <w:tcPr>
            <w:tcW w:w="2866" w:type="pct"/>
          </w:tcPr>
          <w:p w14:paraId="598AC60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EEE5027"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AEE0361" w14:textId="77777777" w:rsidR="00246AC8" w:rsidRPr="00246AC8" w:rsidRDefault="00246AC8">
            <w:pPr>
              <w:pStyle w:val="TableTextLeft"/>
              <w:rPr>
                <w:sz w:val="20"/>
                <w:szCs w:val="20"/>
              </w:rPr>
            </w:pPr>
            <w:r w:rsidRPr="00246AC8">
              <w:rPr>
                <w:sz w:val="20"/>
                <w:szCs w:val="20"/>
              </w:rPr>
              <w:t>221</w:t>
            </w:r>
          </w:p>
        </w:tc>
        <w:tc>
          <w:tcPr>
            <w:tcW w:w="1678" w:type="pct"/>
            <w:shd w:val="clear" w:color="auto" w:fill="F2F4F4" w:themeFill="background2" w:themeFillTint="33"/>
          </w:tcPr>
          <w:p w14:paraId="48049C8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Low Rise Office Building</w:t>
            </w:r>
          </w:p>
        </w:tc>
        <w:tc>
          <w:tcPr>
            <w:tcW w:w="2866" w:type="pct"/>
            <w:shd w:val="clear" w:color="auto" w:fill="F2F4F4" w:themeFill="background2" w:themeFillTint="33"/>
          </w:tcPr>
          <w:p w14:paraId="73F6678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with a 1-3 level office building and used for administration, technical, professional or other like business activity.</w:t>
            </w:r>
          </w:p>
        </w:tc>
      </w:tr>
      <w:tr w:rsidR="00C32DB7" w:rsidRPr="008630E5" w14:paraId="2C1F5E90" w14:textId="77777777">
        <w:tc>
          <w:tcPr>
            <w:cnfStyle w:val="001000000000" w:firstRow="0" w:lastRow="0" w:firstColumn="1" w:lastColumn="0" w:oddVBand="0" w:evenVBand="0" w:oddHBand="0" w:evenHBand="0" w:firstRowFirstColumn="0" w:firstRowLastColumn="0" w:lastRowFirstColumn="0" w:lastRowLastColumn="0"/>
            <w:tcW w:w="456" w:type="pct"/>
          </w:tcPr>
          <w:p w14:paraId="2785C54E" w14:textId="77777777" w:rsidR="00246AC8" w:rsidRPr="00246AC8" w:rsidRDefault="00246AC8">
            <w:pPr>
              <w:pStyle w:val="TableTextLeft"/>
              <w:rPr>
                <w:sz w:val="20"/>
                <w:szCs w:val="20"/>
              </w:rPr>
            </w:pPr>
            <w:r w:rsidRPr="00246AC8">
              <w:rPr>
                <w:sz w:val="20"/>
                <w:szCs w:val="20"/>
              </w:rPr>
              <w:t>222</w:t>
            </w:r>
          </w:p>
        </w:tc>
        <w:tc>
          <w:tcPr>
            <w:tcW w:w="1678" w:type="pct"/>
          </w:tcPr>
          <w:p w14:paraId="51EF12B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Multi-Level Office Building</w:t>
            </w:r>
          </w:p>
        </w:tc>
        <w:tc>
          <w:tcPr>
            <w:tcW w:w="2866" w:type="pct"/>
          </w:tcPr>
          <w:p w14:paraId="5BAD8DA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with a 4+ level office building and used for administration, technical, professional or other like business activity.</w:t>
            </w:r>
          </w:p>
        </w:tc>
      </w:tr>
      <w:tr w:rsidR="00C32DB7" w:rsidRPr="008630E5" w14:paraId="18796E44"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A7B8491" w14:textId="77777777" w:rsidR="00246AC8" w:rsidRPr="00246AC8" w:rsidRDefault="00246AC8">
            <w:pPr>
              <w:pStyle w:val="TableTextLeft"/>
              <w:rPr>
                <w:sz w:val="20"/>
                <w:szCs w:val="20"/>
              </w:rPr>
            </w:pPr>
            <w:r w:rsidRPr="00246AC8">
              <w:rPr>
                <w:sz w:val="20"/>
                <w:szCs w:val="20"/>
              </w:rPr>
              <w:t>222.1</w:t>
            </w:r>
          </w:p>
        </w:tc>
        <w:tc>
          <w:tcPr>
            <w:tcW w:w="1678" w:type="pct"/>
            <w:shd w:val="clear" w:color="auto" w:fill="F2F4F4" w:themeFill="background2" w:themeFillTint="33"/>
          </w:tcPr>
          <w:p w14:paraId="7F9988B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401FA13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52FB4F7" w14:textId="77777777">
        <w:tc>
          <w:tcPr>
            <w:cnfStyle w:val="001000000000" w:firstRow="0" w:lastRow="0" w:firstColumn="1" w:lastColumn="0" w:oddVBand="0" w:evenVBand="0" w:oddHBand="0" w:evenHBand="0" w:firstRowFirstColumn="0" w:firstRowLastColumn="0" w:lastRowFirstColumn="0" w:lastRowLastColumn="0"/>
            <w:tcW w:w="456" w:type="pct"/>
          </w:tcPr>
          <w:p w14:paraId="0587D6A9" w14:textId="77777777" w:rsidR="00246AC8" w:rsidRPr="00246AC8" w:rsidRDefault="00246AC8">
            <w:pPr>
              <w:pStyle w:val="TableTextLeft"/>
              <w:rPr>
                <w:sz w:val="20"/>
                <w:szCs w:val="20"/>
              </w:rPr>
            </w:pPr>
            <w:r w:rsidRPr="00246AC8">
              <w:rPr>
                <w:sz w:val="20"/>
                <w:szCs w:val="20"/>
              </w:rPr>
              <w:t>222.2</w:t>
            </w:r>
          </w:p>
        </w:tc>
        <w:tc>
          <w:tcPr>
            <w:tcW w:w="1678" w:type="pct"/>
          </w:tcPr>
          <w:p w14:paraId="4742CE7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Medium rise (4 to 50 levels)</w:t>
            </w:r>
          </w:p>
        </w:tc>
        <w:tc>
          <w:tcPr>
            <w:tcW w:w="2866" w:type="pct"/>
          </w:tcPr>
          <w:p w14:paraId="68F7602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78885F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23E65E9" w14:textId="77777777" w:rsidR="00246AC8" w:rsidRPr="00246AC8" w:rsidRDefault="00246AC8">
            <w:pPr>
              <w:pStyle w:val="TableTextLeft"/>
              <w:rPr>
                <w:sz w:val="20"/>
                <w:szCs w:val="20"/>
              </w:rPr>
            </w:pPr>
            <w:r w:rsidRPr="00246AC8">
              <w:rPr>
                <w:sz w:val="20"/>
                <w:szCs w:val="20"/>
              </w:rPr>
              <w:t>222.3</w:t>
            </w:r>
          </w:p>
        </w:tc>
        <w:tc>
          <w:tcPr>
            <w:tcW w:w="1678" w:type="pct"/>
            <w:shd w:val="clear" w:color="auto" w:fill="F2F4F4" w:themeFill="background2" w:themeFillTint="33"/>
          </w:tcPr>
          <w:p w14:paraId="6ED870F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High Rise (50+ levels)</w:t>
            </w:r>
          </w:p>
        </w:tc>
        <w:tc>
          <w:tcPr>
            <w:tcW w:w="2866" w:type="pct"/>
            <w:shd w:val="clear" w:color="auto" w:fill="F2F4F4" w:themeFill="background2" w:themeFillTint="33"/>
          </w:tcPr>
          <w:p w14:paraId="00736F7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5456EFD6" w14:textId="77777777">
        <w:tc>
          <w:tcPr>
            <w:cnfStyle w:val="001000000000" w:firstRow="0" w:lastRow="0" w:firstColumn="1" w:lastColumn="0" w:oddVBand="0" w:evenVBand="0" w:oddHBand="0" w:evenHBand="0" w:firstRowFirstColumn="0" w:firstRowLastColumn="0" w:lastRowFirstColumn="0" w:lastRowLastColumn="0"/>
            <w:tcW w:w="456" w:type="pct"/>
          </w:tcPr>
          <w:p w14:paraId="7B875A98" w14:textId="77777777" w:rsidR="00246AC8" w:rsidRPr="00246AC8" w:rsidRDefault="00246AC8">
            <w:pPr>
              <w:pStyle w:val="TableTextLeft"/>
              <w:rPr>
                <w:sz w:val="20"/>
                <w:szCs w:val="20"/>
              </w:rPr>
            </w:pPr>
            <w:r w:rsidRPr="00246AC8">
              <w:rPr>
                <w:sz w:val="20"/>
                <w:szCs w:val="20"/>
              </w:rPr>
              <w:t>223</w:t>
            </w:r>
          </w:p>
        </w:tc>
        <w:tc>
          <w:tcPr>
            <w:tcW w:w="1678" w:type="pct"/>
          </w:tcPr>
          <w:p w14:paraId="12AB820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Special Purpose (built-in technology)</w:t>
            </w:r>
          </w:p>
        </w:tc>
        <w:tc>
          <w:tcPr>
            <w:tcW w:w="2866" w:type="pct"/>
          </w:tcPr>
          <w:p w14:paraId="58A8872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as a purpose-built facility with a high technology component, e.g. call centre. </w:t>
            </w:r>
          </w:p>
        </w:tc>
      </w:tr>
      <w:tr w:rsidR="00C32DB7" w:rsidRPr="0045057C" w14:paraId="51747B5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63BD5D0" w14:textId="77777777" w:rsidR="00246AC8" w:rsidRPr="00246AC8" w:rsidRDefault="00246AC8">
            <w:pPr>
              <w:pStyle w:val="TableHeadingLeft"/>
              <w:rPr>
                <w:b/>
                <w:sz w:val="20"/>
                <w:szCs w:val="20"/>
              </w:rPr>
            </w:pPr>
            <w:r w:rsidRPr="00246AC8">
              <w:rPr>
                <w:color w:val="auto"/>
                <w:sz w:val="20"/>
                <w:szCs w:val="20"/>
              </w:rPr>
              <w:t>23</w:t>
            </w:r>
          </w:p>
        </w:tc>
        <w:tc>
          <w:tcPr>
            <w:tcW w:w="1678" w:type="pct"/>
            <w:shd w:val="clear" w:color="auto" w:fill="F2F4F4" w:themeFill="background2" w:themeFillTint="33"/>
          </w:tcPr>
          <w:p w14:paraId="608643B5"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Short Term Business and Tourist Accommodation</w:t>
            </w:r>
          </w:p>
        </w:tc>
        <w:tc>
          <w:tcPr>
            <w:tcW w:w="2866" w:type="pct"/>
            <w:shd w:val="clear" w:color="auto" w:fill="F2F4F4" w:themeFill="background2" w:themeFillTint="33"/>
          </w:tcPr>
          <w:p w14:paraId="19E06AF8"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92230CA" w14:textId="77777777">
        <w:tc>
          <w:tcPr>
            <w:cnfStyle w:val="001000000000" w:firstRow="0" w:lastRow="0" w:firstColumn="1" w:lastColumn="0" w:oddVBand="0" w:evenVBand="0" w:oddHBand="0" w:evenHBand="0" w:firstRowFirstColumn="0" w:firstRowLastColumn="0" w:lastRowFirstColumn="0" w:lastRowLastColumn="0"/>
            <w:tcW w:w="456" w:type="pct"/>
          </w:tcPr>
          <w:p w14:paraId="7CADA5BA" w14:textId="77777777" w:rsidR="00246AC8" w:rsidRPr="00246AC8" w:rsidRDefault="00246AC8">
            <w:pPr>
              <w:pStyle w:val="TableTextLeft"/>
              <w:rPr>
                <w:sz w:val="20"/>
                <w:szCs w:val="20"/>
              </w:rPr>
            </w:pPr>
            <w:r w:rsidRPr="00246AC8">
              <w:rPr>
                <w:sz w:val="20"/>
                <w:szCs w:val="20"/>
              </w:rPr>
              <w:t>230</w:t>
            </w:r>
          </w:p>
        </w:tc>
        <w:tc>
          <w:tcPr>
            <w:tcW w:w="1678" w:type="pct"/>
          </w:tcPr>
          <w:p w14:paraId="2CBBD5F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Residential Hotel/Motel/Apartment Hotel Complex</w:t>
            </w:r>
          </w:p>
        </w:tc>
        <w:tc>
          <w:tcPr>
            <w:tcW w:w="2866" w:type="pct"/>
          </w:tcPr>
          <w:p w14:paraId="3D0B64A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to provide accommodation in serviced rooms for persons away from their normal place of residence. </w:t>
            </w:r>
          </w:p>
        </w:tc>
      </w:tr>
      <w:tr w:rsidR="00C32DB7" w:rsidRPr="008630E5" w14:paraId="7D878020"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FB69D76" w14:textId="77777777" w:rsidR="00246AC8" w:rsidRPr="00246AC8" w:rsidRDefault="00246AC8">
            <w:pPr>
              <w:pStyle w:val="TableTextLeft"/>
              <w:rPr>
                <w:sz w:val="20"/>
                <w:szCs w:val="20"/>
              </w:rPr>
            </w:pPr>
            <w:r w:rsidRPr="00246AC8">
              <w:rPr>
                <w:sz w:val="20"/>
                <w:szCs w:val="20"/>
              </w:rPr>
              <w:t>230.1</w:t>
            </w:r>
          </w:p>
        </w:tc>
        <w:tc>
          <w:tcPr>
            <w:tcW w:w="1678" w:type="pct"/>
            <w:shd w:val="clear" w:color="auto" w:fill="F2F4F4" w:themeFill="background2" w:themeFillTint="33"/>
          </w:tcPr>
          <w:p w14:paraId="0BC376E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64B48CB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4E06F68" w14:textId="77777777">
        <w:tc>
          <w:tcPr>
            <w:cnfStyle w:val="001000000000" w:firstRow="0" w:lastRow="0" w:firstColumn="1" w:lastColumn="0" w:oddVBand="0" w:evenVBand="0" w:oddHBand="0" w:evenHBand="0" w:firstRowFirstColumn="0" w:firstRowLastColumn="0" w:lastRowFirstColumn="0" w:lastRowLastColumn="0"/>
            <w:tcW w:w="456" w:type="pct"/>
          </w:tcPr>
          <w:p w14:paraId="524B538B" w14:textId="77777777" w:rsidR="00246AC8" w:rsidRPr="00246AC8" w:rsidRDefault="00246AC8">
            <w:pPr>
              <w:pStyle w:val="TableTextLeft"/>
              <w:rPr>
                <w:sz w:val="20"/>
                <w:szCs w:val="20"/>
              </w:rPr>
            </w:pPr>
            <w:r w:rsidRPr="00246AC8">
              <w:rPr>
                <w:sz w:val="20"/>
                <w:szCs w:val="20"/>
              </w:rPr>
              <w:t>230.2</w:t>
            </w:r>
          </w:p>
        </w:tc>
        <w:tc>
          <w:tcPr>
            <w:tcW w:w="1678" w:type="pct"/>
          </w:tcPr>
          <w:p w14:paraId="2ED0E88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Residential Hotel</w:t>
            </w:r>
          </w:p>
        </w:tc>
        <w:tc>
          <w:tcPr>
            <w:tcW w:w="2866" w:type="pct"/>
          </w:tcPr>
          <w:p w14:paraId="1F74F4C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5DFBE52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11ECA31" w14:textId="77777777" w:rsidR="00246AC8" w:rsidRPr="00246AC8" w:rsidRDefault="00246AC8">
            <w:pPr>
              <w:pStyle w:val="TableTextLeft"/>
              <w:rPr>
                <w:sz w:val="20"/>
                <w:szCs w:val="20"/>
              </w:rPr>
            </w:pPr>
            <w:r w:rsidRPr="00246AC8">
              <w:rPr>
                <w:sz w:val="20"/>
                <w:szCs w:val="20"/>
              </w:rPr>
              <w:t>230.3</w:t>
            </w:r>
          </w:p>
        </w:tc>
        <w:tc>
          <w:tcPr>
            <w:tcW w:w="1678" w:type="pct"/>
            <w:shd w:val="clear" w:color="auto" w:fill="F2F4F4" w:themeFill="background2" w:themeFillTint="33"/>
          </w:tcPr>
          <w:p w14:paraId="653F725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Motel</w:t>
            </w:r>
          </w:p>
        </w:tc>
        <w:tc>
          <w:tcPr>
            <w:tcW w:w="2866" w:type="pct"/>
            <w:shd w:val="clear" w:color="auto" w:fill="F2F4F4" w:themeFill="background2" w:themeFillTint="33"/>
          </w:tcPr>
          <w:p w14:paraId="4E1385A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3346EAF" w14:textId="77777777">
        <w:tc>
          <w:tcPr>
            <w:cnfStyle w:val="001000000000" w:firstRow="0" w:lastRow="0" w:firstColumn="1" w:lastColumn="0" w:oddVBand="0" w:evenVBand="0" w:oddHBand="0" w:evenHBand="0" w:firstRowFirstColumn="0" w:firstRowLastColumn="0" w:lastRowFirstColumn="0" w:lastRowLastColumn="0"/>
            <w:tcW w:w="456" w:type="pct"/>
          </w:tcPr>
          <w:p w14:paraId="239423C7" w14:textId="77777777" w:rsidR="00246AC8" w:rsidRPr="00246AC8" w:rsidRDefault="00246AC8">
            <w:pPr>
              <w:pStyle w:val="TableTextLeft"/>
              <w:rPr>
                <w:sz w:val="20"/>
                <w:szCs w:val="20"/>
              </w:rPr>
            </w:pPr>
            <w:r w:rsidRPr="00246AC8">
              <w:rPr>
                <w:sz w:val="20"/>
                <w:szCs w:val="20"/>
              </w:rPr>
              <w:t>230.4</w:t>
            </w:r>
          </w:p>
        </w:tc>
        <w:tc>
          <w:tcPr>
            <w:tcW w:w="1678" w:type="pct"/>
          </w:tcPr>
          <w:p w14:paraId="052D4BC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Apartment Hotel Complex</w:t>
            </w:r>
          </w:p>
        </w:tc>
        <w:tc>
          <w:tcPr>
            <w:tcW w:w="2866" w:type="pct"/>
          </w:tcPr>
          <w:p w14:paraId="35C0096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52D266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D86FC01" w14:textId="77777777" w:rsidR="00246AC8" w:rsidRPr="00246AC8" w:rsidRDefault="00246AC8">
            <w:pPr>
              <w:pStyle w:val="TableTextLeft"/>
              <w:rPr>
                <w:sz w:val="20"/>
                <w:szCs w:val="20"/>
              </w:rPr>
            </w:pPr>
            <w:r w:rsidRPr="00246AC8">
              <w:rPr>
                <w:sz w:val="20"/>
                <w:szCs w:val="20"/>
              </w:rPr>
              <w:t>230.5</w:t>
            </w:r>
          </w:p>
        </w:tc>
        <w:tc>
          <w:tcPr>
            <w:tcW w:w="1678" w:type="pct"/>
            <w:shd w:val="clear" w:color="auto" w:fill="F2F4F4" w:themeFill="background2" w:themeFillTint="33"/>
          </w:tcPr>
          <w:p w14:paraId="2E7E705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Tourist Resort Complex</w:t>
            </w:r>
          </w:p>
        </w:tc>
        <w:tc>
          <w:tcPr>
            <w:tcW w:w="2866" w:type="pct"/>
            <w:shd w:val="clear" w:color="auto" w:fill="F2F4F4" w:themeFill="background2" w:themeFillTint="33"/>
          </w:tcPr>
          <w:p w14:paraId="43A828A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4F5BFDD" w14:textId="77777777">
        <w:tc>
          <w:tcPr>
            <w:cnfStyle w:val="001000000000" w:firstRow="0" w:lastRow="0" w:firstColumn="1" w:lastColumn="0" w:oddVBand="0" w:evenVBand="0" w:oddHBand="0" w:evenHBand="0" w:firstRowFirstColumn="0" w:firstRowLastColumn="0" w:lastRowFirstColumn="0" w:lastRowLastColumn="0"/>
            <w:tcW w:w="456" w:type="pct"/>
          </w:tcPr>
          <w:p w14:paraId="50260D30" w14:textId="77777777" w:rsidR="00246AC8" w:rsidRPr="00246AC8" w:rsidRDefault="00246AC8">
            <w:pPr>
              <w:pStyle w:val="TableTextLeft"/>
              <w:rPr>
                <w:sz w:val="20"/>
                <w:szCs w:val="20"/>
              </w:rPr>
            </w:pPr>
            <w:r w:rsidRPr="00246AC8">
              <w:rPr>
                <w:sz w:val="20"/>
                <w:szCs w:val="20"/>
              </w:rPr>
              <w:t>230.6</w:t>
            </w:r>
          </w:p>
        </w:tc>
        <w:tc>
          <w:tcPr>
            <w:tcW w:w="1678" w:type="pct"/>
          </w:tcPr>
          <w:p w14:paraId="5ED4BBE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Hotel</w:t>
            </w:r>
          </w:p>
        </w:tc>
        <w:tc>
          <w:tcPr>
            <w:tcW w:w="2866" w:type="pct"/>
          </w:tcPr>
          <w:p w14:paraId="2238B7F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01E2D1E2"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2CE7248" w14:textId="77777777" w:rsidR="00246AC8" w:rsidRPr="00246AC8" w:rsidRDefault="00246AC8">
            <w:pPr>
              <w:pStyle w:val="TableTextLeft"/>
              <w:rPr>
                <w:sz w:val="20"/>
                <w:szCs w:val="20"/>
              </w:rPr>
            </w:pPr>
            <w:r w:rsidRPr="00246AC8">
              <w:rPr>
                <w:sz w:val="20"/>
                <w:szCs w:val="20"/>
              </w:rPr>
              <w:t>230.7</w:t>
            </w:r>
          </w:p>
        </w:tc>
        <w:tc>
          <w:tcPr>
            <w:tcW w:w="1678" w:type="pct"/>
            <w:shd w:val="clear" w:color="auto" w:fill="F2F4F4" w:themeFill="background2" w:themeFillTint="33"/>
          </w:tcPr>
          <w:p w14:paraId="1502E45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Private Hotel</w:t>
            </w:r>
          </w:p>
        </w:tc>
        <w:tc>
          <w:tcPr>
            <w:tcW w:w="2866" w:type="pct"/>
            <w:shd w:val="clear" w:color="auto" w:fill="F2F4F4" w:themeFill="background2" w:themeFillTint="33"/>
          </w:tcPr>
          <w:p w14:paraId="2AFE893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05AB891" w14:textId="77777777">
        <w:tc>
          <w:tcPr>
            <w:cnfStyle w:val="001000000000" w:firstRow="0" w:lastRow="0" w:firstColumn="1" w:lastColumn="0" w:oddVBand="0" w:evenVBand="0" w:oddHBand="0" w:evenHBand="0" w:firstRowFirstColumn="0" w:firstRowLastColumn="0" w:lastRowFirstColumn="0" w:lastRowLastColumn="0"/>
            <w:tcW w:w="456" w:type="pct"/>
          </w:tcPr>
          <w:p w14:paraId="759A88D7" w14:textId="77777777" w:rsidR="00246AC8" w:rsidRPr="00246AC8" w:rsidRDefault="00246AC8">
            <w:pPr>
              <w:pStyle w:val="TableTextLeft"/>
              <w:rPr>
                <w:sz w:val="20"/>
                <w:szCs w:val="20"/>
              </w:rPr>
            </w:pPr>
            <w:r w:rsidRPr="00246AC8">
              <w:rPr>
                <w:sz w:val="20"/>
                <w:szCs w:val="20"/>
              </w:rPr>
              <w:t>231</w:t>
            </w:r>
          </w:p>
        </w:tc>
        <w:tc>
          <w:tcPr>
            <w:tcW w:w="1678" w:type="pct"/>
          </w:tcPr>
          <w:p w14:paraId="448093B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Residential Hotel/Motel/Apartment Hotel Units</w:t>
            </w:r>
          </w:p>
        </w:tc>
        <w:tc>
          <w:tcPr>
            <w:tcW w:w="2866" w:type="pct"/>
          </w:tcPr>
          <w:p w14:paraId="13AFF51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Subdivided units forming part of a single complex operated as a hotel/motel. </w:t>
            </w:r>
          </w:p>
        </w:tc>
      </w:tr>
      <w:tr w:rsidR="00C32DB7" w:rsidRPr="008630E5" w14:paraId="28B2024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3676F84" w14:textId="77777777" w:rsidR="00246AC8" w:rsidRPr="00246AC8" w:rsidRDefault="00246AC8">
            <w:pPr>
              <w:pStyle w:val="TableTextLeft"/>
              <w:rPr>
                <w:sz w:val="20"/>
                <w:szCs w:val="20"/>
              </w:rPr>
            </w:pPr>
            <w:r w:rsidRPr="00246AC8">
              <w:rPr>
                <w:sz w:val="20"/>
                <w:szCs w:val="20"/>
              </w:rPr>
              <w:t>232</w:t>
            </w:r>
          </w:p>
        </w:tc>
        <w:tc>
          <w:tcPr>
            <w:tcW w:w="1678" w:type="pct"/>
            <w:shd w:val="clear" w:color="auto" w:fill="F2F4F4" w:themeFill="background2" w:themeFillTint="33"/>
          </w:tcPr>
          <w:p w14:paraId="022DD07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Serviced Apartments/Holiday Units</w:t>
            </w:r>
          </w:p>
        </w:tc>
        <w:tc>
          <w:tcPr>
            <w:tcW w:w="2866" w:type="pct"/>
            <w:shd w:val="clear" w:color="auto" w:fill="F2F4F4" w:themeFill="background2" w:themeFillTint="33"/>
          </w:tcPr>
          <w:p w14:paraId="32A2C02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Unit/s within a development used to provide short term accommodation as serviced apartments. </w:t>
            </w:r>
          </w:p>
        </w:tc>
      </w:tr>
      <w:tr w:rsidR="00C32DB7" w:rsidRPr="008630E5" w14:paraId="70E00368" w14:textId="77777777">
        <w:tc>
          <w:tcPr>
            <w:cnfStyle w:val="001000000000" w:firstRow="0" w:lastRow="0" w:firstColumn="1" w:lastColumn="0" w:oddVBand="0" w:evenVBand="0" w:oddHBand="0" w:evenHBand="0" w:firstRowFirstColumn="0" w:firstRowLastColumn="0" w:lastRowFirstColumn="0" w:lastRowLastColumn="0"/>
            <w:tcW w:w="456" w:type="pct"/>
          </w:tcPr>
          <w:p w14:paraId="500EC03A" w14:textId="77777777" w:rsidR="00246AC8" w:rsidRPr="00246AC8" w:rsidRDefault="00246AC8">
            <w:pPr>
              <w:pStyle w:val="TableTextLeft"/>
              <w:rPr>
                <w:sz w:val="20"/>
                <w:szCs w:val="20"/>
              </w:rPr>
            </w:pPr>
            <w:r w:rsidRPr="00246AC8">
              <w:rPr>
                <w:sz w:val="20"/>
                <w:szCs w:val="20"/>
              </w:rPr>
              <w:t>232.1</w:t>
            </w:r>
          </w:p>
        </w:tc>
        <w:tc>
          <w:tcPr>
            <w:tcW w:w="1678" w:type="pct"/>
          </w:tcPr>
          <w:p w14:paraId="60F147C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tcPr>
          <w:p w14:paraId="235AE3C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272F67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CEF91A2" w14:textId="77777777" w:rsidR="00246AC8" w:rsidRPr="00246AC8" w:rsidRDefault="00246AC8">
            <w:pPr>
              <w:pStyle w:val="TableTextLeft"/>
              <w:rPr>
                <w:sz w:val="20"/>
                <w:szCs w:val="20"/>
              </w:rPr>
            </w:pPr>
            <w:r w:rsidRPr="00246AC8">
              <w:rPr>
                <w:sz w:val="20"/>
                <w:szCs w:val="20"/>
              </w:rPr>
              <w:t>232.2</w:t>
            </w:r>
          </w:p>
        </w:tc>
        <w:tc>
          <w:tcPr>
            <w:tcW w:w="1678" w:type="pct"/>
            <w:shd w:val="clear" w:color="auto" w:fill="F2F4F4" w:themeFill="background2" w:themeFillTint="33"/>
          </w:tcPr>
          <w:p w14:paraId="6DB2E09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Holiday Units</w:t>
            </w:r>
          </w:p>
        </w:tc>
        <w:tc>
          <w:tcPr>
            <w:tcW w:w="2866" w:type="pct"/>
            <w:shd w:val="clear" w:color="auto" w:fill="F2F4F4" w:themeFill="background2" w:themeFillTint="33"/>
          </w:tcPr>
          <w:p w14:paraId="025E306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4C42A83" w14:textId="77777777">
        <w:tc>
          <w:tcPr>
            <w:cnfStyle w:val="001000000000" w:firstRow="0" w:lastRow="0" w:firstColumn="1" w:lastColumn="0" w:oddVBand="0" w:evenVBand="0" w:oddHBand="0" w:evenHBand="0" w:firstRowFirstColumn="0" w:firstRowLastColumn="0" w:lastRowFirstColumn="0" w:lastRowLastColumn="0"/>
            <w:tcW w:w="456" w:type="pct"/>
          </w:tcPr>
          <w:p w14:paraId="3F653AE6" w14:textId="77777777" w:rsidR="00246AC8" w:rsidRPr="00246AC8" w:rsidRDefault="00246AC8">
            <w:pPr>
              <w:pStyle w:val="TableTextLeft"/>
              <w:rPr>
                <w:sz w:val="20"/>
                <w:szCs w:val="20"/>
              </w:rPr>
            </w:pPr>
            <w:r w:rsidRPr="00246AC8">
              <w:rPr>
                <w:sz w:val="20"/>
                <w:szCs w:val="20"/>
              </w:rPr>
              <w:t>232.3</w:t>
            </w:r>
          </w:p>
        </w:tc>
        <w:tc>
          <w:tcPr>
            <w:tcW w:w="1678" w:type="pct"/>
          </w:tcPr>
          <w:p w14:paraId="29915F0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Serviced Apartments</w:t>
            </w:r>
          </w:p>
        </w:tc>
        <w:tc>
          <w:tcPr>
            <w:tcW w:w="2866" w:type="pct"/>
          </w:tcPr>
          <w:p w14:paraId="48F832D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51A17E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49FE8D0" w14:textId="77777777" w:rsidR="00246AC8" w:rsidRPr="00246AC8" w:rsidRDefault="00246AC8">
            <w:pPr>
              <w:pStyle w:val="TableTextLeft"/>
              <w:rPr>
                <w:sz w:val="20"/>
                <w:szCs w:val="20"/>
              </w:rPr>
            </w:pPr>
            <w:r w:rsidRPr="00246AC8">
              <w:rPr>
                <w:sz w:val="20"/>
                <w:szCs w:val="20"/>
              </w:rPr>
              <w:t>233</w:t>
            </w:r>
          </w:p>
        </w:tc>
        <w:tc>
          <w:tcPr>
            <w:tcW w:w="1678" w:type="pct"/>
            <w:shd w:val="clear" w:color="auto" w:fill="F2F4F4" w:themeFill="background2" w:themeFillTint="33"/>
          </w:tcPr>
          <w:p w14:paraId="25B34BE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Bed and Breakfast</w:t>
            </w:r>
          </w:p>
        </w:tc>
        <w:tc>
          <w:tcPr>
            <w:tcW w:w="2866" w:type="pct"/>
            <w:shd w:val="clear" w:color="auto" w:fill="F2F4F4" w:themeFill="background2" w:themeFillTint="33"/>
          </w:tcPr>
          <w:p w14:paraId="6A73BCAD"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with short-term accommodation, permitted in serviced rooms for persons away from their normal place of residence. </w:t>
            </w:r>
          </w:p>
        </w:tc>
      </w:tr>
      <w:tr w:rsidR="00C32DB7" w:rsidRPr="008630E5" w14:paraId="361D4437" w14:textId="77777777">
        <w:tc>
          <w:tcPr>
            <w:cnfStyle w:val="001000000000" w:firstRow="0" w:lastRow="0" w:firstColumn="1" w:lastColumn="0" w:oddVBand="0" w:evenVBand="0" w:oddHBand="0" w:evenHBand="0" w:firstRowFirstColumn="0" w:firstRowLastColumn="0" w:lastRowFirstColumn="0" w:lastRowLastColumn="0"/>
            <w:tcW w:w="456" w:type="pct"/>
          </w:tcPr>
          <w:p w14:paraId="0514F28F" w14:textId="77777777" w:rsidR="00246AC8" w:rsidRPr="00246AC8" w:rsidRDefault="00246AC8">
            <w:pPr>
              <w:pStyle w:val="TableTextLeft"/>
              <w:rPr>
                <w:sz w:val="20"/>
                <w:szCs w:val="20"/>
              </w:rPr>
            </w:pPr>
            <w:r w:rsidRPr="00246AC8">
              <w:rPr>
                <w:sz w:val="20"/>
                <w:szCs w:val="20"/>
              </w:rPr>
              <w:lastRenderedPageBreak/>
              <w:t>234</w:t>
            </w:r>
          </w:p>
        </w:tc>
        <w:tc>
          <w:tcPr>
            <w:tcW w:w="1678" w:type="pct"/>
          </w:tcPr>
          <w:p w14:paraId="0FAA1D6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Tourist Park/Caravan Park/Camping Ground</w:t>
            </w:r>
          </w:p>
        </w:tc>
        <w:tc>
          <w:tcPr>
            <w:tcW w:w="2866" w:type="pct"/>
          </w:tcPr>
          <w:p w14:paraId="0C37073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registered as a caravan park and developed with cabins, caravan and camping sites, administration/ablution amenities and recreational facilities. </w:t>
            </w:r>
          </w:p>
        </w:tc>
      </w:tr>
      <w:tr w:rsidR="00C32DB7" w:rsidRPr="008630E5" w14:paraId="0BCBDAF7"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BCECD65" w14:textId="77777777" w:rsidR="00246AC8" w:rsidRPr="00246AC8" w:rsidRDefault="00246AC8">
            <w:pPr>
              <w:pStyle w:val="TableTextLeft"/>
              <w:rPr>
                <w:sz w:val="20"/>
                <w:szCs w:val="20"/>
              </w:rPr>
            </w:pPr>
            <w:r w:rsidRPr="00246AC8">
              <w:rPr>
                <w:sz w:val="20"/>
                <w:szCs w:val="20"/>
              </w:rPr>
              <w:t>235</w:t>
            </w:r>
          </w:p>
        </w:tc>
        <w:tc>
          <w:tcPr>
            <w:tcW w:w="1678" w:type="pct"/>
            <w:shd w:val="clear" w:color="auto" w:fill="F2F4F4" w:themeFill="background2" w:themeFillTint="33"/>
          </w:tcPr>
          <w:p w14:paraId="67AA663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Guest Lodge/Back Packers/Bunkhouse/Hostel</w:t>
            </w:r>
          </w:p>
        </w:tc>
        <w:tc>
          <w:tcPr>
            <w:tcW w:w="2866" w:type="pct"/>
            <w:shd w:val="clear" w:color="auto" w:fill="F2F4F4" w:themeFill="background2" w:themeFillTint="33"/>
          </w:tcPr>
          <w:p w14:paraId="0F214E7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providing basic, short-term residential accommodation usually with shared bathroom and self-service catering facilities. </w:t>
            </w:r>
          </w:p>
        </w:tc>
      </w:tr>
      <w:tr w:rsidR="00C32DB7" w:rsidRPr="008630E5" w14:paraId="2615E305" w14:textId="77777777">
        <w:tc>
          <w:tcPr>
            <w:cnfStyle w:val="001000000000" w:firstRow="0" w:lastRow="0" w:firstColumn="1" w:lastColumn="0" w:oddVBand="0" w:evenVBand="0" w:oddHBand="0" w:evenHBand="0" w:firstRowFirstColumn="0" w:firstRowLastColumn="0" w:lastRowFirstColumn="0" w:lastRowLastColumn="0"/>
            <w:tcW w:w="456" w:type="pct"/>
          </w:tcPr>
          <w:p w14:paraId="269BDDE5" w14:textId="77777777" w:rsidR="00246AC8" w:rsidRPr="00246AC8" w:rsidRDefault="00246AC8">
            <w:pPr>
              <w:pStyle w:val="TableTextLeft"/>
              <w:rPr>
                <w:sz w:val="20"/>
                <w:szCs w:val="20"/>
              </w:rPr>
            </w:pPr>
            <w:r w:rsidRPr="00246AC8">
              <w:rPr>
                <w:sz w:val="20"/>
                <w:szCs w:val="20"/>
              </w:rPr>
              <w:t>235.1</w:t>
            </w:r>
          </w:p>
        </w:tc>
        <w:tc>
          <w:tcPr>
            <w:tcW w:w="1678" w:type="pct"/>
          </w:tcPr>
          <w:p w14:paraId="449C5B7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tcPr>
          <w:p w14:paraId="3D6D52F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72F2AA5D"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0B2FD40" w14:textId="77777777" w:rsidR="00246AC8" w:rsidRPr="00246AC8" w:rsidRDefault="00246AC8">
            <w:pPr>
              <w:pStyle w:val="TableTextLeft"/>
              <w:rPr>
                <w:sz w:val="20"/>
                <w:szCs w:val="20"/>
              </w:rPr>
            </w:pPr>
            <w:r w:rsidRPr="00246AC8">
              <w:rPr>
                <w:sz w:val="20"/>
                <w:szCs w:val="20"/>
              </w:rPr>
              <w:t>235.2</w:t>
            </w:r>
          </w:p>
        </w:tc>
        <w:tc>
          <w:tcPr>
            <w:tcW w:w="1678" w:type="pct"/>
            <w:shd w:val="clear" w:color="auto" w:fill="F2F4F4" w:themeFill="background2" w:themeFillTint="33"/>
          </w:tcPr>
          <w:p w14:paraId="5DAA503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Guest Lodge</w:t>
            </w:r>
          </w:p>
        </w:tc>
        <w:tc>
          <w:tcPr>
            <w:tcW w:w="2866" w:type="pct"/>
            <w:shd w:val="clear" w:color="auto" w:fill="F2F4F4" w:themeFill="background2" w:themeFillTint="33"/>
          </w:tcPr>
          <w:p w14:paraId="69D3871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5E8701A" w14:textId="77777777">
        <w:tc>
          <w:tcPr>
            <w:cnfStyle w:val="001000000000" w:firstRow="0" w:lastRow="0" w:firstColumn="1" w:lastColumn="0" w:oddVBand="0" w:evenVBand="0" w:oddHBand="0" w:evenHBand="0" w:firstRowFirstColumn="0" w:firstRowLastColumn="0" w:lastRowFirstColumn="0" w:lastRowLastColumn="0"/>
            <w:tcW w:w="456" w:type="pct"/>
          </w:tcPr>
          <w:p w14:paraId="627E9B48" w14:textId="77777777" w:rsidR="00246AC8" w:rsidRPr="00246AC8" w:rsidRDefault="00246AC8">
            <w:pPr>
              <w:pStyle w:val="TableTextLeft"/>
              <w:rPr>
                <w:sz w:val="20"/>
                <w:szCs w:val="20"/>
              </w:rPr>
            </w:pPr>
            <w:r w:rsidRPr="00246AC8">
              <w:rPr>
                <w:sz w:val="20"/>
                <w:szCs w:val="20"/>
              </w:rPr>
              <w:t>235.3</w:t>
            </w:r>
          </w:p>
        </w:tc>
        <w:tc>
          <w:tcPr>
            <w:tcW w:w="1678" w:type="pct"/>
          </w:tcPr>
          <w:p w14:paraId="2E180FC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Back Packers/ Hostel</w:t>
            </w:r>
          </w:p>
        </w:tc>
        <w:tc>
          <w:tcPr>
            <w:tcW w:w="2866" w:type="pct"/>
          </w:tcPr>
          <w:p w14:paraId="6C21C0A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6807EAA"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1218085" w14:textId="77777777" w:rsidR="00246AC8" w:rsidRPr="00246AC8" w:rsidRDefault="00246AC8">
            <w:pPr>
              <w:pStyle w:val="TableTextLeft"/>
              <w:rPr>
                <w:sz w:val="20"/>
                <w:szCs w:val="20"/>
              </w:rPr>
            </w:pPr>
            <w:r w:rsidRPr="00246AC8">
              <w:rPr>
                <w:sz w:val="20"/>
                <w:szCs w:val="20"/>
              </w:rPr>
              <w:t>235.4</w:t>
            </w:r>
          </w:p>
        </w:tc>
        <w:tc>
          <w:tcPr>
            <w:tcW w:w="1678" w:type="pct"/>
            <w:shd w:val="clear" w:color="auto" w:fill="F2F4F4" w:themeFill="background2" w:themeFillTint="33"/>
          </w:tcPr>
          <w:p w14:paraId="1D4C377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Bunkhouse</w:t>
            </w:r>
          </w:p>
        </w:tc>
        <w:tc>
          <w:tcPr>
            <w:tcW w:w="2866" w:type="pct"/>
            <w:shd w:val="clear" w:color="auto" w:fill="F2F4F4" w:themeFill="background2" w:themeFillTint="33"/>
          </w:tcPr>
          <w:p w14:paraId="0FF7F50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89B31B6" w14:textId="77777777">
        <w:tc>
          <w:tcPr>
            <w:cnfStyle w:val="001000000000" w:firstRow="0" w:lastRow="0" w:firstColumn="1" w:lastColumn="0" w:oddVBand="0" w:evenVBand="0" w:oddHBand="0" w:evenHBand="0" w:firstRowFirstColumn="0" w:firstRowLastColumn="0" w:lastRowFirstColumn="0" w:lastRowLastColumn="0"/>
            <w:tcW w:w="456" w:type="pct"/>
          </w:tcPr>
          <w:p w14:paraId="7A880729" w14:textId="77777777" w:rsidR="00246AC8" w:rsidRPr="00246AC8" w:rsidRDefault="00246AC8">
            <w:pPr>
              <w:pStyle w:val="TableTextLeft"/>
              <w:rPr>
                <w:sz w:val="20"/>
                <w:szCs w:val="20"/>
              </w:rPr>
            </w:pPr>
            <w:r w:rsidRPr="00246AC8">
              <w:rPr>
                <w:sz w:val="20"/>
                <w:szCs w:val="20"/>
              </w:rPr>
              <w:t>236</w:t>
            </w:r>
          </w:p>
        </w:tc>
        <w:tc>
          <w:tcPr>
            <w:tcW w:w="1678" w:type="pct"/>
          </w:tcPr>
          <w:p w14:paraId="4F87B41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Ski lodge/ Member facility</w:t>
            </w:r>
          </w:p>
        </w:tc>
        <w:tc>
          <w:tcPr>
            <w:tcW w:w="2866" w:type="pct"/>
          </w:tcPr>
          <w:p w14:paraId="2413D9E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with short term accommodation for members or guests of a ski lodge/club. </w:t>
            </w:r>
          </w:p>
        </w:tc>
      </w:tr>
      <w:tr w:rsidR="00C32DB7" w:rsidRPr="008630E5" w14:paraId="137052F3"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4CECED5" w14:textId="77777777" w:rsidR="00246AC8" w:rsidRPr="00246AC8" w:rsidRDefault="00246AC8">
            <w:pPr>
              <w:pStyle w:val="TableTextLeft"/>
              <w:rPr>
                <w:sz w:val="20"/>
                <w:szCs w:val="20"/>
              </w:rPr>
            </w:pPr>
            <w:r w:rsidRPr="00246AC8">
              <w:rPr>
                <w:sz w:val="20"/>
                <w:szCs w:val="20"/>
              </w:rPr>
              <w:t>237</w:t>
            </w:r>
          </w:p>
        </w:tc>
        <w:tc>
          <w:tcPr>
            <w:tcW w:w="1678" w:type="pct"/>
            <w:shd w:val="clear" w:color="auto" w:fill="F2F4F4" w:themeFill="background2" w:themeFillTint="33"/>
          </w:tcPr>
          <w:p w14:paraId="6CE1B8A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Recreation Camp</w:t>
            </w:r>
          </w:p>
        </w:tc>
        <w:tc>
          <w:tcPr>
            <w:tcW w:w="2866" w:type="pct"/>
            <w:shd w:val="clear" w:color="auto" w:fill="F2F4F4" w:themeFill="background2" w:themeFillTint="33"/>
          </w:tcPr>
          <w:p w14:paraId="2A76323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with accommodation used by persons or groups for holiday or recreational purposes provided by a commercial operator, e.g. student, youth or family groups. </w:t>
            </w:r>
          </w:p>
        </w:tc>
      </w:tr>
      <w:tr w:rsidR="00C32DB7" w:rsidRPr="0045057C" w14:paraId="598C84C9" w14:textId="77777777">
        <w:tc>
          <w:tcPr>
            <w:cnfStyle w:val="001000000000" w:firstRow="0" w:lastRow="0" w:firstColumn="1" w:lastColumn="0" w:oddVBand="0" w:evenVBand="0" w:oddHBand="0" w:evenHBand="0" w:firstRowFirstColumn="0" w:firstRowLastColumn="0" w:lastRowFirstColumn="0" w:lastRowLastColumn="0"/>
            <w:tcW w:w="456" w:type="pct"/>
          </w:tcPr>
          <w:p w14:paraId="572B0340" w14:textId="77777777" w:rsidR="00246AC8" w:rsidRPr="00246AC8" w:rsidRDefault="00246AC8">
            <w:pPr>
              <w:pStyle w:val="TableHeadingLeft"/>
              <w:rPr>
                <w:b/>
                <w:sz w:val="20"/>
                <w:szCs w:val="20"/>
              </w:rPr>
            </w:pPr>
            <w:r w:rsidRPr="00246AC8">
              <w:rPr>
                <w:color w:val="auto"/>
                <w:sz w:val="20"/>
                <w:szCs w:val="20"/>
              </w:rPr>
              <w:t>24</w:t>
            </w:r>
          </w:p>
        </w:tc>
        <w:tc>
          <w:tcPr>
            <w:tcW w:w="1678" w:type="pct"/>
          </w:tcPr>
          <w:p w14:paraId="28289953"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Hospitality</w:t>
            </w:r>
          </w:p>
        </w:tc>
        <w:tc>
          <w:tcPr>
            <w:tcW w:w="2866" w:type="pct"/>
          </w:tcPr>
          <w:p w14:paraId="388ECE48"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2F585E4"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ECEEAAF" w14:textId="77777777" w:rsidR="00246AC8" w:rsidRPr="00246AC8" w:rsidRDefault="00246AC8">
            <w:pPr>
              <w:pStyle w:val="TableTextLeft"/>
              <w:rPr>
                <w:sz w:val="20"/>
                <w:szCs w:val="20"/>
              </w:rPr>
            </w:pPr>
            <w:r w:rsidRPr="00246AC8">
              <w:rPr>
                <w:sz w:val="20"/>
                <w:szCs w:val="20"/>
              </w:rPr>
              <w:t>240</w:t>
            </w:r>
          </w:p>
        </w:tc>
        <w:tc>
          <w:tcPr>
            <w:tcW w:w="1678" w:type="pct"/>
            <w:shd w:val="clear" w:color="auto" w:fill="F2F4F4" w:themeFill="background2" w:themeFillTint="33"/>
          </w:tcPr>
          <w:p w14:paraId="630E295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Pub/Tavern/Hotel/Licensed Club/Restaurant/Licensed Restaurant/Nightclub</w:t>
            </w:r>
          </w:p>
        </w:tc>
        <w:tc>
          <w:tcPr>
            <w:tcW w:w="2866" w:type="pct"/>
            <w:shd w:val="clear" w:color="auto" w:fill="F2F4F4" w:themeFill="background2" w:themeFillTint="33"/>
          </w:tcPr>
          <w:p w14:paraId="3154F2D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licensed to sell liquor but is not permitted to provide gaming facilities. May provide meals, limited accommodation, and/or entertainment. </w:t>
            </w:r>
          </w:p>
        </w:tc>
      </w:tr>
      <w:tr w:rsidR="00C32DB7" w:rsidRPr="008630E5" w14:paraId="0DA12B98" w14:textId="77777777">
        <w:tc>
          <w:tcPr>
            <w:cnfStyle w:val="001000000000" w:firstRow="0" w:lastRow="0" w:firstColumn="1" w:lastColumn="0" w:oddVBand="0" w:evenVBand="0" w:oddHBand="0" w:evenHBand="0" w:firstRowFirstColumn="0" w:firstRowLastColumn="0" w:lastRowFirstColumn="0" w:lastRowLastColumn="0"/>
            <w:tcW w:w="456" w:type="pct"/>
          </w:tcPr>
          <w:p w14:paraId="401E367F" w14:textId="77777777" w:rsidR="00246AC8" w:rsidRPr="00246AC8" w:rsidRDefault="00246AC8">
            <w:pPr>
              <w:pStyle w:val="TableTextLeft"/>
              <w:rPr>
                <w:sz w:val="20"/>
                <w:szCs w:val="20"/>
              </w:rPr>
            </w:pPr>
            <w:r w:rsidRPr="00246AC8">
              <w:rPr>
                <w:sz w:val="20"/>
                <w:szCs w:val="20"/>
              </w:rPr>
              <w:t>240.1</w:t>
            </w:r>
          </w:p>
        </w:tc>
        <w:tc>
          <w:tcPr>
            <w:tcW w:w="1678" w:type="pct"/>
          </w:tcPr>
          <w:p w14:paraId="621D889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tcPr>
          <w:p w14:paraId="220DFC9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7E9B93D"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B1212CC" w14:textId="77777777" w:rsidR="00246AC8" w:rsidRPr="00246AC8" w:rsidRDefault="00246AC8">
            <w:pPr>
              <w:pStyle w:val="TableTextLeft"/>
              <w:rPr>
                <w:sz w:val="20"/>
                <w:szCs w:val="20"/>
              </w:rPr>
            </w:pPr>
            <w:r w:rsidRPr="00246AC8">
              <w:rPr>
                <w:sz w:val="20"/>
                <w:szCs w:val="20"/>
              </w:rPr>
              <w:t>240.2</w:t>
            </w:r>
          </w:p>
        </w:tc>
        <w:tc>
          <w:tcPr>
            <w:tcW w:w="1678" w:type="pct"/>
            <w:shd w:val="clear" w:color="auto" w:fill="F2F4F4" w:themeFill="background2" w:themeFillTint="33"/>
          </w:tcPr>
          <w:p w14:paraId="7F681F3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Pub</w:t>
            </w:r>
          </w:p>
        </w:tc>
        <w:tc>
          <w:tcPr>
            <w:tcW w:w="2866" w:type="pct"/>
            <w:shd w:val="clear" w:color="auto" w:fill="F2F4F4" w:themeFill="background2" w:themeFillTint="33"/>
          </w:tcPr>
          <w:p w14:paraId="588315D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01256F45" w14:textId="77777777">
        <w:tc>
          <w:tcPr>
            <w:cnfStyle w:val="001000000000" w:firstRow="0" w:lastRow="0" w:firstColumn="1" w:lastColumn="0" w:oddVBand="0" w:evenVBand="0" w:oddHBand="0" w:evenHBand="0" w:firstRowFirstColumn="0" w:firstRowLastColumn="0" w:lastRowFirstColumn="0" w:lastRowLastColumn="0"/>
            <w:tcW w:w="456" w:type="pct"/>
          </w:tcPr>
          <w:p w14:paraId="1C7434BA" w14:textId="77777777" w:rsidR="00246AC8" w:rsidRPr="00246AC8" w:rsidRDefault="00246AC8">
            <w:pPr>
              <w:pStyle w:val="TableTextLeft"/>
              <w:rPr>
                <w:sz w:val="20"/>
                <w:szCs w:val="20"/>
              </w:rPr>
            </w:pPr>
            <w:r w:rsidRPr="00246AC8">
              <w:rPr>
                <w:sz w:val="20"/>
                <w:szCs w:val="20"/>
              </w:rPr>
              <w:t>240.3</w:t>
            </w:r>
          </w:p>
        </w:tc>
        <w:tc>
          <w:tcPr>
            <w:tcW w:w="1678" w:type="pct"/>
          </w:tcPr>
          <w:p w14:paraId="311775B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Tavern</w:t>
            </w:r>
          </w:p>
        </w:tc>
        <w:tc>
          <w:tcPr>
            <w:tcW w:w="2866" w:type="pct"/>
          </w:tcPr>
          <w:p w14:paraId="6C0B1B5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EA37206"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42A4B43" w14:textId="77777777" w:rsidR="00246AC8" w:rsidRPr="00246AC8" w:rsidRDefault="00246AC8">
            <w:pPr>
              <w:pStyle w:val="TableTextLeft"/>
              <w:rPr>
                <w:sz w:val="20"/>
                <w:szCs w:val="20"/>
              </w:rPr>
            </w:pPr>
            <w:r w:rsidRPr="00246AC8">
              <w:rPr>
                <w:sz w:val="20"/>
                <w:szCs w:val="20"/>
              </w:rPr>
              <w:t>240.4</w:t>
            </w:r>
          </w:p>
        </w:tc>
        <w:tc>
          <w:tcPr>
            <w:tcW w:w="1678" w:type="pct"/>
            <w:shd w:val="clear" w:color="auto" w:fill="F2F4F4" w:themeFill="background2" w:themeFillTint="33"/>
          </w:tcPr>
          <w:p w14:paraId="35960EB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Hotel</w:t>
            </w:r>
          </w:p>
        </w:tc>
        <w:tc>
          <w:tcPr>
            <w:tcW w:w="2866" w:type="pct"/>
            <w:shd w:val="clear" w:color="auto" w:fill="F2F4F4" w:themeFill="background2" w:themeFillTint="33"/>
          </w:tcPr>
          <w:p w14:paraId="58BFBC3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E7E3735" w14:textId="77777777">
        <w:tc>
          <w:tcPr>
            <w:cnfStyle w:val="001000000000" w:firstRow="0" w:lastRow="0" w:firstColumn="1" w:lastColumn="0" w:oddVBand="0" w:evenVBand="0" w:oddHBand="0" w:evenHBand="0" w:firstRowFirstColumn="0" w:firstRowLastColumn="0" w:lastRowFirstColumn="0" w:lastRowLastColumn="0"/>
            <w:tcW w:w="456" w:type="pct"/>
          </w:tcPr>
          <w:p w14:paraId="6F5A424B" w14:textId="77777777" w:rsidR="00246AC8" w:rsidRPr="00246AC8" w:rsidRDefault="00246AC8">
            <w:pPr>
              <w:pStyle w:val="TableTextLeft"/>
              <w:rPr>
                <w:sz w:val="20"/>
                <w:szCs w:val="20"/>
              </w:rPr>
            </w:pPr>
            <w:r w:rsidRPr="00246AC8">
              <w:rPr>
                <w:sz w:val="20"/>
                <w:szCs w:val="20"/>
              </w:rPr>
              <w:t>240.5</w:t>
            </w:r>
          </w:p>
        </w:tc>
        <w:tc>
          <w:tcPr>
            <w:tcW w:w="1678" w:type="pct"/>
          </w:tcPr>
          <w:p w14:paraId="74AE299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Licensed Club</w:t>
            </w:r>
          </w:p>
        </w:tc>
        <w:tc>
          <w:tcPr>
            <w:tcW w:w="2866" w:type="pct"/>
          </w:tcPr>
          <w:p w14:paraId="587E408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29E36DE"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B18E6FC" w14:textId="77777777" w:rsidR="00246AC8" w:rsidRPr="00246AC8" w:rsidRDefault="00246AC8">
            <w:pPr>
              <w:pStyle w:val="TableTextLeft"/>
              <w:rPr>
                <w:sz w:val="20"/>
                <w:szCs w:val="20"/>
              </w:rPr>
            </w:pPr>
            <w:r w:rsidRPr="00246AC8">
              <w:rPr>
                <w:sz w:val="20"/>
                <w:szCs w:val="20"/>
              </w:rPr>
              <w:t>240.6</w:t>
            </w:r>
          </w:p>
        </w:tc>
        <w:tc>
          <w:tcPr>
            <w:tcW w:w="1678" w:type="pct"/>
            <w:shd w:val="clear" w:color="auto" w:fill="F2F4F4" w:themeFill="background2" w:themeFillTint="33"/>
          </w:tcPr>
          <w:p w14:paraId="15623FC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Restaurant</w:t>
            </w:r>
          </w:p>
        </w:tc>
        <w:tc>
          <w:tcPr>
            <w:tcW w:w="2866" w:type="pct"/>
            <w:shd w:val="clear" w:color="auto" w:fill="F2F4F4" w:themeFill="background2" w:themeFillTint="33"/>
          </w:tcPr>
          <w:p w14:paraId="7535237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D712F21" w14:textId="77777777">
        <w:tc>
          <w:tcPr>
            <w:cnfStyle w:val="001000000000" w:firstRow="0" w:lastRow="0" w:firstColumn="1" w:lastColumn="0" w:oddVBand="0" w:evenVBand="0" w:oddHBand="0" w:evenHBand="0" w:firstRowFirstColumn="0" w:firstRowLastColumn="0" w:lastRowFirstColumn="0" w:lastRowLastColumn="0"/>
            <w:tcW w:w="456" w:type="pct"/>
          </w:tcPr>
          <w:p w14:paraId="5AABA3C3" w14:textId="77777777" w:rsidR="00246AC8" w:rsidRPr="00246AC8" w:rsidRDefault="00246AC8">
            <w:pPr>
              <w:pStyle w:val="TableTextLeft"/>
              <w:rPr>
                <w:sz w:val="20"/>
                <w:szCs w:val="20"/>
              </w:rPr>
            </w:pPr>
            <w:r w:rsidRPr="00246AC8">
              <w:rPr>
                <w:sz w:val="20"/>
                <w:szCs w:val="20"/>
              </w:rPr>
              <w:t>240.7</w:t>
            </w:r>
          </w:p>
        </w:tc>
        <w:tc>
          <w:tcPr>
            <w:tcW w:w="1678" w:type="pct"/>
          </w:tcPr>
          <w:p w14:paraId="05B643C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Licensed Restaurant</w:t>
            </w:r>
          </w:p>
        </w:tc>
        <w:tc>
          <w:tcPr>
            <w:tcW w:w="2866" w:type="pct"/>
          </w:tcPr>
          <w:p w14:paraId="3C52541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A7C4E1C"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A29DBFB" w14:textId="77777777" w:rsidR="00246AC8" w:rsidRPr="00246AC8" w:rsidRDefault="00246AC8">
            <w:pPr>
              <w:pStyle w:val="TableTextLeft"/>
              <w:rPr>
                <w:sz w:val="20"/>
                <w:szCs w:val="20"/>
              </w:rPr>
            </w:pPr>
            <w:r w:rsidRPr="00246AC8">
              <w:rPr>
                <w:sz w:val="20"/>
                <w:szCs w:val="20"/>
              </w:rPr>
              <w:t>240.8</w:t>
            </w:r>
          </w:p>
        </w:tc>
        <w:tc>
          <w:tcPr>
            <w:tcW w:w="1678" w:type="pct"/>
            <w:shd w:val="clear" w:color="auto" w:fill="F2F4F4" w:themeFill="background2" w:themeFillTint="33"/>
          </w:tcPr>
          <w:p w14:paraId="72E9019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Nightclub/Cabaret</w:t>
            </w:r>
          </w:p>
        </w:tc>
        <w:tc>
          <w:tcPr>
            <w:tcW w:w="2866" w:type="pct"/>
            <w:shd w:val="clear" w:color="auto" w:fill="F2F4F4" w:themeFill="background2" w:themeFillTint="33"/>
          </w:tcPr>
          <w:p w14:paraId="6FEF4D7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4EBC5D5D" w14:textId="77777777">
        <w:tc>
          <w:tcPr>
            <w:cnfStyle w:val="001000000000" w:firstRow="0" w:lastRow="0" w:firstColumn="1" w:lastColumn="0" w:oddVBand="0" w:evenVBand="0" w:oddHBand="0" w:evenHBand="0" w:firstRowFirstColumn="0" w:firstRowLastColumn="0" w:lastRowFirstColumn="0" w:lastRowLastColumn="0"/>
            <w:tcW w:w="456" w:type="pct"/>
          </w:tcPr>
          <w:p w14:paraId="1DCD6DB4" w14:textId="77777777" w:rsidR="00246AC8" w:rsidRPr="00246AC8" w:rsidRDefault="00246AC8">
            <w:pPr>
              <w:pStyle w:val="TableTextLeft"/>
              <w:rPr>
                <w:sz w:val="20"/>
                <w:szCs w:val="20"/>
              </w:rPr>
            </w:pPr>
            <w:r w:rsidRPr="00246AC8">
              <w:rPr>
                <w:sz w:val="20"/>
                <w:szCs w:val="20"/>
              </w:rPr>
              <w:t>240.9</w:t>
            </w:r>
          </w:p>
        </w:tc>
        <w:tc>
          <w:tcPr>
            <w:tcW w:w="1678" w:type="pct"/>
          </w:tcPr>
          <w:p w14:paraId="6CF64A9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Reception/Function Centre</w:t>
            </w:r>
          </w:p>
        </w:tc>
        <w:tc>
          <w:tcPr>
            <w:tcW w:w="2866" w:type="pct"/>
          </w:tcPr>
          <w:p w14:paraId="3F983F2C"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DB65C06"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B56A595" w14:textId="77777777" w:rsidR="00246AC8" w:rsidRPr="00246AC8" w:rsidRDefault="00246AC8">
            <w:pPr>
              <w:pStyle w:val="TableTextLeft"/>
              <w:rPr>
                <w:sz w:val="20"/>
                <w:szCs w:val="20"/>
              </w:rPr>
            </w:pPr>
            <w:r w:rsidRPr="00246AC8">
              <w:rPr>
                <w:sz w:val="20"/>
                <w:szCs w:val="20"/>
              </w:rPr>
              <w:t>241</w:t>
            </w:r>
          </w:p>
        </w:tc>
        <w:tc>
          <w:tcPr>
            <w:tcW w:w="1678" w:type="pct"/>
            <w:shd w:val="clear" w:color="auto" w:fill="F2F4F4" w:themeFill="background2" w:themeFillTint="33"/>
          </w:tcPr>
          <w:p w14:paraId="361B151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Hotel–Gaming</w:t>
            </w:r>
          </w:p>
        </w:tc>
        <w:tc>
          <w:tcPr>
            <w:tcW w:w="2866" w:type="pct"/>
            <w:shd w:val="clear" w:color="auto" w:fill="F2F4F4" w:themeFill="background2" w:themeFillTint="33"/>
          </w:tcPr>
          <w:p w14:paraId="480472D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licensed to sell liquor and is permitted to provide gaming facilities. May provide meals, limited accommodation, and/or entertainment. </w:t>
            </w:r>
          </w:p>
        </w:tc>
      </w:tr>
      <w:tr w:rsidR="00C32DB7" w:rsidRPr="008630E5" w14:paraId="3DC77A14" w14:textId="77777777">
        <w:tc>
          <w:tcPr>
            <w:cnfStyle w:val="001000000000" w:firstRow="0" w:lastRow="0" w:firstColumn="1" w:lastColumn="0" w:oddVBand="0" w:evenVBand="0" w:oddHBand="0" w:evenHBand="0" w:firstRowFirstColumn="0" w:firstRowLastColumn="0" w:lastRowFirstColumn="0" w:lastRowLastColumn="0"/>
            <w:tcW w:w="456" w:type="pct"/>
          </w:tcPr>
          <w:p w14:paraId="07F53BAF" w14:textId="77777777" w:rsidR="00246AC8" w:rsidRPr="00246AC8" w:rsidRDefault="00246AC8">
            <w:pPr>
              <w:pStyle w:val="TableTextLeft"/>
              <w:rPr>
                <w:sz w:val="20"/>
                <w:szCs w:val="20"/>
              </w:rPr>
            </w:pPr>
            <w:r w:rsidRPr="00246AC8">
              <w:rPr>
                <w:sz w:val="20"/>
                <w:szCs w:val="20"/>
              </w:rPr>
              <w:t>242</w:t>
            </w:r>
          </w:p>
        </w:tc>
        <w:tc>
          <w:tcPr>
            <w:tcW w:w="1678" w:type="pct"/>
          </w:tcPr>
          <w:p w14:paraId="65FF527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Club–Gaming – stand alone</w:t>
            </w:r>
          </w:p>
        </w:tc>
        <w:tc>
          <w:tcPr>
            <w:tcW w:w="2866" w:type="pct"/>
          </w:tcPr>
          <w:p w14:paraId="0F0B40F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permitted to provide gaming facilities associated with a special purpose organisation, e.g. ethnic club, RSL. Access is normally subject to entry conditions. </w:t>
            </w:r>
          </w:p>
        </w:tc>
      </w:tr>
      <w:tr w:rsidR="00C32DB7" w:rsidRPr="008630E5" w14:paraId="40EE81B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8A315E7" w14:textId="77777777" w:rsidR="00246AC8" w:rsidRPr="00246AC8" w:rsidRDefault="00246AC8">
            <w:pPr>
              <w:pStyle w:val="TableTextLeft"/>
              <w:rPr>
                <w:sz w:val="20"/>
                <w:szCs w:val="20"/>
              </w:rPr>
            </w:pPr>
            <w:r w:rsidRPr="00246AC8">
              <w:rPr>
                <w:sz w:val="20"/>
                <w:szCs w:val="20"/>
              </w:rPr>
              <w:t>243</w:t>
            </w:r>
          </w:p>
        </w:tc>
        <w:tc>
          <w:tcPr>
            <w:tcW w:w="1678" w:type="pct"/>
            <w:shd w:val="clear" w:color="auto" w:fill="F2F4F4" w:themeFill="background2" w:themeFillTint="33"/>
          </w:tcPr>
          <w:p w14:paraId="138C011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Member Club Facility</w:t>
            </w:r>
          </w:p>
        </w:tc>
        <w:tc>
          <w:tcPr>
            <w:tcW w:w="2866" w:type="pct"/>
            <w:shd w:val="clear" w:color="auto" w:fill="F2F4F4" w:themeFill="background2" w:themeFillTint="33"/>
          </w:tcPr>
          <w:p w14:paraId="7D12450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upon which the use of the facilities </w:t>
            </w:r>
            <w:proofErr w:type="gramStart"/>
            <w:r w:rsidRPr="00246AC8">
              <w:rPr>
                <w:sz w:val="20"/>
                <w:szCs w:val="20"/>
              </w:rPr>
              <w:t>are</w:t>
            </w:r>
            <w:proofErr w:type="gramEnd"/>
            <w:r w:rsidRPr="00246AC8">
              <w:rPr>
                <w:sz w:val="20"/>
                <w:szCs w:val="20"/>
              </w:rPr>
              <w:t xml:space="preserve"> restricted by membership requirements. Entry is not available to non-members. May contain any combination of liquor sales, </w:t>
            </w:r>
            <w:r w:rsidRPr="00246AC8">
              <w:rPr>
                <w:sz w:val="20"/>
                <w:szCs w:val="20"/>
              </w:rPr>
              <w:lastRenderedPageBreak/>
              <w:t>meals and limited accommodation, e.g. RACV member club, The Australian Club.</w:t>
            </w:r>
          </w:p>
        </w:tc>
      </w:tr>
      <w:tr w:rsidR="00C32DB7" w:rsidRPr="008630E5" w14:paraId="731832A8" w14:textId="77777777">
        <w:tc>
          <w:tcPr>
            <w:cnfStyle w:val="001000000000" w:firstRow="0" w:lastRow="0" w:firstColumn="1" w:lastColumn="0" w:oddVBand="0" w:evenVBand="0" w:oddHBand="0" w:evenHBand="0" w:firstRowFirstColumn="0" w:firstRowLastColumn="0" w:lastRowFirstColumn="0" w:lastRowLastColumn="0"/>
            <w:tcW w:w="456" w:type="pct"/>
          </w:tcPr>
          <w:p w14:paraId="18F44765" w14:textId="77777777" w:rsidR="00246AC8" w:rsidRPr="00246AC8" w:rsidRDefault="00246AC8">
            <w:pPr>
              <w:pStyle w:val="TableTextLeft"/>
              <w:rPr>
                <w:sz w:val="20"/>
                <w:szCs w:val="20"/>
              </w:rPr>
            </w:pPr>
            <w:r w:rsidRPr="00246AC8">
              <w:rPr>
                <w:sz w:val="20"/>
                <w:szCs w:val="20"/>
              </w:rPr>
              <w:lastRenderedPageBreak/>
              <w:t>244</w:t>
            </w:r>
          </w:p>
        </w:tc>
        <w:tc>
          <w:tcPr>
            <w:tcW w:w="1678" w:type="pct"/>
          </w:tcPr>
          <w:p w14:paraId="6E639A5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Casino</w:t>
            </w:r>
          </w:p>
        </w:tc>
        <w:tc>
          <w:tcPr>
            <w:tcW w:w="2866" w:type="pct"/>
          </w:tcPr>
          <w:p w14:paraId="7E252C0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with special operating permit for a large gaming facility. </w:t>
            </w:r>
          </w:p>
        </w:tc>
      </w:tr>
      <w:tr w:rsidR="00C32DB7" w:rsidRPr="008630E5" w14:paraId="1DAB0FD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025C56F0" w14:textId="77777777" w:rsidR="00246AC8" w:rsidRPr="00246AC8" w:rsidRDefault="00246AC8">
            <w:pPr>
              <w:pStyle w:val="TableTextLeft"/>
              <w:rPr>
                <w:sz w:val="20"/>
                <w:szCs w:val="20"/>
              </w:rPr>
            </w:pPr>
            <w:r w:rsidRPr="00246AC8">
              <w:rPr>
                <w:sz w:val="20"/>
                <w:szCs w:val="20"/>
              </w:rPr>
              <w:t>245</w:t>
            </w:r>
          </w:p>
        </w:tc>
        <w:tc>
          <w:tcPr>
            <w:tcW w:w="1678" w:type="pct"/>
            <w:shd w:val="clear" w:color="auto" w:fill="F2F4F4" w:themeFill="background2" w:themeFillTint="33"/>
          </w:tcPr>
          <w:p w14:paraId="2B7FEB1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National Company Restaurant</w:t>
            </w:r>
          </w:p>
        </w:tc>
        <w:tc>
          <w:tcPr>
            <w:tcW w:w="2866" w:type="pct"/>
            <w:shd w:val="clear" w:color="auto" w:fill="F2F4F4" w:themeFill="background2" w:themeFillTint="33"/>
          </w:tcPr>
          <w:p w14:paraId="65698F4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occupied by a national company and used as a </w:t>
            </w:r>
            <w:proofErr w:type="gramStart"/>
            <w:r w:rsidRPr="00246AC8">
              <w:rPr>
                <w:sz w:val="20"/>
                <w:szCs w:val="20"/>
              </w:rPr>
              <w:t>fast food</w:t>
            </w:r>
            <w:proofErr w:type="gramEnd"/>
            <w:r w:rsidRPr="00246AC8">
              <w:rPr>
                <w:sz w:val="20"/>
                <w:szCs w:val="20"/>
              </w:rPr>
              <w:t xml:space="preserve"> outlet, e.g. KFC, McDonalds.</w:t>
            </w:r>
          </w:p>
        </w:tc>
      </w:tr>
      <w:tr w:rsidR="00C32DB7" w:rsidRPr="008630E5" w14:paraId="06272C13" w14:textId="77777777">
        <w:tc>
          <w:tcPr>
            <w:cnfStyle w:val="001000000000" w:firstRow="0" w:lastRow="0" w:firstColumn="1" w:lastColumn="0" w:oddVBand="0" w:evenVBand="0" w:oddHBand="0" w:evenHBand="0" w:firstRowFirstColumn="0" w:firstRowLastColumn="0" w:lastRowFirstColumn="0" w:lastRowLastColumn="0"/>
            <w:tcW w:w="456" w:type="pct"/>
          </w:tcPr>
          <w:p w14:paraId="468C15B5" w14:textId="77777777" w:rsidR="00246AC8" w:rsidRPr="00246AC8" w:rsidRDefault="00246AC8">
            <w:pPr>
              <w:pStyle w:val="TableTextLeft"/>
              <w:rPr>
                <w:sz w:val="20"/>
                <w:szCs w:val="20"/>
              </w:rPr>
            </w:pPr>
            <w:r w:rsidRPr="00246AC8">
              <w:rPr>
                <w:sz w:val="20"/>
                <w:szCs w:val="20"/>
              </w:rPr>
              <w:t>246</w:t>
            </w:r>
          </w:p>
        </w:tc>
        <w:tc>
          <w:tcPr>
            <w:tcW w:w="1678" w:type="pct"/>
          </w:tcPr>
          <w:p w14:paraId="07298FB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Kiosk</w:t>
            </w:r>
          </w:p>
        </w:tc>
        <w:tc>
          <w:tcPr>
            <w:tcW w:w="2866" w:type="pct"/>
          </w:tcPr>
          <w:p w14:paraId="607BBDA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Land developed with a small retail facility commonly found in public areas, e.g. parks, transport hubs.</w:t>
            </w:r>
          </w:p>
        </w:tc>
      </w:tr>
      <w:tr w:rsidR="00C32DB7" w:rsidRPr="008630E5" w14:paraId="66B5CAB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7D2932B" w14:textId="77777777" w:rsidR="00246AC8" w:rsidRPr="00246AC8" w:rsidRDefault="00246AC8">
            <w:pPr>
              <w:pStyle w:val="TableTextLeft"/>
              <w:rPr>
                <w:sz w:val="20"/>
                <w:szCs w:val="20"/>
              </w:rPr>
            </w:pPr>
            <w:r w:rsidRPr="00246AC8">
              <w:rPr>
                <w:sz w:val="20"/>
                <w:szCs w:val="20"/>
              </w:rPr>
              <w:t>247</w:t>
            </w:r>
          </w:p>
        </w:tc>
        <w:tc>
          <w:tcPr>
            <w:tcW w:w="1678" w:type="pct"/>
            <w:shd w:val="clear" w:color="auto" w:fill="F2F4F4" w:themeFill="background2" w:themeFillTint="33"/>
          </w:tcPr>
          <w:p w14:paraId="5464B04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Conference/Convention centre</w:t>
            </w:r>
          </w:p>
        </w:tc>
        <w:tc>
          <w:tcPr>
            <w:tcW w:w="2866" w:type="pct"/>
            <w:shd w:val="clear" w:color="auto" w:fill="F2F4F4" w:themeFill="background2" w:themeFillTint="33"/>
          </w:tcPr>
          <w:p w14:paraId="35CBCE4A" w14:textId="0AA628A3"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with purpose</w:t>
            </w:r>
            <w:r w:rsidR="00DD4D1C" w:rsidRPr="00246AC8">
              <w:rPr>
                <w:sz w:val="20"/>
                <w:szCs w:val="20"/>
              </w:rPr>
              <w:t>-</w:t>
            </w:r>
            <w:r w:rsidRPr="00246AC8">
              <w:rPr>
                <w:sz w:val="20"/>
                <w:szCs w:val="20"/>
              </w:rPr>
              <w:t xml:space="preserve">built facilities used for conference or convention centre purposes. </w:t>
            </w:r>
          </w:p>
        </w:tc>
      </w:tr>
      <w:tr w:rsidR="00C32DB7" w:rsidRPr="0045057C" w14:paraId="089C914B" w14:textId="77777777">
        <w:tc>
          <w:tcPr>
            <w:cnfStyle w:val="001000000000" w:firstRow="0" w:lastRow="0" w:firstColumn="1" w:lastColumn="0" w:oddVBand="0" w:evenVBand="0" w:oddHBand="0" w:evenHBand="0" w:firstRowFirstColumn="0" w:firstRowLastColumn="0" w:lastRowFirstColumn="0" w:lastRowLastColumn="0"/>
            <w:tcW w:w="456" w:type="pct"/>
          </w:tcPr>
          <w:p w14:paraId="672DD206" w14:textId="77777777" w:rsidR="00246AC8" w:rsidRPr="00246AC8" w:rsidRDefault="00246AC8">
            <w:pPr>
              <w:pStyle w:val="TableHeadingLeft"/>
              <w:rPr>
                <w:b/>
                <w:sz w:val="20"/>
                <w:szCs w:val="20"/>
              </w:rPr>
            </w:pPr>
            <w:r w:rsidRPr="00246AC8">
              <w:rPr>
                <w:color w:val="auto"/>
                <w:sz w:val="20"/>
                <w:szCs w:val="20"/>
              </w:rPr>
              <w:t>25</w:t>
            </w:r>
          </w:p>
        </w:tc>
        <w:tc>
          <w:tcPr>
            <w:tcW w:w="1678" w:type="pct"/>
          </w:tcPr>
          <w:p w14:paraId="63DF1555"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Entertainment – Cinema, Live Theatre and Amusements (non-sporting)</w:t>
            </w:r>
          </w:p>
        </w:tc>
        <w:tc>
          <w:tcPr>
            <w:tcW w:w="2866" w:type="pct"/>
          </w:tcPr>
          <w:p w14:paraId="00423FF7"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5A0B39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97EA450" w14:textId="77777777" w:rsidR="00246AC8" w:rsidRPr="00246AC8" w:rsidRDefault="00246AC8">
            <w:pPr>
              <w:pStyle w:val="TableTextLeft"/>
              <w:rPr>
                <w:sz w:val="20"/>
                <w:szCs w:val="20"/>
              </w:rPr>
            </w:pPr>
            <w:r w:rsidRPr="00246AC8">
              <w:rPr>
                <w:sz w:val="20"/>
                <w:szCs w:val="20"/>
              </w:rPr>
              <w:t>250</w:t>
            </w:r>
          </w:p>
        </w:tc>
        <w:tc>
          <w:tcPr>
            <w:tcW w:w="1678" w:type="pct"/>
            <w:shd w:val="clear" w:color="auto" w:fill="F2F4F4" w:themeFill="background2" w:themeFillTint="33"/>
          </w:tcPr>
          <w:p w14:paraId="0A7296E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Live Entertainment – Major Multi-Purpose Complex</w:t>
            </w:r>
          </w:p>
        </w:tc>
        <w:tc>
          <w:tcPr>
            <w:tcW w:w="2866" w:type="pct"/>
            <w:shd w:val="clear" w:color="auto" w:fill="F2F4F4" w:themeFill="background2" w:themeFillTint="33"/>
          </w:tcPr>
          <w:p w14:paraId="6912E9D0"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with a large purpose-built venue used for a wide variety of live entertainment, e.g. Melbourne Arts Centre. </w:t>
            </w:r>
          </w:p>
        </w:tc>
      </w:tr>
      <w:tr w:rsidR="00C32DB7" w:rsidRPr="008630E5" w14:paraId="44B6582D" w14:textId="77777777">
        <w:tc>
          <w:tcPr>
            <w:cnfStyle w:val="001000000000" w:firstRow="0" w:lastRow="0" w:firstColumn="1" w:lastColumn="0" w:oddVBand="0" w:evenVBand="0" w:oddHBand="0" w:evenHBand="0" w:firstRowFirstColumn="0" w:firstRowLastColumn="0" w:lastRowFirstColumn="0" w:lastRowLastColumn="0"/>
            <w:tcW w:w="456" w:type="pct"/>
          </w:tcPr>
          <w:p w14:paraId="5117932F" w14:textId="77777777" w:rsidR="00246AC8" w:rsidRPr="00246AC8" w:rsidRDefault="00246AC8">
            <w:pPr>
              <w:pStyle w:val="TableTextLeft"/>
              <w:rPr>
                <w:sz w:val="20"/>
                <w:szCs w:val="20"/>
              </w:rPr>
            </w:pPr>
            <w:r w:rsidRPr="00246AC8">
              <w:rPr>
                <w:sz w:val="20"/>
                <w:szCs w:val="20"/>
              </w:rPr>
              <w:t>251</w:t>
            </w:r>
          </w:p>
        </w:tc>
        <w:tc>
          <w:tcPr>
            <w:tcW w:w="1678" w:type="pct"/>
          </w:tcPr>
          <w:p w14:paraId="1076434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Cinema Complex</w:t>
            </w:r>
          </w:p>
        </w:tc>
        <w:tc>
          <w:tcPr>
            <w:tcW w:w="2866" w:type="pct"/>
          </w:tcPr>
          <w:p w14:paraId="2400908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as a cinema complex incorporating theatres, either stand alone or within a larger complex. </w:t>
            </w:r>
          </w:p>
        </w:tc>
      </w:tr>
      <w:tr w:rsidR="00C32DB7" w:rsidRPr="008630E5" w14:paraId="034E4057"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2617FDB" w14:textId="77777777" w:rsidR="00246AC8" w:rsidRPr="00246AC8" w:rsidRDefault="00246AC8">
            <w:pPr>
              <w:pStyle w:val="TableTextLeft"/>
              <w:rPr>
                <w:sz w:val="20"/>
                <w:szCs w:val="20"/>
              </w:rPr>
            </w:pPr>
            <w:r w:rsidRPr="00246AC8">
              <w:rPr>
                <w:sz w:val="20"/>
                <w:szCs w:val="20"/>
              </w:rPr>
              <w:t>252</w:t>
            </w:r>
          </w:p>
        </w:tc>
        <w:tc>
          <w:tcPr>
            <w:tcW w:w="1678" w:type="pct"/>
            <w:shd w:val="clear" w:color="auto" w:fill="F2F4F4" w:themeFill="background2" w:themeFillTint="33"/>
          </w:tcPr>
          <w:p w14:paraId="1172AF4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Playhouse/Traditional Theatre</w:t>
            </w:r>
          </w:p>
        </w:tc>
        <w:tc>
          <w:tcPr>
            <w:tcW w:w="2866" w:type="pct"/>
            <w:shd w:val="clear" w:color="auto" w:fill="F2F4F4" w:themeFill="background2" w:themeFillTint="33"/>
          </w:tcPr>
          <w:p w14:paraId="77BC0665"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developed as a theatre, either stand alone or within a larger complex. </w:t>
            </w:r>
          </w:p>
        </w:tc>
      </w:tr>
      <w:tr w:rsidR="00C32DB7" w:rsidRPr="008630E5" w14:paraId="2E2488AE" w14:textId="77777777">
        <w:tc>
          <w:tcPr>
            <w:cnfStyle w:val="001000000000" w:firstRow="0" w:lastRow="0" w:firstColumn="1" w:lastColumn="0" w:oddVBand="0" w:evenVBand="0" w:oddHBand="0" w:evenHBand="0" w:firstRowFirstColumn="0" w:firstRowLastColumn="0" w:lastRowFirstColumn="0" w:lastRowLastColumn="0"/>
            <w:tcW w:w="456" w:type="pct"/>
          </w:tcPr>
          <w:p w14:paraId="6C06EF97" w14:textId="77777777" w:rsidR="00246AC8" w:rsidRPr="00246AC8" w:rsidRDefault="00246AC8">
            <w:pPr>
              <w:pStyle w:val="TableTextLeft"/>
              <w:rPr>
                <w:sz w:val="20"/>
                <w:szCs w:val="20"/>
              </w:rPr>
            </w:pPr>
            <w:r w:rsidRPr="00246AC8">
              <w:rPr>
                <w:sz w:val="20"/>
                <w:szCs w:val="20"/>
              </w:rPr>
              <w:t>253</w:t>
            </w:r>
          </w:p>
        </w:tc>
        <w:tc>
          <w:tcPr>
            <w:tcW w:w="1678" w:type="pct"/>
          </w:tcPr>
          <w:p w14:paraId="61227794"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Drive-In</w:t>
            </w:r>
          </w:p>
        </w:tc>
        <w:tc>
          <w:tcPr>
            <w:tcW w:w="2866" w:type="pct"/>
          </w:tcPr>
          <w:p w14:paraId="0252662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with an outdoor movie theatre with drive-in parking facilities. </w:t>
            </w:r>
          </w:p>
        </w:tc>
      </w:tr>
      <w:tr w:rsidR="00C32DB7" w:rsidRPr="0045057C" w14:paraId="58905096"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A9C57C0" w14:textId="77777777" w:rsidR="00246AC8" w:rsidRPr="00246AC8" w:rsidRDefault="00246AC8">
            <w:pPr>
              <w:pStyle w:val="TableHeadingLeft"/>
              <w:rPr>
                <w:b/>
                <w:sz w:val="20"/>
                <w:szCs w:val="20"/>
              </w:rPr>
            </w:pPr>
            <w:r w:rsidRPr="00246AC8">
              <w:rPr>
                <w:color w:val="auto"/>
                <w:sz w:val="20"/>
                <w:szCs w:val="20"/>
              </w:rPr>
              <w:t>26</w:t>
            </w:r>
          </w:p>
        </w:tc>
        <w:tc>
          <w:tcPr>
            <w:tcW w:w="1678" w:type="pct"/>
            <w:shd w:val="clear" w:color="auto" w:fill="F2F4F4" w:themeFill="background2" w:themeFillTint="33"/>
          </w:tcPr>
          <w:p w14:paraId="6ADF37BD"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46AC8">
              <w:rPr>
                <w:b w:val="0"/>
                <w:color w:val="auto"/>
                <w:sz w:val="20"/>
                <w:szCs w:val="20"/>
              </w:rPr>
              <w:t>Tourism Facilities/Infrastructure</w:t>
            </w:r>
          </w:p>
        </w:tc>
        <w:tc>
          <w:tcPr>
            <w:tcW w:w="2866" w:type="pct"/>
            <w:shd w:val="clear" w:color="auto" w:fill="F2F4F4" w:themeFill="background2" w:themeFillTint="33"/>
          </w:tcPr>
          <w:p w14:paraId="106A4972" w14:textId="77777777" w:rsidR="00246AC8" w:rsidRPr="00246AC8" w:rsidRDefault="00246AC8">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A98EB1E" w14:textId="77777777">
        <w:tc>
          <w:tcPr>
            <w:cnfStyle w:val="001000000000" w:firstRow="0" w:lastRow="0" w:firstColumn="1" w:lastColumn="0" w:oddVBand="0" w:evenVBand="0" w:oddHBand="0" w:evenHBand="0" w:firstRowFirstColumn="0" w:firstRowLastColumn="0" w:lastRowFirstColumn="0" w:lastRowLastColumn="0"/>
            <w:tcW w:w="456" w:type="pct"/>
          </w:tcPr>
          <w:p w14:paraId="337070D8" w14:textId="77777777" w:rsidR="00246AC8" w:rsidRPr="00246AC8" w:rsidRDefault="00246AC8">
            <w:pPr>
              <w:pStyle w:val="TableTextLeft"/>
              <w:rPr>
                <w:sz w:val="20"/>
                <w:szCs w:val="20"/>
              </w:rPr>
            </w:pPr>
            <w:r w:rsidRPr="00246AC8">
              <w:rPr>
                <w:sz w:val="20"/>
                <w:szCs w:val="20"/>
              </w:rPr>
              <w:t>260</w:t>
            </w:r>
          </w:p>
        </w:tc>
        <w:tc>
          <w:tcPr>
            <w:tcW w:w="1678" w:type="pct"/>
          </w:tcPr>
          <w:p w14:paraId="7BA5ECF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Large Theme Attraction/Park</w:t>
            </w:r>
          </w:p>
        </w:tc>
        <w:tc>
          <w:tcPr>
            <w:tcW w:w="2866" w:type="pct"/>
          </w:tcPr>
          <w:p w14:paraId="2780285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as a high-profile theme park with attractions, e.g. Sovereign Hill, Ballarat. </w:t>
            </w:r>
          </w:p>
        </w:tc>
      </w:tr>
      <w:tr w:rsidR="00C32DB7" w:rsidRPr="008630E5" w14:paraId="5C65455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780E9B7" w14:textId="77777777" w:rsidR="00246AC8" w:rsidRPr="00246AC8" w:rsidRDefault="00246AC8">
            <w:pPr>
              <w:pStyle w:val="TableTextLeft"/>
              <w:rPr>
                <w:sz w:val="20"/>
                <w:szCs w:val="20"/>
              </w:rPr>
            </w:pPr>
            <w:r w:rsidRPr="00246AC8">
              <w:rPr>
                <w:sz w:val="20"/>
                <w:szCs w:val="20"/>
              </w:rPr>
              <w:t>261</w:t>
            </w:r>
          </w:p>
        </w:tc>
        <w:tc>
          <w:tcPr>
            <w:tcW w:w="1678" w:type="pct"/>
            <w:shd w:val="clear" w:color="auto" w:fill="F2F4F4" w:themeFill="background2" w:themeFillTint="33"/>
          </w:tcPr>
          <w:p w14:paraId="0792E93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Amusement Park</w:t>
            </w:r>
          </w:p>
        </w:tc>
        <w:tc>
          <w:tcPr>
            <w:tcW w:w="2866" w:type="pct"/>
            <w:shd w:val="clear" w:color="auto" w:fill="F2F4F4" w:themeFill="background2" w:themeFillTint="33"/>
          </w:tcPr>
          <w:p w14:paraId="2A09FE15" w14:textId="65D12ED8"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as purpose</w:t>
            </w:r>
            <w:r w:rsidR="00DD4D1C" w:rsidRPr="00246AC8">
              <w:rPr>
                <w:sz w:val="20"/>
                <w:szCs w:val="20"/>
              </w:rPr>
              <w:t>-</w:t>
            </w:r>
            <w:r w:rsidRPr="00246AC8">
              <w:rPr>
                <w:sz w:val="20"/>
                <w:szCs w:val="20"/>
              </w:rPr>
              <w:t xml:space="preserve">built amusement park with limited rides and attractions, e.g. Luna Park, Melbourne. </w:t>
            </w:r>
          </w:p>
        </w:tc>
      </w:tr>
      <w:tr w:rsidR="00C32DB7" w:rsidRPr="008630E5" w14:paraId="6BB39F13" w14:textId="77777777">
        <w:tc>
          <w:tcPr>
            <w:cnfStyle w:val="001000000000" w:firstRow="0" w:lastRow="0" w:firstColumn="1" w:lastColumn="0" w:oddVBand="0" w:evenVBand="0" w:oddHBand="0" w:evenHBand="0" w:firstRowFirstColumn="0" w:firstRowLastColumn="0" w:lastRowFirstColumn="0" w:lastRowLastColumn="0"/>
            <w:tcW w:w="456" w:type="pct"/>
          </w:tcPr>
          <w:p w14:paraId="34211E86" w14:textId="77777777" w:rsidR="00246AC8" w:rsidRPr="00246AC8" w:rsidRDefault="00246AC8">
            <w:pPr>
              <w:pStyle w:val="TableTextLeft"/>
              <w:rPr>
                <w:sz w:val="20"/>
                <w:szCs w:val="20"/>
              </w:rPr>
            </w:pPr>
            <w:r w:rsidRPr="00246AC8">
              <w:rPr>
                <w:sz w:val="20"/>
                <w:szCs w:val="20"/>
              </w:rPr>
              <w:t>262</w:t>
            </w:r>
          </w:p>
        </w:tc>
        <w:tc>
          <w:tcPr>
            <w:tcW w:w="1678" w:type="pct"/>
          </w:tcPr>
          <w:p w14:paraId="759CDC4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Major Infrastructure Attractions (often associated with a major historic or feature natural location).</w:t>
            </w:r>
          </w:p>
        </w:tc>
        <w:tc>
          <w:tcPr>
            <w:tcW w:w="2866" w:type="pct"/>
          </w:tcPr>
          <w:p w14:paraId="1DBCB68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associated with a major tourist attraction destination, e.g. Penguin Parade at Phillip Island, Otway Fly Treetop Walk. </w:t>
            </w:r>
          </w:p>
        </w:tc>
      </w:tr>
      <w:tr w:rsidR="00C32DB7" w:rsidRPr="008630E5" w14:paraId="64256BD1"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4EA9F06" w14:textId="77777777" w:rsidR="00246AC8" w:rsidRPr="00246AC8" w:rsidRDefault="00246AC8">
            <w:pPr>
              <w:pStyle w:val="TableTextLeft"/>
              <w:rPr>
                <w:sz w:val="20"/>
                <w:szCs w:val="20"/>
              </w:rPr>
            </w:pPr>
            <w:r w:rsidRPr="00246AC8">
              <w:rPr>
                <w:sz w:val="20"/>
                <w:szCs w:val="20"/>
              </w:rPr>
              <w:t>263</w:t>
            </w:r>
          </w:p>
        </w:tc>
        <w:tc>
          <w:tcPr>
            <w:tcW w:w="1678" w:type="pct"/>
            <w:shd w:val="clear" w:color="auto" w:fill="F2F4F4" w:themeFill="background2" w:themeFillTint="33"/>
          </w:tcPr>
          <w:p w14:paraId="17E3A49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Tourism Infrastructure – Local Attractions</w:t>
            </w:r>
          </w:p>
        </w:tc>
        <w:tc>
          <w:tcPr>
            <w:tcW w:w="2866" w:type="pct"/>
            <w:shd w:val="clear" w:color="auto" w:fill="F2F4F4" w:themeFill="background2" w:themeFillTint="33"/>
          </w:tcPr>
          <w:p w14:paraId="132DEE8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associated with a local tourist attraction, e.g. cable cars, water slides, chair lifts, tourist railways.</w:t>
            </w:r>
          </w:p>
        </w:tc>
      </w:tr>
      <w:tr w:rsidR="00C32DB7" w:rsidRPr="0045057C" w14:paraId="4D6828EE" w14:textId="77777777">
        <w:tc>
          <w:tcPr>
            <w:cnfStyle w:val="001000000000" w:firstRow="0" w:lastRow="0" w:firstColumn="1" w:lastColumn="0" w:oddVBand="0" w:evenVBand="0" w:oddHBand="0" w:evenHBand="0" w:firstRowFirstColumn="0" w:firstRowLastColumn="0" w:lastRowFirstColumn="0" w:lastRowLastColumn="0"/>
            <w:tcW w:w="456" w:type="pct"/>
          </w:tcPr>
          <w:p w14:paraId="0AA60D8A" w14:textId="77777777" w:rsidR="00246AC8" w:rsidRPr="00246AC8" w:rsidRDefault="00246AC8">
            <w:pPr>
              <w:pStyle w:val="TableHeadingLeft"/>
              <w:rPr>
                <w:b/>
                <w:sz w:val="20"/>
                <w:szCs w:val="20"/>
              </w:rPr>
            </w:pPr>
            <w:r w:rsidRPr="00246AC8">
              <w:rPr>
                <w:color w:val="auto"/>
                <w:sz w:val="20"/>
                <w:szCs w:val="20"/>
              </w:rPr>
              <w:t>27</w:t>
            </w:r>
          </w:p>
        </w:tc>
        <w:tc>
          <w:tcPr>
            <w:tcW w:w="1678" w:type="pct"/>
          </w:tcPr>
          <w:p w14:paraId="1F622E18"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Personal Services</w:t>
            </w:r>
          </w:p>
        </w:tc>
        <w:tc>
          <w:tcPr>
            <w:tcW w:w="2866" w:type="pct"/>
          </w:tcPr>
          <w:p w14:paraId="148F02B9"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162589A4"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FF7155E" w14:textId="77777777" w:rsidR="00246AC8" w:rsidRPr="00246AC8" w:rsidRDefault="00246AC8">
            <w:pPr>
              <w:pStyle w:val="TableTextLeft"/>
              <w:rPr>
                <w:sz w:val="20"/>
                <w:szCs w:val="20"/>
              </w:rPr>
            </w:pPr>
            <w:r w:rsidRPr="00246AC8">
              <w:rPr>
                <w:sz w:val="20"/>
                <w:szCs w:val="20"/>
              </w:rPr>
              <w:t>270</w:t>
            </w:r>
          </w:p>
        </w:tc>
        <w:tc>
          <w:tcPr>
            <w:tcW w:w="1678" w:type="pct"/>
            <w:shd w:val="clear" w:color="auto" w:fill="F2F4F4" w:themeFill="background2" w:themeFillTint="33"/>
          </w:tcPr>
          <w:p w14:paraId="34FB87F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Health Surgery</w:t>
            </w:r>
          </w:p>
        </w:tc>
        <w:tc>
          <w:tcPr>
            <w:tcW w:w="2866" w:type="pct"/>
            <w:shd w:val="clear" w:color="auto" w:fill="F2F4F4" w:themeFill="background2" w:themeFillTint="33"/>
          </w:tcPr>
          <w:p w14:paraId="309D1B1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by a health practitioner in a stand-alone practice. </w:t>
            </w:r>
          </w:p>
        </w:tc>
      </w:tr>
      <w:tr w:rsidR="00C32DB7" w:rsidRPr="008630E5" w14:paraId="7BE8AE6A" w14:textId="77777777">
        <w:tc>
          <w:tcPr>
            <w:cnfStyle w:val="001000000000" w:firstRow="0" w:lastRow="0" w:firstColumn="1" w:lastColumn="0" w:oddVBand="0" w:evenVBand="0" w:oddHBand="0" w:evenHBand="0" w:firstRowFirstColumn="0" w:firstRowLastColumn="0" w:lastRowFirstColumn="0" w:lastRowLastColumn="0"/>
            <w:tcW w:w="456" w:type="pct"/>
          </w:tcPr>
          <w:p w14:paraId="391E2036" w14:textId="77777777" w:rsidR="00246AC8" w:rsidRPr="00246AC8" w:rsidRDefault="00246AC8">
            <w:pPr>
              <w:pStyle w:val="TableTextLeft"/>
              <w:rPr>
                <w:sz w:val="20"/>
                <w:szCs w:val="20"/>
              </w:rPr>
            </w:pPr>
            <w:r w:rsidRPr="00246AC8">
              <w:rPr>
                <w:sz w:val="20"/>
                <w:szCs w:val="20"/>
              </w:rPr>
              <w:t>271</w:t>
            </w:r>
          </w:p>
        </w:tc>
        <w:tc>
          <w:tcPr>
            <w:tcW w:w="1678" w:type="pct"/>
          </w:tcPr>
          <w:p w14:paraId="53C683F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Health Clinic</w:t>
            </w:r>
          </w:p>
        </w:tc>
        <w:tc>
          <w:tcPr>
            <w:tcW w:w="2866" w:type="pct"/>
          </w:tcPr>
          <w:p w14:paraId="01C19E7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as consulting suites by health practitioners within an unsubdivided complex, e.g. doctor, chiropractor, dentist, radiologist. </w:t>
            </w:r>
          </w:p>
        </w:tc>
      </w:tr>
      <w:tr w:rsidR="00C32DB7" w:rsidRPr="008630E5" w14:paraId="204F9732"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8781664" w14:textId="77777777" w:rsidR="00246AC8" w:rsidRPr="00246AC8" w:rsidRDefault="00246AC8">
            <w:pPr>
              <w:pStyle w:val="TableTextLeft"/>
              <w:rPr>
                <w:sz w:val="20"/>
                <w:szCs w:val="20"/>
              </w:rPr>
            </w:pPr>
            <w:r w:rsidRPr="00246AC8">
              <w:rPr>
                <w:sz w:val="20"/>
                <w:szCs w:val="20"/>
              </w:rPr>
              <w:t>271.1</w:t>
            </w:r>
          </w:p>
        </w:tc>
        <w:tc>
          <w:tcPr>
            <w:tcW w:w="1678" w:type="pct"/>
            <w:shd w:val="clear" w:color="auto" w:fill="F2F4F4" w:themeFill="background2" w:themeFillTint="33"/>
          </w:tcPr>
          <w:p w14:paraId="21FFCAE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Unspecified</w:t>
            </w:r>
          </w:p>
        </w:tc>
        <w:tc>
          <w:tcPr>
            <w:tcW w:w="2866" w:type="pct"/>
            <w:shd w:val="clear" w:color="auto" w:fill="F2F4F4" w:themeFill="background2" w:themeFillTint="33"/>
          </w:tcPr>
          <w:p w14:paraId="6D16D754"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DC7ED7F" w14:textId="77777777">
        <w:tc>
          <w:tcPr>
            <w:cnfStyle w:val="001000000000" w:firstRow="0" w:lastRow="0" w:firstColumn="1" w:lastColumn="0" w:oddVBand="0" w:evenVBand="0" w:oddHBand="0" w:evenHBand="0" w:firstRowFirstColumn="0" w:firstRowLastColumn="0" w:lastRowFirstColumn="0" w:lastRowLastColumn="0"/>
            <w:tcW w:w="456" w:type="pct"/>
          </w:tcPr>
          <w:p w14:paraId="28681F60" w14:textId="77777777" w:rsidR="00246AC8" w:rsidRPr="00246AC8" w:rsidRDefault="00246AC8">
            <w:pPr>
              <w:pStyle w:val="TableTextLeft"/>
              <w:rPr>
                <w:sz w:val="20"/>
                <w:szCs w:val="20"/>
              </w:rPr>
            </w:pPr>
            <w:r w:rsidRPr="00246AC8">
              <w:rPr>
                <w:sz w:val="20"/>
                <w:szCs w:val="20"/>
              </w:rPr>
              <w:lastRenderedPageBreak/>
              <w:t>271.2</w:t>
            </w:r>
          </w:p>
        </w:tc>
        <w:tc>
          <w:tcPr>
            <w:tcW w:w="1678" w:type="pct"/>
          </w:tcPr>
          <w:p w14:paraId="3D8860E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Diagnostic Centre/X-Ray</w:t>
            </w:r>
          </w:p>
        </w:tc>
        <w:tc>
          <w:tcPr>
            <w:tcW w:w="2866" w:type="pct"/>
          </w:tcPr>
          <w:p w14:paraId="33FAF64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9AEB1A3"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9EEEED7" w14:textId="77777777" w:rsidR="00246AC8" w:rsidRPr="00246AC8" w:rsidRDefault="00246AC8">
            <w:pPr>
              <w:pStyle w:val="TableTextLeft"/>
              <w:rPr>
                <w:sz w:val="20"/>
                <w:szCs w:val="20"/>
              </w:rPr>
            </w:pPr>
            <w:r w:rsidRPr="00246AC8">
              <w:rPr>
                <w:sz w:val="20"/>
                <w:szCs w:val="20"/>
              </w:rPr>
              <w:t>271.3</w:t>
            </w:r>
          </w:p>
        </w:tc>
        <w:tc>
          <w:tcPr>
            <w:tcW w:w="1678" w:type="pct"/>
            <w:shd w:val="clear" w:color="auto" w:fill="F2F4F4" w:themeFill="background2" w:themeFillTint="33"/>
          </w:tcPr>
          <w:p w14:paraId="1E4D6F72"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Medical Centre/Surgery</w:t>
            </w:r>
          </w:p>
        </w:tc>
        <w:tc>
          <w:tcPr>
            <w:tcW w:w="2866" w:type="pct"/>
            <w:shd w:val="clear" w:color="auto" w:fill="F2F4F4" w:themeFill="background2" w:themeFillTint="33"/>
          </w:tcPr>
          <w:p w14:paraId="1BB92AE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1127C5F" w14:textId="77777777">
        <w:tc>
          <w:tcPr>
            <w:cnfStyle w:val="001000000000" w:firstRow="0" w:lastRow="0" w:firstColumn="1" w:lastColumn="0" w:oddVBand="0" w:evenVBand="0" w:oddHBand="0" w:evenHBand="0" w:firstRowFirstColumn="0" w:firstRowLastColumn="0" w:lastRowFirstColumn="0" w:lastRowLastColumn="0"/>
            <w:tcW w:w="456" w:type="pct"/>
          </w:tcPr>
          <w:p w14:paraId="2DE18106" w14:textId="77777777" w:rsidR="00246AC8" w:rsidRPr="00246AC8" w:rsidRDefault="00246AC8">
            <w:pPr>
              <w:pStyle w:val="TableTextLeft"/>
              <w:rPr>
                <w:sz w:val="20"/>
                <w:szCs w:val="20"/>
              </w:rPr>
            </w:pPr>
            <w:r w:rsidRPr="00246AC8">
              <w:rPr>
                <w:sz w:val="20"/>
                <w:szCs w:val="20"/>
              </w:rPr>
              <w:t>271.4</w:t>
            </w:r>
          </w:p>
        </w:tc>
        <w:tc>
          <w:tcPr>
            <w:tcW w:w="1678" w:type="pct"/>
          </w:tcPr>
          <w:p w14:paraId="3F1F8F9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Dental Clinic</w:t>
            </w:r>
          </w:p>
        </w:tc>
        <w:tc>
          <w:tcPr>
            <w:tcW w:w="2866" w:type="pct"/>
          </w:tcPr>
          <w:p w14:paraId="38D511A3"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05941217"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D3A2068" w14:textId="77777777" w:rsidR="00246AC8" w:rsidRPr="00246AC8" w:rsidRDefault="00246AC8">
            <w:pPr>
              <w:pStyle w:val="TableTextLeft"/>
              <w:rPr>
                <w:sz w:val="20"/>
                <w:szCs w:val="20"/>
              </w:rPr>
            </w:pPr>
            <w:r w:rsidRPr="00246AC8">
              <w:rPr>
                <w:sz w:val="20"/>
                <w:szCs w:val="20"/>
              </w:rPr>
              <w:t>271.5</w:t>
            </w:r>
          </w:p>
        </w:tc>
        <w:tc>
          <w:tcPr>
            <w:tcW w:w="1678" w:type="pct"/>
            <w:shd w:val="clear" w:color="auto" w:fill="F2F4F4" w:themeFill="background2" w:themeFillTint="33"/>
          </w:tcPr>
          <w:p w14:paraId="59F9EBB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Super Clinic</w:t>
            </w:r>
          </w:p>
        </w:tc>
        <w:tc>
          <w:tcPr>
            <w:tcW w:w="2866" w:type="pct"/>
            <w:shd w:val="clear" w:color="auto" w:fill="F2F4F4" w:themeFill="background2" w:themeFillTint="33"/>
          </w:tcPr>
          <w:p w14:paraId="63D5366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27B734DD" w14:textId="77777777">
        <w:tc>
          <w:tcPr>
            <w:cnfStyle w:val="001000000000" w:firstRow="0" w:lastRow="0" w:firstColumn="1" w:lastColumn="0" w:oddVBand="0" w:evenVBand="0" w:oddHBand="0" w:evenHBand="0" w:firstRowFirstColumn="0" w:firstRowLastColumn="0" w:lastRowFirstColumn="0" w:lastRowLastColumn="0"/>
            <w:tcW w:w="456" w:type="pct"/>
          </w:tcPr>
          <w:p w14:paraId="1C86B095" w14:textId="77777777" w:rsidR="00246AC8" w:rsidRPr="00246AC8" w:rsidRDefault="00246AC8">
            <w:pPr>
              <w:pStyle w:val="TableTextLeft"/>
              <w:rPr>
                <w:sz w:val="20"/>
                <w:szCs w:val="20"/>
              </w:rPr>
            </w:pPr>
            <w:r w:rsidRPr="00246AC8">
              <w:rPr>
                <w:sz w:val="20"/>
                <w:szCs w:val="20"/>
              </w:rPr>
              <w:t>272</w:t>
            </w:r>
          </w:p>
        </w:tc>
        <w:tc>
          <w:tcPr>
            <w:tcW w:w="1678" w:type="pct"/>
          </w:tcPr>
          <w:p w14:paraId="76310EC1"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Brothel</w:t>
            </w:r>
          </w:p>
        </w:tc>
        <w:tc>
          <w:tcPr>
            <w:tcW w:w="2866" w:type="pct"/>
          </w:tcPr>
          <w:p w14:paraId="530FFF05"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permitted to be used for the business of providing prostitution services. </w:t>
            </w:r>
          </w:p>
        </w:tc>
      </w:tr>
      <w:tr w:rsidR="00C32DB7" w:rsidRPr="008630E5" w14:paraId="3DFCED7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A73D827" w14:textId="77777777" w:rsidR="00246AC8" w:rsidRPr="00246AC8" w:rsidRDefault="00246AC8">
            <w:pPr>
              <w:pStyle w:val="TableTextLeft"/>
              <w:rPr>
                <w:sz w:val="20"/>
                <w:szCs w:val="20"/>
              </w:rPr>
            </w:pPr>
            <w:r w:rsidRPr="00246AC8">
              <w:rPr>
                <w:sz w:val="20"/>
                <w:szCs w:val="20"/>
              </w:rPr>
              <w:t>273</w:t>
            </w:r>
          </w:p>
        </w:tc>
        <w:tc>
          <w:tcPr>
            <w:tcW w:w="1678" w:type="pct"/>
            <w:shd w:val="clear" w:color="auto" w:fill="F2F4F4" w:themeFill="background2" w:themeFillTint="33"/>
          </w:tcPr>
          <w:p w14:paraId="0938302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Crematorium/Funeral Services</w:t>
            </w:r>
          </w:p>
        </w:tc>
        <w:tc>
          <w:tcPr>
            <w:tcW w:w="2866" w:type="pct"/>
            <w:shd w:val="clear" w:color="auto" w:fill="F2F4F4" w:themeFill="background2" w:themeFillTint="33"/>
          </w:tcPr>
          <w:p w14:paraId="4B9C15C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that is purpose built for undertaking funeral services. </w:t>
            </w:r>
          </w:p>
        </w:tc>
      </w:tr>
      <w:tr w:rsidR="00C32DB7" w:rsidRPr="008630E5" w14:paraId="0C204F1C" w14:textId="77777777">
        <w:tc>
          <w:tcPr>
            <w:cnfStyle w:val="001000000000" w:firstRow="0" w:lastRow="0" w:firstColumn="1" w:lastColumn="0" w:oddVBand="0" w:evenVBand="0" w:oddHBand="0" w:evenHBand="0" w:firstRowFirstColumn="0" w:firstRowLastColumn="0" w:lastRowFirstColumn="0" w:lastRowLastColumn="0"/>
            <w:tcW w:w="456" w:type="pct"/>
          </w:tcPr>
          <w:p w14:paraId="2B2F4E45" w14:textId="77777777" w:rsidR="00246AC8" w:rsidRPr="00246AC8" w:rsidRDefault="00246AC8">
            <w:pPr>
              <w:pStyle w:val="TableTextLeft"/>
              <w:rPr>
                <w:sz w:val="20"/>
                <w:szCs w:val="20"/>
              </w:rPr>
            </w:pPr>
            <w:r w:rsidRPr="00246AC8">
              <w:rPr>
                <w:sz w:val="20"/>
                <w:szCs w:val="20"/>
              </w:rPr>
              <w:t>274</w:t>
            </w:r>
          </w:p>
        </w:tc>
        <w:tc>
          <w:tcPr>
            <w:tcW w:w="1678" w:type="pct"/>
          </w:tcPr>
          <w:p w14:paraId="50DA6496"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Automatic Teller Machine</w:t>
            </w:r>
          </w:p>
        </w:tc>
        <w:tc>
          <w:tcPr>
            <w:tcW w:w="2866" w:type="pct"/>
          </w:tcPr>
          <w:p w14:paraId="6551BF2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An ATM facility that is not within or attached to banking premises. Can be standalone or separately occupied.</w:t>
            </w:r>
          </w:p>
        </w:tc>
      </w:tr>
      <w:tr w:rsidR="00C32DB7" w:rsidRPr="008630E5" w14:paraId="622EEE29"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E87A144" w14:textId="77777777" w:rsidR="00246AC8" w:rsidRPr="00246AC8" w:rsidRDefault="00246AC8">
            <w:pPr>
              <w:pStyle w:val="TableTextLeft"/>
              <w:rPr>
                <w:sz w:val="20"/>
                <w:szCs w:val="20"/>
              </w:rPr>
            </w:pPr>
            <w:r w:rsidRPr="00246AC8">
              <w:rPr>
                <w:sz w:val="20"/>
                <w:szCs w:val="20"/>
              </w:rPr>
              <w:t>275</w:t>
            </w:r>
          </w:p>
        </w:tc>
        <w:tc>
          <w:tcPr>
            <w:tcW w:w="1678" w:type="pct"/>
            <w:shd w:val="clear" w:color="auto" w:fill="F2F4F4" w:themeFill="background2" w:themeFillTint="33"/>
          </w:tcPr>
          <w:p w14:paraId="44427B1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Veterinary Clinic</w:t>
            </w:r>
          </w:p>
        </w:tc>
        <w:tc>
          <w:tcPr>
            <w:tcW w:w="2866" w:type="pct"/>
            <w:shd w:val="clear" w:color="auto" w:fill="F2F4F4" w:themeFill="background2" w:themeFillTint="33"/>
          </w:tcPr>
          <w:p w14:paraId="457986A3"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used by a veterinary practitioner to treat animals. It may include keeping animals on the premises for treatment or adoption.</w:t>
            </w:r>
          </w:p>
        </w:tc>
      </w:tr>
      <w:tr w:rsidR="00C32DB7" w:rsidRPr="008630E5" w14:paraId="44359B2E" w14:textId="77777777">
        <w:tc>
          <w:tcPr>
            <w:cnfStyle w:val="001000000000" w:firstRow="0" w:lastRow="0" w:firstColumn="1" w:lastColumn="0" w:oddVBand="0" w:evenVBand="0" w:oddHBand="0" w:evenHBand="0" w:firstRowFirstColumn="0" w:firstRowLastColumn="0" w:lastRowFirstColumn="0" w:lastRowLastColumn="0"/>
            <w:tcW w:w="456" w:type="pct"/>
          </w:tcPr>
          <w:p w14:paraId="3D7377A8" w14:textId="77777777" w:rsidR="00246AC8" w:rsidRPr="00246AC8" w:rsidRDefault="00246AC8">
            <w:pPr>
              <w:pStyle w:val="TableHeadingLeft"/>
              <w:rPr>
                <w:b/>
                <w:sz w:val="20"/>
                <w:szCs w:val="20"/>
              </w:rPr>
            </w:pPr>
            <w:r w:rsidRPr="00246AC8">
              <w:rPr>
                <w:color w:val="auto"/>
                <w:sz w:val="20"/>
                <w:szCs w:val="20"/>
              </w:rPr>
              <w:t>28</w:t>
            </w:r>
          </w:p>
        </w:tc>
        <w:tc>
          <w:tcPr>
            <w:tcW w:w="1678" w:type="pct"/>
          </w:tcPr>
          <w:p w14:paraId="11C23CEE"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Vehicle Car Parking, Washing and Sales</w:t>
            </w:r>
          </w:p>
        </w:tc>
        <w:tc>
          <w:tcPr>
            <w:tcW w:w="2866" w:type="pct"/>
          </w:tcPr>
          <w:p w14:paraId="63A82238"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ED21CD4"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578F0F92" w14:textId="77777777" w:rsidR="00246AC8" w:rsidRPr="00246AC8" w:rsidRDefault="00246AC8">
            <w:pPr>
              <w:pStyle w:val="TableTextLeft"/>
              <w:rPr>
                <w:sz w:val="20"/>
                <w:szCs w:val="20"/>
              </w:rPr>
            </w:pPr>
            <w:r w:rsidRPr="00246AC8">
              <w:rPr>
                <w:sz w:val="20"/>
                <w:szCs w:val="20"/>
              </w:rPr>
              <w:t>280</w:t>
            </w:r>
          </w:p>
        </w:tc>
        <w:tc>
          <w:tcPr>
            <w:tcW w:w="1678" w:type="pct"/>
            <w:shd w:val="clear" w:color="auto" w:fill="F2F4F4" w:themeFill="background2" w:themeFillTint="33"/>
          </w:tcPr>
          <w:p w14:paraId="26554868"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Ground Level Parking</w:t>
            </w:r>
          </w:p>
        </w:tc>
        <w:tc>
          <w:tcPr>
            <w:tcW w:w="2866" w:type="pct"/>
            <w:shd w:val="clear" w:color="auto" w:fill="F2F4F4" w:themeFill="background2" w:themeFillTint="33"/>
          </w:tcPr>
          <w:p w14:paraId="30C774A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for ground level parking. </w:t>
            </w:r>
          </w:p>
        </w:tc>
      </w:tr>
      <w:tr w:rsidR="00C32DB7" w:rsidRPr="008630E5" w14:paraId="508EDDAD" w14:textId="77777777">
        <w:tc>
          <w:tcPr>
            <w:cnfStyle w:val="001000000000" w:firstRow="0" w:lastRow="0" w:firstColumn="1" w:lastColumn="0" w:oddVBand="0" w:evenVBand="0" w:oddHBand="0" w:evenHBand="0" w:firstRowFirstColumn="0" w:firstRowLastColumn="0" w:lastRowFirstColumn="0" w:lastRowLastColumn="0"/>
            <w:tcW w:w="456" w:type="pct"/>
          </w:tcPr>
          <w:p w14:paraId="0DA8D0C7" w14:textId="77777777" w:rsidR="00246AC8" w:rsidRPr="00246AC8" w:rsidRDefault="00246AC8">
            <w:pPr>
              <w:pStyle w:val="TableTextLeft"/>
              <w:rPr>
                <w:sz w:val="20"/>
                <w:szCs w:val="20"/>
              </w:rPr>
            </w:pPr>
            <w:r w:rsidRPr="00246AC8">
              <w:rPr>
                <w:sz w:val="20"/>
                <w:szCs w:val="20"/>
              </w:rPr>
              <w:t>281</w:t>
            </w:r>
          </w:p>
        </w:tc>
        <w:tc>
          <w:tcPr>
            <w:tcW w:w="1678" w:type="pct"/>
          </w:tcPr>
          <w:p w14:paraId="205E1B2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Multi-Storey Car Park</w:t>
            </w:r>
          </w:p>
        </w:tc>
        <w:tc>
          <w:tcPr>
            <w:tcW w:w="2866" w:type="pct"/>
          </w:tcPr>
          <w:p w14:paraId="5544EEE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developed as a multi-storey car parking facility. </w:t>
            </w:r>
          </w:p>
        </w:tc>
      </w:tr>
      <w:tr w:rsidR="00C32DB7" w:rsidRPr="008630E5" w14:paraId="2FE2439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3DB1F0D" w14:textId="77777777" w:rsidR="00246AC8" w:rsidRPr="00246AC8" w:rsidRDefault="00246AC8">
            <w:pPr>
              <w:pStyle w:val="TableTextLeft"/>
              <w:rPr>
                <w:sz w:val="20"/>
                <w:szCs w:val="20"/>
              </w:rPr>
            </w:pPr>
            <w:r w:rsidRPr="00246AC8">
              <w:rPr>
                <w:sz w:val="20"/>
                <w:szCs w:val="20"/>
              </w:rPr>
              <w:t>282</w:t>
            </w:r>
          </w:p>
        </w:tc>
        <w:tc>
          <w:tcPr>
            <w:tcW w:w="1678" w:type="pct"/>
            <w:shd w:val="clear" w:color="auto" w:fill="F2F4F4" w:themeFill="background2" w:themeFillTint="33"/>
          </w:tcPr>
          <w:p w14:paraId="5842EA1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Individual Car Park Site</w:t>
            </w:r>
          </w:p>
        </w:tc>
        <w:tc>
          <w:tcPr>
            <w:tcW w:w="2866" w:type="pct"/>
            <w:shd w:val="clear" w:color="auto" w:fill="F2F4F4" w:themeFill="background2" w:themeFillTint="33"/>
          </w:tcPr>
          <w:p w14:paraId="1A1B99A6"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 subdivided car park within a commercial property. Can be leased individually or as part of a single complex by a car park operator.</w:t>
            </w:r>
          </w:p>
        </w:tc>
      </w:tr>
      <w:tr w:rsidR="00C32DB7" w:rsidRPr="008630E5" w14:paraId="384D403B" w14:textId="77777777">
        <w:tc>
          <w:tcPr>
            <w:cnfStyle w:val="001000000000" w:firstRow="0" w:lastRow="0" w:firstColumn="1" w:lastColumn="0" w:oddVBand="0" w:evenVBand="0" w:oddHBand="0" w:evenHBand="0" w:firstRowFirstColumn="0" w:firstRowLastColumn="0" w:lastRowFirstColumn="0" w:lastRowLastColumn="0"/>
            <w:tcW w:w="456" w:type="pct"/>
          </w:tcPr>
          <w:p w14:paraId="16486408" w14:textId="77777777" w:rsidR="00246AC8" w:rsidRPr="00246AC8" w:rsidRDefault="00246AC8">
            <w:pPr>
              <w:pStyle w:val="TableTextLeft"/>
              <w:rPr>
                <w:sz w:val="20"/>
                <w:szCs w:val="20"/>
              </w:rPr>
            </w:pPr>
            <w:r w:rsidRPr="00246AC8">
              <w:rPr>
                <w:sz w:val="20"/>
                <w:szCs w:val="20"/>
              </w:rPr>
              <w:t>282.1</w:t>
            </w:r>
          </w:p>
        </w:tc>
        <w:tc>
          <w:tcPr>
            <w:tcW w:w="1678" w:type="pct"/>
          </w:tcPr>
          <w:p w14:paraId="72324EC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Unspecified</w:t>
            </w:r>
          </w:p>
        </w:tc>
        <w:tc>
          <w:tcPr>
            <w:tcW w:w="2866" w:type="pct"/>
          </w:tcPr>
          <w:p w14:paraId="0F04701A"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62623490"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06A5E669" w14:textId="77777777" w:rsidR="00246AC8" w:rsidRPr="00246AC8" w:rsidRDefault="00246AC8">
            <w:pPr>
              <w:pStyle w:val="TableTextLeft"/>
              <w:rPr>
                <w:sz w:val="20"/>
                <w:szCs w:val="20"/>
              </w:rPr>
            </w:pPr>
            <w:r w:rsidRPr="00246AC8">
              <w:rPr>
                <w:sz w:val="20"/>
                <w:szCs w:val="20"/>
              </w:rPr>
              <w:t>282.2</w:t>
            </w:r>
          </w:p>
        </w:tc>
        <w:tc>
          <w:tcPr>
            <w:tcW w:w="1678" w:type="pct"/>
            <w:shd w:val="clear" w:color="auto" w:fill="F2F4F4" w:themeFill="background2" w:themeFillTint="33"/>
          </w:tcPr>
          <w:p w14:paraId="25850ED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Car park – Under Cover </w:t>
            </w:r>
          </w:p>
        </w:tc>
        <w:tc>
          <w:tcPr>
            <w:tcW w:w="2866" w:type="pct"/>
            <w:shd w:val="clear" w:color="auto" w:fill="F2F4F4" w:themeFill="background2" w:themeFillTint="33"/>
          </w:tcPr>
          <w:p w14:paraId="7C97B0AF"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7372B03D" w14:textId="77777777">
        <w:tc>
          <w:tcPr>
            <w:cnfStyle w:val="001000000000" w:firstRow="0" w:lastRow="0" w:firstColumn="1" w:lastColumn="0" w:oddVBand="0" w:evenVBand="0" w:oddHBand="0" w:evenHBand="0" w:firstRowFirstColumn="0" w:firstRowLastColumn="0" w:lastRowFirstColumn="0" w:lastRowLastColumn="0"/>
            <w:tcW w:w="456" w:type="pct"/>
          </w:tcPr>
          <w:p w14:paraId="6C87766A" w14:textId="77777777" w:rsidR="00246AC8" w:rsidRPr="00246AC8" w:rsidRDefault="00246AC8">
            <w:pPr>
              <w:pStyle w:val="TableTextLeft"/>
              <w:rPr>
                <w:sz w:val="20"/>
                <w:szCs w:val="20"/>
              </w:rPr>
            </w:pPr>
            <w:r w:rsidRPr="00246AC8">
              <w:rPr>
                <w:sz w:val="20"/>
                <w:szCs w:val="20"/>
              </w:rPr>
              <w:t>282.3</w:t>
            </w:r>
          </w:p>
        </w:tc>
        <w:tc>
          <w:tcPr>
            <w:tcW w:w="1678" w:type="pct"/>
          </w:tcPr>
          <w:p w14:paraId="23D6B540"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Car park – Open Air </w:t>
            </w:r>
          </w:p>
        </w:tc>
        <w:tc>
          <w:tcPr>
            <w:tcW w:w="2866" w:type="pct"/>
          </w:tcPr>
          <w:p w14:paraId="7EF40BB9"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4532727F"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1E01411" w14:textId="77777777" w:rsidR="00246AC8" w:rsidRPr="00246AC8" w:rsidRDefault="00246AC8">
            <w:pPr>
              <w:pStyle w:val="TableTextLeft"/>
              <w:rPr>
                <w:sz w:val="20"/>
                <w:szCs w:val="20"/>
              </w:rPr>
            </w:pPr>
            <w:r w:rsidRPr="00246AC8">
              <w:rPr>
                <w:sz w:val="20"/>
                <w:szCs w:val="20"/>
              </w:rPr>
              <w:t>283</w:t>
            </w:r>
          </w:p>
        </w:tc>
        <w:tc>
          <w:tcPr>
            <w:tcW w:w="1678" w:type="pct"/>
            <w:shd w:val="clear" w:color="auto" w:fill="F2F4F4" w:themeFill="background2" w:themeFillTint="33"/>
          </w:tcPr>
          <w:p w14:paraId="5C6E860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Car Wash</w:t>
            </w:r>
          </w:p>
        </w:tc>
        <w:tc>
          <w:tcPr>
            <w:tcW w:w="2866" w:type="pct"/>
            <w:shd w:val="clear" w:color="auto" w:fill="F2F4F4" w:themeFill="background2" w:themeFillTint="33"/>
          </w:tcPr>
          <w:p w14:paraId="17196B34" w14:textId="2139EA7D"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developed as a purpose-built car wash facility. Can be stand alone or part of a larger property.</w:t>
            </w:r>
          </w:p>
        </w:tc>
      </w:tr>
      <w:tr w:rsidR="00C32DB7" w:rsidRPr="008630E5" w14:paraId="59F0987F" w14:textId="77777777">
        <w:tc>
          <w:tcPr>
            <w:cnfStyle w:val="001000000000" w:firstRow="0" w:lastRow="0" w:firstColumn="1" w:lastColumn="0" w:oddVBand="0" w:evenVBand="0" w:oddHBand="0" w:evenHBand="0" w:firstRowFirstColumn="0" w:firstRowLastColumn="0" w:lastRowFirstColumn="0" w:lastRowLastColumn="0"/>
            <w:tcW w:w="456" w:type="pct"/>
          </w:tcPr>
          <w:p w14:paraId="3B5F4C5A" w14:textId="77777777" w:rsidR="00246AC8" w:rsidRPr="00246AC8" w:rsidRDefault="00246AC8">
            <w:pPr>
              <w:pStyle w:val="TableTextLeft"/>
              <w:rPr>
                <w:sz w:val="20"/>
                <w:szCs w:val="20"/>
              </w:rPr>
            </w:pPr>
            <w:r w:rsidRPr="00246AC8">
              <w:rPr>
                <w:sz w:val="20"/>
                <w:szCs w:val="20"/>
              </w:rPr>
              <w:t>284</w:t>
            </w:r>
          </w:p>
        </w:tc>
        <w:tc>
          <w:tcPr>
            <w:tcW w:w="1678" w:type="pct"/>
          </w:tcPr>
          <w:p w14:paraId="5200E6D8"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Vehicle Sales Centre</w:t>
            </w:r>
          </w:p>
        </w:tc>
        <w:tc>
          <w:tcPr>
            <w:tcW w:w="2866" w:type="pct"/>
          </w:tcPr>
          <w:p w14:paraId="07A4D79F"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Land used for the preparation and display of new or second-hand vehicles for sale. </w:t>
            </w:r>
          </w:p>
        </w:tc>
      </w:tr>
      <w:tr w:rsidR="00C32DB7" w:rsidRPr="008630E5" w14:paraId="1F84CF67"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E1720A4" w14:textId="77777777" w:rsidR="00246AC8" w:rsidRPr="00246AC8" w:rsidRDefault="00246AC8">
            <w:pPr>
              <w:pStyle w:val="TableTextLeft"/>
              <w:rPr>
                <w:sz w:val="20"/>
                <w:szCs w:val="20"/>
              </w:rPr>
            </w:pPr>
            <w:r w:rsidRPr="00246AC8">
              <w:rPr>
                <w:sz w:val="20"/>
                <w:szCs w:val="20"/>
              </w:rPr>
              <w:t>285</w:t>
            </w:r>
          </w:p>
        </w:tc>
        <w:tc>
          <w:tcPr>
            <w:tcW w:w="1678" w:type="pct"/>
            <w:shd w:val="clear" w:color="auto" w:fill="F2F4F4" w:themeFill="background2" w:themeFillTint="33"/>
          </w:tcPr>
          <w:p w14:paraId="584C31F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Vehicle Rental Centre</w:t>
            </w:r>
          </w:p>
        </w:tc>
        <w:tc>
          <w:tcPr>
            <w:tcW w:w="2866" w:type="pct"/>
            <w:shd w:val="clear" w:color="auto" w:fill="F2F4F4" w:themeFill="background2" w:themeFillTint="33"/>
          </w:tcPr>
          <w:p w14:paraId="7E265481"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used for the preparation, storage and display of vehicles available for hire. </w:t>
            </w:r>
          </w:p>
        </w:tc>
      </w:tr>
      <w:tr w:rsidR="00C32DB7" w:rsidRPr="0045057C" w14:paraId="414B7662" w14:textId="77777777">
        <w:tc>
          <w:tcPr>
            <w:cnfStyle w:val="001000000000" w:firstRow="0" w:lastRow="0" w:firstColumn="1" w:lastColumn="0" w:oddVBand="0" w:evenVBand="0" w:oddHBand="0" w:evenHBand="0" w:firstRowFirstColumn="0" w:firstRowLastColumn="0" w:lastRowFirstColumn="0" w:lastRowLastColumn="0"/>
            <w:tcW w:w="456" w:type="pct"/>
          </w:tcPr>
          <w:p w14:paraId="451563AE" w14:textId="77777777" w:rsidR="00246AC8" w:rsidRPr="00246AC8" w:rsidRDefault="00246AC8">
            <w:pPr>
              <w:pStyle w:val="TableHeadingLeft"/>
              <w:rPr>
                <w:b/>
                <w:sz w:val="20"/>
                <w:szCs w:val="20"/>
              </w:rPr>
            </w:pPr>
            <w:r w:rsidRPr="00246AC8">
              <w:rPr>
                <w:color w:val="auto"/>
                <w:sz w:val="20"/>
                <w:szCs w:val="20"/>
              </w:rPr>
              <w:t>29</w:t>
            </w:r>
          </w:p>
        </w:tc>
        <w:tc>
          <w:tcPr>
            <w:tcW w:w="1678" w:type="pct"/>
          </w:tcPr>
          <w:p w14:paraId="609DEC11"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46AC8">
              <w:rPr>
                <w:b w:val="0"/>
                <w:color w:val="auto"/>
                <w:sz w:val="20"/>
                <w:szCs w:val="20"/>
              </w:rPr>
              <w:t>Advertising or Public Information Screens</w:t>
            </w:r>
          </w:p>
        </w:tc>
        <w:tc>
          <w:tcPr>
            <w:tcW w:w="2866" w:type="pct"/>
          </w:tcPr>
          <w:p w14:paraId="25762A8F" w14:textId="77777777" w:rsidR="00246AC8" w:rsidRPr="00246AC8" w:rsidRDefault="00246AC8">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CF62E0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07095D8E" w14:textId="77777777" w:rsidR="00246AC8" w:rsidRPr="00246AC8" w:rsidRDefault="00246AC8">
            <w:pPr>
              <w:pStyle w:val="TableTextLeft"/>
              <w:rPr>
                <w:sz w:val="20"/>
                <w:szCs w:val="20"/>
              </w:rPr>
            </w:pPr>
            <w:r w:rsidRPr="00246AC8">
              <w:rPr>
                <w:sz w:val="20"/>
                <w:szCs w:val="20"/>
              </w:rPr>
              <w:t>290</w:t>
            </w:r>
          </w:p>
        </w:tc>
        <w:tc>
          <w:tcPr>
            <w:tcW w:w="1678" w:type="pct"/>
            <w:shd w:val="clear" w:color="auto" w:fill="F2F4F4" w:themeFill="background2" w:themeFillTint="33"/>
          </w:tcPr>
          <w:p w14:paraId="0D56BCC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Advertising Sign</w:t>
            </w:r>
          </w:p>
        </w:tc>
        <w:tc>
          <w:tcPr>
            <w:tcW w:w="2866" w:type="pct"/>
            <w:shd w:val="clear" w:color="auto" w:fill="F2F4F4" w:themeFill="background2" w:themeFillTint="33"/>
          </w:tcPr>
          <w:p w14:paraId="53959807"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Land upon which an advertising sign is erected may be stand alone or form part of a larger property.</w:t>
            </w:r>
          </w:p>
        </w:tc>
      </w:tr>
      <w:tr w:rsidR="00C32DB7" w:rsidRPr="008630E5" w14:paraId="72121EA4" w14:textId="77777777">
        <w:tc>
          <w:tcPr>
            <w:cnfStyle w:val="001000000000" w:firstRow="0" w:lastRow="0" w:firstColumn="1" w:lastColumn="0" w:oddVBand="0" w:evenVBand="0" w:oddHBand="0" w:evenHBand="0" w:firstRowFirstColumn="0" w:firstRowLastColumn="0" w:lastRowFirstColumn="0" w:lastRowLastColumn="0"/>
            <w:tcW w:w="456" w:type="pct"/>
          </w:tcPr>
          <w:p w14:paraId="7B512C3E" w14:textId="77777777" w:rsidR="00246AC8" w:rsidRPr="00246AC8" w:rsidRDefault="00246AC8">
            <w:pPr>
              <w:pStyle w:val="TableTextLeft"/>
              <w:rPr>
                <w:sz w:val="20"/>
                <w:szCs w:val="20"/>
              </w:rPr>
            </w:pPr>
            <w:r w:rsidRPr="00246AC8">
              <w:rPr>
                <w:sz w:val="20"/>
                <w:szCs w:val="20"/>
              </w:rPr>
              <w:t>290.1</w:t>
            </w:r>
          </w:p>
        </w:tc>
        <w:tc>
          <w:tcPr>
            <w:tcW w:w="1678" w:type="pct"/>
          </w:tcPr>
          <w:p w14:paraId="741B34F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 xml:space="preserve">Unspecified </w:t>
            </w:r>
          </w:p>
        </w:tc>
        <w:tc>
          <w:tcPr>
            <w:tcW w:w="2866" w:type="pct"/>
          </w:tcPr>
          <w:p w14:paraId="52CBDE0B"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45A5CC5"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3C2E60D4" w14:textId="77777777" w:rsidR="00246AC8" w:rsidRPr="00246AC8" w:rsidRDefault="00246AC8">
            <w:pPr>
              <w:pStyle w:val="TableTextLeft"/>
              <w:rPr>
                <w:sz w:val="20"/>
                <w:szCs w:val="20"/>
              </w:rPr>
            </w:pPr>
            <w:r w:rsidRPr="00246AC8">
              <w:rPr>
                <w:sz w:val="20"/>
                <w:szCs w:val="20"/>
              </w:rPr>
              <w:t>290.2</w:t>
            </w:r>
          </w:p>
        </w:tc>
        <w:tc>
          <w:tcPr>
            <w:tcW w:w="1678" w:type="pct"/>
            <w:shd w:val="clear" w:color="auto" w:fill="F2F4F4" w:themeFill="background2" w:themeFillTint="33"/>
          </w:tcPr>
          <w:p w14:paraId="5A458A8B"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Self-Standing Pole</w:t>
            </w:r>
          </w:p>
        </w:tc>
        <w:tc>
          <w:tcPr>
            <w:tcW w:w="2866" w:type="pct"/>
            <w:shd w:val="clear" w:color="auto" w:fill="F2F4F4" w:themeFill="background2" w:themeFillTint="33"/>
          </w:tcPr>
          <w:p w14:paraId="38E0D50E"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601A73BA" w14:textId="77777777">
        <w:tc>
          <w:tcPr>
            <w:cnfStyle w:val="001000000000" w:firstRow="0" w:lastRow="0" w:firstColumn="1" w:lastColumn="0" w:oddVBand="0" w:evenVBand="0" w:oddHBand="0" w:evenHBand="0" w:firstRowFirstColumn="0" w:firstRowLastColumn="0" w:lastRowFirstColumn="0" w:lastRowLastColumn="0"/>
            <w:tcW w:w="456" w:type="pct"/>
          </w:tcPr>
          <w:p w14:paraId="39A5AD82" w14:textId="77777777" w:rsidR="00246AC8" w:rsidRPr="00246AC8" w:rsidRDefault="00246AC8">
            <w:pPr>
              <w:pStyle w:val="TableTextLeft"/>
              <w:rPr>
                <w:sz w:val="20"/>
                <w:szCs w:val="20"/>
              </w:rPr>
            </w:pPr>
            <w:r w:rsidRPr="00246AC8">
              <w:rPr>
                <w:sz w:val="20"/>
                <w:szCs w:val="20"/>
              </w:rPr>
              <w:t>290.3</w:t>
            </w:r>
          </w:p>
        </w:tc>
        <w:tc>
          <w:tcPr>
            <w:tcW w:w="1678" w:type="pct"/>
          </w:tcPr>
          <w:p w14:paraId="23FE3A0E"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Bridge Fixed</w:t>
            </w:r>
          </w:p>
        </w:tc>
        <w:tc>
          <w:tcPr>
            <w:tcW w:w="2866" w:type="pct"/>
          </w:tcPr>
          <w:p w14:paraId="6B05FF27"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202CC0D3"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71D68A72" w14:textId="77777777" w:rsidR="00246AC8" w:rsidRPr="00246AC8" w:rsidRDefault="00246AC8">
            <w:pPr>
              <w:pStyle w:val="TableTextLeft"/>
              <w:rPr>
                <w:sz w:val="20"/>
                <w:szCs w:val="20"/>
              </w:rPr>
            </w:pPr>
            <w:r w:rsidRPr="00246AC8">
              <w:rPr>
                <w:sz w:val="20"/>
                <w:szCs w:val="20"/>
              </w:rPr>
              <w:t>290.4</w:t>
            </w:r>
          </w:p>
        </w:tc>
        <w:tc>
          <w:tcPr>
            <w:tcW w:w="1678" w:type="pct"/>
            <w:shd w:val="clear" w:color="auto" w:fill="F2F4F4" w:themeFill="background2" w:themeFillTint="33"/>
          </w:tcPr>
          <w:p w14:paraId="4E8A3C7C"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Roof Mounted </w:t>
            </w:r>
          </w:p>
        </w:tc>
        <w:tc>
          <w:tcPr>
            <w:tcW w:w="2866" w:type="pct"/>
            <w:shd w:val="clear" w:color="auto" w:fill="F2F4F4" w:themeFill="background2" w:themeFillTint="33"/>
          </w:tcPr>
          <w:p w14:paraId="283F51AA"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C32DB7" w:rsidRPr="008630E5" w14:paraId="31DDA0B7" w14:textId="77777777">
        <w:tc>
          <w:tcPr>
            <w:cnfStyle w:val="001000000000" w:firstRow="0" w:lastRow="0" w:firstColumn="1" w:lastColumn="0" w:oddVBand="0" w:evenVBand="0" w:oddHBand="0" w:evenHBand="0" w:firstRowFirstColumn="0" w:firstRowLastColumn="0" w:lastRowFirstColumn="0" w:lastRowLastColumn="0"/>
            <w:tcW w:w="456" w:type="pct"/>
          </w:tcPr>
          <w:p w14:paraId="6FEE1EDD" w14:textId="77777777" w:rsidR="00246AC8" w:rsidRPr="00246AC8" w:rsidRDefault="00246AC8">
            <w:pPr>
              <w:pStyle w:val="TableTextLeft"/>
              <w:rPr>
                <w:sz w:val="20"/>
                <w:szCs w:val="20"/>
              </w:rPr>
            </w:pPr>
            <w:r w:rsidRPr="00246AC8">
              <w:rPr>
                <w:sz w:val="20"/>
                <w:szCs w:val="20"/>
              </w:rPr>
              <w:lastRenderedPageBreak/>
              <w:t>290.5</w:t>
            </w:r>
          </w:p>
        </w:tc>
        <w:tc>
          <w:tcPr>
            <w:tcW w:w="1678" w:type="pct"/>
          </w:tcPr>
          <w:p w14:paraId="1D22F7AD"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46AC8">
              <w:rPr>
                <w:sz w:val="20"/>
                <w:szCs w:val="20"/>
              </w:rPr>
              <w:t>Wall Fixed</w:t>
            </w:r>
          </w:p>
        </w:tc>
        <w:tc>
          <w:tcPr>
            <w:tcW w:w="2866" w:type="pct"/>
          </w:tcPr>
          <w:p w14:paraId="61847732" w14:textId="77777777" w:rsidR="00246AC8" w:rsidRPr="00246AC8" w:rsidRDefault="00246AC8">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C32DB7" w:rsidRPr="008630E5" w14:paraId="31F8AE0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1E6B675F" w14:textId="77777777" w:rsidR="00246AC8" w:rsidRPr="00246AC8" w:rsidRDefault="00246AC8">
            <w:pPr>
              <w:pStyle w:val="TableTextLeft"/>
              <w:rPr>
                <w:sz w:val="20"/>
                <w:szCs w:val="20"/>
              </w:rPr>
            </w:pPr>
            <w:r w:rsidRPr="00246AC8">
              <w:rPr>
                <w:sz w:val="20"/>
                <w:szCs w:val="20"/>
              </w:rPr>
              <w:t>293</w:t>
            </w:r>
          </w:p>
        </w:tc>
        <w:tc>
          <w:tcPr>
            <w:tcW w:w="1678" w:type="pct"/>
            <w:shd w:val="clear" w:color="auto" w:fill="F2F4F4" w:themeFill="background2" w:themeFillTint="33"/>
          </w:tcPr>
          <w:p w14:paraId="196967A7" w14:textId="2D3F8AA2"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Electronic </w:t>
            </w:r>
            <w:r w:rsidR="00845BEA">
              <w:rPr>
                <w:sz w:val="20"/>
                <w:szCs w:val="20"/>
              </w:rPr>
              <w:t>Sign</w:t>
            </w:r>
          </w:p>
        </w:tc>
        <w:tc>
          <w:tcPr>
            <w:tcW w:w="2866" w:type="pct"/>
            <w:shd w:val="clear" w:color="auto" w:fill="F2F4F4" w:themeFill="background2" w:themeFillTint="33"/>
          </w:tcPr>
          <w:p w14:paraId="7BBA37B9" w14:textId="77777777" w:rsidR="00246AC8" w:rsidRPr="00246AC8" w:rsidRDefault="00246AC8">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46AC8">
              <w:rPr>
                <w:sz w:val="20"/>
                <w:szCs w:val="20"/>
              </w:rPr>
              <w:t xml:space="preserve">Land upon which electronic screen or scoreboard used for the display of live media and information. May be stand alone or form part of a larger property. </w:t>
            </w:r>
          </w:p>
        </w:tc>
      </w:tr>
      <w:tr w:rsidR="003B76B4" w:rsidRPr="008630E5" w14:paraId="63FB6870" w14:textId="77777777" w:rsidTr="00246AC8">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44822401" w14:textId="687AC1FB" w:rsidR="003D3C52" w:rsidRPr="00246AC8" w:rsidRDefault="00C32DB7">
            <w:pPr>
              <w:pStyle w:val="TableTextLeft"/>
              <w:rPr>
                <w:sz w:val="20"/>
              </w:rPr>
            </w:pPr>
            <w:r>
              <w:rPr>
                <w:sz w:val="20"/>
              </w:rPr>
              <w:t>293.1</w:t>
            </w:r>
          </w:p>
        </w:tc>
        <w:tc>
          <w:tcPr>
            <w:tcW w:w="1678" w:type="pct"/>
            <w:shd w:val="clear" w:color="auto" w:fill="F2F4F4" w:themeFill="background2" w:themeFillTint="33"/>
          </w:tcPr>
          <w:p w14:paraId="4FAC1BEB" w14:textId="7189D935" w:rsidR="003D3C52" w:rsidRPr="00246AC8" w:rsidRDefault="00845BEA">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Unspecified</w:t>
            </w:r>
          </w:p>
        </w:tc>
        <w:tc>
          <w:tcPr>
            <w:tcW w:w="2866" w:type="pct"/>
            <w:shd w:val="clear" w:color="auto" w:fill="F2F4F4" w:themeFill="background2" w:themeFillTint="33"/>
          </w:tcPr>
          <w:p w14:paraId="18B7F33F" w14:textId="77777777" w:rsidR="003D3C52" w:rsidRPr="00246AC8" w:rsidRDefault="003D3C52">
            <w:pPr>
              <w:pStyle w:val="TableTextLeft"/>
              <w:cnfStyle w:val="000000000000" w:firstRow="0" w:lastRow="0" w:firstColumn="0" w:lastColumn="0" w:oddVBand="0" w:evenVBand="0" w:oddHBand="0" w:evenHBand="0" w:firstRowFirstColumn="0" w:firstRowLastColumn="0" w:lastRowFirstColumn="0" w:lastRowLastColumn="0"/>
              <w:rPr>
                <w:sz w:val="20"/>
              </w:rPr>
            </w:pPr>
          </w:p>
        </w:tc>
      </w:tr>
      <w:tr w:rsidR="003B76B4" w:rsidRPr="008630E5" w14:paraId="284C9A4B" w14:textId="77777777" w:rsidTr="00246A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6E9B17CD" w14:textId="7088EC04" w:rsidR="00C32DB7" w:rsidRDefault="00C32DB7">
            <w:pPr>
              <w:pStyle w:val="TableTextLeft"/>
              <w:rPr>
                <w:sz w:val="20"/>
              </w:rPr>
            </w:pPr>
            <w:r>
              <w:rPr>
                <w:sz w:val="20"/>
              </w:rPr>
              <w:t>293.2</w:t>
            </w:r>
          </w:p>
        </w:tc>
        <w:tc>
          <w:tcPr>
            <w:tcW w:w="1678" w:type="pct"/>
            <w:shd w:val="clear" w:color="auto" w:fill="F2F4F4" w:themeFill="background2" w:themeFillTint="33"/>
          </w:tcPr>
          <w:p w14:paraId="4EECF5A1" w14:textId="3A5F6F7F" w:rsidR="00C32DB7" w:rsidRPr="00246AC8" w:rsidRDefault="00C32DB7">
            <w:pPr>
              <w:pStyle w:val="TableTextLeft"/>
              <w:cnfStyle w:val="000000010000" w:firstRow="0" w:lastRow="0" w:firstColumn="0" w:lastColumn="0" w:oddVBand="0" w:evenVBand="0" w:oddHBand="0" w:evenHBand="1" w:firstRowFirstColumn="0" w:firstRowLastColumn="0" w:lastRowFirstColumn="0" w:lastRowLastColumn="0"/>
              <w:rPr>
                <w:sz w:val="20"/>
              </w:rPr>
            </w:pPr>
            <w:r>
              <w:rPr>
                <w:sz w:val="20"/>
              </w:rPr>
              <w:t>Advertising/live media</w:t>
            </w:r>
          </w:p>
        </w:tc>
        <w:tc>
          <w:tcPr>
            <w:tcW w:w="2866" w:type="pct"/>
            <w:shd w:val="clear" w:color="auto" w:fill="F2F4F4" w:themeFill="background2" w:themeFillTint="33"/>
          </w:tcPr>
          <w:p w14:paraId="7397F987" w14:textId="77777777" w:rsidR="00C32DB7" w:rsidRPr="00246AC8" w:rsidRDefault="00C32DB7">
            <w:pPr>
              <w:pStyle w:val="TableTextLeft"/>
              <w:cnfStyle w:val="000000010000" w:firstRow="0" w:lastRow="0" w:firstColumn="0" w:lastColumn="0" w:oddVBand="0" w:evenVBand="0" w:oddHBand="0" w:evenHBand="1" w:firstRowFirstColumn="0" w:firstRowLastColumn="0" w:lastRowFirstColumn="0" w:lastRowLastColumn="0"/>
              <w:rPr>
                <w:sz w:val="20"/>
              </w:rPr>
            </w:pPr>
          </w:p>
        </w:tc>
      </w:tr>
      <w:tr w:rsidR="003B76B4" w:rsidRPr="008630E5" w14:paraId="66E68E94" w14:textId="77777777" w:rsidTr="00246AC8">
        <w:tc>
          <w:tcPr>
            <w:cnfStyle w:val="001000000000" w:firstRow="0" w:lastRow="0" w:firstColumn="1" w:lastColumn="0" w:oddVBand="0" w:evenVBand="0" w:oddHBand="0" w:evenHBand="0" w:firstRowFirstColumn="0" w:firstRowLastColumn="0" w:lastRowFirstColumn="0" w:lastRowLastColumn="0"/>
            <w:tcW w:w="456" w:type="pct"/>
            <w:shd w:val="clear" w:color="auto" w:fill="F2F4F4" w:themeFill="background2" w:themeFillTint="33"/>
          </w:tcPr>
          <w:p w14:paraId="25BF59F2" w14:textId="0B6B2A11" w:rsidR="00C32DB7" w:rsidRDefault="00C32DB7">
            <w:pPr>
              <w:pStyle w:val="TableTextLeft"/>
              <w:rPr>
                <w:sz w:val="20"/>
              </w:rPr>
            </w:pPr>
            <w:r>
              <w:rPr>
                <w:sz w:val="20"/>
              </w:rPr>
              <w:t>293.3</w:t>
            </w:r>
          </w:p>
        </w:tc>
        <w:tc>
          <w:tcPr>
            <w:tcW w:w="1678" w:type="pct"/>
            <w:shd w:val="clear" w:color="auto" w:fill="F2F4F4" w:themeFill="background2" w:themeFillTint="33"/>
          </w:tcPr>
          <w:p w14:paraId="38EA4FB0" w14:textId="2EA9EFFB" w:rsidR="00C32DB7" w:rsidRPr="00246AC8" w:rsidRDefault="00C32DB7">
            <w:pPr>
              <w:pStyle w:val="TableTextLeft"/>
              <w:cnfStyle w:val="000000000000" w:firstRow="0" w:lastRow="0" w:firstColumn="0" w:lastColumn="0" w:oddVBand="0" w:evenVBand="0" w:oddHBand="0" w:evenHBand="0" w:firstRowFirstColumn="0" w:firstRowLastColumn="0" w:lastRowFirstColumn="0" w:lastRowLastColumn="0"/>
              <w:rPr>
                <w:sz w:val="20"/>
              </w:rPr>
            </w:pPr>
            <w:r>
              <w:rPr>
                <w:sz w:val="20"/>
              </w:rPr>
              <w:t>Scoreboard</w:t>
            </w:r>
          </w:p>
        </w:tc>
        <w:tc>
          <w:tcPr>
            <w:tcW w:w="2866" w:type="pct"/>
            <w:shd w:val="clear" w:color="auto" w:fill="F2F4F4" w:themeFill="background2" w:themeFillTint="33"/>
          </w:tcPr>
          <w:p w14:paraId="0FFFE450" w14:textId="77777777" w:rsidR="00C32DB7" w:rsidRPr="00246AC8" w:rsidRDefault="00C32DB7">
            <w:pPr>
              <w:pStyle w:val="TableTextLeft"/>
              <w:cnfStyle w:val="000000000000" w:firstRow="0" w:lastRow="0" w:firstColumn="0" w:lastColumn="0" w:oddVBand="0" w:evenVBand="0" w:oddHBand="0" w:evenHBand="0" w:firstRowFirstColumn="0" w:firstRowLastColumn="0" w:lastRowFirstColumn="0" w:lastRowLastColumn="0"/>
              <w:rPr>
                <w:sz w:val="20"/>
              </w:rPr>
            </w:pPr>
          </w:p>
        </w:tc>
      </w:tr>
    </w:tbl>
    <w:p w14:paraId="2B8F97FC" w14:textId="77777777" w:rsidR="00997CA9" w:rsidRDefault="00997CA9" w:rsidP="00DC2D36">
      <w:pPr>
        <w:pStyle w:val="GreyText"/>
      </w:pPr>
    </w:p>
    <w:tbl>
      <w:tblPr>
        <w:tblStyle w:val="DTPDefaulttable"/>
        <w:tblW w:w="5000" w:type="pct"/>
        <w:tblLook w:val="04A0" w:firstRow="1" w:lastRow="0" w:firstColumn="1" w:lastColumn="0" w:noHBand="0" w:noVBand="1"/>
      </w:tblPr>
      <w:tblGrid>
        <w:gridCol w:w="978"/>
        <w:gridCol w:w="3628"/>
        <w:gridCol w:w="6166"/>
      </w:tblGrid>
      <w:tr w:rsidR="00494B25" w:rsidRPr="00494B25" w14:paraId="2E42B435" w14:textId="77777777" w:rsidTr="00494B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5E87FCA7" w14:textId="26CAB08E" w:rsidR="00494B25" w:rsidRPr="00494B25" w:rsidRDefault="00494B25" w:rsidP="00494B25">
            <w:pPr>
              <w:pStyle w:val="TableHeadingLeft"/>
              <w:rPr>
                <w:color w:val="FFFFFF" w:themeColor="background1"/>
                <w:sz w:val="20"/>
                <w:szCs w:val="20"/>
              </w:rPr>
            </w:pPr>
            <w:r w:rsidRPr="00494B25">
              <w:rPr>
                <w:b/>
                <w:bCs/>
                <w:color w:val="auto"/>
                <w:sz w:val="20"/>
                <w:szCs w:val="20"/>
              </w:rPr>
              <w:t>Code</w:t>
            </w:r>
          </w:p>
        </w:tc>
        <w:tc>
          <w:tcPr>
            <w:tcW w:w="1678" w:type="pct"/>
            <w:shd w:val="clear" w:color="auto" w:fill="CDFFEF" w:themeFill="accent5"/>
            <w:hideMark/>
          </w:tcPr>
          <w:p w14:paraId="21F485AF" w14:textId="4629CF01" w:rsidR="00494B25" w:rsidRPr="00494B25" w:rsidRDefault="005F4186" w:rsidP="00494B25">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b/>
                <w:bCs/>
                <w:color w:val="auto"/>
                <w:sz w:val="20"/>
                <w:szCs w:val="20"/>
              </w:rPr>
              <w:t>Industrial</w:t>
            </w:r>
          </w:p>
        </w:tc>
        <w:tc>
          <w:tcPr>
            <w:tcW w:w="2865" w:type="pct"/>
            <w:shd w:val="clear" w:color="auto" w:fill="CDFFEF" w:themeFill="accent5"/>
            <w:hideMark/>
          </w:tcPr>
          <w:p w14:paraId="3CB95D72" w14:textId="696C2C21" w:rsidR="00494B25" w:rsidRPr="00494B25" w:rsidRDefault="00494B25" w:rsidP="00494B25">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494B25">
              <w:rPr>
                <w:b/>
                <w:bCs/>
                <w:color w:val="auto"/>
                <w:sz w:val="20"/>
                <w:szCs w:val="20"/>
              </w:rPr>
              <w:t>Description</w:t>
            </w:r>
          </w:p>
        </w:tc>
      </w:tr>
      <w:tr w:rsidR="00494B25" w:rsidRPr="00494B25" w14:paraId="17A174D7" w14:textId="77777777">
        <w:tc>
          <w:tcPr>
            <w:cnfStyle w:val="001000000000" w:firstRow="0" w:lastRow="0" w:firstColumn="1" w:lastColumn="0" w:oddVBand="0" w:evenVBand="0" w:oddHBand="0" w:evenHBand="0" w:firstRowFirstColumn="0" w:firstRowLastColumn="0" w:lastRowFirstColumn="0" w:lastRowLastColumn="0"/>
            <w:tcW w:w="457" w:type="pct"/>
          </w:tcPr>
          <w:p w14:paraId="50082E45" w14:textId="77777777" w:rsidR="00494B25" w:rsidRPr="00494B25" w:rsidRDefault="00494B25">
            <w:pPr>
              <w:pStyle w:val="TableHeadingLeft"/>
              <w:rPr>
                <w:b/>
                <w:sz w:val="20"/>
                <w:szCs w:val="20"/>
              </w:rPr>
            </w:pPr>
            <w:r w:rsidRPr="00494B25">
              <w:rPr>
                <w:color w:val="auto"/>
                <w:sz w:val="20"/>
                <w:szCs w:val="20"/>
              </w:rPr>
              <w:t>30</w:t>
            </w:r>
          </w:p>
        </w:tc>
        <w:tc>
          <w:tcPr>
            <w:tcW w:w="1678" w:type="pct"/>
          </w:tcPr>
          <w:p w14:paraId="64E3DED0"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Industrial Use Development Land</w:t>
            </w:r>
          </w:p>
        </w:tc>
        <w:tc>
          <w:tcPr>
            <w:tcW w:w="2865" w:type="pct"/>
          </w:tcPr>
          <w:p w14:paraId="14E7B1EC"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1B78045F"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80C283C" w14:textId="77777777" w:rsidR="00494B25" w:rsidRPr="00494B25" w:rsidRDefault="00494B25">
            <w:pPr>
              <w:pStyle w:val="TableTextLeft"/>
              <w:rPr>
                <w:i/>
                <w:sz w:val="20"/>
                <w:szCs w:val="20"/>
              </w:rPr>
            </w:pPr>
            <w:r w:rsidRPr="00494B25">
              <w:rPr>
                <w:sz w:val="20"/>
                <w:szCs w:val="20"/>
              </w:rPr>
              <w:t>300</w:t>
            </w:r>
          </w:p>
        </w:tc>
        <w:tc>
          <w:tcPr>
            <w:tcW w:w="1678" w:type="pct"/>
            <w:shd w:val="clear" w:color="auto" w:fill="F2F4F4" w:themeFill="background2" w:themeFillTint="33"/>
          </w:tcPr>
          <w:p w14:paraId="75704E4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Industrial Development Site</w:t>
            </w:r>
          </w:p>
        </w:tc>
        <w:tc>
          <w:tcPr>
            <w:tcW w:w="2865" w:type="pct"/>
            <w:shd w:val="clear" w:color="auto" w:fill="F2F4F4" w:themeFill="background2" w:themeFillTint="33"/>
          </w:tcPr>
          <w:p w14:paraId="7076DFE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Vacant land with a permit approved or capable of being developed for industrial use. </w:t>
            </w:r>
          </w:p>
        </w:tc>
      </w:tr>
      <w:tr w:rsidR="00494B25" w:rsidRPr="00494B25" w14:paraId="0AEFAA46" w14:textId="77777777">
        <w:tc>
          <w:tcPr>
            <w:cnfStyle w:val="001000000000" w:firstRow="0" w:lastRow="0" w:firstColumn="1" w:lastColumn="0" w:oddVBand="0" w:evenVBand="0" w:oddHBand="0" w:evenHBand="0" w:firstRowFirstColumn="0" w:firstRowLastColumn="0" w:lastRowFirstColumn="0" w:lastRowLastColumn="0"/>
            <w:tcW w:w="457" w:type="pct"/>
          </w:tcPr>
          <w:p w14:paraId="664C828E" w14:textId="77777777" w:rsidR="00494B25" w:rsidRPr="00494B25" w:rsidRDefault="00494B25">
            <w:pPr>
              <w:pStyle w:val="TableHeadingLeft"/>
              <w:rPr>
                <w:color w:val="FFFFFF" w:themeColor="background1"/>
                <w:sz w:val="20"/>
                <w:szCs w:val="20"/>
              </w:rPr>
            </w:pPr>
            <w:r w:rsidRPr="00494B25">
              <w:rPr>
                <w:color w:val="FFFFFF" w:themeColor="background1"/>
                <w:sz w:val="20"/>
                <w:szCs w:val="20"/>
              </w:rPr>
              <w:t>Code</w:t>
            </w:r>
          </w:p>
        </w:tc>
        <w:tc>
          <w:tcPr>
            <w:tcW w:w="1678" w:type="pct"/>
          </w:tcPr>
          <w:p w14:paraId="20397DD2"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494B25">
              <w:rPr>
                <w:color w:val="FFFFFF" w:themeColor="background1"/>
                <w:sz w:val="20"/>
                <w:szCs w:val="20"/>
              </w:rPr>
              <w:t>Industrial</w:t>
            </w:r>
          </w:p>
        </w:tc>
        <w:tc>
          <w:tcPr>
            <w:tcW w:w="2865" w:type="pct"/>
          </w:tcPr>
          <w:p w14:paraId="589C9AE8"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494B25">
              <w:rPr>
                <w:color w:val="FFFFFF" w:themeColor="background1"/>
                <w:sz w:val="20"/>
                <w:szCs w:val="20"/>
              </w:rPr>
              <w:t>Description</w:t>
            </w:r>
          </w:p>
        </w:tc>
      </w:tr>
      <w:tr w:rsidR="00494B25" w:rsidRPr="00494B25" w14:paraId="758B0CC8"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763F9CD" w14:textId="77777777" w:rsidR="00494B25" w:rsidRPr="00494B25" w:rsidRDefault="00494B25">
            <w:pPr>
              <w:pStyle w:val="TableTextLeft"/>
              <w:rPr>
                <w:i/>
                <w:sz w:val="20"/>
                <w:szCs w:val="20"/>
              </w:rPr>
            </w:pPr>
            <w:r w:rsidRPr="00494B25">
              <w:rPr>
                <w:sz w:val="20"/>
                <w:szCs w:val="20"/>
              </w:rPr>
              <w:t>301</w:t>
            </w:r>
          </w:p>
        </w:tc>
        <w:tc>
          <w:tcPr>
            <w:tcW w:w="1678" w:type="pct"/>
            <w:shd w:val="clear" w:color="auto" w:fill="F2F4F4" w:themeFill="background2" w:themeFillTint="33"/>
          </w:tcPr>
          <w:p w14:paraId="4172F40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 xml:space="preserve">Vacant Industrial In </w:t>
            </w:r>
            <w:proofErr w:type="spellStart"/>
            <w:r w:rsidRPr="00494B25">
              <w:rPr>
                <w:sz w:val="20"/>
                <w:szCs w:val="20"/>
              </w:rPr>
              <w:t>globo</w:t>
            </w:r>
            <w:proofErr w:type="spellEnd"/>
            <w:r w:rsidRPr="00494B25">
              <w:rPr>
                <w:sz w:val="20"/>
                <w:szCs w:val="20"/>
              </w:rPr>
              <w:t xml:space="preserve"> Land</w:t>
            </w:r>
          </w:p>
        </w:tc>
        <w:tc>
          <w:tcPr>
            <w:tcW w:w="2865" w:type="pct"/>
            <w:shd w:val="clear" w:color="auto" w:fill="F2F4F4" w:themeFill="background2" w:themeFillTint="33"/>
          </w:tcPr>
          <w:p w14:paraId="72099AF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which is zoned for future industrial subdivision/development. </w:t>
            </w:r>
          </w:p>
        </w:tc>
      </w:tr>
      <w:tr w:rsidR="00494B25" w:rsidRPr="00494B25" w14:paraId="7104211F" w14:textId="77777777">
        <w:tc>
          <w:tcPr>
            <w:cnfStyle w:val="001000000000" w:firstRow="0" w:lastRow="0" w:firstColumn="1" w:lastColumn="0" w:oddVBand="0" w:evenVBand="0" w:oddHBand="0" w:evenHBand="0" w:firstRowFirstColumn="0" w:firstRowLastColumn="0" w:lastRowFirstColumn="0" w:lastRowLastColumn="0"/>
            <w:tcW w:w="457" w:type="pct"/>
          </w:tcPr>
          <w:p w14:paraId="72765C0D" w14:textId="77777777" w:rsidR="00494B25" w:rsidRPr="00494B25" w:rsidRDefault="00494B25">
            <w:pPr>
              <w:pStyle w:val="TableTextLeft"/>
              <w:rPr>
                <w:i/>
                <w:sz w:val="20"/>
                <w:szCs w:val="20"/>
              </w:rPr>
            </w:pPr>
            <w:r w:rsidRPr="00494B25">
              <w:rPr>
                <w:sz w:val="20"/>
                <w:szCs w:val="20"/>
              </w:rPr>
              <w:t>302</w:t>
            </w:r>
          </w:p>
        </w:tc>
        <w:tc>
          <w:tcPr>
            <w:tcW w:w="1678" w:type="pct"/>
          </w:tcPr>
          <w:p w14:paraId="41B6414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Industrial Airspace</w:t>
            </w:r>
          </w:p>
        </w:tc>
        <w:tc>
          <w:tcPr>
            <w:tcW w:w="2865" w:type="pct"/>
          </w:tcPr>
          <w:p w14:paraId="07F22F1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Airspace capable of being developed for industrial purposes, usually above a rooftop, roadway, railway.</w:t>
            </w:r>
          </w:p>
        </w:tc>
      </w:tr>
      <w:tr w:rsidR="00494B25" w:rsidRPr="00494B25" w14:paraId="43774D0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67797D3" w14:textId="77777777" w:rsidR="00494B25" w:rsidRPr="00494B25" w:rsidRDefault="00494B25">
            <w:pPr>
              <w:pStyle w:val="TableTextLeft"/>
              <w:rPr>
                <w:i/>
                <w:sz w:val="20"/>
                <w:szCs w:val="20"/>
              </w:rPr>
            </w:pPr>
            <w:r w:rsidRPr="00494B25">
              <w:rPr>
                <w:sz w:val="20"/>
                <w:szCs w:val="20"/>
              </w:rPr>
              <w:t>303</w:t>
            </w:r>
          </w:p>
        </w:tc>
        <w:tc>
          <w:tcPr>
            <w:tcW w:w="1678" w:type="pct"/>
            <w:shd w:val="clear" w:color="auto" w:fill="F2F4F4" w:themeFill="background2" w:themeFillTint="33"/>
          </w:tcPr>
          <w:p w14:paraId="7508535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Industrial Land with ancillary improvements only</w:t>
            </w:r>
          </w:p>
        </w:tc>
        <w:tc>
          <w:tcPr>
            <w:tcW w:w="2865" w:type="pct"/>
            <w:shd w:val="clear" w:color="auto" w:fill="F2F4F4" w:themeFill="background2" w:themeFillTint="33"/>
          </w:tcPr>
          <w:p w14:paraId="5B721AB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Vacant industrial land with only ancillary improvements </w:t>
            </w:r>
          </w:p>
        </w:tc>
      </w:tr>
      <w:tr w:rsidR="00494B25" w:rsidRPr="00494B25" w14:paraId="2FC60F3E" w14:textId="77777777">
        <w:tc>
          <w:tcPr>
            <w:cnfStyle w:val="001000000000" w:firstRow="0" w:lastRow="0" w:firstColumn="1" w:lastColumn="0" w:oddVBand="0" w:evenVBand="0" w:oddHBand="0" w:evenHBand="0" w:firstRowFirstColumn="0" w:firstRowLastColumn="0" w:lastRowFirstColumn="0" w:lastRowLastColumn="0"/>
            <w:tcW w:w="457" w:type="pct"/>
          </w:tcPr>
          <w:p w14:paraId="52D2ACA8" w14:textId="77777777" w:rsidR="00494B25" w:rsidRPr="00494B25" w:rsidRDefault="00494B25">
            <w:pPr>
              <w:pStyle w:val="TableHeadingLeft"/>
              <w:rPr>
                <w:b/>
                <w:color w:val="auto"/>
                <w:sz w:val="20"/>
                <w:szCs w:val="20"/>
              </w:rPr>
            </w:pPr>
            <w:r w:rsidRPr="00494B25">
              <w:rPr>
                <w:color w:val="auto"/>
                <w:sz w:val="20"/>
                <w:szCs w:val="20"/>
              </w:rPr>
              <w:t>31</w:t>
            </w:r>
          </w:p>
        </w:tc>
        <w:tc>
          <w:tcPr>
            <w:tcW w:w="1678" w:type="pct"/>
          </w:tcPr>
          <w:p w14:paraId="77367BD3"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color w:val="auto"/>
                <w:sz w:val="20"/>
                <w:szCs w:val="20"/>
              </w:rPr>
            </w:pPr>
            <w:r w:rsidRPr="00494B25">
              <w:rPr>
                <w:b w:val="0"/>
                <w:color w:val="auto"/>
                <w:sz w:val="20"/>
                <w:szCs w:val="20"/>
              </w:rPr>
              <w:t>Manufacturing</w:t>
            </w:r>
          </w:p>
        </w:tc>
        <w:tc>
          <w:tcPr>
            <w:tcW w:w="2865" w:type="pct"/>
          </w:tcPr>
          <w:p w14:paraId="003942D8"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color w:val="auto"/>
                <w:sz w:val="20"/>
                <w:szCs w:val="20"/>
              </w:rPr>
            </w:pPr>
          </w:p>
        </w:tc>
      </w:tr>
      <w:tr w:rsidR="00494B25" w:rsidRPr="00494B25" w14:paraId="4F86DC8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C438EE5" w14:textId="77777777" w:rsidR="00494B25" w:rsidRPr="00494B25" w:rsidRDefault="00494B25">
            <w:pPr>
              <w:pStyle w:val="TableHeadingLeft"/>
              <w:rPr>
                <w:b/>
                <w:color w:val="auto"/>
                <w:sz w:val="20"/>
                <w:szCs w:val="20"/>
              </w:rPr>
            </w:pPr>
            <w:r w:rsidRPr="00494B25">
              <w:rPr>
                <w:color w:val="auto"/>
                <w:sz w:val="20"/>
                <w:szCs w:val="20"/>
              </w:rPr>
              <w:t>310</w:t>
            </w:r>
          </w:p>
        </w:tc>
        <w:tc>
          <w:tcPr>
            <w:tcW w:w="1678" w:type="pct"/>
            <w:shd w:val="clear" w:color="auto" w:fill="F2F4F4" w:themeFill="background2" w:themeFillTint="33"/>
          </w:tcPr>
          <w:p w14:paraId="26CDD975"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color w:val="auto"/>
                <w:sz w:val="20"/>
                <w:szCs w:val="20"/>
              </w:rPr>
            </w:pPr>
            <w:r w:rsidRPr="00494B25">
              <w:rPr>
                <w:b w:val="0"/>
                <w:color w:val="auto"/>
                <w:sz w:val="20"/>
                <w:szCs w:val="20"/>
              </w:rPr>
              <w:t>General Purpose Factory</w:t>
            </w:r>
          </w:p>
        </w:tc>
        <w:tc>
          <w:tcPr>
            <w:tcW w:w="2865" w:type="pct"/>
            <w:shd w:val="clear" w:color="auto" w:fill="F2F4F4" w:themeFill="background2" w:themeFillTint="33"/>
          </w:tcPr>
          <w:p w14:paraId="421C376B"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color w:val="auto"/>
                <w:sz w:val="20"/>
                <w:szCs w:val="20"/>
              </w:rPr>
            </w:pPr>
            <w:r w:rsidRPr="00494B25">
              <w:rPr>
                <w:b w:val="0"/>
                <w:color w:val="auto"/>
                <w:sz w:val="20"/>
                <w:szCs w:val="20"/>
              </w:rPr>
              <w:t>Land used for manufacturing, assembly or repairs. May have specialised/</w:t>
            </w:r>
            <w:proofErr w:type="gramStart"/>
            <w:r w:rsidRPr="00494B25">
              <w:rPr>
                <w:b w:val="0"/>
                <w:color w:val="auto"/>
                <w:sz w:val="20"/>
                <w:szCs w:val="20"/>
              </w:rPr>
              <w:t>purpose built</w:t>
            </w:r>
            <w:proofErr w:type="gramEnd"/>
            <w:r w:rsidRPr="00494B25">
              <w:rPr>
                <w:b w:val="0"/>
                <w:color w:val="auto"/>
                <w:sz w:val="20"/>
                <w:szCs w:val="20"/>
              </w:rPr>
              <w:t xml:space="preserve"> structures. </w:t>
            </w:r>
          </w:p>
        </w:tc>
      </w:tr>
      <w:tr w:rsidR="00494B25" w:rsidRPr="00494B25" w14:paraId="08561462" w14:textId="77777777">
        <w:tc>
          <w:tcPr>
            <w:cnfStyle w:val="001000000000" w:firstRow="0" w:lastRow="0" w:firstColumn="1" w:lastColumn="0" w:oddVBand="0" w:evenVBand="0" w:oddHBand="0" w:evenHBand="0" w:firstRowFirstColumn="0" w:firstRowLastColumn="0" w:lastRowFirstColumn="0" w:lastRowLastColumn="0"/>
            <w:tcW w:w="457" w:type="pct"/>
          </w:tcPr>
          <w:p w14:paraId="03C662DD" w14:textId="77777777" w:rsidR="00494B25" w:rsidRPr="00494B25" w:rsidRDefault="00494B25">
            <w:pPr>
              <w:pStyle w:val="TableTextLeft"/>
              <w:rPr>
                <w:sz w:val="20"/>
                <w:szCs w:val="20"/>
              </w:rPr>
            </w:pPr>
            <w:r w:rsidRPr="00494B25">
              <w:rPr>
                <w:i/>
                <w:sz w:val="20"/>
                <w:szCs w:val="20"/>
              </w:rPr>
              <w:t>310.1</w:t>
            </w:r>
          </w:p>
        </w:tc>
        <w:tc>
          <w:tcPr>
            <w:tcW w:w="1678" w:type="pct"/>
          </w:tcPr>
          <w:p w14:paraId="6CCB608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Unspecified</w:t>
            </w:r>
          </w:p>
        </w:tc>
        <w:tc>
          <w:tcPr>
            <w:tcW w:w="2865" w:type="pct"/>
          </w:tcPr>
          <w:p w14:paraId="5142BCE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5565671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958AFFE" w14:textId="77777777" w:rsidR="00494B25" w:rsidRPr="00494B25" w:rsidRDefault="00494B25">
            <w:pPr>
              <w:pStyle w:val="TableTextLeft"/>
              <w:rPr>
                <w:sz w:val="20"/>
                <w:szCs w:val="20"/>
              </w:rPr>
            </w:pPr>
            <w:r w:rsidRPr="00494B25">
              <w:rPr>
                <w:i/>
                <w:sz w:val="20"/>
                <w:szCs w:val="20"/>
              </w:rPr>
              <w:t>310.2</w:t>
            </w:r>
          </w:p>
        </w:tc>
        <w:tc>
          <w:tcPr>
            <w:tcW w:w="1678" w:type="pct"/>
            <w:shd w:val="clear" w:color="auto" w:fill="F2F4F4" w:themeFill="background2" w:themeFillTint="33"/>
          </w:tcPr>
          <w:p w14:paraId="0A648C8D"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Factory Unit</w:t>
            </w:r>
          </w:p>
        </w:tc>
        <w:tc>
          <w:tcPr>
            <w:tcW w:w="2865" w:type="pct"/>
            <w:shd w:val="clear" w:color="auto" w:fill="F2F4F4" w:themeFill="background2" w:themeFillTint="33"/>
          </w:tcPr>
          <w:p w14:paraId="4E70B89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7C0E6FE4" w14:textId="77777777">
        <w:tc>
          <w:tcPr>
            <w:cnfStyle w:val="001000000000" w:firstRow="0" w:lastRow="0" w:firstColumn="1" w:lastColumn="0" w:oddVBand="0" w:evenVBand="0" w:oddHBand="0" w:evenHBand="0" w:firstRowFirstColumn="0" w:firstRowLastColumn="0" w:lastRowFirstColumn="0" w:lastRowLastColumn="0"/>
            <w:tcW w:w="457" w:type="pct"/>
          </w:tcPr>
          <w:p w14:paraId="2E31DEF0" w14:textId="77777777" w:rsidR="00494B25" w:rsidRPr="00494B25" w:rsidRDefault="00494B25">
            <w:pPr>
              <w:pStyle w:val="TableTextLeft"/>
              <w:rPr>
                <w:sz w:val="20"/>
                <w:szCs w:val="20"/>
              </w:rPr>
            </w:pPr>
            <w:r w:rsidRPr="00494B25">
              <w:rPr>
                <w:i/>
                <w:sz w:val="20"/>
                <w:szCs w:val="20"/>
              </w:rPr>
              <w:t>310.3</w:t>
            </w:r>
          </w:p>
        </w:tc>
        <w:tc>
          <w:tcPr>
            <w:tcW w:w="1678" w:type="pct"/>
          </w:tcPr>
          <w:p w14:paraId="4A426C6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Factory</w:t>
            </w:r>
          </w:p>
        </w:tc>
        <w:tc>
          <w:tcPr>
            <w:tcW w:w="2865" w:type="pct"/>
          </w:tcPr>
          <w:p w14:paraId="7144EB9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03B97C18"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0E78A05" w14:textId="77777777" w:rsidR="00494B25" w:rsidRPr="00494B25" w:rsidRDefault="00494B25">
            <w:pPr>
              <w:pStyle w:val="TableTextLeft"/>
              <w:rPr>
                <w:sz w:val="20"/>
                <w:szCs w:val="20"/>
              </w:rPr>
            </w:pPr>
            <w:r w:rsidRPr="00494B25">
              <w:rPr>
                <w:i/>
                <w:sz w:val="20"/>
                <w:szCs w:val="20"/>
              </w:rPr>
              <w:t>310.4</w:t>
            </w:r>
          </w:p>
        </w:tc>
        <w:tc>
          <w:tcPr>
            <w:tcW w:w="1678" w:type="pct"/>
            <w:shd w:val="clear" w:color="auto" w:fill="F2F4F4" w:themeFill="background2" w:themeFillTint="33"/>
          </w:tcPr>
          <w:p w14:paraId="5DA6B5F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Garage/Motor Vehicle Repairs</w:t>
            </w:r>
          </w:p>
        </w:tc>
        <w:tc>
          <w:tcPr>
            <w:tcW w:w="2865" w:type="pct"/>
            <w:shd w:val="clear" w:color="auto" w:fill="F2F4F4" w:themeFill="background2" w:themeFillTint="33"/>
          </w:tcPr>
          <w:p w14:paraId="5F9F778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1DB5AFC9" w14:textId="77777777">
        <w:tc>
          <w:tcPr>
            <w:cnfStyle w:val="001000000000" w:firstRow="0" w:lastRow="0" w:firstColumn="1" w:lastColumn="0" w:oddVBand="0" w:evenVBand="0" w:oddHBand="0" w:evenHBand="0" w:firstRowFirstColumn="0" w:firstRowLastColumn="0" w:lastRowFirstColumn="0" w:lastRowLastColumn="0"/>
            <w:tcW w:w="457" w:type="pct"/>
          </w:tcPr>
          <w:p w14:paraId="7DDA5678" w14:textId="77777777" w:rsidR="00494B25" w:rsidRPr="00494B25" w:rsidRDefault="00494B25">
            <w:pPr>
              <w:pStyle w:val="TableTextLeft"/>
              <w:rPr>
                <w:sz w:val="20"/>
                <w:szCs w:val="20"/>
              </w:rPr>
            </w:pPr>
            <w:r w:rsidRPr="00494B25">
              <w:rPr>
                <w:i/>
                <w:sz w:val="20"/>
                <w:szCs w:val="20"/>
              </w:rPr>
              <w:t>310.5</w:t>
            </w:r>
          </w:p>
        </w:tc>
        <w:tc>
          <w:tcPr>
            <w:tcW w:w="1678" w:type="pct"/>
          </w:tcPr>
          <w:p w14:paraId="3C342AD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Office/Factory</w:t>
            </w:r>
          </w:p>
        </w:tc>
        <w:tc>
          <w:tcPr>
            <w:tcW w:w="2865" w:type="pct"/>
          </w:tcPr>
          <w:p w14:paraId="385B32B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330E912F"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E257DEC" w14:textId="77777777" w:rsidR="00494B25" w:rsidRPr="00494B25" w:rsidRDefault="00494B25">
            <w:pPr>
              <w:pStyle w:val="TableTextLeft"/>
              <w:rPr>
                <w:sz w:val="20"/>
                <w:szCs w:val="20"/>
              </w:rPr>
            </w:pPr>
            <w:r w:rsidRPr="00494B25">
              <w:rPr>
                <w:i/>
                <w:sz w:val="20"/>
                <w:szCs w:val="20"/>
              </w:rPr>
              <w:t>310.6</w:t>
            </w:r>
          </w:p>
        </w:tc>
        <w:tc>
          <w:tcPr>
            <w:tcW w:w="1678" w:type="pct"/>
            <w:shd w:val="clear" w:color="auto" w:fill="F2F4F4" w:themeFill="background2" w:themeFillTint="33"/>
          </w:tcPr>
          <w:p w14:paraId="5F5CA0A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Workshop</w:t>
            </w:r>
          </w:p>
        </w:tc>
        <w:tc>
          <w:tcPr>
            <w:tcW w:w="2865" w:type="pct"/>
            <w:shd w:val="clear" w:color="auto" w:fill="F2F4F4" w:themeFill="background2" w:themeFillTint="33"/>
          </w:tcPr>
          <w:p w14:paraId="7F8BD8F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50628729" w14:textId="77777777">
        <w:tc>
          <w:tcPr>
            <w:cnfStyle w:val="001000000000" w:firstRow="0" w:lastRow="0" w:firstColumn="1" w:lastColumn="0" w:oddVBand="0" w:evenVBand="0" w:oddHBand="0" w:evenHBand="0" w:firstRowFirstColumn="0" w:firstRowLastColumn="0" w:lastRowFirstColumn="0" w:lastRowLastColumn="0"/>
            <w:tcW w:w="457" w:type="pct"/>
          </w:tcPr>
          <w:p w14:paraId="50E486D3" w14:textId="77777777" w:rsidR="00494B25" w:rsidRPr="00494B25" w:rsidRDefault="00494B25">
            <w:pPr>
              <w:pStyle w:val="TableTextLeft"/>
              <w:rPr>
                <w:i/>
                <w:sz w:val="20"/>
                <w:szCs w:val="20"/>
              </w:rPr>
            </w:pPr>
            <w:r w:rsidRPr="00494B25">
              <w:rPr>
                <w:sz w:val="20"/>
                <w:szCs w:val="20"/>
              </w:rPr>
              <w:t>311</w:t>
            </w:r>
          </w:p>
        </w:tc>
        <w:tc>
          <w:tcPr>
            <w:tcW w:w="1678" w:type="pct"/>
          </w:tcPr>
          <w:p w14:paraId="6A1522D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Food Processing Factory</w:t>
            </w:r>
          </w:p>
        </w:tc>
        <w:tc>
          <w:tcPr>
            <w:tcW w:w="2865" w:type="pct"/>
          </w:tcPr>
          <w:p w14:paraId="47E5A7C8" w14:textId="65C569B1"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food processing facilities, e.g. cannery, milk production plant. </w:t>
            </w:r>
          </w:p>
        </w:tc>
      </w:tr>
      <w:tr w:rsidR="00494B25" w:rsidRPr="00494B25" w14:paraId="0FAD22BA"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EE8121F" w14:textId="77777777" w:rsidR="00494B25" w:rsidRPr="00494B25" w:rsidRDefault="00494B25">
            <w:pPr>
              <w:pStyle w:val="TableTextLeft"/>
              <w:rPr>
                <w:sz w:val="20"/>
                <w:szCs w:val="20"/>
              </w:rPr>
            </w:pPr>
            <w:r w:rsidRPr="00494B25">
              <w:rPr>
                <w:i/>
                <w:sz w:val="20"/>
                <w:szCs w:val="20"/>
              </w:rPr>
              <w:t>311.1</w:t>
            </w:r>
          </w:p>
        </w:tc>
        <w:tc>
          <w:tcPr>
            <w:tcW w:w="1678" w:type="pct"/>
            <w:shd w:val="clear" w:color="auto" w:fill="F2F4F4" w:themeFill="background2" w:themeFillTint="33"/>
          </w:tcPr>
          <w:p w14:paraId="580C347C"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Unspecified</w:t>
            </w:r>
          </w:p>
        </w:tc>
        <w:tc>
          <w:tcPr>
            <w:tcW w:w="2865" w:type="pct"/>
            <w:shd w:val="clear" w:color="auto" w:fill="F2F4F4" w:themeFill="background2" w:themeFillTint="33"/>
          </w:tcPr>
          <w:p w14:paraId="6746516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6FA238BD" w14:textId="77777777">
        <w:tc>
          <w:tcPr>
            <w:cnfStyle w:val="001000000000" w:firstRow="0" w:lastRow="0" w:firstColumn="1" w:lastColumn="0" w:oddVBand="0" w:evenVBand="0" w:oddHBand="0" w:evenHBand="0" w:firstRowFirstColumn="0" w:firstRowLastColumn="0" w:lastRowFirstColumn="0" w:lastRowLastColumn="0"/>
            <w:tcW w:w="457" w:type="pct"/>
          </w:tcPr>
          <w:p w14:paraId="0019F24C" w14:textId="77777777" w:rsidR="00494B25" w:rsidRPr="00494B25" w:rsidRDefault="00494B25">
            <w:pPr>
              <w:pStyle w:val="TableTextLeft"/>
              <w:rPr>
                <w:sz w:val="20"/>
                <w:szCs w:val="20"/>
              </w:rPr>
            </w:pPr>
            <w:r w:rsidRPr="00494B25">
              <w:rPr>
                <w:i/>
                <w:sz w:val="20"/>
                <w:szCs w:val="20"/>
              </w:rPr>
              <w:t>311.2</w:t>
            </w:r>
          </w:p>
        </w:tc>
        <w:tc>
          <w:tcPr>
            <w:tcW w:w="1678" w:type="pct"/>
          </w:tcPr>
          <w:p w14:paraId="7E70EDF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Processing Plant</w:t>
            </w:r>
          </w:p>
        </w:tc>
        <w:tc>
          <w:tcPr>
            <w:tcW w:w="2865" w:type="pct"/>
          </w:tcPr>
          <w:p w14:paraId="4D667BA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117A908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6795A9" w14:textId="77777777" w:rsidR="00494B25" w:rsidRPr="00494B25" w:rsidRDefault="00494B25">
            <w:pPr>
              <w:pStyle w:val="TableTextLeft"/>
              <w:rPr>
                <w:sz w:val="20"/>
                <w:szCs w:val="20"/>
              </w:rPr>
            </w:pPr>
            <w:r w:rsidRPr="00494B25">
              <w:rPr>
                <w:i/>
                <w:sz w:val="20"/>
                <w:szCs w:val="20"/>
              </w:rPr>
              <w:t>311.3</w:t>
            </w:r>
          </w:p>
        </w:tc>
        <w:tc>
          <w:tcPr>
            <w:tcW w:w="1678" w:type="pct"/>
            <w:shd w:val="clear" w:color="auto" w:fill="F2F4F4" w:themeFill="background2" w:themeFillTint="33"/>
          </w:tcPr>
          <w:p w14:paraId="49E5368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i/>
                <w:sz w:val="20"/>
                <w:szCs w:val="20"/>
              </w:rPr>
              <w:t>Dairy</w:t>
            </w:r>
          </w:p>
        </w:tc>
        <w:tc>
          <w:tcPr>
            <w:tcW w:w="2865" w:type="pct"/>
            <w:shd w:val="clear" w:color="auto" w:fill="F2F4F4" w:themeFill="background2" w:themeFillTint="33"/>
          </w:tcPr>
          <w:p w14:paraId="796ACE5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3DA38B80" w14:textId="77777777">
        <w:tc>
          <w:tcPr>
            <w:cnfStyle w:val="001000000000" w:firstRow="0" w:lastRow="0" w:firstColumn="1" w:lastColumn="0" w:oddVBand="0" w:evenVBand="0" w:oddHBand="0" w:evenHBand="0" w:firstRowFirstColumn="0" w:firstRowLastColumn="0" w:lastRowFirstColumn="0" w:lastRowLastColumn="0"/>
            <w:tcW w:w="457" w:type="pct"/>
          </w:tcPr>
          <w:p w14:paraId="2607A2C6" w14:textId="77777777" w:rsidR="00494B25" w:rsidRPr="00494B25" w:rsidRDefault="00494B25">
            <w:pPr>
              <w:pStyle w:val="TableTextLeft"/>
              <w:rPr>
                <w:i/>
                <w:sz w:val="20"/>
                <w:szCs w:val="20"/>
              </w:rPr>
            </w:pPr>
            <w:r w:rsidRPr="00494B25">
              <w:rPr>
                <w:sz w:val="20"/>
                <w:szCs w:val="20"/>
              </w:rPr>
              <w:t>312</w:t>
            </w:r>
          </w:p>
        </w:tc>
        <w:tc>
          <w:tcPr>
            <w:tcW w:w="1678" w:type="pct"/>
          </w:tcPr>
          <w:p w14:paraId="0DFC58F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Major Industrial Complex – Special Purpose Improvements</w:t>
            </w:r>
          </w:p>
        </w:tc>
        <w:tc>
          <w:tcPr>
            <w:tcW w:w="2865" w:type="pct"/>
          </w:tcPr>
          <w:p w14:paraId="24ED4602"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developed with </w:t>
            </w:r>
            <w:proofErr w:type="gramStart"/>
            <w:r w:rsidRPr="00494B25">
              <w:rPr>
                <w:sz w:val="20"/>
                <w:szCs w:val="20"/>
              </w:rPr>
              <w:t>purpose built</w:t>
            </w:r>
            <w:proofErr w:type="gramEnd"/>
            <w:r w:rsidRPr="00494B25">
              <w:rPr>
                <w:sz w:val="20"/>
                <w:szCs w:val="20"/>
              </w:rPr>
              <w:t xml:space="preserve"> facilities for large scale industrial use, e.g. car plant, paper mills. </w:t>
            </w:r>
          </w:p>
        </w:tc>
      </w:tr>
      <w:tr w:rsidR="00494B25" w:rsidRPr="00494B25" w14:paraId="1441246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62B7FFF" w14:textId="77777777" w:rsidR="00494B25" w:rsidRPr="00494B25" w:rsidRDefault="00494B25">
            <w:pPr>
              <w:pStyle w:val="TableHeadingLeft"/>
              <w:rPr>
                <w:b/>
                <w:color w:val="auto"/>
                <w:sz w:val="20"/>
                <w:szCs w:val="20"/>
              </w:rPr>
            </w:pPr>
            <w:r w:rsidRPr="00494B25">
              <w:rPr>
                <w:color w:val="auto"/>
                <w:sz w:val="20"/>
                <w:szCs w:val="20"/>
              </w:rPr>
              <w:lastRenderedPageBreak/>
              <w:t>32</w:t>
            </w:r>
          </w:p>
        </w:tc>
        <w:tc>
          <w:tcPr>
            <w:tcW w:w="1678" w:type="pct"/>
            <w:shd w:val="clear" w:color="auto" w:fill="F2F4F4" w:themeFill="background2" w:themeFillTint="33"/>
          </w:tcPr>
          <w:p w14:paraId="0DDA32F4"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i/>
                <w:color w:val="auto"/>
                <w:sz w:val="20"/>
                <w:szCs w:val="20"/>
              </w:rPr>
            </w:pPr>
            <w:r w:rsidRPr="00494B25">
              <w:rPr>
                <w:b w:val="0"/>
                <w:color w:val="auto"/>
                <w:sz w:val="20"/>
                <w:szCs w:val="20"/>
              </w:rPr>
              <w:t>Warehouse/Distribution/Storage</w:t>
            </w:r>
          </w:p>
        </w:tc>
        <w:tc>
          <w:tcPr>
            <w:tcW w:w="2865" w:type="pct"/>
            <w:shd w:val="clear" w:color="auto" w:fill="F2F4F4" w:themeFill="background2" w:themeFillTint="33"/>
          </w:tcPr>
          <w:p w14:paraId="06E181E7"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68C5EE14" w14:textId="77777777">
        <w:tc>
          <w:tcPr>
            <w:cnfStyle w:val="001000000000" w:firstRow="0" w:lastRow="0" w:firstColumn="1" w:lastColumn="0" w:oddVBand="0" w:evenVBand="0" w:oddHBand="0" w:evenHBand="0" w:firstRowFirstColumn="0" w:firstRowLastColumn="0" w:lastRowFirstColumn="0" w:lastRowLastColumn="0"/>
            <w:tcW w:w="457" w:type="pct"/>
          </w:tcPr>
          <w:p w14:paraId="221F5B91" w14:textId="77777777" w:rsidR="00494B25" w:rsidRPr="00494B25" w:rsidRDefault="00494B25">
            <w:pPr>
              <w:pStyle w:val="TableTextLeft"/>
              <w:rPr>
                <w:i/>
                <w:sz w:val="20"/>
                <w:szCs w:val="20"/>
              </w:rPr>
            </w:pPr>
            <w:r w:rsidRPr="00494B25">
              <w:rPr>
                <w:sz w:val="20"/>
                <w:szCs w:val="20"/>
              </w:rPr>
              <w:t>320</w:t>
            </w:r>
          </w:p>
        </w:tc>
        <w:tc>
          <w:tcPr>
            <w:tcW w:w="1678" w:type="pct"/>
          </w:tcPr>
          <w:p w14:paraId="280887B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General Purpose Warehouse</w:t>
            </w:r>
          </w:p>
        </w:tc>
        <w:tc>
          <w:tcPr>
            <w:tcW w:w="2865" w:type="pct"/>
          </w:tcPr>
          <w:p w14:paraId="6A4B609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used for the storage of goods. </w:t>
            </w:r>
          </w:p>
        </w:tc>
      </w:tr>
      <w:tr w:rsidR="00494B25" w:rsidRPr="00494B25" w14:paraId="5E07C6D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C4B51F5" w14:textId="77777777" w:rsidR="00494B25" w:rsidRPr="00494B25" w:rsidRDefault="00494B25">
            <w:pPr>
              <w:pStyle w:val="TableTextLeft"/>
              <w:rPr>
                <w:sz w:val="20"/>
                <w:szCs w:val="20"/>
              </w:rPr>
            </w:pPr>
            <w:r w:rsidRPr="00494B25">
              <w:rPr>
                <w:i/>
                <w:sz w:val="20"/>
                <w:szCs w:val="20"/>
              </w:rPr>
              <w:t>320.1</w:t>
            </w:r>
          </w:p>
        </w:tc>
        <w:tc>
          <w:tcPr>
            <w:tcW w:w="1678" w:type="pct"/>
            <w:shd w:val="clear" w:color="auto" w:fill="F2F4F4" w:themeFill="background2" w:themeFillTint="33"/>
          </w:tcPr>
          <w:p w14:paraId="4093CB9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Unspecified</w:t>
            </w:r>
          </w:p>
        </w:tc>
        <w:tc>
          <w:tcPr>
            <w:tcW w:w="2865" w:type="pct"/>
            <w:shd w:val="clear" w:color="auto" w:fill="F2F4F4" w:themeFill="background2" w:themeFillTint="33"/>
          </w:tcPr>
          <w:p w14:paraId="00F54FEC"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0672D3EB" w14:textId="77777777">
        <w:tc>
          <w:tcPr>
            <w:cnfStyle w:val="001000000000" w:firstRow="0" w:lastRow="0" w:firstColumn="1" w:lastColumn="0" w:oddVBand="0" w:evenVBand="0" w:oddHBand="0" w:evenHBand="0" w:firstRowFirstColumn="0" w:firstRowLastColumn="0" w:lastRowFirstColumn="0" w:lastRowLastColumn="0"/>
            <w:tcW w:w="457" w:type="pct"/>
          </w:tcPr>
          <w:p w14:paraId="6B63B8C3" w14:textId="77777777" w:rsidR="00494B25" w:rsidRPr="00494B25" w:rsidRDefault="00494B25">
            <w:pPr>
              <w:pStyle w:val="TableTextLeft"/>
              <w:rPr>
                <w:sz w:val="20"/>
                <w:szCs w:val="20"/>
              </w:rPr>
            </w:pPr>
            <w:r w:rsidRPr="00494B25">
              <w:rPr>
                <w:i/>
                <w:sz w:val="20"/>
                <w:szCs w:val="20"/>
              </w:rPr>
              <w:t>320.2</w:t>
            </w:r>
          </w:p>
        </w:tc>
        <w:tc>
          <w:tcPr>
            <w:tcW w:w="1678" w:type="pct"/>
          </w:tcPr>
          <w:p w14:paraId="6BB3FEE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Warehouse</w:t>
            </w:r>
          </w:p>
        </w:tc>
        <w:tc>
          <w:tcPr>
            <w:tcW w:w="2865" w:type="pct"/>
          </w:tcPr>
          <w:p w14:paraId="7347040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15AE676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E38A194" w14:textId="77777777" w:rsidR="00494B25" w:rsidRPr="00494B25" w:rsidRDefault="00494B25">
            <w:pPr>
              <w:pStyle w:val="TableTextLeft"/>
              <w:rPr>
                <w:sz w:val="20"/>
                <w:szCs w:val="20"/>
              </w:rPr>
            </w:pPr>
            <w:r w:rsidRPr="00494B25">
              <w:rPr>
                <w:i/>
                <w:sz w:val="20"/>
                <w:szCs w:val="20"/>
              </w:rPr>
              <w:t>320.3</w:t>
            </w:r>
          </w:p>
        </w:tc>
        <w:tc>
          <w:tcPr>
            <w:tcW w:w="1678" w:type="pct"/>
            <w:shd w:val="clear" w:color="auto" w:fill="F2F4F4" w:themeFill="background2" w:themeFillTint="33"/>
          </w:tcPr>
          <w:p w14:paraId="5D9BA85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Warehouse/Office</w:t>
            </w:r>
          </w:p>
        </w:tc>
        <w:tc>
          <w:tcPr>
            <w:tcW w:w="2865" w:type="pct"/>
            <w:shd w:val="clear" w:color="auto" w:fill="F2F4F4" w:themeFill="background2" w:themeFillTint="33"/>
          </w:tcPr>
          <w:p w14:paraId="3796224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69F1F50E" w14:textId="77777777">
        <w:tc>
          <w:tcPr>
            <w:cnfStyle w:val="001000000000" w:firstRow="0" w:lastRow="0" w:firstColumn="1" w:lastColumn="0" w:oddVBand="0" w:evenVBand="0" w:oddHBand="0" w:evenHBand="0" w:firstRowFirstColumn="0" w:firstRowLastColumn="0" w:lastRowFirstColumn="0" w:lastRowLastColumn="0"/>
            <w:tcW w:w="457" w:type="pct"/>
          </w:tcPr>
          <w:p w14:paraId="5EC25B58" w14:textId="77777777" w:rsidR="00494B25" w:rsidRPr="00494B25" w:rsidRDefault="00494B25">
            <w:pPr>
              <w:pStyle w:val="TableTextLeft"/>
              <w:rPr>
                <w:sz w:val="20"/>
                <w:szCs w:val="20"/>
              </w:rPr>
            </w:pPr>
            <w:r w:rsidRPr="00494B25">
              <w:rPr>
                <w:i/>
                <w:sz w:val="20"/>
                <w:szCs w:val="20"/>
              </w:rPr>
              <w:t>320.4</w:t>
            </w:r>
          </w:p>
        </w:tc>
        <w:tc>
          <w:tcPr>
            <w:tcW w:w="1678" w:type="pct"/>
          </w:tcPr>
          <w:p w14:paraId="6137394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Warehouse/Factory</w:t>
            </w:r>
          </w:p>
        </w:tc>
        <w:tc>
          <w:tcPr>
            <w:tcW w:w="2865" w:type="pct"/>
          </w:tcPr>
          <w:p w14:paraId="1E9C36E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7400BE5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2531772" w14:textId="77777777" w:rsidR="00494B25" w:rsidRPr="00494B25" w:rsidRDefault="00494B25">
            <w:pPr>
              <w:pStyle w:val="TableTextLeft"/>
              <w:rPr>
                <w:sz w:val="20"/>
                <w:szCs w:val="20"/>
              </w:rPr>
            </w:pPr>
            <w:r w:rsidRPr="00494B25">
              <w:rPr>
                <w:i/>
                <w:sz w:val="20"/>
                <w:szCs w:val="20"/>
              </w:rPr>
              <w:t>320.5</w:t>
            </w:r>
          </w:p>
        </w:tc>
        <w:tc>
          <w:tcPr>
            <w:tcW w:w="1678" w:type="pct"/>
            <w:shd w:val="clear" w:color="auto" w:fill="F2F4F4" w:themeFill="background2" w:themeFillTint="33"/>
          </w:tcPr>
          <w:p w14:paraId="48B71F7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Warehouse/Showroom</w:t>
            </w:r>
          </w:p>
        </w:tc>
        <w:tc>
          <w:tcPr>
            <w:tcW w:w="2865" w:type="pct"/>
            <w:shd w:val="clear" w:color="auto" w:fill="F2F4F4" w:themeFill="background2" w:themeFillTint="33"/>
          </w:tcPr>
          <w:p w14:paraId="343F1B2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7D6CC6AD" w14:textId="77777777">
        <w:tc>
          <w:tcPr>
            <w:cnfStyle w:val="001000000000" w:firstRow="0" w:lastRow="0" w:firstColumn="1" w:lastColumn="0" w:oddVBand="0" w:evenVBand="0" w:oddHBand="0" w:evenHBand="0" w:firstRowFirstColumn="0" w:firstRowLastColumn="0" w:lastRowFirstColumn="0" w:lastRowLastColumn="0"/>
            <w:tcW w:w="457" w:type="pct"/>
          </w:tcPr>
          <w:p w14:paraId="5B930B63" w14:textId="77777777" w:rsidR="00494B25" w:rsidRPr="00494B25" w:rsidRDefault="00494B25">
            <w:pPr>
              <w:pStyle w:val="TableTextLeft"/>
              <w:rPr>
                <w:sz w:val="20"/>
                <w:szCs w:val="20"/>
              </w:rPr>
            </w:pPr>
            <w:r w:rsidRPr="00494B25">
              <w:rPr>
                <w:i/>
                <w:sz w:val="20"/>
                <w:szCs w:val="20"/>
              </w:rPr>
              <w:t>320.6</w:t>
            </w:r>
          </w:p>
        </w:tc>
        <w:tc>
          <w:tcPr>
            <w:tcW w:w="1678" w:type="pct"/>
          </w:tcPr>
          <w:p w14:paraId="3328B18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Depot</w:t>
            </w:r>
          </w:p>
        </w:tc>
        <w:tc>
          <w:tcPr>
            <w:tcW w:w="2865" w:type="pct"/>
          </w:tcPr>
          <w:p w14:paraId="3B2E61D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00C47FED"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10EDCEC" w14:textId="77777777" w:rsidR="00494B25" w:rsidRPr="00494B25" w:rsidRDefault="00494B25">
            <w:pPr>
              <w:pStyle w:val="TableTextLeft"/>
              <w:rPr>
                <w:sz w:val="20"/>
                <w:szCs w:val="20"/>
              </w:rPr>
            </w:pPr>
            <w:r w:rsidRPr="00494B25">
              <w:rPr>
                <w:i/>
                <w:sz w:val="20"/>
                <w:szCs w:val="20"/>
              </w:rPr>
              <w:t>320.7</w:t>
            </w:r>
          </w:p>
        </w:tc>
        <w:tc>
          <w:tcPr>
            <w:tcW w:w="1678" w:type="pct"/>
            <w:shd w:val="clear" w:color="auto" w:fill="F2F4F4" w:themeFill="background2" w:themeFillTint="33"/>
          </w:tcPr>
          <w:p w14:paraId="423E302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Store</w:t>
            </w:r>
          </w:p>
        </w:tc>
        <w:tc>
          <w:tcPr>
            <w:tcW w:w="2865" w:type="pct"/>
            <w:shd w:val="clear" w:color="auto" w:fill="F2F4F4" w:themeFill="background2" w:themeFillTint="33"/>
          </w:tcPr>
          <w:p w14:paraId="66CA7A5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078247B4" w14:textId="77777777">
        <w:tc>
          <w:tcPr>
            <w:cnfStyle w:val="001000000000" w:firstRow="0" w:lastRow="0" w:firstColumn="1" w:lastColumn="0" w:oddVBand="0" w:evenVBand="0" w:oddHBand="0" w:evenHBand="0" w:firstRowFirstColumn="0" w:firstRowLastColumn="0" w:lastRowFirstColumn="0" w:lastRowLastColumn="0"/>
            <w:tcW w:w="457" w:type="pct"/>
          </w:tcPr>
          <w:p w14:paraId="0D6C678A" w14:textId="77777777" w:rsidR="00494B25" w:rsidRPr="00494B25" w:rsidRDefault="00494B25">
            <w:pPr>
              <w:pStyle w:val="TableTextLeft"/>
              <w:rPr>
                <w:sz w:val="20"/>
                <w:szCs w:val="20"/>
              </w:rPr>
            </w:pPr>
            <w:r w:rsidRPr="00494B25">
              <w:rPr>
                <w:sz w:val="20"/>
                <w:szCs w:val="20"/>
              </w:rPr>
              <w:t>320.8</w:t>
            </w:r>
          </w:p>
        </w:tc>
        <w:tc>
          <w:tcPr>
            <w:tcW w:w="1678" w:type="pct"/>
          </w:tcPr>
          <w:p w14:paraId="12CCD4B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494B25">
              <w:rPr>
                <w:sz w:val="20"/>
                <w:szCs w:val="20"/>
              </w:rPr>
              <w:t>Self storage</w:t>
            </w:r>
            <w:proofErr w:type="spellEnd"/>
            <w:r w:rsidRPr="00494B25">
              <w:rPr>
                <w:sz w:val="20"/>
                <w:szCs w:val="20"/>
              </w:rPr>
              <w:t xml:space="preserve"> facility</w:t>
            </w:r>
          </w:p>
        </w:tc>
        <w:tc>
          <w:tcPr>
            <w:tcW w:w="2865" w:type="pct"/>
          </w:tcPr>
          <w:p w14:paraId="5708CBE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rStyle w:val="Emphasis"/>
                <w:color w:val="5F6368"/>
                <w:sz w:val="20"/>
                <w:szCs w:val="20"/>
                <w:shd w:val="clear" w:color="auto" w:fill="FFFFFF"/>
              </w:rPr>
              <w:t>Land developed with a building</w:t>
            </w:r>
            <w:r w:rsidRPr="00494B25">
              <w:rPr>
                <w:rFonts w:ascii="Cambria" w:hAnsi="Cambria" w:cs="Cambria"/>
                <w:color w:val="4D5156"/>
                <w:sz w:val="20"/>
                <w:szCs w:val="20"/>
                <w:shd w:val="clear" w:color="auto" w:fill="FFFFFF"/>
              </w:rPr>
              <w:t> </w:t>
            </w:r>
            <w:r w:rsidRPr="00494B25">
              <w:rPr>
                <w:color w:val="4D5156"/>
                <w:sz w:val="20"/>
                <w:szCs w:val="20"/>
                <w:shd w:val="clear" w:color="auto" w:fill="FFFFFF"/>
              </w:rPr>
              <w:t>or group of</w:t>
            </w:r>
            <w:r w:rsidRPr="00494B25">
              <w:rPr>
                <w:rFonts w:ascii="Cambria" w:hAnsi="Cambria" w:cs="Cambria"/>
                <w:color w:val="4D5156"/>
                <w:sz w:val="20"/>
                <w:szCs w:val="20"/>
                <w:shd w:val="clear" w:color="auto" w:fill="FFFFFF"/>
              </w:rPr>
              <w:t> </w:t>
            </w:r>
            <w:r w:rsidRPr="00494B25">
              <w:rPr>
                <w:color w:val="4D5156"/>
                <w:sz w:val="20"/>
                <w:szCs w:val="20"/>
                <w:shd w:val="clear" w:color="auto" w:fill="FFFFFF"/>
              </w:rPr>
              <w:t>b</w:t>
            </w:r>
            <w:r w:rsidRPr="00494B25">
              <w:rPr>
                <w:rStyle w:val="Emphasis"/>
                <w:color w:val="5F6368"/>
                <w:sz w:val="20"/>
                <w:szCs w:val="20"/>
                <w:shd w:val="clear" w:color="auto" w:fill="FFFFFF"/>
              </w:rPr>
              <w:t>uildings</w:t>
            </w:r>
            <w:r w:rsidRPr="00494B25">
              <w:rPr>
                <w:rFonts w:ascii="Cambria" w:hAnsi="Cambria" w:cs="Cambria"/>
                <w:color w:val="4D5156"/>
                <w:sz w:val="20"/>
                <w:szCs w:val="20"/>
                <w:shd w:val="clear" w:color="auto" w:fill="FFFFFF"/>
              </w:rPr>
              <w:t> </w:t>
            </w:r>
            <w:r w:rsidRPr="00494B25">
              <w:rPr>
                <w:color w:val="4D5156"/>
                <w:sz w:val="20"/>
                <w:szCs w:val="20"/>
                <w:shd w:val="clear" w:color="auto" w:fill="FFFFFF"/>
              </w:rPr>
              <w:t>containing separate, individual and private storage spaces of varying sizes available for lease or rent.</w:t>
            </w:r>
          </w:p>
        </w:tc>
      </w:tr>
      <w:tr w:rsidR="00494B25" w:rsidRPr="00494B25" w14:paraId="1CD61A6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056ECD" w14:textId="77777777" w:rsidR="00494B25" w:rsidRPr="00494B25" w:rsidRDefault="00494B25">
            <w:pPr>
              <w:pStyle w:val="TableTextLeft"/>
              <w:rPr>
                <w:i/>
                <w:sz w:val="20"/>
                <w:szCs w:val="20"/>
              </w:rPr>
            </w:pPr>
            <w:r w:rsidRPr="00494B25">
              <w:rPr>
                <w:sz w:val="20"/>
                <w:szCs w:val="20"/>
              </w:rPr>
              <w:t>321</w:t>
            </w:r>
          </w:p>
        </w:tc>
        <w:tc>
          <w:tcPr>
            <w:tcW w:w="1678" w:type="pct"/>
            <w:shd w:val="clear" w:color="auto" w:fill="F2F4F4" w:themeFill="background2" w:themeFillTint="33"/>
          </w:tcPr>
          <w:p w14:paraId="677880F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Open Area Storage</w:t>
            </w:r>
          </w:p>
        </w:tc>
        <w:tc>
          <w:tcPr>
            <w:tcW w:w="2865" w:type="pct"/>
            <w:shd w:val="clear" w:color="auto" w:fill="F2F4F4" w:themeFill="background2" w:themeFillTint="33"/>
          </w:tcPr>
          <w:p w14:paraId="14F8836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with extensive hardstand area used for the storage of goods and equipment.</w:t>
            </w:r>
          </w:p>
        </w:tc>
      </w:tr>
      <w:tr w:rsidR="00494B25" w:rsidRPr="00494B25" w14:paraId="28F7C8EC" w14:textId="77777777">
        <w:tc>
          <w:tcPr>
            <w:cnfStyle w:val="001000000000" w:firstRow="0" w:lastRow="0" w:firstColumn="1" w:lastColumn="0" w:oddVBand="0" w:evenVBand="0" w:oddHBand="0" w:evenHBand="0" w:firstRowFirstColumn="0" w:firstRowLastColumn="0" w:lastRowFirstColumn="0" w:lastRowLastColumn="0"/>
            <w:tcW w:w="457" w:type="pct"/>
          </w:tcPr>
          <w:p w14:paraId="5CBFB14A" w14:textId="77777777" w:rsidR="00494B25" w:rsidRPr="00494B25" w:rsidRDefault="00494B25">
            <w:pPr>
              <w:pStyle w:val="TableTextLeft"/>
              <w:rPr>
                <w:sz w:val="20"/>
                <w:szCs w:val="20"/>
              </w:rPr>
            </w:pPr>
            <w:r w:rsidRPr="00494B25">
              <w:rPr>
                <w:i/>
                <w:sz w:val="20"/>
                <w:szCs w:val="20"/>
              </w:rPr>
              <w:t>321.1</w:t>
            </w:r>
          </w:p>
        </w:tc>
        <w:tc>
          <w:tcPr>
            <w:tcW w:w="1678" w:type="pct"/>
          </w:tcPr>
          <w:p w14:paraId="410155D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Unspecified</w:t>
            </w:r>
          </w:p>
        </w:tc>
        <w:tc>
          <w:tcPr>
            <w:tcW w:w="2865" w:type="pct"/>
          </w:tcPr>
          <w:p w14:paraId="6B474A3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579B615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4E3D994" w14:textId="77777777" w:rsidR="00494B25" w:rsidRPr="00494B25" w:rsidRDefault="00494B25">
            <w:pPr>
              <w:pStyle w:val="TableTextLeft"/>
              <w:rPr>
                <w:sz w:val="20"/>
                <w:szCs w:val="20"/>
              </w:rPr>
            </w:pPr>
            <w:r w:rsidRPr="00494B25">
              <w:rPr>
                <w:i/>
                <w:sz w:val="20"/>
                <w:szCs w:val="20"/>
              </w:rPr>
              <w:t>321.2</w:t>
            </w:r>
          </w:p>
        </w:tc>
        <w:tc>
          <w:tcPr>
            <w:tcW w:w="1678" w:type="pct"/>
            <w:shd w:val="clear" w:color="auto" w:fill="F2F4F4" w:themeFill="background2" w:themeFillTint="33"/>
          </w:tcPr>
          <w:p w14:paraId="741EE66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Hardstand/Storage Yard</w:t>
            </w:r>
          </w:p>
        </w:tc>
        <w:tc>
          <w:tcPr>
            <w:tcW w:w="2865" w:type="pct"/>
            <w:shd w:val="clear" w:color="auto" w:fill="F2F4F4" w:themeFill="background2" w:themeFillTint="33"/>
          </w:tcPr>
          <w:p w14:paraId="607A870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38DD8EDB" w14:textId="77777777">
        <w:tc>
          <w:tcPr>
            <w:cnfStyle w:val="001000000000" w:firstRow="0" w:lastRow="0" w:firstColumn="1" w:lastColumn="0" w:oddVBand="0" w:evenVBand="0" w:oddHBand="0" w:evenHBand="0" w:firstRowFirstColumn="0" w:firstRowLastColumn="0" w:lastRowFirstColumn="0" w:lastRowLastColumn="0"/>
            <w:tcW w:w="457" w:type="pct"/>
          </w:tcPr>
          <w:p w14:paraId="7EF18D0F" w14:textId="77777777" w:rsidR="00494B25" w:rsidRPr="00494B25" w:rsidRDefault="00494B25">
            <w:pPr>
              <w:pStyle w:val="TableTextLeft"/>
              <w:rPr>
                <w:sz w:val="20"/>
                <w:szCs w:val="20"/>
              </w:rPr>
            </w:pPr>
            <w:r w:rsidRPr="00494B25">
              <w:rPr>
                <w:i/>
                <w:sz w:val="20"/>
                <w:szCs w:val="20"/>
              </w:rPr>
              <w:t>321.3</w:t>
            </w:r>
          </w:p>
        </w:tc>
        <w:tc>
          <w:tcPr>
            <w:tcW w:w="1678" w:type="pct"/>
          </w:tcPr>
          <w:p w14:paraId="13BD657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i/>
                <w:sz w:val="20"/>
                <w:szCs w:val="20"/>
              </w:rPr>
              <w:t>Wrecking Yard</w:t>
            </w:r>
          </w:p>
        </w:tc>
        <w:tc>
          <w:tcPr>
            <w:tcW w:w="2865" w:type="pct"/>
          </w:tcPr>
          <w:p w14:paraId="63EA918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01C49C00"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6BE44D9" w14:textId="77777777" w:rsidR="00494B25" w:rsidRPr="00494B25" w:rsidRDefault="00494B25">
            <w:pPr>
              <w:pStyle w:val="TableTextLeft"/>
              <w:rPr>
                <w:sz w:val="20"/>
                <w:szCs w:val="20"/>
              </w:rPr>
            </w:pPr>
            <w:r w:rsidRPr="00494B25">
              <w:rPr>
                <w:i/>
                <w:sz w:val="20"/>
                <w:szCs w:val="20"/>
              </w:rPr>
              <w:t>321.4</w:t>
            </w:r>
          </w:p>
        </w:tc>
        <w:tc>
          <w:tcPr>
            <w:tcW w:w="1678" w:type="pct"/>
            <w:shd w:val="clear" w:color="auto" w:fill="F2F4F4" w:themeFill="background2" w:themeFillTint="33"/>
          </w:tcPr>
          <w:p w14:paraId="6C63F1C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i/>
                <w:sz w:val="20"/>
                <w:szCs w:val="20"/>
              </w:rPr>
              <w:t>Concrete Batching Plant</w:t>
            </w:r>
          </w:p>
        </w:tc>
        <w:tc>
          <w:tcPr>
            <w:tcW w:w="2865" w:type="pct"/>
            <w:shd w:val="clear" w:color="auto" w:fill="F2F4F4" w:themeFill="background2" w:themeFillTint="33"/>
          </w:tcPr>
          <w:p w14:paraId="513F3AE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p>
        </w:tc>
      </w:tr>
      <w:tr w:rsidR="00494B25" w:rsidRPr="00494B25" w14:paraId="4D9E66E7" w14:textId="77777777">
        <w:tc>
          <w:tcPr>
            <w:cnfStyle w:val="001000000000" w:firstRow="0" w:lastRow="0" w:firstColumn="1" w:lastColumn="0" w:oddVBand="0" w:evenVBand="0" w:oddHBand="0" w:evenHBand="0" w:firstRowFirstColumn="0" w:firstRowLastColumn="0" w:lastRowFirstColumn="0" w:lastRowLastColumn="0"/>
            <w:tcW w:w="457" w:type="pct"/>
          </w:tcPr>
          <w:p w14:paraId="6EA14FD0" w14:textId="77777777" w:rsidR="00494B25" w:rsidRPr="00494B25" w:rsidRDefault="00494B25">
            <w:pPr>
              <w:pStyle w:val="TableTextLeft"/>
              <w:rPr>
                <w:i/>
                <w:sz w:val="20"/>
                <w:szCs w:val="20"/>
              </w:rPr>
            </w:pPr>
            <w:r w:rsidRPr="00494B25">
              <w:rPr>
                <w:i/>
                <w:sz w:val="20"/>
                <w:szCs w:val="20"/>
              </w:rPr>
              <w:t>321.5</w:t>
            </w:r>
          </w:p>
        </w:tc>
        <w:tc>
          <w:tcPr>
            <w:tcW w:w="1678" w:type="pct"/>
          </w:tcPr>
          <w:p w14:paraId="3D7FD806"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i/>
                <w:sz w:val="20"/>
                <w:szCs w:val="20"/>
              </w:rPr>
              <w:t>Container storage</w:t>
            </w:r>
          </w:p>
        </w:tc>
        <w:tc>
          <w:tcPr>
            <w:tcW w:w="2865" w:type="pct"/>
          </w:tcPr>
          <w:p w14:paraId="6C8F398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
        </w:tc>
      </w:tr>
      <w:tr w:rsidR="00494B25" w:rsidRPr="00494B25" w14:paraId="1212582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0DE7FC3" w14:textId="77777777" w:rsidR="00494B25" w:rsidRPr="00494B25" w:rsidRDefault="00494B25">
            <w:pPr>
              <w:pStyle w:val="TableTextLeft"/>
              <w:rPr>
                <w:i/>
                <w:sz w:val="20"/>
                <w:szCs w:val="20"/>
              </w:rPr>
            </w:pPr>
            <w:r w:rsidRPr="00494B25">
              <w:rPr>
                <w:sz w:val="20"/>
                <w:szCs w:val="20"/>
              </w:rPr>
              <w:t>322</w:t>
            </w:r>
          </w:p>
        </w:tc>
        <w:tc>
          <w:tcPr>
            <w:tcW w:w="1678" w:type="pct"/>
            <w:shd w:val="clear" w:color="auto" w:fill="F2F4F4" w:themeFill="background2" w:themeFillTint="33"/>
          </w:tcPr>
          <w:p w14:paraId="02D83F8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 xml:space="preserve">Bulk Grain Storage (structures) </w:t>
            </w:r>
          </w:p>
        </w:tc>
        <w:tc>
          <w:tcPr>
            <w:tcW w:w="2865" w:type="pct"/>
            <w:shd w:val="clear" w:color="auto" w:fill="F2F4F4" w:themeFill="background2" w:themeFillTint="33"/>
          </w:tcPr>
          <w:p w14:paraId="3D08B4F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silos used for the storage of grain.</w:t>
            </w:r>
          </w:p>
        </w:tc>
      </w:tr>
      <w:tr w:rsidR="00494B25" w:rsidRPr="00494B25" w14:paraId="1A1628B9" w14:textId="77777777">
        <w:tc>
          <w:tcPr>
            <w:cnfStyle w:val="001000000000" w:firstRow="0" w:lastRow="0" w:firstColumn="1" w:lastColumn="0" w:oddVBand="0" w:evenVBand="0" w:oddHBand="0" w:evenHBand="0" w:firstRowFirstColumn="0" w:firstRowLastColumn="0" w:lastRowFirstColumn="0" w:lastRowLastColumn="0"/>
            <w:tcW w:w="457" w:type="pct"/>
          </w:tcPr>
          <w:p w14:paraId="64CD5990" w14:textId="77777777" w:rsidR="00494B25" w:rsidRPr="00494B25" w:rsidRDefault="00494B25">
            <w:pPr>
              <w:pStyle w:val="TableTextLeft"/>
              <w:rPr>
                <w:i/>
                <w:sz w:val="20"/>
                <w:szCs w:val="20"/>
              </w:rPr>
            </w:pPr>
            <w:r w:rsidRPr="00494B25">
              <w:rPr>
                <w:sz w:val="20"/>
                <w:szCs w:val="20"/>
              </w:rPr>
              <w:t>323</w:t>
            </w:r>
          </w:p>
        </w:tc>
        <w:tc>
          <w:tcPr>
            <w:tcW w:w="1678" w:type="pct"/>
          </w:tcPr>
          <w:p w14:paraId="34F1D164"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Bulk Grain Storage (earthen walls and flooring - pit bunker)</w:t>
            </w:r>
          </w:p>
        </w:tc>
        <w:tc>
          <w:tcPr>
            <w:tcW w:w="2865" w:type="pct"/>
          </w:tcPr>
          <w:p w14:paraId="3BFAA84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bunkers used for the storage of grain.</w:t>
            </w:r>
          </w:p>
        </w:tc>
      </w:tr>
      <w:tr w:rsidR="00494B25" w:rsidRPr="00494B25" w14:paraId="16A8646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F2509E3" w14:textId="77777777" w:rsidR="00494B25" w:rsidRPr="00494B25" w:rsidRDefault="00494B25">
            <w:pPr>
              <w:pStyle w:val="TableTextLeft"/>
              <w:rPr>
                <w:i/>
                <w:sz w:val="20"/>
                <w:szCs w:val="20"/>
              </w:rPr>
            </w:pPr>
            <w:r w:rsidRPr="00494B25">
              <w:rPr>
                <w:sz w:val="20"/>
                <w:szCs w:val="20"/>
              </w:rPr>
              <w:t>324</w:t>
            </w:r>
          </w:p>
        </w:tc>
        <w:tc>
          <w:tcPr>
            <w:tcW w:w="1678" w:type="pct"/>
            <w:shd w:val="clear" w:color="auto" w:fill="F2F4F4" w:themeFill="background2" w:themeFillTint="33"/>
          </w:tcPr>
          <w:p w14:paraId="2AF92AA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Bulk Liquid Storage Fuel Depot/Tank Farm</w:t>
            </w:r>
          </w:p>
        </w:tc>
        <w:tc>
          <w:tcPr>
            <w:tcW w:w="2865" w:type="pct"/>
            <w:shd w:val="clear" w:color="auto" w:fill="F2F4F4" w:themeFill="background2" w:themeFillTint="33"/>
          </w:tcPr>
          <w:p w14:paraId="33E5EC5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tanks for the storage and distribution of bulk liquids, e.g. tank farms, fuel depot.</w:t>
            </w:r>
          </w:p>
        </w:tc>
      </w:tr>
      <w:tr w:rsidR="00494B25" w:rsidRPr="00494B25" w14:paraId="684E69FF" w14:textId="77777777">
        <w:tc>
          <w:tcPr>
            <w:cnfStyle w:val="001000000000" w:firstRow="0" w:lastRow="0" w:firstColumn="1" w:lastColumn="0" w:oddVBand="0" w:evenVBand="0" w:oddHBand="0" w:evenHBand="0" w:firstRowFirstColumn="0" w:firstRowLastColumn="0" w:lastRowFirstColumn="0" w:lastRowLastColumn="0"/>
            <w:tcW w:w="457" w:type="pct"/>
          </w:tcPr>
          <w:p w14:paraId="55208FFE" w14:textId="77777777" w:rsidR="00494B25" w:rsidRPr="00494B25" w:rsidRDefault="00494B25">
            <w:pPr>
              <w:pStyle w:val="TableTextLeft"/>
              <w:rPr>
                <w:i/>
                <w:sz w:val="20"/>
                <w:szCs w:val="20"/>
              </w:rPr>
            </w:pPr>
            <w:r w:rsidRPr="00494B25">
              <w:rPr>
                <w:sz w:val="20"/>
                <w:szCs w:val="20"/>
              </w:rPr>
              <w:t>325</w:t>
            </w:r>
          </w:p>
        </w:tc>
        <w:tc>
          <w:tcPr>
            <w:tcW w:w="1678" w:type="pct"/>
          </w:tcPr>
          <w:p w14:paraId="5D40F58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proofErr w:type="spellStart"/>
            <w:r w:rsidRPr="00494B25">
              <w:rPr>
                <w:sz w:val="20"/>
                <w:szCs w:val="20"/>
              </w:rPr>
              <w:t>Coolstore</w:t>
            </w:r>
            <w:proofErr w:type="spellEnd"/>
            <w:r w:rsidRPr="00494B25">
              <w:rPr>
                <w:sz w:val="20"/>
                <w:szCs w:val="20"/>
              </w:rPr>
              <w:t>/</w:t>
            </w:r>
            <w:proofErr w:type="spellStart"/>
            <w:r w:rsidRPr="00494B25">
              <w:rPr>
                <w:sz w:val="20"/>
                <w:szCs w:val="20"/>
              </w:rPr>
              <w:t>Coldstore</w:t>
            </w:r>
            <w:proofErr w:type="spellEnd"/>
          </w:p>
        </w:tc>
        <w:tc>
          <w:tcPr>
            <w:tcW w:w="2865" w:type="pct"/>
          </w:tcPr>
          <w:p w14:paraId="2018890D" w14:textId="2D582B0C"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with a purpose</w:t>
            </w:r>
            <w:r w:rsidR="00DD4D1C" w:rsidRPr="00494B25">
              <w:rPr>
                <w:sz w:val="20"/>
                <w:szCs w:val="20"/>
              </w:rPr>
              <w:t>-</w:t>
            </w:r>
            <w:r w:rsidRPr="00494B25">
              <w:rPr>
                <w:sz w:val="20"/>
                <w:szCs w:val="20"/>
              </w:rPr>
              <w:t xml:space="preserve">built structure used for the cold storage of perishable products. </w:t>
            </w:r>
          </w:p>
        </w:tc>
      </w:tr>
      <w:tr w:rsidR="00494B25" w:rsidRPr="00494B25" w14:paraId="334DE26F"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455745" w14:textId="77777777" w:rsidR="00494B25" w:rsidRPr="00494B25" w:rsidRDefault="00494B25">
            <w:pPr>
              <w:pStyle w:val="TableTextLeft"/>
              <w:rPr>
                <w:i/>
                <w:sz w:val="20"/>
                <w:szCs w:val="20"/>
              </w:rPr>
            </w:pPr>
            <w:r w:rsidRPr="00494B25">
              <w:rPr>
                <w:sz w:val="20"/>
                <w:szCs w:val="20"/>
              </w:rPr>
              <w:t>326</w:t>
            </w:r>
          </w:p>
        </w:tc>
        <w:tc>
          <w:tcPr>
            <w:tcW w:w="1678" w:type="pct"/>
            <w:shd w:val="clear" w:color="auto" w:fill="F2F4F4" w:themeFill="background2" w:themeFillTint="33"/>
          </w:tcPr>
          <w:p w14:paraId="3631C0A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Works Depot</w:t>
            </w:r>
          </w:p>
        </w:tc>
        <w:tc>
          <w:tcPr>
            <w:tcW w:w="2865" w:type="pct"/>
            <w:shd w:val="clear" w:color="auto" w:fill="F2F4F4" w:themeFill="background2" w:themeFillTint="33"/>
          </w:tcPr>
          <w:p w14:paraId="2DB9285A"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as a works depot used in conjunction with infrastructure maintenance, e.g. municipal depot.</w:t>
            </w:r>
          </w:p>
        </w:tc>
      </w:tr>
      <w:tr w:rsidR="00494B25" w:rsidRPr="00494B25" w14:paraId="1DBBDABC" w14:textId="77777777">
        <w:tc>
          <w:tcPr>
            <w:cnfStyle w:val="001000000000" w:firstRow="0" w:lastRow="0" w:firstColumn="1" w:lastColumn="0" w:oddVBand="0" w:evenVBand="0" w:oddHBand="0" w:evenHBand="0" w:firstRowFirstColumn="0" w:firstRowLastColumn="0" w:lastRowFirstColumn="0" w:lastRowLastColumn="0"/>
            <w:tcW w:w="457" w:type="pct"/>
          </w:tcPr>
          <w:p w14:paraId="4DF478B7" w14:textId="77777777" w:rsidR="00494B25" w:rsidRPr="00494B25" w:rsidRDefault="00494B25">
            <w:pPr>
              <w:pStyle w:val="TableHeadingLeft"/>
              <w:rPr>
                <w:b/>
                <w:sz w:val="20"/>
                <w:szCs w:val="20"/>
              </w:rPr>
            </w:pPr>
            <w:r w:rsidRPr="00494B25">
              <w:rPr>
                <w:color w:val="auto"/>
                <w:sz w:val="20"/>
                <w:szCs w:val="20"/>
              </w:rPr>
              <w:t>33</w:t>
            </w:r>
          </w:p>
        </w:tc>
        <w:tc>
          <w:tcPr>
            <w:tcW w:w="1678" w:type="pct"/>
          </w:tcPr>
          <w:p w14:paraId="36C7EDC1"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Noxious/Offensive/Dangerous Industry</w:t>
            </w:r>
          </w:p>
        </w:tc>
        <w:tc>
          <w:tcPr>
            <w:tcW w:w="2865" w:type="pct"/>
          </w:tcPr>
          <w:p w14:paraId="2EF8E6D2"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D46FE12"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C32CF9" w14:textId="77777777" w:rsidR="00494B25" w:rsidRPr="00494B25" w:rsidRDefault="00494B25">
            <w:pPr>
              <w:pStyle w:val="TableTextLeft"/>
              <w:rPr>
                <w:i/>
                <w:sz w:val="20"/>
                <w:szCs w:val="20"/>
              </w:rPr>
            </w:pPr>
            <w:r w:rsidRPr="00494B25">
              <w:rPr>
                <w:sz w:val="20"/>
                <w:szCs w:val="20"/>
              </w:rPr>
              <w:t>330</w:t>
            </w:r>
          </w:p>
        </w:tc>
        <w:tc>
          <w:tcPr>
            <w:tcW w:w="1678" w:type="pct"/>
            <w:shd w:val="clear" w:color="auto" w:fill="F2F4F4" w:themeFill="background2" w:themeFillTint="33"/>
          </w:tcPr>
          <w:p w14:paraId="3CA11BA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Tannery/Skins Depot and Drying</w:t>
            </w:r>
          </w:p>
        </w:tc>
        <w:tc>
          <w:tcPr>
            <w:tcW w:w="2865" w:type="pct"/>
            <w:shd w:val="clear" w:color="auto" w:fill="F2F4F4" w:themeFill="background2" w:themeFillTint="33"/>
          </w:tcPr>
          <w:p w14:paraId="0BAED5A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developed for the tanning of skins and hides. </w:t>
            </w:r>
          </w:p>
        </w:tc>
      </w:tr>
      <w:tr w:rsidR="00494B25" w:rsidRPr="00494B25" w14:paraId="36A6EFBC" w14:textId="77777777">
        <w:tc>
          <w:tcPr>
            <w:cnfStyle w:val="001000000000" w:firstRow="0" w:lastRow="0" w:firstColumn="1" w:lastColumn="0" w:oddVBand="0" w:evenVBand="0" w:oddHBand="0" w:evenHBand="0" w:firstRowFirstColumn="0" w:firstRowLastColumn="0" w:lastRowFirstColumn="0" w:lastRowLastColumn="0"/>
            <w:tcW w:w="457" w:type="pct"/>
          </w:tcPr>
          <w:p w14:paraId="378DDE4B" w14:textId="77777777" w:rsidR="00494B25" w:rsidRPr="00494B25" w:rsidRDefault="00494B25">
            <w:pPr>
              <w:pStyle w:val="TableTextLeft"/>
              <w:rPr>
                <w:i/>
                <w:sz w:val="20"/>
                <w:szCs w:val="20"/>
              </w:rPr>
            </w:pPr>
            <w:r w:rsidRPr="00494B25">
              <w:rPr>
                <w:sz w:val="20"/>
                <w:szCs w:val="20"/>
              </w:rPr>
              <w:t>331</w:t>
            </w:r>
          </w:p>
        </w:tc>
        <w:tc>
          <w:tcPr>
            <w:tcW w:w="1678" w:type="pct"/>
          </w:tcPr>
          <w:p w14:paraId="5895B05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Abattoirs</w:t>
            </w:r>
          </w:p>
        </w:tc>
        <w:tc>
          <w:tcPr>
            <w:tcW w:w="2865" w:type="pct"/>
          </w:tcPr>
          <w:p w14:paraId="019B1CA7" w14:textId="4FC5B85A"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for the holding and slaughter of stock and the preparation of meat for the wholesale market. </w:t>
            </w:r>
          </w:p>
        </w:tc>
      </w:tr>
      <w:tr w:rsidR="00494B25" w:rsidRPr="00494B25" w14:paraId="6CD00E68"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47DA90" w14:textId="77777777" w:rsidR="00494B25" w:rsidRPr="00494B25" w:rsidRDefault="00494B25">
            <w:pPr>
              <w:pStyle w:val="TableTextLeft"/>
              <w:rPr>
                <w:i/>
                <w:sz w:val="20"/>
                <w:szCs w:val="20"/>
              </w:rPr>
            </w:pPr>
            <w:r w:rsidRPr="00494B25">
              <w:rPr>
                <w:sz w:val="20"/>
                <w:szCs w:val="20"/>
              </w:rPr>
              <w:t>332</w:t>
            </w:r>
          </w:p>
        </w:tc>
        <w:tc>
          <w:tcPr>
            <w:tcW w:w="1678" w:type="pct"/>
            <w:shd w:val="clear" w:color="auto" w:fill="F2F4F4" w:themeFill="background2" w:themeFillTint="33"/>
          </w:tcPr>
          <w:p w14:paraId="08988E6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Stock sales yards</w:t>
            </w:r>
          </w:p>
        </w:tc>
        <w:tc>
          <w:tcPr>
            <w:tcW w:w="2865" w:type="pct"/>
            <w:shd w:val="clear" w:color="auto" w:fill="F2F4F4" w:themeFill="background2" w:themeFillTint="33"/>
          </w:tcPr>
          <w:p w14:paraId="5F9B887D" w14:textId="1D299B2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for the yarding and selling of stock. </w:t>
            </w:r>
          </w:p>
        </w:tc>
      </w:tr>
      <w:tr w:rsidR="00494B25" w:rsidRPr="00494B25" w14:paraId="492DE157" w14:textId="77777777">
        <w:tc>
          <w:tcPr>
            <w:cnfStyle w:val="001000000000" w:firstRow="0" w:lastRow="0" w:firstColumn="1" w:lastColumn="0" w:oddVBand="0" w:evenVBand="0" w:oddHBand="0" w:evenHBand="0" w:firstRowFirstColumn="0" w:firstRowLastColumn="0" w:lastRowFirstColumn="0" w:lastRowLastColumn="0"/>
            <w:tcW w:w="457" w:type="pct"/>
          </w:tcPr>
          <w:p w14:paraId="04C5944F" w14:textId="77777777" w:rsidR="00494B25" w:rsidRPr="00494B25" w:rsidRDefault="00494B25">
            <w:pPr>
              <w:pStyle w:val="TableTextLeft"/>
              <w:rPr>
                <w:i/>
                <w:sz w:val="20"/>
                <w:szCs w:val="20"/>
              </w:rPr>
            </w:pPr>
            <w:r w:rsidRPr="00494B25">
              <w:rPr>
                <w:sz w:val="20"/>
                <w:szCs w:val="20"/>
              </w:rPr>
              <w:lastRenderedPageBreak/>
              <w:t>333</w:t>
            </w:r>
          </w:p>
        </w:tc>
        <w:tc>
          <w:tcPr>
            <w:tcW w:w="1678" w:type="pct"/>
          </w:tcPr>
          <w:p w14:paraId="2AD75D2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Rendering Plant</w:t>
            </w:r>
          </w:p>
        </w:tc>
        <w:tc>
          <w:tcPr>
            <w:tcW w:w="2865" w:type="pct"/>
          </w:tcPr>
          <w:p w14:paraId="231DCC28" w14:textId="50123392"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for the extraction of lard, tallow, and oil from animal parts. </w:t>
            </w:r>
          </w:p>
        </w:tc>
      </w:tr>
      <w:tr w:rsidR="00494B25" w:rsidRPr="00494B25" w14:paraId="6BF567EA"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02A9309" w14:textId="77777777" w:rsidR="00494B25" w:rsidRPr="00494B25" w:rsidRDefault="00494B25">
            <w:pPr>
              <w:pStyle w:val="TableTextLeft"/>
              <w:rPr>
                <w:i/>
                <w:sz w:val="20"/>
                <w:szCs w:val="20"/>
              </w:rPr>
            </w:pPr>
            <w:r w:rsidRPr="00494B25">
              <w:rPr>
                <w:sz w:val="20"/>
                <w:szCs w:val="20"/>
              </w:rPr>
              <w:t>334</w:t>
            </w:r>
          </w:p>
        </w:tc>
        <w:tc>
          <w:tcPr>
            <w:tcW w:w="1678" w:type="pct"/>
            <w:shd w:val="clear" w:color="auto" w:fill="F2F4F4" w:themeFill="background2" w:themeFillTint="33"/>
          </w:tcPr>
          <w:p w14:paraId="7C577E3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Oil Refinery</w:t>
            </w:r>
          </w:p>
        </w:tc>
        <w:tc>
          <w:tcPr>
            <w:tcW w:w="2865" w:type="pct"/>
            <w:shd w:val="clear" w:color="auto" w:fill="F2F4F4" w:themeFill="background2" w:themeFillTint="33"/>
          </w:tcPr>
          <w:p w14:paraId="4392A5F4" w14:textId="6CA7F7B0"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purpose</w:t>
            </w:r>
            <w:r w:rsidR="00DD4D1C">
              <w:rPr>
                <w:sz w:val="20"/>
                <w:szCs w:val="20"/>
              </w:rPr>
              <w:t>-</w:t>
            </w:r>
            <w:r w:rsidRPr="00494B25">
              <w:rPr>
                <w:sz w:val="20"/>
                <w:szCs w:val="20"/>
              </w:rPr>
              <w:t xml:space="preserve">built structures used in the refinement and storage of petroleum products. </w:t>
            </w:r>
          </w:p>
        </w:tc>
      </w:tr>
      <w:tr w:rsidR="00494B25" w:rsidRPr="00494B25" w14:paraId="7C9E225E" w14:textId="77777777">
        <w:tc>
          <w:tcPr>
            <w:cnfStyle w:val="001000000000" w:firstRow="0" w:lastRow="0" w:firstColumn="1" w:lastColumn="0" w:oddVBand="0" w:evenVBand="0" w:oddHBand="0" w:evenHBand="0" w:firstRowFirstColumn="0" w:firstRowLastColumn="0" w:lastRowFirstColumn="0" w:lastRowLastColumn="0"/>
            <w:tcW w:w="457" w:type="pct"/>
          </w:tcPr>
          <w:p w14:paraId="40A079E3" w14:textId="77777777" w:rsidR="00494B25" w:rsidRPr="00494B25" w:rsidRDefault="00494B25">
            <w:pPr>
              <w:pStyle w:val="TableTextLeft"/>
              <w:rPr>
                <w:i/>
                <w:sz w:val="20"/>
                <w:szCs w:val="20"/>
              </w:rPr>
            </w:pPr>
            <w:r w:rsidRPr="00494B25">
              <w:rPr>
                <w:sz w:val="20"/>
                <w:szCs w:val="20"/>
              </w:rPr>
              <w:t>335</w:t>
            </w:r>
          </w:p>
        </w:tc>
        <w:tc>
          <w:tcPr>
            <w:tcW w:w="1678" w:type="pct"/>
          </w:tcPr>
          <w:p w14:paraId="6770D94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Petro-chemical Manufacturing</w:t>
            </w:r>
          </w:p>
        </w:tc>
        <w:tc>
          <w:tcPr>
            <w:tcW w:w="2865" w:type="pct"/>
          </w:tcPr>
          <w:p w14:paraId="6F4D1EA9" w14:textId="3145BE9F"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 xml:space="preserve">built structures used in the production of </w:t>
            </w:r>
            <w:proofErr w:type="gramStart"/>
            <w:r w:rsidRPr="00494B25">
              <w:rPr>
                <w:sz w:val="20"/>
                <w:szCs w:val="20"/>
              </w:rPr>
              <w:t>chemical based</w:t>
            </w:r>
            <w:proofErr w:type="gramEnd"/>
            <w:r w:rsidRPr="00494B25">
              <w:rPr>
                <w:sz w:val="20"/>
                <w:szCs w:val="20"/>
              </w:rPr>
              <w:t xml:space="preserve"> products from petroleum. </w:t>
            </w:r>
          </w:p>
        </w:tc>
      </w:tr>
      <w:tr w:rsidR="00494B25" w:rsidRPr="00494B25" w14:paraId="491BD150"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9995C6B" w14:textId="77777777" w:rsidR="00494B25" w:rsidRPr="00494B25" w:rsidRDefault="00494B25">
            <w:pPr>
              <w:pStyle w:val="TableTextLeft"/>
              <w:rPr>
                <w:i/>
                <w:sz w:val="20"/>
                <w:szCs w:val="20"/>
              </w:rPr>
            </w:pPr>
            <w:r w:rsidRPr="00494B25">
              <w:rPr>
                <w:sz w:val="20"/>
                <w:szCs w:val="20"/>
              </w:rPr>
              <w:t>336</w:t>
            </w:r>
          </w:p>
        </w:tc>
        <w:tc>
          <w:tcPr>
            <w:tcW w:w="1678" w:type="pct"/>
            <w:shd w:val="clear" w:color="auto" w:fill="F2F4F4" w:themeFill="background2" w:themeFillTint="33"/>
          </w:tcPr>
          <w:p w14:paraId="6B7B60D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Sawmill</w:t>
            </w:r>
          </w:p>
        </w:tc>
        <w:tc>
          <w:tcPr>
            <w:tcW w:w="2865" w:type="pct"/>
            <w:shd w:val="clear" w:color="auto" w:fill="F2F4F4" w:themeFill="background2" w:themeFillTint="33"/>
          </w:tcPr>
          <w:p w14:paraId="773F0E7D" w14:textId="76E16A9F"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developed with purpose</w:t>
            </w:r>
            <w:r w:rsidR="00DD4D1C" w:rsidRPr="00494B25">
              <w:rPr>
                <w:sz w:val="20"/>
                <w:szCs w:val="20"/>
              </w:rPr>
              <w:t>-</w:t>
            </w:r>
            <w:r w:rsidRPr="00494B25">
              <w:rPr>
                <w:sz w:val="20"/>
                <w:szCs w:val="20"/>
              </w:rPr>
              <w:t>built structures used for the milling and curing of timber.</w:t>
            </w:r>
          </w:p>
        </w:tc>
      </w:tr>
    </w:tbl>
    <w:p w14:paraId="2159DC57" w14:textId="77777777" w:rsidR="00997CA9" w:rsidRDefault="00997CA9" w:rsidP="00DC2D36">
      <w:pPr>
        <w:pStyle w:val="GreyText"/>
      </w:pPr>
    </w:p>
    <w:tbl>
      <w:tblPr>
        <w:tblStyle w:val="DTPDefaulttable"/>
        <w:tblW w:w="5000" w:type="pct"/>
        <w:tblLook w:val="04A0" w:firstRow="1" w:lastRow="0" w:firstColumn="1" w:lastColumn="0" w:noHBand="0" w:noVBand="1"/>
      </w:tblPr>
      <w:tblGrid>
        <w:gridCol w:w="985"/>
        <w:gridCol w:w="3550"/>
        <w:gridCol w:w="6237"/>
      </w:tblGrid>
      <w:tr w:rsidR="00494B25" w:rsidRPr="00494B25" w14:paraId="71DCCE14" w14:textId="77777777" w:rsidTr="00494B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tcPr>
          <w:p w14:paraId="7935837E" w14:textId="77777777" w:rsidR="00494B25" w:rsidRPr="00494B25" w:rsidRDefault="00494B25">
            <w:pPr>
              <w:pStyle w:val="TableHeadingLeft"/>
              <w:rPr>
                <w:b/>
                <w:bCs/>
                <w:color w:val="auto"/>
                <w:sz w:val="20"/>
                <w:szCs w:val="20"/>
              </w:rPr>
            </w:pPr>
            <w:r w:rsidRPr="00494B25">
              <w:rPr>
                <w:b/>
                <w:bCs/>
                <w:color w:val="auto"/>
                <w:sz w:val="20"/>
                <w:szCs w:val="20"/>
              </w:rPr>
              <w:t>Code</w:t>
            </w:r>
          </w:p>
        </w:tc>
        <w:tc>
          <w:tcPr>
            <w:tcW w:w="1648" w:type="pct"/>
            <w:shd w:val="clear" w:color="auto" w:fill="CDFFEF" w:themeFill="accent5"/>
          </w:tcPr>
          <w:p w14:paraId="15028066" w14:textId="77777777" w:rsidR="00494B25" w:rsidRPr="00494B25" w:rsidRDefault="00494B25">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494B25">
              <w:rPr>
                <w:b/>
                <w:bCs/>
                <w:color w:val="auto"/>
                <w:sz w:val="20"/>
                <w:szCs w:val="20"/>
              </w:rPr>
              <w:t>Extractive Industries</w:t>
            </w:r>
          </w:p>
        </w:tc>
        <w:tc>
          <w:tcPr>
            <w:tcW w:w="2895" w:type="pct"/>
            <w:shd w:val="clear" w:color="auto" w:fill="CDFFEF" w:themeFill="accent5"/>
          </w:tcPr>
          <w:p w14:paraId="1C0473D7" w14:textId="77777777" w:rsidR="00494B25" w:rsidRPr="00494B25" w:rsidRDefault="00494B25">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494B25">
              <w:rPr>
                <w:b/>
                <w:bCs/>
                <w:color w:val="auto"/>
                <w:sz w:val="20"/>
                <w:szCs w:val="20"/>
              </w:rPr>
              <w:t>Description</w:t>
            </w:r>
          </w:p>
        </w:tc>
      </w:tr>
      <w:tr w:rsidR="00494B25" w:rsidRPr="00494B25" w14:paraId="655737A7" w14:textId="77777777">
        <w:tc>
          <w:tcPr>
            <w:cnfStyle w:val="001000000000" w:firstRow="0" w:lastRow="0" w:firstColumn="1" w:lastColumn="0" w:oddVBand="0" w:evenVBand="0" w:oddHBand="0" w:evenHBand="0" w:firstRowFirstColumn="0" w:firstRowLastColumn="0" w:lastRowFirstColumn="0" w:lastRowLastColumn="0"/>
            <w:tcW w:w="457" w:type="pct"/>
          </w:tcPr>
          <w:p w14:paraId="3EDAC057" w14:textId="77777777" w:rsidR="00494B25" w:rsidRPr="00494B25" w:rsidRDefault="00494B25">
            <w:pPr>
              <w:pStyle w:val="TableHeadingLeft"/>
              <w:rPr>
                <w:b/>
                <w:sz w:val="20"/>
                <w:szCs w:val="20"/>
              </w:rPr>
            </w:pPr>
            <w:r w:rsidRPr="00494B25">
              <w:rPr>
                <w:color w:val="auto"/>
                <w:sz w:val="20"/>
                <w:szCs w:val="20"/>
              </w:rPr>
              <w:t>40</w:t>
            </w:r>
          </w:p>
        </w:tc>
        <w:tc>
          <w:tcPr>
            <w:tcW w:w="1648" w:type="pct"/>
          </w:tcPr>
          <w:p w14:paraId="691192CF"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Extractive industry site with permit or reserve not in use</w:t>
            </w:r>
          </w:p>
        </w:tc>
        <w:tc>
          <w:tcPr>
            <w:tcW w:w="2895" w:type="pct"/>
          </w:tcPr>
          <w:p w14:paraId="6239FACB"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993FC17"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DFEEFD0" w14:textId="77777777" w:rsidR="00494B25" w:rsidRPr="00494B25" w:rsidRDefault="00494B25">
            <w:pPr>
              <w:pStyle w:val="TableTextLeft"/>
              <w:rPr>
                <w:i/>
                <w:sz w:val="20"/>
                <w:szCs w:val="20"/>
              </w:rPr>
            </w:pPr>
            <w:r w:rsidRPr="00494B25">
              <w:rPr>
                <w:sz w:val="20"/>
                <w:szCs w:val="20"/>
              </w:rPr>
              <w:t>400</w:t>
            </w:r>
          </w:p>
        </w:tc>
        <w:tc>
          <w:tcPr>
            <w:tcW w:w="1648" w:type="pct"/>
            <w:shd w:val="clear" w:color="auto" w:fill="F2F4F4" w:themeFill="background2" w:themeFillTint="33"/>
          </w:tcPr>
          <w:p w14:paraId="1842D8D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Sand</w:t>
            </w:r>
          </w:p>
        </w:tc>
        <w:tc>
          <w:tcPr>
            <w:tcW w:w="2895" w:type="pct"/>
            <w:shd w:val="clear" w:color="auto" w:fill="F2F4F4" w:themeFill="background2" w:themeFillTint="33"/>
          </w:tcPr>
          <w:p w14:paraId="5785F85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building/manufacture materials (silica). </w:t>
            </w:r>
          </w:p>
        </w:tc>
      </w:tr>
      <w:tr w:rsidR="00494B25" w:rsidRPr="00494B25" w14:paraId="3E2D5B3B" w14:textId="77777777">
        <w:tc>
          <w:tcPr>
            <w:cnfStyle w:val="001000000000" w:firstRow="0" w:lastRow="0" w:firstColumn="1" w:lastColumn="0" w:oddVBand="0" w:evenVBand="0" w:oddHBand="0" w:evenHBand="0" w:firstRowFirstColumn="0" w:firstRowLastColumn="0" w:lastRowFirstColumn="0" w:lastRowLastColumn="0"/>
            <w:tcW w:w="457" w:type="pct"/>
          </w:tcPr>
          <w:p w14:paraId="4D3ACED4" w14:textId="77777777" w:rsidR="00494B25" w:rsidRPr="00494B25" w:rsidRDefault="00494B25">
            <w:pPr>
              <w:pStyle w:val="TableTextLeft"/>
              <w:rPr>
                <w:i/>
                <w:sz w:val="20"/>
                <w:szCs w:val="20"/>
              </w:rPr>
            </w:pPr>
            <w:r w:rsidRPr="00494B25">
              <w:rPr>
                <w:sz w:val="20"/>
                <w:szCs w:val="20"/>
              </w:rPr>
              <w:t>401</w:t>
            </w:r>
          </w:p>
        </w:tc>
        <w:tc>
          <w:tcPr>
            <w:tcW w:w="1648" w:type="pct"/>
          </w:tcPr>
          <w:p w14:paraId="641D780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Gravel/Stone</w:t>
            </w:r>
          </w:p>
        </w:tc>
        <w:tc>
          <w:tcPr>
            <w:tcW w:w="2895" w:type="pct"/>
          </w:tcPr>
          <w:p w14:paraId="599181C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 of materials used for road works/ construction. </w:t>
            </w:r>
          </w:p>
        </w:tc>
      </w:tr>
      <w:tr w:rsidR="00494B25" w:rsidRPr="00494B25" w14:paraId="4CD6C7FD"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D11C464" w14:textId="77777777" w:rsidR="00494B25" w:rsidRPr="00494B25" w:rsidRDefault="00494B25">
            <w:pPr>
              <w:pStyle w:val="TableTextLeft"/>
              <w:rPr>
                <w:i/>
                <w:sz w:val="20"/>
                <w:szCs w:val="20"/>
              </w:rPr>
            </w:pPr>
            <w:r w:rsidRPr="00494B25">
              <w:rPr>
                <w:sz w:val="20"/>
                <w:szCs w:val="20"/>
              </w:rPr>
              <w:t>402</w:t>
            </w:r>
          </w:p>
        </w:tc>
        <w:tc>
          <w:tcPr>
            <w:tcW w:w="1648" w:type="pct"/>
            <w:shd w:val="clear" w:color="auto" w:fill="F2F4F4" w:themeFill="background2" w:themeFillTint="33"/>
          </w:tcPr>
          <w:p w14:paraId="5DA827FD"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Manufacturing Materials</w:t>
            </w:r>
          </w:p>
        </w:tc>
        <w:tc>
          <w:tcPr>
            <w:tcW w:w="2895" w:type="pct"/>
            <w:shd w:val="clear" w:color="auto" w:fill="F2F4F4" w:themeFill="background2" w:themeFillTint="33"/>
          </w:tcPr>
          <w:p w14:paraId="1712F1E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materials used for manufacturing, such as clay (paper and pottery), Limestone, Dolomite (fertiliser) and Cement/Gypsum (cement). </w:t>
            </w:r>
          </w:p>
        </w:tc>
      </w:tr>
      <w:tr w:rsidR="00494B25" w:rsidRPr="00494B25" w14:paraId="087EF6D4" w14:textId="77777777">
        <w:tc>
          <w:tcPr>
            <w:cnfStyle w:val="001000000000" w:firstRow="0" w:lastRow="0" w:firstColumn="1" w:lastColumn="0" w:oddVBand="0" w:evenVBand="0" w:oddHBand="0" w:evenHBand="0" w:firstRowFirstColumn="0" w:firstRowLastColumn="0" w:lastRowFirstColumn="0" w:lastRowLastColumn="0"/>
            <w:tcW w:w="457" w:type="pct"/>
          </w:tcPr>
          <w:p w14:paraId="66C32108" w14:textId="77777777" w:rsidR="00494B25" w:rsidRPr="00494B25" w:rsidRDefault="00494B25">
            <w:pPr>
              <w:pStyle w:val="TableTextLeft"/>
              <w:rPr>
                <w:i/>
                <w:sz w:val="20"/>
                <w:szCs w:val="20"/>
              </w:rPr>
            </w:pPr>
            <w:r w:rsidRPr="00494B25">
              <w:rPr>
                <w:sz w:val="20"/>
                <w:szCs w:val="20"/>
              </w:rPr>
              <w:t>403</w:t>
            </w:r>
          </w:p>
        </w:tc>
        <w:tc>
          <w:tcPr>
            <w:tcW w:w="1648" w:type="pct"/>
          </w:tcPr>
          <w:p w14:paraId="66D70DD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Soil</w:t>
            </w:r>
          </w:p>
        </w:tc>
        <w:tc>
          <w:tcPr>
            <w:tcW w:w="2895" w:type="pct"/>
          </w:tcPr>
          <w:p w14:paraId="633BCEF2"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 of soil. </w:t>
            </w:r>
          </w:p>
        </w:tc>
      </w:tr>
      <w:tr w:rsidR="00494B25" w:rsidRPr="00494B25" w14:paraId="246E746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9CFDF7D" w14:textId="77777777" w:rsidR="00494B25" w:rsidRPr="00494B25" w:rsidRDefault="00494B25">
            <w:pPr>
              <w:pStyle w:val="TableTextLeft"/>
              <w:rPr>
                <w:i/>
                <w:sz w:val="20"/>
                <w:szCs w:val="20"/>
              </w:rPr>
            </w:pPr>
            <w:r w:rsidRPr="00494B25">
              <w:rPr>
                <w:sz w:val="20"/>
                <w:szCs w:val="20"/>
              </w:rPr>
              <w:t>404</w:t>
            </w:r>
          </w:p>
        </w:tc>
        <w:tc>
          <w:tcPr>
            <w:tcW w:w="1648" w:type="pct"/>
            <w:shd w:val="clear" w:color="auto" w:fill="F2F4F4" w:themeFill="background2" w:themeFillTint="33"/>
          </w:tcPr>
          <w:p w14:paraId="06BD61E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Coal</w:t>
            </w:r>
          </w:p>
        </w:tc>
        <w:tc>
          <w:tcPr>
            <w:tcW w:w="2895" w:type="pct"/>
            <w:shd w:val="clear" w:color="auto" w:fill="F2F4F4" w:themeFill="background2" w:themeFillTint="33"/>
          </w:tcPr>
          <w:p w14:paraId="2A629EA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coal. </w:t>
            </w:r>
          </w:p>
        </w:tc>
      </w:tr>
      <w:tr w:rsidR="00494B25" w:rsidRPr="00494B25" w14:paraId="6786B683" w14:textId="77777777">
        <w:tc>
          <w:tcPr>
            <w:cnfStyle w:val="001000000000" w:firstRow="0" w:lastRow="0" w:firstColumn="1" w:lastColumn="0" w:oddVBand="0" w:evenVBand="0" w:oddHBand="0" w:evenHBand="0" w:firstRowFirstColumn="0" w:firstRowLastColumn="0" w:lastRowFirstColumn="0" w:lastRowLastColumn="0"/>
            <w:tcW w:w="457" w:type="pct"/>
          </w:tcPr>
          <w:p w14:paraId="3C7411D8" w14:textId="77777777" w:rsidR="00494B25" w:rsidRPr="00494B25" w:rsidRDefault="00494B25">
            <w:pPr>
              <w:pStyle w:val="TableTextLeft"/>
              <w:rPr>
                <w:i/>
                <w:sz w:val="20"/>
                <w:szCs w:val="20"/>
              </w:rPr>
            </w:pPr>
            <w:r w:rsidRPr="00494B25">
              <w:rPr>
                <w:sz w:val="20"/>
                <w:szCs w:val="20"/>
              </w:rPr>
              <w:t>405</w:t>
            </w:r>
          </w:p>
        </w:tc>
        <w:tc>
          <w:tcPr>
            <w:tcW w:w="1648" w:type="pct"/>
          </w:tcPr>
          <w:p w14:paraId="4BDD6C6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Minerals/Ores</w:t>
            </w:r>
          </w:p>
        </w:tc>
        <w:tc>
          <w:tcPr>
            <w:tcW w:w="2895" w:type="pct"/>
          </w:tcPr>
          <w:p w14:paraId="08956D17"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 of various types of minerals and ore. </w:t>
            </w:r>
          </w:p>
        </w:tc>
      </w:tr>
      <w:tr w:rsidR="00494B25" w:rsidRPr="00494B25" w14:paraId="39806BA2"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614B168" w14:textId="77777777" w:rsidR="00494B25" w:rsidRPr="00494B25" w:rsidRDefault="00494B25">
            <w:pPr>
              <w:pStyle w:val="TableTextLeft"/>
              <w:rPr>
                <w:i/>
                <w:sz w:val="20"/>
                <w:szCs w:val="20"/>
              </w:rPr>
            </w:pPr>
            <w:r w:rsidRPr="00494B25">
              <w:rPr>
                <w:sz w:val="20"/>
                <w:szCs w:val="20"/>
              </w:rPr>
              <w:t>406</w:t>
            </w:r>
          </w:p>
        </w:tc>
        <w:tc>
          <w:tcPr>
            <w:tcW w:w="1648" w:type="pct"/>
            <w:shd w:val="clear" w:color="auto" w:fill="F2F4F4" w:themeFill="background2" w:themeFillTint="33"/>
          </w:tcPr>
          <w:p w14:paraId="52E6B93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Precious Metals</w:t>
            </w:r>
          </w:p>
        </w:tc>
        <w:tc>
          <w:tcPr>
            <w:tcW w:w="2895" w:type="pct"/>
            <w:shd w:val="clear" w:color="auto" w:fill="F2F4F4" w:themeFill="background2" w:themeFillTint="33"/>
          </w:tcPr>
          <w:p w14:paraId="785D974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permitted to be used, for the extraction of precious metals, e.g. gold, silver. </w:t>
            </w:r>
          </w:p>
        </w:tc>
      </w:tr>
      <w:tr w:rsidR="00494B25" w:rsidRPr="00494B25" w14:paraId="4D91DCD2" w14:textId="77777777">
        <w:tc>
          <w:tcPr>
            <w:cnfStyle w:val="001000000000" w:firstRow="0" w:lastRow="0" w:firstColumn="1" w:lastColumn="0" w:oddVBand="0" w:evenVBand="0" w:oddHBand="0" w:evenHBand="0" w:firstRowFirstColumn="0" w:firstRowLastColumn="0" w:lastRowFirstColumn="0" w:lastRowLastColumn="0"/>
            <w:tcW w:w="457" w:type="pct"/>
          </w:tcPr>
          <w:p w14:paraId="0EAE0996" w14:textId="77777777" w:rsidR="00494B25" w:rsidRPr="00494B25" w:rsidRDefault="00494B25">
            <w:pPr>
              <w:pStyle w:val="TableTextLeft"/>
              <w:rPr>
                <w:i/>
                <w:sz w:val="20"/>
                <w:szCs w:val="20"/>
              </w:rPr>
            </w:pPr>
            <w:r w:rsidRPr="00494B25">
              <w:rPr>
                <w:sz w:val="20"/>
                <w:szCs w:val="20"/>
              </w:rPr>
              <w:t>407</w:t>
            </w:r>
          </w:p>
        </w:tc>
        <w:tc>
          <w:tcPr>
            <w:tcW w:w="1648" w:type="pct"/>
          </w:tcPr>
          <w:p w14:paraId="45B269E7"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Uranium</w:t>
            </w:r>
          </w:p>
        </w:tc>
        <w:tc>
          <w:tcPr>
            <w:tcW w:w="2895" w:type="pct"/>
          </w:tcPr>
          <w:p w14:paraId="6895956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permitted to be used, for the extraction/storage of uranium. </w:t>
            </w:r>
          </w:p>
        </w:tc>
      </w:tr>
      <w:tr w:rsidR="00494B25" w:rsidRPr="00494B25" w14:paraId="25B8AF8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FD151E8" w14:textId="77777777" w:rsidR="00494B25" w:rsidRPr="00494B25" w:rsidRDefault="00494B25">
            <w:pPr>
              <w:pStyle w:val="TableTextLeft"/>
              <w:rPr>
                <w:i/>
                <w:sz w:val="20"/>
                <w:szCs w:val="20"/>
              </w:rPr>
            </w:pPr>
            <w:r w:rsidRPr="00494B25">
              <w:rPr>
                <w:sz w:val="20"/>
                <w:szCs w:val="20"/>
              </w:rPr>
              <w:t>408</w:t>
            </w:r>
          </w:p>
        </w:tc>
        <w:tc>
          <w:tcPr>
            <w:tcW w:w="1648" w:type="pct"/>
            <w:shd w:val="clear" w:color="auto" w:fill="F2F4F4" w:themeFill="background2" w:themeFillTint="33"/>
          </w:tcPr>
          <w:p w14:paraId="4C40278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494B25">
              <w:rPr>
                <w:sz w:val="20"/>
                <w:szCs w:val="20"/>
              </w:rPr>
              <w:t>Former Quarry/Mine (open cut) – (dry)</w:t>
            </w:r>
          </w:p>
        </w:tc>
        <w:tc>
          <w:tcPr>
            <w:tcW w:w="2895" w:type="pct"/>
            <w:shd w:val="clear" w:color="auto" w:fill="F2F4F4" w:themeFill="background2" w:themeFillTint="33"/>
          </w:tcPr>
          <w:p w14:paraId="5438E51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formerly used for extractive industries. </w:t>
            </w:r>
          </w:p>
        </w:tc>
      </w:tr>
      <w:tr w:rsidR="00494B25" w:rsidRPr="00494B25" w14:paraId="6ABD4E9F" w14:textId="77777777">
        <w:tc>
          <w:tcPr>
            <w:cnfStyle w:val="001000000000" w:firstRow="0" w:lastRow="0" w:firstColumn="1" w:lastColumn="0" w:oddVBand="0" w:evenVBand="0" w:oddHBand="0" w:evenHBand="0" w:firstRowFirstColumn="0" w:firstRowLastColumn="0" w:lastRowFirstColumn="0" w:lastRowLastColumn="0"/>
            <w:tcW w:w="457" w:type="pct"/>
          </w:tcPr>
          <w:p w14:paraId="39323BD6" w14:textId="77777777" w:rsidR="00494B25" w:rsidRPr="00494B25" w:rsidRDefault="00494B25">
            <w:pPr>
              <w:pStyle w:val="TableTextLeft"/>
              <w:rPr>
                <w:i/>
                <w:sz w:val="20"/>
                <w:szCs w:val="20"/>
              </w:rPr>
            </w:pPr>
            <w:r w:rsidRPr="00494B25">
              <w:rPr>
                <w:sz w:val="20"/>
                <w:szCs w:val="20"/>
              </w:rPr>
              <w:t>409</w:t>
            </w:r>
          </w:p>
        </w:tc>
        <w:tc>
          <w:tcPr>
            <w:tcW w:w="1648" w:type="pct"/>
          </w:tcPr>
          <w:p w14:paraId="572E554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494B25">
              <w:rPr>
                <w:sz w:val="20"/>
                <w:szCs w:val="20"/>
              </w:rPr>
              <w:t>Former Quarry/Mine (open cut) – (wet)</w:t>
            </w:r>
          </w:p>
        </w:tc>
        <w:tc>
          <w:tcPr>
            <w:tcW w:w="2895" w:type="pct"/>
          </w:tcPr>
          <w:p w14:paraId="2789C0F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formerly used for extractive industries and is now inundated with water. </w:t>
            </w:r>
          </w:p>
        </w:tc>
      </w:tr>
      <w:tr w:rsidR="00494B25" w:rsidRPr="00494B25" w14:paraId="019AA5D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7E2A1C" w14:textId="77777777" w:rsidR="00494B25" w:rsidRPr="00494B25" w:rsidRDefault="00494B25">
            <w:pPr>
              <w:pStyle w:val="TableHeadingLeft"/>
              <w:rPr>
                <w:b/>
                <w:sz w:val="20"/>
                <w:szCs w:val="20"/>
              </w:rPr>
            </w:pPr>
            <w:r w:rsidRPr="00494B25">
              <w:rPr>
                <w:color w:val="auto"/>
                <w:sz w:val="20"/>
                <w:szCs w:val="20"/>
              </w:rPr>
              <w:t>41</w:t>
            </w:r>
          </w:p>
        </w:tc>
        <w:tc>
          <w:tcPr>
            <w:tcW w:w="1648" w:type="pct"/>
            <w:shd w:val="clear" w:color="auto" w:fill="F2F4F4" w:themeFill="background2" w:themeFillTint="33"/>
          </w:tcPr>
          <w:p w14:paraId="32227A25"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494B25">
              <w:rPr>
                <w:b w:val="0"/>
                <w:color w:val="auto"/>
                <w:sz w:val="20"/>
                <w:szCs w:val="20"/>
              </w:rPr>
              <w:t>Quarry (in use)</w:t>
            </w:r>
          </w:p>
        </w:tc>
        <w:tc>
          <w:tcPr>
            <w:tcW w:w="2895" w:type="pct"/>
            <w:shd w:val="clear" w:color="auto" w:fill="F2F4F4" w:themeFill="background2" w:themeFillTint="33"/>
          </w:tcPr>
          <w:p w14:paraId="6FB4AE96"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132E0E12" w14:textId="77777777">
        <w:tc>
          <w:tcPr>
            <w:cnfStyle w:val="001000000000" w:firstRow="0" w:lastRow="0" w:firstColumn="1" w:lastColumn="0" w:oddVBand="0" w:evenVBand="0" w:oddHBand="0" w:evenHBand="0" w:firstRowFirstColumn="0" w:firstRowLastColumn="0" w:lastRowFirstColumn="0" w:lastRowLastColumn="0"/>
            <w:tcW w:w="457" w:type="pct"/>
          </w:tcPr>
          <w:p w14:paraId="24D8A13D" w14:textId="77777777" w:rsidR="00494B25" w:rsidRPr="00494B25" w:rsidRDefault="00494B25">
            <w:pPr>
              <w:pStyle w:val="TableTextLeft"/>
              <w:rPr>
                <w:sz w:val="20"/>
                <w:szCs w:val="20"/>
              </w:rPr>
            </w:pPr>
            <w:r w:rsidRPr="00494B25">
              <w:rPr>
                <w:sz w:val="20"/>
                <w:szCs w:val="20"/>
              </w:rPr>
              <w:t>410</w:t>
            </w:r>
          </w:p>
        </w:tc>
        <w:tc>
          <w:tcPr>
            <w:tcW w:w="1648" w:type="pct"/>
          </w:tcPr>
          <w:p w14:paraId="25AE783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Sand</w:t>
            </w:r>
          </w:p>
        </w:tc>
        <w:tc>
          <w:tcPr>
            <w:tcW w:w="2895" w:type="pct"/>
          </w:tcPr>
          <w:p w14:paraId="314730F6"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sand is being extracted by a licensed operator.</w:t>
            </w:r>
          </w:p>
        </w:tc>
      </w:tr>
      <w:tr w:rsidR="00494B25" w:rsidRPr="00494B25" w14:paraId="241CF3B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8DE8950" w14:textId="77777777" w:rsidR="00494B25" w:rsidRPr="00494B25" w:rsidRDefault="00494B25">
            <w:pPr>
              <w:pStyle w:val="TableTextLeft"/>
              <w:rPr>
                <w:sz w:val="20"/>
                <w:szCs w:val="20"/>
              </w:rPr>
            </w:pPr>
            <w:r w:rsidRPr="00494B25">
              <w:rPr>
                <w:sz w:val="20"/>
                <w:szCs w:val="20"/>
              </w:rPr>
              <w:t>411</w:t>
            </w:r>
          </w:p>
        </w:tc>
        <w:tc>
          <w:tcPr>
            <w:tcW w:w="1648" w:type="pct"/>
            <w:shd w:val="clear" w:color="auto" w:fill="F2F4F4" w:themeFill="background2" w:themeFillTint="33"/>
          </w:tcPr>
          <w:p w14:paraId="3C46B02C"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Gravel/Stone</w:t>
            </w:r>
          </w:p>
        </w:tc>
        <w:tc>
          <w:tcPr>
            <w:tcW w:w="2895" w:type="pct"/>
            <w:shd w:val="clear" w:color="auto" w:fill="F2F4F4" w:themeFill="background2" w:themeFillTint="33"/>
          </w:tcPr>
          <w:p w14:paraId="7EE14B9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stone and gravel are being extracted by a licensed operator.</w:t>
            </w:r>
          </w:p>
        </w:tc>
      </w:tr>
      <w:tr w:rsidR="00494B25" w:rsidRPr="00494B25" w14:paraId="6CED2A55" w14:textId="77777777">
        <w:tc>
          <w:tcPr>
            <w:cnfStyle w:val="001000000000" w:firstRow="0" w:lastRow="0" w:firstColumn="1" w:lastColumn="0" w:oddVBand="0" w:evenVBand="0" w:oddHBand="0" w:evenHBand="0" w:firstRowFirstColumn="0" w:firstRowLastColumn="0" w:lastRowFirstColumn="0" w:lastRowLastColumn="0"/>
            <w:tcW w:w="457" w:type="pct"/>
          </w:tcPr>
          <w:p w14:paraId="05BF4918" w14:textId="77777777" w:rsidR="00494B25" w:rsidRPr="00494B25" w:rsidRDefault="00494B25">
            <w:pPr>
              <w:pStyle w:val="TableTextLeft"/>
              <w:rPr>
                <w:sz w:val="20"/>
                <w:szCs w:val="20"/>
              </w:rPr>
            </w:pPr>
            <w:r w:rsidRPr="00494B25">
              <w:rPr>
                <w:sz w:val="20"/>
                <w:szCs w:val="20"/>
              </w:rPr>
              <w:t>412</w:t>
            </w:r>
          </w:p>
        </w:tc>
        <w:tc>
          <w:tcPr>
            <w:tcW w:w="1648" w:type="pct"/>
          </w:tcPr>
          <w:p w14:paraId="1663D06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Manufacturing Materials</w:t>
            </w:r>
          </w:p>
        </w:tc>
        <w:tc>
          <w:tcPr>
            <w:tcW w:w="2895" w:type="pct"/>
          </w:tcPr>
          <w:p w14:paraId="0E3D9E4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manufacturing materials, such as clay (paper and pottery), limestone, dolomite (fertiliser) and </w:t>
            </w:r>
            <w:r w:rsidRPr="00494B25">
              <w:rPr>
                <w:sz w:val="20"/>
                <w:szCs w:val="20"/>
              </w:rPr>
              <w:lastRenderedPageBreak/>
              <w:t>cement/gypsum (cement), are being extracted by a licensed operator.</w:t>
            </w:r>
          </w:p>
        </w:tc>
      </w:tr>
      <w:tr w:rsidR="00494B25" w:rsidRPr="00494B25" w14:paraId="20E73E52"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7DEF58" w14:textId="77777777" w:rsidR="00494B25" w:rsidRPr="00494B25" w:rsidRDefault="00494B25">
            <w:pPr>
              <w:pStyle w:val="TableTextLeft"/>
              <w:rPr>
                <w:sz w:val="20"/>
                <w:szCs w:val="20"/>
              </w:rPr>
            </w:pPr>
            <w:r w:rsidRPr="00494B25">
              <w:rPr>
                <w:sz w:val="20"/>
                <w:szCs w:val="20"/>
              </w:rPr>
              <w:lastRenderedPageBreak/>
              <w:t>413</w:t>
            </w:r>
          </w:p>
        </w:tc>
        <w:tc>
          <w:tcPr>
            <w:tcW w:w="1648" w:type="pct"/>
            <w:shd w:val="clear" w:color="auto" w:fill="F2F4F4" w:themeFill="background2" w:themeFillTint="33"/>
          </w:tcPr>
          <w:p w14:paraId="3753F58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Soil</w:t>
            </w:r>
          </w:p>
        </w:tc>
        <w:tc>
          <w:tcPr>
            <w:tcW w:w="2895" w:type="pct"/>
            <w:shd w:val="clear" w:color="auto" w:fill="F2F4F4" w:themeFill="background2" w:themeFillTint="33"/>
          </w:tcPr>
          <w:p w14:paraId="2AFF583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soil is being extracted for by a licensed operator.</w:t>
            </w:r>
          </w:p>
        </w:tc>
      </w:tr>
      <w:tr w:rsidR="00494B25" w:rsidRPr="00494B25" w14:paraId="0AB67B6F" w14:textId="77777777">
        <w:tc>
          <w:tcPr>
            <w:cnfStyle w:val="001000000000" w:firstRow="0" w:lastRow="0" w:firstColumn="1" w:lastColumn="0" w:oddVBand="0" w:evenVBand="0" w:oddHBand="0" w:evenHBand="0" w:firstRowFirstColumn="0" w:firstRowLastColumn="0" w:lastRowFirstColumn="0" w:lastRowLastColumn="0"/>
            <w:tcW w:w="457" w:type="pct"/>
          </w:tcPr>
          <w:p w14:paraId="624EA68E" w14:textId="77777777" w:rsidR="00494B25" w:rsidRPr="00494B25" w:rsidRDefault="00494B25">
            <w:pPr>
              <w:pStyle w:val="TableHeadingLeft"/>
              <w:rPr>
                <w:b/>
                <w:sz w:val="20"/>
                <w:szCs w:val="20"/>
              </w:rPr>
            </w:pPr>
            <w:r w:rsidRPr="00494B25">
              <w:rPr>
                <w:color w:val="auto"/>
                <w:sz w:val="20"/>
                <w:szCs w:val="20"/>
              </w:rPr>
              <w:t>42</w:t>
            </w:r>
          </w:p>
        </w:tc>
        <w:tc>
          <w:tcPr>
            <w:tcW w:w="1648" w:type="pct"/>
          </w:tcPr>
          <w:p w14:paraId="7E587C76"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Mine (open cut)</w:t>
            </w:r>
          </w:p>
        </w:tc>
        <w:tc>
          <w:tcPr>
            <w:tcW w:w="2895" w:type="pct"/>
          </w:tcPr>
          <w:p w14:paraId="23ABA3C5"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4BA14C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AA1403" w14:textId="77777777" w:rsidR="00494B25" w:rsidRPr="00494B25" w:rsidRDefault="00494B25">
            <w:pPr>
              <w:pStyle w:val="TableTextLeft"/>
              <w:rPr>
                <w:sz w:val="20"/>
                <w:szCs w:val="20"/>
              </w:rPr>
            </w:pPr>
            <w:r w:rsidRPr="00494B25">
              <w:rPr>
                <w:sz w:val="20"/>
                <w:szCs w:val="20"/>
              </w:rPr>
              <w:t>420</w:t>
            </w:r>
          </w:p>
        </w:tc>
        <w:tc>
          <w:tcPr>
            <w:tcW w:w="1648" w:type="pct"/>
            <w:shd w:val="clear" w:color="auto" w:fill="F2F4F4" w:themeFill="background2" w:themeFillTint="33"/>
          </w:tcPr>
          <w:p w14:paraId="38CE83E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Black or Brown Coal</w:t>
            </w:r>
          </w:p>
        </w:tc>
        <w:tc>
          <w:tcPr>
            <w:tcW w:w="2895" w:type="pct"/>
            <w:shd w:val="clear" w:color="auto" w:fill="F2F4F4" w:themeFill="background2" w:themeFillTint="33"/>
          </w:tcPr>
          <w:p w14:paraId="65A6A2A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black or brown coal are being extracted by a licensed operator.</w:t>
            </w:r>
          </w:p>
        </w:tc>
      </w:tr>
      <w:tr w:rsidR="00494B25" w:rsidRPr="00494B25" w14:paraId="594BF49D" w14:textId="77777777">
        <w:tc>
          <w:tcPr>
            <w:cnfStyle w:val="001000000000" w:firstRow="0" w:lastRow="0" w:firstColumn="1" w:lastColumn="0" w:oddVBand="0" w:evenVBand="0" w:oddHBand="0" w:evenHBand="0" w:firstRowFirstColumn="0" w:firstRowLastColumn="0" w:lastRowFirstColumn="0" w:lastRowLastColumn="0"/>
            <w:tcW w:w="457" w:type="pct"/>
          </w:tcPr>
          <w:p w14:paraId="31BB7CF8" w14:textId="77777777" w:rsidR="00494B25" w:rsidRPr="00494B25" w:rsidRDefault="00494B25">
            <w:pPr>
              <w:pStyle w:val="TableTextLeft"/>
              <w:rPr>
                <w:sz w:val="20"/>
                <w:szCs w:val="20"/>
              </w:rPr>
            </w:pPr>
            <w:r w:rsidRPr="00494B25">
              <w:rPr>
                <w:sz w:val="20"/>
                <w:szCs w:val="20"/>
              </w:rPr>
              <w:t>421</w:t>
            </w:r>
          </w:p>
        </w:tc>
        <w:tc>
          <w:tcPr>
            <w:tcW w:w="1648" w:type="pct"/>
          </w:tcPr>
          <w:p w14:paraId="00B600C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Iron Ore</w:t>
            </w:r>
          </w:p>
        </w:tc>
        <w:tc>
          <w:tcPr>
            <w:tcW w:w="2895" w:type="pct"/>
          </w:tcPr>
          <w:p w14:paraId="61496F9E"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iron ore is being extracted by a licensed operator.</w:t>
            </w:r>
          </w:p>
        </w:tc>
      </w:tr>
      <w:tr w:rsidR="00494B25" w:rsidRPr="00494B25" w14:paraId="3FF4166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1F405C6" w14:textId="77777777" w:rsidR="00494B25" w:rsidRPr="00494B25" w:rsidRDefault="00494B25">
            <w:pPr>
              <w:pStyle w:val="TableTextLeft"/>
              <w:rPr>
                <w:sz w:val="20"/>
                <w:szCs w:val="20"/>
              </w:rPr>
            </w:pPr>
            <w:r w:rsidRPr="00494B25">
              <w:rPr>
                <w:sz w:val="20"/>
                <w:szCs w:val="20"/>
              </w:rPr>
              <w:t>422</w:t>
            </w:r>
          </w:p>
        </w:tc>
        <w:tc>
          <w:tcPr>
            <w:tcW w:w="1648" w:type="pct"/>
            <w:shd w:val="clear" w:color="auto" w:fill="F2F4F4" w:themeFill="background2" w:themeFillTint="33"/>
          </w:tcPr>
          <w:p w14:paraId="198E557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Bauxite</w:t>
            </w:r>
          </w:p>
        </w:tc>
        <w:tc>
          <w:tcPr>
            <w:tcW w:w="2895" w:type="pct"/>
            <w:shd w:val="clear" w:color="auto" w:fill="F2F4F4" w:themeFill="background2" w:themeFillTint="33"/>
          </w:tcPr>
          <w:p w14:paraId="0472B77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bauxite is being extracted by a licensed operator.</w:t>
            </w:r>
          </w:p>
        </w:tc>
      </w:tr>
      <w:tr w:rsidR="00494B25" w:rsidRPr="00494B25" w14:paraId="3531CEDC" w14:textId="77777777">
        <w:tc>
          <w:tcPr>
            <w:cnfStyle w:val="001000000000" w:firstRow="0" w:lastRow="0" w:firstColumn="1" w:lastColumn="0" w:oddVBand="0" w:evenVBand="0" w:oddHBand="0" w:evenHBand="0" w:firstRowFirstColumn="0" w:firstRowLastColumn="0" w:lastRowFirstColumn="0" w:lastRowLastColumn="0"/>
            <w:tcW w:w="457" w:type="pct"/>
          </w:tcPr>
          <w:p w14:paraId="120C8201" w14:textId="77777777" w:rsidR="00494B25" w:rsidRPr="00494B25" w:rsidRDefault="00494B25">
            <w:pPr>
              <w:pStyle w:val="TableTextLeft"/>
              <w:rPr>
                <w:sz w:val="20"/>
                <w:szCs w:val="20"/>
              </w:rPr>
            </w:pPr>
            <w:r w:rsidRPr="00494B25">
              <w:rPr>
                <w:sz w:val="20"/>
                <w:szCs w:val="20"/>
              </w:rPr>
              <w:t>423</w:t>
            </w:r>
          </w:p>
        </w:tc>
        <w:tc>
          <w:tcPr>
            <w:tcW w:w="1648" w:type="pct"/>
          </w:tcPr>
          <w:p w14:paraId="04E41B4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Gold</w:t>
            </w:r>
          </w:p>
        </w:tc>
        <w:tc>
          <w:tcPr>
            <w:tcW w:w="2895" w:type="pct"/>
          </w:tcPr>
          <w:p w14:paraId="3DF683F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gold is being extracted by a licensed operator.</w:t>
            </w:r>
          </w:p>
        </w:tc>
      </w:tr>
      <w:tr w:rsidR="00494B25" w:rsidRPr="00494B25" w14:paraId="31F0F78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2D99ADF" w14:textId="77777777" w:rsidR="00494B25" w:rsidRPr="00494B25" w:rsidRDefault="00494B25">
            <w:pPr>
              <w:pStyle w:val="TableTextLeft"/>
              <w:rPr>
                <w:sz w:val="20"/>
                <w:szCs w:val="20"/>
              </w:rPr>
            </w:pPr>
            <w:r w:rsidRPr="00494B25">
              <w:rPr>
                <w:sz w:val="20"/>
                <w:szCs w:val="20"/>
              </w:rPr>
              <w:t>424</w:t>
            </w:r>
          </w:p>
        </w:tc>
        <w:tc>
          <w:tcPr>
            <w:tcW w:w="1648" w:type="pct"/>
            <w:shd w:val="clear" w:color="auto" w:fill="F2F4F4" w:themeFill="background2" w:themeFillTint="33"/>
          </w:tcPr>
          <w:p w14:paraId="01174BC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Metals (other than gold)</w:t>
            </w:r>
          </w:p>
        </w:tc>
        <w:tc>
          <w:tcPr>
            <w:tcW w:w="2895" w:type="pct"/>
            <w:shd w:val="clear" w:color="auto" w:fill="F2F4F4" w:themeFill="background2" w:themeFillTint="33"/>
          </w:tcPr>
          <w:p w14:paraId="75C216C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metals (other than gold) are being extracted by a licensed operator.</w:t>
            </w:r>
          </w:p>
        </w:tc>
      </w:tr>
      <w:tr w:rsidR="00494B25" w:rsidRPr="00494B25" w14:paraId="7A702DDA" w14:textId="77777777">
        <w:tc>
          <w:tcPr>
            <w:cnfStyle w:val="001000000000" w:firstRow="0" w:lastRow="0" w:firstColumn="1" w:lastColumn="0" w:oddVBand="0" w:evenVBand="0" w:oddHBand="0" w:evenHBand="0" w:firstRowFirstColumn="0" w:firstRowLastColumn="0" w:lastRowFirstColumn="0" w:lastRowLastColumn="0"/>
            <w:tcW w:w="457" w:type="pct"/>
          </w:tcPr>
          <w:p w14:paraId="045511F9" w14:textId="77777777" w:rsidR="00494B25" w:rsidRPr="00494B25" w:rsidRDefault="00494B25">
            <w:pPr>
              <w:pStyle w:val="TableTextLeft"/>
              <w:rPr>
                <w:sz w:val="20"/>
                <w:szCs w:val="20"/>
              </w:rPr>
            </w:pPr>
            <w:r w:rsidRPr="00494B25">
              <w:rPr>
                <w:sz w:val="20"/>
                <w:szCs w:val="20"/>
              </w:rPr>
              <w:t>425</w:t>
            </w:r>
          </w:p>
        </w:tc>
        <w:tc>
          <w:tcPr>
            <w:tcW w:w="1648" w:type="pct"/>
          </w:tcPr>
          <w:p w14:paraId="4E9F30B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Precious Stones</w:t>
            </w:r>
          </w:p>
        </w:tc>
        <w:tc>
          <w:tcPr>
            <w:tcW w:w="2895" w:type="pct"/>
          </w:tcPr>
          <w:p w14:paraId="4C1C72E2"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Land from which precious stones are being extracted for by a licensed operator.</w:t>
            </w:r>
          </w:p>
        </w:tc>
      </w:tr>
      <w:tr w:rsidR="00494B25" w:rsidRPr="00494B25" w14:paraId="0E54290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C9BF7A9" w14:textId="77777777" w:rsidR="00494B25" w:rsidRPr="00494B25" w:rsidRDefault="00494B25">
            <w:pPr>
              <w:pStyle w:val="TableTextLeft"/>
              <w:rPr>
                <w:sz w:val="20"/>
                <w:szCs w:val="20"/>
              </w:rPr>
            </w:pPr>
            <w:r w:rsidRPr="00494B25">
              <w:rPr>
                <w:sz w:val="20"/>
                <w:szCs w:val="20"/>
              </w:rPr>
              <w:t>426</w:t>
            </w:r>
          </w:p>
        </w:tc>
        <w:tc>
          <w:tcPr>
            <w:tcW w:w="1648" w:type="pct"/>
            <w:shd w:val="clear" w:color="auto" w:fill="F2F4F4" w:themeFill="background2" w:themeFillTint="33"/>
          </w:tcPr>
          <w:p w14:paraId="4678E4C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Uranium</w:t>
            </w:r>
          </w:p>
        </w:tc>
        <w:tc>
          <w:tcPr>
            <w:tcW w:w="2895" w:type="pct"/>
            <w:shd w:val="clear" w:color="auto" w:fill="F2F4F4" w:themeFill="background2" w:themeFillTint="33"/>
          </w:tcPr>
          <w:p w14:paraId="26EDDD6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from which uranium is being extracted for by a licensed operator.</w:t>
            </w:r>
          </w:p>
        </w:tc>
      </w:tr>
      <w:tr w:rsidR="00494B25" w:rsidRPr="00494B25" w14:paraId="23C3EF01" w14:textId="77777777">
        <w:tc>
          <w:tcPr>
            <w:cnfStyle w:val="001000000000" w:firstRow="0" w:lastRow="0" w:firstColumn="1" w:lastColumn="0" w:oddVBand="0" w:evenVBand="0" w:oddHBand="0" w:evenHBand="0" w:firstRowFirstColumn="0" w:firstRowLastColumn="0" w:lastRowFirstColumn="0" w:lastRowLastColumn="0"/>
            <w:tcW w:w="457" w:type="pct"/>
          </w:tcPr>
          <w:p w14:paraId="4DB63B72" w14:textId="77777777" w:rsidR="00494B25" w:rsidRPr="00494B25" w:rsidRDefault="00494B25">
            <w:pPr>
              <w:pStyle w:val="TableTextLeft"/>
              <w:rPr>
                <w:sz w:val="20"/>
                <w:szCs w:val="20"/>
              </w:rPr>
            </w:pPr>
            <w:r w:rsidRPr="00494B25">
              <w:rPr>
                <w:sz w:val="20"/>
                <w:szCs w:val="20"/>
              </w:rPr>
              <w:t>427</w:t>
            </w:r>
          </w:p>
        </w:tc>
        <w:tc>
          <w:tcPr>
            <w:tcW w:w="1648" w:type="pct"/>
          </w:tcPr>
          <w:p w14:paraId="631358B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Non-metals (other than Uranium)</w:t>
            </w:r>
          </w:p>
        </w:tc>
        <w:tc>
          <w:tcPr>
            <w:tcW w:w="2895" w:type="pct"/>
          </w:tcPr>
          <w:p w14:paraId="783EFED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non-metals (other than uranium) being extracted by a licensed operator. </w:t>
            </w:r>
          </w:p>
        </w:tc>
      </w:tr>
      <w:tr w:rsidR="00494B25" w:rsidRPr="00494B25" w14:paraId="485DD15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EB4ABF1" w14:textId="77777777" w:rsidR="00494B25" w:rsidRPr="00494B25" w:rsidRDefault="00494B25">
            <w:pPr>
              <w:pStyle w:val="TableHeadingLeft"/>
              <w:rPr>
                <w:b/>
                <w:sz w:val="20"/>
                <w:szCs w:val="20"/>
              </w:rPr>
            </w:pPr>
            <w:r w:rsidRPr="00494B25">
              <w:rPr>
                <w:color w:val="auto"/>
                <w:sz w:val="20"/>
                <w:szCs w:val="20"/>
              </w:rPr>
              <w:t>43</w:t>
            </w:r>
          </w:p>
        </w:tc>
        <w:tc>
          <w:tcPr>
            <w:tcW w:w="1648" w:type="pct"/>
            <w:shd w:val="clear" w:color="auto" w:fill="F2F4F4" w:themeFill="background2" w:themeFillTint="33"/>
          </w:tcPr>
          <w:p w14:paraId="64350754"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494B25">
              <w:rPr>
                <w:b w:val="0"/>
                <w:color w:val="auto"/>
                <w:sz w:val="20"/>
                <w:szCs w:val="20"/>
              </w:rPr>
              <w:t>Mine (deep shaft)</w:t>
            </w:r>
          </w:p>
        </w:tc>
        <w:tc>
          <w:tcPr>
            <w:tcW w:w="2895" w:type="pct"/>
            <w:shd w:val="clear" w:color="auto" w:fill="F2F4F4" w:themeFill="background2" w:themeFillTint="33"/>
          </w:tcPr>
          <w:p w14:paraId="616705FE" w14:textId="77777777" w:rsidR="00494B25" w:rsidRPr="00494B25" w:rsidRDefault="00494B25">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45DC990A" w14:textId="77777777">
        <w:tc>
          <w:tcPr>
            <w:cnfStyle w:val="001000000000" w:firstRow="0" w:lastRow="0" w:firstColumn="1" w:lastColumn="0" w:oddVBand="0" w:evenVBand="0" w:oddHBand="0" w:evenHBand="0" w:firstRowFirstColumn="0" w:firstRowLastColumn="0" w:lastRowFirstColumn="0" w:lastRowLastColumn="0"/>
            <w:tcW w:w="457" w:type="pct"/>
          </w:tcPr>
          <w:p w14:paraId="5235D2CC" w14:textId="77777777" w:rsidR="00494B25" w:rsidRPr="00494B25" w:rsidRDefault="00494B25">
            <w:pPr>
              <w:pStyle w:val="TableTextLeft"/>
              <w:rPr>
                <w:sz w:val="20"/>
                <w:szCs w:val="20"/>
              </w:rPr>
            </w:pPr>
            <w:r w:rsidRPr="00494B25">
              <w:rPr>
                <w:sz w:val="20"/>
                <w:szCs w:val="20"/>
              </w:rPr>
              <w:t>430</w:t>
            </w:r>
          </w:p>
        </w:tc>
        <w:tc>
          <w:tcPr>
            <w:tcW w:w="1648" w:type="pct"/>
          </w:tcPr>
          <w:p w14:paraId="75E4B92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Non-metals</w:t>
            </w:r>
          </w:p>
        </w:tc>
        <w:tc>
          <w:tcPr>
            <w:tcW w:w="2895" w:type="pct"/>
          </w:tcPr>
          <w:p w14:paraId="62A0976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non-metals are being extracted by a licensed operator, from deep underground, by way of an inclined or vertical passageway or shaft equipped with lifting machinery. </w:t>
            </w:r>
          </w:p>
        </w:tc>
      </w:tr>
      <w:tr w:rsidR="00494B25" w:rsidRPr="00494B25" w14:paraId="615A5B2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E7F9F0" w14:textId="77777777" w:rsidR="00494B25" w:rsidRPr="00494B25" w:rsidRDefault="00494B25">
            <w:pPr>
              <w:pStyle w:val="TableTextLeft"/>
              <w:rPr>
                <w:sz w:val="20"/>
                <w:szCs w:val="20"/>
              </w:rPr>
            </w:pPr>
            <w:r w:rsidRPr="00494B25">
              <w:rPr>
                <w:sz w:val="20"/>
                <w:szCs w:val="20"/>
              </w:rPr>
              <w:t>431</w:t>
            </w:r>
          </w:p>
        </w:tc>
        <w:tc>
          <w:tcPr>
            <w:tcW w:w="1648" w:type="pct"/>
            <w:shd w:val="clear" w:color="auto" w:fill="F2F4F4" w:themeFill="background2" w:themeFillTint="33"/>
          </w:tcPr>
          <w:p w14:paraId="706C35D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Black Coal</w:t>
            </w:r>
          </w:p>
        </w:tc>
        <w:tc>
          <w:tcPr>
            <w:tcW w:w="2895" w:type="pct"/>
            <w:shd w:val="clear" w:color="auto" w:fill="F2F4F4" w:themeFill="background2" w:themeFillTint="33"/>
          </w:tcPr>
          <w:p w14:paraId="025A682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from which black coal is being extracted by a licensed operator from deep underground, by way of an inclined or vertical passageway or shaft equipped with lifting machinery. </w:t>
            </w:r>
          </w:p>
        </w:tc>
      </w:tr>
      <w:tr w:rsidR="00494B25" w:rsidRPr="00494B25" w14:paraId="071F18BE" w14:textId="77777777">
        <w:tc>
          <w:tcPr>
            <w:cnfStyle w:val="001000000000" w:firstRow="0" w:lastRow="0" w:firstColumn="1" w:lastColumn="0" w:oddVBand="0" w:evenVBand="0" w:oddHBand="0" w:evenHBand="0" w:firstRowFirstColumn="0" w:firstRowLastColumn="0" w:lastRowFirstColumn="0" w:lastRowLastColumn="0"/>
            <w:tcW w:w="457" w:type="pct"/>
          </w:tcPr>
          <w:p w14:paraId="626725AE" w14:textId="77777777" w:rsidR="00494B25" w:rsidRPr="00494B25" w:rsidRDefault="00494B25">
            <w:pPr>
              <w:pStyle w:val="TableTextLeft"/>
              <w:rPr>
                <w:sz w:val="20"/>
                <w:szCs w:val="20"/>
              </w:rPr>
            </w:pPr>
            <w:r w:rsidRPr="00494B25">
              <w:rPr>
                <w:sz w:val="20"/>
                <w:szCs w:val="20"/>
              </w:rPr>
              <w:t>432</w:t>
            </w:r>
          </w:p>
        </w:tc>
        <w:tc>
          <w:tcPr>
            <w:tcW w:w="1648" w:type="pct"/>
          </w:tcPr>
          <w:p w14:paraId="2A1D7E7F"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Precious Stones</w:t>
            </w:r>
          </w:p>
        </w:tc>
        <w:tc>
          <w:tcPr>
            <w:tcW w:w="2895" w:type="pct"/>
          </w:tcPr>
          <w:p w14:paraId="488A926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precious stones are being extracted by a licensed operator from deep underground, by way of an inclined or vertical passageway or shaft equipped with lifting machinery. </w:t>
            </w:r>
          </w:p>
        </w:tc>
      </w:tr>
      <w:tr w:rsidR="00494B25" w:rsidRPr="00494B25" w14:paraId="0BF5CA6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F04E1A7" w14:textId="77777777" w:rsidR="00494B25" w:rsidRPr="00494B25" w:rsidRDefault="00494B25">
            <w:pPr>
              <w:pStyle w:val="TableTextLeft"/>
              <w:rPr>
                <w:sz w:val="20"/>
                <w:szCs w:val="20"/>
              </w:rPr>
            </w:pPr>
            <w:r w:rsidRPr="00494B25">
              <w:rPr>
                <w:sz w:val="20"/>
                <w:szCs w:val="20"/>
              </w:rPr>
              <w:t>433</w:t>
            </w:r>
          </w:p>
        </w:tc>
        <w:tc>
          <w:tcPr>
            <w:tcW w:w="1648" w:type="pct"/>
            <w:shd w:val="clear" w:color="auto" w:fill="F2F4F4" w:themeFill="background2" w:themeFillTint="33"/>
          </w:tcPr>
          <w:p w14:paraId="0951991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Gold</w:t>
            </w:r>
          </w:p>
        </w:tc>
        <w:tc>
          <w:tcPr>
            <w:tcW w:w="2895" w:type="pct"/>
            <w:shd w:val="clear" w:color="auto" w:fill="F2F4F4" w:themeFill="background2" w:themeFillTint="33"/>
          </w:tcPr>
          <w:p w14:paraId="1A6ABD88"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from which gold is being extracted by a licensed operator from deep underground, by way of an inclined or vertical passageway or shaft equipped with lifting machinery. </w:t>
            </w:r>
          </w:p>
        </w:tc>
      </w:tr>
      <w:tr w:rsidR="00494B25" w:rsidRPr="00494B25" w14:paraId="7386C0D3" w14:textId="77777777">
        <w:tc>
          <w:tcPr>
            <w:cnfStyle w:val="001000000000" w:firstRow="0" w:lastRow="0" w:firstColumn="1" w:lastColumn="0" w:oddVBand="0" w:evenVBand="0" w:oddHBand="0" w:evenHBand="0" w:firstRowFirstColumn="0" w:firstRowLastColumn="0" w:lastRowFirstColumn="0" w:lastRowLastColumn="0"/>
            <w:tcW w:w="457" w:type="pct"/>
          </w:tcPr>
          <w:p w14:paraId="6F62632C" w14:textId="77777777" w:rsidR="00494B25" w:rsidRPr="00494B25" w:rsidRDefault="00494B25">
            <w:pPr>
              <w:pStyle w:val="TableTextLeft"/>
              <w:rPr>
                <w:sz w:val="20"/>
                <w:szCs w:val="20"/>
              </w:rPr>
            </w:pPr>
            <w:r w:rsidRPr="00494B25">
              <w:rPr>
                <w:sz w:val="20"/>
                <w:szCs w:val="20"/>
              </w:rPr>
              <w:t>434</w:t>
            </w:r>
          </w:p>
        </w:tc>
        <w:tc>
          <w:tcPr>
            <w:tcW w:w="1648" w:type="pct"/>
          </w:tcPr>
          <w:p w14:paraId="2C83911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Metals (other than gold)</w:t>
            </w:r>
          </w:p>
        </w:tc>
        <w:tc>
          <w:tcPr>
            <w:tcW w:w="2895" w:type="pct"/>
          </w:tcPr>
          <w:p w14:paraId="4E60D2E0" w14:textId="14BA9365"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metals (other than gold) are being extracted by a licensed operator from deep underground, by way of an inclined or vertical passageway or shaft </w:t>
            </w:r>
            <w:r w:rsidRPr="00494B25">
              <w:rPr>
                <w:sz w:val="20"/>
                <w:szCs w:val="20"/>
              </w:rPr>
              <w:lastRenderedPageBreak/>
              <w:t>equipped with lifting machinery. Gold may be extracted from ore</w:t>
            </w:r>
            <w:r w:rsidR="00B5603B" w:rsidRPr="00494B25">
              <w:rPr>
                <w:sz w:val="20"/>
                <w:szCs w:val="20"/>
              </w:rPr>
              <w:t>,</w:t>
            </w:r>
            <w:r w:rsidRPr="00494B25">
              <w:rPr>
                <w:sz w:val="20"/>
                <w:szCs w:val="20"/>
              </w:rPr>
              <w:t xml:space="preserve"> but it is not the </w:t>
            </w:r>
            <w:proofErr w:type="gramStart"/>
            <w:r w:rsidRPr="00494B25">
              <w:rPr>
                <w:sz w:val="20"/>
                <w:szCs w:val="20"/>
              </w:rPr>
              <w:t>principle</w:t>
            </w:r>
            <w:proofErr w:type="gramEnd"/>
            <w:r w:rsidRPr="00494B25">
              <w:rPr>
                <w:sz w:val="20"/>
                <w:szCs w:val="20"/>
              </w:rPr>
              <w:t xml:space="preserve"> mining activity.</w:t>
            </w:r>
          </w:p>
        </w:tc>
      </w:tr>
      <w:tr w:rsidR="00494B25" w:rsidRPr="00494B25" w14:paraId="004031B0"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3A05C9C" w14:textId="77777777" w:rsidR="00494B25" w:rsidRPr="00494B25" w:rsidRDefault="00494B25">
            <w:pPr>
              <w:pStyle w:val="TableTextLeft"/>
              <w:rPr>
                <w:sz w:val="20"/>
                <w:szCs w:val="20"/>
              </w:rPr>
            </w:pPr>
            <w:r w:rsidRPr="00494B25">
              <w:rPr>
                <w:sz w:val="20"/>
                <w:szCs w:val="20"/>
              </w:rPr>
              <w:lastRenderedPageBreak/>
              <w:t>439</w:t>
            </w:r>
          </w:p>
        </w:tc>
        <w:tc>
          <w:tcPr>
            <w:tcW w:w="1648" w:type="pct"/>
            <w:shd w:val="clear" w:color="auto" w:fill="F2F4F4" w:themeFill="background2" w:themeFillTint="33"/>
          </w:tcPr>
          <w:p w14:paraId="0A0D8D3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Closed Mine Shaft</w:t>
            </w:r>
          </w:p>
        </w:tc>
        <w:tc>
          <w:tcPr>
            <w:tcW w:w="2895" w:type="pct"/>
            <w:shd w:val="clear" w:color="auto" w:fill="F2F4F4" w:themeFill="background2" w:themeFillTint="33"/>
          </w:tcPr>
          <w:p w14:paraId="44EE2CF9"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decommissioned mine shaft, where above ground structures may remain. </w:t>
            </w:r>
          </w:p>
        </w:tc>
      </w:tr>
      <w:tr w:rsidR="00494B25" w:rsidRPr="00494B25" w14:paraId="2543EE01" w14:textId="77777777">
        <w:tc>
          <w:tcPr>
            <w:cnfStyle w:val="001000000000" w:firstRow="0" w:lastRow="0" w:firstColumn="1" w:lastColumn="0" w:oddVBand="0" w:evenVBand="0" w:oddHBand="0" w:evenHBand="0" w:firstRowFirstColumn="0" w:firstRowLastColumn="0" w:lastRowFirstColumn="0" w:lastRowLastColumn="0"/>
            <w:tcW w:w="457" w:type="pct"/>
          </w:tcPr>
          <w:p w14:paraId="39BEEFA0" w14:textId="77777777" w:rsidR="00494B25" w:rsidRPr="00494B25" w:rsidRDefault="00494B25">
            <w:pPr>
              <w:pStyle w:val="TableHeadingLeft"/>
              <w:rPr>
                <w:b/>
                <w:sz w:val="20"/>
                <w:szCs w:val="20"/>
              </w:rPr>
            </w:pPr>
            <w:r w:rsidRPr="00494B25">
              <w:rPr>
                <w:color w:val="auto"/>
                <w:sz w:val="20"/>
                <w:szCs w:val="20"/>
              </w:rPr>
              <w:t>44</w:t>
            </w:r>
          </w:p>
        </w:tc>
        <w:tc>
          <w:tcPr>
            <w:tcW w:w="1648" w:type="pct"/>
          </w:tcPr>
          <w:p w14:paraId="6CFB99ED"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494B25">
              <w:rPr>
                <w:b w:val="0"/>
                <w:color w:val="auto"/>
                <w:sz w:val="20"/>
                <w:szCs w:val="20"/>
              </w:rPr>
              <w:t>Tailings Dumps</w:t>
            </w:r>
          </w:p>
        </w:tc>
        <w:tc>
          <w:tcPr>
            <w:tcW w:w="2895" w:type="pct"/>
          </w:tcPr>
          <w:p w14:paraId="0B4D084B"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4883ADB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0E5E27" w14:textId="77777777" w:rsidR="00494B25" w:rsidRPr="00494B25" w:rsidRDefault="00494B25">
            <w:pPr>
              <w:pStyle w:val="TableTextLeft"/>
              <w:rPr>
                <w:sz w:val="20"/>
                <w:szCs w:val="20"/>
              </w:rPr>
            </w:pPr>
            <w:r w:rsidRPr="00494B25">
              <w:rPr>
                <w:sz w:val="20"/>
                <w:szCs w:val="20"/>
              </w:rPr>
              <w:t>440</w:t>
            </w:r>
          </w:p>
        </w:tc>
        <w:tc>
          <w:tcPr>
            <w:tcW w:w="1648" w:type="pct"/>
            <w:shd w:val="clear" w:color="auto" w:fill="F2F4F4" w:themeFill="background2" w:themeFillTint="33"/>
          </w:tcPr>
          <w:p w14:paraId="543EC413"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Tailings Dump (minerals)</w:t>
            </w:r>
          </w:p>
        </w:tc>
        <w:tc>
          <w:tcPr>
            <w:tcW w:w="2895" w:type="pct"/>
            <w:shd w:val="clear" w:color="auto" w:fill="F2F4F4" w:themeFill="background2" w:themeFillTint="33"/>
          </w:tcPr>
          <w:p w14:paraId="06F4F8C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permitted to be used for the storage/treatment of minerals in tailing dumps and dams.</w:t>
            </w:r>
          </w:p>
          <w:p w14:paraId="7EF9998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0315362D" w14:textId="77777777">
        <w:tc>
          <w:tcPr>
            <w:cnfStyle w:val="001000000000" w:firstRow="0" w:lastRow="0" w:firstColumn="1" w:lastColumn="0" w:oddVBand="0" w:evenVBand="0" w:oddHBand="0" w:evenHBand="0" w:firstRowFirstColumn="0" w:firstRowLastColumn="0" w:lastRowFirstColumn="0" w:lastRowLastColumn="0"/>
            <w:tcW w:w="457" w:type="pct"/>
          </w:tcPr>
          <w:p w14:paraId="7EABAE53" w14:textId="77777777" w:rsidR="00494B25" w:rsidRPr="00494B25" w:rsidRDefault="00494B25">
            <w:pPr>
              <w:pStyle w:val="TableTextLeft"/>
              <w:rPr>
                <w:b w:val="0"/>
                <w:color w:val="FFFFFF" w:themeColor="background1"/>
                <w:sz w:val="20"/>
                <w:szCs w:val="20"/>
              </w:rPr>
            </w:pPr>
            <w:r w:rsidRPr="00494B25">
              <w:rPr>
                <w:color w:val="FFFFFF" w:themeColor="background1"/>
                <w:sz w:val="20"/>
                <w:szCs w:val="20"/>
              </w:rPr>
              <w:t>Code</w:t>
            </w:r>
          </w:p>
        </w:tc>
        <w:tc>
          <w:tcPr>
            <w:tcW w:w="1648" w:type="pct"/>
          </w:tcPr>
          <w:p w14:paraId="1B4BA17D"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494B25">
              <w:rPr>
                <w:b/>
                <w:bCs/>
                <w:color w:val="FFFFFF" w:themeColor="background1"/>
                <w:sz w:val="20"/>
                <w:szCs w:val="20"/>
              </w:rPr>
              <w:t>Extractive Industries</w:t>
            </w:r>
          </w:p>
        </w:tc>
        <w:tc>
          <w:tcPr>
            <w:tcW w:w="2895" w:type="pct"/>
          </w:tcPr>
          <w:p w14:paraId="3F7EEB49"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494B25">
              <w:rPr>
                <w:b/>
                <w:bCs/>
                <w:color w:val="FFFFFF" w:themeColor="background1"/>
                <w:sz w:val="20"/>
                <w:szCs w:val="20"/>
              </w:rPr>
              <w:t>Description</w:t>
            </w:r>
          </w:p>
        </w:tc>
      </w:tr>
      <w:tr w:rsidR="00494B25" w:rsidRPr="00494B25" w14:paraId="12A16B35"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FCC09FA" w14:textId="77777777" w:rsidR="00494B25" w:rsidRPr="00494B25" w:rsidRDefault="00494B25">
            <w:pPr>
              <w:pStyle w:val="TableTextLeft"/>
              <w:rPr>
                <w:sz w:val="20"/>
                <w:szCs w:val="20"/>
              </w:rPr>
            </w:pPr>
            <w:r w:rsidRPr="00494B25">
              <w:rPr>
                <w:sz w:val="20"/>
                <w:szCs w:val="20"/>
              </w:rPr>
              <w:t>441</w:t>
            </w:r>
          </w:p>
        </w:tc>
        <w:tc>
          <w:tcPr>
            <w:tcW w:w="1648" w:type="pct"/>
            <w:shd w:val="clear" w:color="auto" w:fill="F2F4F4" w:themeFill="background2" w:themeFillTint="33"/>
          </w:tcPr>
          <w:p w14:paraId="31A7AD6A"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Tailings Dump (non-minerals)</w:t>
            </w:r>
          </w:p>
        </w:tc>
        <w:tc>
          <w:tcPr>
            <w:tcW w:w="2895" w:type="pct"/>
            <w:shd w:val="clear" w:color="auto" w:fill="F2F4F4" w:themeFill="background2" w:themeFillTint="33"/>
          </w:tcPr>
          <w:p w14:paraId="08B4941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Land permitted to be used for the storage/treatment of non-minerals in tailing dumps and dams.</w:t>
            </w:r>
          </w:p>
        </w:tc>
      </w:tr>
      <w:tr w:rsidR="00494B25" w:rsidRPr="00494B25" w14:paraId="56EB22FD" w14:textId="77777777">
        <w:tc>
          <w:tcPr>
            <w:cnfStyle w:val="001000000000" w:firstRow="0" w:lastRow="0" w:firstColumn="1" w:lastColumn="0" w:oddVBand="0" w:evenVBand="0" w:oddHBand="0" w:evenHBand="0" w:firstRowFirstColumn="0" w:firstRowLastColumn="0" w:lastRowFirstColumn="0" w:lastRowLastColumn="0"/>
            <w:tcW w:w="457" w:type="pct"/>
          </w:tcPr>
          <w:p w14:paraId="559A7C9C" w14:textId="77777777" w:rsidR="00494B25" w:rsidRPr="00494B25" w:rsidRDefault="00494B25">
            <w:pPr>
              <w:pStyle w:val="TableHeadingLeft"/>
              <w:rPr>
                <w:b/>
                <w:sz w:val="20"/>
                <w:szCs w:val="20"/>
              </w:rPr>
            </w:pPr>
            <w:r w:rsidRPr="00494B25">
              <w:rPr>
                <w:color w:val="auto"/>
                <w:sz w:val="20"/>
                <w:szCs w:val="20"/>
              </w:rPr>
              <w:t>45</w:t>
            </w:r>
          </w:p>
        </w:tc>
        <w:tc>
          <w:tcPr>
            <w:tcW w:w="1648" w:type="pct"/>
          </w:tcPr>
          <w:p w14:paraId="22AB5AE5"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proofErr w:type="gramStart"/>
            <w:r w:rsidRPr="00494B25">
              <w:rPr>
                <w:b w:val="0"/>
                <w:color w:val="auto"/>
                <w:sz w:val="20"/>
                <w:szCs w:val="20"/>
              </w:rPr>
              <w:t>Well</w:t>
            </w:r>
            <w:proofErr w:type="gramEnd"/>
            <w:r w:rsidRPr="00494B25">
              <w:rPr>
                <w:b w:val="0"/>
                <w:color w:val="auto"/>
                <w:sz w:val="20"/>
                <w:szCs w:val="20"/>
              </w:rPr>
              <w:t>/Bore</w:t>
            </w:r>
          </w:p>
        </w:tc>
        <w:tc>
          <w:tcPr>
            <w:tcW w:w="2895" w:type="pct"/>
          </w:tcPr>
          <w:p w14:paraId="22CABE16" w14:textId="77777777" w:rsidR="00494B25" w:rsidRPr="00494B25" w:rsidRDefault="00494B25">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03F2850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AA2B50" w14:textId="77777777" w:rsidR="00494B25" w:rsidRPr="00494B25" w:rsidRDefault="00494B25">
            <w:pPr>
              <w:pStyle w:val="TableTextLeft"/>
              <w:rPr>
                <w:sz w:val="20"/>
                <w:szCs w:val="20"/>
              </w:rPr>
            </w:pPr>
            <w:r w:rsidRPr="00494B25">
              <w:rPr>
                <w:sz w:val="20"/>
                <w:szCs w:val="20"/>
              </w:rPr>
              <w:t>450</w:t>
            </w:r>
          </w:p>
        </w:tc>
        <w:tc>
          <w:tcPr>
            <w:tcW w:w="1648" w:type="pct"/>
            <w:shd w:val="clear" w:color="auto" w:fill="F2F4F4" w:themeFill="background2" w:themeFillTint="33"/>
          </w:tcPr>
          <w:p w14:paraId="3C4C6904"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Oil</w:t>
            </w:r>
          </w:p>
        </w:tc>
        <w:tc>
          <w:tcPr>
            <w:tcW w:w="2895" w:type="pct"/>
            <w:shd w:val="clear" w:color="auto" w:fill="F2F4F4" w:themeFill="background2" w:themeFillTint="33"/>
          </w:tcPr>
          <w:p w14:paraId="5A6586D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narrow hole drilled or dug into the earth for the production oil. </w:t>
            </w:r>
          </w:p>
        </w:tc>
      </w:tr>
      <w:tr w:rsidR="00494B25" w:rsidRPr="00494B25" w14:paraId="5228213D" w14:textId="77777777">
        <w:tc>
          <w:tcPr>
            <w:cnfStyle w:val="001000000000" w:firstRow="0" w:lastRow="0" w:firstColumn="1" w:lastColumn="0" w:oddVBand="0" w:evenVBand="0" w:oddHBand="0" w:evenHBand="0" w:firstRowFirstColumn="0" w:firstRowLastColumn="0" w:lastRowFirstColumn="0" w:lastRowLastColumn="0"/>
            <w:tcW w:w="457" w:type="pct"/>
          </w:tcPr>
          <w:p w14:paraId="09E71E3D" w14:textId="77777777" w:rsidR="00494B25" w:rsidRPr="00494B25" w:rsidRDefault="00494B25">
            <w:pPr>
              <w:pStyle w:val="TableTextLeft"/>
              <w:rPr>
                <w:sz w:val="20"/>
                <w:szCs w:val="20"/>
              </w:rPr>
            </w:pPr>
            <w:r w:rsidRPr="00494B25">
              <w:rPr>
                <w:sz w:val="20"/>
                <w:szCs w:val="20"/>
              </w:rPr>
              <w:t>451</w:t>
            </w:r>
          </w:p>
        </w:tc>
        <w:tc>
          <w:tcPr>
            <w:tcW w:w="1648" w:type="pct"/>
          </w:tcPr>
          <w:p w14:paraId="027FCDD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Gas</w:t>
            </w:r>
          </w:p>
        </w:tc>
        <w:tc>
          <w:tcPr>
            <w:tcW w:w="2895" w:type="pct"/>
          </w:tcPr>
          <w:p w14:paraId="7C07CBF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natural gas. </w:t>
            </w:r>
          </w:p>
        </w:tc>
      </w:tr>
      <w:tr w:rsidR="00494B25" w:rsidRPr="00494B25" w14:paraId="6C164CD9"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8900A95" w14:textId="77777777" w:rsidR="00494B25" w:rsidRPr="00494B25" w:rsidRDefault="00494B25">
            <w:pPr>
              <w:pStyle w:val="TableTextLeft"/>
              <w:rPr>
                <w:sz w:val="20"/>
                <w:szCs w:val="20"/>
              </w:rPr>
            </w:pPr>
            <w:r w:rsidRPr="00494B25">
              <w:rPr>
                <w:sz w:val="20"/>
                <w:szCs w:val="20"/>
              </w:rPr>
              <w:t>452</w:t>
            </w:r>
          </w:p>
        </w:tc>
        <w:tc>
          <w:tcPr>
            <w:tcW w:w="1648" w:type="pct"/>
            <w:shd w:val="clear" w:color="auto" w:fill="F2F4F4" w:themeFill="background2" w:themeFillTint="33"/>
          </w:tcPr>
          <w:p w14:paraId="78F2E5C5"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Water (mineral)</w:t>
            </w:r>
          </w:p>
        </w:tc>
        <w:tc>
          <w:tcPr>
            <w:tcW w:w="2895" w:type="pct"/>
            <w:shd w:val="clear" w:color="auto" w:fill="F2F4F4" w:themeFill="background2" w:themeFillTint="33"/>
          </w:tcPr>
          <w:p w14:paraId="1965A92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water (mineral). </w:t>
            </w:r>
          </w:p>
        </w:tc>
      </w:tr>
      <w:tr w:rsidR="00494B25" w:rsidRPr="00494B25" w14:paraId="5F921BC7" w14:textId="77777777">
        <w:tc>
          <w:tcPr>
            <w:cnfStyle w:val="001000000000" w:firstRow="0" w:lastRow="0" w:firstColumn="1" w:lastColumn="0" w:oddVBand="0" w:evenVBand="0" w:oddHBand="0" w:evenHBand="0" w:firstRowFirstColumn="0" w:firstRowLastColumn="0" w:lastRowFirstColumn="0" w:lastRowLastColumn="0"/>
            <w:tcW w:w="457" w:type="pct"/>
          </w:tcPr>
          <w:p w14:paraId="2E8F1652" w14:textId="77777777" w:rsidR="00494B25" w:rsidRPr="00494B25" w:rsidRDefault="00494B25">
            <w:pPr>
              <w:pStyle w:val="TableTextLeft"/>
              <w:rPr>
                <w:sz w:val="20"/>
                <w:szCs w:val="20"/>
              </w:rPr>
            </w:pPr>
            <w:r w:rsidRPr="00494B25">
              <w:rPr>
                <w:sz w:val="20"/>
                <w:szCs w:val="20"/>
              </w:rPr>
              <w:t>453</w:t>
            </w:r>
          </w:p>
        </w:tc>
        <w:tc>
          <w:tcPr>
            <w:tcW w:w="1648" w:type="pct"/>
          </w:tcPr>
          <w:p w14:paraId="42581A6F"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Water (stock and domestic)</w:t>
            </w:r>
          </w:p>
        </w:tc>
        <w:tc>
          <w:tcPr>
            <w:tcW w:w="2895" w:type="pct"/>
          </w:tcPr>
          <w:p w14:paraId="48FAFB93"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water, for use for stock and domestic purposes. </w:t>
            </w:r>
          </w:p>
        </w:tc>
      </w:tr>
      <w:tr w:rsidR="00494B25" w:rsidRPr="00494B25" w14:paraId="5E9E292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3409848" w14:textId="77777777" w:rsidR="00494B25" w:rsidRPr="00494B25" w:rsidRDefault="00494B25">
            <w:pPr>
              <w:pStyle w:val="TableTextLeft"/>
              <w:rPr>
                <w:sz w:val="20"/>
                <w:szCs w:val="20"/>
              </w:rPr>
            </w:pPr>
            <w:r w:rsidRPr="00494B25">
              <w:rPr>
                <w:sz w:val="20"/>
                <w:szCs w:val="20"/>
              </w:rPr>
              <w:t>454</w:t>
            </w:r>
          </w:p>
        </w:tc>
        <w:tc>
          <w:tcPr>
            <w:tcW w:w="1648" w:type="pct"/>
            <w:shd w:val="clear" w:color="auto" w:fill="F2F4F4" w:themeFill="background2" w:themeFillTint="33"/>
          </w:tcPr>
          <w:p w14:paraId="601EC6B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Water (irrigation)</w:t>
            </w:r>
          </w:p>
        </w:tc>
        <w:tc>
          <w:tcPr>
            <w:tcW w:w="2895" w:type="pct"/>
            <w:shd w:val="clear" w:color="auto" w:fill="F2F4F4" w:themeFill="background2" w:themeFillTint="33"/>
          </w:tcPr>
          <w:p w14:paraId="17BA3C0B"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narrow hole drilled or dug into the earth </w:t>
            </w:r>
            <w:proofErr w:type="gramStart"/>
            <w:r w:rsidRPr="00494B25">
              <w:rPr>
                <w:sz w:val="20"/>
                <w:szCs w:val="20"/>
              </w:rPr>
              <w:t>for the production of</w:t>
            </w:r>
            <w:proofErr w:type="gramEnd"/>
            <w:r w:rsidRPr="00494B25">
              <w:rPr>
                <w:sz w:val="20"/>
                <w:szCs w:val="20"/>
              </w:rPr>
              <w:t xml:space="preserve"> water, for use in irrigation. </w:t>
            </w:r>
          </w:p>
        </w:tc>
      </w:tr>
      <w:tr w:rsidR="00494B25" w:rsidRPr="00494B25" w14:paraId="08F38E4F" w14:textId="77777777">
        <w:tc>
          <w:tcPr>
            <w:cnfStyle w:val="001000000000" w:firstRow="0" w:lastRow="0" w:firstColumn="1" w:lastColumn="0" w:oddVBand="0" w:evenVBand="0" w:oddHBand="0" w:evenHBand="0" w:firstRowFirstColumn="0" w:firstRowLastColumn="0" w:lastRowFirstColumn="0" w:lastRowLastColumn="0"/>
            <w:tcW w:w="457" w:type="pct"/>
          </w:tcPr>
          <w:p w14:paraId="749D3E4A" w14:textId="77777777" w:rsidR="00494B25" w:rsidRPr="00494B25" w:rsidRDefault="00494B25">
            <w:pPr>
              <w:pStyle w:val="TableTextLeft"/>
              <w:rPr>
                <w:sz w:val="20"/>
                <w:szCs w:val="20"/>
              </w:rPr>
            </w:pPr>
            <w:r w:rsidRPr="00494B25">
              <w:rPr>
                <w:sz w:val="20"/>
                <w:szCs w:val="20"/>
              </w:rPr>
              <w:t>459</w:t>
            </w:r>
          </w:p>
        </w:tc>
        <w:tc>
          <w:tcPr>
            <w:tcW w:w="1648" w:type="pct"/>
          </w:tcPr>
          <w:p w14:paraId="4F6B928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Disused Bore/Well</w:t>
            </w:r>
          </w:p>
        </w:tc>
        <w:tc>
          <w:tcPr>
            <w:tcW w:w="2895" w:type="pct"/>
          </w:tcPr>
          <w:p w14:paraId="6CE0D90C"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narrow hole drilled into the earth that is decommissioned. Above ground structures may remain. </w:t>
            </w:r>
          </w:p>
        </w:tc>
      </w:tr>
      <w:tr w:rsidR="00494B25" w:rsidRPr="00494B25" w14:paraId="4E5CA6D6"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2A72460" w14:textId="77777777" w:rsidR="00494B25" w:rsidRPr="00494B25" w:rsidRDefault="00494B25">
            <w:pPr>
              <w:pStyle w:val="TableTextLeft"/>
              <w:rPr>
                <w:sz w:val="20"/>
                <w:szCs w:val="20"/>
              </w:rPr>
            </w:pPr>
            <w:r w:rsidRPr="00494B25">
              <w:rPr>
                <w:sz w:val="20"/>
                <w:szCs w:val="20"/>
              </w:rPr>
              <w:t>46</w:t>
            </w:r>
          </w:p>
        </w:tc>
        <w:tc>
          <w:tcPr>
            <w:tcW w:w="1648" w:type="pct"/>
            <w:shd w:val="clear" w:color="auto" w:fill="F2F4F4" w:themeFill="background2" w:themeFillTint="33"/>
          </w:tcPr>
          <w:p w14:paraId="612B28C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Salt Pan (evaporative)</w:t>
            </w:r>
          </w:p>
        </w:tc>
        <w:tc>
          <w:tcPr>
            <w:tcW w:w="2895" w:type="pct"/>
            <w:shd w:val="clear" w:color="auto" w:fill="F2F4F4" w:themeFill="background2" w:themeFillTint="33"/>
          </w:tcPr>
          <w:p w14:paraId="4FC83316"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4E63CE12" w14:textId="77777777">
        <w:tc>
          <w:tcPr>
            <w:cnfStyle w:val="001000000000" w:firstRow="0" w:lastRow="0" w:firstColumn="1" w:lastColumn="0" w:oddVBand="0" w:evenVBand="0" w:oddHBand="0" w:evenHBand="0" w:firstRowFirstColumn="0" w:firstRowLastColumn="0" w:lastRowFirstColumn="0" w:lastRowLastColumn="0"/>
            <w:tcW w:w="457" w:type="pct"/>
          </w:tcPr>
          <w:p w14:paraId="53794365" w14:textId="77777777" w:rsidR="00494B25" w:rsidRPr="00494B25" w:rsidRDefault="00494B25">
            <w:pPr>
              <w:pStyle w:val="TableTextLeft"/>
              <w:rPr>
                <w:sz w:val="20"/>
                <w:szCs w:val="20"/>
              </w:rPr>
            </w:pPr>
            <w:r w:rsidRPr="00494B25">
              <w:rPr>
                <w:sz w:val="20"/>
                <w:szCs w:val="20"/>
              </w:rPr>
              <w:t>460</w:t>
            </w:r>
          </w:p>
        </w:tc>
        <w:tc>
          <w:tcPr>
            <w:tcW w:w="1648" w:type="pct"/>
          </w:tcPr>
          <w:p w14:paraId="6E1B69D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Lake – Salt Extraction</w:t>
            </w:r>
          </w:p>
        </w:tc>
        <w:tc>
          <w:tcPr>
            <w:tcW w:w="2895" w:type="pct"/>
          </w:tcPr>
          <w:p w14:paraId="2CB8F38A"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containing a lake from which salt is extracted. </w:t>
            </w:r>
          </w:p>
        </w:tc>
      </w:tr>
      <w:tr w:rsidR="00494B25" w:rsidRPr="00494B25" w14:paraId="2C2C5E8E"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5E579AE" w14:textId="77777777" w:rsidR="00494B25" w:rsidRPr="00494B25" w:rsidRDefault="00494B25">
            <w:pPr>
              <w:pStyle w:val="TableTextLeft"/>
              <w:rPr>
                <w:sz w:val="20"/>
                <w:szCs w:val="20"/>
              </w:rPr>
            </w:pPr>
            <w:r w:rsidRPr="00494B25">
              <w:rPr>
                <w:sz w:val="20"/>
                <w:szCs w:val="20"/>
              </w:rPr>
              <w:t>461</w:t>
            </w:r>
          </w:p>
        </w:tc>
        <w:tc>
          <w:tcPr>
            <w:tcW w:w="1648" w:type="pct"/>
            <w:shd w:val="clear" w:color="auto" w:fill="F2F4F4" w:themeFill="background2" w:themeFillTint="33"/>
          </w:tcPr>
          <w:p w14:paraId="2F79ECB1"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Man-made Evaporative Basin</w:t>
            </w:r>
          </w:p>
        </w:tc>
        <w:tc>
          <w:tcPr>
            <w:tcW w:w="2895" w:type="pct"/>
            <w:shd w:val="clear" w:color="auto" w:fill="F2F4F4" w:themeFill="background2" w:themeFillTint="33"/>
          </w:tcPr>
          <w:p w14:paraId="737A0C07"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containing a man-made evaporative basin from which salt is extracted. </w:t>
            </w:r>
          </w:p>
        </w:tc>
      </w:tr>
      <w:tr w:rsidR="00494B25" w:rsidRPr="00494B25" w14:paraId="6BF491A6" w14:textId="77777777">
        <w:tc>
          <w:tcPr>
            <w:cnfStyle w:val="001000000000" w:firstRow="0" w:lastRow="0" w:firstColumn="1" w:lastColumn="0" w:oddVBand="0" w:evenVBand="0" w:oddHBand="0" w:evenHBand="0" w:firstRowFirstColumn="0" w:firstRowLastColumn="0" w:lastRowFirstColumn="0" w:lastRowLastColumn="0"/>
            <w:tcW w:w="457" w:type="pct"/>
          </w:tcPr>
          <w:p w14:paraId="3D344AB9" w14:textId="77777777" w:rsidR="00494B25" w:rsidRPr="00494B25" w:rsidRDefault="00494B25">
            <w:pPr>
              <w:pStyle w:val="TableTextLeft"/>
              <w:rPr>
                <w:sz w:val="20"/>
                <w:szCs w:val="20"/>
              </w:rPr>
            </w:pPr>
            <w:r w:rsidRPr="00494B25">
              <w:rPr>
                <w:sz w:val="20"/>
                <w:szCs w:val="20"/>
              </w:rPr>
              <w:t>47</w:t>
            </w:r>
          </w:p>
        </w:tc>
        <w:tc>
          <w:tcPr>
            <w:tcW w:w="1648" w:type="pct"/>
          </w:tcPr>
          <w:p w14:paraId="1A236C9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Dredging Operations</w:t>
            </w:r>
          </w:p>
        </w:tc>
        <w:tc>
          <w:tcPr>
            <w:tcW w:w="2895" w:type="pct"/>
          </w:tcPr>
          <w:p w14:paraId="5C094DA5"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494B25" w:rsidRPr="00494B25" w14:paraId="01BCCEDC"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0847DED" w14:textId="77777777" w:rsidR="00494B25" w:rsidRPr="00494B25" w:rsidRDefault="00494B25">
            <w:pPr>
              <w:pStyle w:val="TableTextLeft"/>
              <w:rPr>
                <w:sz w:val="20"/>
                <w:szCs w:val="20"/>
              </w:rPr>
            </w:pPr>
            <w:r w:rsidRPr="00494B25">
              <w:rPr>
                <w:sz w:val="20"/>
                <w:szCs w:val="20"/>
              </w:rPr>
              <w:t>470</w:t>
            </w:r>
          </w:p>
        </w:tc>
        <w:tc>
          <w:tcPr>
            <w:tcW w:w="1648" w:type="pct"/>
            <w:shd w:val="clear" w:color="auto" w:fill="F2F4F4" w:themeFill="background2" w:themeFillTint="33"/>
          </w:tcPr>
          <w:p w14:paraId="15DFA0E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Dredging (minerals)</w:t>
            </w:r>
          </w:p>
        </w:tc>
        <w:tc>
          <w:tcPr>
            <w:tcW w:w="2895" w:type="pct"/>
            <w:shd w:val="clear" w:color="auto" w:fill="F2F4F4" w:themeFill="background2" w:themeFillTint="33"/>
          </w:tcPr>
          <w:p w14:paraId="3F2B788F"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on which dredging for the extraction, treatment and restoration of submerged minerals occurs. Usually licensed operations on Crown/State land subject to inundation. </w:t>
            </w:r>
          </w:p>
        </w:tc>
      </w:tr>
      <w:tr w:rsidR="00494B25" w:rsidRPr="00494B25" w14:paraId="01459F85" w14:textId="77777777">
        <w:tc>
          <w:tcPr>
            <w:cnfStyle w:val="001000000000" w:firstRow="0" w:lastRow="0" w:firstColumn="1" w:lastColumn="0" w:oddVBand="0" w:evenVBand="0" w:oddHBand="0" w:evenHBand="0" w:firstRowFirstColumn="0" w:firstRowLastColumn="0" w:lastRowFirstColumn="0" w:lastRowLastColumn="0"/>
            <w:tcW w:w="457" w:type="pct"/>
          </w:tcPr>
          <w:p w14:paraId="43587748" w14:textId="77777777" w:rsidR="00494B25" w:rsidRPr="00494B25" w:rsidRDefault="00494B25">
            <w:pPr>
              <w:pStyle w:val="TableTextLeft"/>
              <w:rPr>
                <w:sz w:val="20"/>
                <w:szCs w:val="20"/>
              </w:rPr>
            </w:pPr>
            <w:r w:rsidRPr="00494B25">
              <w:rPr>
                <w:sz w:val="20"/>
                <w:szCs w:val="20"/>
              </w:rPr>
              <w:t>471</w:t>
            </w:r>
          </w:p>
        </w:tc>
        <w:tc>
          <w:tcPr>
            <w:tcW w:w="1648" w:type="pct"/>
          </w:tcPr>
          <w:p w14:paraId="33E4E930"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Dredging (non-minerals)</w:t>
            </w:r>
          </w:p>
        </w:tc>
        <w:tc>
          <w:tcPr>
            <w:tcW w:w="2895" w:type="pct"/>
          </w:tcPr>
          <w:p w14:paraId="6FD2B3B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on which dredging for the extraction, treatment and restoration of submerged materials that are not minerals occurs. Usually licensed operations on Crown/State land subject to inundation. </w:t>
            </w:r>
          </w:p>
        </w:tc>
      </w:tr>
      <w:tr w:rsidR="00494B25" w:rsidRPr="00494B25" w14:paraId="78371CA4"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7056697" w14:textId="77777777" w:rsidR="00494B25" w:rsidRPr="00494B25" w:rsidRDefault="00494B25">
            <w:pPr>
              <w:pStyle w:val="TableTextLeft"/>
              <w:rPr>
                <w:sz w:val="20"/>
                <w:szCs w:val="20"/>
              </w:rPr>
            </w:pPr>
            <w:r w:rsidRPr="00494B25">
              <w:rPr>
                <w:sz w:val="20"/>
                <w:szCs w:val="20"/>
              </w:rPr>
              <w:t>48</w:t>
            </w:r>
          </w:p>
        </w:tc>
        <w:tc>
          <w:tcPr>
            <w:tcW w:w="1648" w:type="pct"/>
            <w:shd w:val="clear" w:color="auto" w:fill="F2F4F4" w:themeFill="background2" w:themeFillTint="33"/>
          </w:tcPr>
          <w:p w14:paraId="553D8E50"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Other Unspecified</w:t>
            </w:r>
          </w:p>
        </w:tc>
        <w:tc>
          <w:tcPr>
            <w:tcW w:w="2895" w:type="pct"/>
            <w:shd w:val="clear" w:color="auto" w:fill="F2F4F4" w:themeFill="background2" w:themeFillTint="33"/>
          </w:tcPr>
          <w:p w14:paraId="3589881A"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494B25" w:rsidRPr="00494B25" w14:paraId="2E9529C6" w14:textId="77777777">
        <w:tc>
          <w:tcPr>
            <w:cnfStyle w:val="001000000000" w:firstRow="0" w:lastRow="0" w:firstColumn="1" w:lastColumn="0" w:oddVBand="0" w:evenVBand="0" w:oddHBand="0" w:evenHBand="0" w:firstRowFirstColumn="0" w:firstRowLastColumn="0" w:lastRowFirstColumn="0" w:lastRowLastColumn="0"/>
            <w:tcW w:w="457" w:type="pct"/>
          </w:tcPr>
          <w:p w14:paraId="7552BF8D" w14:textId="77777777" w:rsidR="00494B25" w:rsidRPr="00494B25" w:rsidRDefault="00494B25">
            <w:pPr>
              <w:pStyle w:val="TableTextLeft"/>
              <w:rPr>
                <w:sz w:val="20"/>
                <w:szCs w:val="20"/>
              </w:rPr>
            </w:pPr>
            <w:r w:rsidRPr="00494B25">
              <w:rPr>
                <w:sz w:val="20"/>
                <w:szCs w:val="20"/>
              </w:rPr>
              <w:lastRenderedPageBreak/>
              <w:t>480</w:t>
            </w:r>
          </w:p>
        </w:tc>
        <w:tc>
          <w:tcPr>
            <w:tcW w:w="1648" w:type="pct"/>
          </w:tcPr>
          <w:p w14:paraId="028B8DB8"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Extractive less than 2 Metres</w:t>
            </w:r>
          </w:p>
        </w:tc>
        <w:tc>
          <w:tcPr>
            <w:tcW w:w="2895" w:type="pct"/>
          </w:tcPr>
          <w:p w14:paraId="3EC88B4F"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material is extracted, that do not exceed 2 metres in depth. </w:t>
            </w:r>
          </w:p>
        </w:tc>
      </w:tr>
      <w:tr w:rsidR="00494B25" w:rsidRPr="00494B25" w14:paraId="4AA40B33" w14:textId="77777777" w:rsidTr="00494B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7053C4" w14:textId="77777777" w:rsidR="00494B25" w:rsidRPr="00494B25" w:rsidRDefault="00494B25">
            <w:pPr>
              <w:pStyle w:val="TableTextLeft"/>
              <w:rPr>
                <w:sz w:val="20"/>
                <w:szCs w:val="20"/>
              </w:rPr>
            </w:pPr>
            <w:r w:rsidRPr="00494B25">
              <w:rPr>
                <w:sz w:val="20"/>
                <w:szCs w:val="20"/>
              </w:rPr>
              <w:t>481</w:t>
            </w:r>
          </w:p>
        </w:tc>
        <w:tc>
          <w:tcPr>
            <w:tcW w:w="1648" w:type="pct"/>
            <w:shd w:val="clear" w:color="auto" w:fill="F2F4F4" w:themeFill="background2" w:themeFillTint="33"/>
          </w:tcPr>
          <w:p w14:paraId="0F4A60F2"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Operating mine unspecified</w:t>
            </w:r>
          </w:p>
        </w:tc>
        <w:tc>
          <w:tcPr>
            <w:tcW w:w="2895" w:type="pct"/>
            <w:shd w:val="clear" w:color="auto" w:fill="F2F4F4" w:themeFill="background2" w:themeFillTint="33"/>
          </w:tcPr>
          <w:p w14:paraId="3375D61E" w14:textId="77777777" w:rsidR="00494B25" w:rsidRPr="00494B25" w:rsidRDefault="00494B25">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494B25">
              <w:rPr>
                <w:sz w:val="20"/>
                <w:szCs w:val="20"/>
              </w:rPr>
              <w:t xml:space="preserve">Land from which material is extracted but is not otherwise specified. </w:t>
            </w:r>
          </w:p>
        </w:tc>
      </w:tr>
      <w:tr w:rsidR="00494B25" w:rsidRPr="00494B25" w14:paraId="06CF5B2D" w14:textId="77777777">
        <w:tc>
          <w:tcPr>
            <w:cnfStyle w:val="001000000000" w:firstRow="0" w:lastRow="0" w:firstColumn="1" w:lastColumn="0" w:oddVBand="0" w:evenVBand="0" w:oddHBand="0" w:evenHBand="0" w:firstRowFirstColumn="0" w:firstRowLastColumn="0" w:lastRowFirstColumn="0" w:lastRowLastColumn="0"/>
            <w:tcW w:w="457" w:type="pct"/>
          </w:tcPr>
          <w:p w14:paraId="124E7640" w14:textId="77777777" w:rsidR="00494B25" w:rsidRPr="00494B25" w:rsidRDefault="00494B25">
            <w:pPr>
              <w:pStyle w:val="TableTextLeft"/>
              <w:rPr>
                <w:sz w:val="20"/>
                <w:szCs w:val="20"/>
              </w:rPr>
            </w:pPr>
            <w:r w:rsidRPr="00494B25">
              <w:rPr>
                <w:sz w:val="20"/>
                <w:szCs w:val="20"/>
              </w:rPr>
              <w:t>482</w:t>
            </w:r>
          </w:p>
        </w:tc>
        <w:tc>
          <w:tcPr>
            <w:tcW w:w="1648" w:type="pct"/>
          </w:tcPr>
          <w:p w14:paraId="671B3D1B"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Vacant Land mining unspecified</w:t>
            </w:r>
          </w:p>
        </w:tc>
        <w:tc>
          <w:tcPr>
            <w:tcW w:w="2895" w:type="pct"/>
          </w:tcPr>
          <w:p w14:paraId="1B041611" w14:textId="77777777" w:rsidR="00494B25" w:rsidRPr="00494B25" w:rsidRDefault="00494B25">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494B25">
              <w:rPr>
                <w:sz w:val="20"/>
                <w:szCs w:val="20"/>
              </w:rPr>
              <w:t xml:space="preserve">Land from which material has been extracted in the past, that is decommissioned, is vacant land and not otherwise specified. </w:t>
            </w:r>
          </w:p>
        </w:tc>
      </w:tr>
    </w:tbl>
    <w:p w14:paraId="7CC6C262" w14:textId="77777777" w:rsidR="008076F3" w:rsidRDefault="008076F3" w:rsidP="00DC2D36">
      <w:pPr>
        <w:pStyle w:val="GreyText"/>
      </w:pPr>
    </w:p>
    <w:p w14:paraId="6F5C53C4" w14:textId="77777777" w:rsidR="001B1E47" w:rsidRDefault="001B1E47" w:rsidP="001B1E47"/>
    <w:tbl>
      <w:tblPr>
        <w:tblStyle w:val="DTPDefaulttable"/>
        <w:tblW w:w="5000" w:type="pct"/>
        <w:tblLook w:val="04A0" w:firstRow="1" w:lastRow="0" w:firstColumn="1" w:lastColumn="0" w:noHBand="0" w:noVBand="1"/>
      </w:tblPr>
      <w:tblGrid>
        <w:gridCol w:w="985"/>
        <w:gridCol w:w="3378"/>
        <w:gridCol w:w="6409"/>
      </w:tblGrid>
      <w:tr w:rsidR="001B1E47" w:rsidRPr="001B1E47" w14:paraId="10E56F02" w14:textId="77777777" w:rsidTr="001B1E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44067000" w14:textId="77777777" w:rsidR="001B1E47" w:rsidRPr="001B1E47" w:rsidRDefault="001B1E47">
            <w:pPr>
              <w:pStyle w:val="TableHeadingLeft"/>
              <w:rPr>
                <w:b/>
                <w:bCs/>
                <w:color w:val="auto"/>
                <w:sz w:val="20"/>
                <w:szCs w:val="20"/>
              </w:rPr>
            </w:pPr>
            <w:r w:rsidRPr="001B1E47">
              <w:rPr>
                <w:b/>
                <w:bCs/>
                <w:color w:val="auto"/>
                <w:sz w:val="20"/>
                <w:szCs w:val="20"/>
              </w:rPr>
              <w:t>Code</w:t>
            </w:r>
          </w:p>
        </w:tc>
        <w:tc>
          <w:tcPr>
            <w:tcW w:w="1568" w:type="pct"/>
            <w:shd w:val="clear" w:color="auto" w:fill="CDFFEF" w:themeFill="accent5"/>
            <w:hideMark/>
          </w:tcPr>
          <w:p w14:paraId="46039C1F"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Primary production</w:t>
            </w:r>
          </w:p>
        </w:tc>
        <w:tc>
          <w:tcPr>
            <w:tcW w:w="2975" w:type="pct"/>
            <w:shd w:val="clear" w:color="auto" w:fill="CDFFEF" w:themeFill="accent5"/>
            <w:hideMark/>
          </w:tcPr>
          <w:p w14:paraId="13892F3A"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Description</w:t>
            </w:r>
          </w:p>
        </w:tc>
      </w:tr>
      <w:tr w:rsidR="001B1E47" w:rsidRPr="001B1E47" w14:paraId="22A453EE" w14:textId="77777777">
        <w:tc>
          <w:tcPr>
            <w:cnfStyle w:val="001000000000" w:firstRow="0" w:lastRow="0" w:firstColumn="1" w:lastColumn="0" w:oddVBand="0" w:evenVBand="0" w:oddHBand="0" w:evenHBand="0" w:firstRowFirstColumn="0" w:firstRowLastColumn="0" w:lastRowFirstColumn="0" w:lastRowLastColumn="0"/>
            <w:tcW w:w="457" w:type="pct"/>
          </w:tcPr>
          <w:p w14:paraId="4CE05646" w14:textId="77777777" w:rsidR="001B1E47" w:rsidRPr="001B1E47" w:rsidRDefault="001B1E47">
            <w:pPr>
              <w:pStyle w:val="TableHeadingLeft"/>
              <w:rPr>
                <w:b/>
                <w:sz w:val="20"/>
                <w:szCs w:val="20"/>
              </w:rPr>
            </w:pPr>
            <w:r w:rsidRPr="001B1E47">
              <w:rPr>
                <w:color w:val="auto"/>
                <w:sz w:val="20"/>
                <w:szCs w:val="20"/>
              </w:rPr>
              <w:t>50</w:t>
            </w:r>
          </w:p>
        </w:tc>
        <w:tc>
          <w:tcPr>
            <w:tcW w:w="1568" w:type="pct"/>
          </w:tcPr>
          <w:p w14:paraId="555A9E42"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Native Vegetation</w:t>
            </w:r>
          </w:p>
        </w:tc>
        <w:tc>
          <w:tcPr>
            <w:tcW w:w="2975" w:type="pct"/>
          </w:tcPr>
          <w:p w14:paraId="10763A39"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5586BE85"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34A648" w14:textId="77777777" w:rsidR="001B1E47" w:rsidRPr="001B1E47" w:rsidRDefault="001B1E47">
            <w:pPr>
              <w:pStyle w:val="TableTextLeft"/>
              <w:rPr>
                <w:i/>
                <w:sz w:val="20"/>
                <w:szCs w:val="20"/>
              </w:rPr>
            </w:pPr>
            <w:r w:rsidRPr="001B1E47">
              <w:rPr>
                <w:sz w:val="20"/>
                <w:szCs w:val="20"/>
              </w:rPr>
              <w:t>500</w:t>
            </w:r>
          </w:p>
        </w:tc>
        <w:tc>
          <w:tcPr>
            <w:tcW w:w="1568" w:type="pct"/>
            <w:shd w:val="clear" w:color="auto" w:fill="F2F4F4" w:themeFill="background2" w:themeFillTint="33"/>
          </w:tcPr>
          <w:p w14:paraId="1FDBE35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Vacant Land - Native Vegetation/Bushland</w:t>
            </w:r>
          </w:p>
        </w:tc>
        <w:tc>
          <w:tcPr>
            <w:tcW w:w="2975" w:type="pct"/>
            <w:shd w:val="clear" w:color="auto" w:fill="F2F4F4" w:themeFill="background2" w:themeFillTint="33"/>
          </w:tcPr>
          <w:p w14:paraId="51AC2EA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Vacant land that is not cleared with native vegetation coverage typical of the district that is not covered by a covenant or other formal agreement to preserve the vegetation. </w:t>
            </w:r>
          </w:p>
        </w:tc>
      </w:tr>
      <w:tr w:rsidR="001B1E47" w:rsidRPr="001B1E47" w14:paraId="2E84BBE0" w14:textId="77777777">
        <w:tc>
          <w:tcPr>
            <w:cnfStyle w:val="001000000000" w:firstRow="0" w:lastRow="0" w:firstColumn="1" w:lastColumn="0" w:oddVBand="0" w:evenVBand="0" w:oddHBand="0" w:evenHBand="0" w:firstRowFirstColumn="0" w:firstRowLastColumn="0" w:lastRowFirstColumn="0" w:lastRowLastColumn="0"/>
            <w:tcW w:w="457" w:type="pct"/>
          </w:tcPr>
          <w:p w14:paraId="2D47C5D7" w14:textId="77777777" w:rsidR="001B1E47" w:rsidRPr="001B1E47" w:rsidRDefault="001B1E47">
            <w:pPr>
              <w:pStyle w:val="TableTextLeft"/>
              <w:rPr>
                <w:i/>
                <w:sz w:val="20"/>
                <w:szCs w:val="20"/>
              </w:rPr>
            </w:pPr>
            <w:r w:rsidRPr="001B1E47">
              <w:rPr>
                <w:sz w:val="20"/>
                <w:szCs w:val="20"/>
              </w:rPr>
              <w:t>501</w:t>
            </w:r>
          </w:p>
        </w:tc>
        <w:tc>
          <w:tcPr>
            <w:tcW w:w="1568" w:type="pct"/>
          </w:tcPr>
          <w:p w14:paraId="357D948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Vacant Land - Native Vegetation/Bushland with Covenant/Agreement</w:t>
            </w:r>
          </w:p>
        </w:tc>
        <w:tc>
          <w:tcPr>
            <w:tcW w:w="2975" w:type="pct"/>
          </w:tcPr>
          <w:p w14:paraId="2DB9086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Vacant land that is not cleared with native vegetation coverage typical of the district, covered by a covenant or other formal agreement to preserve the vegetation.</w:t>
            </w:r>
          </w:p>
        </w:tc>
      </w:tr>
      <w:tr w:rsidR="001B1E47" w:rsidRPr="001B1E47" w14:paraId="29A6743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5285366" w14:textId="77777777" w:rsidR="001B1E47" w:rsidRPr="001B1E47" w:rsidRDefault="001B1E47">
            <w:pPr>
              <w:pStyle w:val="TableHeadingLeft"/>
              <w:rPr>
                <w:b/>
                <w:sz w:val="20"/>
                <w:szCs w:val="20"/>
              </w:rPr>
            </w:pPr>
            <w:r w:rsidRPr="001B1E47">
              <w:rPr>
                <w:color w:val="auto"/>
                <w:sz w:val="20"/>
                <w:szCs w:val="20"/>
              </w:rPr>
              <w:t>51</w:t>
            </w:r>
          </w:p>
        </w:tc>
        <w:tc>
          <w:tcPr>
            <w:tcW w:w="1568" w:type="pct"/>
            <w:shd w:val="clear" w:color="auto" w:fill="F2F4F4" w:themeFill="background2" w:themeFillTint="33"/>
          </w:tcPr>
          <w:p w14:paraId="67142D6B"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Agriculture Cropping</w:t>
            </w:r>
          </w:p>
        </w:tc>
        <w:tc>
          <w:tcPr>
            <w:tcW w:w="2975" w:type="pct"/>
            <w:shd w:val="clear" w:color="auto" w:fill="F2F4F4" w:themeFill="background2" w:themeFillTint="33"/>
          </w:tcPr>
          <w:p w14:paraId="0C1F590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606F4C9" w14:textId="77777777">
        <w:tc>
          <w:tcPr>
            <w:cnfStyle w:val="001000000000" w:firstRow="0" w:lastRow="0" w:firstColumn="1" w:lastColumn="0" w:oddVBand="0" w:evenVBand="0" w:oddHBand="0" w:evenHBand="0" w:firstRowFirstColumn="0" w:firstRowLastColumn="0" w:lastRowFirstColumn="0" w:lastRowLastColumn="0"/>
            <w:tcW w:w="457" w:type="pct"/>
          </w:tcPr>
          <w:p w14:paraId="71C58805" w14:textId="77777777" w:rsidR="001B1E47" w:rsidRPr="001B1E47" w:rsidRDefault="001B1E47">
            <w:pPr>
              <w:pStyle w:val="TableTextLeft"/>
              <w:rPr>
                <w:i/>
                <w:sz w:val="20"/>
                <w:szCs w:val="20"/>
              </w:rPr>
            </w:pPr>
            <w:r w:rsidRPr="001B1E47">
              <w:rPr>
                <w:sz w:val="20"/>
                <w:szCs w:val="20"/>
              </w:rPr>
              <w:t>510</w:t>
            </w:r>
          </w:p>
        </w:tc>
        <w:tc>
          <w:tcPr>
            <w:tcW w:w="1568" w:type="pct"/>
          </w:tcPr>
          <w:p w14:paraId="4200157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General Cropping</w:t>
            </w:r>
          </w:p>
        </w:tc>
        <w:tc>
          <w:tcPr>
            <w:tcW w:w="2975" w:type="pct"/>
          </w:tcPr>
          <w:p w14:paraId="184339A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w:t>
            </w:r>
            <w:proofErr w:type="gramStart"/>
            <w:r w:rsidRPr="001B1E47">
              <w:rPr>
                <w:sz w:val="20"/>
                <w:szCs w:val="20"/>
              </w:rPr>
              <w:t>for the production of</w:t>
            </w:r>
            <w:proofErr w:type="gramEnd"/>
            <w:r w:rsidRPr="001B1E47">
              <w:rPr>
                <w:sz w:val="20"/>
                <w:szCs w:val="20"/>
              </w:rPr>
              <w:t xml:space="preserve"> broad-acre crops, e.g. grains, oilseeds and cotton. </w:t>
            </w:r>
          </w:p>
        </w:tc>
      </w:tr>
      <w:tr w:rsidR="001B1E47" w:rsidRPr="001B1E47" w14:paraId="11401D57"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3E9A34E" w14:textId="77777777" w:rsidR="001B1E47" w:rsidRPr="001B1E47" w:rsidRDefault="001B1E47">
            <w:pPr>
              <w:pStyle w:val="TableTextLeft"/>
              <w:rPr>
                <w:sz w:val="20"/>
                <w:szCs w:val="20"/>
              </w:rPr>
            </w:pPr>
            <w:r w:rsidRPr="001B1E47">
              <w:rPr>
                <w:i/>
                <w:sz w:val="20"/>
                <w:szCs w:val="20"/>
              </w:rPr>
              <w:t>510.1</w:t>
            </w:r>
          </w:p>
        </w:tc>
        <w:tc>
          <w:tcPr>
            <w:tcW w:w="1568" w:type="pct"/>
            <w:shd w:val="clear" w:color="auto" w:fill="F2F4F4" w:themeFill="background2" w:themeFillTint="33"/>
          </w:tcPr>
          <w:p w14:paraId="252AAA7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i/>
                <w:sz w:val="20"/>
                <w:szCs w:val="20"/>
              </w:rPr>
              <w:t>Unspecified</w:t>
            </w:r>
          </w:p>
        </w:tc>
        <w:tc>
          <w:tcPr>
            <w:tcW w:w="2975" w:type="pct"/>
            <w:shd w:val="clear" w:color="auto" w:fill="F2F4F4" w:themeFill="background2" w:themeFillTint="33"/>
          </w:tcPr>
          <w:p w14:paraId="70DAB43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B5EA73F" w14:textId="77777777">
        <w:tc>
          <w:tcPr>
            <w:cnfStyle w:val="001000000000" w:firstRow="0" w:lastRow="0" w:firstColumn="1" w:lastColumn="0" w:oddVBand="0" w:evenVBand="0" w:oddHBand="0" w:evenHBand="0" w:firstRowFirstColumn="0" w:firstRowLastColumn="0" w:lastRowFirstColumn="0" w:lastRowLastColumn="0"/>
            <w:tcW w:w="457" w:type="pct"/>
          </w:tcPr>
          <w:p w14:paraId="63B23C30" w14:textId="77777777" w:rsidR="001B1E47" w:rsidRPr="001B1E47" w:rsidRDefault="001B1E47">
            <w:pPr>
              <w:pStyle w:val="TableTextLeft"/>
              <w:rPr>
                <w:sz w:val="20"/>
                <w:szCs w:val="20"/>
              </w:rPr>
            </w:pPr>
            <w:r w:rsidRPr="001B1E47">
              <w:rPr>
                <w:i/>
                <w:sz w:val="20"/>
                <w:szCs w:val="20"/>
              </w:rPr>
              <w:t>510.2</w:t>
            </w:r>
          </w:p>
        </w:tc>
        <w:tc>
          <w:tcPr>
            <w:tcW w:w="1568" w:type="pct"/>
          </w:tcPr>
          <w:p w14:paraId="47BBF65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i/>
                <w:sz w:val="20"/>
                <w:szCs w:val="20"/>
              </w:rPr>
              <w:t>Crop Production – Mixed/Other</w:t>
            </w:r>
          </w:p>
        </w:tc>
        <w:tc>
          <w:tcPr>
            <w:tcW w:w="2975" w:type="pct"/>
          </w:tcPr>
          <w:p w14:paraId="10E77AC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E9B3E47"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942EC23" w14:textId="77777777" w:rsidR="001B1E47" w:rsidRPr="001B1E47" w:rsidRDefault="001B1E47">
            <w:pPr>
              <w:pStyle w:val="TableTextLeft"/>
              <w:rPr>
                <w:sz w:val="20"/>
                <w:szCs w:val="20"/>
              </w:rPr>
            </w:pPr>
            <w:r w:rsidRPr="001B1E47">
              <w:rPr>
                <w:i/>
                <w:sz w:val="20"/>
                <w:szCs w:val="20"/>
              </w:rPr>
              <w:t>510.3</w:t>
            </w:r>
          </w:p>
        </w:tc>
        <w:tc>
          <w:tcPr>
            <w:tcW w:w="1568" w:type="pct"/>
            <w:shd w:val="clear" w:color="auto" w:fill="F2F4F4" w:themeFill="background2" w:themeFillTint="33"/>
          </w:tcPr>
          <w:p w14:paraId="3769C2C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i/>
                <w:sz w:val="20"/>
                <w:szCs w:val="20"/>
              </w:rPr>
              <w:t>Crop Production – Other Grains/Oil Seeds</w:t>
            </w:r>
          </w:p>
        </w:tc>
        <w:tc>
          <w:tcPr>
            <w:tcW w:w="2975" w:type="pct"/>
            <w:shd w:val="clear" w:color="auto" w:fill="F2F4F4" w:themeFill="background2" w:themeFillTint="33"/>
          </w:tcPr>
          <w:p w14:paraId="6F62DBE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356C4595" w14:textId="77777777">
        <w:tc>
          <w:tcPr>
            <w:cnfStyle w:val="001000000000" w:firstRow="0" w:lastRow="0" w:firstColumn="1" w:lastColumn="0" w:oddVBand="0" w:evenVBand="0" w:oddHBand="0" w:evenHBand="0" w:firstRowFirstColumn="0" w:firstRowLastColumn="0" w:lastRowFirstColumn="0" w:lastRowLastColumn="0"/>
            <w:tcW w:w="457" w:type="pct"/>
          </w:tcPr>
          <w:p w14:paraId="64B11251" w14:textId="77777777" w:rsidR="001B1E47" w:rsidRPr="001B1E47" w:rsidRDefault="001B1E47">
            <w:pPr>
              <w:pStyle w:val="TableTextLeft"/>
              <w:rPr>
                <w:sz w:val="20"/>
                <w:szCs w:val="20"/>
              </w:rPr>
            </w:pPr>
            <w:r w:rsidRPr="001B1E47">
              <w:rPr>
                <w:i/>
                <w:sz w:val="20"/>
                <w:szCs w:val="20"/>
              </w:rPr>
              <w:t>510.4</w:t>
            </w:r>
          </w:p>
        </w:tc>
        <w:tc>
          <w:tcPr>
            <w:tcW w:w="1568" w:type="pct"/>
          </w:tcPr>
          <w:p w14:paraId="7818962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i/>
                <w:sz w:val="20"/>
                <w:szCs w:val="20"/>
              </w:rPr>
              <w:t>Crop Production – Wheat</w:t>
            </w:r>
          </w:p>
        </w:tc>
        <w:tc>
          <w:tcPr>
            <w:tcW w:w="2975" w:type="pct"/>
          </w:tcPr>
          <w:p w14:paraId="624613A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7E35B3F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B63827" w14:textId="77777777" w:rsidR="001B1E47" w:rsidRPr="001B1E47" w:rsidRDefault="001B1E47">
            <w:pPr>
              <w:pStyle w:val="TableTextLeft"/>
              <w:rPr>
                <w:sz w:val="20"/>
                <w:szCs w:val="20"/>
              </w:rPr>
            </w:pPr>
            <w:r w:rsidRPr="001B1E47">
              <w:rPr>
                <w:i/>
                <w:sz w:val="20"/>
                <w:szCs w:val="20"/>
              </w:rPr>
              <w:t>510.5</w:t>
            </w:r>
          </w:p>
        </w:tc>
        <w:tc>
          <w:tcPr>
            <w:tcW w:w="1568" w:type="pct"/>
            <w:shd w:val="clear" w:color="auto" w:fill="F2F4F4" w:themeFill="background2" w:themeFillTint="33"/>
          </w:tcPr>
          <w:p w14:paraId="0A94ED8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i/>
                <w:sz w:val="20"/>
                <w:szCs w:val="20"/>
              </w:rPr>
              <w:t>Crop Production – Fodder Crops</w:t>
            </w:r>
          </w:p>
        </w:tc>
        <w:tc>
          <w:tcPr>
            <w:tcW w:w="2975" w:type="pct"/>
            <w:shd w:val="clear" w:color="auto" w:fill="F2F4F4" w:themeFill="background2" w:themeFillTint="33"/>
          </w:tcPr>
          <w:p w14:paraId="0E69718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4C2479E" w14:textId="77777777">
        <w:tc>
          <w:tcPr>
            <w:cnfStyle w:val="001000000000" w:firstRow="0" w:lastRow="0" w:firstColumn="1" w:lastColumn="0" w:oddVBand="0" w:evenVBand="0" w:oddHBand="0" w:evenHBand="0" w:firstRowFirstColumn="0" w:firstRowLastColumn="0" w:lastRowFirstColumn="0" w:lastRowLastColumn="0"/>
            <w:tcW w:w="457" w:type="pct"/>
          </w:tcPr>
          <w:p w14:paraId="6D46F096" w14:textId="77777777" w:rsidR="001B1E47" w:rsidRPr="001B1E47" w:rsidRDefault="001B1E47">
            <w:pPr>
              <w:pStyle w:val="TableTextLeft"/>
              <w:rPr>
                <w:i/>
                <w:sz w:val="20"/>
                <w:szCs w:val="20"/>
              </w:rPr>
            </w:pPr>
            <w:r w:rsidRPr="001B1E47">
              <w:rPr>
                <w:sz w:val="20"/>
                <w:szCs w:val="20"/>
              </w:rPr>
              <w:t>511</w:t>
            </w:r>
          </w:p>
        </w:tc>
        <w:tc>
          <w:tcPr>
            <w:tcW w:w="1568" w:type="pct"/>
          </w:tcPr>
          <w:p w14:paraId="5588981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Specialised Cropping</w:t>
            </w:r>
          </w:p>
        </w:tc>
        <w:tc>
          <w:tcPr>
            <w:tcW w:w="2975" w:type="pct"/>
          </w:tcPr>
          <w:p w14:paraId="7440607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in the production of broad-acre crops that require a permit, license or specialist infrastructure, e.g. pyrethrum, poppies. </w:t>
            </w:r>
          </w:p>
        </w:tc>
      </w:tr>
      <w:tr w:rsidR="001B1E47" w:rsidRPr="001B1E47" w14:paraId="2A3B10A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C4258D6" w14:textId="77777777" w:rsidR="001B1E47" w:rsidRPr="001B1E47" w:rsidRDefault="001B1E47">
            <w:pPr>
              <w:pStyle w:val="TableHeadingLeft"/>
              <w:rPr>
                <w:b/>
                <w:sz w:val="20"/>
                <w:szCs w:val="20"/>
              </w:rPr>
            </w:pPr>
            <w:r w:rsidRPr="001B1E47">
              <w:rPr>
                <w:color w:val="auto"/>
                <w:sz w:val="20"/>
                <w:szCs w:val="20"/>
              </w:rPr>
              <w:t>52</w:t>
            </w:r>
          </w:p>
        </w:tc>
        <w:tc>
          <w:tcPr>
            <w:tcW w:w="1568" w:type="pct"/>
            <w:shd w:val="clear" w:color="auto" w:fill="F2F4F4" w:themeFill="background2" w:themeFillTint="33"/>
          </w:tcPr>
          <w:p w14:paraId="6856B47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Livestock Grazing</w:t>
            </w:r>
          </w:p>
        </w:tc>
        <w:tc>
          <w:tcPr>
            <w:tcW w:w="2975" w:type="pct"/>
            <w:shd w:val="clear" w:color="auto" w:fill="F2F4F4" w:themeFill="background2" w:themeFillTint="33"/>
          </w:tcPr>
          <w:p w14:paraId="61558E25"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03A530A6" w14:textId="77777777">
        <w:tc>
          <w:tcPr>
            <w:cnfStyle w:val="001000000000" w:firstRow="0" w:lastRow="0" w:firstColumn="1" w:lastColumn="0" w:oddVBand="0" w:evenVBand="0" w:oddHBand="0" w:evenHBand="0" w:firstRowFirstColumn="0" w:firstRowLastColumn="0" w:lastRowFirstColumn="0" w:lastRowLastColumn="0"/>
            <w:tcW w:w="457" w:type="pct"/>
          </w:tcPr>
          <w:p w14:paraId="36FA05F9" w14:textId="77777777" w:rsidR="001B1E47" w:rsidRPr="001B1E47" w:rsidRDefault="001B1E47">
            <w:pPr>
              <w:pStyle w:val="TableTextLeft"/>
              <w:rPr>
                <w:i/>
                <w:sz w:val="20"/>
                <w:szCs w:val="20"/>
              </w:rPr>
            </w:pPr>
            <w:r w:rsidRPr="001B1E47">
              <w:rPr>
                <w:sz w:val="20"/>
                <w:szCs w:val="20"/>
              </w:rPr>
              <w:t>520</w:t>
            </w:r>
          </w:p>
        </w:tc>
        <w:tc>
          <w:tcPr>
            <w:tcW w:w="1568" w:type="pct"/>
          </w:tcPr>
          <w:p w14:paraId="30C3E33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Domestic Livestock Grazing</w:t>
            </w:r>
          </w:p>
        </w:tc>
        <w:tc>
          <w:tcPr>
            <w:tcW w:w="2975" w:type="pct"/>
          </w:tcPr>
          <w:p w14:paraId="65F1ADC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for the grazing of domestic livestock. </w:t>
            </w:r>
          </w:p>
        </w:tc>
      </w:tr>
      <w:tr w:rsidR="001B1E47" w:rsidRPr="001B1E47" w14:paraId="74A120D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347F2FE" w14:textId="77777777" w:rsidR="001B1E47" w:rsidRPr="001B1E47" w:rsidRDefault="001B1E47">
            <w:pPr>
              <w:pStyle w:val="TableTextLeft"/>
              <w:rPr>
                <w:i/>
                <w:sz w:val="20"/>
                <w:szCs w:val="20"/>
              </w:rPr>
            </w:pPr>
            <w:r w:rsidRPr="001B1E47">
              <w:rPr>
                <w:sz w:val="20"/>
                <w:szCs w:val="20"/>
              </w:rPr>
              <w:t>521</w:t>
            </w:r>
          </w:p>
        </w:tc>
        <w:tc>
          <w:tcPr>
            <w:tcW w:w="1568" w:type="pct"/>
            <w:shd w:val="clear" w:color="auto" w:fill="F2F4F4" w:themeFill="background2" w:themeFillTint="33"/>
          </w:tcPr>
          <w:p w14:paraId="2A41FE4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Non-Native Animals</w:t>
            </w:r>
          </w:p>
        </w:tc>
        <w:tc>
          <w:tcPr>
            <w:tcW w:w="2975" w:type="pct"/>
            <w:shd w:val="clear" w:color="auto" w:fill="F2F4F4" w:themeFill="background2" w:themeFillTint="33"/>
          </w:tcPr>
          <w:p w14:paraId="40C5858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grazing of specialist/exotic animals. </w:t>
            </w:r>
          </w:p>
        </w:tc>
      </w:tr>
      <w:tr w:rsidR="001B1E47" w:rsidRPr="001B1E47" w14:paraId="455ED5BE" w14:textId="77777777">
        <w:tc>
          <w:tcPr>
            <w:cnfStyle w:val="001000000000" w:firstRow="0" w:lastRow="0" w:firstColumn="1" w:lastColumn="0" w:oddVBand="0" w:evenVBand="0" w:oddHBand="0" w:evenHBand="0" w:firstRowFirstColumn="0" w:firstRowLastColumn="0" w:lastRowFirstColumn="0" w:lastRowLastColumn="0"/>
            <w:tcW w:w="457" w:type="pct"/>
          </w:tcPr>
          <w:p w14:paraId="64753E1A" w14:textId="77777777" w:rsidR="001B1E47" w:rsidRPr="001B1E47" w:rsidRDefault="001B1E47">
            <w:pPr>
              <w:pStyle w:val="TableTextLeft"/>
              <w:rPr>
                <w:i/>
                <w:sz w:val="20"/>
                <w:szCs w:val="20"/>
              </w:rPr>
            </w:pPr>
            <w:r w:rsidRPr="001B1E47">
              <w:rPr>
                <w:sz w:val="20"/>
                <w:szCs w:val="20"/>
              </w:rPr>
              <w:t>522</w:t>
            </w:r>
          </w:p>
        </w:tc>
        <w:tc>
          <w:tcPr>
            <w:tcW w:w="1568" w:type="pct"/>
          </w:tcPr>
          <w:p w14:paraId="00DC6A9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Native Animals</w:t>
            </w:r>
          </w:p>
        </w:tc>
        <w:tc>
          <w:tcPr>
            <w:tcW w:w="2975" w:type="pct"/>
          </w:tcPr>
          <w:p w14:paraId="22F252C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for the grazing of native animals. </w:t>
            </w:r>
          </w:p>
        </w:tc>
      </w:tr>
      <w:tr w:rsidR="001B1E47" w:rsidRPr="001B1E47" w14:paraId="560ACB7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23AAE81" w14:textId="77777777" w:rsidR="001B1E47" w:rsidRPr="001B1E47" w:rsidRDefault="001B1E47">
            <w:pPr>
              <w:pStyle w:val="TableTextLeft"/>
              <w:rPr>
                <w:i/>
                <w:sz w:val="20"/>
                <w:szCs w:val="20"/>
              </w:rPr>
            </w:pPr>
            <w:r w:rsidRPr="001B1E47">
              <w:rPr>
                <w:sz w:val="20"/>
                <w:szCs w:val="20"/>
              </w:rPr>
              <w:t>523</w:t>
            </w:r>
          </w:p>
        </w:tc>
        <w:tc>
          <w:tcPr>
            <w:tcW w:w="1568" w:type="pct"/>
            <w:shd w:val="clear" w:color="auto" w:fill="F2F4F4" w:themeFill="background2" w:themeFillTint="33"/>
          </w:tcPr>
          <w:p w14:paraId="0045702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Livestock Production – Sheep</w:t>
            </w:r>
          </w:p>
        </w:tc>
        <w:tc>
          <w:tcPr>
            <w:tcW w:w="2975" w:type="pct"/>
            <w:shd w:val="clear" w:color="auto" w:fill="F2F4F4" w:themeFill="background2" w:themeFillTint="33"/>
          </w:tcPr>
          <w:p w14:paraId="02ECEB4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and used for the farming of sheep. </w:t>
            </w:r>
          </w:p>
        </w:tc>
      </w:tr>
      <w:tr w:rsidR="001B1E47" w:rsidRPr="001B1E47" w14:paraId="26610E17" w14:textId="77777777">
        <w:tc>
          <w:tcPr>
            <w:cnfStyle w:val="001000000000" w:firstRow="0" w:lastRow="0" w:firstColumn="1" w:lastColumn="0" w:oddVBand="0" w:evenVBand="0" w:oddHBand="0" w:evenHBand="0" w:firstRowFirstColumn="0" w:firstRowLastColumn="0" w:lastRowFirstColumn="0" w:lastRowLastColumn="0"/>
            <w:tcW w:w="457" w:type="pct"/>
          </w:tcPr>
          <w:p w14:paraId="772CD083" w14:textId="77777777" w:rsidR="001B1E47" w:rsidRPr="001B1E47" w:rsidRDefault="001B1E47">
            <w:pPr>
              <w:pStyle w:val="TableTextLeft"/>
              <w:rPr>
                <w:i/>
                <w:sz w:val="20"/>
                <w:szCs w:val="20"/>
              </w:rPr>
            </w:pPr>
            <w:r w:rsidRPr="001B1E47">
              <w:rPr>
                <w:sz w:val="20"/>
                <w:szCs w:val="20"/>
              </w:rPr>
              <w:lastRenderedPageBreak/>
              <w:t>524</w:t>
            </w:r>
          </w:p>
        </w:tc>
        <w:tc>
          <w:tcPr>
            <w:tcW w:w="1568" w:type="pct"/>
          </w:tcPr>
          <w:p w14:paraId="0D481D4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1B1E47">
              <w:rPr>
                <w:sz w:val="20"/>
                <w:szCs w:val="20"/>
              </w:rPr>
              <w:t>Livestock Production – Beef Cattle</w:t>
            </w:r>
          </w:p>
        </w:tc>
        <w:tc>
          <w:tcPr>
            <w:tcW w:w="2975" w:type="pct"/>
          </w:tcPr>
          <w:p w14:paraId="22976DE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and used for the farming of beef cattle. </w:t>
            </w:r>
          </w:p>
        </w:tc>
      </w:tr>
      <w:tr w:rsidR="001B1E47" w:rsidRPr="001B1E47" w14:paraId="4F022D65"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4665EE5" w14:textId="77777777" w:rsidR="001B1E47" w:rsidRPr="001B1E47" w:rsidRDefault="001B1E47">
            <w:pPr>
              <w:pStyle w:val="TableTextLeft"/>
              <w:rPr>
                <w:i/>
                <w:sz w:val="20"/>
                <w:szCs w:val="20"/>
              </w:rPr>
            </w:pPr>
            <w:r w:rsidRPr="001B1E47">
              <w:rPr>
                <w:sz w:val="20"/>
                <w:szCs w:val="20"/>
              </w:rPr>
              <w:t>525</w:t>
            </w:r>
          </w:p>
        </w:tc>
        <w:tc>
          <w:tcPr>
            <w:tcW w:w="1568" w:type="pct"/>
            <w:shd w:val="clear" w:color="auto" w:fill="F2F4F4" w:themeFill="background2" w:themeFillTint="33"/>
          </w:tcPr>
          <w:p w14:paraId="16536F8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1B1E47">
              <w:rPr>
                <w:sz w:val="20"/>
                <w:szCs w:val="20"/>
              </w:rPr>
              <w:t xml:space="preserve">Livestock Production – Dairy </w:t>
            </w:r>
          </w:p>
        </w:tc>
        <w:tc>
          <w:tcPr>
            <w:tcW w:w="2975" w:type="pct"/>
            <w:shd w:val="clear" w:color="auto" w:fill="F2F4F4" w:themeFill="background2" w:themeFillTint="33"/>
          </w:tcPr>
          <w:p w14:paraId="19EA5D1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and used for the farming and milking of dairy cattle. </w:t>
            </w:r>
          </w:p>
        </w:tc>
      </w:tr>
      <w:tr w:rsidR="001B1E47" w:rsidRPr="001B1E47" w14:paraId="43BE76B4" w14:textId="77777777">
        <w:tc>
          <w:tcPr>
            <w:cnfStyle w:val="001000000000" w:firstRow="0" w:lastRow="0" w:firstColumn="1" w:lastColumn="0" w:oddVBand="0" w:evenVBand="0" w:oddHBand="0" w:evenHBand="0" w:firstRowFirstColumn="0" w:firstRowLastColumn="0" w:lastRowFirstColumn="0" w:lastRowLastColumn="0"/>
            <w:tcW w:w="457" w:type="pct"/>
          </w:tcPr>
          <w:p w14:paraId="21946711" w14:textId="77777777" w:rsidR="001B1E47" w:rsidRPr="001B1E47" w:rsidRDefault="001B1E47">
            <w:pPr>
              <w:pStyle w:val="TableHeadingLeft"/>
              <w:rPr>
                <w:b/>
                <w:sz w:val="20"/>
                <w:szCs w:val="20"/>
              </w:rPr>
            </w:pPr>
            <w:r w:rsidRPr="001B1E47">
              <w:rPr>
                <w:color w:val="auto"/>
                <w:sz w:val="20"/>
                <w:szCs w:val="20"/>
              </w:rPr>
              <w:t>53</w:t>
            </w:r>
          </w:p>
        </w:tc>
        <w:tc>
          <w:tcPr>
            <w:tcW w:w="1568" w:type="pct"/>
          </w:tcPr>
          <w:p w14:paraId="5542B5D1"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Mixed Farming and Grazing</w:t>
            </w:r>
          </w:p>
        </w:tc>
        <w:tc>
          <w:tcPr>
            <w:tcW w:w="2975" w:type="pct"/>
          </w:tcPr>
          <w:p w14:paraId="7B45E711"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107299B8"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DCB738" w14:textId="77777777" w:rsidR="001B1E47" w:rsidRPr="001B1E47" w:rsidRDefault="001B1E47">
            <w:pPr>
              <w:pStyle w:val="TableTextLeft"/>
              <w:rPr>
                <w:sz w:val="20"/>
                <w:szCs w:val="20"/>
              </w:rPr>
            </w:pPr>
            <w:r w:rsidRPr="001B1E47">
              <w:rPr>
                <w:sz w:val="20"/>
                <w:szCs w:val="20"/>
              </w:rPr>
              <w:t>530</w:t>
            </w:r>
          </w:p>
        </w:tc>
        <w:tc>
          <w:tcPr>
            <w:tcW w:w="1568" w:type="pct"/>
            <w:shd w:val="clear" w:color="auto" w:fill="F2F4F4" w:themeFill="background2" w:themeFillTint="33"/>
          </w:tcPr>
          <w:p w14:paraId="3A6DEBC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Mixed farming and grazing</w:t>
            </w:r>
          </w:p>
        </w:tc>
        <w:tc>
          <w:tcPr>
            <w:tcW w:w="2975" w:type="pct"/>
            <w:shd w:val="clear" w:color="auto" w:fill="F2F4F4" w:themeFill="background2" w:themeFillTint="33"/>
          </w:tcPr>
          <w:p w14:paraId="25FA5A9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mixed use farming purpose, e.g. cropping and grazing/livestock production. </w:t>
            </w:r>
          </w:p>
        </w:tc>
      </w:tr>
      <w:tr w:rsidR="001B1E47" w:rsidRPr="001B1E47" w14:paraId="48EE7BE8" w14:textId="77777777">
        <w:tc>
          <w:tcPr>
            <w:cnfStyle w:val="001000000000" w:firstRow="0" w:lastRow="0" w:firstColumn="1" w:lastColumn="0" w:oddVBand="0" w:evenVBand="0" w:oddHBand="0" w:evenHBand="0" w:firstRowFirstColumn="0" w:firstRowLastColumn="0" w:lastRowFirstColumn="0" w:lastRowLastColumn="0"/>
            <w:tcW w:w="457" w:type="pct"/>
          </w:tcPr>
          <w:p w14:paraId="177FDE2B" w14:textId="77777777" w:rsidR="001B1E47" w:rsidRPr="001B1E47" w:rsidRDefault="001B1E47">
            <w:pPr>
              <w:pStyle w:val="TableTextLeft"/>
              <w:rPr>
                <w:sz w:val="20"/>
                <w:szCs w:val="20"/>
              </w:rPr>
            </w:pPr>
            <w:r w:rsidRPr="001B1E47">
              <w:rPr>
                <w:i/>
                <w:sz w:val="20"/>
                <w:szCs w:val="20"/>
              </w:rPr>
              <w:t>530.1</w:t>
            </w:r>
          </w:p>
        </w:tc>
        <w:tc>
          <w:tcPr>
            <w:tcW w:w="1568" w:type="pct"/>
          </w:tcPr>
          <w:p w14:paraId="1F7AE58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Unspecified</w:t>
            </w:r>
          </w:p>
        </w:tc>
        <w:tc>
          <w:tcPr>
            <w:tcW w:w="2975" w:type="pct"/>
          </w:tcPr>
          <w:p w14:paraId="48C5021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2B6F31D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01452AB" w14:textId="77777777" w:rsidR="001B1E47" w:rsidRPr="001B1E47" w:rsidRDefault="001B1E47">
            <w:pPr>
              <w:pStyle w:val="TableTextLeft"/>
              <w:rPr>
                <w:sz w:val="20"/>
                <w:szCs w:val="20"/>
              </w:rPr>
            </w:pPr>
            <w:r w:rsidRPr="001B1E47">
              <w:rPr>
                <w:i/>
                <w:sz w:val="20"/>
                <w:szCs w:val="20"/>
              </w:rPr>
              <w:t>530.2</w:t>
            </w:r>
          </w:p>
        </w:tc>
        <w:tc>
          <w:tcPr>
            <w:tcW w:w="1568" w:type="pct"/>
            <w:shd w:val="clear" w:color="auto" w:fill="F2F4F4" w:themeFill="background2" w:themeFillTint="33"/>
          </w:tcPr>
          <w:p w14:paraId="26B4265E"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Mixed farming and grazing with infrastructure</w:t>
            </w:r>
          </w:p>
        </w:tc>
        <w:tc>
          <w:tcPr>
            <w:tcW w:w="2975" w:type="pct"/>
            <w:shd w:val="clear" w:color="auto" w:fill="F2F4F4" w:themeFill="background2" w:themeFillTint="33"/>
          </w:tcPr>
          <w:p w14:paraId="6830991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0EC82B7E" w14:textId="77777777">
        <w:tc>
          <w:tcPr>
            <w:cnfStyle w:val="001000000000" w:firstRow="0" w:lastRow="0" w:firstColumn="1" w:lastColumn="0" w:oddVBand="0" w:evenVBand="0" w:oddHBand="0" w:evenHBand="0" w:firstRowFirstColumn="0" w:firstRowLastColumn="0" w:lastRowFirstColumn="0" w:lastRowLastColumn="0"/>
            <w:tcW w:w="457" w:type="pct"/>
          </w:tcPr>
          <w:p w14:paraId="63D827C6" w14:textId="77777777" w:rsidR="001B1E47" w:rsidRPr="001B1E47" w:rsidRDefault="001B1E47">
            <w:pPr>
              <w:pStyle w:val="TableTextLeft"/>
              <w:rPr>
                <w:sz w:val="20"/>
                <w:szCs w:val="20"/>
              </w:rPr>
            </w:pPr>
            <w:r w:rsidRPr="001B1E47">
              <w:rPr>
                <w:i/>
                <w:sz w:val="20"/>
                <w:szCs w:val="20"/>
              </w:rPr>
              <w:t>530.3</w:t>
            </w:r>
          </w:p>
        </w:tc>
        <w:tc>
          <w:tcPr>
            <w:tcW w:w="1568" w:type="pct"/>
          </w:tcPr>
          <w:p w14:paraId="767ABDE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Mixed farming and grazing without infrastructure</w:t>
            </w:r>
          </w:p>
        </w:tc>
        <w:tc>
          <w:tcPr>
            <w:tcW w:w="2975" w:type="pct"/>
          </w:tcPr>
          <w:p w14:paraId="5DD3509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69978DE1"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0394ACE" w14:textId="77777777" w:rsidR="001B1E47" w:rsidRPr="001B1E47" w:rsidRDefault="001B1E47">
            <w:pPr>
              <w:pStyle w:val="TableHeadingLeft"/>
              <w:rPr>
                <w:b/>
                <w:sz w:val="20"/>
                <w:szCs w:val="20"/>
              </w:rPr>
            </w:pPr>
            <w:r w:rsidRPr="001B1E47">
              <w:rPr>
                <w:color w:val="auto"/>
                <w:sz w:val="20"/>
                <w:szCs w:val="20"/>
              </w:rPr>
              <w:t>54</w:t>
            </w:r>
          </w:p>
        </w:tc>
        <w:tc>
          <w:tcPr>
            <w:tcW w:w="1568" w:type="pct"/>
            <w:shd w:val="clear" w:color="auto" w:fill="F2F4F4" w:themeFill="background2" w:themeFillTint="33"/>
          </w:tcPr>
          <w:p w14:paraId="20F785FF"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Livestock – special purpose fencing, pens, cages, yards or shedding, stables</w:t>
            </w:r>
          </w:p>
        </w:tc>
        <w:tc>
          <w:tcPr>
            <w:tcW w:w="2975" w:type="pct"/>
            <w:shd w:val="clear" w:color="auto" w:fill="F2F4F4" w:themeFill="background2" w:themeFillTint="33"/>
          </w:tcPr>
          <w:p w14:paraId="52DC5436"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7326862" w14:textId="77777777">
        <w:tc>
          <w:tcPr>
            <w:cnfStyle w:val="001000000000" w:firstRow="0" w:lastRow="0" w:firstColumn="1" w:lastColumn="0" w:oddVBand="0" w:evenVBand="0" w:oddHBand="0" w:evenHBand="0" w:firstRowFirstColumn="0" w:firstRowLastColumn="0" w:lastRowFirstColumn="0" w:lastRowLastColumn="0"/>
            <w:tcW w:w="457" w:type="pct"/>
          </w:tcPr>
          <w:p w14:paraId="762AF103" w14:textId="77777777" w:rsidR="001B1E47" w:rsidRPr="001B1E47" w:rsidRDefault="001B1E47">
            <w:pPr>
              <w:pStyle w:val="TableTextLeft"/>
              <w:rPr>
                <w:sz w:val="20"/>
                <w:szCs w:val="20"/>
              </w:rPr>
            </w:pPr>
            <w:r w:rsidRPr="001B1E47">
              <w:rPr>
                <w:sz w:val="20"/>
                <w:szCs w:val="20"/>
              </w:rPr>
              <w:t>540</w:t>
            </w:r>
          </w:p>
        </w:tc>
        <w:tc>
          <w:tcPr>
            <w:tcW w:w="1568" w:type="pct"/>
          </w:tcPr>
          <w:p w14:paraId="686CFF17"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Cattle Feed Lot</w:t>
            </w:r>
          </w:p>
        </w:tc>
        <w:tc>
          <w:tcPr>
            <w:tcW w:w="2975" w:type="pct"/>
          </w:tcPr>
          <w:p w14:paraId="3883111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intensive feeding of cattle. </w:t>
            </w:r>
          </w:p>
        </w:tc>
      </w:tr>
      <w:tr w:rsidR="001B1E47" w:rsidRPr="001B1E47" w14:paraId="70C64001"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3DB3BB7" w14:textId="77777777" w:rsidR="001B1E47" w:rsidRPr="001B1E47" w:rsidRDefault="001B1E47">
            <w:pPr>
              <w:pStyle w:val="TableTextLeft"/>
              <w:rPr>
                <w:sz w:val="20"/>
                <w:szCs w:val="20"/>
              </w:rPr>
            </w:pPr>
            <w:r w:rsidRPr="001B1E47">
              <w:rPr>
                <w:sz w:val="20"/>
                <w:szCs w:val="20"/>
              </w:rPr>
              <w:t>541</w:t>
            </w:r>
          </w:p>
        </w:tc>
        <w:tc>
          <w:tcPr>
            <w:tcW w:w="1568" w:type="pct"/>
            <w:shd w:val="clear" w:color="auto" w:fill="F2F4F4" w:themeFill="background2" w:themeFillTint="33"/>
          </w:tcPr>
          <w:p w14:paraId="0C8E933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Poultry – Open Range</w:t>
            </w:r>
          </w:p>
        </w:tc>
        <w:tc>
          <w:tcPr>
            <w:tcW w:w="2975" w:type="pct"/>
            <w:shd w:val="clear" w:color="auto" w:fill="F2F4F4" w:themeFill="background2" w:themeFillTint="33"/>
          </w:tcPr>
          <w:p w14:paraId="54B2F74E"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poultry run as free range. </w:t>
            </w:r>
          </w:p>
        </w:tc>
      </w:tr>
      <w:tr w:rsidR="001B1E47" w:rsidRPr="001B1E47" w14:paraId="11144C5F" w14:textId="77777777">
        <w:tc>
          <w:tcPr>
            <w:cnfStyle w:val="001000000000" w:firstRow="0" w:lastRow="0" w:firstColumn="1" w:lastColumn="0" w:oddVBand="0" w:evenVBand="0" w:oddHBand="0" w:evenHBand="0" w:firstRowFirstColumn="0" w:firstRowLastColumn="0" w:lastRowFirstColumn="0" w:lastRowLastColumn="0"/>
            <w:tcW w:w="457" w:type="pct"/>
          </w:tcPr>
          <w:p w14:paraId="009249F2" w14:textId="77777777" w:rsidR="001B1E47" w:rsidRPr="001B1E47" w:rsidRDefault="001B1E47">
            <w:pPr>
              <w:pStyle w:val="TableTextLeft"/>
              <w:rPr>
                <w:sz w:val="20"/>
                <w:szCs w:val="20"/>
              </w:rPr>
            </w:pPr>
            <w:r w:rsidRPr="001B1E47">
              <w:rPr>
                <w:sz w:val="20"/>
                <w:szCs w:val="20"/>
              </w:rPr>
              <w:t>542</w:t>
            </w:r>
          </w:p>
        </w:tc>
        <w:tc>
          <w:tcPr>
            <w:tcW w:w="1568" w:type="pct"/>
          </w:tcPr>
          <w:p w14:paraId="072B8BD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Poultry (egg production)</w:t>
            </w:r>
          </w:p>
        </w:tc>
        <w:tc>
          <w:tcPr>
            <w:tcW w:w="2975" w:type="pct"/>
          </w:tcPr>
          <w:p w14:paraId="2C9FFF5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egg production. </w:t>
            </w:r>
          </w:p>
        </w:tc>
      </w:tr>
      <w:tr w:rsidR="001B1E47" w:rsidRPr="001B1E47" w14:paraId="083CA0E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2C28F79" w14:textId="77777777" w:rsidR="001B1E47" w:rsidRPr="001B1E47" w:rsidRDefault="001B1E47">
            <w:pPr>
              <w:pStyle w:val="TableTextLeft"/>
              <w:rPr>
                <w:sz w:val="20"/>
                <w:szCs w:val="20"/>
              </w:rPr>
            </w:pPr>
            <w:r w:rsidRPr="001B1E47">
              <w:rPr>
                <w:sz w:val="20"/>
                <w:szCs w:val="20"/>
              </w:rPr>
              <w:t>543</w:t>
            </w:r>
          </w:p>
        </w:tc>
        <w:tc>
          <w:tcPr>
            <w:tcW w:w="1568" w:type="pct"/>
            <w:shd w:val="clear" w:color="auto" w:fill="F2F4F4" w:themeFill="background2" w:themeFillTint="33"/>
          </w:tcPr>
          <w:p w14:paraId="0D06E49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Poultry (broiler production)</w:t>
            </w:r>
          </w:p>
        </w:tc>
        <w:tc>
          <w:tcPr>
            <w:tcW w:w="2975" w:type="pct"/>
            <w:shd w:val="clear" w:color="auto" w:fill="F2F4F4" w:themeFill="background2" w:themeFillTint="33"/>
          </w:tcPr>
          <w:p w14:paraId="5C7B7B7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broiler production. </w:t>
            </w:r>
          </w:p>
        </w:tc>
      </w:tr>
      <w:tr w:rsidR="001B1E47" w:rsidRPr="001B1E47" w14:paraId="3724C68A" w14:textId="77777777">
        <w:tc>
          <w:tcPr>
            <w:cnfStyle w:val="001000000000" w:firstRow="0" w:lastRow="0" w:firstColumn="1" w:lastColumn="0" w:oddVBand="0" w:evenVBand="0" w:oddHBand="0" w:evenHBand="0" w:firstRowFirstColumn="0" w:firstRowLastColumn="0" w:lastRowFirstColumn="0" w:lastRowLastColumn="0"/>
            <w:tcW w:w="457" w:type="pct"/>
          </w:tcPr>
          <w:p w14:paraId="18F5B6DB" w14:textId="77777777" w:rsidR="001B1E47" w:rsidRPr="001B1E47" w:rsidRDefault="001B1E47">
            <w:pPr>
              <w:pStyle w:val="TableTextLeft"/>
              <w:rPr>
                <w:sz w:val="20"/>
                <w:szCs w:val="20"/>
              </w:rPr>
            </w:pPr>
            <w:r w:rsidRPr="001B1E47">
              <w:rPr>
                <w:sz w:val="20"/>
                <w:szCs w:val="20"/>
              </w:rPr>
              <w:t>544</w:t>
            </w:r>
          </w:p>
        </w:tc>
        <w:tc>
          <w:tcPr>
            <w:tcW w:w="1568" w:type="pct"/>
          </w:tcPr>
          <w:p w14:paraId="2574A97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Horse Stud/Training Facilities/Stables </w:t>
            </w:r>
          </w:p>
        </w:tc>
        <w:tc>
          <w:tcPr>
            <w:tcW w:w="2975" w:type="pct"/>
          </w:tcPr>
          <w:p w14:paraId="079696D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as a horse stud farm or horse training facility.</w:t>
            </w:r>
          </w:p>
        </w:tc>
      </w:tr>
      <w:tr w:rsidR="001B1E47" w:rsidRPr="001B1E47" w14:paraId="5153D168"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8E16437" w14:textId="77777777" w:rsidR="001B1E47" w:rsidRPr="001B1E47" w:rsidRDefault="001B1E47">
            <w:pPr>
              <w:pStyle w:val="TableTextLeft"/>
              <w:rPr>
                <w:sz w:val="20"/>
                <w:szCs w:val="20"/>
              </w:rPr>
            </w:pPr>
            <w:r w:rsidRPr="001B1E47">
              <w:rPr>
                <w:i/>
                <w:sz w:val="20"/>
                <w:szCs w:val="20"/>
              </w:rPr>
              <w:t>544.1</w:t>
            </w:r>
          </w:p>
        </w:tc>
        <w:tc>
          <w:tcPr>
            <w:tcW w:w="1568" w:type="pct"/>
            <w:shd w:val="clear" w:color="auto" w:fill="F2F4F4" w:themeFill="background2" w:themeFillTint="33"/>
          </w:tcPr>
          <w:p w14:paraId="19CE61C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Unspecified</w:t>
            </w:r>
          </w:p>
        </w:tc>
        <w:tc>
          <w:tcPr>
            <w:tcW w:w="2975" w:type="pct"/>
            <w:shd w:val="clear" w:color="auto" w:fill="F2F4F4" w:themeFill="background2" w:themeFillTint="33"/>
          </w:tcPr>
          <w:p w14:paraId="1D89FA4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57D39B0E" w14:textId="77777777">
        <w:tc>
          <w:tcPr>
            <w:cnfStyle w:val="001000000000" w:firstRow="0" w:lastRow="0" w:firstColumn="1" w:lastColumn="0" w:oddVBand="0" w:evenVBand="0" w:oddHBand="0" w:evenHBand="0" w:firstRowFirstColumn="0" w:firstRowLastColumn="0" w:lastRowFirstColumn="0" w:lastRowLastColumn="0"/>
            <w:tcW w:w="457" w:type="pct"/>
          </w:tcPr>
          <w:p w14:paraId="17956B89" w14:textId="77777777" w:rsidR="001B1E47" w:rsidRPr="001B1E47" w:rsidRDefault="001B1E47">
            <w:pPr>
              <w:pStyle w:val="TableTextLeft"/>
              <w:rPr>
                <w:sz w:val="20"/>
                <w:szCs w:val="20"/>
              </w:rPr>
            </w:pPr>
            <w:r w:rsidRPr="001B1E47">
              <w:rPr>
                <w:i/>
                <w:sz w:val="20"/>
                <w:szCs w:val="20"/>
              </w:rPr>
              <w:t>544.2</w:t>
            </w:r>
          </w:p>
        </w:tc>
        <w:tc>
          <w:tcPr>
            <w:tcW w:w="1568" w:type="pct"/>
          </w:tcPr>
          <w:p w14:paraId="5A4B17B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Horse Stud</w:t>
            </w:r>
          </w:p>
        </w:tc>
        <w:tc>
          <w:tcPr>
            <w:tcW w:w="2975" w:type="pct"/>
          </w:tcPr>
          <w:p w14:paraId="0DD8F8F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0078231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BF04FEF" w14:textId="77777777" w:rsidR="001B1E47" w:rsidRPr="001B1E47" w:rsidRDefault="001B1E47">
            <w:pPr>
              <w:pStyle w:val="TableTextLeft"/>
              <w:rPr>
                <w:sz w:val="20"/>
                <w:szCs w:val="20"/>
              </w:rPr>
            </w:pPr>
            <w:r w:rsidRPr="001B1E47">
              <w:rPr>
                <w:i/>
                <w:sz w:val="20"/>
                <w:szCs w:val="20"/>
              </w:rPr>
              <w:t>544.3</w:t>
            </w:r>
          </w:p>
        </w:tc>
        <w:tc>
          <w:tcPr>
            <w:tcW w:w="1568" w:type="pct"/>
            <w:shd w:val="clear" w:color="auto" w:fill="F2F4F4" w:themeFill="background2" w:themeFillTint="33"/>
          </w:tcPr>
          <w:p w14:paraId="7D377A9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Training Facilities</w:t>
            </w:r>
          </w:p>
        </w:tc>
        <w:tc>
          <w:tcPr>
            <w:tcW w:w="2975" w:type="pct"/>
            <w:shd w:val="clear" w:color="auto" w:fill="F2F4F4" w:themeFill="background2" w:themeFillTint="33"/>
          </w:tcPr>
          <w:p w14:paraId="5466A29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9B15FE4" w14:textId="77777777">
        <w:tc>
          <w:tcPr>
            <w:cnfStyle w:val="001000000000" w:firstRow="0" w:lastRow="0" w:firstColumn="1" w:lastColumn="0" w:oddVBand="0" w:evenVBand="0" w:oddHBand="0" w:evenHBand="0" w:firstRowFirstColumn="0" w:firstRowLastColumn="0" w:lastRowFirstColumn="0" w:lastRowLastColumn="0"/>
            <w:tcW w:w="457" w:type="pct"/>
          </w:tcPr>
          <w:p w14:paraId="1BE717F4" w14:textId="77777777" w:rsidR="001B1E47" w:rsidRPr="001B1E47" w:rsidRDefault="001B1E47">
            <w:pPr>
              <w:pStyle w:val="TableTextLeft"/>
              <w:rPr>
                <w:sz w:val="20"/>
                <w:szCs w:val="20"/>
              </w:rPr>
            </w:pPr>
            <w:r w:rsidRPr="001B1E47">
              <w:rPr>
                <w:i/>
                <w:sz w:val="20"/>
                <w:szCs w:val="20"/>
              </w:rPr>
              <w:t>544.4</w:t>
            </w:r>
          </w:p>
        </w:tc>
        <w:tc>
          <w:tcPr>
            <w:tcW w:w="1568" w:type="pct"/>
          </w:tcPr>
          <w:p w14:paraId="0B8EA30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Stables</w:t>
            </w:r>
          </w:p>
        </w:tc>
        <w:tc>
          <w:tcPr>
            <w:tcW w:w="2975" w:type="pct"/>
          </w:tcPr>
          <w:p w14:paraId="7A10985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6F1990A6"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4B8900F" w14:textId="77777777" w:rsidR="001B1E47" w:rsidRPr="001B1E47" w:rsidRDefault="001B1E47">
            <w:pPr>
              <w:pStyle w:val="TableTextLeft"/>
              <w:rPr>
                <w:sz w:val="20"/>
                <w:szCs w:val="20"/>
              </w:rPr>
            </w:pPr>
            <w:r w:rsidRPr="001B1E47">
              <w:rPr>
                <w:sz w:val="20"/>
                <w:szCs w:val="20"/>
              </w:rPr>
              <w:t>545</w:t>
            </w:r>
          </w:p>
        </w:tc>
        <w:tc>
          <w:tcPr>
            <w:tcW w:w="1568" w:type="pct"/>
            <w:shd w:val="clear" w:color="auto" w:fill="F2F4F4" w:themeFill="background2" w:themeFillTint="33"/>
          </w:tcPr>
          <w:p w14:paraId="477B6E4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Piggery</w:t>
            </w:r>
          </w:p>
        </w:tc>
        <w:tc>
          <w:tcPr>
            <w:tcW w:w="2975" w:type="pct"/>
            <w:shd w:val="clear" w:color="auto" w:fill="F2F4F4" w:themeFill="background2" w:themeFillTint="33"/>
          </w:tcPr>
          <w:p w14:paraId="6543A4E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for use as a piggery. </w:t>
            </w:r>
          </w:p>
        </w:tc>
      </w:tr>
      <w:tr w:rsidR="001B1E47" w:rsidRPr="001B1E47" w14:paraId="3C9324B6" w14:textId="77777777">
        <w:tc>
          <w:tcPr>
            <w:cnfStyle w:val="001000000000" w:firstRow="0" w:lastRow="0" w:firstColumn="1" w:lastColumn="0" w:oddVBand="0" w:evenVBand="0" w:oddHBand="0" w:evenHBand="0" w:firstRowFirstColumn="0" w:firstRowLastColumn="0" w:lastRowFirstColumn="0" w:lastRowLastColumn="0"/>
            <w:tcW w:w="457" w:type="pct"/>
          </w:tcPr>
          <w:p w14:paraId="42CF17A2" w14:textId="77777777" w:rsidR="001B1E47" w:rsidRPr="001B1E47" w:rsidRDefault="001B1E47">
            <w:pPr>
              <w:pStyle w:val="TableTextLeft"/>
              <w:rPr>
                <w:sz w:val="20"/>
                <w:szCs w:val="20"/>
              </w:rPr>
            </w:pPr>
            <w:r w:rsidRPr="001B1E47">
              <w:rPr>
                <w:sz w:val="20"/>
                <w:szCs w:val="20"/>
              </w:rPr>
              <w:t>546</w:t>
            </w:r>
          </w:p>
        </w:tc>
        <w:tc>
          <w:tcPr>
            <w:tcW w:w="1568" w:type="pct"/>
          </w:tcPr>
          <w:p w14:paraId="1DCA67E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Kennel/Cattery</w:t>
            </w:r>
          </w:p>
        </w:tc>
        <w:tc>
          <w:tcPr>
            <w:tcW w:w="2975" w:type="pct"/>
          </w:tcPr>
          <w:p w14:paraId="7901291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for use as a kennel and/or cattery. </w:t>
            </w:r>
          </w:p>
        </w:tc>
      </w:tr>
      <w:tr w:rsidR="001B1E47" w:rsidRPr="001B1E47" w14:paraId="7DF41407"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3F43899" w14:textId="77777777" w:rsidR="001B1E47" w:rsidRPr="001B1E47" w:rsidRDefault="001B1E47">
            <w:pPr>
              <w:pStyle w:val="TableHeadingLeft"/>
              <w:rPr>
                <w:b/>
                <w:sz w:val="20"/>
                <w:szCs w:val="20"/>
              </w:rPr>
            </w:pPr>
            <w:r w:rsidRPr="001B1E47">
              <w:rPr>
                <w:color w:val="auto"/>
                <w:sz w:val="20"/>
                <w:szCs w:val="20"/>
              </w:rPr>
              <w:t>55</w:t>
            </w:r>
          </w:p>
        </w:tc>
        <w:tc>
          <w:tcPr>
            <w:tcW w:w="1568" w:type="pct"/>
            <w:shd w:val="clear" w:color="auto" w:fill="F2F4F4" w:themeFill="background2" w:themeFillTint="33"/>
          </w:tcPr>
          <w:p w14:paraId="7B2C47A7"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 xml:space="preserve">Horticulture Fruit and Vegetable Crops </w:t>
            </w:r>
          </w:p>
        </w:tc>
        <w:tc>
          <w:tcPr>
            <w:tcW w:w="2975" w:type="pct"/>
            <w:shd w:val="clear" w:color="auto" w:fill="F2F4F4" w:themeFill="background2" w:themeFillTint="33"/>
          </w:tcPr>
          <w:p w14:paraId="6CC5DE75"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6807E34" w14:textId="77777777">
        <w:tc>
          <w:tcPr>
            <w:cnfStyle w:val="001000000000" w:firstRow="0" w:lastRow="0" w:firstColumn="1" w:lastColumn="0" w:oddVBand="0" w:evenVBand="0" w:oddHBand="0" w:evenHBand="0" w:firstRowFirstColumn="0" w:firstRowLastColumn="0" w:lastRowFirstColumn="0" w:lastRowLastColumn="0"/>
            <w:tcW w:w="457" w:type="pct"/>
          </w:tcPr>
          <w:p w14:paraId="17B1558B" w14:textId="77777777" w:rsidR="001B1E47" w:rsidRPr="001B1E47" w:rsidRDefault="001B1E47">
            <w:pPr>
              <w:pStyle w:val="TableTextLeft"/>
              <w:rPr>
                <w:sz w:val="20"/>
                <w:szCs w:val="20"/>
              </w:rPr>
            </w:pPr>
            <w:r w:rsidRPr="001B1E47">
              <w:rPr>
                <w:sz w:val="20"/>
                <w:szCs w:val="20"/>
              </w:rPr>
              <w:t>550</w:t>
            </w:r>
          </w:p>
        </w:tc>
        <w:tc>
          <w:tcPr>
            <w:tcW w:w="1568" w:type="pct"/>
          </w:tcPr>
          <w:p w14:paraId="092B78D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Market Garden – Vegetables</w:t>
            </w:r>
          </w:p>
        </w:tc>
        <w:tc>
          <w:tcPr>
            <w:tcW w:w="2975" w:type="pct"/>
          </w:tcPr>
          <w:p w14:paraId="63C84EB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planting of vegetable crops.</w:t>
            </w:r>
          </w:p>
        </w:tc>
      </w:tr>
      <w:tr w:rsidR="001B1E47" w:rsidRPr="001B1E47" w14:paraId="38E6B94F"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A763B73" w14:textId="77777777" w:rsidR="001B1E47" w:rsidRPr="001B1E47" w:rsidRDefault="001B1E47">
            <w:pPr>
              <w:pStyle w:val="TableTextLeft"/>
              <w:rPr>
                <w:sz w:val="20"/>
                <w:szCs w:val="20"/>
              </w:rPr>
            </w:pPr>
            <w:r w:rsidRPr="001B1E47">
              <w:rPr>
                <w:sz w:val="20"/>
                <w:szCs w:val="20"/>
              </w:rPr>
              <w:t>551</w:t>
            </w:r>
          </w:p>
        </w:tc>
        <w:tc>
          <w:tcPr>
            <w:tcW w:w="1568" w:type="pct"/>
            <w:shd w:val="clear" w:color="auto" w:fill="F2F4F4" w:themeFill="background2" w:themeFillTint="33"/>
          </w:tcPr>
          <w:p w14:paraId="04D38B3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Orchards, Groves and Plantations</w:t>
            </w:r>
          </w:p>
        </w:tc>
        <w:tc>
          <w:tcPr>
            <w:tcW w:w="2975" w:type="pct"/>
            <w:shd w:val="clear" w:color="auto" w:fill="F2F4F4" w:themeFill="background2" w:themeFillTint="33"/>
          </w:tcPr>
          <w:p w14:paraId="429067B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planting of trees </w:t>
            </w:r>
            <w:proofErr w:type="gramStart"/>
            <w:r w:rsidRPr="001B1E47">
              <w:rPr>
                <w:sz w:val="20"/>
                <w:szCs w:val="20"/>
              </w:rPr>
              <w:t>for the production of</w:t>
            </w:r>
            <w:proofErr w:type="gramEnd"/>
            <w:r w:rsidRPr="001B1E47">
              <w:rPr>
                <w:sz w:val="20"/>
                <w:szCs w:val="20"/>
              </w:rPr>
              <w:t xml:space="preserve"> fruit and nuts, e.g. olives, stone fruits, tropical fruits, citrus. </w:t>
            </w:r>
          </w:p>
        </w:tc>
      </w:tr>
      <w:tr w:rsidR="001B1E47" w:rsidRPr="001B1E47" w14:paraId="1D736945" w14:textId="77777777">
        <w:tc>
          <w:tcPr>
            <w:cnfStyle w:val="001000000000" w:firstRow="0" w:lastRow="0" w:firstColumn="1" w:lastColumn="0" w:oddVBand="0" w:evenVBand="0" w:oddHBand="0" w:evenHBand="0" w:firstRowFirstColumn="0" w:firstRowLastColumn="0" w:lastRowFirstColumn="0" w:lastRowLastColumn="0"/>
            <w:tcW w:w="457" w:type="pct"/>
          </w:tcPr>
          <w:p w14:paraId="065FD489" w14:textId="77777777" w:rsidR="001B1E47" w:rsidRPr="001B1E47" w:rsidRDefault="001B1E47">
            <w:pPr>
              <w:pStyle w:val="TableHeadingLeft"/>
              <w:rPr>
                <w:b/>
                <w:sz w:val="20"/>
                <w:szCs w:val="20"/>
              </w:rPr>
            </w:pPr>
            <w:r w:rsidRPr="001B1E47">
              <w:rPr>
                <w:color w:val="auto"/>
                <w:sz w:val="20"/>
                <w:szCs w:val="20"/>
              </w:rPr>
              <w:lastRenderedPageBreak/>
              <w:t>56</w:t>
            </w:r>
          </w:p>
        </w:tc>
        <w:tc>
          <w:tcPr>
            <w:tcW w:w="1568" w:type="pct"/>
          </w:tcPr>
          <w:p w14:paraId="25692E2A"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 xml:space="preserve">Horticulture – Special Purpose Structural Improvements </w:t>
            </w:r>
          </w:p>
        </w:tc>
        <w:tc>
          <w:tcPr>
            <w:tcW w:w="2975" w:type="pct"/>
          </w:tcPr>
          <w:p w14:paraId="4F1CC30B"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47C0220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F9A4199" w14:textId="77777777" w:rsidR="001B1E47" w:rsidRPr="001B1E47" w:rsidRDefault="001B1E47">
            <w:pPr>
              <w:pStyle w:val="TableTextLeft"/>
              <w:rPr>
                <w:sz w:val="20"/>
                <w:szCs w:val="20"/>
              </w:rPr>
            </w:pPr>
            <w:r w:rsidRPr="001B1E47">
              <w:rPr>
                <w:sz w:val="20"/>
                <w:szCs w:val="20"/>
              </w:rPr>
              <w:t>561</w:t>
            </w:r>
          </w:p>
        </w:tc>
        <w:tc>
          <w:tcPr>
            <w:tcW w:w="1568" w:type="pct"/>
            <w:shd w:val="clear" w:color="auto" w:fill="F2F4F4" w:themeFill="background2" w:themeFillTint="33"/>
          </w:tcPr>
          <w:p w14:paraId="0BD37A0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Vineyard </w:t>
            </w:r>
          </w:p>
        </w:tc>
        <w:tc>
          <w:tcPr>
            <w:tcW w:w="2975" w:type="pct"/>
            <w:shd w:val="clear" w:color="auto" w:fill="F2F4F4" w:themeFill="background2" w:themeFillTint="33"/>
          </w:tcPr>
          <w:p w14:paraId="4AFC2FB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to facilitate the growing of grapes. </w:t>
            </w:r>
          </w:p>
        </w:tc>
      </w:tr>
      <w:tr w:rsidR="001B1E47" w:rsidRPr="001B1E47" w14:paraId="10EA0630" w14:textId="77777777">
        <w:tc>
          <w:tcPr>
            <w:cnfStyle w:val="001000000000" w:firstRow="0" w:lastRow="0" w:firstColumn="1" w:lastColumn="0" w:oddVBand="0" w:evenVBand="0" w:oddHBand="0" w:evenHBand="0" w:firstRowFirstColumn="0" w:firstRowLastColumn="0" w:lastRowFirstColumn="0" w:lastRowLastColumn="0"/>
            <w:tcW w:w="457" w:type="pct"/>
          </w:tcPr>
          <w:p w14:paraId="30E73600" w14:textId="77777777" w:rsidR="001B1E47" w:rsidRPr="001B1E47" w:rsidRDefault="001B1E47">
            <w:pPr>
              <w:pStyle w:val="TableTextLeft"/>
              <w:rPr>
                <w:sz w:val="20"/>
                <w:szCs w:val="20"/>
              </w:rPr>
            </w:pPr>
            <w:r w:rsidRPr="001B1E47">
              <w:rPr>
                <w:sz w:val="20"/>
                <w:szCs w:val="20"/>
              </w:rPr>
              <w:t>562</w:t>
            </w:r>
          </w:p>
        </w:tc>
        <w:tc>
          <w:tcPr>
            <w:tcW w:w="1568" w:type="pct"/>
          </w:tcPr>
          <w:p w14:paraId="310F595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Plant/Tree Nursery</w:t>
            </w:r>
          </w:p>
        </w:tc>
        <w:tc>
          <w:tcPr>
            <w:tcW w:w="2975" w:type="pct"/>
          </w:tcPr>
          <w:p w14:paraId="34E3596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propagation, growing and storage of plants.</w:t>
            </w:r>
          </w:p>
        </w:tc>
      </w:tr>
      <w:tr w:rsidR="001B1E47" w:rsidRPr="001B1E47" w14:paraId="7069ED7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FC0845" w14:textId="77777777" w:rsidR="001B1E47" w:rsidRPr="001B1E47" w:rsidRDefault="001B1E47">
            <w:pPr>
              <w:pStyle w:val="TableTextLeft"/>
              <w:rPr>
                <w:sz w:val="20"/>
                <w:szCs w:val="20"/>
              </w:rPr>
            </w:pPr>
            <w:r w:rsidRPr="001B1E47">
              <w:rPr>
                <w:sz w:val="20"/>
                <w:szCs w:val="20"/>
              </w:rPr>
              <w:t>563</w:t>
            </w:r>
          </w:p>
        </w:tc>
        <w:tc>
          <w:tcPr>
            <w:tcW w:w="1568" w:type="pct"/>
            <w:shd w:val="clear" w:color="auto" w:fill="F2F4F4" w:themeFill="background2" w:themeFillTint="33"/>
          </w:tcPr>
          <w:p w14:paraId="6BD63F0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Commercial Flower and Plant Growing – (outdoor)</w:t>
            </w:r>
          </w:p>
        </w:tc>
        <w:tc>
          <w:tcPr>
            <w:tcW w:w="2975" w:type="pct"/>
            <w:shd w:val="clear" w:color="auto" w:fill="F2F4F4" w:themeFill="background2" w:themeFillTint="33"/>
          </w:tcPr>
          <w:p w14:paraId="153D6C2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propagation, growing and storage of flowers and plants. </w:t>
            </w:r>
          </w:p>
        </w:tc>
      </w:tr>
      <w:tr w:rsidR="001B1E47" w:rsidRPr="001B1E47" w14:paraId="13EFB0AC" w14:textId="77777777">
        <w:tc>
          <w:tcPr>
            <w:cnfStyle w:val="001000000000" w:firstRow="0" w:lastRow="0" w:firstColumn="1" w:lastColumn="0" w:oddVBand="0" w:evenVBand="0" w:oddHBand="0" w:evenHBand="0" w:firstRowFirstColumn="0" w:firstRowLastColumn="0" w:lastRowFirstColumn="0" w:lastRowLastColumn="0"/>
            <w:tcW w:w="457" w:type="pct"/>
          </w:tcPr>
          <w:p w14:paraId="2AC74F36" w14:textId="77777777" w:rsidR="001B1E47" w:rsidRPr="001B1E47" w:rsidRDefault="001B1E47">
            <w:pPr>
              <w:pStyle w:val="TableTextLeft"/>
              <w:rPr>
                <w:sz w:val="20"/>
                <w:szCs w:val="20"/>
              </w:rPr>
            </w:pPr>
            <w:r w:rsidRPr="001B1E47">
              <w:rPr>
                <w:sz w:val="20"/>
                <w:szCs w:val="20"/>
              </w:rPr>
              <w:t>564</w:t>
            </w:r>
          </w:p>
        </w:tc>
        <w:tc>
          <w:tcPr>
            <w:tcW w:w="1568" w:type="pct"/>
          </w:tcPr>
          <w:p w14:paraId="3B369CF7"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Glasshouse Plant/Vegetable Production</w:t>
            </w:r>
          </w:p>
        </w:tc>
        <w:tc>
          <w:tcPr>
            <w:tcW w:w="2975" w:type="pct"/>
          </w:tcPr>
          <w:p w14:paraId="39307B1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for the indoor propagation and growing of plants and plant crops. </w:t>
            </w:r>
          </w:p>
        </w:tc>
      </w:tr>
      <w:tr w:rsidR="001B1E47" w:rsidRPr="001B1E47" w14:paraId="7278F818"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D59859B" w14:textId="77777777" w:rsidR="001B1E47" w:rsidRPr="001B1E47" w:rsidRDefault="001B1E47">
            <w:pPr>
              <w:pStyle w:val="TableHeadingLeft"/>
              <w:rPr>
                <w:b/>
                <w:sz w:val="20"/>
                <w:szCs w:val="20"/>
              </w:rPr>
            </w:pPr>
            <w:r w:rsidRPr="001B1E47">
              <w:rPr>
                <w:color w:val="auto"/>
                <w:sz w:val="20"/>
                <w:szCs w:val="20"/>
              </w:rPr>
              <w:t>57</w:t>
            </w:r>
          </w:p>
        </w:tc>
        <w:tc>
          <w:tcPr>
            <w:tcW w:w="1568" w:type="pct"/>
            <w:shd w:val="clear" w:color="auto" w:fill="F2F4F4" w:themeFill="background2" w:themeFillTint="33"/>
          </w:tcPr>
          <w:p w14:paraId="1E678452"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Forestry – Commercial Timber Production</w:t>
            </w:r>
          </w:p>
        </w:tc>
        <w:tc>
          <w:tcPr>
            <w:tcW w:w="2975" w:type="pct"/>
            <w:shd w:val="clear" w:color="auto" w:fill="F2F4F4" w:themeFill="background2" w:themeFillTint="33"/>
          </w:tcPr>
          <w:p w14:paraId="044BFEC2"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333DB602" w14:textId="77777777">
        <w:tc>
          <w:tcPr>
            <w:cnfStyle w:val="001000000000" w:firstRow="0" w:lastRow="0" w:firstColumn="1" w:lastColumn="0" w:oddVBand="0" w:evenVBand="0" w:oddHBand="0" w:evenHBand="0" w:firstRowFirstColumn="0" w:firstRowLastColumn="0" w:lastRowFirstColumn="0" w:lastRowLastColumn="0"/>
            <w:tcW w:w="457" w:type="pct"/>
          </w:tcPr>
          <w:p w14:paraId="25D2A396" w14:textId="77777777" w:rsidR="001B1E47" w:rsidRPr="001B1E47" w:rsidRDefault="001B1E47">
            <w:pPr>
              <w:pStyle w:val="TableTextLeft"/>
              <w:rPr>
                <w:sz w:val="20"/>
                <w:szCs w:val="20"/>
              </w:rPr>
            </w:pPr>
            <w:r w:rsidRPr="001B1E47">
              <w:rPr>
                <w:sz w:val="20"/>
                <w:szCs w:val="20"/>
              </w:rPr>
              <w:t>570</w:t>
            </w:r>
          </w:p>
        </w:tc>
        <w:tc>
          <w:tcPr>
            <w:tcW w:w="1568" w:type="pct"/>
          </w:tcPr>
          <w:p w14:paraId="1CDA768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Softwood Plantation</w:t>
            </w:r>
          </w:p>
        </w:tc>
        <w:tc>
          <w:tcPr>
            <w:tcW w:w="2975" w:type="pct"/>
          </w:tcPr>
          <w:p w14:paraId="0400F18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growing and harvesting of softwood trees, e.g. Radiata Pine.</w:t>
            </w:r>
          </w:p>
        </w:tc>
      </w:tr>
      <w:tr w:rsidR="001B1E47" w:rsidRPr="001B1E47" w14:paraId="0500089C"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7C43E4" w14:textId="77777777" w:rsidR="001B1E47" w:rsidRPr="001B1E47" w:rsidRDefault="001B1E47">
            <w:pPr>
              <w:pStyle w:val="TableTextLeft"/>
              <w:rPr>
                <w:sz w:val="20"/>
                <w:szCs w:val="20"/>
              </w:rPr>
            </w:pPr>
            <w:r w:rsidRPr="001B1E47">
              <w:rPr>
                <w:sz w:val="20"/>
                <w:szCs w:val="20"/>
              </w:rPr>
              <w:t>571</w:t>
            </w:r>
          </w:p>
        </w:tc>
        <w:tc>
          <w:tcPr>
            <w:tcW w:w="1568" w:type="pct"/>
            <w:shd w:val="clear" w:color="auto" w:fill="F2F4F4" w:themeFill="background2" w:themeFillTint="33"/>
          </w:tcPr>
          <w:p w14:paraId="7745618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Hardwood Plantation</w:t>
            </w:r>
          </w:p>
        </w:tc>
        <w:tc>
          <w:tcPr>
            <w:tcW w:w="2975" w:type="pct"/>
            <w:shd w:val="clear" w:color="auto" w:fill="F2F4F4" w:themeFill="background2" w:themeFillTint="33"/>
          </w:tcPr>
          <w:p w14:paraId="3BBAB6B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used for the growing and harvesting of hardwood trees, e.g. Blue Gum.</w:t>
            </w:r>
          </w:p>
        </w:tc>
      </w:tr>
      <w:tr w:rsidR="001B1E47" w:rsidRPr="001B1E47" w14:paraId="104057DE" w14:textId="77777777">
        <w:tc>
          <w:tcPr>
            <w:cnfStyle w:val="001000000000" w:firstRow="0" w:lastRow="0" w:firstColumn="1" w:lastColumn="0" w:oddVBand="0" w:evenVBand="0" w:oddHBand="0" w:evenHBand="0" w:firstRowFirstColumn="0" w:firstRowLastColumn="0" w:lastRowFirstColumn="0" w:lastRowLastColumn="0"/>
            <w:tcW w:w="457" w:type="pct"/>
          </w:tcPr>
          <w:p w14:paraId="6D570DC1" w14:textId="77777777" w:rsidR="001B1E47" w:rsidRPr="001B1E47" w:rsidRDefault="001B1E47">
            <w:pPr>
              <w:pStyle w:val="TableTextLeft"/>
              <w:rPr>
                <w:sz w:val="20"/>
                <w:szCs w:val="20"/>
              </w:rPr>
            </w:pPr>
            <w:r w:rsidRPr="001B1E47">
              <w:rPr>
                <w:sz w:val="20"/>
                <w:szCs w:val="20"/>
              </w:rPr>
              <w:t>572</w:t>
            </w:r>
          </w:p>
        </w:tc>
        <w:tc>
          <w:tcPr>
            <w:tcW w:w="1568" w:type="pct"/>
          </w:tcPr>
          <w:p w14:paraId="3FB7911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Native Hardwood (standing timber)</w:t>
            </w:r>
          </w:p>
        </w:tc>
        <w:tc>
          <w:tcPr>
            <w:tcW w:w="2975" w:type="pct"/>
          </w:tcPr>
          <w:p w14:paraId="0045C91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used for the growing and harvesting of native trees within a revegetated area.</w:t>
            </w:r>
          </w:p>
        </w:tc>
      </w:tr>
      <w:tr w:rsidR="001B1E47" w:rsidRPr="001B1E47" w14:paraId="1BEA66F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F779155" w14:textId="77777777" w:rsidR="001B1E47" w:rsidRPr="001B1E47" w:rsidRDefault="001B1E47">
            <w:pPr>
              <w:pStyle w:val="TableHeadingLeft"/>
              <w:rPr>
                <w:b/>
                <w:sz w:val="20"/>
                <w:szCs w:val="20"/>
              </w:rPr>
            </w:pPr>
            <w:r w:rsidRPr="001B1E47">
              <w:rPr>
                <w:color w:val="auto"/>
                <w:sz w:val="20"/>
                <w:szCs w:val="20"/>
              </w:rPr>
              <w:t>58</w:t>
            </w:r>
          </w:p>
        </w:tc>
        <w:tc>
          <w:tcPr>
            <w:tcW w:w="1568" w:type="pct"/>
            <w:shd w:val="clear" w:color="auto" w:fill="F2F4F4" w:themeFill="background2" w:themeFillTint="33"/>
          </w:tcPr>
          <w:p w14:paraId="790F15C4"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Aquaculture</w:t>
            </w:r>
          </w:p>
        </w:tc>
        <w:tc>
          <w:tcPr>
            <w:tcW w:w="2975" w:type="pct"/>
            <w:shd w:val="clear" w:color="auto" w:fill="F2F4F4" w:themeFill="background2" w:themeFillTint="33"/>
          </w:tcPr>
          <w:p w14:paraId="52C2F2D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24C1E3B5" w14:textId="77777777">
        <w:tc>
          <w:tcPr>
            <w:cnfStyle w:val="001000000000" w:firstRow="0" w:lastRow="0" w:firstColumn="1" w:lastColumn="0" w:oddVBand="0" w:evenVBand="0" w:oddHBand="0" w:evenHBand="0" w:firstRowFirstColumn="0" w:firstRowLastColumn="0" w:lastRowFirstColumn="0" w:lastRowLastColumn="0"/>
            <w:tcW w:w="457" w:type="pct"/>
          </w:tcPr>
          <w:p w14:paraId="0A7DC5B0" w14:textId="77777777" w:rsidR="001B1E47" w:rsidRPr="001B1E47" w:rsidRDefault="001B1E47">
            <w:pPr>
              <w:pStyle w:val="TableTextLeft"/>
              <w:rPr>
                <w:sz w:val="20"/>
                <w:szCs w:val="20"/>
              </w:rPr>
            </w:pPr>
            <w:r w:rsidRPr="001B1E47">
              <w:rPr>
                <w:sz w:val="20"/>
                <w:szCs w:val="20"/>
              </w:rPr>
              <w:t>580</w:t>
            </w:r>
          </w:p>
        </w:tc>
        <w:tc>
          <w:tcPr>
            <w:tcW w:w="1568" w:type="pct"/>
          </w:tcPr>
          <w:p w14:paraId="1615B93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Oyster Beds</w:t>
            </w:r>
          </w:p>
        </w:tc>
        <w:tc>
          <w:tcPr>
            <w:tcW w:w="2975" w:type="pct"/>
          </w:tcPr>
          <w:p w14:paraId="5A70643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the cultivation of oysters. </w:t>
            </w:r>
          </w:p>
        </w:tc>
      </w:tr>
      <w:tr w:rsidR="001B1E47" w:rsidRPr="001B1E47" w14:paraId="7520E18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495A0A" w14:textId="77777777" w:rsidR="001B1E47" w:rsidRPr="001B1E47" w:rsidRDefault="001B1E47">
            <w:pPr>
              <w:pStyle w:val="TableTextLeft"/>
              <w:rPr>
                <w:sz w:val="20"/>
                <w:szCs w:val="20"/>
              </w:rPr>
            </w:pPr>
            <w:r w:rsidRPr="001B1E47">
              <w:rPr>
                <w:sz w:val="20"/>
                <w:szCs w:val="20"/>
              </w:rPr>
              <w:t>581</w:t>
            </w:r>
          </w:p>
        </w:tc>
        <w:tc>
          <w:tcPr>
            <w:tcW w:w="1568" w:type="pct"/>
            <w:shd w:val="clear" w:color="auto" w:fill="F2F4F4" w:themeFill="background2" w:themeFillTint="33"/>
          </w:tcPr>
          <w:p w14:paraId="42100FD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Fish Farming – Sea Water Based</w:t>
            </w:r>
          </w:p>
        </w:tc>
        <w:tc>
          <w:tcPr>
            <w:tcW w:w="2975" w:type="pct"/>
            <w:shd w:val="clear" w:color="auto" w:fill="F2F4F4" w:themeFill="background2" w:themeFillTint="33"/>
          </w:tcPr>
          <w:p w14:paraId="7D3BAB2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w:t>
            </w:r>
            <w:proofErr w:type="gramStart"/>
            <w:r w:rsidRPr="001B1E47">
              <w:rPr>
                <w:sz w:val="20"/>
                <w:szCs w:val="20"/>
              </w:rPr>
              <w:t>seawater based</w:t>
            </w:r>
            <w:proofErr w:type="gramEnd"/>
            <w:r w:rsidRPr="001B1E47">
              <w:rPr>
                <w:sz w:val="20"/>
                <w:szCs w:val="20"/>
              </w:rPr>
              <w:t xml:space="preserve"> fish farming. </w:t>
            </w:r>
          </w:p>
        </w:tc>
      </w:tr>
      <w:tr w:rsidR="001B1E47" w:rsidRPr="001B1E47" w14:paraId="5ED9BA1D" w14:textId="77777777">
        <w:tc>
          <w:tcPr>
            <w:cnfStyle w:val="001000000000" w:firstRow="0" w:lastRow="0" w:firstColumn="1" w:lastColumn="0" w:oddVBand="0" w:evenVBand="0" w:oddHBand="0" w:evenHBand="0" w:firstRowFirstColumn="0" w:firstRowLastColumn="0" w:lastRowFirstColumn="0" w:lastRowLastColumn="0"/>
            <w:tcW w:w="457" w:type="pct"/>
          </w:tcPr>
          <w:p w14:paraId="097928CD" w14:textId="77777777" w:rsidR="001B1E47" w:rsidRPr="001B1E47" w:rsidRDefault="001B1E47">
            <w:pPr>
              <w:pStyle w:val="TableTextLeft"/>
              <w:rPr>
                <w:sz w:val="20"/>
                <w:szCs w:val="20"/>
              </w:rPr>
            </w:pPr>
            <w:r w:rsidRPr="001B1E47">
              <w:rPr>
                <w:sz w:val="20"/>
                <w:szCs w:val="20"/>
              </w:rPr>
              <w:t>582</w:t>
            </w:r>
          </w:p>
        </w:tc>
        <w:tc>
          <w:tcPr>
            <w:tcW w:w="1568" w:type="pct"/>
          </w:tcPr>
          <w:p w14:paraId="081F06D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Yabby Farming</w:t>
            </w:r>
          </w:p>
        </w:tc>
        <w:tc>
          <w:tcPr>
            <w:tcW w:w="2975" w:type="pct"/>
          </w:tcPr>
          <w:p w14:paraId="2955E25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yabby farming. </w:t>
            </w:r>
          </w:p>
        </w:tc>
      </w:tr>
      <w:tr w:rsidR="001B1E47" w:rsidRPr="001B1E47" w14:paraId="26BA720D"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C5CA71" w14:textId="77777777" w:rsidR="001B1E47" w:rsidRPr="001B1E47" w:rsidRDefault="001B1E47">
            <w:pPr>
              <w:pStyle w:val="TableTextLeft"/>
              <w:rPr>
                <w:sz w:val="20"/>
                <w:szCs w:val="20"/>
              </w:rPr>
            </w:pPr>
            <w:r w:rsidRPr="001B1E47">
              <w:rPr>
                <w:sz w:val="20"/>
                <w:szCs w:val="20"/>
              </w:rPr>
              <w:t>583</w:t>
            </w:r>
          </w:p>
        </w:tc>
        <w:tc>
          <w:tcPr>
            <w:tcW w:w="1568" w:type="pct"/>
            <w:shd w:val="clear" w:color="auto" w:fill="F2F4F4" w:themeFill="background2" w:themeFillTint="33"/>
          </w:tcPr>
          <w:p w14:paraId="7BF43E1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Aquaculture Breeding/Research Facilities/ Fish Hatchery</w:t>
            </w:r>
          </w:p>
        </w:tc>
        <w:tc>
          <w:tcPr>
            <w:tcW w:w="2975" w:type="pct"/>
            <w:shd w:val="clear" w:color="auto" w:fill="F2F4F4" w:themeFill="background2" w:themeFillTint="33"/>
          </w:tcPr>
          <w:p w14:paraId="63FE1D6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upon which special purpose aquaculture breeding and/or research facilities are constructed. Includes the breeding and growing of fish for commercial purposes. </w:t>
            </w:r>
          </w:p>
        </w:tc>
      </w:tr>
    </w:tbl>
    <w:p w14:paraId="7A8BCE81" w14:textId="77777777" w:rsidR="008076F3" w:rsidRDefault="008076F3" w:rsidP="00DC2D36">
      <w:pPr>
        <w:pStyle w:val="GreyText"/>
      </w:pPr>
    </w:p>
    <w:tbl>
      <w:tblPr>
        <w:tblStyle w:val="DTPDefaulttable"/>
        <w:tblW w:w="5000" w:type="pct"/>
        <w:tblLook w:val="04A0" w:firstRow="1" w:lastRow="0" w:firstColumn="1" w:lastColumn="0" w:noHBand="0" w:noVBand="1"/>
      </w:tblPr>
      <w:tblGrid>
        <w:gridCol w:w="985"/>
        <w:gridCol w:w="3378"/>
        <w:gridCol w:w="6409"/>
      </w:tblGrid>
      <w:tr w:rsidR="001B1E47" w:rsidRPr="001B1E47" w14:paraId="0EA32A28" w14:textId="77777777" w:rsidTr="001B1E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3EA699D8" w14:textId="77777777" w:rsidR="001B1E47" w:rsidRPr="001B1E47" w:rsidRDefault="001B1E47">
            <w:pPr>
              <w:pStyle w:val="TableHeadingLeft"/>
              <w:ind w:left="0"/>
              <w:rPr>
                <w:b/>
                <w:bCs/>
                <w:color w:val="auto"/>
                <w:sz w:val="20"/>
                <w:szCs w:val="20"/>
              </w:rPr>
            </w:pPr>
            <w:r w:rsidRPr="001B1E47">
              <w:rPr>
                <w:b/>
                <w:bCs/>
                <w:color w:val="auto"/>
                <w:sz w:val="20"/>
                <w:szCs w:val="20"/>
              </w:rPr>
              <w:t>Code</w:t>
            </w:r>
          </w:p>
        </w:tc>
        <w:tc>
          <w:tcPr>
            <w:tcW w:w="1568" w:type="pct"/>
            <w:shd w:val="clear" w:color="auto" w:fill="CDFFEF" w:themeFill="accent5"/>
            <w:hideMark/>
          </w:tcPr>
          <w:p w14:paraId="1868D34E"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Infrastructure and utilities (industrial)</w:t>
            </w:r>
          </w:p>
        </w:tc>
        <w:tc>
          <w:tcPr>
            <w:tcW w:w="2975" w:type="pct"/>
            <w:shd w:val="clear" w:color="auto" w:fill="CDFFEF" w:themeFill="accent5"/>
            <w:hideMark/>
          </w:tcPr>
          <w:p w14:paraId="087F1707" w14:textId="77777777" w:rsidR="001B1E47" w:rsidRPr="001B1E47" w:rsidRDefault="001B1E47">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1B1E47">
              <w:rPr>
                <w:b/>
                <w:bCs/>
                <w:color w:val="auto"/>
                <w:sz w:val="20"/>
                <w:szCs w:val="20"/>
              </w:rPr>
              <w:t>Description</w:t>
            </w:r>
          </w:p>
        </w:tc>
      </w:tr>
      <w:tr w:rsidR="001B1E47" w:rsidRPr="001B1E47" w14:paraId="49665151" w14:textId="77777777">
        <w:tc>
          <w:tcPr>
            <w:cnfStyle w:val="001000000000" w:firstRow="0" w:lastRow="0" w:firstColumn="1" w:lastColumn="0" w:oddVBand="0" w:evenVBand="0" w:oddHBand="0" w:evenHBand="0" w:firstRowFirstColumn="0" w:firstRowLastColumn="0" w:lastRowFirstColumn="0" w:lastRowLastColumn="0"/>
            <w:tcW w:w="457" w:type="pct"/>
          </w:tcPr>
          <w:p w14:paraId="2495065E" w14:textId="77777777" w:rsidR="001B1E47" w:rsidRPr="001B1E47" w:rsidRDefault="001B1E47">
            <w:pPr>
              <w:pStyle w:val="TableHeadingLeft"/>
              <w:rPr>
                <w:b/>
                <w:sz w:val="20"/>
                <w:szCs w:val="20"/>
              </w:rPr>
            </w:pPr>
            <w:r w:rsidRPr="001B1E47">
              <w:rPr>
                <w:color w:val="auto"/>
                <w:sz w:val="20"/>
                <w:szCs w:val="20"/>
              </w:rPr>
              <w:t>60</w:t>
            </w:r>
          </w:p>
        </w:tc>
        <w:tc>
          <w:tcPr>
            <w:tcW w:w="1568" w:type="pct"/>
          </w:tcPr>
          <w:p w14:paraId="042202B8"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Vacant</w:t>
            </w:r>
          </w:p>
        </w:tc>
        <w:tc>
          <w:tcPr>
            <w:tcW w:w="2975" w:type="pct"/>
          </w:tcPr>
          <w:p w14:paraId="27CEF3A9"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7A782D99"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54A6FBB" w14:textId="77777777" w:rsidR="001B1E47" w:rsidRPr="001B1E47" w:rsidRDefault="001B1E47">
            <w:pPr>
              <w:pStyle w:val="TableTextLeft"/>
              <w:rPr>
                <w:sz w:val="20"/>
                <w:szCs w:val="20"/>
              </w:rPr>
            </w:pPr>
            <w:r w:rsidRPr="001B1E47">
              <w:rPr>
                <w:sz w:val="20"/>
                <w:szCs w:val="20"/>
              </w:rPr>
              <w:t>600</w:t>
            </w:r>
          </w:p>
        </w:tc>
        <w:tc>
          <w:tcPr>
            <w:tcW w:w="1568" w:type="pct"/>
            <w:shd w:val="clear" w:color="auto" w:fill="F2F4F4" w:themeFill="background2" w:themeFillTint="33"/>
          </w:tcPr>
          <w:p w14:paraId="43AD5AE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Vacant Land</w:t>
            </w:r>
          </w:p>
        </w:tc>
        <w:tc>
          <w:tcPr>
            <w:tcW w:w="2975" w:type="pct"/>
            <w:shd w:val="clear" w:color="auto" w:fill="F2F4F4" w:themeFill="background2" w:themeFillTint="33"/>
          </w:tcPr>
          <w:p w14:paraId="6C86625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Vacant land reserved or capable of being developed for infrastructure purposes. </w:t>
            </w:r>
          </w:p>
        </w:tc>
      </w:tr>
      <w:tr w:rsidR="001B1E47" w:rsidRPr="001B1E47" w14:paraId="1A965D72" w14:textId="77777777">
        <w:tc>
          <w:tcPr>
            <w:cnfStyle w:val="001000000000" w:firstRow="0" w:lastRow="0" w:firstColumn="1" w:lastColumn="0" w:oddVBand="0" w:evenVBand="0" w:oddHBand="0" w:evenHBand="0" w:firstRowFirstColumn="0" w:firstRowLastColumn="0" w:lastRowFirstColumn="0" w:lastRowLastColumn="0"/>
            <w:tcW w:w="457" w:type="pct"/>
          </w:tcPr>
          <w:p w14:paraId="6F7A4030" w14:textId="77777777" w:rsidR="001B1E47" w:rsidRPr="001B1E47" w:rsidRDefault="001B1E47">
            <w:pPr>
              <w:pStyle w:val="TableTextLeft"/>
              <w:rPr>
                <w:sz w:val="20"/>
                <w:szCs w:val="20"/>
              </w:rPr>
            </w:pPr>
            <w:r w:rsidRPr="001B1E47">
              <w:rPr>
                <w:sz w:val="20"/>
                <w:szCs w:val="20"/>
              </w:rPr>
              <w:t>601</w:t>
            </w:r>
          </w:p>
        </w:tc>
        <w:tc>
          <w:tcPr>
            <w:tcW w:w="1568" w:type="pct"/>
          </w:tcPr>
          <w:p w14:paraId="3FFD6A2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Unspecified – Transport, Storage, Utilities and Communication</w:t>
            </w:r>
          </w:p>
        </w:tc>
        <w:tc>
          <w:tcPr>
            <w:tcW w:w="2975" w:type="pct"/>
          </w:tcPr>
          <w:p w14:paraId="77DDFF4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Vacant land reserved or capable of being developed for transportation, storage, utilities and communication uses.</w:t>
            </w:r>
          </w:p>
        </w:tc>
      </w:tr>
      <w:tr w:rsidR="001B1E47" w:rsidRPr="001B1E47" w14:paraId="4D003521"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58BA992" w14:textId="77777777" w:rsidR="001B1E47" w:rsidRPr="001B1E47" w:rsidRDefault="001B1E47">
            <w:pPr>
              <w:pStyle w:val="TableTextLeft"/>
              <w:rPr>
                <w:sz w:val="20"/>
                <w:szCs w:val="20"/>
              </w:rPr>
            </w:pPr>
            <w:r w:rsidRPr="001B1E47">
              <w:rPr>
                <w:sz w:val="20"/>
                <w:szCs w:val="20"/>
              </w:rPr>
              <w:t>61</w:t>
            </w:r>
          </w:p>
        </w:tc>
        <w:tc>
          <w:tcPr>
            <w:tcW w:w="1568" w:type="pct"/>
            <w:shd w:val="clear" w:color="auto" w:fill="F2F4F4" w:themeFill="background2" w:themeFillTint="33"/>
          </w:tcPr>
          <w:p w14:paraId="29F500A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Gas or Petroleum</w:t>
            </w:r>
          </w:p>
        </w:tc>
        <w:tc>
          <w:tcPr>
            <w:tcW w:w="2975" w:type="pct"/>
            <w:shd w:val="clear" w:color="auto" w:fill="F2F4F4" w:themeFill="background2" w:themeFillTint="33"/>
          </w:tcPr>
          <w:p w14:paraId="3726225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4DC1F4CF" w14:textId="77777777">
        <w:tc>
          <w:tcPr>
            <w:cnfStyle w:val="001000000000" w:firstRow="0" w:lastRow="0" w:firstColumn="1" w:lastColumn="0" w:oddVBand="0" w:evenVBand="0" w:oddHBand="0" w:evenHBand="0" w:firstRowFirstColumn="0" w:firstRowLastColumn="0" w:lastRowFirstColumn="0" w:lastRowLastColumn="0"/>
            <w:tcW w:w="457" w:type="pct"/>
          </w:tcPr>
          <w:p w14:paraId="1C02FE72" w14:textId="77777777" w:rsidR="001B1E47" w:rsidRPr="001B1E47" w:rsidRDefault="001B1E47">
            <w:pPr>
              <w:pStyle w:val="TableTextLeft"/>
              <w:rPr>
                <w:sz w:val="20"/>
                <w:szCs w:val="20"/>
              </w:rPr>
            </w:pPr>
            <w:r w:rsidRPr="001B1E47">
              <w:rPr>
                <w:sz w:val="20"/>
                <w:szCs w:val="20"/>
              </w:rPr>
              <w:lastRenderedPageBreak/>
              <w:t>610</w:t>
            </w:r>
          </w:p>
        </w:tc>
        <w:tc>
          <w:tcPr>
            <w:tcW w:w="1568" w:type="pct"/>
          </w:tcPr>
          <w:p w14:paraId="39E80B8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Wells</w:t>
            </w:r>
          </w:p>
        </w:tc>
        <w:tc>
          <w:tcPr>
            <w:tcW w:w="2975" w:type="pct"/>
          </w:tcPr>
          <w:p w14:paraId="160EB85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as a gas or oil well. </w:t>
            </w:r>
          </w:p>
        </w:tc>
      </w:tr>
      <w:tr w:rsidR="001B1E47" w:rsidRPr="001B1E47" w14:paraId="2963F590"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4D98CEE" w14:textId="77777777" w:rsidR="001B1E47" w:rsidRPr="001B1E47" w:rsidRDefault="001B1E47">
            <w:pPr>
              <w:pStyle w:val="TableTextLeft"/>
              <w:rPr>
                <w:sz w:val="20"/>
                <w:szCs w:val="20"/>
              </w:rPr>
            </w:pPr>
            <w:r w:rsidRPr="001B1E47">
              <w:rPr>
                <w:sz w:val="20"/>
                <w:szCs w:val="20"/>
              </w:rPr>
              <w:t>611</w:t>
            </w:r>
          </w:p>
        </w:tc>
        <w:tc>
          <w:tcPr>
            <w:tcW w:w="1568" w:type="pct"/>
            <w:shd w:val="clear" w:color="auto" w:fill="F2F4F4" w:themeFill="background2" w:themeFillTint="33"/>
          </w:tcPr>
          <w:p w14:paraId="4900573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Production/Refinery</w:t>
            </w:r>
          </w:p>
        </w:tc>
        <w:tc>
          <w:tcPr>
            <w:tcW w:w="2975" w:type="pct"/>
            <w:shd w:val="clear" w:color="auto" w:fill="F2F4F4" w:themeFill="background2" w:themeFillTint="33"/>
          </w:tcPr>
          <w:p w14:paraId="2D1F6B4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production/refinery of gas or petroleum products. </w:t>
            </w:r>
          </w:p>
        </w:tc>
      </w:tr>
      <w:tr w:rsidR="001B1E47" w:rsidRPr="001B1E47" w14:paraId="5252ECD1" w14:textId="77777777">
        <w:tc>
          <w:tcPr>
            <w:cnfStyle w:val="001000000000" w:firstRow="0" w:lastRow="0" w:firstColumn="1" w:lastColumn="0" w:oddVBand="0" w:evenVBand="0" w:oddHBand="0" w:evenHBand="0" w:firstRowFirstColumn="0" w:firstRowLastColumn="0" w:lastRowFirstColumn="0" w:lastRowLastColumn="0"/>
            <w:tcW w:w="457" w:type="pct"/>
          </w:tcPr>
          <w:p w14:paraId="7AD05C91" w14:textId="77777777" w:rsidR="001B1E47" w:rsidRPr="001B1E47" w:rsidRDefault="001B1E47">
            <w:pPr>
              <w:pStyle w:val="TableTextLeft"/>
              <w:rPr>
                <w:sz w:val="20"/>
                <w:szCs w:val="20"/>
              </w:rPr>
            </w:pPr>
            <w:r w:rsidRPr="001B1E47">
              <w:rPr>
                <w:sz w:val="20"/>
                <w:szCs w:val="20"/>
              </w:rPr>
              <w:t>612</w:t>
            </w:r>
          </w:p>
        </w:tc>
        <w:tc>
          <w:tcPr>
            <w:tcW w:w="1568" w:type="pct"/>
          </w:tcPr>
          <w:p w14:paraId="267C1CE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Storage </w:t>
            </w:r>
          </w:p>
        </w:tc>
        <w:tc>
          <w:tcPr>
            <w:tcW w:w="2975" w:type="pct"/>
          </w:tcPr>
          <w:p w14:paraId="026E08C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for the storage of gas or petroleum products.</w:t>
            </w:r>
          </w:p>
        </w:tc>
      </w:tr>
      <w:tr w:rsidR="001B1E47" w:rsidRPr="001B1E47" w14:paraId="29E45213"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253EECF" w14:textId="77777777" w:rsidR="001B1E47" w:rsidRPr="001B1E47" w:rsidRDefault="001B1E47">
            <w:pPr>
              <w:pStyle w:val="TableTextLeft"/>
              <w:rPr>
                <w:sz w:val="20"/>
                <w:szCs w:val="20"/>
              </w:rPr>
            </w:pPr>
            <w:r w:rsidRPr="001B1E47">
              <w:rPr>
                <w:sz w:val="20"/>
                <w:szCs w:val="20"/>
              </w:rPr>
              <w:t>613</w:t>
            </w:r>
          </w:p>
        </w:tc>
        <w:tc>
          <w:tcPr>
            <w:tcW w:w="1568" w:type="pct"/>
            <w:shd w:val="clear" w:color="auto" w:fill="F2F4F4" w:themeFill="background2" w:themeFillTint="33"/>
          </w:tcPr>
          <w:p w14:paraId="78FD66B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Transmission Pipeline (through easements, freehold and public land) </w:t>
            </w:r>
          </w:p>
        </w:tc>
        <w:tc>
          <w:tcPr>
            <w:tcW w:w="2975" w:type="pct"/>
            <w:shd w:val="clear" w:color="auto" w:fill="F2F4F4" w:themeFill="background2" w:themeFillTint="33"/>
          </w:tcPr>
          <w:p w14:paraId="2C5A93C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for the transmission of gas or petroleum products</w:t>
            </w:r>
          </w:p>
        </w:tc>
      </w:tr>
      <w:tr w:rsidR="001B1E47" w:rsidRPr="001B1E47" w14:paraId="7C3D4969" w14:textId="77777777">
        <w:tc>
          <w:tcPr>
            <w:cnfStyle w:val="001000000000" w:firstRow="0" w:lastRow="0" w:firstColumn="1" w:lastColumn="0" w:oddVBand="0" w:evenVBand="0" w:oddHBand="0" w:evenHBand="0" w:firstRowFirstColumn="0" w:firstRowLastColumn="0" w:lastRowFirstColumn="0" w:lastRowLastColumn="0"/>
            <w:tcW w:w="457" w:type="pct"/>
          </w:tcPr>
          <w:p w14:paraId="372D6464" w14:textId="77777777" w:rsidR="001B1E47" w:rsidRPr="001B1E47" w:rsidRDefault="001B1E47">
            <w:pPr>
              <w:pStyle w:val="TableTextLeft"/>
              <w:rPr>
                <w:sz w:val="20"/>
                <w:szCs w:val="20"/>
              </w:rPr>
            </w:pPr>
            <w:r w:rsidRPr="001B1E47">
              <w:rPr>
                <w:sz w:val="20"/>
                <w:szCs w:val="20"/>
              </w:rPr>
              <w:t>614</w:t>
            </w:r>
          </w:p>
        </w:tc>
        <w:tc>
          <w:tcPr>
            <w:tcW w:w="1568" w:type="pct"/>
          </w:tcPr>
          <w:p w14:paraId="637120B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Distribution/Reticulation Pipelines (through easements, freehold and public land)</w:t>
            </w:r>
          </w:p>
        </w:tc>
        <w:tc>
          <w:tcPr>
            <w:tcW w:w="2975" w:type="pct"/>
          </w:tcPr>
          <w:p w14:paraId="0601559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for the reticulation of gas or petroleum products for domestic/commercial purposes</w:t>
            </w:r>
          </w:p>
        </w:tc>
      </w:tr>
      <w:tr w:rsidR="001B1E47" w:rsidRPr="001B1E47" w14:paraId="48D056EA" w14:textId="77777777" w:rsidTr="001B1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6362CE4" w14:textId="77777777" w:rsidR="001B1E47" w:rsidRPr="001B1E47" w:rsidRDefault="001B1E47">
            <w:pPr>
              <w:pStyle w:val="TableHeadingLeft"/>
              <w:rPr>
                <w:b/>
                <w:sz w:val="20"/>
                <w:szCs w:val="20"/>
              </w:rPr>
            </w:pPr>
            <w:r w:rsidRPr="001B1E47">
              <w:rPr>
                <w:color w:val="auto"/>
                <w:sz w:val="20"/>
                <w:szCs w:val="20"/>
              </w:rPr>
              <w:t>62</w:t>
            </w:r>
          </w:p>
        </w:tc>
        <w:tc>
          <w:tcPr>
            <w:tcW w:w="1568" w:type="pct"/>
            <w:shd w:val="clear" w:color="auto" w:fill="F2F4F4" w:themeFill="background2" w:themeFillTint="33"/>
          </w:tcPr>
          <w:p w14:paraId="77650875"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Electricity</w:t>
            </w:r>
          </w:p>
        </w:tc>
        <w:tc>
          <w:tcPr>
            <w:tcW w:w="2975" w:type="pct"/>
            <w:shd w:val="clear" w:color="auto" w:fill="F2F4F4" w:themeFill="background2" w:themeFillTint="33"/>
          </w:tcPr>
          <w:p w14:paraId="7A026457"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313D7B2" w14:textId="77777777">
        <w:tc>
          <w:tcPr>
            <w:cnfStyle w:val="001000000000" w:firstRow="0" w:lastRow="0" w:firstColumn="1" w:lastColumn="0" w:oddVBand="0" w:evenVBand="0" w:oddHBand="0" w:evenHBand="0" w:firstRowFirstColumn="0" w:firstRowLastColumn="0" w:lastRowFirstColumn="0" w:lastRowLastColumn="0"/>
            <w:tcW w:w="457" w:type="pct"/>
          </w:tcPr>
          <w:p w14:paraId="7BA32BD7" w14:textId="77777777" w:rsidR="001B1E47" w:rsidRPr="001B1E47" w:rsidRDefault="001B1E47">
            <w:pPr>
              <w:pStyle w:val="TableTextLeft"/>
              <w:rPr>
                <w:sz w:val="20"/>
                <w:szCs w:val="20"/>
              </w:rPr>
            </w:pPr>
            <w:r w:rsidRPr="001B1E47">
              <w:rPr>
                <w:sz w:val="20"/>
                <w:szCs w:val="20"/>
              </w:rPr>
              <w:t>620</w:t>
            </w:r>
          </w:p>
        </w:tc>
        <w:tc>
          <w:tcPr>
            <w:tcW w:w="1568" w:type="pct"/>
          </w:tcPr>
          <w:p w14:paraId="3DD5D95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Electricity Power Generators – Fuel Powered </w:t>
            </w:r>
          </w:p>
        </w:tc>
        <w:tc>
          <w:tcPr>
            <w:tcW w:w="2975" w:type="pct"/>
          </w:tcPr>
          <w:p w14:paraId="4FFF6007"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generation of fuel powered electricity. (includes brown coal, black coal, gas, petroleum, biomass and nuclear)</w:t>
            </w:r>
          </w:p>
        </w:tc>
      </w:tr>
      <w:tr w:rsidR="001B1E47" w:rsidRPr="001B1E47" w14:paraId="50AD08F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467165" w14:textId="77777777" w:rsidR="001B1E47" w:rsidRPr="001B1E47" w:rsidRDefault="001B1E47">
            <w:pPr>
              <w:pStyle w:val="TableTextLeft"/>
              <w:rPr>
                <w:sz w:val="20"/>
                <w:szCs w:val="20"/>
              </w:rPr>
            </w:pPr>
            <w:r w:rsidRPr="001B1E47">
              <w:rPr>
                <w:sz w:val="20"/>
                <w:szCs w:val="20"/>
              </w:rPr>
              <w:t>621</w:t>
            </w:r>
          </w:p>
        </w:tc>
        <w:tc>
          <w:tcPr>
            <w:tcW w:w="1568" w:type="pct"/>
            <w:shd w:val="clear" w:color="auto" w:fill="F2F4F4" w:themeFill="background2" w:themeFillTint="33"/>
          </w:tcPr>
          <w:p w14:paraId="5879369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Hydroelectricity Generation</w:t>
            </w:r>
          </w:p>
        </w:tc>
        <w:tc>
          <w:tcPr>
            <w:tcW w:w="2975" w:type="pct"/>
            <w:shd w:val="clear" w:color="auto" w:fill="F2F4F4" w:themeFill="background2" w:themeFillTint="33"/>
          </w:tcPr>
          <w:p w14:paraId="3D2F0A5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in the generation of hydroelectricity.</w:t>
            </w:r>
          </w:p>
        </w:tc>
      </w:tr>
      <w:tr w:rsidR="001B1E47" w:rsidRPr="001B1E47" w14:paraId="6EC2935A" w14:textId="77777777">
        <w:tc>
          <w:tcPr>
            <w:cnfStyle w:val="001000000000" w:firstRow="0" w:lastRow="0" w:firstColumn="1" w:lastColumn="0" w:oddVBand="0" w:evenVBand="0" w:oddHBand="0" w:evenHBand="0" w:firstRowFirstColumn="0" w:firstRowLastColumn="0" w:lastRowFirstColumn="0" w:lastRowLastColumn="0"/>
            <w:tcW w:w="457" w:type="pct"/>
          </w:tcPr>
          <w:p w14:paraId="193CF51F" w14:textId="77777777" w:rsidR="001B1E47" w:rsidRPr="001B1E47" w:rsidRDefault="001B1E47">
            <w:pPr>
              <w:pStyle w:val="TableTextLeft"/>
              <w:rPr>
                <w:sz w:val="20"/>
                <w:szCs w:val="20"/>
              </w:rPr>
            </w:pPr>
            <w:r w:rsidRPr="001B1E47">
              <w:rPr>
                <w:sz w:val="20"/>
                <w:szCs w:val="20"/>
              </w:rPr>
              <w:t>622</w:t>
            </w:r>
          </w:p>
        </w:tc>
        <w:tc>
          <w:tcPr>
            <w:tcW w:w="1568" w:type="pct"/>
          </w:tcPr>
          <w:p w14:paraId="52946B7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Wind Farm Electricity Generation</w:t>
            </w:r>
          </w:p>
        </w:tc>
        <w:tc>
          <w:tcPr>
            <w:tcW w:w="2975" w:type="pct"/>
          </w:tcPr>
          <w:p w14:paraId="22ECBAA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generation of wind powered electricity.</w:t>
            </w:r>
          </w:p>
        </w:tc>
      </w:tr>
      <w:tr w:rsidR="001B1E47" w:rsidRPr="001B1E47" w14:paraId="60E6AA3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99BE459" w14:textId="77777777" w:rsidR="001B1E47" w:rsidRPr="001B1E47" w:rsidRDefault="001B1E47">
            <w:pPr>
              <w:pStyle w:val="TableTextLeft"/>
              <w:rPr>
                <w:sz w:val="20"/>
                <w:szCs w:val="20"/>
              </w:rPr>
            </w:pPr>
            <w:r w:rsidRPr="001B1E47">
              <w:rPr>
                <w:sz w:val="20"/>
                <w:szCs w:val="20"/>
              </w:rPr>
              <w:t>623</w:t>
            </w:r>
          </w:p>
        </w:tc>
        <w:tc>
          <w:tcPr>
            <w:tcW w:w="1568" w:type="pct"/>
            <w:shd w:val="clear" w:color="auto" w:fill="F2F4F4" w:themeFill="background2" w:themeFillTint="33"/>
          </w:tcPr>
          <w:p w14:paraId="2C93FF8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Electricity substation, terminal station, or transmission system switchyard</w:t>
            </w:r>
          </w:p>
        </w:tc>
        <w:tc>
          <w:tcPr>
            <w:tcW w:w="2975" w:type="pct"/>
            <w:shd w:val="clear" w:color="auto" w:fill="F2F4F4" w:themeFill="background2" w:themeFillTint="33"/>
          </w:tcPr>
          <w:p w14:paraId="44BEA5A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associated with electricity being converted, transformed and controlled</w:t>
            </w:r>
          </w:p>
        </w:tc>
      </w:tr>
      <w:tr w:rsidR="001B1E47" w:rsidRPr="001B1E47" w14:paraId="3580A6F8" w14:textId="77777777">
        <w:tc>
          <w:tcPr>
            <w:cnfStyle w:val="001000000000" w:firstRow="0" w:lastRow="0" w:firstColumn="1" w:lastColumn="0" w:oddVBand="0" w:evenVBand="0" w:oddHBand="0" w:evenHBand="0" w:firstRowFirstColumn="0" w:firstRowLastColumn="0" w:lastRowFirstColumn="0" w:lastRowLastColumn="0"/>
            <w:tcW w:w="457" w:type="pct"/>
          </w:tcPr>
          <w:p w14:paraId="0C1C43E4" w14:textId="77777777" w:rsidR="001B1E47" w:rsidRPr="001B1E47" w:rsidRDefault="001B1E47">
            <w:pPr>
              <w:pStyle w:val="TableTextLeft"/>
              <w:rPr>
                <w:sz w:val="20"/>
                <w:szCs w:val="20"/>
              </w:rPr>
            </w:pPr>
            <w:r w:rsidRPr="001B1E47">
              <w:rPr>
                <w:sz w:val="20"/>
                <w:szCs w:val="20"/>
              </w:rPr>
              <w:t>624</w:t>
            </w:r>
          </w:p>
        </w:tc>
        <w:tc>
          <w:tcPr>
            <w:tcW w:w="1568" w:type="pct"/>
          </w:tcPr>
          <w:p w14:paraId="336541B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Electricity Transmission Lines </w:t>
            </w:r>
          </w:p>
        </w:tc>
        <w:tc>
          <w:tcPr>
            <w:tcW w:w="2975" w:type="pct"/>
          </w:tcPr>
          <w:p w14:paraId="4E97ED8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high voltage transmission lines used for electricity transmission (through easements, freehold and public land)</w:t>
            </w:r>
          </w:p>
        </w:tc>
      </w:tr>
      <w:tr w:rsidR="001B1E47" w:rsidRPr="001B1E47" w14:paraId="14FF368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9237C9" w14:textId="77777777" w:rsidR="001B1E47" w:rsidRPr="001B1E47" w:rsidRDefault="001B1E47">
            <w:pPr>
              <w:pStyle w:val="TableTextLeft"/>
              <w:rPr>
                <w:sz w:val="20"/>
                <w:szCs w:val="20"/>
              </w:rPr>
            </w:pPr>
            <w:r w:rsidRPr="001B1E47">
              <w:rPr>
                <w:sz w:val="20"/>
                <w:szCs w:val="20"/>
              </w:rPr>
              <w:t>625</w:t>
            </w:r>
          </w:p>
        </w:tc>
        <w:tc>
          <w:tcPr>
            <w:tcW w:w="1568" w:type="pct"/>
            <w:shd w:val="clear" w:color="auto" w:fill="F2F4F4" w:themeFill="background2" w:themeFillTint="33"/>
          </w:tcPr>
          <w:p w14:paraId="3B72DCA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Electricity Distribution/Reticulation Lines</w:t>
            </w:r>
          </w:p>
        </w:tc>
        <w:tc>
          <w:tcPr>
            <w:tcW w:w="2975" w:type="pct"/>
            <w:shd w:val="clear" w:color="auto" w:fill="F2F4F4" w:themeFill="background2" w:themeFillTint="33"/>
          </w:tcPr>
          <w:p w14:paraId="4086F8A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lines used for domestic/commercial electricity distribution (through easements, freehold and public land)</w:t>
            </w:r>
          </w:p>
        </w:tc>
      </w:tr>
      <w:tr w:rsidR="001B1E47" w:rsidRPr="001B1E47" w14:paraId="565AE8D9" w14:textId="77777777">
        <w:tc>
          <w:tcPr>
            <w:cnfStyle w:val="001000000000" w:firstRow="0" w:lastRow="0" w:firstColumn="1" w:lastColumn="0" w:oddVBand="0" w:evenVBand="0" w:oddHBand="0" w:evenHBand="0" w:firstRowFirstColumn="0" w:firstRowLastColumn="0" w:lastRowFirstColumn="0" w:lastRowLastColumn="0"/>
            <w:tcW w:w="457" w:type="pct"/>
          </w:tcPr>
          <w:p w14:paraId="1DDAC00B" w14:textId="77777777" w:rsidR="001B1E47" w:rsidRPr="001B1E47" w:rsidRDefault="001B1E47">
            <w:pPr>
              <w:pStyle w:val="TableTextLeft"/>
              <w:rPr>
                <w:sz w:val="20"/>
                <w:szCs w:val="20"/>
              </w:rPr>
            </w:pPr>
            <w:r w:rsidRPr="001B1E47">
              <w:rPr>
                <w:sz w:val="20"/>
                <w:szCs w:val="20"/>
              </w:rPr>
              <w:t>626</w:t>
            </w:r>
          </w:p>
        </w:tc>
        <w:tc>
          <w:tcPr>
            <w:tcW w:w="1568" w:type="pct"/>
          </w:tcPr>
          <w:p w14:paraId="6C061CE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Solar Electricity Generation</w:t>
            </w:r>
          </w:p>
        </w:tc>
        <w:tc>
          <w:tcPr>
            <w:tcW w:w="2975" w:type="pct"/>
          </w:tcPr>
          <w:p w14:paraId="419042A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generation of solar electricity.</w:t>
            </w:r>
          </w:p>
        </w:tc>
      </w:tr>
      <w:tr w:rsidR="001B1E47" w:rsidRPr="001B1E47" w14:paraId="72B83C0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8A3AC4A" w14:textId="77777777" w:rsidR="001B1E47" w:rsidRPr="001B1E47" w:rsidRDefault="001B1E47">
            <w:pPr>
              <w:pStyle w:val="TableTextLeft"/>
              <w:rPr>
                <w:sz w:val="20"/>
                <w:szCs w:val="20"/>
              </w:rPr>
            </w:pPr>
            <w:r w:rsidRPr="001B1E47">
              <w:rPr>
                <w:sz w:val="20"/>
                <w:szCs w:val="20"/>
              </w:rPr>
              <w:t>627</w:t>
            </w:r>
          </w:p>
        </w:tc>
        <w:tc>
          <w:tcPr>
            <w:tcW w:w="1568" w:type="pct"/>
            <w:shd w:val="clear" w:color="auto" w:fill="F2F4F4" w:themeFill="background2" w:themeFillTint="33"/>
          </w:tcPr>
          <w:p w14:paraId="3A157C7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Battery Storage Facility</w:t>
            </w:r>
          </w:p>
        </w:tc>
        <w:tc>
          <w:tcPr>
            <w:tcW w:w="2975" w:type="pct"/>
            <w:shd w:val="clear" w:color="auto" w:fill="F2F4F4" w:themeFill="background2" w:themeFillTint="33"/>
          </w:tcPr>
          <w:p w14:paraId="65546BC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in the storage of energy</w:t>
            </w:r>
          </w:p>
        </w:tc>
      </w:tr>
      <w:tr w:rsidR="001B1E47" w:rsidRPr="001B1E47" w14:paraId="5610438B" w14:textId="77777777">
        <w:tc>
          <w:tcPr>
            <w:cnfStyle w:val="001000000000" w:firstRow="0" w:lastRow="0" w:firstColumn="1" w:lastColumn="0" w:oddVBand="0" w:evenVBand="0" w:oddHBand="0" w:evenHBand="0" w:firstRowFirstColumn="0" w:firstRowLastColumn="0" w:lastRowFirstColumn="0" w:lastRowLastColumn="0"/>
            <w:tcW w:w="457" w:type="pct"/>
          </w:tcPr>
          <w:p w14:paraId="20E417B0" w14:textId="77777777" w:rsidR="001B1E47" w:rsidRPr="001B1E47" w:rsidRDefault="001B1E47">
            <w:pPr>
              <w:pStyle w:val="TableHeadingLeft"/>
              <w:rPr>
                <w:b/>
                <w:sz w:val="20"/>
                <w:szCs w:val="20"/>
              </w:rPr>
            </w:pPr>
            <w:r w:rsidRPr="001B1E47">
              <w:rPr>
                <w:color w:val="auto"/>
                <w:sz w:val="20"/>
                <w:szCs w:val="20"/>
              </w:rPr>
              <w:t>63</w:t>
            </w:r>
          </w:p>
        </w:tc>
        <w:tc>
          <w:tcPr>
            <w:tcW w:w="1568" w:type="pct"/>
          </w:tcPr>
          <w:p w14:paraId="696D7C7F"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Waste Disposal, Treatment and Recycling</w:t>
            </w:r>
          </w:p>
        </w:tc>
        <w:tc>
          <w:tcPr>
            <w:tcW w:w="2975" w:type="pct"/>
          </w:tcPr>
          <w:p w14:paraId="284E11DE"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19880DA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8FC19CA" w14:textId="77777777" w:rsidR="001B1E47" w:rsidRPr="001B1E47" w:rsidRDefault="001B1E47">
            <w:pPr>
              <w:pStyle w:val="TableTextLeft"/>
              <w:rPr>
                <w:sz w:val="20"/>
                <w:szCs w:val="20"/>
              </w:rPr>
            </w:pPr>
            <w:r w:rsidRPr="001B1E47">
              <w:rPr>
                <w:sz w:val="20"/>
                <w:szCs w:val="20"/>
              </w:rPr>
              <w:t>630</w:t>
            </w:r>
          </w:p>
        </w:tc>
        <w:tc>
          <w:tcPr>
            <w:tcW w:w="1568" w:type="pct"/>
            <w:shd w:val="clear" w:color="auto" w:fill="F2F4F4" w:themeFill="background2" w:themeFillTint="33"/>
          </w:tcPr>
          <w:p w14:paraId="0A76429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Refuse Incinerator</w:t>
            </w:r>
          </w:p>
        </w:tc>
        <w:tc>
          <w:tcPr>
            <w:tcW w:w="2975" w:type="pct"/>
            <w:shd w:val="clear" w:color="auto" w:fill="F2F4F4" w:themeFill="background2" w:themeFillTint="33"/>
          </w:tcPr>
          <w:p w14:paraId="75E6278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incineration of refuse. </w:t>
            </w:r>
          </w:p>
        </w:tc>
      </w:tr>
      <w:tr w:rsidR="001B1E47" w:rsidRPr="001B1E47" w14:paraId="1C45DFAC" w14:textId="77777777">
        <w:tc>
          <w:tcPr>
            <w:cnfStyle w:val="001000000000" w:firstRow="0" w:lastRow="0" w:firstColumn="1" w:lastColumn="0" w:oddVBand="0" w:evenVBand="0" w:oddHBand="0" w:evenHBand="0" w:firstRowFirstColumn="0" w:firstRowLastColumn="0" w:lastRowFirstColumn="0" w:lastRowLastColumn="0"/>
            <w:tcW w:w="457" w:type="pct"/>
          </w:tcPr>
          <w:p w14:paraId="137FEFB9" w14:textId="77777777" w:rsidR="001B1E47" w:rsidRPr="001B1E47" w:rsidRDefault="001B1E47">
            <w:pPr>
              <w:pStyle w:val="TableTextLeft"/>
              <w:rPr>
                <w:sz w:val="20"/>
                <w:szCs w:val="20"/>
              </w:rPr>
            </w:pPr>
            <w:r w:rsidRPr="001B1E47">
              <w:rPr>
                <w:sz w:val="20"/>
                <w:szCs w:val="20"/>
              </w:rPr>
              <w:lastRenderedPageBreak/>
              <w:t>631</w:t>
            </w:r>
          </w:p>
        </w:tc>
        <w:tc>
          <w:tcPr>
            <w:tcW w:w="1568" w:type="pct"/>
          </w:tcPr>
          <w:p w14:paraId="2E1C46F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Refuse Transfer Station</w:t>
            </w:r>
          </w:p>
        </w:tc>
        <w:tc>
          <w:tcPr>
            <w:tcW w:w="2975" w:type="pct"/>
          </w:tcPr>
          <w:p w14:paraId="0DDAC1B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storage and transfer of refuse.</w:t>
            </w:r>
          </w:p>
        </w:tc>
      </w:tr>
      <w:tr w:rsidR="001B1E47" w:rsidRPr="001B1E47" w14:paraId="4D1B3F5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FA295B0" w14:textId="77777777" w:rsidR="001B1E47" w:rsidRPr="001B1E47" w:rsidRDefault="001B1E47">
            <w:pPr>
              <w:pStyle w:val="TableTextLeft"/>
              <w:rPr>
                <w:sz w:val="20"/>
                <w:szCs w:val="20"/>
              </w:rPr>
            </w:pPr>
            <w:r w:rsidRPr="001B1E47">
              <w:rPr>
                <w:sz w:val="20"/>
                <w:szCs w:val="20"/>
              </w:rPr>
              <w:t>632</w:t>
            </w:r>
          </w:p>
        </w:tc>
        <w:tc>
          <w:tcPr>
            <w:tcW w:w="1568" w:type="pct"/>
            <w:shd w:val="clear" w:color="auto" w:fill="F2F4F4" w:themeFill="background2" w:themeFillTint="33"/>
          </w:tcPr>
          <w:p w14:paraId="5B55505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Sanitary Land Fill</w:t>
            </w:r>
          </w:p>
        </w:tc>
        <w:tc>
          <w:tcPr>
            <w:tcW w:w="2975" w:type="pct"/>
            <w:shd w:val="clear" w:color="auto" w:fill="F2F4F4" w:themeFill="background2" w:themeFillTint="33"/>
          </w:tcPr>
          <w:p w14:paraId="72F8C7F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permitted to be used for the disposal of household, commercial, industrial and public waste. </w:t>
            </w:r>
          </w:p>
        </w:tc>
      </w:tr>
      <w:tr w:rsidR="001B1E47" w:rsidRPr="001B1E47" w14:paraId="60A1E09D" w14:textId="77777777">
        <w:tc>
          <w:tcPr>
            <w:cnfStyle w:val="001000000000" w:firstRow="0" w:lastRow="0" w:firstColumn="1" w:lastColumn="0" w:oddVBand="0" w:evenVBand="0" w:oddHBand="0" w:evenHBand="0" w:firstRowFirstColumn="0" w:firstRowLastColumn="0" w:lastRowFirstColumn="0" w:lastRowLastColumn="0"/>
            <w:tcW w:w="457" w:type="pct"/>
          </w:tcPr>
          <w:p w14:paraId="2958ED74" w14:textId="77777777" w:rsidR="001B1E47" w:rsidRPr="001B1E47" w:rsidRDefault="001B1E47">
            <w:pPr>
              <w:pStyle w:val="TableTextLeft"/>
              <w:rPr>
                <w:sz w:val="20"/>
                <w:szCs w:val="20"/>
              </w:rPr>
            </w:pPr>
            <w:r w:rsidRPr="001B1E47">
              <w:rPr>
                <w:sz w:val="20"/>
                <w:szCs w:val="20"/>
              </w:rPr>
              <w:t>633</w:t>
            </w:r>
          </w:p>
        </w:tc>
        <w:tc>
          <w:tcPr>
            <w:tcW w:w="1568" w:type="pct"/>
          </w:tcPr>
          <w:p w14:paraId="539A4B9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Refuse Recycling</w:t>
            </w:r>
          </w:p>
        </w:tc>
        <w:tc>
          <w:tcPr>
            <w:tcW w:w="2975" w:type="pct"/>
          </w:tcPr>
          <w:p w14:paraId="6153A30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in the recycling of refuse. </w:t>
            </w:r>
          </w:p>
        </w:tc>
      </w:tr>
      <w:tr w:rsidR="001B1E47" w:rsidRPr="001B1E47" w14:paraId="4C36717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D32D328" w14:textId="77777777" w:rsidR="001B1E47" w:rsidRPr="001B1E47" w:rsidRDefault="001B1E47">
            <w:pPr>
              <w:pStyle w:val="TableTextLeft"/>
              <w:rPr>
                <w:sz w:val="20"/>
                <w:szCs w:val="20"/>
              </w:rPr>
            </w:pPr>
            <w:r w:rsidRPr="001B1E47">
              <w:rPr>
                <w:sz w:val="20"/>
                <w:szCs w:val="20"/>
              </w:rPr>
              <w:t>634</w:t>
            </w:r>
          </w:p>
        </w:tc>
        <w:tc>
          <w:tcPr>
            <w:tcW w:w="1568" w:type="pct"/>
            <w:shd w:val="clear" w:color="auto" w:fill="F2F4F4" w:themeFill="background2" w:themeFillTint="33"/>
          </w:tcPr>
          <w:p w14:paraId="61DB837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Hazardous Materials/Toxic Storage Centre</w:t>
            </w:r>
          </w:p>
        </w:tc>
        <w:tc>
          <w:tcPr>
            <w:tcW w:w="2975" w:type="pct"/>
            <w:shd w:val="clear" w:color="auto" w:fill="F2F4F4" w:themeFill="background2" w:themeFillTint="33"/>
          </w:tcPr>
          <w:p w14:paraId="3D504A1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permitted to be used for the storage of hazardous materials and toxic waste.</w:t>
            </w:r>
          </w:p>
        </w:tc>
      </w:tr>
      <w:tr w:rsidR="001B1E47" w:rsidRPr="001B1E47" w14:paraId="638FF104" w14:textId="77777777">
        <w:tc>
          <w:tcPr>
            <w:cnfStyle w:val="001000000000" w:firstRow="0" w:lastRow="0" w:firstColumn="1" w:lastColumn="0" w:oddVBand="0" w:evenVBand="0" w:oddHBand="0" w:evenHBand="0" w:firstRowFirstColumn="0" w:firstRowLastColumn="0" w:lastRowFirstColumn="0" w:lastRowLastColumn="0"/>
            <w:tcW w:w="457" w:type="pct"/>
          </w:tcPr>
          <w:p w14:paraId="5FAB2B9B" w14:textId="77777777" w:rsidR="001B1E47" w:rsidRPr="001B1E47" w:rsidRDefault="001B1E47">
            <w:pPr>
              <w:pStyle w:val="TableTextLeft"/>
              <w:rPr>
                <w:sz w:val="20"/>
                <w:szCs w:val="20"/>
              </w:rPr>
            </w:pPr>
            <w:r w:rsidRPr="001B1E47">
              <w:rPr>
                <w:sz w:val="20"/>
                <w:szCs w:val="20"/>
              </w:rPr>
              <w:t>635</w:t>
            </w:r>
          </w:p>
        </w:tc>
        <w:tc>
          <w:tcPr>
            <w:tcW w:w="1568" w:type="pct"/>
          </w:tcPr>
          <w:p w14:paraId="44B4C98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Toxic By-product Storage and Decontamination Site</w:t>
            </w:r>
          </w:p>
        </w:tc>
        <w:tc>
          <w:tcPr>
            <w:tcW w:w="2975" w:type="pct"/>
          </w:tcPr>
          <w:p w14:paraId="66A503C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permitted to be used for the storage of mining waste.</w:t>
            </w:r>
          </w:p>
        </w:tc>
      </w:tr>
      <w:tr w:rsidR="001B1E47" w:rsidRPr="001B1E47" w14:paraId="4F01D52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41E17F9" w14:textId="77777777" w:rsidR="001B1E47" w:rsidRPr="001B1E47" w:rsidRDefault="001B1E47">
            <w:pPr>
              <w:pStyle w:val="TableTextLeft"/>
              <w:rPr>
                <w:sz w:val="20"/>
                <w:szCs w:val="20"/>
              </w:rPr>
            </w:pPr>
            <w:r w:rsidRPr="001B1E47">
              <w:rPr>
                <w:sz w:val="20"/>
                <w:szCs w:val="20"/>
              </w:rPr>
              <w:t>636</w:t>
            </w:r>
          </w:p>
        </w:tc>
        <w:tc>
          <w:tcPr>
            <w:tcW w:w="1568" w:type="pct"/>
            <w:shd w:val="clear" w:color="auto" w:fill="F2F4F4" w:themeFill="background2" w:themeFillTint="33"/>
          </w:tcPr>
          <w:p w14:paraId="318A660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Sewerage/Stormwater Treatment Plant Site</w:t>
            </w:r>
          </w:p>
        </w:tc>
        <w:tc>
          <w:tcPr>
            <w:tcW w:w="2975" w:type="pct"/>
            <w:shd w:val="clear" w:color="auto" w:fill="F2F4F4" w:themeFill="background2" w:themeFillTint="33"/>
          </w:tcPr>
          <w:p w14:paraId="2579DC36"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in the treatment of sewerage and stormwater.</w:t>
            </w:r>
          </w:p>
        </w:tc>
      </w:tr>
      <w:tr w:rsidR="001B1E47" w:rsidRPr="001B1E47" w14:paraId="6256CC55" w14:textId="77777777">
        <w:tc>
          <w:tcPr>
            <w:cnfStyle w:val="001000000000" w:firstRow="0" w:lastRow="0" w:firstColumn="1" w:lastColumn="0" w:oddVBand="0" w:evenVBand="0" w:oddHBand="0" w:evenHBand="0" w:firstRowFirstColumn="0" w:firstRowLastColumn="0" w:lastRowFirstColumn="0" w:lastRowLastColumn="0"/>
            <w:tcW w:w="457" w:type="pct"/>
          </w:tcPr>
          <w:p w14:paraId="145A9189" w14:textId="77777777" w:rsidR="001B1E47" w:rsidRPr="001B1E47" w:rsidRDefault="001B1E47">
            <w:pPr>
              <w:pStyle w:val="TableTextLeft"/>
              <w:rPr>
                <w:sz w:val="20"/>
                <w:szCs w:val="20"/>
              </w:rPr>
            </w:pPr>
            <w:r w:rsidRPr="001B1E47">
              <w:rPr>
                <w:sz w:val="20"/>
                <w:szCs w:val="20"/>
              </w:rPr>
              <w:t>637</w:t>
            </w:r>
          </w:p>
        </w:tc>
        <w:tc>
          <w:tcPr>
            <w:tcW w:w="1568" w:type="pct"/>
          </w:tcPr>
          <w:p w14:paraId="718DE4D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Sewerage/Stormwater Pump Stations</w:t>
            </w:r>
          </w:p>
        </w:tc>
        <w:tc>
          <w:tcPr>
            <w:tcW w:w="2975" w:type="pct"/>
          </w:tcPr>
          <w:p w14:paraId="6B92306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in the pumping of sewerage and stormwater.</w:t>
            </w:r>
          </w:p>
        </w:tc>
      </w:tr>
      <w:tr w:rsidR="001B1E47" w:rsidRPr="001B1E47" w14:paraId="5364470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6E9C3A7" w14:textId="77777777" w:rsidR="001B1E47" w:rsidRPr="001B1E47" w:rsidRDefault="001B1E47">
            <w:pPr>
              <w:pStyle w:val="TableTextLeft"/>
              <w:rPr>
                <w:sz w:val="20"/>
                <w:szCs w:val="20"/>
              </w:rPr>
            </w:pPr>
            <w:r w:rsidRPr="001B1E47">
              <w:rPr>
                <w:sz w:val="20"/>
                <w:szCs w:val="20"/>
              </w:rPr>
              <w:t>638</w:t>
            </w:r>
          </w:p>
        </w:tc>
        <w:tc>
          <w:tcPr>
            <w:tcW w:w="1568" w:type="pct"/>
            <w:shd w:val="clear" w:color="auto" w:fill="F2F4F4" w:themeFill="background2" w:themeFillTint="33"/>
          </w:tcPr>
          <w:p w14:paraId="4103B14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Sewerage/Stormwater Pipelines (through easements, freehold and public land)</w:t>
            </w:r>
          </w:p>
        </w:tc>
        <w:tc>
          <w:tcPr>
            <w:tcW w:w="2975" w:type="pct"/>
            <w:shd w:val="clear" w:color="auto" w:fill="F2F4F4" w:themeFill="background2" w:themeFillTint="33"/>
          </w:tcPr>
          <w:p w14:paraId="45B532A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pipelines or channels used for domestic sewerage or stormwater reticulation.</w:t>
            </w:r>
          </w:p>
        </w:tc>
      </w:tr>
      <w:tr w:rsidR="001B1E47" w:rsidRPr="001B1E47" w14:paraId="11194733" w14:textId="77777777">
        <w:tc>
          <w:tcPr>
            <w:cnfStyle w:val="001000000000" w:firstRow="0" w:lastRow="0" w:firstColumn="1" w:lastColumn="0" w:oddVBand="0" w:evenVBand="0" w:oddHBand="0" w:evenHBand="0" w:firstRowFirstColumn="0" w:firstRowLastColumn="0" w:lastRowFirstColumn="0" w:lastRowLastColumn="0"/>
            <w:tcW w:w="457" w:type="pct"/>
          </w:tcPr>
          <w:p w14:paraId="4905604F" w14:textId="77777777" w:rsidR="001B1E47" w:rsidRPr="001B1E47" w:rsidRDefault="001B1E47">
            <w:pPr>
              <w:pStyle w:val="TableTextLeft"/>
              <w:rPr>
                <w:sz w:val="20"/>
                <w:szCs w:val="20"/>
              </w:rPr>
            </w:pPr>
            <w:r w:rsidRPr="001B1E47">
              <w:rPr>
                <w:i/>
                <w:sz w:val="20"/>
                <w:szCs w:val="20"/>
              </w:rPr>
              <w:t>638.1</w:t>
            </w:r>
          </w:p>
        </w:tc>
        <w:tc>
          <w:tcPr>
            <w:tcW w:w="1568" w:type="pct"/>
          </w:tcPr>
          <w:p w14:paraId="6E4C9A3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Unspecified</w:t>
            </w:r>
          </w:p>
        </w:tc>
        <w:tc>
          <w:tcPr>
            <w:tcW w:w="2975" w:type="pct"/>
          </w:tcPr>
          <w:p w14:paraId="0BC49F2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4284F10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1CD2853" w14:textId="77777777" w:rsidR="001B1E47" w:rsidRPr="001B1E47" w:rsidRDefault="001B1E47">
            <w:pPr>
              <w:pStyle w:val="TableTextLeft"/>
              <w:rPr>
                <w:sz w:val="20"/>
                <w:szCs w:val="20"/>
              </w:rPr>
            </w:pPr>
            <w:r w:rsidRPr="001B1E47">
              <w:rPr>
                <w:i/>
                <w:sz w:val="20"/>
                <w:szCs w:val="20"/>
              </w:rPr>
              <w:t>638.2</w:t>
            </w:r>
          </w:p>
        </w:tc>
        <w:tc>
          <w:tcPr>
            <w:tcW w:w="1568" w:type="pct"/>
            <w:shd w:val="clear" w:color="auto" w:fill="F2F4F4" w:themeFill="background2" w:themeFillTint="33"/>
          </w:tcPr>
          <w:p w14:paraId="0690C5D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Public Utility – Drainage</w:t>
            </w:r>
          </w:p>
        </w:tc>
        <w:tc>
          <w:tcPr>
            <w:tcW w:w="2975" w:type="pct"/>
            <w:shd w:val="clear" w:color="auto" w:fill="F2F4F4" w:themeFill="background2" w:themeFillTint="33"/>
          </w:tcPr>
          <w:p w14:paraId="7B0323E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BB6ACBC" w14:textId="77777777">
        <w:tc>
          <w:tcPr>
            <w:cnfStyle w:val="001000000000" w:firstRow="0" w:lastRow="0" w:firstColumn="1" w:lastColumn="0" w:oddVBand="0" w:evenVBand="0" w:oddHBand="0" w:evenHBand="0" w:firstRowFirstColumn="0" w:firstRowLastColumn="0" w:lastRowFirstColumn="0" w:lastRowLastColumn="0"/>
            <w:tcW w:w="457" w:type="pct"/>
          </w:tcPr>
          <w:p w14:paraId="011F04CB" w14:textId="77777777" w:rsidR="001B1E47" w:rsidRPr="001B1E47" w:rsidRDefault="001B1E47">
            <w:pPr>
              <w:pStyle w:val="TableTextLeft"/>
              <w:rPr>
                <w:sz w:val="20"/>
                <w:szCs w:val="20"/>
              </w:rPr>
            </w:pPr>
            <w:r w:rsidRPr="001B1E47">
              <w:rPr>
                <w:i/>
                <w:sz w:val="20"/>
                <w:szCs w:val="20"/>
              </w:rPr>
              <w:t>638.3</w:t>
            </w:r>
          </w:p>
        </w:tc>
        <w:tc>
          <w:tcPr>
            <w:tcW w:w="1568" w:type="pct"/>
          </w:tcPr>
          <w:p w14:paraId="1E07872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Public Utility – Sewerage</w:t>
            </w:r>
          </w:p>
        </w:tc>
        <w:tc>
          <w:tcPr>
            <w:tcW w:w="2975" w:type="pct"/>
          </w:tcPr>
          <w:p w14:paraId="21D8F83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C2E932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0D6F37" w14:textId="77777777" w:rsidR="001B1E47" w:rsidRPr="001B1E47" w:rsidRDefault="001B1E47">
            <w:pPr>
              <w:pStyle w:val="TableTextLeft"/>
              <w:rPr>
                <w:sz w:val="20"/>
                <w:szCs w:val="20"/>
              </w:rPr>
            </w:pPr>
            <w:r w:rsidRPr="001B1E47">
              <w:rPr>
                <w:i/>
                <w:sz w:val="20"/>
                <w:szCs w:val="20"/>
              </w:rPr>
              <w:t>638.4</w:t>
            </w:r>
          </w:p>
        </w:tc>
        <w:tc>
          <w:tcPr>
            <w:tcW w:w="1568" w:type="pct"/>
            <w:shd w:val="clear" w:color="auto" w:fill="F2F4F4" w:themeFill="background2" w:themeFillTint="33"/>
          </w:tcPr>
          <w:p w14:paraId="00707B0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Reserve for Drainage or Sewerage Purposes</w:t>
            </w:r>
          </w:p>
        </w:tc>
        <w:tc>
          <w:tcPr>
            <w:tcW w:w="2975" w:type="pct"/>
            <w:shd w:val="clear" w:color="auto" w:fill="F2F4F4" w:themeFill="background2" w:themeFillTint="33"/>
          </w:tcPr>
          <w:p w14:paraId="762D1FE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56C0062B" w14:textId="77777777">
        <w:tc>
          <w:tcPr>
            <w:cnfStyle w:val="001000000000" w:firstRow="0" w:lastRow="0" w:firstColumn="1" w:lastColumn="0" w:oddVBand="0" w:evenVBand="0" w:oddHBand="0" w:evenHBand="0" w:firstRowFirstColumn="0" w:firstRowLastColumn="0" w:lastRowFirstColumn="0" w:lastRowLastColumn="0"/>
            <w:tcW w:w="457" w:type="pct"/>
          </w:tcPr>
          <w:p w14:paraId="61D00C44" w14:textId="77777777" w:rsidR="001B1E47" w:rsidRPr="001B1E47" w:rsidRDefault="001B1E47">
            <w:pPr>
              <w:pStyle w:val="TableTextLeft"/>
              <w:rPr>
                <w:sz w:val="20"/>
                <w:szCs w:val="20"/>
              </w:rPr>
            </w:pPr>
            <w:r w:rsidRPr="001B1E47">
              <w:rPr>
                <w:i/>
                <w:sz w:val="20"/>
                <w:szCs w:val="20"/>
              </w:rPr>
              <w:t>638.5</w:t>
            </w:r>
          </w:p>
        </w:tc>
        <w:tc>
          <w:tcPr>
            <w:tcW w:w="1568" w:type="pct"/>
          </w:tcPr>
          <w:p w14:paraId="0573896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Retarding Basin</w:t>
            </w:r>
          </w:p>
        </w:tc>
        <w:tc>
          <w:tcPr>
            <w:tcW w:w="2975" w:type="pct"/>
          </w:tcPr>
          <w:p w14:paraId="3C6A580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125103A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FB9829B" w14:textId="77777777" w:rsidR="001B1E47" w:rsidRPr="001B1E47" w:rsidRDefault="001B1E47">
            <w:pPr>
              <w:pStyle w:val="TableHeadingLeft"/>
              <w:rPr>
                <w:b/>
                <w:sz w:val="20"/>
                <w:szCs w:val="20"/>
              </w:rPr>
            </w:pPr>
            <w:r w:rsidRPr="001B1E47">
              <w:rPr>
                <w:color w:val="auto"/>
                <w:sz w:val="20"/>
                <w:szCs w:val="20"/>
              </w:rPr>
              <w:t>64</w:t>
            </w:r>
          </w:p>
        </w:tc>
        <w:tc>
          <w:tcPr>
            <w:tcW w:w="1568" w:type="pct"/>
            <w:shd w:val="clear" w:color="auto" w:fill="F2F4F4" w:themeFill="background2" w:themeFillTint="33"/>
          </w:tcPr>
          <w:p w14:paraId="2AD425C3"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 xml:space="preserve">Water Supply </w:t>
            </w:r>
          </w:p>
        </w:tc>
        <w:tc>
          <w:tcPr>
            <w:tcW w:w="2975" w:type="pct"/>
            <w:shd w:val="clear" w:color="auto" w:fill="F2F4F4" w:themeFill="background2" w:themeFillTint="33"/>
          </w:tcPr>
          <w:p w14:paraId="27B97F2F"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171AF6C8" w14:textId="77777777">
        <w:tc>
          <w:tcPr>
            <w:cnfStyle w:val="001000000000" w:firstRow="0" w:lastRow="0" w:firstColumn="1" w:lastColumn="0" w:oddVBand="0" w:evenVBand="0" w:oddHBand="0" w:evenHBand="0" w:firstRowFirstColumn="0" w:firstRowLastColumn="0" w:lastRowFirstColumn="0" w:lastRowLastColumn="0"/>
            <w:tcW w:w="457" w:type="pct"/>
          </w:tcPr>
          <w:p w14:paraId="4905950D" w14:textId="77777777" w:rsidR="001B1E47" w:rsidRPr="001B1E47" w:rsidRDefault="001B1E47">
            <w:pPr>
              <w:pStyle w:val="TableTextLeft"/>
              <w:rPr>
                <w:sz w:val="20"/>
                <w:szCs w:val="20"/>
              </w:rPr>
            </w:pPr>
            <w:r w:rsidRPr="001B1E47">
              <w:rPr>
                <w:sz w:val="20"/>
                <w:szCs w:val="20"/>
              </w:rPr>
              <w:t>640</w:t>
            </w:r>
          </w:p>
        </w:tc>
        <w:tc>
          <w:tcPr>
            <w:tcW w:w="1568" w:type="pct"/>
          </w:tcPr>
          <w:p w14:paraId="7633F1D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Catchment Area</w:t>
            </w:r>
          </w:p>
        </w:tc>
        <w:tc>
          <w:tcPr>
            <w:tcW w:w="2975" w:type="pct"/>
          </w:tcPr>
          <w:p w14:paraId="41D1579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used for the purpose of water catchment within a designated water catchment area. </w:t>
            </w:r>
          </w:p>
        </w:tc>
      </w:tr>
      <w:tr w:rsidR="001B1E47" w:rsidRPr="001B1E47" w14:paraId="01F9E6F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07A1AD8" w14:textId="77777777" w:rsidR="001B1E47" w:rsidRPr="001B1E47" w:rsidRDefault="001B1E47">
            <w:pPr>
              <w:pStyle w:val="TableTextLeft"/>
              <w:rPr>
                <w:sz w:val="20"/>
                <w:szCs w:val="20"/>
              </w:rPr>
            </w:pPr>
            <w:r w:rsidRPr="001B1E47">
              <w:rPr>
                <w:sz w:val="20"/>
                <w:szCs w:val="20"/>
              </w:rPr>
              <w:t>641</w:t>
            </w:r>
          </w:p>
        </w:tc>
        <w:tc>
          <w:tcPr>
            <w:tcW w:w="1568" w:type="pct"/>
            <w:shd w:val="clear" w:color="auto" w:fill="F2F4F4" w:themeFill="background2" w:themeFillTint="33"/>
          </w:tcPr>
          <w:p w14:paraId="67648F2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Water Catchment Dam/Reservoir</w:t>
            </w:r>
          </w:p>
        </w:tc>
        <w:tc>
          <w:tcPr>
            <w:tcW w:w="2975" w:type="pct"/>
            <w:shd w:val="clear" w:color="auto" w:fill="F2F4F4" w:themeFill="background2" w:themeFillTint="33"/>
          </w:tcPr>
          <w:p w14:paraId="17D5D93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and used as a dam, weir, storage basin or reservoir for water catchment.</w:t>
            </w:r>
          </w:p>
        </w:tc>
      </w:tr>
      <w:tr w:rsidR="001B1E47" w:rsidRPr="001B1E47" w14:paraId="6C5131BE" w14:textId="77777777">
        <w:tc>
          <w:tcPr>
            <w:cnfStyle w:val="001000000000" w:firstRow="0" w:lastRow="0" w:firstColumn="1" w:lastColumn="0" w:oddVBand="0" w:evenVBand="0" w:oddHBand="0" w:evenHBand="0" w:firstRowFirstColumn="0" w:firstRowLastColumn="0" w:lastRowFirstColumn="0" w:lastRowLastColumn="0"/>
            <w:tcW w:w="457" w:type="pct"/>
          </w:tcPr>
          <w:p w14:paraId="6B1DA9F4" w14:textId="77777777" w:rsidR="001B1E47" w:rsidRPr="001B1E47" w:rsidRDefault="001B1E47">
            <w:pPr>
              <w:pStyle w:val="TableTextLeft"/>
              <w:rPr>
                <w:sz w:val="20"/>
                <w:szCs w:val="20"/>
              </w:rPr>
            </w:pPr>
            <w:r w:rsidRPr="001B1E47">
              <w:rPr>
                <w:sz w:val="20"/>
                <w:szCs w:val="20"/>
              </w:rPr>
              <w:t>642</w:t>
            </w:r>
          </w:p>
        </w:tc>
        <w:tc>
          <w:tcPr>
            <w:tcW w:w="1568" w:type="pct"/>
          </w:tcPr>
          <w:p w14:paraId="6C0DDFE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Storage Dam/Reservoir (Non-Catchment)</w:t>
            </w:r>
          </w:p>
        </w:tc>
        <w:tc>
          <w:tcPr>
            <w:tcW w:w="2975" w:type="pct"/>
          </w:tcPr>
          <w:p w14:paraId="6B530E1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and used as a dam, weir, storage basin or reservoir for water storage. </w:t>
            </w:r>
          </w:p>
        </w:tc>
      </w:tr>
      <w:tr w:rsidR="001B1E47" w:rsidRPr="001B1E47" w14:paraId="1EA3C4B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EE43AF" w14:textId="77777777" w:rsidR="001B1E47" w:rsidRPr="001B1E47" w:rsidRDefault="001B1E47">
            <w:pPr>
              <w:pStyle w:val="TableTextLeft"/>
              <w:rPr>
                <w:sz w:val="20"/>
                <w:szCs w:val="20"/>
              </w:rPr>
            </w:pPr>
            <w:r w:rsidRPr="001B1E47">
              <w:rPr>
                <w:sz w:val="20"/>
                <w:szCs w:val="20"/>
              </w:rPr>
              <w:t>643</w:t>
            </w:r>
          </w:p>
        </w:tc>
        <w:tc>
          <w:tcPr>
            <w:tcW w:w="1568" w:type="pct"/>
            <w:shd w:val="clear" w:color="auto" w:fill="F2F4F4" w:themeFill="background2" w:themeFillTint="33"/>
          </w:tcPr>
          <w:p w14:paraId="2CA7353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Water Treatment Plant</w:t>
            </w:r>
          </w:p>
        </w:tc>
        <w:tc>
          <w:tcPr>
            <w:tcW w:w="2975" w:type="pct"/>
            <w:shd w:val="clear" w:color="auto" w:fill="F2F4F4" w:themeFill="background2" w:themeFillTint="33"/>
          </w:tcPr>
          <w:p w14:paraId="25B1520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treatment of water, e.g. desalination plant. </w:t>
            </w:r>
          </w:p>
        </w:tc>
      </w:tr>
      <w:tr w:rsidR="001B1E47" w:rsidRPr="001B1E47" w14:paraId="6709E536" w14:textId="77777777">
        <w:tc>
          <w:tcPr>
            <w:cnfStyle w:val="001000000000" w:firstRow="0" w:lastRow="0" w:firstColumn="1" w:lastColumn="0" w:oddVBand="0" w:evenVBand="0" w:oddHBand="0" w:evenHBand="0" w:firstRowFirstColumn="0" w:firstRowLastColumn="0" w:lastRowFirstColumn="0" w:lastRowLastColumn="0"/>
            <w:tcW w:w="457" w:type="pct"/>
          </w:tcPr>
          <w:p w14:paraId="0BBF2802" w14:textId="77777777" w:rsidR="001B1E47" w:rsidRPr="001B1E47" w:rsidRDefault="001B1E47">
            <w:pPr>
              <w:pStyle w:val="TableTextLeft"/>
              <w:rPr>
                <w:sz w:val="20"/>
                <w:szCs w:val="20"/>
              </w:rPr>
            </w:pPr>
            <w:r w:rsidRPr="001B1E47">
              <w:rPr>
                <w:sz w:val="20"/>
                <w:szCs w:val="20"/>
              </w:rPr>
              <w:t>644</w:t>
            </w:r>
          </w:p>
        </w:tc>
        <w:tc>
          <w:tcPr>
            <w:tcW w:w="1568" w:type="pct"/>
          </w:tcPr>
          <w:p w14:paraId="3F6E81A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Storage Tanks, Pressure Control Towers and Pumping Stations.</w:t>
            </w:r>
          </w:p>
        </w:tc>
        <w:tc>
          <w:tcPr>
            <w:tcW w:w="2975" w:type="pct"/>
          </w:tcPr>
          <w:p w14:paraId="0D71EFD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water storage tanks, pressure control towers and pumping stations used for water supply.</w:t>
            </w:r>
          </w:p>
        </w:tc>
      </w:tr>
      <w:tr w:rsidR="001B1E47" w:rsidRPr="001B1E47" w14:paraId="0B3F5EE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AB42FB" w14:textId="77777777" w:rsidR="001B1E47" w:rsidRPr="001B1E47" w:rsidRDefault="001B1E47">
            <w:pPr>
              <w:pStyle w:val="TableTextLeft"/>
              <w:rPr>
                <w:sz w:val="20"/>
                <w:szCs w:val="20"/>
              </w:rPr>
            </w:pPr>
            <w:r w:rsidRPr="001B1E47">
              <w:rPr>
                <w:sz w:val="20"/>
                <w:szCs w:val="20"/>
              </w:rPr>
              <w:lastRenderedPageBreak/>
              <w:t>645</w:t>
            </w:r>
          </w:p>
        </w:tc>
        <w:tc>
          <w:tcPr>
            <w:tcW w:w="1568" w:type="pct"/>
            <w:shd w:val="clear" w:color="auto" w:fill="F2F4F4" w:themeFill="background2" w:themeFillTint="33"/>
          </w:tcPr>
          <w:p w14:paraId="22353C0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Major Water Conduits</w:t>
            </w:r>
          </w:p>
        </w:tc>
        <w:tc>
          <w:tcPr>
            <w:tcW w:w="2975" w:type="pct"/>
            <w:shd w:val="clear" w:color="auto" w:fill="F2F4F4" w:themeFill="background2" w:themeFillTint="33"/>
          </w:tcPr>
          <w:p w14:paraId="6F4D804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canals, flumes, pipes to carry water to power stations, treatment plants and irrigation supply channels used for the supply of water. </w:t>
            </w:r>
          </w:p>
        </w:tc>
      </w:tr>
      <w:tr w:rsidR="001B1E47" w:rsidRPr="001B1E47" w14:paraId="7ADDDB1D" w14:textId="77777777">
        <w:tc>
          <w:tcPr>
            <w:cnfStyle w:val="001000000000" w:firstRow="0" w:lastRow="0" w:firstColumn="1" w:lastColumn="0" w:oddVBand="0" w:evenVBand="0" w:oddHBand="0" w:evenHBand="0" w:firstRowFirstColumn="0" w:firstRowLastColumn="0" w:lastRowFirstColumn="0" w:lastRowLastColumn="0"/>
            <w:tcW w:w="457" w:type="pct"/>
          </w:tcPr>
          <w:p w14:paraId="192819BC" w14:textId="77777777" w:rsidR="001B1E47" w:rsidRPr="001B1E47" w:rsidRDefault="001B1E47">
            <w:pPr>
              <w:pStyle w:val="TableTextLeft"/>
              <w:rPr>
                <w:sz w:val="20"/>
                <w:szCs w:val="20"/>
              </w:rPr>
            </w:pPr>
            <w:r w:rsidRPr="001B1E47">
              <w:rPr>
                <w:sz w:val="20"/>
                <w:szCs w:val="20"/>
              </w:rPr>
              <w:t>646</w:t>
            </w:r>
          </w:p>
        </w:tc>
        <w:tc>
          <w:tcPr>
            <w:tcW w:w="1568" w:type="pct"/>
          </w:tcPr>
          <w:p w14:paraId="3270110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Water – Urban Distribution Network (through easements, freehold and public land)</w:t>
            </w:r>
          </w:p>
        </w:tc>
        <w:tc>
          <w:tcPr>
            <w:tcW w:w="2975" w:type="pct"/>
          </w:tcPr>
          <w:p w14:paraId="1049D0D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infrastructure for the domestic reticulation of water. </w:t>
            </w:r>
          </w:p>
        </w:tc>
      </w:tr>
      <w:tr w:rsidR="001B1E47" w:rsidRPr="001B1E47" w14:paraId="325633B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2BCFE9" w14:textId="77777777" w:rsidR="001B1E47" w:rsidRPr="001B1E47" w:rsidRDefault="001B1E47">
            <w:pPr>
              <w:pStyle w:val="TableHeadingLeft"/>
              <w:rPr>
                <w:b/>
                <w:sz w:val="20"/>
                <w:szCs w:val="20"/>
              </w:rPr>
            </w:pPr>
            <w:r w:rsidRPr="001B1E47">
              <w:rPr>
                <w:color w:val="auto"/>
                <w:sz w:val="20"/>
                <w:szCs w:val="20"/>
              </w:rPr>
              <w:t>65</w:t>
            </w:r>
          </w:p>
        </w:tc>
        <w:tc>
          <w:tcPr>
            <w:tcW w:w="1568" w:type="pct"/>
            <w:shd w:val="clear" w:color="auto" w:fill="F2F4F4" w:themeFill="background2" w:themeFillTint="33"/>
          </w:tcPr>
          <w:p w14:paraId="27D3F889"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 xml:space="preserve">Transport – Road Systems </w:t>
            </w:r>
          </w:p>
        </w:tc>
        <w:tc>
          <w:tcPr>
            <w:tcW w:w="2975" w:type="pct"/>
            <w:shd w:val="clear" w:color="auto" w:fill="F2F4F4" w:themeFill="background2" w:themeFillTint="33"/>
          </w:tcPr>
          <w:p w14:paraId="09F25FE9"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67297584" w14:textId="77777777">
        <w:tc>
          <w:tcPr>
            <w:cnfStyle w:val="001000000000" w:firstRow="0" w:lastRow="0" w:firstColumn="1" w:lastColumn="0" w:oddVBand="0" w:evenVBand="0" w:oddHBand="0" w:evenHBand="0" w:firstRowFirstColumn="0" w:firstRowLastColumn="0" w:lastRowFirstColumn="0" w:lastRowLastColumn="0"/>
            <w:tcW w:w="457" w:type="pct"/>
          </w:tcPr>
          <w:p w14:paraId="300A53DD" w14:textId="77777777" w:rsidR="001B1E47" w:rsidRPr="001B1E47" w:rsidRDefault="001B1E47">
            <w:pPr>
              <w:pStyle w:val="TableTextLeft"/>
              <w:rPr>
                <w:sz w:val="20"/>
                <w:szCs w:val="20"/>
              </w:rPr>
            </w:pPr>
            <w:r w:rsidRPr="001B1E47">
              <w:rPr>
                <w:sz w:val="20"/>
                <w:szCs w:val="20"/>
              </w:rPr>
              <w:t>650</w:t>
            </w:r>
          </w:p>
        </w:tc>
        <w:tc>
          <w:tcPr>
            <w:tcW w:w="1568" w:type="pct"/>
          </w:tcPr>
          <w:p w14:paraId="1740061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Freeways</w:t>
            </w:r>
          </w:p>
        </w:tc>
        <w:tc>
          <w:tcPr>
            <w:tcW w:w="2975" w:type="pct"/>
          </w:tcPr>
          <w:p w14:paraId="0E36CB7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that forms part of a freeway. </w:t>
            </w:r>
          </w:p>
        </w:tc>
      </w:tr>
      <w:tr w:rsidR="001B1E47" w:rsidRPr="001B1E47" w14:paraId="20ED5EC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C8E3380" w14:textId="77777777" w:rsidR="001B1E47" w:rsidRPr="001B1E47" w:rsidRDefault="001B1E47">
            <w:pPr>
              <w:pStyle w:val="TableTextLeft"/>
              <w:rPr>
                <w:sz w:val="20"/>
                <w:szCs w:val="20"/>
              </w:rPr>
            </w:pPr>
            <w:r w:rsidRPr="001B1E47">
              <w:rPr>
                <w:sz w:val="20"/>
                <w:szCs w:val="20"/>
              </w:rPr>
              <w:t>651</w:t>
            </w:r>
          </w:p>
        </w:tc>
        <w:tc>
          <w:tcPr>
            <w:tcW w:w="1568" w:type="pct"/>
            <w:shd w:val="clear" w:color="auto" w:fill="F2F4F4" w:themeFill="background2" w:themeFillTint="33"/>
          </w:tcPr>
          <w:p w14:paraId="365A9A9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Main Highways (including national routes)</w:t>
            </w:r>
          </w:p>
        </w:tc>
        <w:tc>
          <w:tcPr>
            <w:tcW w:w="2975" w:type="pct"/>
            <w:shd w:val="clear" w:color="auto" w:fill="F2F4F4" w:themeFill="background2" w:themeFillTint="33"/>
          </w:tcPr>
          <w:p w14:paraId="4CE8FAE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that forms part of a main highway. </w:t>
            </w:r>
          </w:p>
        </w:tc>
      </w:tr>
      <w:tr w:rsidR="001B1E47" w:rsidRPr="001B1E47" w14:paraId="797D4EE8" w14:textId="77777777">
        <w:tc>
          <w:tcPr>
            <w:cnfStyle w:val="001000000000" w:firstRow="0" w:lastRow="0" w:firstColumn="1" w:lastColumn="0" w:oddVBand="0" w:evenVBand="0" w:oddHBand="0" w:evenHBand="0" w:firstRowFirstColumn="0" w:firstRowLastColumn="0" w:lastRowFirstColumn="0" w:lastRowLastColumn="0"/>
            <w:tcW w:w="457" w:type="pct"/>
          </w:tcPr>
          <w:p w14:paraId="4D59FEB7" w14:textId="77777777" w:rsidR="001B1E47" w:rsidRPr="001B1E47" w:rsidRDefault="001B1E47">
            <w:pPr>
              <w:pStyle w:val="TableTextLeft"/>
              <w:rPr>
                <w:sz w:val="20"/>
                <w:szCs w:val="20"/>
              </w:rPr>
            </w:pPr>
            <w:r w:rsidRPr="001B1E47">
              <w:rPr>
                <w:sz w:val="20"/>
                <w:szCs w:val="20"/>
              </w:rPr>
              <w:t>652</w:t>
            </w:r>
          </w:p>
        </w:tc>
        <w:tc>
          <w:tcPr>
            <w:tcW w:w="1568" w:type="pct"/>
          </w:tcPr>
          <w:p w14:paraId="108D871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Secondary Roads</w:t>
            </w:r>
          </w:p>
        </w:tc>
        <w:tc>
          <w:tcPr>
            <w:tcW w:w="2975" w:type="pct"/>
          </w:tcPr>
          <w:p w14:paraId="2083C08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that forms part of a secondary road. </w:t>
            </w:r>
          </w:p>
        </w:tc>
      </w:tr>
      <w:tr w:rsidR="001B1E47" w:rsidRPr="001B1E47" w14:paraId="3F22A53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7491B02" w14:textId="77777777" w:rsidR="001B1E47" w:rsidRPr="001B1E47" w:rsidRDefault="001B1E47">
            <w:pPr>
              <w:pStyle w:val="TableTextLeft"/>
              <w:rPr>
                <w:sz w:val="20"/>
                <w:szCs w:val="20"/>
              </w:rPr>
            </w:pPr>
            <w:r w:rsidRPr="001B1E47">
              <w:rPr>
                <w:sz w:val="20"/>
                <w:szCs w:val="20"/>
              </w:rPr>
              <w:t>653</w:t>
            </w:r>
          </w:p>
        </w:tc>
        <w:tc>
          <w:tcPr>
            <w:tcW w:w="1568" w:type="pct"/>
            <w:shd w:val="clear" w:color="auto" w:fill="F2F4F4" w:themeFill="background2" w:themeFillTint="33"/>
          </w:tcPr>
          <w:p w14:paraId="2A9DF7F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Suburban and Rural Roads</w:t>
            </w:r>
          </w:p>
        </w:tc>
        <w:tc>
          <w:tcPr>
            <w:tcW w:w="2975" w:type="pct"/>
            <w:shd w:val="clear" w:color="auto" w:fill="F2F4F4" w:themeFill="background2" w:themeFillTint="33"/>
          </w:tcPr>
          <w:p w14:paraId="093E8936"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that forms part of a suburban or rural road. </w:t>
            </w:r>
          </w:p>
        </w:tc>
      </w:tr>
      <w:tr w:rsidR="001B1E47" w:rsidRPr="001B1E47" w14:paraId="2FB2D85A" w14:textId="77777777">
        <w:tc>
          <w:tcPr>
            <w:cnfStyle w:val="001000000000" w:firstRow="0" w:lastRow="0" w:firstColumn="1" w:lastColumn="0" w:oddVBand="0" w:evenVBand="0" w:oddHBand="0" w:evenHBand="0" w:firstRowFirstColumn="0" w:firstRowLastColumn="0" w:lastRowFirstColumn="0" w:lastRowLastColumn="0"/>
            <w:tcW w:w="457" w:type="pct"/>
          </w:tcPr>
          <w:p w14:paraId="2F2955EC" w14:textId="77777777" w:rsidR="001B1E47" w:rsidRPr="001B1E47" w:rsidRDefault="001B1E47">
            <w:pPr>
              <w:pStyle w:val="TableTextLeft"/>
              <w:rPr>
                <w:sz w:val="20"/>
                <w:szCs w:val="20"/>
              </w:rPr>
            </w:pPr>
            <w:r w:rsidRPr="001B1E47">
              <w:rPr>
                <w:sz w:val="20"/>
                <w:szCs w:val="20"/>
              </w:rPr>
              <w:t>654</w:t>
            </w:r>
          </w:p>
        </w:tc>
        <w:tc>
          <w:tcPr>
            <w:tcW w:w="1568" w:type="pct"/>
          </w:tcPr>
          <w:p w14:paraId="5FD20CE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Closed Roads</w:t>
            </w:r>
          </w:p>
        </w:tc>
        <w:tc>
          <w:tcPr>
            <w:tcW w:w="2975" w:type="pct"/>
          </w:tcPr>
          <w:p w14:paraId="1845254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that forms part of a road that is now closed. </w:t>
            </w:r>
          </w:p>
        </w:tc>
      </w:tr>
      <w:tr w:rsidR="001B1E47" w:rsidRPr="001B1E47" w14:paraId="230BA67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22AED6" w14:textId="77777777" w:rsidR="001B1E47" w:rsidRPr="001B1E47" w:rsidRDefault="001B1E47">
            <w:pPr>
              <w:pStyle w:val="TableTextLeft"/>
              <w:rPr>
                <w:sz w:val="20"/>
                <w:szCs w:val="20"/>
              </w:rPr>
            </w:pPr>
            <w:r w:rsidRPr="001B1E47">
              <w:rPr>
                <w:sz w:val="20"/>
                <w:szCs w:val="20"/>
              </w:rPr>
              <w:t>655</w:t>
            </w:r>
          </w:p>
        </w:tc>
        <w:tc>
          <w:tcPr>
            <w:tcW w:w="1568" w:type="pct"/>
            <w:shd w:val="clear" w:color="auto" w:fill="F2F4F4" w:themeFill="background2" w:themeFillTint="33"/>
          </w:tcPr>
          <w:p w14:paraId="7C9A462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Reserved Roads</w:t>
            </w:r>
          </w:p>
        </w:tc>
        <w:tc>
          <w:tcPr>
            <w:tcW w:w="2975" w:type="pct"/>
            <w:shd w:val="clear" w:color="auto" w:fill="F2F4F4" w:themeFill="background2" w:themeFillTint="33"/>
          </w:tcPr>
          <w:p w14:paraId="4581E3C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reserved for future roads. </w:t>
            </w:r>
          </w:p>
        </w:tc>
      </w:tr>
      <w:tr w:rsidR="001B1E47" w:rsidRPr="001B1E47" w14:paraId="2F27C573" w14:textId="77777777">
        <w:tc>
          <w:tcPr>
            <w:cnfStyle w:val="001000000000" w:firstRow="0" w:lastRow="0" w:firstColumn="1" w:lastColumn="0" w:oddVBand="0" w:evenVBand="0" w:oddHBand="0" w:evenHBand="0" w:firstRowFirstColumn="0" w:firstRowLastColumn="0" w:lastRowFirstColumn="0" w:lastRowLastColumn="0"/>
            <w:tcW w:w="457" w:type="pct"/>
          </w:tcPr>
          <w:p w14:paraId="10FD783A" w14:textId="77777777" w:rsidR="001B1E47" w:rsidRPr="001B1E47" w:rsidRDefault="001B1E47">
            <w:pPr>
              <w:pStyle w:val="TableTextLeft"/>
              <w:rPr>
                <w:sz w:val="20"/>
                <w:szCs w:val="20"/>
              </w:rPr>
            </w:pPr>
            <w:r w:rsidRPr="001B1E47">
              <w:rPr>
                <w:sz w:val="20"/>
                <w:szCs w:val="20"/>
              </w:rPr>
              <w:t>656</w:t>
            </w:r>
          </w:p>
        </w:tc>
        <w:tc>
          <w:tcPr>
            <w:tcW w:w="1568" w:type="pct"/>
          </w:tcPr>
          <w:p w14:paraId="66F9F28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Bus Maintenance Depot</w:t>
            </w:r>
          </w:p>
        </w:tc>
        <w:tc>
          <w:tcPr>
            <w:tcW w:w="2975" w:type="pct"/>
          </w:tcPr>
          <w:p w14:paraId="1DD929D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for the parking and maintenance of passenger buses. </w:t>
            </w:r>
          </w:p>
        </w:tc>
      </w:tr>
      <w:tr w:rsidR="001B1E47" w:rsidRPr="001B1E47" w14:paraId="2F4DDD3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3CE8F2A" w14:textId="77777777" w:rsidR="001B1E47" w:rsidRPr="001B1E47" w:rsidRDefault="001B1E47">
            <w:pPr>
              <w:pStyle w:val="TableTextLeft"/>
              <w:rPr>
                <w:sz w:val="20"/>
                <w:szCs w:val="20"/>
              </w:rPr>
            </w:pPr>
            <w:r w:rsidRPr="001B1E47">
              <w:rPr>
                <w:sz w:val="20"/>
                <w:szCs w:val="20"/>
              </w:rPr>
              <w:t>657</w:t>
            </w:r>
          </w:p>
        </w:tc>
        <w:tc>
          <w:tcPr>
            <w:tcW w:w="1568" w:type="pct"/>
            <w:shd w:val="clear" w:color="auto" w:fill="F2F4F4" w:themeFill="background2" w:themeFillTint="33"/>
          </w:tcPr>
          <w:p w14:paraId="4657158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Bus Interchange Centre/Bus Terminal</w:t>
            </w:r>
          </w:p>
        </w:tc>
        <w:tc>
          <w:tcPr>
            <w:tcW w:w="2975" w:type="pct"/>
            <w:shd w:val="clear" w:color="auto" w:fill="F2F4F4" w:themeFill="background2" w:themeFillTint="33"/>
          </w:tcPr>
          <w:p w14:paraId="15E28D2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as a bus interchange centre/bus terminal. </w:t>
            </w:r>
          </w:p>
        </w:tc>
      </w:tr>
      <w:tr w:rsidR="001B1E47" w:rsidRPr="001B1E47" w14:paraId="66242D6F" w14:textId="77777777">
        <w:tc>
          <w:tcPr>
            <w:cnfStyle w:val="001000000000" w:firstRow="0" w:lastRow="0" w:firstColumn="1" w:lastColumn="0" w:oddVBand="0" w:evenVBand="0" w:oddHBand="0" w:evenHBand="0" w:firstRowFirstColumn="0" w:firstRowLastColumn="0" w:lastRowFirstColumn="0" w:lastRowLastColumn="0"/>
            <w:tcW w:w="457" w:type="pct"/>
          </w:tcPr>
          <w:p w14:paraId="592C9531" w14:textId="77777777" w:rsidR="001B1E47" w:rsidRPr="001B1E47" w:rsidRDefault="001B1E47">
            <w:pPr>
              <w:pStyle w:val="TableTextLeft"/>
              <w:rPr>
                <w:sz w:val="20"/>
                <w:szCs w:val="20"/>
              </w:rPr>
            </w:pPr>
            <w:r w:rsidRPr="001B1E47">
              <w:rPr>
                <w:sz w:val="20"/>
                <w:szCs w:val="20"/>
              </w:rPr>
              <w:t>658</w:t>
            </w:r>
          </w:p>
        </w:tc>
        <w:tc>
          <w:tcPr>
            <w:tcW w:w="1568" w:type="pct"/>
          </w:tcPr>
          <w:p w14:paraId="1E646F9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Designated Bus/Taxi Stops/Stands/Shelters</w:t>
            </w:r>
          </w:p>
        </w:tc>
        <w:tc>
          <w:tcPr>
            <w:tcW w:w="2975" w:type="pct"/>
          </w:tcPr>
          <w:p w14:paraId="0E18BD5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as a bus/taxi stop. Includes designated areas, stands and shelters. </w:t>
            </w:r>
          </w:p>
        </w:tc>
      </w:tr>
      <w:tr w:rsidR="001B1E47" w:rsidRPr="001B1E47" w14:paraId="5B4215E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4EFE713" w14:textId="77777777" w:rsidR="001B1E47" w:rsidRPr="001B1E47" w:rsidRDefault="001B1E47">
            <w:pPr>
              <w:pStyle w:val="TableTextLeft"/>
              <w:rPr>
                <w:sz w:val="20"/>
                <w:szCs w:val="20"/>
              </w:rPr>
            </w:pPr>
            <w:r w:rsidRPr="001B1E47">
              <w:rPr>
                <w:sz w:val="20"/>
                <w:szCs w:val="20"/>
              </w:rPr>
              <w:t>659</w:t>
            </w:r>
          </w:p>
        </w:tc>
        <w:tc>
          <w:tcPr>
            <w:tcW w:w="1568" w:type="pct"/>
            <w:shd w:val="clear" w:color="auto" w:fill="F2F4F4" w:themeFill="background2" w:themeFillTint="33"/>
          </w:tcPr>
          <w:p w14:paraId="52807F0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Weighbridge</w:t>
            </w:r>
          </w:p>
        </w:tc>
        <w:tc>
          <w:tcPr>
            <w:tcW w:w="2975" w:type="pct"/>
            <w:shd w:val="clear" w:color="auto" w:fill="F2F4F4" w:themeFill="background2" w:themeFillTint="33"/>
          </w:tcPr>
          <w:p w14:paraId="2695C8B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a weighbridge.</w:t>
            </w:r>
          </w:p>
        </w:tc>
      </w:tr>
      <w:tr w:rsidR="001B1E47" w:rsidRPr="001B1E47" w14:paraId="77071078" w14:textId="77777777">
        <w:tc>
          <w:tcPr>
            <w:cnfStyle w:val="001000000000" w:firstRow="0" w:lastRow="0" w:firstColumn="1" w:lastColumn="0" w:oddVBand="0" w:evenVBand="0" w:oddHBand="0" w:evenHBand="0" w:firstRowFirstColumn="0" w:firstRowLastColumn="0" w:lastRowFirstColumn="0" w:lastRowLastColumn="0"/>
            <w:tcW w:w="457" w:type="pct"/>
          </w:tcPr>
          <w:p w14:paraId="114E4D2E" w14:textId="77777777" w:rsidR="001B1E47" w:rsidRPr="001B1E47" w:rsidRDefault="001B1E47">
            <w:pPr>
              <w:pStyle w:val="TableTextLeft"/>
              <w:rPr>
                <w:sz w:val="20"/>
                <w:szCs w:val="20"/>
              </w:rPr>
            </w:pPr>
            <w:r w:rsidRPr="001B1E47">
              <w:rPr>
                <w:sz w:val="20"/>
                <w:szCs w:val="20"/>
              </w:rPr>
              <w:t>66</w:t>
            </w:r>
          </w:p>
        </w:tc>
        <w:tc>
          <w:tcPr>
            <w:tcW w:w="1568" w:type="pct"/>
          </w:tcPr>
          <w:p w14:paraId="03F39B8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Transport – Rail and Tramway Systems</w:t>
            </w:r>
          </w:p>
        </w:tc>
        <w:tc>
          <w:tcPr>
            <w:tcW w:w="2975" w:type="pct"/>
          </w:tcPr>
          <w:p w14:paraId="33A25E4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583F9F0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50FCD84" w14:textId="77777777" w:rsidR="001B1E47" w:rsidRPr="001B1E47" w:rsidRDefault="001B1E47">
            <w:pPr>
              <w:pStyle w:val="TableTextLeft"/>
              <w:rPr>
                <w:sz w:val="20"/>
                <w:szCs w:val="20"/>
              </w:rPr>
            </w:pPr>
            <w:r w:rsidRPr="001B1E47">
              <w:rPr>
                <w:sz w:val="20"/>
                <w:szCs w:val="20"/>
              </w:rPr>
              <w:t>660</w:t>
            </w:r>
          </w:p>
        </w:tc>
        <w:tc>
          <w:tcPr>
            <w:tcW w:w="1568" w:type="pct"/>
            <w:shd w:val="clear" w:color="auto" w:fill="F2F4F4" w:themeFill="background2" w:themeFillTint="33"/>
          </w:tcPr>
          <w:p w14:paraId="2A4C3FF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Railway Line in use</w:t>
            </w:r>
          </w:p>
        </w:tc>
        <w:tc>
          <w:tcPr>
            <w:tcW w:w="2975" w:type="pct"/>
            <w:shd w:val="clear" w:color="auto" w:fill="F2F4F4" w:themeFill="background2" w:themeFillTint="33"/>
          </w:tcPr>
          <w:p w14:paraId="4A3E6F46"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and used as an operating railway line and associated infrastructure.</w:t>
            </w:r>
          </w:p>
        </w:tc>
      </w:tr>
      <w:tr w:rsidR="001B1E47" w:rsidRPr="001B1E47" w14:paraId="4AB1E2AE" w14:textId="77777777">
        <w:tc>
          <w:tcPr>
            <w:cnfStyle w:val="001000000000" w:firstRow="0" w:lastRow="0" w:firstColumn="1" w:lastColumn="0" w:oddVBand="0" w:evenVBand="0" w:oddHBand="0" w:evenHBand="0" w:firstRowFirstColumn="0" w:firstRowLastColumn="0" w:lastRowFirstColumn="0" w:lastRowLastColumn="0"/>
            <w:tcW w:w="457" w:type="pct"/>
          </w:tcPr>
          <w:p w14:paraId="1BC4BE24" w14:textId="77777777" w:rsidR="001B1E47" w:rsidRPr="001B1E47" w:rsidRDefault="001B1E47">
            <w:pPr>
              <w:pStyle w:val="TableTextLeft"/>
              <w:rPr>
                <w:sz w:val="20"/>
                <w:szCs w:val="20"/>
              </w:rPr>
            </w:pPr>
            <w:r w:rsidRPr="001B1E47">
              <w:rPr>
                <w:sz w:val="20"/>
                <w:szCs w:val="20"/>
              </w:rPr>
              <w:t>661</w:t>
            </w:r>
          </w:p>
        </w:tc>
        <w:tc>
          <w:tcPr>
            <w:tcW w:w="1568" w:type="pct"/>
          </w:tcPr>
          <w:p w14:paraId="65BF227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Railway Switching and Marshalling Yards</w:t>
            </w:r>
          </w:p>
        </w:tc>
        <w:tc>
          <w:tcPr>
            <w:tcW w:w="2975" w:type="pct"/>
          </w:tcPr>
          <w:p w14:paraId="7099788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and used as a railway switching and marshalling yard. </w:t>
            </w:r>
          </w:p>
        </w:tc>
      </w:tr>
      <w:tr w:rsidR="001B1E47" w:rsidRPr="001B1E47" w14:paraId="6F99BC5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5520EFF" w14:textId="77777777" w:rsidR="001B1E47" w:rsidRPr="001B1E47" w:rsidRDefault="001B1E47">
            <w:pPr>
              <w:pStyle w:val="TableTextLeft"/>
              <w:rPr>
                <w:sz w:val="20"/>
                <w:szCs w:val="20"/>
              </w:rPr>
            </w:pPr>
            <w:r w:rsidRPr="001B1E47">
              <w:rPr>
                <w:sz w:val="20"/>
                <w:szCs w:val="20"/>
              </w:rPr>
              <w:t>662</w:t>
            </w:r>
          </w:p>
        </w:tc>
        <w:tc>
          <w:tcPr>
            <w:tcW w:w="1568" w:type="pct"/>
            <w:shd w:val="clear" w:color="auto" w:fill="F2F4F4" w:themeFill="background2" w:themeFillTint="33"/>
          </w:tcPr>
          <w:p w14:paraId="581601A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Railway Maintenance Facility</w:t>
            </w:r>
          </w:p>
        </w:tc>
        <w:tc>
          <w:tcPr>
            <w:tcW w:w="2975" w:type="pct"/>
            <w:shd w:val="clear" w:color="auto" w:fill="F2F4F4" w:themeFill="background2" w:themeFillTint="33"/>
          </w:tcPr>
          <w:p w14:paraId="5F4B877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for railway maintenance. </w:t>
            </w:r>
          </w:p>
        </w:tc>
      </w:tr>
      <w:tr w:rsidR="001B1E47" w:rsidRPr="001B1E47" w14:paraId="581EA815" w14:textId="77777777">
        <w:tc>
          <w:tcPr>
            <w:cnfStyle w:val="001000000000" w:firstRow="0" w:lastRow="0" w:firstColumn="1" w:lastColumn="0" w:oddVBand="0" w:evenVBand="0" w:oddHBand="0" w:evenHBand="0" w:firstRowFirstColumn="0" w:firstRowLastColumn="0" w:lastRowFirstColumn="0" w:lastRowLastColumn="0"/>
            <w:tcW w:w="457" w:type="pct"/>
          </w:tcPr>
          <w:p w14:paraId="77DB786C" w14:textId="77777777" w:rsidR="001B1E47" w:rsidRPr="001B1E47" w:rsidRDefault="001B1E47">
            <w:pPr>
              <w:pStyle w:val="TableTextLeft"/>
              <w:rPr>
                <w:sz w:val="20"/>
                <w:szCs w:val="20"/>
              </w:rPr>
            </w:pPr>
            <w:r w:rsidRPr="001B1E47">
              <w:rPr>
                <w:sz w:val="20"/>
                <w:szCs w:val="20"/>
              </w:rPr>
              <w:t>663</w:t>
            </w:r>
          </w:p>
        </w:tc>
        <w:tc>
          <w:tcPr>
            <w:tcW w:w="1568" w:type="pct"/>
          </w:tcPr>
          <w:p w14:paraId="39A7BC3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Railway Passenger Terminal Facilities (including stations)</w:t>
            </w:r>
          </w:p>
        </w:tc>
        <w:tc>
          <w:tcPr>
            <w:tcW w:w="2975" w:type="pct"/>
          </w:tcPr>
          <w:p w14:paraId="72EBB8D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and used as a railway passenger terminal. </w:t>
            </w:r>
          </w:p>
        </w:tc>
      </w:tr>
      <w:tr w:rsidR="001B1E47" w:rsidRPr="001B1E47" w14:paraId="26AE2D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230C44" w14:textId="77777777" w:rsidR="001B1E47" w:rsidRPr="001B1E47" w:rsidRDefault="001B1E47">
            <w:pPr>
              <w:pStyle w:val="TableTextLeft"/>
              <w:rPr>
                <w:sz w:val="20"/>
                <w:szCs w:val="20"/>
              </w:rPr>
            </w:pPr>
            <w:r w:rsidRPr="001B1E47">
              <w:rPr>
                <w:sz w:val="20"/>
                <w:szCs w:val="20"/>
              </w:rPr>
              <w:t>664</w:t>
            </w:r>
          </w:p>
        </w:tc>
        <w:tc>
          <w:tcPr>
            <w:tcW w:w="1568" w:type="pct"/>
            <w:shd w:val="clear" w:color="auto" w:fill="F2F4F4" w:themeFill="background2" w:themeFillTint="33"/>
          </w:tcPr>
          <w:p w14:paraId="7A9A4FF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Railway Freight Terminal Facilities</w:t>
            </w:r>
          </w:p>
        </w:tc>
        <w:tc>
          <w:tcPr>
            <w:tcW w:w="2975" w:type="pct"/>
            <w:shd w:val="clear" w:color="auto" w:fill="F2F4F4" w:themeFill="background2" w:themeFillTint="33"/>
          </w:tcPr>
          <w:p w14:paraId="0CFB7B1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as a railway freight terminal. </w:t>
            </w:r>
          </w:p>
        </w:tc>
      </w:tr>
      <w:tr w:rsidR="001B1E47" w:rsidRPr="001B1E47" w14:paraId="71A9FBB3" w14:textId="77777777">
        <w:tc>
          <w:tcPr>
            <w:cnfStyle w:val="001000000000" w:firstRow="0" w:lastRow="0" w:firstColumn="1" w:lastColumn="0" w:oddVBand="0" w:evenVBand="0" w:oddHBand="0" w:evenHBand="0" w:firstRowFirstColumn="0" w:firstRowLastColumn="0" w:lastRowFirstColumn="0" w:lastRowLastColumn="0"/>
            <w:tcW w:w="457" w:type="pct"/>
          </w:tcPr>
          <w:p w14:paraId="03276728" w14:textId="77777777" w:rsidR="001B1E47" w:rsidRPr="001B1E47" w:rsidRDefault="001B1E47">
            <w:pPr>
              <w:pStyle w:val="TableTextLeft"/>
              <w:rPr>
                <w:sz w:val="20"/>
                <w:szCs w:val="20"/>
              </w:rPr>
            </w:pPr>
            <w:r w:rsidRPr="001B1E47">
              <w:rPr>
                <w:sz w:val="20"/>
                <w:szCs w:val="20"/>
              </w:rPr>
              <w:t>665</w:t>
            </w:r>
          </w:p>
        </w:tc>
        <w:tc>
          <w:tcPr>
            <w:tcW w:w="1568" w:type="pct"/>
          </w:tcPr>
          <w:p w14:paraId="19AD230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Tramway/Light Rail Right of Way and Associated Track Infrastructure</w:t>
            </w:r>
          </w:p>
        </w:tc>
        <w:tc>
          <w:tcPr>
            <w:tcW w:w="2975" w:type="pct"/>
          </w:tcPr>
          <w:p w14:paraId="22249D0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as an operating tram or light rail service and associated infrastructure.</w:t>
            </w:r>
          </w:p>
        </w:tc>
      </w:tr>
      <w:tr w:rsidR="001B1E47" w:rsidRPr="001B1E47" w14:paraId="35A0C94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129E529" w14:textId="77777777" w:rsidR="001B1E47" w:rsidRPr="001B1E47" w:rsidRDefault="001B1E47">
            <w:pPr>
              <w:pStyle w:val="TableTextLeft"/>
              <w:rPr>
                <w:sz w:val="20"/>
                <w:szCs w:val="20"/>
              </w:rPr>
            </w:pPr>
            <w:r w:rsidRPr="001B1E47">
              <w:rPr>
                <w:sz w:val="20"/>
                <w:szCs w:val="20"/>
              </w:rPr>
              <w:t>666</w:t>
            </w:r>
          </w:p>
        </w:tc>
        <w:tc>
          <w:tcPr>
            <w:tcW w:w="1568" w:type="pct"/>
            <w:shd w:val="clear" w:color="auto" w:fill="F2F4F4" w:themeFill="background2" w:themeFillTint="33"/>
          </w:tcPr>
          <w:p w14:paraId="5F49155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Tramway Maintenance /Terminal Storage</w:t>
            </w:r>
          </w:p>
          <w:p w14:paraId="11C53E7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c>
          <w:tcPr>
            <w:tcW w:w="2975" w:type="pct"/>
            <w:shd w:val="clear" w:color="auto" w:fill="F2F4F4" w:themeFill="background2" w:themeFillTint="33"/>
          </w:tcPr>
          <w:p w14:paraId="56FB39F8"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lastRenderedPageBreak/>
              <w:t xml:space="preserve">Land developed and used for tramway maintenance and terminal facilities. </w:t>
            </w:r>
          </w:p>
          <w:p w14:paraId="7EEBC2E5"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7B4A80C4" w14:textId="77777777">
        <w:tc>
          <w:tcPr>
            <w:cnfStyle w:val="001000000000" w:firstRow="0" w:lastRow="0" w:firstColumn="1" w:lastColumn="0" w:oddVBand="0" w:evenVBand="0" w:oddHBand="0" w:evenHBand="0" w:firstRowFirstColumn="0" w:firstRowLastColumn="0" w:lastRowFirstColumn="0" w:lastRowLastColumn="0"/>
            <w:tcW w:w="457" w:type="pct"/>
          </w:tcPr>
          <w:p w14:paraId="7457370E" w14:textId="77777777" w:rsidR="001B1E47" w:rsidRPr="001B1E47" w:rsidRDefault="001B1E47">
            <w:pPr>
              <w:pStyle w:val="TableTextLeft"/>
              <w:rPr>
                <w:sz w:val="20"/>
                <w:szCs w:val="20"/>
              </w:rPr>
            </w:pPr>
            <w:r w:rsidRPr="001B1E47">
              <w:rPr>
                <w:sz w:val="20"/>
                <w:szCs w:val="20"/>
              </w:rPr>
              <w:lastRenderedPageBreak/>
              <w:t>668</w:t>
            </w:r>
          </w:p>
        </w:tc>
        <w:tc>
          <w:tcPr>
            <w:tcW w:w="1568" w:type="pct"/>
          </w:tcPr>
          <w:p w14:paraId="50E81B1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Railway/Tramway Line Closed/Unused</w:t>
            </w:r>
          </w:p>
        </w:tc>
        <w:tc>
          <w:tcPr>
            <w:tcW w:w="2975" w:type="pct"/>
          </w:tcPr>
          <w:p w14:paraId="7364C0E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no longer used for tramways or other related facilities.</w:t>
            </w:r>
          </w:p>
        </w:tc>
      </w:tr>
      <w:tr w:rsidR="001B1E47" w:rsidRPr="001B1E47" w14:paraId="6B79E18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43AC76D" w14:textId="77777777" w:rsidR="001B1E47" w:rsidRPr="001B1E47" w:rsidRDefault="001B1E47">
            <w:pPr>
              <w:pStyle w:val="TableHeadingLeft"/>
              <w:rPr>
                <w:b/>
                <w:sz w:val="20"/>
                <w:szCs w:val="20"/>
              </w:rPr>
            </w:pPr>
            <w:r w:rsidRPr="001B1E47">
              <w:rPr>
                <w:color w:val="auto"/>
                <w:sz w:val="20"/>
                <w:szCs w:val="20"/>
              </w:rPr>
              <w:t>67</w:t>
            </w:r>
          </w:p>
        </w:tc>
        <w:tc>
          <w:tcPr>
            <w:tcW w:w="1568" w:type="pct"/>
            <w:shd w:val="clear" w:color="auto" w:fill="F2F4F4" w:themeFill="background2" w:themeFillTint="33"/>
          </w:tcPr>
          <w:p w14:paraId="0E0193EA"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Transport – Air</w:t>
            </w:r>
          </w:p>
        </w:tc>
        <w:tc>
          <w:tcPr>
            <w:tcW w:w="2975" w:type="pct"/>
            <w:shd w:val="clear" w:color="auto" w:fill="F2F4F4" w:themeFill="background2" w:themeFillTint="33"/>
          </w:tcPr>
          <w:p w14:paraId="6D944076"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4E777F0D" w14:textId="77777777">
        <w:tc>
          <w:tcPr>
            <w:cnfStyle w:val="001000000000" w:firstRow="0" w:lastRow="0" w:firstColumn="1" w:lastColumn="0" w:oddVBand="0" w:evenVBand="0" w:oddHBand="0" w:evenHBand="0" w:firstRowFirstColumn="0" w:firstRowLastColumn="0" w:lastRowFirstColumn="0" w:lastRowLastColumn="0"/>
            <w:tcW w:w="457" w:type="pct"/>
          </w:tcPr>
          <w:p w14:paraId="3DCD0EC5" w14:textId="77777777" w:rsidR="001B1E47" w:rsidRPr="001B1E47" w:rsidRDefault="001B1E47">
            <w:pPr>
              <w:pStyle w:val="TableTextLeft"/>
              <w:rPr>
                <w:sz w:val="20"/>
                <w:szCs w:val="20"/>
              </w:rPr>
            </w:pPr>
            <w:r w:rsidRPr="001B1E47">
              <w:rPr>
                <w:sz w:val="20"/>
                <w:szCs w:val="20"/>
              </w:rPr>
              <w:t>670</w:t>
            </w:r>
          </w:p>
        </w:tc>
        <w:tc>
          <w:tcPr>
            <w:tcW w:w="1568" w:type="pct"/>
          </w:tcPr>
          <w:p w14:paraId="7EBC6D9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Airport</w:t>
            </w:r>
          </w:p>
        </w:tc>
        <w:tc>
          <w:tcPr>
            <w:tcW w:w="2975" w:type="pct"/>
          </w:tcPr>
          <w:p w14:paraId="1DC5F5E8"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as an airport capable of handling domestic and/or international services (includes associated open space). </w:t>
            </w:r>
          </w:p>
        </w:tc>
      </w:tr>
      <w:tr w:rsidR="001B1E47" w:rsidRPr="001B1E47" w14:paraId="177A9E1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951F149" w14:textId="77777777" w:rsidR="001B1E47" w:rsidRPr="001B1E47" w:rsidRDefault="001B1E47">
            <w:pPr>
              <w:pStyle w:val="TableTextLeft"/>
              <w:rPr>
                <w:sz w:val="20"/>
                <w:szCs w:val="20"/>
              </w:rPr>
            </w:pPr>
            <w:r w:rsidRPr="001B1E47">
              <w:rPr>
                <w:sz w:val="20"/>
                <w:szCs w:val="20"/>
              </w:rPr>
              <w:t>671</w:t>
            </w:r>
          </w:p>
        </w:tc>
        <w:tc>
          <w:tcPr>
            <w:tcW w:w="1568" w:type="pct"/>
            <w:shd w:val="clear" w:color="auto" w:fill="F2F4F4" w:themeFill="background2" w:themeFillTint="33"/>
          </w:tcPr>
          <w:p w14:paraId="37A2560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Airstrip</w:t>
            </w:r>
          </w:p>
        </w:tc>
        <w:tc>
          <w:tcPr>
            <w:tcW w:w="2975" w:type="pct"/>
            <w:shd w:val="clear" w:color="auto" w:fill="F2F4F4" w:themeFill="background2" w:themeFillTint="33"/>
          </w:tcPr>
          <w:p w14:paraId="69CA786B"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limited infrastructure and used as a local/regional airstrip. </w:t>
            </w:r>
          </w:p>
        </w:tc>
      </w:tr>
      <w:tr w:rsidR="001B1E47" w:rsidRPr="001B1E47" w14:paraId="0CFECD74" w14:textId="77777777">
        <w:tc>
          <w:tcPr>
            <w:cnfStyle w:val="001000000000" w:firstRow="0" w:lastRow="0" w:firstColumn="1" w:lastColumn="0" w:oddVBand="0" w:evenVBand="0" w:oddHBand="0" w:evenHBand="0" w:firstRowFirstColumn="0" w:firstRowLastColumn="0" w:lastRowFirstColumn="0" w:lastRowLastColumn="0"/>
            <w:tcW w:w="457" w:type="pct"/>
          </w:tcPr>
          <w:p w14:paraId="560F2CBF" w14:textId="77777777" w:rsidR="001B1E47" w:rsidRPr="001B1E47" w:rsidRDefault="001B1E47">
            <w:pPr>
              <w:pStyle w:val="TableTextLeft"/>
              <w:rPr>
                <w:sz w:val="20"/>
                <w:szCs w:val="20"/>
              </w:rPr>
            </w:pPr>
            <w:r w:rsidRPr="001B1E47">
              <w:rPr>
                <w:sz w:val="20"/>
                <w:szCs w:val="20"/>
              </w:rPr>
              <w:t>672</w:t>
            </w:r>
          </w:p>
        </w:tc>
        <w:tc>
          <w:tcPr>
            <w:tcW w:w="1568" w:type="pct"/>
          </w:tcPr>
          <w:p w14:paraId="1F34802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Airport Traffic Control Centre</w:t>
            </w:r>
          </w:p>
        </w:tc>
        <w:tc>
          <w:tcPr>
            <w:tcW w:w="2975" w:type="pct"/>
          </w:tcPr>
          <w:p w14:paraId="3C25B0D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and operated as an air traffic control centre. </w:t>
            </w:r>
          </w:p>
        </w:tc>
      </w:tr>
      <w:tr w:rsidR="001B1E47" w:rsidRPr="001B1E47" w14:paraId="2829317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61C9357" w14:textId="77777777" w:rsidR="001B1E47" w:rsidRPr="001B1E47" w:rsidRDefault="001B1E47">
            <w:pPr>
              <w:pStyle w:val="TableTextLeft"/>
              <w:rPr>
                <w:sz w:val="20"/>
                <w:szCs w:val="20"/>
              </w:rPr>
            </w:pPr>
            <w:r w:rsidRPr="001B1E47">
              <w:rPr>
                <w:sz w:val="20"/>
                <w:szCs w:val="20"/>
              </w:rPr>
              <w:t>673</w:t>
            </w:r>
          </w:p>
        </w:tc>
        <w:tc>
          <w:tcPr>
            <w:tcW w:w="1568" w:type="pct"/>
            <w:shd w:val="clear" w:color="auto" w:fill="F2F4F4" w:themeFill="background2" w:themeFillTint="33"/>
          </w:tcPr>
          <w:p w14:paraId="314D2CE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Airport Hangar Building</w:t>
            </w:r>
          </w:p>
        </w:tc>
        <w:tc>
          <w:tcPr>
            <w:tcW w:w="2975" w:type="pct"/>
            <w:shd w:val="clear" w:color="auto" w:fill="F2F4F4" w:themeFill="background2" w:themeFillTint="33"/>
          </w:tcPr>
          <w:p w14:paraId="78C13C0A"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aircraft maintenance and storage. </w:t>
            </w:r>
          </w:p>
        </w:tc>
      </w:tr>
      <w:tr w:rsidR="001B1E47" w:rsidRPr="001B1E47" w14:paraId="637280CC" w14:textId="77777777">
        <w:tc>
          <w:tcPr>
            <w:cnfStyle w:val="001000000000" w:firstRow="0" w:lastRow="0" w:firstColumn="1" w:lastColumn="0" w:oddVBand="0" w:evenVBand="0" w:oddHBand="0" w:evenHBand="0" w:firstRowFirstColumn="0" w:firstRowLastColumn="0" w:lastRowFirstColumn="0" w:lastRowLastColumn="0"/>
            <w:tcW w:w="457" w:type="pct"/>
          </w:tcPr>
          <w:p w14:paraId="4F5B5003" w14:textId="77777777" w:rsidR="001B1E47" w:rsidRPr="001B1E47" w:rsidRDefault="001B1E47">
            <w:pPr>
              <w:pStyle w:val="TableTextLeft"/>
              <w:rPr>
                <w:sz w:val="20"/>
                <w:szCs w:val="20"/>
              </w:rPr>
            </w:pPr>
            <w:r w:rsidRPr="001B1E47">
              <w:rPr>
                <w:sz w:val="20"/>
                <w:szCs w:val="20"/>
              </w:rPr>
              <w:t>674</w:t>
            </w:r>
          </w:p>
        </w:tc>
        <w:tc>
          <w:tcPr>
            <w:tcW w:w="1568" w:type="pct"/>
          </w:tcPr>
          <w:p w14:paraId="7D195C4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Airport Terminal Building – Passengers</w:t>
            </w:r>
          </w:p>
        </w:tc>
        <w:tc>
          <w:tcPr>
            <w:tcW w:w="2975" w:type="pct"/>
          </w:tcPr>
          <w:p w14:paraId="50F5094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in conjunction with airline operations to manage passenger services. </w:t>
            </w:r>
          </w:p>
        </w:tc>
      </w:tr>
      <w:tr w:rsidR="001B1E47" w:rsidRPr="001B1E47" w14:paraId="215A917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C40A4C" w14:textId="77777777" w:rsidR="001B1E47" w:rsidRPr="001B1E47" w:rsidRDefault="001B1E47">
            <w:pPr>
              <w:pStyle w:val="TableTextLeft"/>
              <w:rPr>
                <w:sz w:val="20"/>
                <w:szCs w:val="20"/>
              </w:rPr>
            </w:pPr>
            <w:r w:rsidRPr="001B1E47">
              <w:rPr>
                <w:sz w:val="20"/>
                <w:szCs w:val="20"/>
              </w:rPr>
              <w:t>675</w:t>
            </w:r>
          </w:p>
        </w:tc>
        <w:tc>
          <w:tcPr>
            <w:tcW w:w="1568" w:type="pct"/>
            <w:shd w:val="clear" w:color="auto" w:fill="F2F4F4" w:themeFill="background2" w:themeFillTint="33"/>
          </w:tcPr>
          <w:p w14:paraId="0DCBC69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Airport Terminal Building – Freight</w:t>
            </w:r>
          </w:p>
        </w:tc>
        <w:tc>
          <w:tcPr>
            <w:tcW w:w="2975" w:type="pct"/>
            <w:shd w:val="clear" w:color="auto" w:fill="F2F4F4" w:themeFill="background2" w:themeFillTint="33"/>
          </w:tcPr>
          <w:p w14:paraId="5D8DBB62"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freight handling services within an airport. </w:t>
            </w:r>
          </w:p>
        </w:tc>
      </w:tr>
      <w:tr w:rsidR="001B1E47" w:rsidRPr="001B1E47" w14:paraId="461F1732" w14:textId="77777777">
        <w:tc>
          <w:tcPr>
            <w:cnfStyle w:val="001000000000" w:firstRow="0" w:lastRow="0" w:firstColumn="1" w:lastColumn="0" w:oddVBand="0" w:evenVBand="0" w:oddHBand="0" w:evenHBand="0" w:firstRowFirstColumn="0" w:firstRowLastColumn="0" w:lastRowFirstColumn="0" w:lastRowLastColumn="0"/>
            <w:tcW w:w="457" w:type="pct"/>
          </w:tcPr>
          <w:p w14:paraId="2A8B6D88" w14:textId="77777777" w:rsidR="001B1E47" w:rsidRPr="001B1E47" w:rsidRDefault="001B1E47">
            <w:pPr>
              <w:pStyle w:val="TableTextLeft"/>
              <w:rPr>
                <w:sz w:val="20"/>
                <w:szCs w:val="20"/>
              </w:rPr>
            </w:pPr>
            <w:r w:rsidRPr="001B1E47">
              <w:rPr>
                <w:sz w:val="20"/>
                <w:szCs w:val="20"/>
              </w:rPr>
              <w:t>676</w:t>
            </w:r>
          </w:p>
        </w:tc>
        <w:tc>
          <w:tcPr>
            <w:tcW w:w="1568" w:type="pct"/>
          </w:tcPr>
          <w:p w14:paraId="41F5B21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Heliport</w:t>
            </w:r>
          </w:p>
        </w:tc>
        <w:tc>
          <w:tcPr>
            <w:tcW w:w="2975" w:type="pct"/>
          </w:tcPr>
          <w:p w14:paraId="09BD818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for helicopter landing and parking.</w:t>
            </w:r>
          </w:p>
        </w:tc>
      </w:tr>
      <w:tr w:rsidR="001B1E47" w:rsidRPr="001B1E47" w14:paraId="150CABF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1C9BC5F" w14:textId="77777777" w:rsidR="001B1E47" w:rsidRPr="001B1E47" w:rsidRDefault="001B1E47">
            <w:pPr>
              <w:pStyle w:val="TableHeadingLeft"/>
              <w:rPr>
                <w:b/>
                <w:sz w:val="20"/>
                <w:szCs w:val="20"/>
              </w:rPr>
            </w:pPr>
            <w:r w:rsidRPr="001B1E47">
              <w:rPr>
                <w:color w:val="auto"/>
                <w:sz w:val="20"/>
                <w:szCs w:val="20"/>
              </w:rPr>
              <w:t>68</w:t>
            </w:r>
          </w:p>
        </w:tc>
        <w:tc>
          <w:tcPr>
            <w:tcW w:w="1568" w:type="pct"/>
            <w:shd w:val="clear" w:color="auto" w:fill="F2F4F4" w:themeFill="background2" w:themeFillTint="33"/>
          </w:tcPr>
          <w:p w14:paraId="234C4EDF"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1B1E47">
              <w:rPr>
                <w:b w:val="0"/>
                <w:color w:val="auto"/>
                <w:sz w:val="20"/>
                <w:szCs w:val="20"/>
              </w:rPr>
              <w:t>Transport – Marine</w:t>
            </w:r>
          </w:p>
        </w:tc>
        <w:tc>
          <w:tcPr>
            <w:tcW w:w="2975" w:type="pct"/>
            <w:shd w:val="clear" w:color="auto" w:fill="F2F4F4" w:themeFill="background2" w:themeFillTint="33"/>
          </w:tcPr>
          <w:p w14:paraId="417A89FE" w14:textId="77777777" w:rsidR="001B1E47" w:rsidRPr="001B1E47" w:rsidRDefault="001B1E47">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7DE09ADF" w14:textId="77777777">
        <w:tc>
          <w:tcPr>
            <w:cnfStyle w:val="001000000000" w:firstRow="0" w:lastRow="0" w:firstColumn="1" w:lastColumn="0" w:oddVBand="0" w:evenVBand="0" w:oddHBand="0" w:evenHBand="0" w:firstRowFirstColumn="0" w:firstRowLastColumn="0" w:lastRowFirstColumn="0" w:lastRowLastColumn="0"/>
            <w:tcW w:w="457" w:type="pct"/>
          </w:tcPr>
          <w:p w14:paraId="222E02A4" w14:textId="77777777" w:rsidR="001B1E47" w:rsidRPr="001B1E47" w:rsidRDefault="001B1E47">
            <w:pPr>
              <w:pStyle w:val="TableTextLeft"/>
              <w:rPr>
                <w:sz w:val="20"/>
                <w:szCs w:val="20"/>
              </w:rPr>
            </w:pPr>
            <w:r w:rsidRPr="001B1E47">
              <w:rPr>
                <w:sz w:val="20"/>
                <w:szCs w:val="20"/>
              </w:rPr>
              <w:t>680</w:t>
            </w:r>
          </w:p>
        </w:tc>
        <w:tc>
          <w:tcPr>
            <w:tcW w:w="1568" w:type="pct"/>
          </w:tcPr>
          <w:p w14:paraId="5A28143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Port Channel</w:t>
            </w:r>
          </w:p>
        </w:tc>
        <w:tc>
          <w:tcPr>
            <w:tcW w:w="2975" w:type="pct"/>
          </w:tcPr>
          <w:p w14:paraId="4E9D26A6"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Designated channel used as a shipping waterway. </w:t>
            </w:r>
          </w:p>
        </w:tc>
      </w:tr>
      <w:tr w:rsidR="001B1E47" w:rsidRPr="001B1E47" w14:paraId="439CAA4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CA264C9" w14:textId="77777777" w:rsidR="001B1E47" w:rsidRPr="001B1E47" w:rsidRDefault="001B1E47">
            <w:pPr>
              <w:pStyle w:val="TableTextLeft"/>
              <w:rPr>
                <w:sz w:val="20"/>
                <w:szCs w:val="20"/>
              </w:rPr>
            </w:pPr>
            <w:r w:rsidRPr="001B1E47">
              <w:rPr>
                <w:sz w:val="20"/>
                <w:szCs w:val="20"/>
              </w:rPr>
              <w:t>681</w:t>
            </w:r>
          </w:p>
        </w:tc>
        <w:tc>
          <w:tcPr>
            <w:tcW w:w="1568" w:type="pct"/>
            <w:shd w:val="clear" w:color="auto" w:fill="F2F4F4" w:themeFill="background2" w:themeFillTint="33"/>
          </w:tcPr>
          <w:p w14:paraId="6D012B9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Port Dock/Berth</w:t>
            </w:r>
          </w:p>
        </w:tc>
        <w:tc>
          <w:tcPr>
            <w:tcW w:w="2975" w:type="pct"/>
            <w:shd w:val="clear" w:color="auto" w:fill="F2F4F4" w:themeFill="background2" w:themeFillTint="33"/>
          </w:tcPr>
          <w:p w14:paraId="60F21F0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Seabed adjoining a wharf and developed with infrastructure used for the berthing of ships.</w:t>
            </w:r>
          </w:p>
        </w:tc>
      </w:tr>
      <w:tr w:rsidR="001B1E47" w:rsidRPr="001B1E47" w14:paraId="32F993C3" w14:textId="77777777">
        <w:tc>
          <w:tcPr>
            <w:cnfStyle w:val="001000000000" w:firstRow="0" w:lastRow="0" w:firstColumn="1" w:lastColumn="0" w:oddVBand="0" w:evenVBand="0" w:oddHBand="0" w:evenHBand="0" w:firstRowFirstColumn="0" w:firstRowLastColumn="0" w:lastRowFirstColumn="0" w:lastRowLastColumn="0"/>
            <w:tcW w:w="457" w:type="pct"/>
          </w:tcPr>
          <w:p w14:paraId="6C3E419C" w14:textId="77777777" w:rsidR="001B1E47" w:rsidRPr="001B1E47" w:rsidRDefault="001B1E47">
            <w:pPr>
              <w:pStyle w:val="TableTextLeft"/>
              <w:rPr>
                <w:sz w:val="20"/>
                <w:szCs w:val="20"/>
              </w:rPr>
            </w:pPr>
            <w:r w:rsidRPr="001B1E47">
              <w:rPr>
                <w:sz w:val="20"/>
                <w:szCs w:val="20"/>
              </w:rPr>
              <w:t>682</w:t>
            </w:r>
          </w:p>
        </w:tc>
        <w:tc>
          <w:tcPr>
            <w:tcW w:w="1568" w:type="pct"/>
          </w:tcPr>
          <w:p w14:paraId="2B67DE4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Port Wharf/Pier and Apron – Cargo</w:t>
            </w:r>
          </w:p>
        </w:tc>
        <w:tc>
          <w:tcPr>
            <w:tcW w:w="2975" w:type="pct"/>
          </w:tcPr>
          <w:p w14:paraId="4AC642B2"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to facilitate the movement of containers and cargo to and from ships. </w:t>
            </w:r>
          </w:p>
        </w:tc>
      </w:tr>
      <w:tr w:rsidR="001B1E47" w:rsidRPr="001B1E47" w14:paraId="30D254D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BA6654D" w14:textId="77777777" w:rsidR="001B1E47" w:rsidRPr="001B1E47" w:rsidRDefault="001B1E47">
            <w:pPr>
              <w:pStyle w:val="TableTextLeft"/>
              <w:rPr>
                <w:sz w:val="20"/>
                <w:szCs w:val="20"/>
              </w:rPr>
            </w:pPr>
            <w:r w:rsidRPr="001B1E47">
              <w:rPr>
                <w:sz w:val="20"/>
                <w:szCs w:val="20"/>
              </w:rPr>
              <w:t>683</w:t>
            </w:r>
          </w:p>
        </w:tc>
        <w:tc>
          <w:tcPr>
            <w:tcW w:w="1568" w:type="pct"/>
            <w:shd w:val="clear" w:color="auto" w:fill="F2F4F4" w:themeFill="background2" w:themeFillTint="33"/>
          </w:tcPr>
          <w:p w14:paraId="2988FD1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Wharf – Storage Sheds</w:t>
            </w:r>
          </w:p>
        </w:tc>
        <w:tc>
          <w:tcPr>
            <w:tcW w:w="2975" w:type="pct"/>
            <w:shd w:val="clear" w:color="auto" w:fill="F2F4F4" w:themeFill="background2" w:themeFillTint="33"/>
          </w:tcPr>
          <w:p w14:paraId="07610A3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enclosed storage facilities within a wharf. </w:t>
            </w:r>
          </w:p>
        </w:tc>
      </w:tr>
      <w:tr w:rsidR="001B1E47" w:rsidRPr="001B1E47" w14:paraId="427D1FAC" w14:textId="77777777">
        <w:tc>
          <w:tcPr>
            <w:cnfStyle w:val="001000000000" w:firstRow="0" w:lastRow="0" w:firstColumn="1" w:lastColumn="0" w:oddVBand="0" w:evenVBand="0" w:oddHBand="0" w:evenHBand="0" w:firstRowFirstColumn="0" w:firstRowLastColumn="0" w:lastRowFirstColumn="0" w:lastRowLastColumn="0"/>
            <w:tcW w:w="457" w:type="pct"/>
          </w:tcPr>
          <w:p w14:paraId="100DD364" w14:textId="77777777" w:rsidR="001B1E47" w:rsidRPr="001B1E47" w:rsidRDefault="001B1E47">
            <w:pPr>
              <w:pStyle w:val="TableTextLeft"/>
              <w:rPr>
                <w:sz w:val="20"/>
                <w:szCs w:val="20"/>
              </w:rPr>
            </w:pPr>
            <w:r w:rsidRPr="001B1E47">
              <w:rPr>
                <w:sz w:val="20"/>
                <w:szCs w:val="20"/>
              </w:rPr>
              <w:t>684</w:t>
            </w:r>
          </w:p>
        </w:tc>
        <w:tc>
          <w:tcPr>
            <w:tcW w:w="1568" w:type="pct"/>
          </w:tcPr>
          <w:p w14:paraId="7D734C8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Wharf – Passenger Terminal and Ferry Pier Facilities</w:t>
            </w:r>
          </w:p>
        </w:tc>
        <w:tc>
          <w:tcPr>
            <w:tcW w:w="2975" w:type="pct"/>
          </w:tcPr>
          <w:p w14:paraId="4B4C203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passenger terminals and other facilities within a wharf or pier. </w:t>
            </w:r>
          </w:p>
        </w:tc>
      </w:tr>
      <w:tr w:rsidR="001B1E47" w:rsidRPr="001B1E47" w14:paraId="0C29E49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534D1B7" w14:textId="77777777" w:rsidR="001B1E47" w:rsidRPr="001B1E47" w:rsidRDefault="001B1E47">
            <w:pPr>
              <w:pStyle w:val="TableTextLeft"/>
              <w:rPr>
                <w:sz w:val="20"/>
                <w:szCs w:val="20"/>
              </w:rPr>
            </w:pPr>
            <w:r w:rsidRPr="001B1E47">
              <w:rPr>
                <w:sz w:val="20"/>
                <w:szCs w:val="20"/>
              </w:rPr>
              <w:t>685</w:t>
            </w:r>
          </w:p>
        </w:tc>
        <w:tc>
          <w:tcPr>
            <w:tcW w:w="1568" w:type="pct"/>
            <w:shd w:val="clear" w:color="auto" w:fill="F2F4F4" w:themeFill="background2" w:themeFillTint="33"/>
          </w:tcPr>
          <w:p w14:paraId="665E373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Piers, Storages and Slipways</w:t>
            </w:r>
          </w:p>
        </w:tc>
        <w:tc>
          <w:tcPr>
            <w:tcW w:w="2975" w:type="pct"/>
            <w:shd w:val="clear" w:color="auto" w:fill="F2F4F4" w:themeFill="background2" w:themeFillTint="33"/>
          </w:tcPr>
          <w:p w14:paraId="47791BB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and used for the maintenance and launching of boats. </w:t>
            </w:r>
          </w:p>
        </w:tc>
      </w:tr>
      <w:tr w:rsidR="001B1E47" w:rsidRPr="001B1E47" w14:paraId="3689B349" w14:textId="77777777">
        <w:tc>
          <w:tcPr>
            <w:cnfStyle w:val="001000000000" w:firstRow="0" w:lastRow="0" w:firstColumn="1" w:lastColumn="0" w:oddVBand="0" w:evenVBand="0" w:oddHBand="0" w:evenHBand="0" w:firstRowFirstColumn="0" w:firstRowLastColumn="0" w:lastRowFirstColumn="0" w:lastRowLastColumn="0"/>
            <w:tcW w:w="457" w:type="pct"/>
          </w:tcPr>
          <w:p w14:paraId="3E3296BF" w14:textId="77777777" w:rsidR="001B1E47" w:rsidRPr="001B1E47" w:rsidRDefault="001B1E47">
            <w:pPr>
              <w:pStyle w:val="TableTextLeft"/>
              <w:rPr>
                <w:sz w:val="20"/>
                <w:szCs w:val="20"/>
              </w:rPr>
            </w:pPr>
            <w:r w:rsidRPr="001B1E47">
              <w:rPr>
                <w:sz w:val="20"/>
                <w:szCs w:val="20"/>
              </w:rPr>
              <w:t>686</w:t>
            </w:r>
          </w:p>
        </w:tc>
        <w:tc>
          <w:tcPr>
            <w:tcW w:w="1568" w:type="pct"/>
          </w:tcPr>
          <w:p w14:paraId="35CDF1D5"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 Ramps and Jetties</w:t>
            </w:r>
          </w:p>
        </w:tc>
        <w:tc>
          <w:tcPr>
            <w:tcW w:w="2975" w:type="pct"/>
          </w:tcPr>
          <w:p w14:paraId="38C3470E"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limited infrastructure used for recreational boating purposes.</w:t>
            </w:r>
          </w:p>
        </w:tc>
      </w:tr>
      <w:tr w:rsidR="001B1E47" w:rsidRPr="001B1E47" w14:paraId="511B41C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BAFD122" w14:textId="77777777" w:rsidR="001B1E47" w:rsidRPr="001B1E47" w:rsidRDefault="001B1E47">
            <w:pPr>
              <w:pStyle w:val="TableTextLeft"/>
              <w:rPr>
                <w:sz w:val="20"/>
                <w:szCs w:val="20"/>
              </w:rPr>
            </w:pPr>
            <w:r w:rsidRPr="001B1E47">
              <w:rPr>
                <w:sz w:val="20"/>
                <w:szCs w:val="20"/>
              </w:rPr>
              <w:t>687</w:t>
            </w:r>
          </w:p>
        </w:tc>
        <w:tc>
          <w:tcPr>
            <w:tcW w:w="1568" w:type="pct"/>
            <w:shd w:val="clear" w:color="auto" w:fill="F2F4F4" w:themeFill="background2" w:themeFillTint="33"/>
          </w:tcPr>
          <w:p w14:paraId="02F6E87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Marinas and Yacht Clubs</w:t>
            </w:r>
          </w:p>
        </w:tc>
        <w:tc>
          <w:tcPr>
            <w:tcW w:w="2975" w:type="pct"/>
            <w:shd w:val="clear" w:color="auto" w:fill="F2F4F4" w:themeFill="background2" w:themeFillTint="33"/>
          </w:tcPr>
          <w:p w14:paraId="55419C6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for the wet and dry storage of leisure boats. </w:t>
            </w:r>
          </w:p>
        </w:tc>
      </w:tr>
      <w:tr w:rsidR="001B1E47" w:rsidRPr="001B1E47" w14:paraId="1E4CE56F" w14:textId="77777777">
        <w:tc>
          <w:tcPr>
            <w:cnfStyle w:val="001000000000" w:firstRow="0" w:lastRow="0" w:firstColumn="1" w:lastColumn="0" w:oddVBand="0" w:evenVBand="0" w:oddHBand="0" w:evenHBand="0" w:firstRowFirstColumn="0" w:firstRowLastColumn="0" w:lastRowFirstColumn="0" w:lastRowLastColumn="0"/>
            <w:tcW w:w="457" w:type="pct"/>
          </w:tcPr>
          <w:p w14:paraId="1DB7CFB5" w14:textId="77777777" w:rsidR="001B1E47" w:rsidRPr="001B1E47" w:rsidRDefault="001B1E47">
            <w:pPr>
              <w:pStyle w:val="TableTextLeft"/>
              <w:rPr>
                <w:sz w:val="20"/>
                <w:szCs w:val="20"/>
              </w:rPr>
            </w:pPr>
            <w:r w:rsidRPr="001B1E47">
              <w:rPr>
                <w:sz w:val="20"/>
                <w:szCs w:val="20"/>
              </w:rPr>
              <w:t>688</w:t>
            </w:r>
          </w:p>
        </w:tc>
        <w:tc>
          <w:tcPr>
            <w:tcW w:w="1568" w:type="pct"/>
          </w:tcPr>
          <w:p w14:paraId="2FA806C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Dockyard, Dry Dock and/or Ship Building Facility</w:t>
            </w:r>
          </w:p>
        </w:tc>
        <w:tc>
          <w:tcPr>
            <w:tcW w:w="2975" w:type="pct"/>
          </w:tcPr>
          <w:p w14:paraId="5C17F633"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for the repair, maintenance, and construction of ships. </w:t>
            </w:r>
          </w:p>
        </w:tc>
      </w:tr>
      <w:tr w:rsidR="001B1E47" w:rsidRPr="001B1E47" w14:paraId="7683D51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70AA42D" w14:textId="77777777" w:rsidR="001B1E47" w:rsidRPr="001B1E47" w:rsidRDefault="001B1E47">
            <w:pPr>
              <w:pStyle w:val="TableTextLeft"/>
              <w:rPr>
                <w:sz w:val="20"/>
                <w:szCs w:val="20"/>
              </w:rPr>
            </w:pPr>
            <w:r w:rsidRPr="001B1E47">
              <w:rPr>
                <w:sz w:val="20"/>
                <w:szCs w:val="20"/>
              </w:rPr>
              <w:lastRenderedPageBreak/>
              <w:t>689</w:t>
            </w:r>
          </w:p>
        </w:tc>
        <w:tc>
          <w:tcPr>
            <w:tcW w:w="1568" w:type="pct"/>
            <w:shd w:val="clear" w:color="auto" w:fill="F2F4F4" w:themeFill="background2" w:themeFillTint="33"/>
          </w:tcPr>
          <w:p w14:paraId="3E49057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Lighthouse and Navigation Aids</w:t>
            </w:r>
          </w:p>
        </w:tc>
        <w:tc>
          <w:tcPr>
            <w:tcW w:w="2975" w:type="pct"/>
            <w:shd w:val="clear" w:color="auto" w:fill="F2F4F4" w:themeFill="background2" w:themeFillTint="33"/>
          </w:tcPr>
          <w:p w14:paraId="1262E1F9"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specialist infrastructure used to assist in sea navigation. </w:t>
            </w:r>
          </w:p>
        </w:tc>
      </w:tr>
      <w:tr w:rsidR="001B1E47" w:rsidRPr="001B1E47" w14:paraId="472DB2F8" w14:textId="77777777">
        <w:tc>
          <w:tcPr>
            <w:cnfStyle w:val="001000000000" w:firstRow="0" w:lastRow="0" w:firstColumn="1" w:lastColumn="0" w:oddVBand="0" w:evenVBand="0" w:oddHBand="0" w:evenHBand="0" w:firstRowFirstColumn="0" w:firstRowLastColumn="0" w:lastRowFirstColumn="0" w:lastRowLastColumn="0"/>
            <w:tcW w:w="457" w:type="pct"/>
          </w:tcPr>
          <w:p w14:paraId="3A929FB5" w14:textId="77777777" w:rsidR="001B1E47" w:rsidRPr="001B1E47" w:rsidRDefault="001B1E47">
            <w:pPr>
              <w:pStyle w:val="TableHeadingLeft"/>
              <w:rPr>
                <w:b/>
                <w:sz w:val="20"/>
                <w:szCs w:val="20"/>
              </w:rPr>
            </w:pPr>
            <w:r w:rsidRPr="001B1E47">
              <w:rPr>
                <w:color w:val="auto"/>
                <w:sz w:val="20"/>
                <w:szCs w:val="20"/>
              </w:rPr>
              <w:t>69</w:t>
            </w:r>
          </w:p>
        </w:tc>
        <w:tc>
          <w:tcPr>
            <w:tcW w:w="1568" w:type="pct"/>
          </w:tcPr>
          <w:p w14:paraId="2605C031"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1B1E47">
              <w:rPr>
                <w:b w:val="0"/>
                <w:color w:val="auto"/>
                <w:sz w:val="20"/>
                <w:szCs w:val="20"/>
              </w:rPr>
              <w:t>Communications, including Print, Post, Telecommunications and Airwave Facilities</w:t>
            </w:r>
          </w:p>
        </w:tc>
        <w:tc>
          <w:tcPr>
            <w:tcW w:w="2975" w:type="pct"/>
          </w:tcPr>
          <w:p w14:paraId="45AADEAF" w14:textId="77777777" w:rsidR="001B1E47" w:rsidRPr="001B1E47" w:rsidRDefault="001B1E47">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A79FA8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F37B44D" w14:textId="77777777" w:rsidR="001B1E47" w:rsidRPr="001B1E47" w:rsidRDefault="001B1E47">
            <w:pPr>
              <w:pStyle w:val="TableTextLeft"/>
              <w:rPr>
                <w:sz w:val="20"/>
                <w:szCs w:val="20"/>
              </w:rPr>
            </w:pPr>
            <w:r w:rsidRPr="001B1E47">
              <w:rPr>
                <w:sz w:val="20"/>
                <w:szCs w:val="20"/>
              </w:rPr>
              <w:t>690</w:t>
            </w:r>
          </w:p>
        </w:tc>
        <w:tc>
          <w:tcPr>
            <w:tcW w:w="1568" w:type="pct"/>
            <w:shd w:val="clear" w:color="auto" w:fill="F2F4F4" w:themeFill="background2" w:themeFillTint="33"/>
          </w:tcPr>
          <w:p w14:paraId="570CD08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Post Offices</w:t>
            </w:r>
          </w:p>
        </w:tc>
        <w:tc>
          <w:tcPr>
            <w:tcW w:w="2975" w:type="pct"/>
            <w:shd w:val="clear" w:color="auto" w:fill="F2F4F4" w:themeFill="background2" w:themeFillTint="33"/>
          </w:tcPr>
          <w:p w14:paraId="21A7B93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used for the collection/ distribution of mail and the sale of products associated with that use. </w:t>
            </w:r>
          </w:p>
        </w:tc>
      </w:tr>
      <w:tr w:rsidR="001B1E47" w:rsidRPr="001B1E47" w14:paraId="62E57D58" w14:textId="77777777">
        <w:tc>
          <w:tcPr>
            <w:cnfStyle w:val="001000000000" w:firstRow="0" w:lastRow="0" w:firstColumn="1" w:lastColumn="0" w:oddVBand="0" w:evenVBand="0" w:oddHBand="0" w:evenHBand="0" w:firstRowFirstColumn="0" w:firstRowLastColumn="0" w:lastRowFirstColumn="0" w:lastRowLastColumn="0"/>
            <w:tcW w:w="457" w:type="pct"/>
          </w:tcPr>
          <w:p w14:paraId="748BFA2E" w14:textId="77777777" w:rsidR="001B1E47" w:rsidRPr="001B1E47" w:rsidRDefault="001B1E47">
            <w:pPr>
              <w:pStyle w:val="TableTextLeft"/>
              <w:rPr>
                <w:sz w:val="20"/>
                <w:szCs w:val="20"/>
              </w:rPr>
            </w:pPr>
            <w:r w:rsidRPr="001B1E47">
              <w:rPr>
                <w:sz w:val="20"/>
                <w:szCs w:val="20"/>
              </w:rPr>
              <w:t>691</w:t>
            </w:r>
          </w:p>
        </w:tc>
        <w:tc>
          <w:tcPr>
            <w:tcW w:w="1568" w:type="pct"/>
          </w:tcPr>
          <w:p w14:paraId="3909B651"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Postal Exchange/Mail Sorting Centres</w:t>
            </w:r>
          </w:p>
        </w:tc>
        <w:tc>
          <w:tcPr>
            <w:tcW w:w="2975" w:type="pct"/>
          </w:tcPr>
          <w:p w14:paraId="44A401C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for the sorting of mail.</w:t>
            </w:r>
          </w:p>
        </w:tc>
      </w:tr>
      <w:tr w:rsidR="001B1E47" w:rsidRPr="001B1E47" w14:paraId="11B646C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9068671" w14:textId="77777777" w:rsidR="001B1E47" w:rsidRPr="001B1E47" w:rsidRDefault="001B1E47">
            <w:pPr>
              <w:pStyle w:val="TableTextLeft"/>
              <w:rPr>
                <w:sz w:val="20"/>
                <w:szCs w:val="20"/>
              </w:rPr>
            </w:pPr>
            <w:r w:rsidRPr="001B1E47">
              <w:rPr>
                <w:sz w:val="20"/>
                <w:szCs w:val="20"/>
              </w:rPr>
              <w:t>692</w:t>
            </w:r>
          </w:p>
        </w:tc>
        <w:tc>
          <w:tcPr>
            <w:tcW w:w="1568" w:type="pct"/>
            <w:shd w:val="clear" w:color="auto" w:fill="F2F4F4" w:themeFill="background2" w:themeFillTint="33"/>
          </w:tcPr>
          <w:p w14:paraId="2A605EFD"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Post Boxes</w:t>
            </w:r>
          </w:p>
        </w:tc>
        <w:tc>
          <w:tcPr>
            <w:tcW w:w="2975" w:type="pct"/>
            <w:shd w:val="clear" w:color="auto" w:fill="F2F4F4" w:themeFill="background2" w:themeFillTint="33"/>
          </w:tcPr>
          <w:p w14:paraId="4E28E3C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Land developed with a single receptacle for the posting of mail. </w:t>
            </w:r>
          </w:p>
        </w:tc>
      </w:tr>
      <w:tr w:rsidR="001B1E47" w:rsidRPr="001B1E47" w14:paraId="45707350" w14:textId="77777777">
        <w:tc>
          <w:tcPr>
            <w:cnfStyle w:val="001000000000" w:firstRow="0" w:lastRow="0" w:firstColumn="1" w:lastColumn="0" w:oddVBand="0" w:evenVBand="0" w:oddHBand="0" w:evenHBand="0" w:firstRowFirstColumn="0" w:firstRowLastColumn="0" w:lastRowFirstColumn="0" w:lastRowLastColumn="0"/>
            <w:tcW w:w="457" w:type="pct"/>
          </w:tcPr>
          <w:p w14:paraId="18C5BD60" w14:textId="77777777" w:rsidR="001B1E47" w:rsidRPr="001B1E47" w:rsidRDefault="001B1E47">
            <w:pPr>
              <w:pStyle w:val="TableTextLeft"/>
              <w:rPr>
                <w:sz w:val="20"/>
                <w:szCs w:val="20"/>
              </w:rPr>
            </w:pPr>
            <w:r w:rsidRPr="001B1E47">
              <w:rPr>
                <w:sz w:val="20"/>
                <w:szCs w:val="20"/>
              </w:rPr>
              <w:t>693</w:t>
            </w:r>
          </w:p>
        </w:tc>
        <w:tc>
          <w:tcPr>
            <w:tcW w:w="1568" w:type="pct"/>
          </w:tcPr>
          <w:p w14:paraId="74FEBC2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Telecommunication Buildings/Maintenance Depots</w:t>
            </w:r>
          </w:p>
        </w:tc>
        <w:tc>
          <w:tcPr>
            <w:tcW w:w="2975" w:type="pct"/>
          </w:tcPr>
          <w:p w14:paraId="6B8416ED"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and used for the maintenance of telecommunication installations.</w:t>
            </w:r>
          </w:p>
        </w:tc>
      </w:tr>
      <w:tr w:rsidR="001B1E47" w:rsidRPr="001B1E47" w14:paraId="135FB90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604AF97" w14:textId="77777777" w:rsidR="001B1E47" w:rsidRPr="001B1E47" w:rsidRDefault="001B1E47">
            <w:pPr>
              <w:pStyle w:val="TableTextLeft"/>
              <w:rPr>
                <w:sz w:val="20"/>
                <w:szCs w:val="20"/>
              </w:rPr>
            </w:pPr>
            <w:r w:rsidRPr="001B1E47">
              <w:rPr>
                <w:sz w:val="20"/>
                <w:szCs w:val="20"/>
              </w:rPr>
              <w:t>694</w:t>
            </w:r>
          </w:p>
        </w:tc>
        <w:tc>
          <w:tcPr>
            <w:tcW w:w="1568" w:type="pct"/>
            <w:shd w:val="clear" w:color="auto" w:fill="F2F4F4" w:themeFill="background2" w:themeFillTint="33"/>
          </w:tcPr>
          <w:p w14:paraId="7CD0DA11"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Telecommunication Towers and Aerials</w:t>
            </w:r>
          </w:p>
        </w:tc>
        <w:tc>
          <w:tcPr>
            <w:tcW w:w="2975" w:type="pct"/>
            <w:shd w:val="clear" w:color="auto" w:fill="F2F4F4" w:themeFill="background2" w:themeFillTint="33"/>
          </w:tcPr>
          <w:p w14:paraId="734AB070"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used for the transmission of telecommunication signals. Maybe be stand alone or affixed to buildings.</w:t>
            </w:r>
          </w:p>
        </w:tc>
      </w:tr>
      <w:tr w:rsidR="001B1E47" w:rsidRPr="001B1E47" w14:paraId="73EBFBDA" w14:textId="77777777">
        <w:tc>
          <w:tcPr>
            <w:cnfStyle w:val="001000000000" w:firstRow="0" w:lastRow="0" w:firstColumn="1" w:lastColumn="0" w:oddVBand="0" w:evenVBand="0" w:oddHBand="0" w:evenHBand="0" w:firstRowFirstColumn="0" w:firstRowLastColumn="0" w:lastRowFirstColumn="0" w:lastRowLastColumn="0"/>
            <w:tcW w:w="457" w:type="pct"/>
          </w:tcPr>
          <w:p w14:paraId="5A4A9451" w14:textId="77777777" w:rsidR="001B1E47" w:rsidRPr="001B1E47" w:rsidRDefault="001B1E47">
            <w:pPr>
              <w:pStyle w:val="TableTextLeft"/>
              <w:rPr>
                <w:sz w:val="20"/>
                <w:szCs w:val="20"/>
              </w:rPr>
            </w:pPr>
            <w:r w:rsidRPr="001B1E47">
              <w:rPr>
                <w:i/>
                <w:sz w:val="20"/>
                <w:szCs w:val="20"/>
              </w:rPr>
              <w:t>694.1</w:t>
            </w:r>
          </w:p>
        </w:tc>
        <w:tc>
          <w:tcPr>
            <w:tcW w:w="1568" w:type="pct"/>
          </w:tcPr>
          <w:p w14:paraId="7A28BF8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Unspecified</w:t>
            </w:r>
          </w:p>
        </w:tc>
        <w:tc>
          <w:tcPr>
            <w:tcW w:w="2975" w:type="pct"/>
          </w:tcPr>
          <w:p w14:paraId="0849025A"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23798F7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F29CD23" w14:textId="77777777" w:rsidR="001B1E47" w:rsidRPr="001B1E47" w:rsidRDefault="001B1E47">
            <w:pPr>
              <w:pStyle w:val="TableTextLeft"/>
              <w:rPr>
                <w:sz w:val="20"/>
                <w:szCs w:val="20"/>
              </w:rPr>
            </w:pPr>
            <w:r w:rsidRPr="001B1E47">
              <w:rPr>
                <w:i/>
                <w:sz w:val="20"/>
                <w:szCs w:val="20"/>
              </w:rPr>
              <w:t>694.2</w:t>
            </w:r>
          </w:p>
        </w:tc>
        <w:tc>
          <w:tcPr>
            <w:tcW w:w="1568" w:type="pct"/>
            <w:shd w:val="clear" w:color="auto" w:fill="F2F4F4" w:themeFill="background2" w:themeFillTint="33"/>
          </w:tcPr>
          <w:p w14:paraId="41AF83C4"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i/>
                <w:sz w:val="20"/>
                <w:szCs w:val="20"/>
              </w:rPr>
              <w:t>Telecommunication Tower</w:t>
            </w:r>
          </w:p>
        </w:tc>
        <w:tc>
          <w:tcPr>
            <w:tcW w:w="2975" w:type="pct"/>
            <w:shd w:val="clear" w:color="auto" w:fill="F2F4F4" w:themeFill="background2" w:themeFillTint="33"/>
          </w:tcPr>
          <w:p w14:paraId="055EDE0F"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1B1E47" w:rsidRPr="001B1E47" w14:paraId="0C1782B2" w14:textId="77777777">
        <w:tc>
          <w:tcPr>
            <w:cnfStyle w:val="001000000000" w:firstRow="0" w:lastRow="0" w:firstColumn="1" w:lastColumn="0" w:oddVBand="0" w:evenVBand="0" w:oddHBand="0" w:evenHBand="0" w:firstRowFirstColumn="0" w:firstRowLastColumn="0" w:lastRowFirstColumn="0" w:lastRowLastColumn="0"/>
            <w:tcW w:w="457" w:type="pct"/>
          </w:tcPr>
          <w:p w14:paraId="09825E11" w14:textId="77777777" w:rsidR="001B1E47" w:rsidRPr="001B1E47" w:rsidRDefault="001B1E47">
            <w:pPr>
              <w:pStyle w:val="TableTextLeft"/>
              <w:rPr>
                <w:sz w:val="20"/>
                <w:szCs w:val="20"/>
              </w:rPr>
            </w:pPr>
            <w:r w:rsidRPr="001B1E47">
              <w:rPr>
                <w:i/>
                <w:sz w:val="20"/>
                <w:szCs w:val="20"/>
              </w:rPr>
              <w:t>694.3</w:t>
            </w:r>
          </w:p>
        </w:tc>
        <w:tc>
          <w:tcPr>
            <w:tcW w:w="1568" w:type="pct"/>
          </w:tcPr>
          <w:p w14:paraId="695F79BB"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i/>
                <w:sz w:val="20"/>
                <w:szCs w:val="20"/>
              </w:rPr>
              <w:t>Telecommunication Aerial</w:t>
            </w:r>
          </w:p>
        </w:tc>
        <w:tc>
          <w:tcPr>
            <w:tcW w:w="2975" w:type="pct"/>
          </w:tcPr>
          <w:p w14:paraId="0ECDE6AF"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1B1E47" w:rsidRPr="001B1E47" w14:paraId="363AAED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FDA633" w14:textId="77777777" w:rsidR="001B1E47" w:rsidRPr="001B1E47" w:rsidRDefault="001B1E47">
            <w:pPr>
              <w:pStyle w:val="TableTextLeft"/>
              <w:rPr>
                <w:sz w:val="20"/>
                <w:szCs w:val="20"/>
              </w:rPr>
            </w:pPr>
            <w:r w:rsidRPr="001B1E47">
              <w:rPr>
                <w:sz w:val="20"/>
                <w:szCs w:val="20"/>
              </w:rPr>
              <w:t>695</w:t>
            </w:r>
          </w:p>
        </w:tc>
        <w:tc>
          <w:tcPr>
            <w:tcW w:w="1568" w:type="pct"/>
            <w:shd w:val="clear" w:color="auto" w:fill="F2F4F4" w:themeFill="background2" w:themeFillTint="33"/>
          </w:tcPr>
          <w:p w14:paraId="29DDF3EE"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Cable Lines, Conduits and Special Purpose Below Street Level Communication Line Tunnels – not being sewers (through easements, freehold and public land)</w:t>
            </w:r>
          </w:p>
        </w:tc>
        <w:tc>
          <w:tcPr>
            <w:tcW w:w="2975" w:type="pct"/>
            <w:shd w:val="clear" w:color="auto" w:fill="F2F4F4" w:themeFill="background2" w:themeFillTint="33"/>
          </w:tcPr>
          <w:p w14:paraId="42E3BF9C"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cable lines, conduits and special purpose, below street level and communication line tunnels used for telecommunication purposes.</w:t>
            </w:r>
          </w:p>
        </w:tc>
      </w:tr>
      <w:tr w:rsidR="001B1E47" w:rsidRPr="001B1E47" w14:paraId="3090F1E3" w14:textId="77777777">
        <w:tc>
          <w:tcPr>
            <w:cnfStyle w:val="001000000000" w:firstRow="0" w:lastRow="0" w:firstColumn="1" w:lastColumn="0" w:oddVBand="0" w:evenVBand="0" w:oddHBand="0" w:evenHBand="0" w:firstRowFirstColumn="0" w:firstRowLastColumn="0" w:lastRowFirstColumn="0" w:lastRowLastColumn="0"/>
            <w:tcW w:w="457" w:type="pct"/>
          </w:tcPr>
          <w:p w14:paraId="04517E64" w14:textId="77777777" w:rsidR="001B1E47" w:rsidRPr="001B1E47" w:rsidRDefault="001B1E47">
            <w:pPr>
              <w:pStyle w:val="TableTextLeft"/>
              <w:rPr>
                <w:sz w:val="20"/>
                <w:szCs w:val="20"/>
              </w:rPr>
            </w:pPr>
            <w:r w:rsidRPr="001B1E47">
              <w:rPr>
                <w:sz w:val="20"/>
                <w:szCs w:val="20"/>
              </w:rPr>
              <w:t>696</w:t>
            </w:r>
          </w:p>
        </w:tc>
        <w:tc>
          <w:tcPr>
            <w:tcW w:w="1568" w:type="pct"/>
          </w:tcPr>
          <w:p w14:paraId="456A7C79"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Television/Radio Station – Purpose Built</w:t>
            </w:r>
          </w:p>
        </w:tc>
        <w:tc>
          <w:tcPr>
            <w:tcW w:w="2975" w:type="pct"/>
          </w:tcPr>
          <w:p w14:paraId="21360600"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Land developed with specialist infrastructure used for the production/ recording of television and radio programs.</w:t>
            </w:r>
          </w:p>
        </w:tc>
      </w:tr>
      <w:tr w:rsidR="001B1E47" w:rsidRPr="001B1E47" w14:paraId="192CB71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39C5AAB" w14:textId="77777777" w:rsidR="001B1E47" w:rsidRPr="001B1E47" w:rsidRDefault="001B1E47">
            <w:pPr>
              <w:pStyle w:val="TableTextLeft"/>
              <w:rPr>
                <w:sz w:val="20"/>
                <w:szCs w:val="20"/>
              </w:rPr>
            </w:pPr>
            <w:r w:rsidRPr="001B1E47">
              <w:rPr>
                <w:sz w:val="20"/>
                <w:szCs w:val="20"/>
              </w:rPr>
              <w:t>697</w:t>
            </w:r>
          </w:p>
        </w:tc>
        <w:tc>
          <w:tcPr>
            <w:tcW w:w="1568" w:type="pct"/>
            <w:shd w:val="clear" w:color="auto" w:fill="F2F4F4" w:themeFill="background2" w:themeFillTint="33"/>
          </w:tcPr>
          <w:p w14:paraId="604F3DB7"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 xml:space="preserve">Printing Works/Press </w:t>
            </w:r>
          </w:p>
        </w:tc>
        <w:tc>
          <w:tcPr>
            <w:tcW w:w="2975" w:type="pct"/>
            <w:shd w:val="clear" w:color="auto" w:fill="F2F4F4" w:themeFill="background2" w:themeFillTint="33"/>
          </w:tcPr>
          <w:p w14:paraId="5AFF8F63" w14:textId="77777777" w:rsidR="001B1E47" w:rsidRPr="001B1E47" w:rsidRDefault="001B1E4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1B1E47">
              <w:rPr>
                <w:sz w:val="20"/>
                <w:szCs w:val="20"/>
              </w:rPr>
              <w:t>Land developed with specialist infrastructure and used for printing works, e.g. newspaper print, magazines.</w:t>
            </w:r>
          </w:p>
        </w:tc>
      </w:tr>
      <w:tr w:rsidR="001B1E47" w:rsidRPr="001B1E47" w14:paraId="384A17E0" w14:textId="77777777">
        <w:tc>
          <w:tcPr>
            <w:cnfStyle w:val="001000000000" w:firstRow="0" w:lastRow="0" w:firstColumn="1" w:lastColumn="0" w:oddVBand="0" w:evenVBand="0" w:oddHBand="0" w:evenHBand="0" w:firstRowFirstColumn="0" w:firstRowLastColumn="0" w:lastRowFirstColumn="0" w:lastRowLastColumn="0"/>
            <w:tcW w:w="457" w:type="pct"/>
          </w:tcPr>
          <w:p w14:paraId="63798775" w14:textId="77777777" w:rsidR="001B1E47" w:rsidRPr="001B1E47" w:rsidRDefault="001B1E47">
            <w:pPr>
              <w:pStyle w:val="TableTextLeft"/>
              <w:rPr>
                <w:sz w:val="20"/>
                <w:szCs w:val="20"/>
              </w:rPr>
            </w:pPr>
            <w:r w:rsidRPr="001B1E47">
              <w:rPr>
                <w:sz w:val="20"/>
                <w:szCs w:val="20"/>
              </w:rPr>
              <w:t>698</w:t>
            </w:r>
          </w:p>
        </w:tc>
        <w:tc>
          <w:tcPr>
            <w:tcW w:w="1568" w:type="pct"/>
          </w:tcPr>
          <w:p w14:paraId="484E8EFC"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Telephone Exchange – Purpose Built</w:t>
            </w:r>
          </w:p>
        </w:tc>
        <w:tc>
          <w:tcPr>
            <w:tcW w:w="2975" w:type="pct"/>
          </w:tcPr>
          <w:p w14:paraId="08D04094" w14:textId="77777777" w:rsidR="001B1E47" w:rsidRPr="001B1E47" w:rsidRDefault="001B1E4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1B1E47">
              <w:rPr>
                <w:sz w:val="20"/>
                <w:szCs w:val="20"/>
              </w:rPr>
              <w:t xml:space="preserve">Land developed with specialist infrastructure used to facilitate the transmission of </w:t>
            </w:r>
            <w:proofErr w:type="spellStart"/>
            <w:r w:rsidRPr="001B1E47">
              <w:rPr>
                <w:sz w:val="20"/>
                <w:szCs w:val="20"/>
              </w:rPr>
              <w:t>telephonics</w:t>
            </w:r>
            <w:proofErr w:type="spellEnd"/>
            <w:r w:rsidRPr="001B1E47">
              <w:rPr>
                <w:sz w:val="20"/>
                <w:szCs w:val="20"/>
              </w:rPr>
              <w:t>.</w:t>
            </w:r>
          </w:p>
        </w:tc>
      </w:tr>
    </w:tbl>
    <w:p w14:paraId="6304DFD2" w14:textId="77777777" w:rsidR="008076F3" w:rsidRDefault="008076F3" w:rsidP="00DC2D36">
      <w:pPr>
        <w:pStyle w:val="GreyText"/>
      </w:pPr>
    </w:p>
    <w:tbl>
      <w:tblPr>
        <w:tblStyle w:val="DTPDefaulttable"/>
        <w:tblW w:w="5000" w:type="pct"/>
        <w:tblLook w:val="04A0" w:firstRow="1" w:lastRow="0" w:firstColumn="1" w:lastColumn="0" w:noHBand="0" w:noVBand="1"/>
      </w:tblPr>
      <w:tblGrid>
        <w:gridCol w:w="985"/>
        <w:gridCol w:w="3378"/>
        <w:gridCol w:w="6409"/>
      </w:tblGrid>
      <w:tr w:rsidR="002E2251" w:rsidRPr="002E2251" w14:paraId="27AE2440" w14:textId="77777777" w:rsidTr="002E22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78A2BCD6" w14:textId="77777777" w:rsidR="002E2251" w:rsidRPr="002E2251" w:rsidRDefault="002E2251">
            <w:pPr>
              <w:pStyle w:val="TableHeadingLeft"/>
              <w:rPr>
                <w:b/>
                <w:bCs/>
                <w:color w:val="auto"/>
                <w:sz w:val="20"/>
                <w:szCs w:val="20"/>
              </w:rPr>
            </w:pPr>
            <w:r w:rsidRPr="002E2251">
              <w:rPr>
                <w:b/>
                <w:bCs/>
                <w:color w:val="auto"/>
                <w:sz w:val="20"/>
                <w:szCs w:val="20"/>
              </w:rPr>
              <w:t>Code</w:t>
            </w:r>
          </w:p>
        </w:tc>
        <w:tc>
          <w:tcPr>
            <w:tcW w:w="1568" w:type="pct"/>
            <w:shd w:val="clear" w:color="auto" w:fill="CDFFEF" w:themeFill="accent5"/>
            <w:hideMark/>
          </w:tcPr>
          <w:p w14:paraId="163356C1"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Community Services</w:t>
            </w:r>
          </w:p>
        </w:tc>
        <w:tc>
          <w:tcPr>
            <w:tcW w:w="2975" w:type="pct"/>
            <w:shd w:val="clear" w:color="auto" w:fill="CDFFEF" w:themeFill="accent5"/>
            <w:hideMark/>
          </w:tcPr>
          <w:p w14:paraId="4A93EB13"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Description</w:t>
            </w:r>
          </w:p>
        </w:tc>
      </w:tr>
      <w:tr w:rsidR="002E2251" w:rsidRPr="002E2251" w14:paraId="5A8408F5" w14:textId="77777777">
        <w:tc>
          <w:tcPr>
            <w:cnfStyle w:val="001000000000" w:firstRow="0" w:lastRow="0" w:firstColumn="1" w:lastColumn="0" w:oddVBand="0" w:evenVBand="0" w:oddHBand="0" w:evenHBand="0" w:firstRowFirstColumn="0" w:firstRowLastColumn="0" w:lastRowFirstColumn="0" w:lastRowLastColumn="0"/>
            <w:tcW w:w="457" w:type="pct"/>
          </w:tcPr>
          <w:p w14:paraId="5EB177C0" w14:textId="77777777" w:rsidR="002E2251" w:rsidRPr="002E2251" w:rsidRDefault="002E2251">
            <w:pPr>
              <w:pStyle w:val="TableHeadingLeft"/>
              <w:rPr>
                <w:b/>
                <w:sz w:val="20"/>
                <w:szCs w:val="20"/>
              </w:rPr>
            </w:pPr>
            <w:r w:rsidRPr="002E2251">
              <w:rPr>
                <w:color w:val="auto"/>
                <w:sz w:val="20"/>
                <w:szCs w:val="20"/>
              </w:rPr>
              <w:t>70</w:t>
            </w:r>
          </w:p>
        </w:tc>
        <w:tc>
          <w:tcPr>
            <w:tcW w:w="1568" w:type="pct"/>
          </w:tcPr>
          <w:p w14:paraId="594BEC0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Vacant or Disused Community Services Site</w:t>
            </w:r>
          </w:p>
        </w:tc>
        <w:tc>
          <w:tcPr>
            <w:tcW w:w="2975" w:type="pct"/>
          </w:tcPr>
          <w:p w14:paraId="50AB6665"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702BF4F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65877CC" w14:textId="77777777" w:rsidR="002E2251" w:rsidRPr="002E2251" w:rsidRDefault="002E2251">
            <w:pPr>
              <w:pStyle w:val="TableTextLeft"/>
              <w:rPr>
                <w:sz w:val="20"/>
                <w:szCs w:val="20"/>
              </w:rPr>
            </w:pPr>
            <w:r w:rsidRPr="002E2251">
              <w:rPr>
                <w:sz w:val="20"/>
                <w:szCs w:val="20"/>
              </w:rPr>
              <w:t>700</w:t>
            </w:r>
          </w:p>
        </w:tc>
        <w:tc>
          <w:tcPr>
            <w:tcW w:w="1568" w:type="pct"/>
            <w:shd w:val="clear" w:color="auto" w:fill="F2F4F4" w:themeFill="background2" w:themeFillTint="33"/>
          </w:tcPr>
          <w:p w14:paraId="5AF889F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Health Services Development Site</w:t>
            </w:r>
          </w:p>
        </w:tc>
        <w:tc>
          <w:tcPr>
            <w:tcW w:w="2975" w:type="pct"/>
            <w:shd w:val="clear" w:color="auto" w:fill="F2F4F4" w:themeFill="background2" w:themeFillTint="33"/>
          </w:tcPr>
          <w:p w14:paraId="0BD11C0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health purposes, e.g. hospital site. </w:t>
            </w:r>
          </w:p>
        </w:tc>
      </w:tr>
      <w:tr w:rsidR="002E2251" w:rsidRPr="002E2251" w14:paraId="53E7B417" w14:textId="77777777">
        <w:tc>
          <w:tcPr>
            <w:cnfStyle w:val="001000000000" w:firstRow="0" w:lastRow="0" w:firstColumn="1" w:lastColumn="0" w:oddVBand="0" w:evenVBand="0" w:oddHBand="0" w:evenHBand="0" w:firstRowFirstColumn="0" w:firstRowLastColumn="0" w:lastRowFirstColumn="0" w:lastRowLastColumn="0"/>
            <w:tcW w:w="457" w:type="pct"/>
          </w:tcPr>
          <w:p w14:paraId="616217E0" w14:textId="77777777" w:rsidR="002E2251" w:rsidRPr="002E2251" w:rsidRDefault="002E2251">
            <w:pPr>
              <w:pStyle w:val="TableTextLeft"/>
              <w:rPr>
                <w:sz w:val="20"/>
                <w:szCs w:val="20"/>
              </w:rPr>
            </w:pPr>
            <w:r w:rsidRPr="002E2251">
              <w:rPr>
                <w:sz w:val="20"/>
                <w:szCs w:val="20"/>
              </w:rPr>
              <w:lastRenderedPageBreak/>
              <w:t>701</w:t>
            </w:r>
          </w:p>
        </w:tc>
        <w:tc>
          <w:tcPr>
            <w:tcW w:w="1568" w:type="pct"/>
          </w:tcPr>
          <w:p w14:paraId="0B3ACC5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Vacant Education and Research Development Site</w:t>
            </w:r>
          </w:p>
        </w:tc>
        <w:tc>
          <w:tcPr>
            <w:tcW w:w="2975" w:type="pct"/>
          </w:tcPr>
          <w:p w14:paraId="69BEB30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with a permit approved or capable of being developed for education purposes, e.g. school/university site. </w:t>
            </w:r>
          </w:p>
        </w:tc>
      </w:tr>
      <w:tr w:rsidR="002E2251" w:rsidRPr="002E2251" w14:paraId="40D8802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AF4C34C" w14:textId="77777777" w:rsidR="002E2251" w:rsidRPr="002E2251" w:rsidRDefault="002E2251">
            <w:pPr>
              <w:pStyle w:val="TableTextLeft"/>
              <w:rPr>
                <w:sz w:val="20"/>
                <w:szCs w:val="20"/>
              </w:rPr>
            </w:pPr>
            <w:r w:rsidRPr="002E2251">
              <w:rPr>
                <w:sz w:val="20"/>
                <w:szCs w:val="20"/>
              </w:rPr>
              <w:t>702</w:t>
            </w:r>
          </w:p>
        </w:tc>
        <w:tc>
          <w:tcPr>
            <w:tcW w:w="1568" w:type="pct"/>
            <w:shd w:val="clear" w:color="auto" w:fill="F2F4F4" w:themeFill="background2" w:themeFillTint="33"/>
          </w:tcPr>
          <w:p w14:paraId="1AF53ED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Justice and Community Protection Development Site</w:t>
            </w:r>
          </w:p>
        </w:tc>
        <w:tc>
          <w:tcPr>
            <w:tcW w:w="2975" w:type="pct"/>
            <w:shd w:val="clear" w:color="auto" w:fill="F2F4F4" w:themeFill="background2" w:themeFillTint="33"/>
          </w:tcPr>
          <w:p w14:paraId="4D79485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justice and community protection purposes, e.g. police station, courthouse. </w:t>
            </w:r>
          </w:p>
        </w:tc>
      </w:tr>
      <w:tr w:rsidR="002E2251" w:rsidRPr="002E2251" w14:paraId="1A6591E2" w14:textId="77777777">
        <w:tc>
          <w:tcPr>
            <w:cnfStyle w:val="001000000000" w:firstRow="0" w:lastRow="0" w:firstColumn="1" w:lastColumn="0" w:oddVBand="0" w:evenVBand="0" w:oddHBand="0" w:evenHBand="0" w:firstRowFirstColumn="0" w:firstRowLastColumn="0" w:lastRowFirstColumn="0" w:lastRowLastColumn="0"/>
            <w:tcW w:w="457" w:type="pct"/>
          </w:tcPr>
          <w:p w14:paraId="4CB93681" w14:textId="77777777" w:rsidR="002E2251" w:rsidRPr="002E2251" w:rsidRDefault="002E2251">
            <w:pPr>
              <w:pStyle w:val="TableTextLeft"/>
              <w:rPr>
                <w:sz w:val="20"/>
                <w:szCs w:val="20"/>
              </w:rPr>
            </w:pPr>
            <w:r w:rsidRPr="002E2251">
              <w:rPr>
                <w:sz w:val="20"/>
                <w:szCs w:val="20"/>
              </w:rPr>
              <w:t>703</w:t>
            </w:r>
          </w:p>
        </w:tc>
        <w:tc>
          <w:tcPr>
            <w:tcW w:w="1568" w:type="pct"/>
          </w:tcPr>
          <w:p w14:paraId="786CC0A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Vacant Religious Purposes Development Site</w:t>
            </w:r>
          </w:p>
        </w:tc>
        <w:tc>
          <w:tcPr>
            <w:tcW w:w="2975" w:type="pct"/>
          </w:tcPr>
          <w:p w14:paraId="7F271BE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with a permit approved or capable of being developed for religious purposes, e.g. church, temple, synagogue site. </w:t>
            </w:r>
          </w:p>
        </w:tc>
      </w:tr>
      <w:tr w:rsidR="002E2251" w:rsidRPr="002E2251" w14:paraId="4029948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59A4A6A" w14:textId="77777777" w:rsidR="002E2251" w:rsidRPr="002E2251" w:rsidRDefault="002E2251">
            <w:pPr>
              <w:pStyle w:val="TableTextLeft"/>
              <w:rPr>
                <w:sz w:val="20"/>
                <w:szCs w:val="20"/>
              </w:rPr>
            </w:pPr>
            <w:r w:rsidRPr="002E2251">
              <w:rPr>
                <w:sz w:val="20"/>
                <w:szCs w:val="20"/>
              </w:rPr>
              <w:t>704</w:t>
            </w:r>
          </w:p>
        </w:tc>
        <w:tc>
          <w:tcPr>
            <w:tcW w:w="1568" w:type="pct"/>
            <w:shd w:val="clear" w:color="auto" w:fill="F2F4F4" w:themeFill="background2" w:themeFillTint="33"/>
          </w:tcPr>
          <w:p w14:paraId="4B25B10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Community Services Development Site</w:t>
            </w:r>
          </w:p>
        </w:tc>
        <w:tc>
          <w:tcPr>
            <w:tcW w:w="2975" w:type="pct"/>
            <w:shd w:val="clear" w:color="auto" w:fill="F2F4F4" w:themeFill="background2" w:themeFillTint="33"/>
          </w:tcPr>
          <w:p w14:paraId="00044DC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community services, e.g. clubrooms. </w:t>
            </w:r>
          </w:p>
        </w:tc>
      </w:tr>
      <w:tr w:rsidR="002E2251" w:rsidRPr="002E2251" w14:paraId="2B763B2C" w14:textId="77777777">
        <w:tc>
          <w:tcPr>
            <w:cnfStyle w:val="001000000000" w:firstRow="0" w:lastRow="0" w:firstColumn="1" w:lastColumn="0" w:oddVBand="0" w:evenVBand="0" w:oddHBand="0" w:evenHBand="0" w:firstRowFirstColumn="0" w:firstRowLastColumn="0" w:lastRowFirstColumn="0" w:lastRowLastColumn="0"/>
            <w:tcW w:w="457" w:type="pct"/>
          </w:tcPr>
          <w:p w14:paraId="1633DDD5" w14:textId="77777777" w:rsidR="002E2251" w:rsidRPr="002E2251" w:rsidRDefault="002E2251">
            <w:pPr>
              <w:pStyle w:val="TableTextLeft"/>
              <w:rPr>
                <w:sz w:val="20"/>
                <w:szCs w:val="20"/>
              </w:rPr>
            </w:pPr>
            <w:r w:rsidRPr="002E2251">
              <w:rPr>
                <w:sz w:val="20"/>
                <w:szCs w:val="20"/>
              </w:rPr>
              <w:t>705</w:t>
            </w:r>
          </w:p>
        </w:tc>
        <w:tc>
          <w:tcPr>
            <w:tcW w:w="1568" w:type="pct"/>
          </w:tcPr>
          <w:p w14:paraId="5ED1ED1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Vacant Government Administration Development Site</w:t>
            </w:r>
          </w:p>
        </w:tc>
        <w:tc>
          <w:tcPr>
            <w:tcW w:w="2975" w:type="pct"/>
          </w:tcPr>
          <w:p w14:paraId="3681C52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with a permit approved or capable of being developed for government administration purposes, e.g. civic purposes. </w:t>
            </w:r>
          </w:p>
        </w:tc>
      </w:tr>
      <w:tr w:rsidR="002E2251" w:rsidRPr="002E2251" w14:paraId="1B2B075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1C8C912" w14:textId="77777777" w:rsidR="002E2251" w:rsidRPr="002E2251" w:rsidRDefault="002E2251">
            <w:pPr>
              <w:pStyle w:val="TableTextLeft"/>
              <w:rPr>
                <w:sz w:val="20"/>
                <w:szCs w:val="20"/>
              </w:rPr>
            </w:pPr>
            <w:r w:rsidRPr="002E2251">
              <w:rPr>
                <w:sz w:val="20"/>
                <w:szCs w:val="20"/>
              </w:rPr>
              <w:t>706</w:t>
            </w:r>
          </w:p>
        </w:tc>
        <w:tc>
          <w:tcPr>
            <w:tcW w:w="1568" w:type="pct"/>
            <w:shd w:val="clear" w:color="auto" w:fill="F2F4F4" w:themeFill="background2" w:themeFillTint="33"/>
          </w:tcPr>
          <w:p w14:paraId="3ED6995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Defence Services Development Site</w:t>
            </w:r>
          </w:p>
        </w:tc>
        <w:tc>
          <w:tcPr>
            <w:tcW w:w="2975" w:type="pct"/>
            <w:shd w:val="clear" w:color="auto" w:fill="F2F4F4" w:themeFill="background2" w:themeFillTint="33"/>
          </w:tcPr>
          <w:p w14:paraId="49C4BA4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a permit approved or capable of being developed for defence purposes, e.g. barracks. </w:t>
            </w:r>
          </w:p>
        </w:tc>
      </w:tr>
      <w:tr w:rsidR="002E2251" w:rsidRPr="002E2251" w14:paraId="3748DE13" w14:textId="77777777">
        <w:tc>
          <w:tcPr>
            <w:cnfStyle w:val="001000000000" w:firstRow="0" w:lastRow="0" w:firstColumn="1" w:lastColumn="0" w:oddVBand="0" w:evenVBand="0" w:oddHBand="0" w:evenHBand="0" w:firstRowFirstColumn="0" w:firstRowLastColumn="0" w:lastRowFirstColumn="0" w:lastRowLastColumn="0"/>
            <w:tcW w:w="457" w:type="pct"/>
          </w:tcPr>
          <w:p w14:paraId="5CC479E1" w14:textId="77777777" w:rsidR="002E2251" w:rsidRPr="002E2251" w:rsidRDefault="002E2251">
            <w:pPr>
              <w:pStyle w:val="TableTextLeft"/>
              <w:rPr>
                <w:sz w:val="20"/>
                <w:szCs w:val="20"/>
              </w:rPr>
            </w:pPr>
            <w:r w:rsidRPr="002E2251">
              <w:rPr>
                <w:sz w:val="20"/>
                <w:szCs w:val="20"/>
              </w:rPr>
              <w:t>707</w:t>
            </w:r>
          </w:p>
        </w:tc>
        <w:tc>
          <w:tcPr>
            <w:tcW w:w="1568" w:type="pct"/>
          </w:tcPr>
          <w:p w14:paraId="7884833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Cemetery</w:t>
            </w:r>
          </w:p>
        </w:tc>
        <w:tc>
          <w:tcPr>
            <w:tcW w:w="2975" w:type="pct"/>
          </w:tcPr>
          <w:p w14:paraId="0EAA534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permitted to be used as a cemetery. </w:t>
            </w:r>
          </w:p>
        </w:tc>
      </w:tr>
      <w:tr w:rsidR="002E2251" w:rsidRPr="002E2251" w14:paraId="5CFB889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7C433E" w14:textId="77777777" w:rsidR="002E2251" w:rsidRPr="002E2251" w:rsidRDefault="002E2251">
            <w:pPr>
              <w:pStyle w:val="TableHeadingLeft"/>
              <w:rPr>
                <w:b/>
                <w:sz w:val="20"/>
                <w:szCs w:val="20"/>
              </w:rPr>
            </w:pPr>
            <w:r w:rsidRPr="002E2251">
              <w:rPr>
                <w:color w:val="auto"/>
                <w:sz w:val="20"/>
                <w:szCs w:val="20"/>
              </w:rPr>
              <w:t>71</w:t>
            </w:r>
          </w:p>
        </w:tc>
        <w:tc>
          <w:tcPr>
            <w:tcW w:w="1568" w:type="pct"/>
            <w:shd w:val="clear" w:color="auto" w:fill="F2F4F4" w:themeFill="background2" w:themeFillTint="33"/>
          </w:tcPr>
          <w:p w14:paraId="172C47D1"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Health</w:t>
            </w:r>
          </w:p>
        </w:tc>
        <w:tc>
          <w:tcPr>
            <w:tcW w:w="2975" w:type="pct"/>
            <w:shd w:val="clear" w:color="auto" w:fill="F2F4F4" w:themeFill="background2" w:themeFillTint="33"/>
          </w:tcPr>
          <w:p w14:paraId="18CBC970"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41412842" w14:textId="77777777">
        <w:tc>
          <w:tcPr>
            <w:cnfStyle w:val="001000000000" w:firstRow="0" w:lastRow="0" w:firstColumn="1" w:lastColumn="0" w:oddVBand="0" w:evenVBand="0" w:oddHBand="0" w:evenHBand="0" w:firstRowFirstColumn="0" w:firstRowLastColumn="0" w:lastRowFirstColumn="0" w:lastRowLastColumn="0"/>
            <w:tcW w:w="457" w:type="pct"/>
          </w:tcPr>
          <w:p w14:paraId="38B4FD10" w14:textId="77777777" w:rsidR="002E2251" w:rsidRPr="002E2251" w:rsidRDefault="002E2251">
            <w:pPr>
              <w:pStyle w:val="TableTextLeft"/>
              <w:rPr>
                <w:sz w:val="20"/>
                <w:szCs w:val="20"/>
              </w:rPr>
            </w:pPr>
            <w:r w:rsidRPr="002E2251">
              <w:rPr>
                <w:sz w:val="20"/>
                <w:szCs w:val="20"/>
              </w:rPr>
              <w:t>710</w:t>
            </w:r>
          </w:p>
        </w:tc>
        <w:tc>
          <w:tcPr>
            <w:tcW w:w="1568" w:type="pct"/>
          </w:tcPr>
          <w:p w14:paraId="125D20F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Public Hospital</w:t>
            </w:r>
          </w:p>
        </w:tc>
        <w:tc>
          <w:tcPr>
            <w:tcW w:w="2975" w:type="pct"/>
          </w:tcPr>
          <w:p w14:paraId="19C54DA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hospital funded by the government for public patients.</w:t>
            </w:r>
          </w:p>
        </w:tc>
      </w:tr>
      <w:tr w:rsidR="002E2251" w:rsidRPr="002E2251" w14:paraId="555D60B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BB239F9" w14:textId="77777777" w:rsidR="002E2251" w:rsidRPr="002E2251" w:rsidRDefault="002E2251">
            <w:pPr>
              <w:pStyle w:val="TableTextLeft"/>
              <w:rPr>
                <w:sz w:val="20"/>
                <w:szCs w:val="20"/>
              </w:rPr>
            </w:pPr>
            <w:r w:rsidRPr="002E2251">
              <w:rPr>
                <w:sz w:val="20"/>
                <w:szCs w:val="20"/>
              </w:rPr>
              <w:t>711</w:t>
            </w:r>
          </w:p>
        </w:tc>
        <w:tc>
          <w:tcPr>
            <w:tcW w:w="1568" w:type="pct"/>
            <w:shd w:val="clear" w:color="auto" w:fill="F2F4F4" w:themeFill="background2" w:themeFillTint="33"/>
          </w:tcPr>
          <w:p w14:paraId="7F67090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Private Hospital</w:t>
            </w:r>
          </w:p>
        </w:tc>
        <w:tc>
          <w:tcPr>
            <w:tcW w:w="2975" w:type="pct"/>
            <w:shd w:val="clear" w:color="auto" w:fill="F2F4F4" w:themeFill="background2" w:themeFillTint="33"/>
          </w:tcPr>
          <w:p w14:paraId="2ED2504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non-government funded hospital for private patients. </w:t>
            </w:r>
          </w:p>
        </w:tc>
      </w:tr>
      <w:tr w:rsidR="002E2251" w:rsidRPr="002E2251" w14:paraId="179263F1" w14:textId="77777777">
        <w:tc>
          <w:tcPr>
            <w:cnfStyle w:val="001000000000" w:firstRow="0" w:lastRow="0" w:firstColumn="1" w:lastColumn="0" w:oddVBand="0" w:evenVBand="0" w:oddHBand="0" w:evenHBand="0" w:firstRowFirstColumn="0" w:firstRowLastColumn="0" w:lastRowFirstColumn="0" w:lastRowLastColumn="0"/>
            <w:tcW w:w="457" w:type="pct"/>
          </w:tcPr>
          <w:p w14:paraId="7A5458E5" w14:textId="77777777" w:rsidR="002E2251" w:rsidRPr="002E2251" w:rsidRDefault="002E2251">
            <w:pPr>
              <w:pStyle w:val="TableTextLeft"/>
              <w:rPr>
                <w:sz w:val="20"/>
                <w:szCs w:val="20"/>
              </w:rPr>
            </w:pPr>
            <w:r w:rsidRPr="002E2251">
              <w:rPr>
                <w:sz w:val="20"/>
                <w:szCs w:val="20"/>
              </w:rPr>
              <w:t>712</w:t>
            </w:r>
          </w:p>
        </w:tc>
        <w:tc>
          <w:tcPr>
            <w:tcW w:w="1568" w:type="pct"/>
          </w:tcPr>
          <w:p w14:paraId="10E3322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Welfare Centre</w:t>
            </w:r>
          </w:p>
        </w:tc>
        <w:tc>
          <w:tcPr>
            <w:tcW w:w="2975" w:type="pct"/>
          </w:tcPr>
          <w:p w14:paraId="7708618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purposes of providing welfare services to the community. </w:t>
            </w:r>
          </w:p>
        </w:tc>
      </w:tr>
      <w:tr w:rsidR="002E2251" w:rsidRPr="002E2251" w14:paraId="5865D62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610DD9B" w14:textId="77777777" w:rsidR="002E2251" w:rsidRPr="002E2251" w:rsidRDefault="002E2251">
            <w:pPr>
              <w:pStyle w:val="TableTextLeft"/>
              <w:rPr>
                <w:sz w:val="20"/>
                <w:szCs w:val="20"/>
              </w:rPr>
            </w:pPr>
            <w:r w:rsidRPr="002E2251">
              <w:rPr>
                <w:sz w:val="20"/>
                <w:szCs w:val="20"/>
              </w:rPr>
              <w:t>713</w:t>
            </w:r>
          </w:p>
        </w:tc>
        <w:tc>
          <w:tcPr>
            <w:tcW w:w="1568" w:type="pct"/>
            <w:shd w:val="clear" w:color="auto" w:fill="F2F4F4" w:themeFill="background2" w:themeFillTint="33"/>
          </w:tcPr>
          <w:p w14:paraId="301260F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Community Health Centre</w:t>
            </w:r>
          </w:p>
        </w:tc>
        <w:tc>
          <w:tcPr>
            <w:tcW w:w="2975" w:type="pct"/>
            <w:shd w:val="clear" w:color="auto" w:fill="F2F4F4" w:themeFill="background2" w:themeFillTint="33"/>
          </w:tcPr>
          <w:p w14:paraId="4C1EE5E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consulting facilities, for a range of public health issues to the wider community. </w:t>
            </w:r>
          </w:p>
        </w:tc>
      </w:tr>
      <w:tr w:rsidR="002E2251" w:rsidRPr="002E2251" w14:paraId="7B2D48D5" w14:textId="77777777">
        <w:tc>
          <w:tcPr>
            <w:cnfStyle w:val="001000000000" w:firstRow="0" w:lastRow="0" w:firstColumn="1" w:lastColumn="0" w:oddVBand="0" w:evenVBand="0" w:oddHBand="0" w:evenHBand="0" w:firstRowFirstColumn="0" w:firstRowLastColumn="0" w:lastRowFirstColumn="0" w:lastRowLastColumn="0"/>
            <w:tcW w:w="457" w:type="pct"/>
          </w:tcPr>
          <w:p w14:paraId="55D4B7AF" w14:textId="77777777" w:rsidR="002E2251" w:rsidRPr="002E2251" w:rsidRDefault="002E2251">
            <w:pPr>
              <w:pStyle w:val="TableTextLeft"/>
              <w:rPr>
                <w:sz w:val="20"/>
                <w:szCs w:val="20"/>
              </w:rPr>
            </w:pPr>
            <w:r w:rsidRPr="002E2251">
              <w:rPr>
                <w:sz w:val="20"/>
                <w:szCs w:val="20"/>
              </w:rPr>
              <w:t>714</w:t>
            </w:r>
          </w:p>
        </w:tc>
        <w:tc>
          <w:tcPr>
            <w:tcW w:w="1568" w:type="pct"/>
          </w:tcPr>
          <w:p w14:paraId="5C978C8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Centre for the Mentally ill</w:t>
            </w:r>
          </w:p>
        </w:tc>
        <w:tc>
          <w:tcPr>
            <w:tcW w:w="2975" w:type="pct"/>
          </w:tcPr>
          <w:p w14:paraId="3CF76D6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specialist facilities and used for the treatment of the mentally ill. Includes rehabilitation clinics.</w:t>
            </w:r>
          </w:p>
        </w:tc>
      </w:tr>
      <w:tr w:rsidR="002E2251" w:rsidRPr="002E2251" w14:paraId="38A7B6C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34FFE9B" w14:textId="77777777" w:rsidR="002E2251" w:rsidRPr="002E2251" w:rsidRDefault="002E2251">
            <w:pPr>
              <w:pStyle w:val="TableTextLeft"/>
              <w:rPr>
                <w:sz w:val="20"/>
                <w:szCs w:val="20"/>
              </w:rPr>
            </w:pPr>
            <w:r w:rsidRPr="002E2251">
              <w:rPr>
                <w:sz w:val="20"/>
                <w:szCs w:val="20"/>
              </w:rPr>
              <w:t>715</w:t>
            </w:r>
          </w:p>
        </w:tc>
        <w:tc>
          <w:tcPr>
            <w:tcW w:w="1568" w:type="pct"/>
            <w:shd w:val="clear" w:color="auto" w:fill="F2F4F4" w:themeFill="background2" w:themeFillTint="33"/>
          </w:tcPr>
          <w:p w14:paraId="7EE7311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Day Care Centre for Children</w:t>
            </w:r>
          </w:p>
        </w:tc>
        <w:tc>
          <w:tcPr>
            <w:tcW w:w="2975" w:type="pct"/>
            <w:shd w:val="clear" w:color="auto" w:fill="F2F4F4" w:themeFill="background2" w:themeFillTint="33"/>
          </w:tcPr>
          <w:p w14:paraId="0652FC5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permitted to be used as a day care centre of children by a licensed operator. </w:t>
            </w:r>
          </w:p>
        </w:tc>
      </w:tr>
      <w:tr w:rsidR="002E2251" w:rsidRPr="002E2251" w14:paraId="3C3E100D" w14:textId="77777777">
        <w:tc>
          <w:tcPr>
            <w:cnfStyle w:val="001000000000" w:firstRow="0" w:lastRow="0" w:firstColumn="1" w:lastColumn="0" w:oddVBand="0" w:evenVBand="0" w:oddHBand="0" w:evenHBand="0" w:firstRowFirstColumn="0" w:firstRowLastColumn="0" w:lastRowFirstColumn="0" w:lastRowLastColumn="0"/>
            <w:tcW w:w="457" w:type="pct"/>
          </w:tcPr>
          <w:p w14:paraId="151BBEF8" w14:textId="77777777" w:rsidR="002E2251" w:rsidRPr="002E2251" w:rsidRDefault="002E2251">
            <w:pPr>
              <w:pStyle w:val="TableHeadingLeft"/>
              <w:rPr>
                <w:b/>
                <w:sz w:val="20"/>
                <w:szCs w:val="20"/>
              </w:rPr>
            </w:pPr>
            <w:r w:rsidRPr="002E2251">
              <w:rPr>
                <w:color w:val="auto"/>
                <w:sz w:val="20"/>
                <w:szCs w:val="20"/>
              </w:rPr>
              <w:t>72</w:t>
            </w:r>
          </w:p>
        </w:tc>
        <w:tc>
          <w:tcPr>
            <w:tcW w:w="1568" w:type="pct"/>
          </w:tcPr>
          <w:p w14:paraId="6479FF4B"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Education and Research</w:t>
            </w:r>
          </w:p>
        </w:tc>
        <w:tc>
          <w:tcPr>
            <w:tcW w:w="2975" w:type="pct"/>
          </w:tcPr>
          <w:p w14:paraId="3743B9D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7B789AA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3FAA87A" w14:textId="77777777" w:rsidR="002E2251" w:rsidRPr="002E2251" w:rsidRDefault="002E2251">
            <w:pPr>
              <w:pStyle w:val="TableTextLeft"/>
              <w:rPr>
                <w:sz w:val="20"/>
                <w:szCs w:val="20"/>
              </w:rPr>
            </w:pPr>
            <w:r w:rsidRPr="002E2251">
              <w:rPr>
                <w:sz w:val="20"/>
                <w:szCs w:val="20"/>
              </w:rPr>
              <w:t>720</w:t>
            </w:r>
          </w:p>
        </w:tc>
        <w:tc>
          <w:tcPr>
            <w:tcW w:w="1568" w:type="pct"/>
            <w:shd w:val="clear" w:color="auto" w:fill="F2F4F4" w:themeFill="background2" w:themeFillTint="33"/>
          </w:tcPr>
          <w:p w14:paraId="321E1D6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Early Childhood Development Centre – Kindergarten</w:t>
            </w:r>
          </w:p>
        </w:tc>
        <w:tc>
          <w:tcPr>
            <w:tcW w:w="2975" w:type="pct"/>
            <w:shd w:val="clear" w:color="auto" w:fill="F2F4F4" w:themeFill="background2" w:themeFillTint="33"/>
          </w:tcPr>
          <w:p w14:paraId="485B8E8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permitted to be used as a funded early education centre for children </w:t>
            </w:r>
            <w:proofErr w:type="gramStart"/>
            <w:r w:rsidRPr="002E2251">
              <w:rPr>
                <w:sz w:val="20"/>
                <w:szCs w:val="20"/>
              </w:rPr>
              <w:t>3-5-year olds</w:t>
            </w:r>
            <w:proofErr w:type="gramEnd"/>
            <w:r w:rsidRPr="002E2251">
              <w:rPr>
                <w:sz w:val="20"/>
                <w:szCs w:val="20"/>
              </w:rPr>
              <w:t xml:space="preserve">. </w:t>
            </w:r>
          </w:p>
        </w:tc>
      </w:tr>
      <w:tr w:rsidR="002E2251" w:rsidRPr="002E2251" w14:paraId="4718AFEC" w14:textId="77777777">
        <w:tc>
          <w:tcPr>
            <w:cnfStyle w:val="001000000000" w:firstRow="0" w:lastRow="0" w:firstColumn="1" w:lastColumn="0" w:oddVBand="0" w:evenVBand="0" w:oddHBand="0" w:evenHBand="0" w:firstRowFirstColumn="0" w:firstRowLastColumn="0" w:lastRowFirstColumn="0" w:lastRowLastColumn="0"/>
            <w:tcW w:w="457" w:type="pct"/>
          </w:tcPr>
          <w:p w14:paraId="5CD1D3EE" w14:textId="77777777" w:rsidR="002E2251" w:rsidRPr="002E2251" w:rsidRDefault="002E2251">
            <w:pPr>
              <w:pStyle w:val="TableTextLeft"/>
              <w:rPr>
                <w:sz w:val="20"/>
                <w:szCs w:val="20"/>
              </w:rPr>
            </w:pPr>
            <w:r w:rsidRPr="002E2251">
              <w:rPr>
                <w:i/>
                <w:sz w:val="20"/>
                <w:szCs w:val="20"/>
              </w:rPr>
              <w:t>720.1</w:t>
            </w:r>
          </w:p>
        </w:tc>
        <w:tc>
          <w:tcPr>
            <w:tcW w:w="1568" w:type="pct"/>
          </w:tcPr>
          <w:p w14:paraId="78BC349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Unspecified</w:t>
            </w:r>
          </w:p>
        </w:tc>
        <w:tc>
          <w:tcPr>
            <w:tcW w:w="2975" w:type="pct"/>
          </w:tcPr>
          <w:p w14:paraId="673A6A9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FB194A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921D4FE" w14:textId="77777777" w:rsidR="002E2251" w:rsidRPr="002E2251" w:rsidRDefault="002E2251">
            <w:pPr>
              <w:pStyle w:val="TableTextLeft"/>
              <w:rPr>
                <w:sz w:val="20"/>
                <w:szCs w:val="20"/>
              </w:rPr>
            </w:pPr>
            <w:r w:rsidRPr="002E2251">
              <w:rPr>
                <w:i/>
                <w:sz w:val="20"/>
                <w:szCs w:val="20"/>
              </w:rPr>
              <w:t>720.2</w:t>
            </w:r>
          </w:p>
        </w:tc>
        <w:tc>
          <w:tcPr>
            <w:tcW w:w="1568" w:type="pct"/>
            <w:shd w:val="clear" w:color="auto" w:fill="F2F4F4" w:themeFill="background2" w:themeFillTint="33"/>
          </w:tcPr>
          <w:p w14:paraId="41F4C91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Early Childhood Development Centre</w:t>
            </w:r>
          </w:p>
        </w:tc>
        <w:tc>
          <w:tcPr>
            <w:tcW w:w="2975" w:type="pct"/>
            <w:shd w:val="clear" w:color="auto" w:fill="F2F4F4" w:themeFill="background2" w:themeFillTint="33"/>
          </w:tcPr>
          <w:p w14:paraId="66D3A01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6D3C0CC6" w14:textId="77777777">
        <w:tc>
          <w:tcPr>
            <w:cnfStyle w:val="001000000000" w:firstRow="0" w:lastRow="0" w:firstColumn="1" w:lastColumn="0" w:oddVBand="0" w:evenVBand="0" w:oddHBand="0" w:evenHBand="0" w:firstRowFirstColumn="0" w:firstRowLastColumn="0" w:lastRowFirstColumn="0" w:lastRowLastColumn="0"/>
            <w:tcW w:w="457" w:type="pct"/>
          </w:tcPr>
          <w:p w14:paraId="3AA0C600" w14:textId="77777777" w:rsidR="002E2251" w:rsidRPr="002E2251" w:rsidRDefault="002E2251">
            <w:pPr>
              <w:pStyle w:val="TableTextLeft"/>
              <w:rPr>
                <w:sz w:val="20"/>
                <w:szCs w:val="20"/>
              </w:rPr>
            </w:pPr>
            <w:r w:rsidRPr="002E2251">
              <w:rPr>
                <w:i/>
                <w:sz w:val="20"/>
                <w:szCs w:val="20"/>
              </w:rPr>
              <w:t>720.3</w:t>
            </w:r>
          </w:p>
        </w:tc>
        <w:tc>
          <w:tcPr>
            <w:tcW w:w="1568" w:type="pct"/>
          </w:tcPr>
          <w:p w14:paraId="44D8C71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Kindergarten</w:t>
            </w:r>
          </w:p>
        </w:tc>
        <w:tc>
          <w:tcPr>
            <w:tcW w:w="2975" w:type="pct"/>
          </w:tcPr>
          <w:p w14:paraId="4B5A961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BCD8E7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3C2F8C6" w14:textId="77777777" w:rsidR="002E2251" w:rsidRPr="002E2251" w:rsidRDefault="002E2251">
            <w:pPr>
              <w:pStyle w:val="TableTextLeft"/>
              <w:rPr>
                <w:sz w:val="20"/>
                <w:szCs w:val="20"/>
              </w:rPr>
            </w:pPr>
            <w:r w:rsidRPr="002E2251">
              <w:rPr>
                <w:i/>
                <w:sz w:val="20"/>
                <w:szCs w:val="20"/>
              </w:rPr>
              <w:t>720.4</w:t>
            </w:r>
          </w:p>
        </w:tc>
        <w:tc>
          <w:tcPr>
            <w:tcW w:w="1568" w:type="pct"/>
            <w:shd w:val="clear" w:color="auto" w:fill="F2F4F4" w:themeFill="background2" w:themeFillTint="33"/>
          </w:tcPr>
          <w:p w14:paraId="59CE8CA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Pre-School</w:t>
            </w:r>
          </w:p>
        </w:tc>
        <w:tc>
          <w:tcPr>
            <w:tcW w:w="2975" w:type="pct"/>
            <w:shd w:val="clear" w:color="auto" w:fill="F2F4F4" w:themeFill="background2" w:themeFillTint="33"/>
          </w:tcPr>
          <w:p w14:paraId="63F7FDB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260E5D45" w14:textId="77777777">
        <w:tc>
          <w:tcPr>
            <w:cnfStyle w:val="001000000000" w:firstRow="0" w:lastRow="0" w:firstColumn="1" w:lastColumn="0" w:oddVBand="0" w:evenVBand="0" w:oddHBand="0" w:evenHBand="0" w:firstRowFirstColumn="0" w:firstRowLastColumn="0" w:lastRowFirstColumn="0" w:lastRowLastColumn="0"/>
            <w:tcW w:w="457" w:type="pct"/>
          </w:tcPr>
          <w:p w14:paraId="57DFCA37" w14:textId="77777777" w:rsidR="002E2251" w:rsidRPr="002E2251" w:rsidRDefault="002E2251">
            <w:pPr>
              <w:pStyle w:val="TableTextLeft"/>
              <w:rPr>
                <w:sz w:val="20"/>
                <w:szCs w:val="20"/>
              </w:rPr>
            </w:pPr>
            <w:r w:rsidRPr="002E2251">
              <w:rPr>
                <w:i/>
                <w:sz w:val="20"/>
                <w:szCs w:val="20"/>
              </w:rPr>
              <w:t>720.5</w:t>
            </w:r>
          </w:p>
        </w:tc>
        <w:tc>
          <w:tcPr>
            <w:tcW w:w="1568" w:type="pct"/>
          </w:tcPr>
          <w:p w14:paraId="3F5D8F6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Child Welfare and Pre-School</w:t>
            </w:r>
          </w:p>
        </w:tc>
        <w:tc>
          <w:tcPr>
            <w:tcW w:w="2975" w:type="pct"/>
          </w:tcPr>
          <w:p w14:paraId="035319B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6D1B6A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01CE71B" w14:textId="77777777" w:rsidR="002E2251" w:rsidRPr="002E2251" w:rsidRDefault="002E2251">
            <w:pPr>
              <w:pStyle w:val="TableTextLeft"/>
              <w:rPr>
                <w:sz w:val="20"/>
                <w:szCs w:val="20"/>
              </w:rPr>
            </w:pPr>
            <w:r w:rsidRPr="002E2251">
              <w:rPr>
                <w:sz w:val="20"/>
                <w:szCs w:val="20"/>
              </w:rPr>
              <w:lastRenderedPageBreak/>
              <w:t>721</w:t>
            </w:r>
          </w:p>
        </w:tc>
        <w:tc>
          <w:tcPr>
            <w:tcW w:w="1568" w:type="pct"/>
            <w:shd w:val="clear" w:color="auto" w:fill="F2F4F4" w:themeFill="background2" w:themeFillTint="33"/>
          </w:tcPr>
          <w:p w14:paraId="3FDAA26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Government School</w:t>
            </w:r>
          </w:p>
        </w:tc>
        <w:tc>
          <w:tcPr>
            <w:tcW w:w="2975" w:type="pct"/>
            <w:shd w:val="clear" w:color="auto" w:fill="F2F4F4" w:themeFill="background2" w:themeFillTint="33"/>
          </w:tcPr>
          <w:p w14:paraId="4195B1C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in the education of students in a government school operated by the state.</w:t>
            </w:r>
          </w:p>
        </w:tc>
      </w:tr>
      <w:tr w:rsidR="002E2251" w:rsidRPr="002E2251" w14:paraId="3AF32928" w14:textId="77777777">
        <w:tc>
          <w:tcPr>
            <w:cnfStyle w:val="001000000000" w:firstRow="0" w:lastRow="0" w:firstColumn="1" w:lastColumn="0" w:oddVBand="0" w:evenVBand="0" w:oddHBand="0" w:evenHBand="0" w:firstRowFirstColumn="0" w:firstRowLastColumn="0" w:lastRowFirstColumn="0" w:lastRowLastColumn="0"/>
            <w:tcW w:w="457" w:type="pct"/>
          </w:tcPr>
          <w:p w14:paraId="5659B1BC" w14:textId="77777777" w:rsidR="002E2251" w:rsidRPr="002E2251" w:rsidRDefault="002E2251">
            <w:pPr>
              <w:pStyle w:val="TableTextLeft"/>
              <w:rPr>
                <w:sz w:val="20"/>
                <w:szCs w:val="20"/>
              </w:rPr>
            </w:pPr>
            <w:r w:rsidRPr="002E2251">
              <w:rPr>
                <w:i/>
                <w:sz w:val="20"/>
                <w:szCs w:val="20"/>
              </w:rPr>
              <w:t>721.1</w:t>
            </w:r>
          </w:p>
        </w:tc>
        <w:tc>
          <w:tcPr>
            <w:tcW w:w="1568" w:type="pct"/>
          </w:tcPr>
          <w:p w14:paraId="4A045D8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Unspecified</w:t>
            </w:r>
          </w:p>
        </w:tc>
        <w:tc>
          <w:tcPr>
            <w:tcW w:w="2975" w:type="pct"/>
          </w:tcPr>
          <w:p w14:paraId="2485C56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FF5B09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D7EBF78" w14:textId="77777777" w:rsidR="002E2251" w:rsidRPr="002E2251" w:rsidRDefault="002E2251">
            <w:pPr>
              <w:pStyle w:val="TableTextLeft"/>
              <w:rPr>
                <w:sz w:val="20"/>
                <w:szCs w:val="20"/>
              </w:rPr>
            </w:pPr>
            <w:r w:rsidRPr="002E2251">
              <w:rPr>
                <w:i/>
                <w:sz w:val="20"/>
                <w:szCs w:val="20"/>
              </w:rPr>
              <w:t>721.2</w:t>
            </w:r>
          </w:p>
        </w:tc>
        <w:tc>
          <w:tcPr>
            <w:tcW w:w="1568" w:type="pct"/>
            <w:shd w:val="clear" w:color="auto" w:fill="F2F4F4" w:themeFill="background2" w:themeFillTint="33"/>
          </w:tcPr>
          <w:p w14:paraId="2284339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Primary School</w:t>
            </w:r>
          </w:p>
        </w:tc>
        <w:tc>
          <w:tcPr>
            <w:tcW w:w="2975" w:type="pct"/>
            <w:shd w:val="clear" w:color="auto" w:fill="F2F4F4" w:themeFill="background2" w:themeFillTint="33"/>
          </w:tcPr>
          <w:p w14:paraId="44BAF46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533EEC2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p-6/7.</w:t>
            </w:r>
          </w:p>
        </w:tc>
      </w:tr>
      <w:tr w:rsidR="002E2251" w:rsidRPr="002E2251" w14:paraId="6BBB0761" w14:textId="77777777">
        <w:tc>
          <w:tcPr>
            <w:cnfStyle w:val="001000000000" w:firstRow="0" w:lastRow="0" w:firstColumn="1" w:lastColumn="0" w:oddVBand="0" w:evenVBand="0" w:oddHBand="0" w:evenHBand="0" w:firstRowFirstColumn="0" w:firstRowLastColumn="0" w:lastRowFirstColumn="0" w:lastRowLastColumn="0"/>
            <w:tcW w:w="457" w:type="pct"/>
          </w:tcPr>
          <w:p w14:paraId="7F845B55" w14:textId="77777777" w:rsidR="002E2251" w:rsidRPr="002E2251" w:rsidRDefault="002E2251">
            <w:pPr>
              <w:pStyle w:val="TableTextLeft"/>
              <w:rPr>
                <w:sz w:val="20"/>
                <w:szCs w:val="20"/>
              </w:rPr>
            </w:pPr>
            <w:r w:rsidRPr="002E2251">
              <w:rPr>
                <w:i/>
                <w:sz w:val="20"/>
                <w:szCs w:val="20"/>
              </w:rPr>
              <w:t>721.3</w:t>
            </w:r>
          </w:p>
        </w:tc>
        <w:tc>
          <w:tcPr>
            <w:tcW w:w="1568" w:type="pct"/>
          </w:tcPr>
          <w:p w14:paraId="13B0BAD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Secondary School/College</w:t>
            </w:r>
          </w:p>
        </w:tc>
        <w:tc>
          <w:tcPr>
            <w:tcW w:w="2975" w:type="pct"/>
          </w:tcPr>
          <w:p w14:paraId="7DFCF11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Includes trade and technical schools. </w:t>
            </w:r>
          </w:p>
        </w:tc>
      </w:tr>
      <w:tr w:rsidR="002E2251" w:rsidRPr="002E2251" w14:paraId="7DEEE68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116FB45" w14:textId="77777777" w:rsidR="002E2251" w:rsidRPr="002E2251" w:rsidRDefault="002E2251">
            <w:pPr>
              <w:pStyle w:val="TableTextLeft"/>
              <w:rPr>
                <w:sz w:val="20"/>
                <w:szCs w:val="20"/>
              </w:rPr>
            </w:pPr>
            <w:r w:rsidRPr="002E2251">
              <w:rPr>
                <w:i/>
                <w:sz w:val="20"/>
                <w:szCs w:val="20"/>
              </w:rPr>
              <w:t>721.4</w:t>
            </w:r>
          </w:p>
        </w:tc>
        <w:tc>
          <w:tcPr>
            <w:tcW w:w="1568" w:type="pct"/>
            <w:shd w:val="clear" w:color="auto" w:fill="F2F4F4" w:themeFill="background2" w:themeFillTint="33"/>
          </w:tcPr>
          <w:p w14:paraId="69B2304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Combined Primary/Secondary</w:t>
            </w:r>
          </w:p>
        </w:tc>
        <w:tc>
          <w:tcPr>
            <w:tcW w:w="2975" w:type="pct"/>
            <w:shd w:val="clear" w:color="auto" w:fill="F2F4F4" w:themeFill="background2" w:themeFillTint="33"/>
          </w:tcPr>
          <w:p w14:paraId="73F1EB3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22D91B0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p-12. </w:t>
            </w:r>
          </w:p>
        </w:tc>
      </w:tr>
      <w:tr w:rsidR="002E2251" w:rsidRPr="002E2251" w14:paraId="6125878C" w14:textId="77777777">
        <w:tc>
          <w:tcPr>
            <w:cnfStyle w:val="001000000000" w:firstRow="0" w:lastRow="0" w:firstColumn="1" w:lastColumn="0" w:oddVBand="0" w:evenVBand="0" w:oddHBand="0" w:evenHBand="0" w:firstRowFirstColumn="0" w:firstRowLastColumn="0" w:lastRowFirstColumn="0" w:lastRowLastColumn="0"/>
            <w:tcW w:w="457" w:type="pct"/>
          </w:tcPr>
          <w:p w14:paraId="510EED6F" w14:textId="77777777" w:rsidR="002E2251" w:rsidRPr="002E2251" w:rsidRDefault="002E2251">
            <w:pPr>
              <w:pStyle w:val="TableTextLeft"/>
              <w:rPr>
                <w:sz w:val="20"/>
                <w:szCs w:val="20"/>
              </w:rPr>
            </w:pPr>
            <w:r w:rsidRPr="002E2251">
              <w:rPr>
                <w:i/>
                <w:sz w:val="20"/>
                <w:szCs w:val="20"/>
              </w:rPr>
              <w:t>721.5</w:t>
            </w:r>
          </w:p>
        </w:tc>
        <w:tc>
          <w:tcPr>
            <w:tcW w:w="1568" w:type="pct"/>
          </w:tcPr>
          <w:p w14:paraId="44B7A93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Technical School</w:t>
            </w:r>
          </w:p>
        </w:tc>
        <w:tc>
          <w:tcPr>
            <w:tcW w:w="2975" w:type="pct"/>
          </w:tcPr>
          <w:p w14:paraId="54E49B4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for trade and technical purposes. </w:t>
            </w:r>
          </w:p>
        </w:tc>
      </w:tr>
      <w:tr w:rsidR="002E2251" w:rsidRPr="002E2251" w14:paraId="5B80C29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7CDEBC2" w14:textId="77777777" w:rsidR="002E2251" w:rsidRPr="002E2251" w:rsidRDefault="002E2251">
            <w:pPr>
              <w:pStyle w:val="TableTextLeft"/>
              <w:rPr>
                <w:sz w:val="20"/>
                <w:szCs w:val="20"/>
              </w:rPr>
            </w:pPr>
            <w:r w:rsidRPr="002E2251">
              <w:rPr>
                <w:i/>
                <w:sz w:val="20"/>
                <w:szCs w:val="20"/>
              </w:rPr>
              <w:t>721.6</w:t>
            </w:r>
          </w:p>
        </w:tc>
        <w:tc>
          <w:tcPr>
            <w:tcW w:w="1568" w:type="pct"/>
            <w:shd w:val="clear" w:color="auto" w:fill="F2F4F4" w:themeFill="background2" w:themeFillTint="33"/>
          </w:tcPr>
          <w:p w14:paraId="31DA72E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Playing Fields and Sporting Facilities</w:t>
            </w:r>
          </w:p>
        </w:tc>
        <w:tc>
          <w:tcPr>
            <w:tcW w:w="2975" w:type="pct"/>
            <w:shd w:val="clear" w:color="auto" w:fill="F2F4F4" w:themeFill="background2" w:themeFillTint="33"/>
          </w:tcPr>
          <w:p w14:paraId="2475EFE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379DC79E" w14:textId="77777777">
        <w:tc>
          <w:tcPr>
            <w:cnfStyle w:val="001000000000" w:firstRow="0" w:lastRow="0" w:firstColumn="1" w:lastColumn="0" w:oddVBand="0" w:evenVBand="0" w:oddHBand="0" w:evenHBand="0" w:firstRowFirstColumn="0" w:firstRowLastColumn="0" w:lastRowFirstColumn="0" w:lastRowLastColumn="0"/>
            <w:tcW w:w="457" w:type="pct"/>
          </w:tcPr>
          <w:p w14:paraId="75B6D121" w14:textId="77777777" w:rsidR="002E2251" w:rsidRPr="002E2251" w:rsidRDefault="002E2251">
            <w:pPr>
              <w:pStyle w:val="TableTextLeft"/>
              <w:rPr>
                <w:sz w:val="20"/>
                <w:szCs w:val="20"/>
              </w:rPr>
            </w:pPr>
            <w:r w:rsidRPr="002E2251">
              <w:rPr>
                <w:sz w:val="20"/>
                <w:szCs w:val="20"/>
              </w:rPr>
              <w:t>722</w:t>
            </w:r>
          </w:p>
        </w:tc>
        <w:tc>
          <w:tcPr>
            <w:tcW w:w="1568" w:type="pct"/>
          </w:tcPr>
          <w:p w14:paraId="0181E5D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School Camps</w:t>
            </w:r>
          </w:p>
        </w:tc>
        <w:tc>
          <w:tcPr>
            <w:tcW w:w="2975" w:type="pct"/>
          </w:tcPr>
          <w:p w14:paraId="6F5C00F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camp exclusively for the education of students by a registered education provider.</w:t>
            </w:r>
          </w:p>
        </w:tc>
      </w:tr>
      <w:tr w:rsidR="002E2251" w:rsidRPr="002E2251" w14:paraId="1D6DB10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AFFCD25" w14:textId="77777777" w:rsidR="002E2251" w:rsidRPr="002E2251" w:rsidRDefault="002E2251">
            <w:pPr>
              <w:pStyle w:val="TableTextLeft"/>
              <w:rPr>
                <w:sz w:val="20"/>
                <w:szCs w:val="20"/>
              </w:rPr>
            </w:pPr>
            <w:r w:rsidRPr="002E2251">
              <w:rPr>
                <w:sz w:val="20"/>
                <w:szCs w:val="20"/>
              </w:rPr>
              <w:t>723</w:t>
            </w:r>
          </w:p>
        </w:tc>
        <w:tc>
          <w:tcPr>
            <w:tcW w:w="1568" w:type="pct"/>
            <w:shd w:val="clear" w:color="auto" w:fill="F2F4F4" w:themeFill="background2" w:themeFillTint="33"/>
          </w:tcPr>
          <w:p w14:paraId="026DC8A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Non-Government School</w:t>
            </w:r>
          </w:p>
        </w:tc>
        <w:tc>
          <w:tcPr>
            <w:tcW w:w="2975" w:type="pct"/>
            <w:shd w:val="clear" w:color="auto" w:fill="F2F4F4" w:themeFill="background2" w:themeFillTint="33"/>
          </w:tcPr>
          <w:p w14:paraId="48B6873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in the education of students in a non-government school operated by a registered education provider.</w:t>
            </w:r>
          </w:p>
        </w:tc>
      </w:tr>
      <w:tr w:rsidR="002E2251" w:rsidRPr="002E2251" w14:paraId="0AA77EE4" w14:textId="77777777">
        <w:tc>
          <w:tcPr>
            <w:cnfStyle w:val="001000000000" w:firstRow="0" w:lastRow="0" w:firstColumn="1" w:lastColumn="0" w:oddVBand="0" w:evenVBand="0" w:oddHBand="0" w:evenHBand="0" w:firstRowFirstColumn="0" w:firstRowLastColumn="0" w:lastRowFirstColumn="0" w:lastRowLastColumn="0"/>
            <w:tcW w:w="457" w:type="pct"/>
          </w:tcPr>
          <w:p w14:paraId="142C5F6A" w14:textId="77777777" w:rsidR="002E2251" w:rsidRPr="002E2251" w:rsidRDefault="002E2251">
            <w:pPr>
              <w:pStyle w:val="TableTextLeft"/>
              <w:rPr>
                <w:sz w:val="20"/>
                <w:szCs w:val="20"/>
              </w:rPr>
            </w:pPr>
            <w:r w:rsidRPr="002E2251">
              <w:rPr>
                <w:i/>
                <w:sz w:val="20"/>
                <w:szCs w:val="20"/>
              </w:rPr>
              <w:t>723.1</w:t>
            </w:r>
          </w:p>
        </w:tc>
        <w:tc>
          <w:tcPr>
            <w:tcW w:w="1568" w:type="pct"/>
          </w:tcPr>
          <w:p w14:paraId="055516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Unspecified</w:t>
            </w:r>
          </w:p>
        </w:tc>
        <w:tc>
          <w:tcPr>
            <w:tcW w:w="2975" w:type="pct"/>
          </w:tcPr>
          <w:p w14:paraId="2C3F122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24D530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6BBB0D1" w14:textId="77777777" w:rsidR="002E2251" w:rsidRPr="002E2251" w:rsidRDefault="002E2251">
            <w:pPr>
              <w:pStyle w:val="TableTextLeft"/>
              <w:rPr>
                <w:sz w:val="20"/>
                <w:szCs w:val="20"/>
              </w:rPr>
            </w:pPr>
            <w:r w:rsidRPr="002E2251">
              <w:rPr>
                <w:i/>
                <w:sz w:val="20"/>
                <w:szCs w:val="20"/>
              </w:rPr>
              <w:t>723.2</w:t>
            </w:r>
          </w:p>
        </w:tc>
        <w:tc>
          <w:tcPr>
            <w:tcW w:w="1568" w:type="pct"/>
            <w:shd w:val="clear" w:color="auto" w:fill="F2F4F4" w:themeFill="background2" w:themeFillTint="33"/>
          </w:tcPr>
          <w:p w14:paraId="797B206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Primary School</w:t>
            </w:r>
          </w:p>
        </w:tc>
        <w:tc>
          <w:tcPr>
            <w:tcW w:w="2975" w:type="pct"/>
            <w:shd w:val="clear" w:color="auto" w:fill="F2F4F4" w:themeFill="background2" w:themeFillTint="33"/>
          </w:tcPr>
          <w:p w14:paraId="039737D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5B46B2F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p-6/7.</w:t>
            </w:r>
          </w:p>
        </w:tc>
      </w:tr>
      <w:tr w:rsidR="002E2251" w:rsidRPr="002E2251" w14:paraId="4266D1B7" w14:textId="77777777">
        <w:tc>
          <w:tcPr>
            <w:cnfStyle w:val="001000000000" w:firstRow="0" w:lastRow="0" w:firstColumn="1" w:lastColumn="0" w:oddVBand="0" w:evenVBand="0" w:oddHBand="0" w:evenHBand="0" w:firstRowFirstColumn="0" w:firstRowLastColumn="0" w:lastRowFirstColumn="0" w:lastRowLastColumn="0"/>
            <w:tcW w:w="457" w:type="pct"/>
          </w:tcPr>
          <w:p w14:paraId="2B75FE98" w14:textId="77777777" w:rsidR="002E2251" w:rsidRPr="002E2251" w:rsidRDefault="002E2251">
            <w:pPr>
              <w:pStyle w:val="TableTextLeft"/>
              <w:rPr>
                <w:sz w:val="20"/>
                <w:szCs w:val="20"/>
              </w:rPr>
            </w:pPr>
            <w:r w:rsidRPr="002E2251">
              <w:rPr>
                <w:i/>
                <w:sz w:val="20"/>
                <w:szCs w:val="20"/>
              </w:rPr>
              <w:t>723.3</w:t>
            </w:r>
          </w:p>
        </w:tc>
        <w:tc>
          <w:tcPr>
            <w:tcW w:w="1568" w:type="pct"/>
          </w:tcPr>
          <w:p w14:paraId="68B4CDA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Secondary School/College</w:t>
            </w:r>
          </w:p>
        </w:tc>
        <w:tc>
          <w:tcPr>
            <w:tcW w:w="2975" w:type="pct"/>
          </w:tcPr>
          <w:p w14:paraId="7B4287F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w:t>
            </w:r>
          </w:p>
        </w:tc>
      </w:tr>
      <w:tr w:rsidR="002E2251" w:rsidRPr="002E2251" w14:paraId="36A4282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D88424D" w14:textId="77777777" w:rsidR="002E2251" w:rsidRPr="002E2251" w:rsidRDefault="002E2251">
            <w:pPr>
              <w:pStyle w:val="TableTextLeft"/>
              <w:rPr>
                <w:sz w:val="20"/>
                <w:szCs w:val="20"/>
              </w:rPr>
            </w:pPr>
            <w:r w:rsidRPr="002E2251">
              <w:rPr>
                <w:i/>
                <w:sz w:val="20"/>
                <w:szCs w:val="20"/>
              </w:rPr>
              <w:t>723.4</w:t>
            </w:r>
          </w:p>
        </w:tc>
        <w:tc>
          <w:tcPr>
            <w:tcW w:w="1568" w:type="pct"/>
            <w:shd w:val="clear" w:color="auto" w:fill="F2F4F4" w:themeFill="background2" w:themeFillTint="33"/>
          </w:tcPr>
          <w:p w14:paraId="6F64889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i/>
                <w:sz w:val="20"/>
                <w:szCs w:val="20"/>
              </w:rPr>
              <w:t>Combined Primary/Secondary</w:t>
            </w:r>
          </w:p>
        </w:tc>
        <w:tc>
          <w:tcPr>
            <w:tcW w:w="2975" w:type="pct"/>
            <w:shd w:val="clear" w:color="auto" w:fill="F2F4F4" w:themeFill="background2" w:themeFillTint="33"/>
          </w:tcPr>
          <w:p w14:paraId="7ED91C8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the education of students in years </w:t>
            </w:r>
          </w:p>
          <w:p w14:paraId="6A28B49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p-12. </w:t>
            </w:r>
          </w:p>
        </w:tc>
      </w:tr>
      <w:tr w:rsidR="002E2251" w:rsidRPr="002E2251" w14:paraId="5F465D25" w14:textId="77777777">
        <w:tc>
          <w:tcPr>
            <w:cnfStyle w:val="001000000000" w:firstRow="0" w:lastRow="0" w:firstColumn="1" w:lastColumn="0" w:oddVBand="0" w:evenVBand="0" w:oddHBand="0" w:evenHBand="0" w:firstRowFirstColumn="0" w:firstRowLastColumn="0" w:lastRowFirstColumn="0" w:lastRowLastColumn="0"/>
            <w:tcW w:w="457" w:type="pct"/>
          </w:tcPr>
          <w:p w14:paraId="52A5DF5F" w14:textId="77777777" w:rsidR="002E2251" w:rsidRPr="002E2251" w:rsidRDefault="002E2251">
            <w:pPr>
              <w:pStyle w:val="TableTextLeft"/>
              <w:rPr>
                <w:sz w:val="20"/>
                <w:szCs w:val="20"/>
              </w:rPr>
            </w:pPr>
            <w:r w:rsidRPr="002E2251">
              <w:rPr>
                <w:i/>
                <w:sz w:val="20"/>
                <w:szCs w:val="20"/>
              </w:rPr>
              <w:t>723.5</w:t>
            </w:r>
          </w:p>
        </w:tc>
        <w:tc>
          <w:tcPr>
            <w:tcW w:w="1568" w:type="pct"/>
          </w:tcPr>
          <w:p w14:paraId="407732F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i/>
                <w:sz w:val="20"/>
                <w:szCs w:val="20"/>
              </w:rPr>
              <w:t>Technical School</w:t>
            </w:r>
          </w:p>
        </w:tc>
        <w:tc>
          <w:tcPr>
            <w:tcW w:w="2975" w:type="pct"/>
          </w:tcPr>
          <w:p w14:paraId="37EB772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students in years 7/8-12 for trade and technical purposes. </w:t>
            </w:r>
          </w:p>
        </w:tc>
      </w:tr>
      <w:tr w:rsidR="002E2251" w:rsidRPr="002E2251" w14:paraId="0D8856D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9702FB5" w14:textId="77777777" w:rsidR="002E2251" w:rsidRPr="002E2251" w:rsidRDefault="002E2251">
            <w:pPr>
              <w:pStyle w:val="TableTextLeft"/>
              <w:rPr>
                <w:sz w:val="20"/>
                <w:szCs w:val="20"/>
              </w:rPr>
            </w:pPr>
            <w:r w:rsidRPr="002E2251">
              <w:rPr>
                <w:i/>
                <w:sz w:val="20"/>
                <w:szCs w:val="20"/>
              </w:rPr>
              <w:t>723.6</w:t>
            </w:r>
          </w:p>
        </w:tc>
        <w:tc>
          <w:tcPr>
            <w:tcW w:w="1568" w:type="pct"/>
            <w:shd w:val="clear" w:color="auto" w:fill="F2F4F4" w:themeFill="background2" w:themeFillTint="33"/>
          </w:tcPr>
          <w:p w14:paraId="4FE2EF5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Playing Fields and Sporting Facilities</w:t>
            </w:r>
          </w:p>
        </w:tc>
        <w:tc>
          <w:tcPr>
            <w:tcW w:w="2975" w:type="pct"/>
            <w:shd w:val="clear" w:color="auto" w:fill="F2F4F4" w:themeFill="background2" w:themeFillTint="33"/>
          </w:tcPr>
          <w:p w14:paraId="5005E75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C9606DB" w14:textId="77777777">
        <w:tc>
          <w:tcPr>
            <w:cnfStyle w:val="001000000000" w:firstRow="0" w:lastRow="0" w:firstColumn="1" w:lastColumn="0" w:oddVBand="0" w:evenVBand="0" w:oddHBand="0" w:evenHBand="0" w:firstRowFirstColumn="0" w:firstRowLastColumn="0" w:lastRowFirstColumn="0" w:lastRowLastColumn="0"/>
            <w:tcW w:w="457" w:type="pct"/>
          </w:tcPr>
          <w:p w14:paraId="42790B7D" w14:textId="77777777" w:rsidR="002E2251" w:rsidRPr="002E2251" w:rsidRDefault="002E2251">
            <w:pPr>
              <w:pStyle w:val="TableTextLeft"/>
              <w:rPr>
                <w:i/>
                <w:sz w:val="20"/>
                <w:szCs w:val="20"/>
              </w:rPr>
            </w:pPr>
            <w:r w:rsidRPr="002E2251">
              <w:rPr>
                <w:sz w:val="20"/>
                <w:szCs w:val="20"/>
              </w:rPr>
              <w:t>724</w:t>
            </w:r>
          </w:p>
        </w:tc>
        <w:tc>
          <w:tcPr>
            <w:tcW w:w="1568" w:type="pct"/>
          </w:tcPr>
          <w:p w14:paraId="38BAA4E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Special Needs School</w:t>
            </w:r>
          </w:p>
        </w:tc>
        <w:tc>
          <w:tcPr>
            <w:tcW w:w="2975" w:type="pct"/>
          </w:tcPr>
          <w:p w14:paraId="6B54503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in the education of pupils with special needs by a registered education provider. </w:t>
            </w:r>
          </w:p>
        </w:tc>
      </w:tr>
      <w:tr w:rsidR="002E2251" w:rsidRPr="002E2251" w14:paraId="130A74F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291ADF0" w14:textId="77777777" w:rsidR="002E2251" w:rsidRPr="002E2251" w:rsidRDefault="002E2251">
            <w:pPr>
              <w:pStyle w:val="TableTextLeft"/>
              <w:rPr>
                <w:i/>
                <w:sz w:val="20"/>
                <w:szCs w:val="20"/>
              </w:rPr>
            </w:pPr>
            <w:r w:rsidRPr="002E2251">
              <w:rPr>
                <w:sz w:val="20"/>
                <w:szCs w:val="20"/>
              </w:rPr>
              <w:t>725</w:t>
            </w:r>
          </w:p>
        </w:tc>
        <w:tc>
          <w:tcPr>
            <w:tcW w:w="1568" w:type="pct"/>
            <w:shd w:val="clear" w:color="auto" w:fill="F2F4F4" w:themeFill="background2" w:themeFillTint="33"/>
          </w:tcPr>
          <w:p w14:paraId="69CABAB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 xml:space="preserve">University </w:t>
            </w:r>
          </w:p>
        </w:tc>
        <w:tc>
          <w:tcPr>
            <w:tcW w:w="2975" w:type="pct"/>
            <w:shd w:val="clear" w:color="auto" w:fill="F2F4F4" w:themeFill="background2" w:themeFillTint="33"/>
          </w:tcPr>
          <w:p w14:paraId="216AA36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in undergraduate and post graduate studies at degree, </w:t>
            </w:r>
            <w:proofErr w:type="gramStart"/>
            <w:r w:rsidRPr="002E2251">
              <w:rPr>
                <w:sz w:val="20"/>
                <w:szCs w:val="20"/>
              </w:rPr>
              <w:t>masters</w:t>
            </w:r>
            <w:proofErr w:type="gramEnd"/>
            <w:r w:rsidRPr="002E2251">
              <w:rPr>
                <w:sz w:val="20"/>
                <w:szCs w:val="20"/>
              </w:rPr>
              <w:t xml:space="preserve"> and PhD levels by a registered university. </w:t>
            </w:r>
          </w:p>
        </w:tc>
      </w:tr>
      <w:tr w:rsidR="002E2251" w:rsidRPr="002E2251" w14:paraId="4B79B55F" w14:textId="77777777">
        <w:tc>
          <w:tcPr>
            <w:cnfStyle w:val="001000000000" w:firstRow="0" w:lastRow="0" w:firstColumn="1" w:lastColumn="0" w:oddVBand="0" w:evenVBand="0" w:oddHBand="0" w:evenHBand="0" w:firstRowFirstColumn="0" w:firstRowLastColumn="0" w:lastRowFirstColumn="0" w:lastRowLastColumn="0"/>
            <w:tcW w:w="457" w:type="pct"/>
          </w:tcPr>
          <w:p w14:paraId="1336E2F5" w14:textId="77777777" w:rsidR="002E2251" w:rsidRPr="002E2251" w:rsidRDefault="002E2251">
            <w:pPr>
              <w:pStyle w:val="TableTextLeft"/>
              <w:rPr>
                <w:i/>
                <w:sz w:val="20"/>
                <w:szCs w:val="20"/>
              </w:rPr>
            </w:pPr>
            <w:r w:rsidRPr="002E2251">
              <w:rPr>
                <w:sz w:val="20"/>
                <w:szCs w:val="20"/>
              </w:rPr>
              <w:lastRenderedPageBreak/>
              <w:t>726</w:t>
            </w:r>
          </w:p>
        </w:tc>
        <w:tc>
          <w:tcPr>
            <w:tcW w:w="1568" w:type="pct"/>
          </w:tcPr>
          <w:p w14:paraId="3BAD8AB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Technical and Further Education</w:t>
            </w:r>
          </w:p>
        </w:tc>
        <w:tc>
          <w:tcPr>
            <w:tcW w:w="2975" w:type="pct"/>
          </w:tcPr>
          <w:p w14:paraId="0BAEC9A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post-secondary school education and training by a registered education provider. Usually aimed at developing specific job core competencies. </w:t>
            </w:r>
          </w:p>
        </w:tc>
      </w:tr>
      <w:tr w:rsidR="002E2251" w:rsidRPr="002E2251" w14:paraId="3B0A351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72FEAD6" w14:textId="77777777" w:rsidR="002E2251" w:rsidRPr="002E2251" w:rsidRDefault="002E2251">
            <w:pPr>
              <w:pStyle w:val="TableTextLeft"/>
              <w:rPr>
                <w:i/>
                <w:sz w:val="20"/>
                <w:szCs w:val="20"/>
              </w:rPr>
            </w:pPr>
            <w:r w:rsidRPr="002E2251">
              <w:rPr>
                <w:sz w:val="20"/>
                <w:szCs w:val="20"/>
              </w:rPr>
              <w:t>727</w:t>
            </w:r>
          </w:p>
        </w:tc>
        <w:tc>
          <w:tcPr>
            <w:tcW w:w="1568" w:type="pct"/>
            <w:shd w:val="clear" w:color="auto" w:fill="F2F4F4" w:themeFill="background2" w:themeFillTint="33"/>
          </w:tcPr>
          <w:p w14:paraId="2450C7B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Research Institute – Public</w:t>
            </w:r>
          </w:p>
        </w:tc>
        <w:tc>
          <w:tcPr>
            <w:tcW w:w="2975" w:type="pct"/>
            <w:shd w:val="clear" w:color="auto" w:fill="F2F4F4" w:themeFill="background2" w:themeFillTint="33"/>
          </w:tcPr>
          <w:p w14:paraId="4A0BA01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research facility by the government. </w:t>
            </w:r>
          </w:p>
        </w:tc>
      </w:tr>
      <w:tr w:rsidR="002E2251" w:rsidRPr="002E2251" w14:paraId="573D3DCB" w14:textId="77777777">
        <w:tc>
          <w:tcPr>
            <w:cnfStyle w:val="001000000000" w:firstRow="0" w:lastRow="0" w:firstColumn="1" w:lastColumn="0" w:oddVBand="0" w:evenVBand="0" w:oddHBand="0" w:evenHBand="0" w:firstRowFirstColumn="0" w:firstRowLastColumn="0" w:lastRowFirstColumn="0" w:lastRowLastColumn="0"/>
            <w:tcW w:w="457" w:type="pct"/>
          </w:tcPr>
          <w:p w14:paraId="11A3111E" w14:textId="77777777" w:rsidR="002E2251" w:rsidRPr="002E2251" w:rsidRDefault="002E2251">
            <w:pPr>
              <w:pStyle w:val="TableTextLeft"/>
              <w:rPr>
                <w:i/>
                <w:sz w:val="20"/>
                <w:szCs w:val="20"/>
              </w:rPr>
            </w:pPr>
            <w:r w:rsidRPr="002E2251">
              <w:rPr>
                <w:sz w:val="20"/>
                <w:szCs w:val="20"/>
              </w:rPr>
              <w:t>728</w:t>
            </w:r>
          </w:p>
        </w:tc>
        <w:tc>
          <w:tcPr>
            <w:tcW w:w="1568" w:type="pct"/>
          </w:tcPr>
          <w:p w14:paraId="37D45F0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Observatory</w:t>
            </w:r>
          </w:p>
        </w:tc>
        <w:tc>
          <w:tcPr>
            <w:tcW w:w="2975" w:type="pct"/>
          </w:tcPr>
          <w:p w14:paraId="694D583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purpose-built infrastructure associated with astronomy and of national scientific importance. </w:t>
            </w:r>
          </w:p>
        </w:tc>
      </w:tr>
      <w:tr w:rsidR="002E2251" w:rsidRPr="002E2251" w14:paraId="528697D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3788776" w14:textId="77777777" w:rsidR="002E2251" w:rsidRPr="002E2251" w:rsidRDefault="002E2251">
            <w:pPr>
              <w:pStyle w:val="TableTextLeft"/>
              <w:rPr>
                <w:i/>
                <w:sz w:val="20"/>
                <w:szCs w:val="20"/>
              </w:rPr>
            </w:pPr>
            <w:r w:rsidRPr="002E2251">
              <w:rPr>
                <w:sz w:val="20"/>
                <w:szCs w:val="20"/>
              </w:rPr>
              <w:t>729</w:t>
            </w:r>
          </w:p>
        </w:tc>
        <w:tc>
          <w:tcPr>
            <w:tcW w:w="1568" w:type="pct"/>
            <w:shd w:val="clear" w:color="auto" w:fill="F2F4F4" w:themeFill="background2" w:themeFillTint="33"/>
          </w:tcPr>
          <w:p w14:paraId="21F1973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 xml:space="preserve">Residential College/Quarters </w:t>
            </w:r>
            <w:r w:rsidRPr="002E2251">
              <w:rPr>
                <w:sz w:val="20"/>
                <w:szCs w:val="20"/>
              </w:rPr>
              <w:softHyphen/>
              <w:t xml:space="preserve"> Defence forces</w:t>
            </w:r>
          </w:p>
        </w:tc>
        <w:tc>
          <w:tcPr>
            <w:tcW w:w="2975" w:type="pct"/>
            <w:shd w:val="clear" w:color="auto" w:fill="F2F4F4" w:themeFill="background2" w:themeFillTint="33"/>
          </w:tcPr>
          <w:p w14:paraId="4C43725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Residential accommodation/quarters for the defence forces. </w:t>
            </w:r>
          </w:p>
        </w:tc>
      </w:tr>
      <w:tr w:rsidR="002E2251" w:rsidRPr="002E2251" w14:paraId="5645CC2E" w14:textId="77777777">
        <w:tc>
          <w:tcPr>
            <w:cnfStyle w:val="001000000000" w:firstRow="0" w:lastRow="0" w:firstColumn="1" w:lastColumn="0" w:oddVBand="0" w:evenVBand="0" w:oddHBand="0" w:evenHBand="0" w:firstRowFirstColumn="0" w:firstRowLastColumn="0" w:lastRowFirstColumn="0" w:lastRowLastColumn="0"/>
            <w:tcW w:w="457" w:type="pct"/>
          </w:tcPr>
          <w:p w14:paraId="107C3FAB" w14:textId="77777777" w:rsidR="002E2251" w:rsidRPr="002E2251" w:rsidRDefault="002E2251">
            <w:pPr>
              <w:pStyle w:val="TableTextLeft"/>
              <w:rPr>
                <w:i/>
                <w:sz w:val="20"/>
                <w:szCs w:val="20"/>
              </w:rPr>
            </w:pPr>
            <w:r w:rsidRPr="002E2251">
              <w:rPr>
                <w:sz w:val="20"/>
                <w:szCs w:val="20"/>
              </w:rPr>
              <w:t>73</w:t>
            </w:r>
          </w:p>
        </w:tc>
        <w:tc>
          <w:tcPr>
            <w:tcW w:w="1568" w:type="pct"/>
          </w:tcPr>
          <w:p w14:paraId="09A342D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Justice and Community Protection</w:t>
            </w:r>
          </w:p>
        </w:tc>
        <w:tc>
          <w:tcPr>
            <w:tcW w:w="2975" w:type="pct"/>
          </w:tcPr>
          <w:p w14:paraId="5746E82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60D3065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EB6E5A4" w14:textId="77777777" w:rsidR="002E2251" w:rsidRPr="002E2251" w:rsidRDefault="002E2251">
            <w:pPr>
              <w:pStyle w:val="TableTextLeft"/>
              <w:rPr>
                <w:i/>
                <w:sz w:val="20"/>
                <w:szCs w:val="20"/>
              </w:rPr>
            </w:pPr>
            <w:r w:rsidRPr="002E2251">
              <w:rPr>
                <w:sz w:val="20"/>
                <w:szCs w:val="20"/>
              </w:rPr>
              <w:t>730</w:t>
            </w:r>
          </w:p>
        </w:tc>
        <w:tc>
          <w:tcPr>
            <w:tcW w:w="1568" w:type="pct"/>
            <w:shd w:val="clear" w:color="auto" w:fill="F2F4F4" w:themeFill="background2" w:themeFillTint="33"/>
          </w:tcPr>
          <w:p w14:paraId="599491C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Police Facility</w:t>
            </w:r>
          </w:p>
        </w:tc>
        <w:tc>
          <w:tcPr>
            <w:tcW w:w="2975" w:type="pct"/>
            <w:shd w:val="clear" w:color="auto" w:fill="F2F4F4" w:themeFill="background2" w:themeFillTint="33"/>
          </w:tcPr>
          <w:p w14:paraId="33A8766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policing facility, at district/regional/state level. </w:t>
            </w:r>
          </w:p>
        </w:tc>
      </w:tr>
      <w:tr w:rsidR="002E2251" w:rsidRPr="002E2251" w14:paraId="7CF19697" w14:textId="77777777">
        <w:tc>
          <w:tcPr>
            <w:cnfStyle w:val="001000000000" w:firstRow="0" w:lastRow="0" w:firstColumn="1" w:lastColumn="0" w:oddVBand="0" w:evenVBand="0" w:oddHBand="0" w:evenHBand="0" w:firstRowFirstColumn="0" w:firstRowLastColumn="0" w:lastRowFirstColumn="0" w:lastRowLastColumn="0"/>
            <w:tcW w:w="457" w:type="pct"/>
          </w:tcPr>
          <w:p w14:paraId="1AA7F96D" w14:textId="77777777" w:rsidR="002E2251" w:rsidRPr="002E2251" w:rsidRDefault="002E2251">
            <w:pPr>
              <w:pStyle w:val="TableTextLeft"/>
              <w:rPr>
                <w:i/>
                <w:sz w:val="20"/>
                <w:szCs w:val="20"/>
              </w:rPr>
            </w:pPr>
            <w:r w:rsidRPr="002E2251">
              <w:rPr>
                <w:sz w:val="20"/>
                <w:szCs w:val="20"/>
              </w:rPr>
              <w:t>731</w:t>
            </w:r>
          </w:p>
        </w:tc>
        <w:tc>
          <w:tcPr>
            <w:tcW w:w="1568" w:type="pct"/>
          </w:tcPr>
          <w:p w14:paraId="391883B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Court Facility</w:t>
            </w:r>
          </w:p>
        </w:tc>
        <w:tc>
          <w:tcPr>
            <w:tcW w:w="2975" w:type="pct"/>
          </w:tcPr>
          <w:p w14:paraId="7C8106D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judicial facility for either a Court or tribunal. </w:t>
            </w:r>
          </w:p>
        </w:tc>
      </w:tr>
      <w:tr w:rsidR="002E2251" w:rsidRPr="002E2251" w14:paraId="46E07D9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5B2B092D" w14:textId="77777777" w:rsidR="002E2251" w:rsidRPr="002E2251" w:rsidRDefault="002E2251">
            <w:pPr>
              <w:pStyle w:val="TableTextLeft"/>
              <w:rPr>
                <w:i/>
                <w:sz w:val="20"/>
                <w:szCs w:val="20"/>
              </w:rPr>
            </w:pPr>
            <w:r w:rsidRPr="002E2251">
              <w:rPr>
                <w:sz w:val="20"/>
                <w:szCs w:val="20"/>
              </w:rPr>
              <w:t>732</w:t>
            </w:r>
          </w:p>
        </w:tc>
        <w:tc>
          <w:tcPr>
            <w:tcW w:w="1568" w:type="pct"/>
            <w:shd w:val="clear" w:color="auto" w:fill="F2F4F4" w:themeFill="background2" w:themeFillTint="33"/>
          </w:tcPr>
          <w:p w14:paraId="1D0BF9F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Prison/Detention Centre/Gaol Complex/Corrective Institution</w:t>
            </w:r>
          </w:p>
        </w:tc>
        <w:tc>
          <w:tcPr>
            <w:tcW w:w="2975" w:type="pct"/>
            <w:shd w:val="clear" w:color="auto" w:fill="F2F4F4" w:themeFill="background2" w:themeFillTint="33"/>
          </w:tcPr>
          <w:p w14:paraId="6F811A7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for custodial purposes. </w:t>
            </w:r>
          </w:p>
        </w:tc>
      </w:tr>
      <w:tr w:rsidR="002E2251" w:rsidRPr="002E2251" w14:paraId="720F2D72" w14:textId="77777777">
        <w:tc>
          <w:tcPr>
            <w:cnfStyle w:val="001000000000" w:firstRow="0" w:lastRow="0" w:firstColumn="1" w:lastColumn="0" w:oddVBand="0" w:evenVBand="0" w:oddHBand="0" w:evenHBand="0" w:firstRowFirstColumn="0" w:firstRowLastColumn="0" w:lastRowFirstColumn="0" w:lastRowLastColumn="0"/>
            <w:tcW w:w="457" w:type="pct"/>
          </w:tcPr>
          <w:p w14:paraId="2D3E5B7A" w14:textId="77777777" w:rsidR="002E2251" w:rsidRPr="002E2251" w:rsidRDefault="002E2251">
            <w:pPr>
              <w:pStyle w:val="TableTextLeft"/>
              <w:rPr>
                <w:i/>
                <w:sz w:val="20"/>
                <w:szCs w:val="20"/>
              </w:rPr>
            </w:pPr>
            <w:r w:rsidRPr="002E2251">
              <w:rPr>
                <w:sz w:val="20"/>
                <w:szCs w:val="20"/>
              </w:rPr>
              <w:t>733</w:t>
            </w:r>
          </w:p>
        </w:tc>
        <w:tc>
          <w:tcPr>
            <w:tcW w:w="1568" w:type="pct"/>
          </w:tcPr>
          <w:p w14:paraId="4C48207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Fire Station Facility</w:t>
            </w:r>
          </w:p>
        </w:tc>
        <w:tc>
          <w:tcPr>
            <w:tcW w:w="2975" w:type="pct"/>
          </w:tcPr>
          <w:p w14:paraId="0611C06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storage of vehicles and equipment for the fighting of fires. </w:t>
            </w:r>
          </w:p>
        </w:tc>
      </w:tr>
      <w:tr w:rsidR="002E2251" w:rsidRPr="002E2251" w14:paraId="34512CB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B4F5C2F" w14:textId="77777777" w:rsidR="002E2251" w:rsidRPr="002E2251" w:rsidRDefault="002E2251">
            <w:pPr>
              <w:pStyle w:val="TableTextLeft"/>
              <w:rPr>
                <w:i/>
                <w:sz w:val="20"/>
                <w:szCs w:val="20"/>
              </w:rPr>
            </w:pPr>
            <w:r w:rsidRPr="002E2251">
              <w:rPr>
                <w:sz w:val="20"/>
                <w:szCs w:val="20"/>
              </w:rPr>
              <w:t>734</w:t>
            </w:r>
          </w:p>
        </w:tc>
        <w:tc>
          <w:tcPr>
            <w:tcW w:w="1568" w:type="pct"/>
            <w:shd w:val="clear" w:color="auto" w:fill="F2F4F4" w:themeFill="background2" w:themeFillTint="33"/>
          </w:tcPr>
          <w:p w14:paraId="3E9054F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Ambulance Station Facility</w:t>
            </w:r>
          </w:p>
        </w:tc>
        <w:tc>
          <w:tcPr>
            <w:tcW w:w="2975" w:type="pct"/>
            <w:shd w:val="clear" w:color="auto" w:fill="F2F4F4" w:themeFill="background2" w:themeFillTint="33"/>
          </w:tcPr>
          <w:p w14:paraId="42182BB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an ambulance station. </w:t>
            </w:r>
          </w:p>
        </w:tc>
      </w:tr>
      <w:tr w:rsidR="002E2251" w:rsidRPr="002E2251" w14:paraId="019B9771" w14:textId="77777777">
        <w:tc>
          <w:tcPr>
            <w:cnfStyle w:val="001000000000" w:firstRow="0" w:lastRow="0" w:firstColumn="1" w:lastColumn="0" w:oddVBand="0" w:evenVBand="0" w:oddHBand="0" w:evenHBand="0" w:firstRowFirstColumn="0" w:firstRowLastColumn="0" w:lastRowFirstColumn="0" w:lastRowLastColumn="0"/>
            <w:tcW w:w="457" w:type="pct"/>
          </w:tcPr>
          <w:p w14:paraId="292C8B1F" w14:textId="77777777" w:rsidR="002E2251" w:rsidRPr="002E2251" w:rsidRDefault="002E2251">
            <w:pPr>
              <w:pStyle w:val="TableTextLeft"/>
              <w:rPr>
                <w:i/>
                <w:sz w:val="20"/>
                <w:szCs w:val="20"/>
              </w:rPr>
            </w:pPr>
            <w:r w:rsidRPr="002E2251">
              <w:rPr>
                <w:sz w:val="20"/>
                <w:szCs w:val="20"/>
              </w:rPr>
              <w:t>735</w:t>
            </w:r>
          </w:p>
        </w:tc>
        <w:tc>
          <w:tcPr>
            <w:tcW w:w="1568" w:type="pct"/>
          </w:tcPr>
          <w:p w14:paraId="2CE1F1A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Emergency Services Complex</w:t>
            </w:r>
          </w:p>
        </w:tc>
        <w:tc>
          <w:tcPr>
            <w:tcW w:w="2975" w:type="pct"/>
          </w:tcPr>
          <w:p w14:paraId="7300D29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state emergency services facilities. </w:t>
            </w:r>
          </w:p>
        </w:tc>
      </w:tr>
      <w:tr w:rsidR="002E2251" w:rsidRPr="002E2251" w14:paraId="1D6B7B9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90D8086" w14:textId="77777777" w:rsidR="002E2251" w:rsidRPr="002E2251" w:rsidRDefault="002E2251">
            <w:pPr>
              <w:pStyle w:val="TableTextLeft"/>
              <w:rPr>
                <w:i/>
                <w:sz w:val="20"/>
                <w:szCs w:val="20"/>
              </w:rPr>
            </w:pPr>
            <w:r w:rsidRPr="002E2251">
              <w:rPr>
                <w:sz w:val="20"/>
                <w:szCs w:val="20"/>
              </w:rPr>
              <w:t>736</w:t>
            </w:r>
          </w:p>
        </w:tc>
        <w:tc>
          <w:tcPr>
            <w:tcW w:w="1568" w:type="pct"/>
            <w:shd w:val="clear" w:color="auto" w:fill="F2F4F4" w:themeFill="background2" w:themeFillTint="33"/>
          </w:tcPr>
          <w:p w14:paraId="2608708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Community Protection and Services Training Facility</w:t>
            </w:r>
          </w:p>
        </w:tc>
        <w:tc>
          <w:tcPr>
            <w:tcW w:w="2975" w:type="pct"/>
            <w:shd w:val="clear" w:color="auto" w:fill="F2F4F4" w:themeFill="background2" w:themeFillTint="33"/>
          </w:tcPr>
          <w:p w14:paraId="2CD25DF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specialist facility for the training of fire, police, ambulance, SES and prison personnel. </w:t>
            </w:r>
          </w:p>
        </w:tc>
      </w:tr>
      <w:tr w:rsidR="002E2251" w:rsidRPr="002E2251" w14:paraId="63D92416" w14:textId="77777777">
        <w:tc>
          <w:tcPr>
            <w:cnfStyle w:val="001000000000" w:firstRow="0" w:lastRow="0" w:firstColumn="1" w:lastColumn="0" w:oddVBand="0" w:evenVBand="0" w:oddHBand="0" w:evenHBand="0" w:firstRowFirstColumn="0" w:firstRowLastColumn="0" w:lastRowFirstColumn="0" w:lastRowLastColumn="0"/>
            <w:tcW w:w="457" w:type="pct"/>
          </w:tcPr>
          <w:p w14:paraId="3F700AF2" w14:textId="77777777" w:rsidR="002E2251" w:rsidRPr="002E2251" w:rsidRDefault="002E2251">
            <w:pPr>
              <w:pStyle w:val="TableHeadingLeft"/>
              <w:rPr>
                <w:b/>
                <w:sz w:val="20"/>
                <w:szCs w:val="20"/>
              </w:rPr>
            </w:pPr>
            <w:r w:rsidRPr="002E2251">
              <w:rPr>
                <w:color w:val="auto"/>
                <w:sz w:val="20"/>
                <w:szCs w:val="20"/>
              </w:rPr>
              <w:t>74</w:t>
            </w:r>
          </w:p>
        </w:tc>
        <w:tc>
          <w:tcPr>
            <w:tcW w:w="1568" w:type="pct"/>
          </w:tcPr>
          <w:p w14:paraId="4860B244"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Religious</w:t>
            </w:r>
          </w:p>
        </w:tc>
        <w:tc>
          <w:tcPr>
            <w:tcW w:w="2975" w:type="pct"/>
          </w:tcPr>
          <w:p w14:paraId="40A3B810"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9C0767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C4A5DE0" w14:textId="77777777" w:rsidR="002E2251" w:rsidRPr="002E2251" w:rsidRDefault="002E2251">
            <w:pPr>
              <w:pStyle w:val="TableTextLeft"/>
              <w:rPr>
                <w:i/>
                <w:sz w:val="20"/>
                <w:szCs w:val="20"/>
              </w:rPr>
            </w:pPr>
            <w:r w:rsidRPr="002E2251">
              <w:rPr>
                <w:sz w:val="20"/>
                <w:szCs w:val="20"/>
              </w:rPr>
              <w:t>740</w:t>
            </w:r>
          </w:p>
        </w:tc>
        <w:tc>
          <w:tcPr>
            <w:tcW w:w="1568" w:type="pct"/>
            <w:shd w:val="clear" w:color="auto" w:fill="F2F4F4" w:themeFill="background2" w:themeFillTint="33"/>
          </w:tcPr>
          <w:p w14:paraId="6C0013D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Place of Worship</w:t>
            </w:r>
          </w:p>
        </w:tc>
        <w:tc>
          <w:tcPr>
            <w:tcW w:w="2975" w:type="pct"/>
            <w:shd w:val="clear" w:color="auto" w:fill="F2F4F4" w:themeFill="background2" w:themeFillTint="33"/>
          </w:tcPr>
          <w:p w14:paraId="5A062B8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place of worship. </w:t>
            </w:r>
          </w:p>
        </w:tc>
      </w:tr>
      <w:tr w:rsidR="002E2251" w:rsidRPr="002E2251" w14:paraId="31153DA1" w14:textId="77777777">
        <w:tc>
          <w:tcPr>
            <w:cnfStyle w:val="001000000000" w:firstRow="0" w:lastRow="0" w:firstColumn="1" w:lastColumn="0" w:oddVBand="0" w:evenVBand="0" w:oddHBand="0" w:evenHBand="0" w:firstRowFirstColumn="0" w:firstRowLastColumn="0" w:lastRowFirstColumn="0" w:lastRowLastColumn="0"/>
            <w:tcW w:w="457" w:type="pct"/>
          </w:tcPr>
          <w:p w14:paraId="278CA0D3" w14:textId="77777777" w:rsidR="002E2251" w:rsidRPr="002E2251" w:rsidRDefault="002E2251">
            <w:pPr>
              <w:pStyle w:val="TableTextLeft"/>
              <w:rPr>
                <w:i/>
                <w:sz w:val="20"/>
                <w:szCs w:val="20"/>
              </w:rPr>
            </w:pPr>
            <w:r w:rsidRPr="002E2251">
              <w:rPr>
                <w:sz w:val="20"/>
                <w:szCs w:val="20"/>
              </w:rPr>
              <w:t>741</w:t>
            </w:r>
          </w:p>
        </w:tc>
        <w:tc>
          <w:tcPr>
            <w:tcW w:w="1568" w:type="pct"/>
          </w:tcPr>
          <w:p w14:paraId="590274F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Religious Hall</w:t>
            </w:r>
          </w:p>
        </w:tc>
        <w:tc>
          <w:tcPr>
            <w:tcW w:w="2975" w:type="pct"/>
          </w:tcPr>
          <w:p w14:paraId="4E4E68B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social interaction of people by a religious organisation. </w:t>
            </w:r>
          </w:p>
        </w:tc>
      </w:tr>
      <w:tr w:rsidR="002E2251" w:rsidRPr="002E2251" w14:paraId="3604835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6EA25F4" w14:textId="77777777" w:rsidR="002E2251" w:rsidRPr="002E2251" w:rsidRDefault="002E2251">
            <w:pPr>
              <w:pStyle w:val="TableTextLeft"/>
              <w:rPr>
                <w:i/>
                <w:sz w:val="20"/>
                <w:szCs w:val="20"/>
              </w:rPr>
            </w:pPr>
            <w:r w:rsidRPr="002E2251">
              <w:rPr>
                <w:sz w:val="20"/>
                <w:szCs w:val="20"/>
              </w:rPr>
              <w:t>742</w:t>
            </w:r>
          </w:p>
        </w:tc>
        <w:tc>
          <w:tcPr>
            <w:tcW w:w="1568" w:type="pct"/>
            <w:shd w:val="clear" w:color="auto" w:fill="F2F4F4" w:themeFill="background2" w:themeFillTint="33"/>
          </w:tcPr>
          <w:p w14:paraId="2FBEBAA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 xml:space="preserve">Religious Residence </w:t>
            </w:r>
          </w:p>
        </w:tc>
        <w:tc>
          <w:tcPr>
            <w:tcW w:w="2975" w:type="pct"/>
            <w:shd w:val="clear" w:color="auto" w:fill="F2F4F4" w:themeFill="background2" w:themeFillTint="33"/>
          </w:tcPr>
          <w:p w14:paraId="430BC80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dwelling by an ordained member(s) of a religious order, as part of administering their religious duties.</w:t>
            </w:r>
          </w:p>
        </w:tc>
      </w:tr>
      <w:tr w:rsidR="002E2251" w:rsidRPr="002E2251" w14:paraId="5D30A39B" w14:textId="77777777">
        <w:tc>
          <w:tcPr>
            <w:cnfStyle w:val="001000000000" w:firstRow="0" w:lastRow="0" w:firstColumn="1" w:lastColumn="0" w:oddVBand="0" w:evenVBand="0" w:oddHBand="0" w:evenHBand="0" w:firstRowFirstColumn="0" w:firstRowLastColumn="0" w:lastRowFirstColumn="0" w:lastRowLastColumn="0"/>
            <w:tcW w:w="457" w:type="pct"/>
          </w:tcPr>
          <w:p w14:paraId="662F6430" w14:textId="77777777" w:rsidR="002E2251" w:rsidRPr="002E2251" w:rsidRDefault="002E2251">
            <w:pPr>
              <w:pStyle w:val="TableTextLeft"/>
              <w:rPr>
                <w:i/>
                <w:sz w:val="20"/>
                <w:szCs w:val="20"/>
              </w:rPr>
            </w:pPr>
            <w:r w:rsidRPr="002E2251">
              <w:rPr>
                <w:sz w:val="20"/>
                <w:szCs w:val="20"/>
              </w:rPr>
              <w:t>743</w:t>
            </w:r>
          </w:p>
        </w:tc>
        <w:tc>
          <w:tcPr>
            <w:tcW w:w="1568" w:type="pct"/>
          </w:tcPr>
          <w:p w14:paraId="43237F7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Religious Study Centre</w:t>
            </w:r>
          </w:p>
        </w:tc>
        <w:tc>
          <w:tcPr>
            <w:tcW w:w="2975" w:type="pct"/>
          </w:tcPr>
          <w:p w14:paraId="43DF00D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religious study centre.</w:t>
            </w:r>
          </w:p>
        </w:tc>
      </w:tr>
      <w:tr w:rsidR="002E2251" w:rsidRPr="002E2251" w14:paraId="486EC89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E01472E" w14:textId="77777777" w:rsidR="002E2251" w:rsidRPr="002E2251" w:rsidRDefault="002E2251">
            <w:pPr>
              <w:pStyle w:val="TableHeadingLeft"/>
              <w:rPr>
                <w:b/>
                <w:sz w:val="20"/>
                <w:szCs w:val="20"/>
              </w:rPr>
            </w:pPr>
            <w:r w:rsidRPr="002E2251">
              <w:rPr>
                <w:color w:val="auto"/>
                <w:sz w:val="20"/>
                <w:szCs w:val="20"/>
              </w:rPr>
              <w:t>75</w:t>
            </w:r>
          </w:p>
        </w:tc>
        <w:tc>
          <w:tcPr>
            <w:tcW w:w="1568" w:type="pct"/>
            <w:shd w:val="clear" w:color="auto" w:fill="F2F4F4" w:themeFill="background2" w:themeFillTint="33"/>
          </w:tcPr>
          <w:p w14:paraId="02146956"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Community Service and Sporting Clubrooms and Halls</w:t>
            </w:r>
          </w:p>
        </w:tc>
        <w:tc>
          <w:tcPr>
            <w:tcW w:w="2975" w:type="pct"/>
            <w:shd w:val="clear" w:color="auto" w:fill="F2F4F4" w:themeFill="background2" w:themeFillTint="33"/>
          </w:tcPr>
          <w:p w14:paraId="6419AF81"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98172DA" w14:textId="77777777">
        <w:tc>
          <w:tcPr>
            <w:cnfStyle w:val="001000000000" w:firstRow="0" w:lastRow="0" w:firstColumn="1" w:lastColumn="0" w:oddVBand="0" w:evenVBand="0" w:oddHBand="0" w:evenHBand="0" w:firstRowFirstColumn="0" w:firstRowLastColumn="0" w:lastRowFirstColumn="0" w:lastRowLastColumn="0"/>
            <w:tcW w:w="457" w:type="pct"/>
          </w:tcPr>
          <w:p w14:paraId="5D12732B" w14:textId="77777777" w:rsidR="002E2251" w:rsidRPr="002E2251" w:rsidRDefault="002E2251">
            <w:pPr>
              <w:pStyle w:val="TableTextLeft"/>
              <w:rPr>
                <w:i/>
                <w:sz w:val="20"/>
                <w:szCs w:val="20"/>
              </w:rPr>
            </w:pPr>
            <w:r w:rsidRPr="002E2251">
              <w:rPr>
                <w:sz w:val="20"/>
                <w:szCs w:val="20"/>
              </w:rPr>
              <w:t>750</w:t>
            </w:r>
          </w:p>
        </w:tc>
        <w:tc>
          <w:tcPr>
            <w:tcW w:w="1568" w:type="pct"/>
          </w:tcPr>
          <w:p w14:paraId="27D90D7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Halls and Service Clubrooms</w:t>
            </w:r>
          </w:p>
        </w:tc>
        <w:tc>
          <w:tcPr>
            <w:tcW w:w="2975" w:type="pct"/>
          </w:tcPr>
          <w:p w14:paraId="4CE5733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an occasional meeting place by community-based groups or clubs. </w:t>
            </w:r>
          </w:p>
        </w:tc>
      </w:tr>
      <w:tr w:rsidR="002E2251" w:rsidRPr="002E2251" w14:paraId="57E56B6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61FCA53" w14:textId="77777777" w:rsidR="002E2251" w:rsidRPr="002E2251" w:rsidRDefault="002E2251">
            <w:pPr>
              <w:pStyle w:val="TableTextLeft"/>
              <w:rPr>
                <w:i/>
                <w:sz w:val="20"/>
                <w:szCs w:val="20"/>
              </w:rPr>
            </w:pPr>
            <w:r w:rsidRPr="002E2251">
              <w:rPr>
                <w:sz w:val="20"/>
                <w:szCs w:val="20"/>
              </w:rPr>
              <w:lastRenderedPageBreak/>
              <w:t>751</w:t>
            </w:r>
          </w:p>
        </w:tc>
        <w:tc>
          <w:tcPr>
            <w:tcW w:w="1568" w:type="pct"/>
            <w:shd w:val="clear" w:color="auto" w:fill="F2F4F4" w:themeFill="background2" w:themeFillTint="33"/>
          </w:tcPr>
          <w:p w14:paraId="5CA17D4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Rural and Community Camps</w:t>
            </w:r>
          </w:p>
        </w:tc>
        <w:tc>
          <w:tcPr>
            <w:tcW w:w="2975" w:type="pct"/>
            <w:shd w:val="clear" w:color="auto" w:fill="F2F4F4" w:themeFill="background2" w:themeFillTint="33"/>
          </w:tcPr>
          <w:p w14:paraId="3A51318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with accommodation used by persons or groups for short term recreation/training/education purposes by a community service provider e.g. scout camp.</w:t>
            </w:r>
          </w:p>
        </w:tc>
      </w:tr>
      <w:tr w:rsidR="002E2251" w:rsidRPr="002E2251" w14:paraId="5923B805" w14:textId="77777777">
        <w:tc>
          <w:tcPr>
            <w:cnfStyle w:val="001000000000" w:firstRow="0" w:lastRow="0" w:firstColumn="1" w:lastColumn="0" w:oddVBand="0" w:evenVBand="0" w:oddHBand="0" w:evenHBand="0" w:firstRowFirstColumn="0" w:firstRowLastColumn="0" w:lastRowFirstColumn="0" w:lastRowLastColumn="0"/>
            <w:tcW w:w="457" w:type="pct"/>
          </w:tcPr>
          <w:p w14:paraId="1756D93E" w14:textId="77777777" w:rsidR="002E2251" w:rsidRPr="002E2251" w:rsidRDefault="002E2251">
            <w:pPr>
              <w:pStyle w:val="TableTextLeft"/>
              <w:rPr>
                <w:i/>
                <w:sz w:val="20"/>
                <w:szCs w:val="20"/>
              </w:rPr>
            </w:pPr>
            <w:r w:rsidRPr="002E2251">
              <w:rPr>
                <w:sz w:val="20"/>
                <w:szCs w:val="20"/>
              </w:rPr>
              <w:t>752</w:t>
            </w:r>
          </w:p>
        </w:tc>
        <w:tc>
          <w:tcPr>
            <w:tcW w:w="1568" w:type="pct"/>
          </w:tcPr>
          <w:p w14:paraId="79D8CC2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Community Facility</w:t>
            </w:r>
          </w:p>
        </w:tc>
        <w:tc>
          <w:tcPr>
            <w:tcW w:w="2975" w:type="pct"/>
          </w:tcPr>
          <w:p w14:paraId="0D1DE47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meeting place by groups involved in community interests, e.g. neighbour centre.</w:t>
            </w:r>
          </w:p>
          <w:p w14:paraId="4ED193E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BAA474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576D02" w14:textId="77777777" w:rsidR="002E2251" w:rsidRPr="002E2251" w:rsidRDefault="002E2251">
            <w:pPr>
              <w:pStyle w:val="TableTextLeft"/>
              <w:rPr>
                <w:i/>
                <w:sz w:val="20"/>
                <w:szCs w:val="20"/>
              </w:rPr>
            </w:pPr>
            <w:r w:rsidRPr="002E2251">
              <w:rPr>
                <w:sz w:val="20"/>
                <w:szCs w:val="20"/>
              </w:rPr>
              <w:t>76</w:t>
            </w:r>
          </w:p>
        </w:tc>
        <w:tc>
          <w:tcPr>
            <w:tcW w:w="1568" w:type="pct"/>
            <w:shd w:val="clear" w:color="auto" w:fill="F2F4F4" w:themeFill="background2" w:themeFillTint="33"/>
          </w:tcPr>
          <w:p w14:paraId="16FDD3B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Government Administration</w:t>
            </w:r>
          </w:p>
        </w:tc>
        <w:tc>
          <w:tcPr>
            <w:tcW w:w="2975" w:type="pct"/>
            <w:shd w:val="clear" w:color="auto" w:fill="F2F4F4" w:themeFill="background2" w:themeFillTint="33"/>
          </w:tcPr>
          <w:p w14:paraId="22B02C9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D6376F4" w14:textId="77777777">
        <w:tc>
          <w:tcPr>
            <w:cnfStyle w:val="001000000000" w:firstRow="0" w:lastRow="0" w:firstColumn="1" w:lastColumn="0" w:oddVBand="0" w:evenVBand="0" w:oddHBand="0" w:evenHBand="0" w:firstRowFirstColumn="0" w:firstRowLastColumn="0" w:lastRowFirstColumn="0" w:lastRowLastColumn="0"/>
            <w:tcW w:w="457" w:type="pct"/>
          </w:tcPr>
          <w:p w14:paraId="2E7E87FA" w14:textId="77777777" w:rsidR="002E2251" w:rsidRPr="002E2251" w:rsidRDefault="002E2251">
            <w:pPr>
              <w:pStyle w:val="TableTextLeft"/>
              <w:rPr>
                <w:i/>
                <w:sz w:val="20"/>
                <w:szCs w:val="20"/>
              </w:rPr>
            </w:pPr>
            <w:r w:rsidRPr="002E2251">
              <w:rPr>
                <w:sz w:val="20"/>
                <w:szCs w:val="20"/>
              </w:rPr>
              <w:t>760</w:t>
            </w:r>
          </w:p>
        </w:tc>
        <w:tc>
          <w:tcPr>
            <w:tcW w:w="1568" w:type="pct"/>
          </w:tcPr>
          <w:p w14:paraId="4733595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Parliament House</w:t>
            </w:r>
          </w:p>
        </w:tc>
        <w:tc>
          <w:tcPr>
            <w:tcW w:w="2975" w:type="pct"/>
          </w:tcPr>
          <w:p w14:paraId="17F7181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by government as a house of parliament.</w:t>
            </w:r>
          </w:p>
        </w:tc>
      </w:tr>
      <w:tr w:rsidR="002E2251" w:rsidRPr="002E2251" w14:paraId="2BE350B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BD7579D" w14:textId="77777777" w:rsidR="002E2251" w:rsidRPr="002E2251" w:rsidRDefault="002E2251">
            <w:pPr>
              <w:pStyle w:val="TableTextLeft"/>
              <w:rPr>
                <w:i/>
                <w:sz w:val="20"/>
                <w:szCs w:val="20"/>
              </w:rPr>
            </w:pPr>
            <w:r w:rsidRPr="002E2251">
              <w:rPr>
                <w:sz w:val="20"/>
                <w:szCs w:val="20"/>
              </w:rPr>
              <w:t>761</w:t>
            </w:r>
          </w:p>
        </w:tc>
        <w:tc>
          <w:tcPr>
            <w:tcW w:w="1568" w:type="pct"/>
            <w:shd w:val="clear" w:color="auto" w:fill="F2F4F4" w:themeFill="background2" w:themeFillTint="33"/>
          </w:tcPr>
          <w:p w14:paraId="3F490E4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Government House</w:t>
            </w:r>
          </w:p>
        </w:tc>
        <w:tc>
          <w:tcPr>
            <w:tcW w:w="2975" w:type="pct"/>
            <w:shd w:val="clear" w:color="auto" w:fill="F2F4F4" w:themeFill="background2" w:themeFillTint="33"/>
          </w:tcPr>
          <w:p w14:paraId="70B6B24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residence by a governor of a state or the Commonwealth. </w:t>
            </w:r>
          </w:p>
        </w:tc>
      </w:tr>
      <w:tr w:rsidR="002E2251" w:rsidRPr="002E2251" w14:paraId="10508A1A" w14:textId="77777777">
        <w:tc>
          <w:tcPr>
            <w:cnfStyle w:val="001000000000" w:firstRow="0" w:lastRow="0" w:firstColumn="1" w:lastColumn="0" w:oddVBand="0" w:evenVBand="0" w:oddHBand="0" w:evenHBand="0" w:firstRowFirstColumn="0" w:firstRowLastColumn="0" w:lastRowFirstColumn="0" w:lastRowLastColumn="0"/>
            <w:tcW w:w="457" w:type="pct"/>
          </w:tcPr>
          <w:p w14:paraId="4A9CA2BF" w14:textId="77777777" w:rsidR="002E2251" w:rsidRPr="002E2251" w:rsidRDefault="002E2251">
            <w:pPr>
              <w:pStyle w:val="TableTextLeft"/>
              <w:rPr>
                <w:i/>
                <w:sz w:val="20"/>
                <w:szCs w:val="20"/>
              </w:rPr>
            </w:pPr>
            <w:r w:rsidRPr="002E2251">
              <w:rPr>
                <w:sz w:val="20"/>
                <w:szCs w:val="20"/>
              </w:rPr>
              <w:t>762</w:t>
            </w:r>
          </w:p>
        </w:tc>
        <w:tc>
          <w:tcPr>
            <w:tcW w:w="1568" w:type="pct"/>
          </w:tcPr>
          <w:p w14:paraId="761C558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Local Government</w:t>
            </w:r>
          </w:p>
        </w:tc>
        <w:tc>
          <w:tcPr>
            <w:tcW w:w="2975" w:type="pct"/>
          </w:tcPr>
          <w:p w14:paraId="380AC5B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for the administration of local government.</w:t>
            </w:r>
          </w:p>
        </w:tc>
      </w:tr>
      <w:tr w:rsidR="002E2251" w:rsidRPr="002E2251" w14:paraId="02DEEF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CCEC1E3" w14:textId="77777777" w:rsidR="002E2251" w:rsidRPr="002E2251" w:rsidRDefault="002E2251">
            <w:pPr>
              <w:pStyle w:val="TableTextLeft"/>
              <w:rPr>
                <w:i/>
                <w:sz w:val="20"/>
                <w:szCs w:val="20"/>
              </w:rPr>
            </w:pPr>
            <w:r w:rsidRPr="002E2251">
              <w:rPr>
                <w:sz w:val="20"/>
                <w:szCs w:val="20"/>
              </w:rPr>
              <w:t>763</w:t>
            </w:r>
          </w:p>
        </w:tc>
        <w:tc>
          <w:tcPr>
            <w:tcW w:w="1568" w:type="pct"/>
            <w:shd w:val="clear" w:color="auto" w:fill="F2F4F4" w:themeFill="background2" w:themeFillTint="33"/>
          </w:tcPr>
          <w:p w14:paraId="22F1156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Civic Buildings</w:t>
            </w:r>
          </w:p>
        </w:tc>
        <w:tc>
          <w:tcPr>
            <w:tcW w:w="2975" w:type="pct"/>
            <w:shd w:val="clear" w:color="auto" w:fill="F2F4F4" w:themeFill="background2" w:themeFillTint="33"/>
          </w:tcPr>
          <w:p w14:paraId="15CE041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by local government for civic purposes. </w:t>
            </w:r>
          </w:p>
          <w:p w14:paraId="1B7F44F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p w14:paraId="7C848493" w14:textId="77777777" w:rsidR="002E2251" w:rsidRPr="002E2251" w:rsidRDefault="002E2251">
            <w:pPr>
              <w:pStyle w:val="TableTextLeft"/>
              <w:ind w:left="0"/>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88B2757" w14:textId="77777777">
        <w:tc>
          <w:tcPr>
            <w:cnfStyle w:val="001000000000" w:firstRow="0" w:lastRow="0" w:firstColumn="1" w:lastColumn="0" w:oddVBand="0" w:evenVBand="0" w:oddHBand="0" w:evenHBand="0" w:firstRowFirstColumn="0" w:firstRowLastColumn="0" w:lastRowFirstColumn="0" w:lastRowLastColumn="0"/>
            <w:tcW w:w="457" w:type="pct"/>
          </w:tcPr>
          <w:p w14:paraId="3DA9AF07" w14:textId="77777777" w:rsidR="002E2251" w:rsidRPr="002E2251" w:rsidRDefault="002E2251">
            <w:pPr>
              <w:pStyle w:val="TableTextLeft"/>
              <w:rPr>
                <w:i/>
                <w:sz w:val="20"/>
                <w:szCs w:val="20"/>
              </w:rPr>
            </w:pPr>
            <w:r w:rsidRPr="002E2251">
              <w:rPr>
                <w:sz w:val="20"/>
                <w:szCs w:val="20"/>
              </w:rPr>
              <w:t>77</w:t>
            </w:r>
          </w:p>
        </w:tc>
        <w:tc>
          <w:tcPr>
            <w:tcW w:w="1568" w:type="pct"/>
          </w:tcPr>
          <w:p w14:paraId="31AC6B8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Defence Services/Military Base</w:t>
            </w:r>
          </w:p>
        </w:tc>
        <w:tc>
          <w:tcPr>
            <w:tcW w:w="2975" w:type="pct"/>
          </w:tcPr>
          <w:p w14:paraId="3EA5C53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D64B64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D713170" w14:textId="77777777" w:rsidR="002E2251" w:rsidRPr="002E2251" w:rsidRDefault="002E2251">
            <w:pPr>
              <w:pStyle w:val="TableTextLeft"/>
              <w:rPr>
                <w:i/>
                <w:sz w:val="20"/>
                <w:szCs w:val="20"/>
              </w:rPr>
            </w:pPr>
            <w:r w:rsidRPr="002E2251">
              <w:rPr>
                <w:sz w:val="20"/>
                <w:szCs w:val="20"/>
              </w:rPr>
              <w:t>770</w:t>
            </w:r>
          </w:p>
        </w:tc>
        <w:tc>
          <w:tcPr>
            <w:tcW w:w="1568" w:type="pct"/>
            <w:shd w:val="clear" w:color="auto" w:fill="F2F4F4" w:themeFill="background2" w:themeFillTint="33"/>
          </w:tcPr>
          <w:p w14:paraId="4A8260D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Army Barracks/Administration Base</w:t>
            </w:r>
          </w:p>
        </w:tc>
        <w:tc>
          <w:tcPr>
            <w:tcW w:w="2975" w:type="pct"/>
            <w:shd w:val="clear" w:color="auto" w:fill="F2F4F4" w:themeFill="background2" w:themeFillTint="33"/>
          </w:tcPr>
          <w:p w14:paraId="06C9F91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for the administration of the armed forces.</w:t>
            </w:r>
          </w:p>
        </w:tc>
      </w:tr>
      <w:tr w:rsidR="002E2251" w:rsidRPr="002E2251" w14:paraId="36705E07" w14:textId="77777777">
        <w:tc>
          <w:tcPr>
            <w:cnfStyle w:val="001000000000" w:firstRow="0" w:lastRow="0" w:firstColumn="1" w:lastColumn="0" w:oddVBand="0" w:evenVBand="0" w:oddHBand="0" w:evenHBand="0" w:firstRowFirstColumn="0" w:firstRowLastColumn="0" w:lastRowFirstColumn="0" w:lastRowLastColumn="0"/>
            <w:tcW w:w="457" w:type="pct"/>
          </w:tcPr>
          <w:p w14:paraId="6BB2797E" w14:textId="77777777" w:rsidR="002E2251" w:rsidRPr="002E2251" w:rsidRDefault="002E2251">
            <w:pPr>
              <w:pStyle w:val="TableTextLeft"/>
              <w:rPr>
                <w:i/>
                <w:sz w:val="20"/>
                <w:szCs w:val="20"/>
              </w:rPr>
            </w:pPr>
            <w:r w:rsidRPr="002E2251">
              <w:rPr>
                <w:sz w:val="20"/>
                <w:szCs w:val="20"/>
              </w:rPr>
              <w:t>771</w:t>
            </w:r>
          </w:p>
        </w:tc>
        <w:tc>
          <w:tcPr>
            <w:tcW w:w="1568" w:type="pct"/>
          </w:tcPr>
          <w:p w14:paraId="38EBC89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Army Maintenance Depots</w:t>
            </w:r>
          </w:p>
        </w:tc>
        <w:tc>
          <w:tcPr>
            <w:tcW w:w="2975" w:type="pct"/>
          </w:tcPr>
          <w:p w14:paraId="487B1F6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by the army for the storage and maintenance of equipment and infrastructure. </w:t>
            </w:r>
          </w:p>
        </w:tc>
      </w:tr>
      <w:tr w:rsidR="002E2251" w:rsidRPr="002E2251" w14:paraId="3A3E4BE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FD40172" w14:textId="77777777" w:rsidR="002E2251" w:rsidRPr="002E2251" w:rsidRDefault="002E2251">
            <w:pPr>
              <w:pStyle w:val="TableTextLeft"/>
              <w:rPr>
                <w:i/>
                <w:sz w:val="20"/>
                <w:szCs w:val="20"/>
              </w:rPr>
            </w:pPr>
            <w:r w:rsidRPr="002E2251">
              <w:rPr>
                <w:sz w:val="20"/>
                <w:szCs w:val="20"/>
              </w:rPr>
              <w:t>772</w:t>
            </w:r>
          </w:p>
        </w:tc>
        <w:tc>
          <w:tcPr>
            <w:tcW w:w="1568" w:type="pct"/>
            <w:shd w:val="clear" w:color="auto" w:fill="F2F4F4" w:themeFill="background2" w:themeFillTint="33"/>
          </w:tcPr>
          <w:p w14:paraId="5348302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Army Field Camps and Firing Ranges</w:t>
            </w:r>
          </w:p>
        </w:tc>
        <w:tc>
          <w:tcPr>
            <w:tcW w:w="2975" w:type="pct"/>
            <w:shd w:val="clear" w:color="auto" w:fill="F2F4F4" w:themeFill="background2" w:themeFillTint="33"/>
          </w:tcPr>
          <w:p w14:paraId="136C3BC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by the army as field camps and for firearms training/practice. </w:t>
            </w:r>
          </w:p>
        </w:tc>
      </w:tr>
      <w:tr w:rsidR="002E2251" w:rsidRPr="002E2251" w14:paraId="2A36E7AD" w14:textId="77777777">
        <w:tc>
          <w:tcPr>
            <w:cnfStyle w:val="001000000000" w:firstRow="0" w:lastRow="0" w:firstColumn="1" w:lastColumn="0" w:oddVBand="0" w:evenVBand="0" w:oddHBand="0" w:evenHBand="0" w:firstRowFirstColumn="0" w:firstRowLastColumn="0" w:lastRowFirstColumn="0" w:lastRowLastColumn="0"/>
            <w:tcW w:w="457" w:type="pct"/>
          </w:tcPr>
          <w:p w14:paraId="02F304D6" w14:textId="77777777" w:rsidR="002E2251" w:rsidRPr="002E2251" w:rsidRDefault="002E2251">
            <w:pPr>
              <w:pStyle w:val="TableTextLeft"/>
              <w:rPr>
                <w:i/>
                <w:sz w:val="20"/>
                <w:szCs w:val="20"/>
              </w:rPr>
            </w:pPr>
            <w:r w:rsidRPr="002E2251">
              <w:rPr>
                <w:sz w:val="20"/>
                <w:szCs w:val="20"/>
              </w:rPr>
              <w:t>773</w:t>
            </w:r>
          </w:p>
        </w:tc>
        <w:tc>
          <w:tcPr>
            <w:tcW w:w="1568" w:type="pct"/>
          </w:tcPr>
          <w:p w14:paraId="400D3B6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Naval Base/Administration Base</w:t>
            </w:r>
          </w:p>
        </w:tc>
        <w:tc>
          <w:tcPr>
            <w:tcW w:w="2975" w:type="pct"/>
          </w:tcPr>
          <w:p w14:paraId="56AC474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for the administration of the naval forces.</w:t>
            </w:r>
          </w:p>
        </w:tc>
      </w:tr>
      <w:tr w:rsidR="002E2251" w:rsidRPr="002E2251" w14:paraId="69EF297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1762A7E0" w14:textId="77777777" w:rsidR="002E2251" w:rsidRPr="002E2251" w:rsidRDefault="002E2251">
            <w:pPr>
              <w:pStyle w:val="TableTextLeft"/>
              <w:rPr>
                <w:i/>
                <w:sz w:val="20"/>
                <w:szCs w:val="20"/>
              </w:rPr>
            </w:pPr>
            <w:r w:rsidRPr="002E2251">
              <w:rPr>
                <w:sz w:val="20"/>
                <w:szCs w:val="20"/>
              </w:rPr>
              <w:t>774</w:t>
            </w:r>
          </w:p>
        </w:tc>
        <w:tc>
          <w:tcPr>
            <w:tcW w:w="1568" w:type="pct"/>
            <w:shd w:val="clear" w:color="auto" w:fill="F2F4F4" w:themeFill="background2" w:themeFillTint="33"/>
          </w:tcPr>
          <w:p w14:paraId="3ECEEF8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Naval Specialised Facilities – Ground Based</w:t>
            </w:r>
          </w:p>
        </w:tc>
        <w:tc>
          <w:tcPr>
            <w:tcW w:w="2975" w:type="pct"/>
            <w:shd w:val="clear" w:color="auto" w:fill="F2F4F4" w:themeFill="background2" w:themeFillTint="33"/>
          </w:tcPr>
          <w:p w14:paraId="23C8D06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for use by the navy, e.g. storage, maintenance and training. </w:t>
            </w:r>
          </w:p>
        </w:tc>
      </w:tr>
      <w:tr w:rsidR="002E2251" w:rsidRPr="002E2251" w14:paraId="58D893EA" w14:textId="77777777">
        <w:tc>
          <w:tcPr>
            <w:cnfStyle w:val="001000000000" w:firstRow="0" w:lastRow="0" w:firstColumn="1" w:lastColumn="0" w:oddVBand="0" w:evenVBand="0" w:oddHBand="0" w:evenHBand="0" w:firstRowFirstColumn="0" w:firstRowLastColumn="0" w:lastRowFirstColumn="0" w:lastRowLastColumn="0"/>
            <w:tcW w:w="457" w:type="pct"/>
          </w:tcPr>
          <w:p w14:paraId="1716FA0D" w14:textId="77777777" w:rsidR="002E2251" w:rsidRPr="002E2251" w:rsidRDefault="002E2251">
            <w:pPr>
              <w:pStyle w:val="TableTextLeft"/>
              <w:rPr>
                <w:i/>
                <w:sz w:val="20"/>
                <w:szCs w:val="20"/>
              </w:rPr>
            </w:pPr>
            <w:r w:rsidRPr="002E2251">
              <w:rPr>
                <w:sz w:val="20"/>
                <w:szCs w:val="20"/>
              </w:rPr>
              <w:t>775</w:t>
            </w:r>
          </w:p>
        </w:tc>
        <w:tc>
          <w:tcPr>
            <w:tcW w:w="1568" w:type="pct"/>
          </w:tcPr>
          <w:p w14:paraId="6783783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Naval Specialised Facilities – Water Based</w:t>
            </w:r>
          </w:p>
        </w:tc>
        <w:tc>
          <w:tcPr>
            <w:tcW w:w="2975" w:type="pct"/>
          </w:tcPr>
          <w:p w14:paraId="39A70E3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associated with the berthing of navy vessels, e.g. wharves, dry docks. </w:t>
            </w:r>
          </w:p>
        </w:tc>
      </w:tr>
      <w:tr w:rsidR="002E2251" w:rsidRPr="002E2251" w14:paraId="2FD2356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7AF6C9A" w14:textId="77777777" w:rsidR="002E2251" w:rsidRPr="002E2251" w:rsidRDefault="002E2251">
            <w:pPr>
              <w:pStyle w:val="TableTextLeft"/>
              <w:rPr>
                <w:i/>
                <w:sz w:val="20"/>
                <w:szCs w:val="20"/>
              </w:rPr>
            </w:pPr>
            <w:r w:rsidRPr="002E2251">
              <w:rPr>
                <w:sz w:val="20"/>
                <w:szCs w:val="20"/>
              </w:rPr>
              <w:t>776</w:t>
            </w:r>
          </w:p>
        </w:tc>
        <w:tc>
          <w:tcPr>
            <w:tcW w:w="1568" w:type="pct"/>
            <w:shd w:val="clear" w:color="auto" w:fill="F2F4F4" w:themeFill="background2" w:themeFillTint="33"/>
          </w:tcPr>
          <w:p w14:paraId="6FE5F55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Air Force Base/Administration</w:t>
            </w:r>
          </w:p>
        </w:tc>
        <w:tc>
          <w:tcPr>
            <w:tcW w:w="2975" w:type="pct"/>
            <w:shd w:val="clear" w:color="auto" w:fill="F2F4F4" w:themeFill="background2" w:themeFillTint="33"/>
          </w:tcPr>
          <w:p w14:paraId="6401B03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for the administration of the Air forces.</w:t>
            </w:r>
          </w:p>
        </w:tc>
      </w:tr>
      <w:tr w:rsidR="002E2251" w:rsidRPr="002E2251" w14:paraId="7D31AF7D" w14:textId="77777777">
        <w:tc>
          <w:tcPr>
            <w:cnfStyle w:val="001000000000" w:firstRow="0" w:lastRow="0" w:firstColumn="1" w:lastColumn="0" w:oddVBand="0" w:evenVBand="0" w:oddHBand="0" w:evenHBand="0" w:firstRowFirstColumn="0" w:firstRowLastColumn="0" w:lastRowFirstColumn="0" w:lastRowLastColumn="0"/>
            <w:tcW w:w="457" w:type="pct"/>
          </w:tcPr>
          <w:p w14:paraId="2E568655" w14:textId="77777777" w:rsidR="002E2251" w:rsidRPr="002E2251" w:rsidRDefault="002E2251">
            <w:pPr>
              <w:pStyle w:val="TableTextLeft"/>
              <w:rPr>
                <w:i/>
                <w:sz w:val="20"/>
                <w:szCs w:val="20"/>
              </w:rPr>
            </w:pPr>
            <w:r w:rsidRPr="002E2251">
              <w:rPr>
                <w:sz w:val="20"/>
                <w:szCs w:val="20"/>
              </w:rPr>
              <w:t>777</w:t>
            </w:r>
          </w:p>
        </w:tc>
        <w:tc>
          <w:tcPr>
            <w:tcW w:w="1568" w:type="pct"/>
          </w:tcPr>
          <w:p w14:paraId="486C384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Airstrip and Specialised Facilities</w:t>
            </w:r>
          </w:p>
        </w:tc>
        <w:tc>
          <w:tcPr>
            <w:tcW w:w="2975" w:type="pct"/>
          </w:tcPr>
          <w:p w14:paraId="7AB7EDF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specialised infrastructure associated with an airbase used by the Air Force, e.g. airfields, hangars, storage and maintenance.</w:t>
            </w:r>
          </w:p>
        </w:tc>
      </w:tr>
      <w:tr w:rsidR="002E2251" w:rsidRPr="002E2251" w14:paraId="2BF43E8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626519B" w14:textId="77777777" w:rsidR="002E2251" w:rsidRPr="002E2251" w:rsidRDefault="002E2251">
            <w:pPr>
              <w:pStyle w:val="TableTextLeft"/>
              <w:rPr>
                <w:i/>
                <w:sz w:val="20"/>
                <w:szCs w:val="20"/>
              </w:rPr>
            </w:pPr>
            <w:r w:rsidRPr="002E2251">
              <w:rPr>
                <w:sz w:val="20"/>
                <w:szCs w:val="20"/>
              </w:rPr>
              <w:t>778</w:t>
            </w:r>
          </w:p>
        </w:tc>
        <w:tc>
          <w:tcPr>
            <w:tcW w:w="1568" w:type="pct"/>
            <w:shd w:val="clear" w:color="auto" w:fill="F2F4F4" w:themeFill="background2" w:themeFillTint="33"/>
          </w:tcPr>
          <w:p w14:paraId="3715A99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Munitions Storage Facility</w:t>
            </w:r>
          </w:p>
        </w:tc>
        <w:tc>
          <w:tcPr>
            <w:tcW w:w="2975" w:type="pct"/>
            <w:shd w:val="clear" w:color="auto" w:fill="F2F4F4" w:themeFill="background2" w:themeFillTint="33"/>
          </w:tcPr>
          <w:p w14:paraId="55189AB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the defence forces for the storage of explosives, ammunition and bombs. </w:t>
            </w:r>
          </w:p>
        </w:tc>
      </w:tr>
      <w:tr w:rsidR="002E2251" w:rsidRPr="002E2251" w14:paraId="4EC51B45" w14:textId="77777777">
        <w:tc>
          <w:tcPr>
            <w:cnfStyle w:val="001000000000" w:firstRow="0" w:lastRow="0" w:firstColumn="1" w:lastColumn="0" w:oddVBand="0" w:evenVBand="0" w:oddHBand="0" w:evenHBand="0" w:firstRowFirstColumn="0" w:firstRowLastColumn="0" w:lastRowFirstColumn="0" w:lastRowLastColumn="0"/>
            <w:tcW w:w="457" w:type="pct"/>
          </w:tcPr>
          <w:p w14:paraId="541008BA" w14:textId="77777777" w:rsidR="002E2251" w:rsidRPr="002E2251" w:rsidRDefault="002E2251">
            <w:pPr>
              <w:pStyle w:val="TableTextLeft"/>
              <w:rPr>
                <w:i/>
                <w:sz w:val="20"/>
                <w:szCs w:val="20"/>
              </w:rPr>
            </w:pPr>
            <w:r w:rsidRPr="002E2251">
              <w:rPr>
                <w:sz w:val="20"/>
                <w:szCs w:val="20"/>
              </w:rPr>
              <w:lastRenderedPageBreak/>
              <w:t>78</w:t>
            </w:r>
          </w:p>
        </w:tc>
        <w:tc>
          <w:tcPr>
            <w:tcW w:w="1568" w:type="pct"/>
          </w:tcPr>
          <w:p w14:paraId="062BA42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Other Community service facilities</w:t>
            </w:r>
          </w:p>
        </w:tc>
        <w:tc>
          <w:tcPr>
            <w:tcW w:w="2975" w:type="pct"/>
          </w:tcPr>
          <w:p w14:paraId="5346660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AC7E13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AB40226" w14:textId="77777777" w:rsidR="002E2251" w:rsidRPr="002E2251" w:rsidRDefault="002E2251">
            <w:pPr>
              <w:pStyle w:val="TableTextLeft"/>
              <w:rPr>
                <w:i/>
                <w:sz w:val="20"/>
                <w:szCs w:val="20"/>
              </w:rPr>
            </w:pPr>
            <w:r w:rsidRPr="002E2251">
              <w:rPr>
                <w:sz w:val="20"/>
                <w:szCs w:val="20"/>
              </w:rPr>
              <w:t>780</w:t>
            </w:r>
          </w:p>
        </w:tc>
        <w:tc>
          <w:tcPr>
            <w:tcW w:w="1568" w:type="pct"/>
            <w:shd w:val="clear" w:color="auto" w:fill="F2F4F4" w:themeFill="background2" w:themeFillTint="33"/>
          </w:tcPr>
          <w:p w14:paraId="66C3751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Public Conveniences</w:t>
            </w:r>
          </w:p>
        </w:tc>
        <w:tc>
          <w:tcPr>
            <w:tcW w:w="2975" w:type="pct"/>
            <w:shd w:val="clear" w:color="auto" w:fill="F2F4F4" w:themeFill="background2" w:themeFillTint="33"/>
          </w:tcPr>
          <w:p w14:paraId="736F2AB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public convenience, e.g. public toilet block. </w:t>
            </w:r>
          </w:p>
        </w:tc>
      </w:tr>
      <w:tr w:rsidR="002E2251" w:rsidRPr="002E2251" w14:paraId="651BA79C" w14:textId="77777777">
        <w:tc>
          <w:tcPr>
            <w:cnfStyle w:val="001000000000" w:firstRow="0" w:lastRow="0" w:firstColumn="1" w:lastColumn="0" w:oddVBand="0" w:evenVBand="0" w:oddHBand="0" w:evenHBand="0" w:firstRowFirstColumn="0" w:firstRowLastColumn="0" w:lastRowFirstColumn="0" w:lastRowLastColumn="0"/>
            <w:tcW w:w="457" w:type="pct"/>
          </w:tcPr>
          <w:p w14:paraId="3117D053" w14:textId="77777777" w:rsidR="002E2251" w:rsidRPr="002E2251" w:rsidRDefault="002E2251">
            <w:pPr>
              <w:pStyle w:val="TableTextLeft"/>
              <w:rPr>
                <w:i/>
                <w:sz w:val="20"/>
                <w:szCs w:val="20"/>
              </w:rPr>
            </w:pPr>
            <w:r w:rsidRPr="002E2251">
              <w:rPr>
                <w:sz w:val="20"/>
                <w:szCs w:val="20"/>
              </w:rPr>
              <w:t>781</w:t>
            </w:r>
          </w:p>
        </w:tc>
        <w:tc>
          <w:tcPr>
            <w:tcW w:w="1568" w:type="pct"/>
          </w:tcPr>
          <w:p w14:paraId="799FD5B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Unspecified – Public, Education and Health Improved</w:t>
            </w:r>
          </w:p>
        </w:tc>
        <w:tc>
          <w:tcPr>
            <w:tcW w:w="2975" w:type="pct"/>
          </w:tcPr>
          <w:p w14:paraId="03D6DE5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for the provision of education and health to the public by community service groups. </w:t>
            </w:r>
          </w:p>
        </w:tc>
      </w:tr>
      <w:tr w:rsidR="002E2251" w:rsidRPr="002E2251" w14:paraId="3588A07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0F9F1DF" w14:textId="77777777" w:rsidR="002E2251" w:rsidRPr="002E2251" w:rsidRDefault="002E2251">
            <w:pPr>
              <w:pStyle w:val="TableTextLeft"/>
              <w:rPr>
                <w:i/>
                <w:sz w:val="20"/>
                <w:szCs w:val="20"/>
              </w:rPr>
            </w:pPr>
            <w:r w:rsidRPr="002E2251">
              <w:rPr>
                <w:sz w:val="20"/>
                <w:szCs w:val="20"/>
              </w:rPr>
              <w:t>782</w:t>
            </w:r>
          </w:p>
        </w:tc>
        <w:tc>
          <w:tcPr>
            <w:tcW w:w="1568" w:type="pct"/>
            <w:shd w:val="clear" w:color="auto" w:fill="F2F4F4" w:themeFill="background2" w:themeFillTint="33"/>
          </w:tcPr>
          <w:p w14:paraId="3FC0EEE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Unspecified – Public, Education and Health vacant</w:t>
            </w:r>
          </w:p>
        </w:tc>
        <w:tc>
          <w:tcPr>
            <w:tcW w:w="2975" w:type="pct"/>
            <w:shd w:val="clear" w:color="auto" w:fill="F2F4F4" w:themeFill="background2" w:themeFillTint="33"/>
          </w:tcPr>
          <w:p w14:paraId="679AB7C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 with a permit approved or capable of being developed for public education and health services.</w:t>
            </w:r>
          </w:p>
        </w:tc>
      </w:tr>
      <w:tr w:rsidR="002E2251" w:rsidRPr="002E2251" w14:paraId="2244255F" w14:textId="77777777">
        <w:tc>
          <w:tcPr>
            <w:cnfStyle w:val="001000000000" w:firstRow="0" w:lastRow="0" w:firstColumn="1" w:lastColumn="0" w:oddVBand="0" w:evenVBand="0" w:oddHBand="0" w:evenHBand="0" w:firstRowFirstColumn="0" w:firstRowLastColumn="0" w:lastRowFirstColumn="0" w:lastRowLastColumn="0"/>
            <w:tcW w:w="457" w:type="pct"/>
          </w:tcPr>
          <w:p w14:paraId="55819D6C" w14:textId="77777777" w:rsidR="002E2251" w:rsidRPr="002E2251" w:rsidRDefault="002E2251">
            <w:pPr>
              <w:pStyle w:val="TableTextLeft"/>
              <w:rPr>
                <w:i/>
                <w:sz w:val="20"/>
                <w:szCs w:val="20"/>
              </w:rPr>
            </w:pPr>
            <w:r w:rsidRPr="002E2251">
              <w:rPr>
                <w:sz w:val="20"/>
                <w:szCs w:val="20"/>
              </w:rPr>
              <w:t>783</w:t>
            </w:r>
          </w:p>
        </w:tc>
        <w:tc>
          <w:tcPr>
            <w:tcW w:w="1568" w:type="pct"/>
          </w:tcPr>
          <w:p w14:paraId="6881130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Animal shelter</w:t>
            </w:r>
          </w:p>
        </w:tc>
        <w:tc>
          <w:tcPr>
            <w:tcW w:w="2975" w:type="pct"/>
          </w:tcPr>
          <w:p w14:paraId="3AC492E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an animal welfare shelter by a community service group. May include keeping the animals on the premises for treatment or adoption.</w:t>
            </w:r>
          </w:p>
        </w:tc>
      </w:tr>
    </w:tbl>
    <w:p w14:paraId="2B5A809C" w14:textId="77777777" w:rsidR="002E2251" w:rsidRDefault="002E2251" w:rsidP="002E2251"/>
    <w:p w14:paraId="4A04A502" w14:textId="77777777" w:rsidR="002E2251" w:rsidRDefault="002E2251" w:rsidP="002E2251"/>
    <w:tbl>
      <w:tblPr>
        <w:tblStyle w:val="DTPDefaulttable"/>
        <w:tblW w:w="5000" w:type="pct"/>
        <w:tblLook w:val="0480" w:firstRow="0" w:lastRow="0" w:firstColumn="1" w:lastColumn="0" w:noHBand="0" w:noVBand="1"/>
      </w:tblPr>
      <w:tblGrid>
        <w:gridCol w:w="985"/>
        <w:gridCol w:w="3378"/>
        <w:gridCol w:w="6409"/>
      </w:tblGrid>
      <w:tr w:rsidR="002E2251" w:rsidRPr="002E2251" w14:paraId="60C9D5BE" w14:textId="77777777" w:rsidTr="002E2251">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tcPr>
          <w:p w14:paraId="2F3B0A61" w14:textId="77777777" w:rsidR="002E2251" w:rsidRPr="002E2251" w:rsidRDefault="002E2251">
            <w:pPr>
              <w:pStyle w:val="TableHeadingLeft"/>
              <w:rPr>
                <w:b/>
                <w:bCs/>
                <w:color w:val="auto"/>
                <w:sz w:val="20"/>
                <w:szCs w:val="20"/>
              </w:rPr>
            </w:pPr>
            <w:bookmarkStart w:id="179" w:name="_Hlk510598147"/>
            <w:r w:rsidRPr="002E2251">
              <w:rPr>
                <w:b/>
                <w:bCs/>
                <w:color w:val="auto"/>
                <w:sz w:val="20"/>
                <w:szCs w:val="20"/>
              </w:rPr>
              <w:t>Code</w:t>
            </w:r>
          </w:p>
        </w:tc>
        <w:tc>
          <w:tcPr>
            <w:tcW w:w="1568" w:type="pct"/>
            <w:shd w:val="clear" w:color="auto" w:fill="CDFFEF" w:themeFill="accent5"/>
          </w:tcPr>
          <w:p w14:paraId="0709FE1D"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Cs/>
                <w:color w:val="auto"/>
                <w:sz w:val="20"/>
                <w:szCs w:val="20"/>
              </w:rPr>
            </w:pPr>
            <w:r w:rsidRPr="002E2251">
              <w:rPr>
                <w:bCs/>
                <w:color w:val="auto"/>
                <w:sz w:val="20"/>
                <w:szCs w:val="20"/>
              </w:rPr>
              <w:t>Sport, Heritage and Culture</w:t>
            </w:r>
          </w:p>
        </w:tc>
        <w:tc>
          <w:tcPr>
            <w:tcW w:w="2975" w:type="pct"/>
            <w:shd w:val="clear" w:color="auto" w:fill="CDFFEF" w:themeFill="accent5"/>
          </w:tcPr>
          <w:p w14:paraId="25664DF7"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Cs/>
                <w:color w:val="auto"/>
                <w:sz w:val="20"/>
                <w:szCs w:val="20"/>
              </w:rPr>
            </w:pPr>
            <w:r w:rsidRPr="002E2251">
              <w:rPr>
                <w:bCs/>
                <w:color w:val="auto"/>
                <w:sz w:val="20"/>
                <w:szCs w:val="20"/>
              </w:rPr>
              <w:t>Description</w:t>
            </w:r>
          </w:p>
        </w:tc>
      </w:tr>
      <w:bookmarkEnd w:id="179"/>
      <w:tr w:rsidR="002E2251" w:rsidRPr="002E2251" w14:paraId="5CC7F8D5" w14:textId="77777777">
        <w:tc>
          <w:tcPr>
            <w:cnfStyle w:val="001000000000" w:firstRow="0" w:lastRow="0" w:firstColumn="1" w:lastColumn="0" w:oddVBand="0" w:evenVBand="0" w:oddHBand="0" w:evenHBand="0" w:firstRowFirstColumn="0" w:firstRowLastColumn="0" w:lastRowFirstColumn="0" w:lastRowLastColumn="0"/>
            <w:tcW w:w="457" w:type="pct"/>
          </w:tcPr>
          <w:p w14:paraId="3A19D222" w14:textId="77777777" w:rsidR="002E2251" w:rsidRPr="002E2251" w:rsidRDefault="002E2251">
            <w:pPr>
              <w:pStyle w:val="TableTextLeft"/>
              <w:rPr>
                <w:i/>
                <w:sz w:val="20"/>
                <w:szCs w:val="20"/>
              </w:rPr>
            </w:pPr>
            <w:r w:rsidRPr="002E2251">
              <w:rPr>
                <w:sz w:val="20"/>
                <w:szCs w:val="20"/>
              </w:rPr>
              <w:t>80</w:t>
            </w:r>
          </w:p>
        </w:tc>
        <w:tc>
          <w:tcPr>
            <w:tcW w:w="1568" w:type="pct"/>
          </w:tcPr>
          <w:p w14:paraId="0B9F42B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 xml:space="preserve">Vacant Land </w:t>
            </w:r>
          </w:p>
        </w:tc>
        <w:tc>
          <w:tcPr>
            <w:tcW w:w="2975" w:type="pct"/>
          </w:tcPr>
          <w:p w14:paraId="77CF0A3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4CFC63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EA1F232" w14:textId="77777777" w:rsidR="002E2251" w:rsidRPr="002E2251" w:rsidRDefault="002E2251">
            <w:pPr>
              <w:pStyle w:val="TableTextLeft"/>
              <w:rPr>
                <w:i/>
                <w:sz w:val="20"/>
                <w:szCs w:val="20"/>
              </w:rPr>
            </w:pPr>
            <w:r w:rsidRPr="002E2251">
              <w:rPr>
                <w:sz w:val="20"/>
                <w:szCs w:val="20"/>
              </w:rPr>
              <w:t>800</w:t>
            </w:r>
          </w:p>
        </w:tc>
        <w:tc>
          <w:tcPr>
            <w:tcW w:w="1568" w:type="pct"/>
            <w:shd w:val="clear" w:color="auto" w:fill="F2F4F4" w:themeFill="background2" w:themeFillTint="33"/>
          </w:tcPr>
          <w:p w14:paraId="25D55AC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Vacant Site – Sporting Use</w:t>
            </w:r>
          </w:p>
        </w:tc>
        <w:tc>
          <w:tcPr>
            <w:tcW w:w="2975" w:type="pct"/>
            <w:shd w:val="clear" w:color="auto" w:fill="F2F4F4" w:themeFill="background2" w:themeFillTint="33"/>
          </w:tcPr>
          <w:p w14:paraId="0509676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 with a permit approved or capable of being developed for sporting use.</w:t>
            </w:r>
          </w:p>
        </w:tc>
      </w:tr>
      <w:tr w:rsidR="002E2251" w:rsidRPr="002E2251" w14:paraId="6E6D4347" w14:textId="77777777">
        <w:tc>
          <w:tcPr>
            <w:cnfStyle w:val="001000000000" w:firstRow="0" w:lastRow="0" w:firstColumn="1" w:lastColumn="0" w:oddVBand="0" w:evenVBand="0" w:oddHBand="0" w:evenHBand="0" w:firstRowFirstColumn="0" w:firstRowLastColumn="0" w:lastRowFirstColumn="0" w:lastRowLastColumn="0"/>
            <w:tcW w:w="457" w:type="pct"/>
          </w:tcPr>
          <w:p w14:paraId="41F3D484" w14:textId="77777777" w:rsidR="002E2251" w:rsidRPr="002E2251" w:rsidRDefault="002E2251">
            <w:pPr>
              <w:pStyle w:val="TableTextLeft"/>
              <w:rPr>
                <w:i/>
                <w:sz w:val="20"/>
                <w:szCs w:val="20"/>
              </w:rPr>
            </w:pPr>
            <w:r w:rsidRPr="002E2251">
              <w:rPr>
                <w:sz w:val="20"/>
                <w:szCs w:val="20"/>
              </w:rPr>
              <w:t>801</w:t>
            </w:r>
          </w:p>
        </w:tc>
        <w:tc>
          <w:tcPr>
            <w:tcW w:w="1568" w:type="pct"/>
          </w:tcPr>
          <w:p w14:paraId="422CB00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Vacant Site – Heritage Application</w:t>
            </w:r>
          </w:p>
        </w:tc>
        <w:tc>
          <w:tcPr>
            <w:tcW w:w="2975" w:type="pct"/>
          </w:tcPr>
          <w:p w14:paraId="476AFCB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land designated and zoned for heritage purposes, e.g. historic precinct, heritage landscape. </w:t>
            </w:r>
          </w:p>
        </w:tc>
      </w:tr>
      <w:tr w:rsidR="002E2251" w:rsidRPr="002E2251" w14:paraId="1BBF47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70BAFC57" w14:textId="77777777" w:rsidR="002E2251" w:rsidRPr="002E2251" w:rsidRDefault="002E2251">
            <w:pPr>
              <w:pStyle w:val="TableTextLeft"/>
              <w:rPr>
                <w:i/>
                <w:sz w:val="20"/>
                <w:szCs w:val="20"/>
              </w:rPr>
            </w:pPr>
            <w:r w:rsidRPr="002E2251">
              <w:rPr>
                <w:sz w:val="20"/>
                <w:szCs w:val="20"/>
              </w:rPr>
              <w:t>802</w:t>
            </w:r>
          </w:p>
        </w:tc>
        <w:tc>
          <w:tcPr>
            <w:tcW w:w="1568" w:type="pct"/>
            <w:shd w:val="clear" w:color="auto" w:fill="F2F4F4" w:themeFill="background2" w:themeFillTint="33"/>
          </w:tcPr>
          <w:p w14:paraId="506F980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Vacant Site – Cultural Use</w:t>
            </w:r>
          </w:p>
        </w:tc>
        <w:tc>
          <w:tcPr>
            <w:tcW w:w="2975" w:type="pct"/>
            <w:shd w:val="clear" w:color="auto" w:fill="F2F4F4" w:themeFill="background2" w:themeFillTint="33"/>
          </w:tcPr>
          <w:p w14:paraId="6429341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 designated and zoned for cultural purposes.</w:t>
            </w:r>
          </w:p>
        </w:tc>
      </w:tr>
      <w:tr w:rsidR="002E2251" w:rsidRPr="002E2251" w14:paraId="2DD0A101" w14:textId="77777777">
        <w:tc>
          <w:tcPr>
            <w:cnfStyle w:val="001000000000" w:firstRow="0" w:lastRow="0" w:firstColumn="1" w:lastColumn="0" w:oddVBand="0" w:evenVBand="0" w:oddHBand="0" w:evenHBand="0" w:firstRowFirstColumn="0" w:firstRowLastColumn="0" w:lastRowFirstColumn="0" w:lastRowLastColumn="0"/>
            <w:tcW w:w="457" w:type="pct"/>
          </w:tcPr>
          <w:p w14:paraId="1439B09F" w14:textId="77777777" w:rsidR="002E2251" w:rsidRPr="002E2251" w:rsidRDefault="002E2251">
            <w:pPr>
              <w:pStyle w:val="TableTextLeft"/>
              <w:rPr>
                <w:i/>
                <w:sz w:val="20"/>
                <w:szCs w:val="20"/>
              </w:rPr>
            </w:pPr>
            <w:r w:rsidRPr="002E2251">
              <w:rPr>
                <w:sz w:val="20"/>
                <w:szCs w:val="20"/>
              </w:rPr>
              <w:t>81</w:t>
            </w:r>
          </w:p>
        </w:tc>
        <w:tc>
          <w:tcPr>
            <w:tcW w:w="1568" w:type="pct"/>
          </w:tcPr>
          <w:p w14:paraId="043972F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State/Regional Sports Complex</w:t>
            </w:r>
          </w:p>
        </w:tc>
        <w:tc>
          <w:tcPr>
            <w:tcW w:w="2975" w:type="pct"/>
          </w:tcPr>
          <w:p w14:paraId="2AFC583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6D63747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37BD5C3C" w14:textId="77777777" w:rsidR="002E2251" w:rsidRPr="002E2251" w:rsidRDefault="002E2251">
            <w:pPr>
              <w:pStyle w:val="TableTextLeft"/>
              <w:rPr>
                <w:i/>
                <w:sz w:val="20"/>
                <w:szCs w:val="20"/>
              </w:rPr>
            </w:pPr>
            <w:r w:rsidRPr="002E2251">
              <w:rPr>
                <w:sz w:val="20"/>
                <w:szCs w:val="20"/>
              </w:rPr>
              <w:t>810</w:t>
            </w:r>
          </w:p>
        </w:tc>
        <w:tc>
          <w:tcPr>
            <w:tcW w:w="1568" w:type="pct"/>
            <w:shd w:val="clear" w:color="auto" w:fill="F2F4F4" w:themeFill="background2" w:themeFillTint="33"/>
          </w:tcPr>
          <w:p w14:paraId="76883E7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sz w:val="20"/>
                <w:szCs w:val="20"/>
              </w:rPr>
              <w:t>Major Sports Complex</w:t>
            </w:r>
          </w:p>
        </w:tc>
        <w:tc>
          <w:tcPr>
            <w:tcW w:w="2975" w:type="pct"/>
            <w:shd w:val="clear" w:color="auto" w:fill="F2F4F4" w:themeFill="background2" w:themeFillTint="33"/>
          </w:tcPr>
          <w:p w14:paraId="63D13EC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 major sporting facility for commercial purposes, e.g. MCG. </w:t>
            </w:r>
          </w:p>
        </w:tc>
      </w:tr>
      <w:tr w:rsidR="002E2251" w:rsidRPr="002E2251" w14:paraId="57CE2006" w14:textId="77777777">
        <w:tc>
          <w:tcPr>
            <w:cnfStyle w:val="001000000000" w:firstRow="0" w:lastRow="0" w:firstColumn="1" w:lastColumn="0" w:oddVBand="0" w:evenVBand="0" w:oddHBand="0" w:evenHBand="0" w:firstRowFirstColumn="0" w:firstRowLastColumn="0" w:lastRowFirstColumn="0" w:lastRowLastColumn="0"/>
            <w:tcW w:w="457" w:type="pct"/>
          </w:tcPr>
          <w:p w14:paraId="1B7827AB" w14:textId="77777777" w:rsidR="002E2251" w:rsidRPr="002E2251" w:rsidRDefault="002E2251">
            <w:pPr>
              <w:pStyle w:val="TableTextLeft"/>
              <w:rPr>
                <w:i/>
                <w:sz w:val="20"/>
                <w:szCs w:val="20"/>
              </w:rPr>
            </w:pPr>
            <w:r w:rsidRPr="002E2251">
              <w:rPr>
                <w:sz w:val="20"/>
                <w:szCs w:val="20"/>
              </w:rPr>
              <w:t>811</w:t>
            </w:r>
          </w:p>
        </w:tc>
        <w:tc>
          <w:tcPr>
            <w:tcW w:w="1568" w:type="pct"/>
          </w:tcPr>
          <w:p w14:paraId="6B96793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sz w:val="20"/>
                <w:szCs w:val="20"/>
              </w:rPr>
              <w:t>Major Indoor Sports Complex</w:t>
            </w:r>
          </w:p>
        </w:tc>
        <w:tc>
          <w:tcPr>
            <w:tcW w:w="2975" w:type="pct"/>
          </w:tcPr>
          <w:p w14:paraId="06B48E9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as an indoor sporting facility for commercial purposes, e.g. Rod Laver Arena. </w:t>
            </w:r>
          </w:p>
        </w:tc>
      </w:tr>
      <w:tr w:rsidR="002E2251" w:rsidRPr="002E2251" w14:paraId="154A58C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9AF6DBC" w14:textId="77777777" w:rsidR="002E2251" w:rsidRPr="002E2251" w:rsidRDefault="002E2251">
            <w:pPr>
              <w:pStyle w:val="TableTextLeft"/>
              <w:rPr>
                <w:sz w:val="20"/>
                <w:szCs w:val="20"/>
              </w:rPr>
            </w:pPr>
            <w:r w:rsidRPr="002E2251">
              <w:rPr>
                <w:sz w:val="20"/>
                <w:szCs w:val="20"/>
              </w:rPr>
              <w:t>812</w:t>
            </w:r>
          </w:p>
        </w:tc>
        <w:tc>
          <w:tcPr>
            <w:tcW w:w="1568" w:type="pct"/>
            <w:shd w:val="clear" w:color="auto" w:fill="F2F4F4" w:themeFill="background2" w:themeFillTint="33"/>
            <w:hideMark/>
          </w:tcPr>
          <w:p w14:paraId="7A1179D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Outdoor\Indoor Sports Complex - non major</w:t>
            </w:r>
          </w:p>
        </w:tc>
        <w:tc>
          <w:tcPr>
            <w:tcW w:w="2975" w:type="pct"/>
            <w:shd w:val="clear" w:color="auto" w:fill="F2F4F4" w:themeFill="background2" w:themeFillTint="33"/>
            <w:hideMark/>
          </w:tcPr>
          <w:p w14:paraId="0B7B53C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state or regional sports facility with limited commercial application, e.g. Velodrome, Netball Hockey centre.</w:t>
            </w:r>
          </w:p>
        </w:tc>
      </w:tr>
      <w:tr w:rsidR="002E2251" w:rsidRPr="002E2251" w14:paraId="0BA935BF"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03DAA4E" w14:textId="77777777" w:rsidR="002E2251" w:rsidRPr="002E2251" w:rsidRDefault="002E2251">
            <w:pPr>
              <w:pStyle w:val="TableTextLeft"/>
              <w:rPr>
                <w:sz w:val="20"/>
                <w:szCs w:val="20"/>
              </w:rPr>
            </w:pPr>
            <w:r w:rsidRPr="002E2251">
              <w:rPr>
                <w:sz w:val="20"/>
                <w:szCs w:val="20"/>
              </w:rPr>
              <w:t>813</w:t>
            </w:r>
          </w:p>
        </w:tc>
        <w:tc>
          <w:tcPr>
            <w:tcW w:w="1568" w:type="pct"/>
            <w:hideMark/>
          </w:tcPr>
          <w:p w14:paraId="38BB598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Outdoor Sports – Extended Areas/Cross Country</w:t>
            </w:r>
          </w:p>
        </w:tc>
        <w:tc>
          <w:tcPr>
            <w:tcW w:w="2975" w:type="pct"/>
            <w:hideMark/>
          </w:tcPr>
          <w:p w14:paraId="0665D50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specialist infrastructure over extended open areas used for recreational/sporting activities, e.g. member facility golf course, polo fields.</w:t>
            </w:r>
          </w:p>
        </w:tc>
      </w:tr>
      <w:tr w:rsidR="002E2251" w:rsidRPr="002E2251" w14:paraId="67D3840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57FA492" w14:textId="77777777" w:rsidR="002E2251" w:rsidRPr="002E2251" w:rsidRDefault="002E2251">
            <w:pPr>
              <w:pStyle w:val="TableTextLeft"/>
              <w:rPr>
                <w:sz w:val="20"/>
                <w:szCs w:val="20"/>
              </w:rPr>
            </w:pPr>
            <w:r w:rsidRPr="002E2251">
              <w:rPr>
                <w:sz w:val="20"/>
                <w:szCs w:val="20"/>
              </w:rPr>
              <w:t>814</w:t>
            </w:r>
          </w:p>
        </w:tc>
        <w:tc>
          <w:tcPr>
            <w:tcW w:w="1568" w:type="pct"/>
            <w:shd w:val="clear" w:color="auto" w:fill="F2F4F4" w:themeFill="background2" w:themeFillTint="33"/>
            <w:hideMark/>
          </w:tcPr>
          <w:p w14:paraId="3CD95A1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Aquatic Complex</w:t>
            </w:r>
          </w:p>
        </w:tc>
        <w:tc>
          <w:tcPr>
            <w:tcW w:w="2975" w:type="pct"/>
            <w:shd w:val="clear" w:color="auto" w:fill="F2F4F4" w:themeFill="background2" w:themeFillTint="33"/>
            <w:hideMark/>
          </w:tcPr>
          <w:p w14:paraId="79630C1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an aquatic complex for water sports. </w:t>
            </w:r>
          </w:p>
        </w:tc>
      </w:tr>
      <w:tr w:rsidR="002E2251" w:rsidRPr="002E2251" w14:paraId="5A96664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387BF64D" w14:textId="77777777" w:rsidR="002E2251" w:rsidRPr="002E2251" w:rsidRDefault="002E2251">
            <w:pPr>
              <w:pStyle w:val="TableTextLeft"/>
              <w:rPr>
                <w:sz w:val="20"/>
                <w:szCs w:val="20"/>
              </w:rPr>
            </w:pPr>
            <w:r w:rsidRPr="002E2251">
              <w:rPr>
                <w:sz w:val="20"/>
                <w:szCs w:val="20"/>
              </w:rPr>
              <w:t>815</w:t>
            </w:r>
          </w:p>
        </w:tc>
        <w:tc>
          <w:tcPr>
            <w:tcW w:w="1568" w:type="pct"/>
            <w:hideMark/>
          </w:tcPr>
          <w:p w14:paraId="06A4BCF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Water Sports – Outdoor</w:t>
            </w:r>
          </w:p>
        </w:tc>
        <w:tc>
          <w:tcPr>
            <w:tcW w:w="2975" w:type="pct"/>
            <w:hideMark/>
          </w:tcPr>
          <w:p w14:paraId="78F142A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for open air water sports, e.g. rowing. </w:t>
            </w:r>
          </w:p>
        </w:tc>
      </w:tr>
      <w:tr w:rsidR="002E2251" w:rsidRPr="002E2251" w14:paraId="602E2B8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6DF277B" w14:textId="77777777" w:rsidR="002E2251" w:rsidRPr="002E2251" w:rsidRDefault="002E2251">
            <w:pPr>
              <w:pStyle w:val="TableTextLeft"/>
              <w:rPr>
                <w:sz w:val="20"/>
                <w:szCs w:val="20"/>
              </w:rPr>
            </w:pPr>
            <w:r w:rsidRPr="002E2251">
              <w:rPr>
                <w:sz w:val="20"/>
                <w:szCs w:val="20"/>
              </w:rPr>
              <w:lastRenderedPageBreak/>
              <w:t>816</w:t>
            </w:r>
          </w:p>
        </w:tc>
        <w:tc>
          <w:tcPr>
            <w:tcW w:w="1568" w:type="pct"/>
            <w:shd w:val="clear" w:color="auto" w:fill="F2F4F4" w:themeFill="background2" w:themeFillTint="33"/>
            <w:hideMark/>
          </w:tcPr>
          <w:p w14:paraId="49FA8A8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Motor Racing Tracks/Speedways</w:t>
            </w:r>
          </w:p>
        </w:tc>
        <w:tc>
          <w:tcPr>
            <w:tcW w:w="2975" w:type="pct"/>
            <w:shd w:val="clear" w:color="auto" w:fill="F2F4F4" w:themeFill="background2" w:themeFillTint="33"/>
            <w:hideMark/>
          </w:tcPr>
          <w:p w14:paraId="2BA125A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for motor sports. </w:t>
            </w:r>
          </w:p>
        </w:tc>
      </w:tr>
      <w:tr w:rsidR="002E2251" w:rsidRPr="002E2251" w14:paraId="49A59FC0"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6485B77" w14:textId="77777777" w:rsidR="002E2251" w:rsidRPr="002E2251" w:rsidRDefault="002E2251">
            <w:pPr>
              <w:pStyle w:val="TableTextLeft"/>
              <w:rPr>
                <w:sz w:val="20"/>
                <w:szCs w:val="20"/>
              </w:rPr>
            </w:pPr>
            <w:r w:rsidRPr="002E2251">
              <w:rPr>
                <w:sz w:val="20"/>
                <w:szCs w:val="20"/>
              </w:rPr>
              <w:t>817</w:t>
            </w:r>
          </w:p>
        </w:tc>
        <w:tc>
          <w:tcPr>
            <w:tcW w:w="1568" w:type="pct"/>
            <w:hideMark/>
          </w:tcPr>
          <w:p w14:paraId="00E9CF6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Racecourse/Tracks</w:t>
            </w:r>
          </w:p>
        </w:tc>
        <w:tc>
          <w:tcPr>
            <w:tcW w:w="2975" w:type="pct"/>
            <w:hideMark/>
          </w:tcPr>
          <w:p w14:paraId="24C58C5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for horse, greyhound, or harness racing, e.g. Flemington, Randwick. </w:t>
            </w:r>
          </w:p>
        </w:tc>
      </w:tr>
      <w:tr w:rsidR="002E2251" w:rsidRPr="002E2251" w14:paraId="4593A77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1EE6C4A" w14:textId="77777777" w:rsidR="002E2251" w:rsidRPr="002E2251" w:rsidRDefault="002E2251">
            <w:pPr>
              <w:pStyle w:val="TableTextLeft"/>
              <w:rPr>
                <w:sz w:val="20"/>
                <w:szCs w:val="20"/>
              </w:rPr>
            </w:pPr>
            <w:r w:rsidRPr="002E2251">
              <w:rPr>
                <w:sz w:val="20"/>
                <w:szCs w:val="20"/>
              </w:rPr>
              <w:t>818</w:t>
            </w:r>
          </w:p>
        </w:tc>
        <w:tc>
          <w:tcPr>
            <w:tcW w:w="1568" w:type="pct"/>
            <w:shd w:val="clear" w:color="auto" w:fill="F2F4F4" w:themeFill="background2" w:themeFillTint="33"/>
            <w:hideMark/>
          </w:tcPr>
          <w:p w14:paraId="62BD4BD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Ski Fields</w:t>
            </w:r>
          </w:p>
        </w:tc>
        <w:tc>
          <w:tcPr>
            <w:tcW w:w="2975" w:type="pct"/>
            <w:shd w:val="clear" w:color="auto" w:fill="F2F4F4" w:themeFill="background2" w:themeFillTint="33"/>
            <w:hideMark/>
          </w:tcPr>
          <w:p w14:paraId="1312715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 ski area for commercial purposes. Includes a field, run, trail or course prepared for the purpose of alpine recreation. </w:t>
            </w:r>
          </w:p>
        </w:tc>
      </w:tr>
      <w:tr w:rsidR="002E2251" w:rsidRPr="002E2251" w14:paraId="442FBC3A"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C8D7B24" w14:textId="77777777" w:rsidR="002E2251" w:rsidRPr="002E2251" w:rsidRDefault="002E2251">
            <w:pPr>
              <w:pStyle w:val="TableHeadingLeft"/>
              <w:rPr>
                <w:b/>
                <w:sz w:val="20"/>
                <w:szCs w:val="20"/>
              </w:rPr>
            </w:pPr>
            <w:r w:rsidRPr="002E2251">
              <w:rPr>
                <w:color w:val="auto"/>
                <w:sz w:val="20"/>
                <w:szCs w:val="20"/>
              </w:rPr>
              <w:t>82</w:t>
            </w:r>
          </w:p>
        </w:tc>
        <w:tc>
          <w:tcPr>
            <w:tcW w:w="1568" w:type="pct"/>
            <w:hideMark/>
          </w:tcPr>
          <w:p w14:paraId="6ABA0345"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Local Sporting Facilities</w:t>
            </w:r>
          </w:p>
        </w:tc>
        <w:tc>
          <w:tcPr>
            <w:tcW w:w="2975" w:type="pct"/>
            <w:hideMark/>
          </w:tcPr>
          <w:p w14:paraId="7D1C5D2F"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519805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654C320" w14:textId="77777777" w:rsidR="002E2251" w:rsidRPr="002E2251" w:rsidRDefault="002E2251">
            <w:pPr>
              <w:pStyle w:val="TableTextLeft"/>
              <w:rPr>
                <w:sz w:val="20"/>
                <w:szCs w:val="20"/>
              </w:rPr>
            </w:pPr>
            <w:r w:rsidRPr="002E2251">
              <w:rPr>
                <w:sz w:val="20"/>
                <w:szCs w:val="20"/>
              </w:rPr>
              <w:t>820</w:t>
            </w:r>
          </w:p>
        </w:tc>
        <w:tc>
          <w:tcPr>
            <w:tcW w:w="1568" w:type="pct"/>
            <w:shd w:val="clear" w:color="auto" w:fill="F2F4F4" w:themeFill="background2" w:themeFillTint="33"/>
            <w:hideMark/>
          </w:tcPr>
          <w:p w14:paraId="2CCE9C7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Indoor Sports Centre</w:t>
            </w:r>
          </w:p>
        </w:tc>
        <w:tc>
          <w:tcPr>
            <w:tcW w:w="2975" w:type="pct"/>
            <w:shd w:val="clear" w:color="auto" w:fill="F2F4F4" w:themeFill="background2" w:themeFillTint="33"/>
            <w:hideMark/>
          </w:tcPr>
          <w:p w14:paraId="0D551BD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local indoor recreational facility. </w:t>
            </w:r>
          </w:p>
        </w:tc>
      </w:tr>
      <w:tr w:rsidR="002E2251" w:rsidRPr="002E2251" w14:paraId="2B59E7A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E5E3C4A" w14:textId="77777777" w:rsidR="002E2251" w:rsidRPr="002E2251" w:rsidRDefault="002E2251">
            <w:pPr>
              <w:pStyle w:val="TableTextLeft"/>
              <w:rPr>
                <w:sz w:val="20"/>
                <w:szCs w:val="20"/>
              </w:rPr>
            </w:pPr>
            <w:r w:rsidRPr="002E2251">
              <w:rPr>
                <w:i/>
                <w:sz w:val="20"/>
                <w:szCs w:val="20"/>
              </w:rPr>
              <w:t>820.1</w:t>
            </w:r>
          </w:p>
        </w:tc>
        <w:tc>
          <w:tcPr>
            <w:tcW w:w="1568" w:type="pct"/>
            <w:hideMark/>
          </w:tcPr>
          <w:p w14:paraId="503BA7D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Unspecified</w:t>
            </w:r>
          </w:p>
        </w:tc>
        <w:tc>
          <w:tcPr>
            <w:tcW w:w="2975" w:type="pct"/>
            <w:hideMark/>
          </w:tcPr>
          <w:p w14:paraId="1BA1DAF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F7E5B3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3180AA5" w14:textId="77777777" w:rsidR="002E2251" w:rsidRPr="002E2251" w:rsidRDefault="002E2251">
            <w:pPr>
              <w:pStyle w:val="TableTextLeft"/>
              <w:rPr>
                <w:sz w:val="20"/>
                <w:szCs w:val="20"/>
              </w:rPr>
            </w:pPr>
            <w:r w:rsidRPr="002E2251">
              <w:rPr>
                <w:i/>
                <w:sz w:val="20"/>
                <w:szCs w:val="20"/>
              </w:rPr>
              <w:t>820.2</w:t>
            </w:r>
          </w:p>
        </w:tc>
        <w:tc>
          <w:tcPr>
            <w:tcW w:w="1568" w:type="pct"/>
            <w:shd w:val="clear" w:color="auto" w:fill="F2F4F4" w:themeFill="background2" w:themeFillTint="33"/>
            <w:hideMark/>
          </w:tcPr>
          <w:p w14:paraId="3C5D18C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Squash Courts</w:t>
            </w:r>
          </w:p>
        </w:tc>
        <w:tc>
          <w:tcPr>
            <w:tcW w:w="2975" w:type="pct"/>
            <w:shd w:val="clear" w:color="auto" w:fill="F2F4F4" w:themeFill="background2" w:themeFillTint="33"/>
            <w:hideMark/>
          </w:tcPr>
          <w:p w14:paraId="5A8C9D6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D294D01"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D7E4A0A" w14:textId="77777777" w:rsidR="002E2251" w:rsidRPr="002E2251" w:rsidRDefault="002E2251">
            <w:pPr>
              <w:pStyle w:val="TableTextLeft"/>
              <w:rPr>
                <w:sz w:val="20"/>
                <w:szCs w:val="20"/>
              </w:rPr>
            </w:pPr>
            <w:r w:rsidRPr="002E2251">
              <w:rPr>
                <w:i/>
                <w:sz w:val="20"/>
                <w:szCs w:val="20"/>
              </w:rPr>
              <w:t>820.3</w:t>
            </w:r>
          </w:p>
        </w:tc>
        <w:tc>
          <w:tcPr>
            <w:tcW w:w="1568" w:type="pct"/>
            <w:hideMark/>
          </w:tcPr>
          <w:p w14:paraId="40EB1B2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Gymnasium/Health Club</w:t>
            </w:r>
          </w:p>
        </w:tc>
        <w:tc>
          <w:tcPr>
            <w:tcW w:w="2975" w:type="pct"/>
            <w:hideMark/>
          </w:tcPr>
          <w:p w14:paraId="167E7A5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D0BA47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47BE593" w14:textId="77777777" w:rsidR="002E2251" w:rsidRPr="002E2251" w:rsidRDefault="002E2251">
            <w:pPr>
              <w:pStyle w:val="TableTextLeft"/>
              <w:rPr>
                <w:sz w:val="20"/>
                <w:szCs w:val="20"/>
              </w:rPr>
            </w:pPr>
            <w:r w:rsidRPr="002E2251">
              <w:rPr>
                <w:i/>
                <w:sz w:val="20"/>
                <w:szCs w:val="20"/>
              </w:rPr>
              <w:t>820.4</w:t>
            </w:r>
          </w:p>
        </w:tc>
        <w:tc>
          <w:tcPr>
            <w:tcW w:w="1568" w:type="pct"/>
            <w:shd w:val="clear" w:color="auto" w:fill="F2F4F4" w:themeFill="background2" w:themeFillTint="33"/>
            <w:hideMark/>
          </w:tcPr>
          <w:p w14:paraId="2022F37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Indoor Sports Complex</w:t>
            </w:r>
          </w:p>
        </w:tc>
        <w:tc>
          <w:tcPr>
            <w:tcW w:w="2975" w:type="pct"/>
            <w:shd w:val="clear" w:color="auto" w:fill="F2F4F4" w:themeFill="background2" w:themeFillTint="33"/>
            <w:hideMark/>
          </w:tcPr>
          <w:p w14:paraId="77E23B5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C906838"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2B243A1" w14:textId="77777777" w:rsidR="002E2251" w:rsidRPr="002E2251" w:rsidRDefault="002E2251">
            <w:pPr>
              <w:pStyle w:val="TableTextLeft"/>
              <w:rPr>
                <w:sz w:val="20"/>
                <w:szCs w:val="20"/>
              </w:rPr>
            </w:pPr>
            <w:r w:rsidRPr="002E2251">
              <w:rPr>
                <w:i/>
                <w:sz w:val="20"/>
                <w:szCs w:val="20"/>
              </w:rPr>
              <w:t>820.5</w:t>
            </w:r>
          </w:p>
        </w:tc>
        <w:tc>
          <w:tcPr>
            <w:tcW w:w="1568" w:type="pct"/>
            <w:hideMark/>
          </w:tcPr>
          <w:p w14:paraId="0BD9206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Bowling Alley</w:t>
            </w:r>
          </w:p>
        </w:tc>
        <w:tc>
          <w:tcPr>
            <w:tcW w:w="2975" w:type="pct"/>
            <w:hideMark/>
          </w:tcPr>
          <w:p w14:paraId="23BCC9A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54F39E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AFAFA28" w14:textId="77777777" w:rsidR="002E2251" w:rsidRPr="002E2251" w:rsidRDefault="002E2251">
            <w:pPr>
              <w:pStyle w:val="TableTextLeft"/>
              <w:rPr>
                <w:sz w:val="20"/>
                <w:szCs w:val="20"/>
              </w:rPr>
            </w:pPr>
            <w:r w:rsidRPr="002E2251">
              <w:rPr>
                <w:sz w:val="20"/>
                <w:szCs w:val="20"/>
              </w:rPr>
              <w:t>821</w:t>
            </w:r>
          </w:p>
        </w:tc>
        <w:tc>
          <w:tcPr>
            <w:tcW w:w="1568" w:type="pct"/>
            <w:shd w:val="clear" w:color="auto" w:fill="F2F4F4" w:themeFill="background2" w:themeFillTint="33"/>
            <w:hideMark/>
          </w:tcPr>
          <w:p w14:paraId="395BAF8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Outdoor Sports Grounds town or suburban facilities</w:t>
            </w:r>
          </w:p>
        </w:tc>
        <w:tc>
          <w:tcPr>
            <w:tcW w:w="2975" w:type="pct"/>
            <w:shd w:val="clear" w:color="auto" w:fill="F2F4F4" w:themeFill="background2" w:themeFillTint="33"/>
            <w:hideMark/>
          </w:tcPr>
          <w:p w14:paraId="0D68B75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local outdoor recreation facility.</w:t>
            </w:r>
          </w:p>
        </w:tc>
      </w:tr>
      <w:tr w:rsidR="002E2251" w:rsidRPr="002E2251" w14:paraId="0ACF678F"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B6D724A" w14:textId="77777777" w:rsidR="002E2251" w:rsidRPr="002E2251" w:rsidRDefault="002E2251">
            <w:pPr>
              <w:pStyle w:val="TableTextLeft"/>
              <w:rPr>
                <w:sz w:val="20"/>
                <w:szCs w:val="20"/>
              </w:rPr>
            </w:pPr>
            <w:r w:rsidRPr="002E2251">
              <w:rPr>
                <w:i/>
                <w:sz w:val="20"/>
                <w:szCs w:val="20"/>
              </w:rPr>
              <w:t>821.1</w:t>
            </w:r>
          </w:p>
        </w:tc>
        <w:tc>
          <w:tcPr>
            <w:tcW w:w="1568" w:type="pct"/>
            <w:hideMark/>
          </w:tcPr>
          <w:p w14:paraId="40C6682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Unspecified</w:t>
            </w:r>
          </w:p>
        </w:tc>
        <w:tc>
          <w:tcPr>
            <w:tcW w:w="2975" w:type="pct"/>
            <w:hideMark/>
          </w:tcPr>
          <w:p w14:paraId="1695C5B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687900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1C49D82" w14:textId="77777777" w:rsidR="002E2251" w:rsidRPr="002E2251" w:rsidRDefault="002E2251">
            <w:pPr>
              <w:pStyle w:val="TableTextLeft"/>
              <w:rPr>
                <w:sz w:val="20"/>
                <w:szCs w:val="20"/>
              </w:rPr>
            </w:pPr>
            <w:r w:rsidRPr="002E2251">
              <w:rPr>
                <w:i/>
                <w:sz w:val="20"/>
                <w:szCs w:val="20"/>
              </w:rPr>
              <w:t>821.2</w:t>
            </w:r>
          </w:p>
        </w:tc>
        <w:tc>
          <w:tcPr>
            <w:tcW w:w="1568" w:type="pct"/>
            <w:shd w:val="clear" w:color="auto" w:fill="F2F4F4" w:themeFill="background2" w:themeFillTint="33"/>
            <w:hideMark/>
          </w:tcPr>
          <w:p w14:paraId="7EDB65C8"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Tennis Club</w:t>
            </w:r>
          </w:p>
        </w:tc>
        <w:tc>
          <w:tcPr>
            <w:tcW w:w="2975" w:type="pct"/>
            <w:shd w:val="clear" w:color="auto" w:fill="F2F4F4" w:themeFill="background2" w:themeFillTint="33"/>
            <w:hideMark/>
          </w:tcPr>
          <w:p w14:paraId="41DC968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427C2F55"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9AD7EB0" w14:textId="77777777" w:rsidR="002E2251" w:rsidRPr="002E2251" w:rsidRDefault="002E2251">
            <w:pPr>
              <w:pStyle w:val="TableTextLeft"/>
              <w:rPr>
                <w:sz w:val="20"/>
                <w:szCs w:val="20"/>
              </w:rPr>
            </w:pPr>
            <w:r w:rsidRPr="002E2251">
              <w:rPr>
                <w:i/>
                <w:sz w:val="20"/>
                <w:szCs w:val="20"/>
              </w:rPr>
              <w:t>821.3</w:t>
            </w:r>
          </w:p>
        </w:tc>
        <w:tc>
          <w:tcPr>
            <w:tcW w:w="1568" w:type="pct"/>
            <w:hideMark/>
          </w:tcPr>
          <w:p w14:paraId="6FE2027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2E2251">
              <w:rPr>
                <w:i/>
                <w:sz w:val="20"/>
                <w:szCs w:val="20"/>
              </w:rPr>
              <w:t>Bowling Club</w:t>
            </w:r>
          </w:p>
        </w:tc>
        <w:tc>
          <w:tcPr>
            <w:tcW w:w="2975" w:type="pct"/>
            <w:hideMark/>
          </w:tcPr>
          <w:p w14:paraId="4C85C24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0B4666FB"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130B987" w14:textId="77777777" w:rsidR="002E2251" w:rsidRPr="002E2251" w:rsidRDefault="002E2251">
            <w:pPr>
              <w:pStyle w:val="TableTextLeft"/>
              <w:rPr>
                <w:sz w:val="20"/>
                <w:szCs w:val="20"/>
              </w:rPr>
            </w:pPr>
            <w:r w:rsidRPr="002E2251">
              <w:rPr>
                <w:i/>
                <w:sz w:val="20"/>
                <w:szCs w:val="20"/>
              </w:rPr>
              <w:t>821.4</w:t>
            </w:r>
          </w:p>
        </w:tc>
        <w:tc>
          <w:tcPr>
            <w:tcW w:w="1568" w:type="pct"/>
            <w:shd w:val="clear" w:color="auto" w:fill="F2F4F4" w:themeFill="background2" w:themeFillTint="33"/>
            <w:hideMark/>
          </w:tcPr>
          <w:p w14:paraId="354A4E3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i/>
                <w:sz w:val="20"/>
                <w:szCs w:val="20"/>
              </w:rPr>
            </w:pPr>
            <w:r w:rsidRPr="002E2251">
              <w:rPr>
                <w:i/>
                <w:sz w:val="20"/>
                <w:szCs w:val="20"/>
              </w:rPr>
              <w:t>Outdoor Park and Facilities</w:t>
            </w:r>
          </w:p>
        </w:tc>
        <w:tc>
          <w:tcPr>
            <w:tcW w:w="2975" w:type="pct"/>
            <w:shd w:val="clear" w:color="auto" w:fill="F2F4F4" w:themeFill="background2" w:themeFillTint="33"/>
            <w:hideMark/>
          </w:tcPr>
          <w:p w14:paraId="7EA7ED4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1C85B87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6E968DA" w14:textId="77777777" w:rsidR="002E2251" w:rsidRPr="002E2251" w:rsidRDefault="002E2251">
            <w:pPr>
              <w:pStyle w:val="TableTextLeft"/>
              <w:rPr>
                <w:sz w:val="20"/>
                <w:szCs w:val="20"/>
              </w:rPr>
            </w:pPr>
            <w:r w:rsidRPr="002E2251">
              <w:rPr>
                <w:sz w:val="20"/>
                <w:szCs w:val="20"/>
              </w:rPr>
              <w:t>822</w:t>
            </w:r>
          </w:p>
        </w:tc>
        <w:tc>
          <w:tcPr>
            <w:tcW w:w="1568" w:type="pct"/>
            <w:hideMark/>
          </w:tcPr>
          <w:p w14:paraId="6368397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Outdoor Sports – Extended Areas/Cross Country</w:t>
            </w:r>
          </w:p>
        </w:tc>
        <w:tc>
          <w:tcPr>
            <w:tcW w:w="2975" w:type="pct"/>
            <w:hideMark/>
          </w:tcPr>
          <w:p w14:paraId="3071E5B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specialist infrastructure over extended open areas used for local recreational/sporting activities, e.g. municipal golf course.</w:t>
            </w:r>
          </w:p>
        </w:tc>
      </w:tr>
      <w:tr w:rsidR="002E2251" w:rsidRPr="002E2251" w14:paraId="551EF5E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102FFDA" w14:textId="77777777" w:rsidR="002E2251" w:rsidRPr="002E2251" w:rsidRDefault="002E2251">
            <w:pPr>
              <w:pStyle w:val="TableTextLeft"/>
              <w:rPr>
                <w:sz w:val="20"/>
                <w:szCs w:val="20"/>
              </w:rPr>
            </w:pPr>
            <w:r w:rsidRPr="002E2251">
              <w:rPr>
                <w:sz w:val="20"/>
                <w:szCs w:val="20"/>
              </w:rPr>
              <w:t>823</w:t>
            </w:r>
          </w:p>
        </w:tc>
        <w:tc>
          <w:tcPr>
            <w:tcW w:w="1568" w:type="pct"/>
            <w:shd w:val="clear" w:color="auto" w:fill="F2F4F4" w:themeFill="background2" w:themeFillTint="33"/>
            <w:hideMark/>
          </w:tcPr>
          <w:p w14:paraId="7B1E3EB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Swimming Pools/Aquatic Centres</w:t>
            </w:r>
          </w:p>
        </w:tc>
        <w:tc>
          <w:tcPr>
            <w:tcW w:w="2975" w:type="pct"/>
            <w:shd w:val="clear" w:color="auto" w:fill="F2F4F4" w:themeFill="background2" w:themeFillTint="33"/>
            <w:hideMark/>
          </w:tcPr>
          <w:p w14:paraId="5259ABC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as a local aquatic complex for water sports, e.g. municipal swimming centre. </w:t>
            </w:r>
          </w:p>
        </w:tc>
      </w:tr>
      <w:tr w:rsidR="002E2251" w:rsidRPr="002E2251" w14:paraId="5F29874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FCBD916" w14:textId="77777777" w:rsidR="002E2251" w:rsidRPr="002E2251" w:rsidRDefault="002E2251">
            <w:pPr>
              <w:pStyle w:val="TableTextLeft"/>
              <w:rPr>
                <w:sz w:val="20"/>
                <w:szCs w:val="20"/>
              </w:rPr>
            </w:pPr>
            <w:r w:rsidRPr="002E2251">
              <w:rPr>
                <w:sz w:val="20"/>
                <w:szCs w:val="20"/>
              </w:rPr>
              <w:t>824</w:t>
            </w:r>
          </w:p>
        </w:tc>
        <w:tc>
          <w:tcPr>
            <w:tcW w:w="1568" w:type="pct"/>
            <w:hideMark/>
          </w:tcPr>
          <w:p w14:paraId="6A53EFB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Water Sports – Outdoor</w:t>
            </w:r>
          </w:p>
        </w:tc>
        <w:tc>
          <w:tcPr>
            <w:tcW w:w="2975" w:type="pct"/>
            <w:hideMark/>
          </w:tcPr>
          <w:p w14:paraId="3121223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with specialised infrastructure used for local open-air water sports, e.g. rowing.</w:t>
            </w:r>
          </w:p>
        </w:tc>
      </w:tr>
      <w:tr w:rsidR="002E2251" w:rsidRPr="002E2251" w14:paraId="2E7D803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7382BC0" w14:textId="77777777" w:rsidR="002E2251" w:rsidRPr="002E2251" w:rsidRDefault="002E2251">
            <w:pPr>
              <w:pStyle w:val="TableTextLeft"/>
              <w:rPr>
                <w:sz w:val="20"/>
                <w:szCs w:val="20"/>
              </w:rPr>
            </w:pPr>
            <w:r w:rsidRPr="002E2251">
              <w:rPr>
                <w:sz w:val="20"/>
                <w:szCs w:val="20"/>
              </w:rPr>
              <w:t>825</w:t>
            </w:r>
          </w:p>
        </w:tc>
        <w:tc>
          <w:tcPr>
            <w:tcW w:w="1568" w:type="pct"/>
            <w:shd w:val="clear" w:color="auto" w:fill="F2F4F4" w:themeFill="background2" w:themeFillTint="33"/>
            <w:hideMark/>
          </w:tcPr>
          <w:p w14:paraId="20F346F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Motor Racetracks/Speedways</w:t>
            </w:r>
          </w:p>
        </w:tc>
        <w:tc>
          <w:tcPr>
            <w:tcW w:w="2975" w:type="pct"/>
            <w:shd w:val="clear" w:color="auto" w:fill="F2F4F4" w:themeFill="background2" w:themeFillTint="33"/>
            <w:hideMark/>
          </w:tcPr>
          <w:p w14:paraId="2FF6EA0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with specialised infrastructure used for local motor sports. </w:t>
            </w:r>
          </w:p>
        </w:tc>
      </w:tr>
      <w:tr w:rsidR="002E2251" w:rsidRPr="002E2251" w14:paraId="37F5E64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FAB8343" w14:textId="77777777" w:rsidR="002E2251" w:rsidRPr="002E2251" w:rsidRDefault="002E2251">
            <w:pPr>
              <w:pStyle w:val="TableTextLeft"/>
              <w:rPr>
                <w:sz w:val="20"/>
                <w:szCs w:val="20"/>
              </w:rPr>
            </w:pPr>
            <w:r w:rsidRPr="002E2251">
              <w:rPr>
                <w:sz w:val="20"/>
                <w:szCs w:val="20"/>
              </w:rPr>
              <w:t>826</w:t>
            </w:r>
          </w:p>
        </w:tc>
        <w:tc>
          <w:tcPr>
            <w:tcW w:w="1568" w:type="pct"/>
            <w:hideMark/>
          </w:tcPr>
          <w:p w14:paraId="11D7624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Aero Club Facility</w:t>
            </w:r>
          </w:p>
        </w:tc>
        <w:tc>
          <w:tcPr>
            <w:tcW w:w="2975" w:type="pct"/>
            <w:hideMark/>
          </w:tcPr>
          <w:p w14:paraId="0EE3105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used by aero clubs for flying pursuits. May include aircraft hangers.</w:t>
            </w:r>
          </w:p>
        </w:tc>
      </w:tr>
      <w:tr w:rsidR="002E2251" w:rsidRPr="002E2251" w14:paraId="05F31C5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F90902D" w14:textId="77777777" w:rsidR="002E2251" w:rsidRPr="002E2251" w:rsidRDefault="002E2251">
            <w:pPr>
              <w:pStyle w:val="TableTextLeft"/>
              <w:rPr>
                <w:sz w:val="20"/>
                <w:szCs w:val="20"/>
              </w:rPr>
            </w:pPr>
            <w:r w:rsidRPr="002E2251">
              <w:rPr>
                <w:sz w:val="20"/>
                <w:szCs w:val="20"/>
              </w:rPr>
              <w:t>827</w:t>
            </w:r>
          </w:p>
        </w:tc>
        <w:tc>
          <w:tcPr>
            <w:tcW w:w="1568" w:type="pct"/>
            <w:shd w:val="clear" w:color="auto" w:fill="F2F4F4" w:themeFill="background2" w:themeFillTint="33"/>
            <w:hideMark/>
          </w:tcPr>
          <w:p w14:paraId="17F812C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Ski Fields </w:t>
            </w:r>
          </w:p>
        </w:tc>
        <w:tc>
          <w:tcPr>
            <w:tcW w:w="2975" w:type="pct"/>
            <w:shd w:val="clear" w:color="auto" w:fill="F2F4F4" w:themeFill="background2" w:themeFillTint="33"/>
            <w:hideMark/>
          </w:tcPr>
          <w:p w14:paraId="22F401B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with limited infrastructure and used for recreational alpine pursuits. Limited commercial application.</w:t>
            </w:r>
          </w:p>
        </w:tc>
      </w:tr>
      <w:tr w:rsidR="002E2251" w:rsidRPr="002E2251" w14:paraId="2F104F93"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A92A199" w14:textId="77777777" w:rsidR="002E2251" w:rsidRPr="002E2251" w:rsidRDefault="002E2251">
            <w:pPr>
              <w:pStyle w:val="TableTextLeft"/>
              <w:rPr>
                <w:sz w:val="20"/>
                <w:szCs w:val="20"/>
              </w:rPr>
            </w:pPr>
            <w:r w:rsidRPr="002E2251">
              <w:rPr>
                <w:sz w:val="20"/>
                <w:szCs w:val="20"/>
              </w:rPr>
              <w:t>828</w:t>
            </w:r>
          </w:p>
        </w:tc>
        <w:tc>
          <w:tcPr>
            <w:tcW w:w="1568" w:type="pct"/>
            <w:hideMark/>
          </w:tcPr>
          <w:p w14:paraId="464E57A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Equestrian Centre</w:t>
            </w:r>
          </w:p>
        </w:tc>
        <w:tc>
          <w:tcPr>
            <w:tcW w:w="2975" w:type="pct"/>
            <w:hideMark/>
          </w:tcPr>
          <w:p w14:paraId="468673A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with specialised infrastructure used for the grooming and showing of horses. </w:t>
            </w:r>
          </w:p>
        </w:tc>
      </w:tr>
      <w:tr w:rsidR="002E2251" w:rsidRPr="002E2251" w14:paraId="4D005E7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FC975D3" w14:textId="77777777" w:rsidR="002E2251" w:rsidRPr="002E2251" w:rsidRDefault="002E2251">
            <w:pPr>
              <w:pStyle w:val="TableTextLeft"/>
              <w:rPr>
                <w:sz w:val="20"/>
                <w:szCs w:val="20"/>
              </w:rPr>
            </w:pPr>
            <w:r w:rsidRPr="002E2251">
              <w:rPr>
                <w:sz w:val="20"/>
                <w:szCs w:val="20"/>
              </w:rPr>
              <w:lastRenderedPageBreak/>
              <w:t>829</w:t>
            </w:r>
          </w:p>
        </w:tc>
        <w:tc>
          <w:tcPr>
            <w:tcW w:w="1568" w:type="pct"/>
            <w:shd w:val="clear" w:color="auto" w:fill="F2F4F4" w:themeFill="background2" w:themeFillTint="33"/>
            <w:hideMark/>
          </w:tcPr>
          <w:p w14:paraId="0EB9D4B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Bike Track/Walking Trails</w:t>
            </w:r>
          </w:p>
        </w:tc>
        <w:tc>
          <w:tcPr>
            <w:tcW w:w="2975" w:type="pct"/>
            <w:shd w:val="clear" w:color="auto" w:fill="F2F4F4" w:themeFill="background2" w:themeFillTint="33"/>
            <w:hideMark/>
          </w:tcPr>
          <w:p w14:paraId="0A21C7F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designated as a bike track/walking trail.</w:t>
            </w:r>
          </w:p>
        </w:tc>
      </w:tr>
      <w:tr w:rsidR="002E2251" w:rsidRPr="002E2251" w14:paraId="2C5C39B7"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235B781" w14:textId="77777777" w:rsidR="002E2251" w:rsidRPr="002E2251" w:rsidRDefault="002E2251">
            <w:pPr>
              <w:pStyle w:val="TableHeadingLeft"/>
              <w:rPr>
                <w:b/>
                <w:sz w:val="20"/>
                <w:szCs w:val="20"/>
              </w:rPr>
            </w:pPr>
            <w:r w:rsidRPr="002E2251">
              <w:rPr>
                <w:color w:val="auto"/>
                <w:sz w:val="20"/>
                <w:szCs w:val="20"/>
              </w:rPr>
              <w:t>83</w:t>
            </w:r>
          </w:p>
        </w:tc>
        <w:tc>
          <w:tcPr>
            <w:tcW w:w="1568" w:type="pct"/>
            <w:hideMark/>
          </w:tcPr>
          <w:p w14:paraId="01CD9E64"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National/State Cultural Heritage Centres</w:t>
            </w:r>
          </w:p>
        </w:tc>
        <w:tc>
          <w:tcPr>
            <w:tcW w:w="2975" w:type="pct"/>
            <w:hideMark/>
          </w:tcPr>
          <w:p w14:paraId="48422397"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6895B1B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91EF480" w14:textId="77777777" w:rsidR="002E2251" w:rsidRPr="002E2251" w:rsidRDefault="002E2251">
            <w:pPr>
              <w:pStyle w:val="TableTextLeft"/>
              <w:rPr>
                <w:sz w:val="20"/>
                <w:szCs w:val="20"/>
              </w:rPr>
            </w:pPr>
            <w:r w:rsidRPr="002E2251">
              <w:rPr>
                <w:sz w:val="20"/>
                <w:szCs w:val="20"/>
              </w:rPr>
              <w:t>830</w:t>
            </w:r>
          </w:p>
        </w:tc>
        <w:tc>
          <w:tcPr>
            <w:tcW w:w="1568" w:type="pct"/>
            <w:shd w:val="clear" w:color="auto" w:fill="F2F4F4" w:themeFill="background2" w:themeFillTint="33"/>
            <w:hideMark/>
          </w:tcPr>
          <w:p w14:paraId="6396B63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Library/Archives</w:t>
            </w:r>
          </w:p>
        </w:tc>
        <w:tc>
          <w:tcPr>
            <w:tcW w:w="2975" w:type="pct"/>
            <w:shd w:val="clear" w:color="auto" w:fill="F2F4F4" w:themeFill="background2" w:themeFillTint="33"/>
            <w:hideMark/>
          </w:tcPr>
          <w:p w14:paraId="27D9C63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library or archival facility with state or national significance. </w:t>
            </w:r>
          </w:p>
        </w:tc>
      </w:tr>
      <w:tr w:rsidR="002E2251" w:rsidRPr="002E2251" w14:paraId="2576A12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1D0EC10" w14:textId="77777777" w:rsidR="002E2251" w:rsidRPr="002E2251" w:rsidRDefault="002E2251">
            <w:pPr>
              <w:pStyle w:val="TableTextLeft"/>
              <w:rPr>
                <w:sz w:val="20"/>
                <w:szCs w:val="20"/>
              </w:rPr>
            </w:pPr>
            <w:r w:rsidRPr="002E2251">
              <w:rPr>
                <w:sz w:val="20"/>
                <w:szCs w:val="20"/>
              </w:rPr>
              <w:t>831</w:t>
            </w:r>
          </w:p>
        </w:tc>
        <w:tc>
          <w:tcPr>
            <w:tcW w:w="1568" w:type="pct"/>
            <w:hideMark/>
          </w:tcPr>
          <w:p w14:paraId="56FD0F6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Museum/Art Gallery</w:t>
            </w:r>
          </w:p>
        </w:tc>
        <w:tc>
          <w:tcPr>
            <w:tcW w:w="2975" w:type="pct"/>
            <w:hideMark/>
          </w:tcPr>
          <w:p w14:paraId="4545E53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Museum/Art Gallery with state or national significance. </w:t>
            </w:r>
          </w:p>
        </w:tc>
      </w:tr>
      <w:tr w:rsidR="002E2251" w:rsidRPr="002E2251" w14:paraId="76287454"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3105364" w14:textId="77777777" w:rsidR="002E2251" w:rsidRPr="002E2251" w:rsidRDefault="002E2251">
            <w:pPr>
              <w:pStyle w:val="TableTextLeft"/>
              <w:rPr>
                <w:sz w:val="20"/>
                <w:szCs w:val="20"/>
              </w:rPr>
            </w:pPr>
            <w:r w:rsidRPr="002E2251">
              <w:rPr>
                <w:sz w:val="20"/>
                <w:szCs w:val="20"/>
              </w:rPr>
              <w:t>832</w:t>
            </w:r>
          </w:p>
        </w:tc>
        <w:tc>
          <w:tcPr>
            <w:tcW w:w="1568" w:type="pct"/>
            <w:shd w:val="clear" w:color="auto" w:fill="F2F4F4" w:themeFill="background2" w:themeFillTint="33"/>
            <w:hideMark/>
          </w:tcPr>
          <w:p w14:paraId="345C0C7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Cultural Heritage Centre</w:t>
            </w:r>
          </w:p>
        </w:tc>
        <w:tc>
          <w:tcPr>
            <w:tcW w:w="2975" w:type="pct"/>
            <w:shd w:val="clear" w:color="auto" w:fill="F2F4F4" w:themeFill="background2" w:themeFillTint="33"/>
            <w:hideMark/>
          </w:tcPr>
          <w:p w14:paraId="4A5691E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cultural heritage centre with state or national significance. </w:t>
            </w:r>
          </w:p>
        </w:tc>
      </w:tr>
      <w:tr w:rsidR="002E2251" w:rsidRPr="002E2251" w14:paraId="6661D11A"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903AECF" w14:textId="77777777" w:rsidR="002E2251" w:rsidRPr="002E2251" w:rsidRDefault="002E2251">
            <w:pPr>
              <w:pStyle w:val="TableTextLeft"/>
              <w:rPr>
                <w:sz w:val="20"/>
                <w:szCs w:val="20"/>
              </w:rPr>
            </w:pPr>
            <w:r w:rsidRPr="002E2251">
              <w:rPr>
                <w:sz w:val="20"/>
                <w:szCs w:val="20"/>
              </w:rPr>
              <w:t>833</w:t>
            </w:r>
          </w:p>
        </w:tc>
        <w:tc>
          <w:tcPr>
            <w:tcW w:w="1568" w:type="pct"/>
            <w:hideMark/>
          </w:tcPr>
          <w:p w14:paraId="6D55EB1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Wildlife Zoo</w:t>
            </w:r>
          </w:p>
        </w:tc>
        <w:tc>
          <w:tcPr>
            <w:tcW w:w="2975" w:type="pct"/>
            <w:hideMark/>
          </w:tcPr>
          <w:p w14:paraId="14283ABB"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zoological gardens with state or national significance. </w:t>
            </w:r>
          </w:p>
        </w:tc>
      </w:tr>
      <w:tr w:rsidR="002E2251" w:rsidRPr="002E2251" w14:paraId="00628E7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19FC2FD" w14:textId="77777777" w:rsidR="002E2251" w:rsidRPr="002E2251" w:rsidRDefault="002E2251">
            <w:pPr>
              <w:pStyle w:val="TableTextLeft"/>
              <w:rPr>
                <w:sz w:val="20"/>
                <w:szCs w:val="20"/>
              </w:rPr>
            </w:pPr>
            <w:r w:rsidRPr="002E2251">
              <w:rPr>
                <w:sz w:val="20"/>
                <w:szCs w:val="20"/>
              </w:rPr>
              <w:t>834</w:t>
            </w:r>
          </w:p>
        </w:tc>
        <w:tc>
          <w:tcPr>
            <w:tcW w:w="1568" w:type="pct"/>
            <w:shd w:val="clear" w:color="auto" w:fill="F2F4F4" w:themeFill="background2" w:themeFillTint="33"/>
            <w:hideMark/>
          </w:tcPr>
          <w:p w14:paraId="7908370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Aquarium</w:t>
            </w:r>
          </w:p>
        </w:tc>
        <w:tc>
          <w:tcPr>
            <w:tcW w:w="2975" w:type="pct"/>
            <w:shd w:val="clear" w:color="auto" w:fill="F2F4F4" w:themeFill="background2" w:themeFillTint="33"/>
            <w:hideMark/>
          </w:tcPr>
          <w:p w14:paraId="4B330C1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an aquarium with state or national significance. </w:t>
            </w:r>
          </w:p>
        </w:tc>
      </w:tr>
      <w:tr w:rsidR="002E2251" w:rsidRPr="002E2251" w14:paraId="01696945"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0003E19" w14:textId="77777777" w:rsidR="002E2251" w:rsidRPr="002E2251" w:rsidRDefault="002E2251">
            <w:pPr>
              <w:pStyle w:val="TableTextLeft"/>
              <w:rPr>
                <w:sz w:val="20"/>
                <w:szCs w:val="20"/>
              </w:rPr>
            </w:pPr>
            <w:r w:rsidRPr="002E2251">
              <w:rPr>
                <w:sz w:val="20"/>
                <w:szCs w:val="20"/>
              </w:rPr>
              <w:t>835</w:t>
            </w:r>
          </w:p>
        </w:tc>
        <w:tc>
          <w:tcPr>
            <w:tcW w:w="1568" w:type="pct"/>
            <w:hideMark/>
          </w:tcPr>
          <w:p w14:paraId="045B413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Botanical Gardens</w:t>
            </w:r>
          </w:p>
        </w:tc>
        <w:tc>
          <w:tcPr>
            <w:tcW w:w="2975" w:type="pct"/>
            <w:hideMark/>
          </w:tcPr>
          <w:p w14:paraId="3BE2A89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botanical gardens with state or national significance. </w:t>
            </w:r>
          </w:p>
        </w:tc>
      </w:tr>
      <w:tr w:rsidR="002E2251" w:rsidRPr="002E2251" w14:paraId="43FE8E4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43F81E15" w14:textId="77777777" w:rsidR="002E2251" w:rsidRPr="002E2251" w:rsidRDefault="002E2251">
            <w:pPr>
              <w:pStyle w:val="TableTextLeft"/>
              <w:rPr>
                <w:sz w:val="20"/>
                <w:szCs w:val="20"/>
              </w:rPr>
            </w:pPr>
            <w:r w:rsidRPr="002E2251">
              <w:rPr>
                <w:sz w:val="20"/>
                <w:szCs w:val="20"/>
              </w:rPr>
              <w:t>836</w:t>
            </w:r>
          </w:p>
        </w:tc>
        <w:tc>
          <w:tcPr>
            <w:tcW w:w="1568" w:type="pct"/>
            <w:shd w:val="clear" w:color="auto" w:fill="F2F4F4" w:themeFill="background2" w:themeFillTint="33"/>
            <w:hideMark/>
          </w:tcPr>
          <w:p w14:paraId="20A6F74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Monument/Memorial</w:t>
            </w:r>
          </w:p>
        </w:tc>
        <w:tc>
          <w:tcPr>
            <w:tcW w:w="2975" w:type="pct"/>
            <w:shd w:val="clear" w:color="auto" w:fill="F2F4F4" w:themeFill="background2" w:themeFillTint="33"/>
            <w:hideMark/>
          </w:tcPr>
          <w:p w14:paraId="406A2AF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and used as a monument/memorial with state or national significance, e.g. Shrine of Remembrance.</w:t>
            </w:r>
          </w:p>
        </w:tc>
      </w:tr>
      <w:tr w:rsidR="002E2251" w:rsidRPr="002E2251" w14:paraId="0051926A"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7A5507A" w14:textId="77777777" w:rsidR="002E2251" w:rsidRPr="002E2251" w:rsidRDefault="002E2251">
            <w:pPr>
              <w:pStyle w:val="TableTextLeft"/>
              <w:rPr>
                <w:sz w:val="20"/>
                <w:szCs w:val="20"/>
              </w:rPr>
            </w:pPr>
            <w:r w:rsidRPr="002E2251">
              <w:rPr>
                <w:sz w:val="20"/>
                <w:szCs w:val="20"/>
              </w:rPr>
              <w:t>837</w:t>
            </w:r>
          </w:p>
        </w:tc>
        <w:tc>
          <w:tcPr>
            <w:tcW w:w="1568" w:type="pct"/>
            <w:hideMark/>
          </w:tcPr>
          <w:p w14:paraId="3C0D168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Culture, recreation and sport</w:t>
            </w:r>
          </w:p>
        </w:tc>
        <w:tc>
          <w:tcPr>
            <w:tcW w:w="2975" w:type="pct"/>
            <w:hideMark/>
          </w:tcPr>
          <w:p w14:paraId="5D25704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and used as a culture, recreation and sport centre with state or national significance.</w:t>
            </w:r>
          </w:p>
        </w:tc>
      </w:tr>
      <w:tr w:rsidR="002E2251" w:rsidRPr="002E2251" w14:paraId="166A2C6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46AA394" w14:textId="77777777" w:rsidR="002E2251" w:rsidRPr="002E2251" w:rsidRDefault="002E2251">
            <w:pPr>
              <w:pStyle w:val="TableHeadingLeft"/>
              <w:rPr>
                <w:b/>
                <w:sz w:val="20"/>
                <w:szCs w:val="20"/>
              </w:rPr>
            </w:pPr>
            <w:r w:rsidRPr="002E2251">
              <w:rPr>
                <w:color w:val="auto"/>
                <w:sz w:val="20"/>
                <w:szCs w:val="20"/>
              </w:rPr>
              <w:t>84</w:t>
            </w:r>
          </w:p>
        </w:tc>
        <w:tc>
          <w:tcPr>
            <w:tcW w:w="1568" w:type="pct"/>
            <w:shd w:val="clear" w:color="auto" w:fill="F2F4F4" w:themeFill="background2" w:themeFillTint="33"/>
            <w:hideMark/>
          </w:tcPr>
          <w:p w14:paraId="1A125204"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Local Cultural Heritage Sites, Memorials and Monuments</w:t>
            </w:r>
          </w:p>
        </w:tc>
        <w:tc>
          <w:tcPr>
            <w:tcW w:w="2975" w:type="pct"/>
            <w:shd w:val="clear" w:color="auto" w:fill="F2F4F4" w:themeFill="background2" w:themeFillTint="33"/>
            <w:hideMark/>
          </w:tcPr>
          <w:p w14:paraId="4BE11EDF"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67B0C26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2371C28" w14:textId="77777777" w:rsidR="002E2251" w:rsidRPr="002E2251" w:rsidRDefault="002E2251">
            <w:pPr>
              <w:pStyle w:val="TableTextLeft"/>
              <w:rPr>
                <w:sz w:val="20"/>
                <w:szCs w:val="20"/>
              </w:rPr>
            </w:pPr>
            <w:r w:rsidRPr="002E2251">
              <w:rPr>
                <w:sz w:val="20"/>
                <w:szCs w:val="20"/>
              </w:rPr>
              <w:t>840</w:t>
            </w:r>
          </w:p>
        </w:tc>
        <w:tc>
          <w:tcPr>
            <w:tcW w:w="1568" w:type="pct"/>
            <w:hideMark/>
          </w:tcPr>
          <w:p w14:paraId="173FD3B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Library/Archives</w:t>
            </w:r>
          </w:p>
        </w:tc>
        <w:tc>
          <w:tcPr>
            <w:tcW w:w="2975" w:type="pct"/>
            <w:hideMark/>
          </w:tcPr>
          <w:p w14:paraId="06AAF61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library or archival facility with local significance. </w:t>
            </w:r>
          </w:p>
        </w:tc>
      </w:tr>
      <w:tr w:rsidR="002E2251" w:rsidRPr="002E2251" w14:paraId="5942DEA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31FAE29" w14:textId="77777777" w:rsidR="002E2251" w:rsidRPr="002E2251" w:rsidRDefault="002E2251">
            <w:pPr>
              <w:pStyle w:val="TableTextLeft"/>
              <w:rPr>
                <w:sz w:val="20"/>
                <w:szCs w:val="20"/>
              </w:rPr>
            </w:pPr>
            <w:r w:rsidRPr="002E2251">
              <w:rPr>
                <w:sz w:val="20"/>
                <w:szCs w:val="20"/>
              </w:rPr>
              <w:t>841</w:t>
            </w:r>
          </w:p>
        </w:tc>
        <w:tc>
          <w:tcPr>
            <w:tcW w:w="1568" w:type="pct"/>
            <w:shd w:val="clear" w:color="auto" w:fill="F2F4F4" w:themeFill="background2" w:themeFillTint="33"/>
            <w:hideMark/>
          </w:tcPr>
          <w:p w14:paraId="7169173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Museum/Art Gallery</w:t>
            </w:r>
          </w:p>
        </w:tc>
        <w:tc>
          <w:tcPr>
            <w:tcW w:w="2975" w:type="pct"/>
            <w:shd w:val="clear" w:color="auto" w:fill="F2F4F4" w:themeFill="background2" w:themeFillTint="33"/>
            <w:hideMark/>
          </w:tcPr>
          <w:p w14:paraId="67AC54E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Museum/Art Gallery with local significance. </w:t>
            </w:r>
          </w:p>
        </w:tc>
      </w:tr>
      <w:tr w:rsidR="002E2251" w:rsidRPr="002E2251" w14:paraId="7B342F44"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75640B8C" w14:textId="77777777" w:rsidR="002E2251" w:rsidRPr="002E2251" w:rsidRDefault="002E2251">
            <w:pPr>
              <w:pStyle w:val="TableTextLeft"/>
              <w:rPr>
                <w:sz w:val="20"/>
                <w:szCs w:val="20"/>
              </w:rPr>
            </w:pPr>
            <w:r w:rsidRPr="002E2251">
              <w:rPr>
                <w:sz w:val="20"/>
                <w:szCs w:val="20"/>
              </w:rPr>
              <w:t>842</w:t>
            </w:r>
          </w:p>
        </w:tc>
        <w:tc>
          <w:tcPr>
            <w:tcW w:w="1568" w:type="pct"/>
            <w:hideMark/>
          </w:tcPr>
          <w:p w14:paraId="1A1BEF2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Cultural Heritage Centre</w:t>
            </w:r>
          </w:p>
        </w:tc>
        <w:tc>
          <w:tcPr>
            <w:tcW w:w="2975" w:type="pct"/>
            <w:hideMark/>
          </w:tcPr>
          <w:p w14:paraId="3CB15C7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a cultural heritage centre with local significance. </w:t>
            </w:r>
          </w:p>
        </w:tc>
      </w:tr>
      <w:tr w:rsidR="002E2251" w:rsidRPr="002E2251" w14:paraId="22E28A0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C064A34" w14:textId="77777777" w:rsidR="002E2251" w:rsidRPr="002E2251" w:rsidRDefault="002E2251">
            <w:pPr>
              <w:pStyle w:val="TableTextLeft"/>
              <w:rPr>
                <w:sz w:val="20"/>
                <w:szCs w:val="20"/>
              </w:rPr>
            </w:pPr>
            <w:r w:rsidRPr="002E2251">
              <w:rPr>
                <w:sz w:val="20"/>
                <w:szCs w:val="20"/>
              </w:rPr>
              <w:t>843</w:t>
            </w:r>
          </w:p>
        </w:tc>
        <w:tc>
          <w:tcPr>
            <w:tcW w:w="1568" w:type="pct"/>
            <w:shd w:val="clear" w:color="auto" w:fill="F2F4F4" w:themeFill="background2" w:themeFillTint="33"/>
            <w:hideMark/>
          </w:tcPr>
          <w:p w14:paraId="3859622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Wildlife Zoo/Park/Aquarium</w:t>
            </w:r>
          </w:p>
        </w:tc>
        <w:tc>
          <w:tcPr>
            <w:tcW w:w="2975" w:type="pct"/>
            <w:shd w:val="clear" w:color="auto" w:fill="F2F4F4" w:themeFill="background2" w:themeFillTint="33"/>
            <w:hideMark/>
          </w:tcPr>
          <w:p w14:paraId="5817C4B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wildlife zoo/aquarium with local significance. </w:t>
            </w:r>
          </w:p>
        </w:tc>
      </w:tr>
      <w:tr w:rsidR="002E2251" w:rsidRPr="002E2251" w14:paraId="4DA1D52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7D7124D" w14:textId="77777777" w:rsidR="002E2251" w:rsidRPr="002E2251" w:rsidRDefault="002E2251">
            <w:pPr>
              <w:pStyle w:val="TableTextLeft"/>
              <w:rPr>
                <w:sz w:val="20"/>
                <w:szCs w:val="20"/>
              </w:rPr>
            </w:pPr>
            <w:r w:rsidRPr="002E2251">
              <w:rPr>
                <w:sz w:val="20"/>
                <w:szCs w:val="20"/>
              </w:rPr>
              <w:t>844</w:t>
            </w:r>
          </w:p>
        </w:tc>
        <w:tc>
          <w:tcPr>
            <w:tcW w:w="1568" w:type="pct"/>
            <w:hideMark/>
          </w:tcPr>
          <w:p w14:paraId="40E5FE4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Parks and Gardens</w:t>
            </w:r>
          </w:p>
        </w:tc>
        <w:tc>
          <w:tcPr>
            <w:tcW w:w="2975" w:type="pct"/>
            <w:hideMark/>
          </w:tcPr>
          <w:p w14:paraId="525979C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developed and used as parks and gardens with local significance. </w:t>
            </w:r>
          </w:p>
        </w:tc>
      </w:tr>
      <w:tr w:rsidR="002E2251" w:rsidRPr="002E2251" w14:paraId="666563B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47A4D45" w14:textId="77777777" w:rsidR="002E2251" w:rsidRPr="002E2251" w:rsidRDefault="002E2251">
            <w:pPr>
              <w:pStyle w:val="TableTextLeft"/>
              <w:rPr>
                <w:sz w:val="20"/>
                <w:szCs w:val="20"/>
              </w:rPr>
            </w:pPr>
            <w:r w:rsidRPr="002E2251">
              <w:rPr>
                <w:sz w:val="20"/>
                <w:szCs w:val="20"/>
              </w:rPr>
              <w:t>845</w:t>
            </w:r>
          </w:p>
        </w:tc>
        <w:tc>
          <w:tcPr>
            <w:tcW w:w="1568" w:type="pct"/>
            <w:shd w:val="clear" w:color="auto" w:fill="F2F4F4" w:themeFill="background2" w:themeFillTint="33"/>
            <w:hideMark/>
          </w:tcPr>
          <w:p w14:paraId="72F33AB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Monument/Memorial</w:t>
            </w:r>
          </w:p>
        </w:tc>
        <w:tc>
          <w:tcPr>
            <w:tcW w:w="2975" w:type="pct"/>
            <w:shd w:val="clear" w:color="auto" w:fill="F2F4F4" w:themeFill="background2" w:themeFillTint="33"/>
            <w:hideMark/>
          </w:tcPr>
          <w:p w14:paraId="781F5DF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developed and used as a monument/memorial with local significance. </w:t>
            </w:r>
          </w:p>
        </w:tc>
      </w:tr>
      <w:tr w:rsidR="002E2251" w:rsidRPr="002E2251" w14:paraId="5FDCC170"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AAE3A5E" w14:textId="77777777" w:rsidR="002E2251" w:rsidRPr="002E2251" w:rsidRDefault="002E2251">
            <w:pPr>
              <w:pStyle w:val="TableHeadingLeft"/>
              <w:rPr>
                <w:sz w:val="20"/>
                <w:szCs w:val="20"/>
              </w:rPr>
            </w:pPr>
            <w:r w:rsidRPr="002E2251">
              <w:rPr>
                <w:color w:val="auto"/>
                <w:sz w:val="20"/>
                <w:szCs w:val="20"/>
              </w:rPr>
              <w:t>85</w:t>
            </w:r>
          </w:p>
        </w:tc>
        <w:tc>
          <w:tcPr>
            <w:tcW w:w="1568" w:type="pct"/>
            <w:hideMark/>
          </w:tcPr>
          <w:p w14:paraId="69020369"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r w:rsidRPr="002E2251">
              <w:rPr>
                <w:b w:val="0"/>
                <w:color w:val="auto"/>
                <w:sz w:val="20"/>
                <w:szCs w:val="20"/>
              </w:rPr>
              <w:t>Local Recreation - Other</w:t>
            </w:r>
          </w:p>
        </w:tc>
        <w:tc>
          <w:tcPr>
            <w:tcW w:w="2975" w:type="pct"/>
            <w:hideMark/>
          </w:tcPr>
          <w:p w14:paraId="0D49B621"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59E0CE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2F5E165" w14:textId="77777777" w:rsidR="002E2251" w:rsidRPr="002E2251" w:rsidRDefault="002E2251">
            <w:pPr>
              <w:pStyle w:val="TableTextLeft"/>
              <w:rPr>
                <w:sz w:val="20"/>
                <w:szCs w:val="20"/>
              </w:rPr>
            </w:pPr>
            <w:r w:rsidRPr="002E2251">
              <w:rPr>
                <w:sz w:val="20"/>
                <w:szCs w:val="20"/>
              </w:rPr>
              <w:t>850</w:t>
            </w:r>
          </w:p>
        </w:tc>
        <w:tc>
          <w:tcPr>
            <w:tcW w:w="1568" w:type="pct"/>
            <w:shd w:val="clear" w:color="auto" w:fill="F2F4F4" w:themeFill="background2" w:themeFillTint="33"/>
            <w:hideMark/>
          </w:tcPr>
          <w:p w14:paraId="1DD4B54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Bathing Boxes</w:t>
            </w:r>
          </w:p>
        </w:tc>
        <w:tc>
          <w:tcPr>
            <w:tcW w:w="2975" w:type="pct"/>
            <w:shd w:val="clear" w:color="auto" w:fill="F2F4F4" w:themeFill="background2" w:themeFillTint="33"/>
            <w:hideMark/>
          </w:tcPr>
          <w:p w14:paraId="043A8F7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developed on the foreshore and used as a bathing box for recreational purposes.</w:t>
            </w:r>
          </w:p>
        </w:tc>
      </w:tr>
      <w:tr w:rsidR="002E2251" w:rsidRPr="002E2251" w14:paraId="4860DDB9"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B613FB3" w14:textId="77777777" w:rsidR="002E2251" w:rsidRPr="002E2251" w:rsidRDefault="002E2251">
            <w:pPr>
              <w:pStyle w:val="TableTextLeft"/>
              <w:rPr>
                <w:sz w:val="20"/>
                <w:szCs w:val="20"/>
              </w:rPr>
            </w:pPr>
            <w:r w:rsidRPr="002E2251">
              <w:rPr>
                <w:sz w:val="20"/>
                <w:szCs w:val="20"/>
              </w:rPr>
              <w:t>851</w:t>
            </w:r>
          </w:p>
        </w:tc>
        <w:tc>
          <w:tcPr>
            <w:tcW w:w="1568" w:type="pct"/>
            <w:hideMark/>
          </w:tcPr>
          <w:p w14:paraId="4CD58AB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Boat Sheds</w:t>
            </w:r>
          </w:p>
        </w:tc>
        <w:tc>
          <w:tcPr>
            <w:tcW w:w="2975" w:type="pct"/>
            <w:hideMark/>
          </w:tcPr>
          <w:p w14:paraId="3736B23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developed on the foreshore and used as a boat shed for recreational purposes.</w:t>
            </w:r>
          </w:p>
        </w:tc>
      </w:tr>
    </w:tbl>
    <w:p w14:paraId="4726DCF2" w14:textId="77777777" w:rsidR="002E2251" w:rsidRDefault="002E2251" w:rsidP="002E2251"/>
    <w:p w14:paraId="38F7087B" w14:textId="77777777" w:rsidR="002E2251" w:rsidRDefault="002E2251" w:rsidP="002E2251"/>
    <w:tbl>
      <w:tblPr>
        <w:tblStyle w:val="DTPDefaulttable"/>
        <w:tblW w:w="5000" w:type="pct"/>
        <w:tblLook w:val="04A0" w:firstRow="1" w:lastRow="0" w:firstColumn="1" w:lastColumn="0" w:noHBand="0" w:noVBand="1"/>
      </w:tblPr>
      <w:tblGrid>
        <w:gridCol w:w="985"/>
        <w:gridCol w:w="3378"/>
        <w:gridCol w:w="6409"/>
      </w:tblGrid>
      <w:tr w:rsidR="002E2251" w:rsidRPr="002E2251" w14:paraId="46E19EFE" w14:textId="77777777" w:rsidTr="002E22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tcPr>
          <w:p w14:paraId="780D24FB" w14:textId="77777777" w:rsidR="002E2251" w:rsidRPr="002E2251" w:rsidRDefault="002E2251">
            <w:pPr>
              <w:pStyle w:val="TableHeadingLeft"/>
              <w:rPr>
                <w:b/>
                <w:bCs/>
                <w:color w:val="auto"/>
                <w:sz w:val="20"/>
                <w:szCs w:val="20"/>
              </w:rPr>
            </w:pPr>
            <w:r w:rsidRPr="002E2251">
              <w:rPr>
                <w:b/>
                <w:bCs/>
                <w:color w:val="auto"/>
                <w:sz w:val="20"/>
                <w:szCs w:val="20"/>
              </w:rPr>
              <w:t>Code</w:t>
            </w:r>
          </w:p>
        </w:tc>
        <w:tc>
          <w:tcPr>
            <w:tcW w:w="1568" w:type="pct"/>
            <w:shd w:val="clear" w:color="auto" w:fill="CDFFEF" w:themeFill="accent5"/>
          </w:tcPr>
          <w:p w14:paraId="2B50AA45"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National parks, conservation areas, forest reserves and natural water reserves</w:t>
            </w:r>
          </w:p>
        </w:tc>
        <w:tc>
          <w:tcPr>
            <w:tcW w:w="2975" w:type="pct"/>
            <w:shd w:val="clear" w:color="auto" w:fill="CDFFEF" w:themeFill="accent5"/>
          </w:tcPr>
          <w:p w14:paraId="50A0E0EC"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Description</w:t>
            </w:r>
          </w:p>
        </w:tc>
      </w:tr>
      <w:tr w:rsidR="002E2251" w:rsidRPr="002E2251" w14:paraId="56907C3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89D4745" w14:textId="77777777" w:rsidR="002E2251" w:rsidRPr="002E2251" w:rsidRDefault="002E2251">
            <w:pPr>
              <w:pStyle w:val="TableHeadingLeft"/>
              <w:rPr>
                <w:b/>
                <w:sz w:val="20"/>
                <w:szCs w:val="20"/>
              </w:rPr>
            </w:pPr>
            <w:r w:rsidRPr="002E2251">
              <w:rPr>
                <w:color w:val="auto"/>
                <w:sz w:val="20"/>
                <w:szCs w:val="20"/>
              </w:rPr>
              <w:t>90</w:t>
            </w:r>
          </w:p>
        </w:tc>
        <w:tc>
          <w:tcPr>
            <w:tcW w:w="1568" w:type="pct"/>
            <w:hideMark/>
          </w:tcPr>
          <w:p w14:paraId="24C40978"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Reserved Land</w:t>
            </w:r>
          </w:p>
        </w:tc>
        <w:tc>
          <w:tcPr>
            <w:tcW w:w="2975" w:type="pct"/>
            <w:hideMark/>
          </w:tcPr>
          <w:p w14:paraId="0FAC0D8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4D6FDDC"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FFB1BD4" w14:textId="77777777" w:rsidR="002E2251" w:rsidRPr="002E2251" w:rsidRDefault="002E2251">
            <w:pPr>
              <w:pStyle w:val="TableTextLeft"/>
              <w:rPr>
                <w:sz w:val="20"/>
                <w:szCs w:val="20"/>
              </w:rPr>
            </w:pPr>
            <w:r w:rsidRPr="002E2251">
              <w:rPr>
                <w:sz w:val="20"/>
                <w:szCs w:val="20"/>
              </w:rPr>
              <w:t>900</w:t>
            </w:r>
          </w:p>
        </w:tc>
        <w:tc>
          <w:tcPr>
            <w:tcW w:w="1568" w:type="pct"/>
            <w:shd w:val="clear" w:color="auto" w:fill="F2F4F4" w:themeFill="background2" w:themeFillTint="33"/>
            <w:hideMark/>
          </w:tcPr>
          <w:p w14:paraId="5F6794E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Vacant Land</w:t>
            </w:r>
          </w:p>
        </w:tc>
        <w:tc>
          <w:tcPr>
            <w:tcW w:w="2975" w:type="pct"/>
            <w:shd w:val="clear" w:color="auto" w:fill="F2F4F4" w:themeFill="background2" w:themeFillTint="33"/>
            <w:hideMark/>
          </w:tcPr>
          <w:p w14:paraId="23C7D8D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Vacant land with special conservation values designated but not proclaimed as a reserve. </w:t>
            </w:r>
          </w:p>
        </w:tc>
      </w:tr>
      <w:tr w:rsidR="002E2251" w:rsidRPr="002E2251" w14:paraId="1A30C31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6D5B286" w14:textId="77777777" w:rsidR="002E2251" w:rsidRPr="002E2251" w:rsidRDefault="002E2251">
            <w:pPr>
              <w:pStyle w:val="TableTextLeft"/>
              <w:rPr>
                <w:sz w:val="20"/>
                <w:szCs w:val="20"/>
              </w:rPr>
            </w:pPr>
            <w:r w:rsidRPr="002E2251">
              <w:rPr>
                <w:sz w:val="20"/>
                <w:szCs w:val="20"/>
              </w:rPr>
              <w:t>91</w:t>
            </w:r>
          </w:p>
        </w:tc>
        <w:tc>
          <w:tcPr>
            <w:tcW w:w="1568" w:type="pct"/>
            <w:hideMark/>
          </w:tcPr>
          <w:p w14:paraId="4F2E6AB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Nature Reserve</w:t>
            </w:r>
          </w:p>
        </w:tc>
        <w:tc>
          <w:tcPr>
            <w:tcW w:w="2975" w:type="pct"/>
            <w:hideMark/>
          </w:tcPr>
          <w:p w14:paraId="42C1A70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39DE5EF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BB9B24E" w14:textId="77777777" w:rsidR="002E2251" w:rsidRPr="002E2251" w:rsidRDefault="002E2251">
            <w:pPr>
              <w:pStyle w:val="TableTextLeft"/>
              <w:rPr>
                <w:sz w:val="20"/>
                <w:szCs w:val="20"/>
              </w:rPr>
            </w:pPr>
            <w:r w:rsidRPr="002E2251">
              <w:rPr>
                <w:sz w:val="20"/>
                <w:szCs w:val="20"/>
              </w:rPr>
              <w:t>910</w:t>
            </w:r>
          </w:p>
        </w:tc>
        <w:tc>
          <w:tcPr>
            <w:tcW w:w="1568" w:type="pct"/>
            <w:shd w:val="clear" w:color="auto" w:fill="F2F4F4" w:themeFill="background2" w:themeFillTint="33"/>
            <w:hideMark/>
          </w:tcPr>
          <w:p w14:paraId="7DFA4FD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Nature Reserve</w:t>
            </w:r>
          </w:p>
        </w:tc>
        <w:tc>
          <w:tcPr>
            <w:tcW w:w="2975" w:type="pct"/>
            <w:shd w:val="clear" w:color="auto" w:fill="F2F4F4" w:themeFill="background2" w:themeFillTint="33"/>
            <w:hideMark/>
          </w:tcPr>
          <w:p w14:paraId="06D5244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and proclaimed as a nature reserve. </w:t>
            </w:r>
          </w:p>
        </w:tc>
      </w:tr>
      <w:tr w:rsidR="002E2251" w:rsidRPr="002E2251" w14:paraId="2A918101"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2ECE32C" w14:textId="77777777" w:rsidR="002E2251" w:rsidRPr="002E2251" w:rsidRDefault="002E2251">
            <w:pPr>
              <w:pStyle w:val="TableHeadingLeft"/>
              <w:rPr>
                <w:b/>
                <w:sz w:val="20"/>
                <w:szCs w:val="20"/>
              </w:rPr>
            </w:pPr>
            <w:r w:rsidRPr="002E2251">
              <w:rPr>
                <w:color w:val="auto"/>
                <w:sz w:val="20"/>
                <w:szCs w:val="20"/>
              </w:rPr>
              <w:t>92</w:t>
            </w:r>
          </w:p>
        </w:tc>
        <w:tc>
          <w:tcPr>
            <w:tcW w:w="1568" w:type="pct"/>
            <w:hideMark/>
          </w:tcPr>
          <w:p w14:paraId="74D3DB7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Wilderness Area</w:t>
            </w:r>
          </w:p>
        </w:tc>
        <w:tc>
          <w:tcPr>
            <w:tcW w:w="2975" w:type="pct"/>
            <w:hideMark/>
          </w:tcPr>
          <w:p w14:paraId="7E980F57"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A2DE9A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2B0EDBB5" w14:textId="77777777" w:rsidR="002E2251" w:rsidRPr="002E2251" w:rsidRDefault="002E2251">
            <w:pPr>
              <w:pStyle w:val="TableTextLeft"/>
              <w:rPr>
                <w:sz w:val="20"/>
                <w:szCs w:val="20"/>
              </w:rPr>
            </w:pPr>
            <w:r w:rsidRPr="002E2251">
              <w:rPr>
                <w:sz w:val="20"/>
                <w:szCs w:val="20"/>
              </w:rPr>
              <w:t>920</w:t>
            </w:r>
          </w:p>
        </w:tc>
        <w:tc>
          <w:tcPr>
            <w:tcW w:w="1568" w:type="pct"/>
            <w:shd w:val="clear" w:color="auto" w:fill="F2F4F4" w:themeFill="background2" w:themeFillTint="33"/>
            <w:hideMark/>
          </w:tcPr>
          <w:p w14:paraId="740F682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World Heritage Area</w:t>
            </w:r>
          </w:p>
        </w:tc>
        <w:tc>
          <w:tcPr>
            <w:tcW w:w="2975" w:type="pct"/>
            <w:shd w:val="clear" w:color="auto" w:fill="F2F4F4" w:themeFill="background2" w:themeFillTint="33"/>
            <w:hideMark/>
          </w:tcPr>
          <w:p w14:paraId="0E1B58E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and proclaimed as a world heritage area. Recognised internationally for its unique wilderness values. </w:t>
            </w:r>
          </w:p>
        </w:tc>
      </w:tr>
      <w:tr w:rsidR="002E2251" w:rsidRPr="002E2251" w14:paraId="0FD2B3B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5E68DEA4" w14:textId="77777777" w:rsidR="002E2251" w:rsidRPr="002E2251" w:rsidRDefault="002E2251">
            <w:pPr>
              <w:pStyle w:val="TableTextLeft"/>
              <w:rPr>
                <w:sz w:val="20"/>
                <w:szCs w:val="20"/>
              </w:rPr>
            </w:pPr>
            <w:r w:rsidRPr="002E2251">
              <w:rPr>
                <w:sz w:val="20"/>
                <w:szCs w:val="20"/>
              </w:rPr>
              <w:t>921</w:t>
            </w:r>
          </w:p>
        </w:tc>
        <w:tc>
          <w:tcPr>
            <w:tcW w:w="1568" w:type="pct"/>
            <w:hideMark/>
          </w:tcPr>
          <w:p w14:paraId="78321DE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Local Wilderness Area</w:t>
            </w:r>
          </w:p>
        </w:tc>
        <w:tc>
          <w:tcPr>
            <w:tcW w:w="2975" w:type="pct"/>
            <w:hideMark/>
          </w:tcPr>
          <w:p w14:paraId="35B22F7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and recognised as a local wilderness area. </w:t>
            </w:r>
          </w:p>
        </w:tc>
      </w:tr>
      <w:tr w:rsidR="002E2251" w:rsidRPr="002E2251" w14:paraId="4FAFA20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2145D0D2" w14:textId="77777777" w:rsidR="002E2251" w:rsidRPr="002E2251" w:rsidRDefault="002E2251">
            <w:pPr>
              <w:pStyle w:val="TableHeadingLeft"/>
              <w:rPr>
                <w:b/>
                <w:sz w:val="20"/>
                <w:szCs w:val="20"/>
              </w:rPr>
            </w:pPr>
            <w:r w:rsidRPr="002E2251">
              <w:rPr>
                <w:color w:val="auto"/>
                <w:sz w:val="20"/>
                <w:szCs w:val="20"/>
              </w:rPr>
              <w:t>93</w:t>
            </w:r>
          </w:p>
        </w:tc>
        <w:tc>
          <w:tcPr>
            <w:tcW w:w="1568" w:type="pct"/>
            <w:shd w:val="clear" w:color="auto" w:fill="F2F4F4" w:themeFill="background2" w:themeFillTint="33"/>
            <w:hideMark/>
          </w:tcPr>
          <w:p w14:paraId="0E68D17F"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National Park (Land and Marine)</w:t>
            </w:r>
          </w:p>
        </w:tc>
        <w:tc>
          <w:tcPr>
            <w:tcW w:w="2975" w:type="pct"/>
            <w:shd w:val="clear" w:color="auto" w:fill="F2F4F4" w:themeFill="background2" w:themeFillTint="33"/>
            <w:hideMark/>
          </w:tcPr>
          <w:p w14:paraId="6639BA5E"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56F24B2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FE8E13C" w14:textId="77777777" w:rsidR="002E2251" w:rsidRPr="002E2251" w:rsidRDefault="002E2251">
            <w:pPr>
              <w:pStyle w:val="TableTextLeft"/>
              <w:rPr>
                <w:sz w:val="20"/>
                <w:szCs w:val="20"/>
              </w:rPr>
            </w:pPr>
            <w:r w:rsidRPr="002E2251">
              <w:rPr>
                <w:sz w:val="20"/>
                <w:szCs w:val="20"/>
              </w:rPr>
              <w:t>930</w:t>
            </w:r>
          </w:p>
        </w:tc>
        <w:tc>
          <w:tcPr>
            <w:tcW w:w="1568" w:type="pct"/>
            <w:hideMark/>
          </w:tcPr>
          <w:p w14:paraId="44156EB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National Park – Land</w:t>
            </w:r>
          </w:p>
        </w:tc>
        <w:tc>
          <w:tcPr>
            <w:tcW w:w="2975" w:type="pct"/>
            <w:hideMark/>
          </w:tcPr>
          <w:p w14:paraId="0545845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and proclaimed as a national park. </w:t>
            </w:r>
          </w:p>
        </w:tc>
      </w:tr>
      <w:tr w:rsidR="002E2251" w:rsidRPr="002E2251" w14:paraId="305E2E0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283AF430" w14:textId="77777777" w:rsidR="002E2251" w:rsidRPr="002E2251" w:rsidRDefault="002E2251">
            <w:pPr>
              <w:pStyle w:val="TableTextLeft"/>
              <w:rPr>
                <w:sz w:val="20"/>
                <w:szCs w:val="20"/>
              </w:rPr>
            </w:pPr>
            <w:r w:rsidRPr="002E2251">
              <w:rPr>
                <w:sz w:val="20"/>
                <w:szCs w:val="20"/>
              </w:rPr>
              <w:t>931</w:t>
            </w:r>
          </w:p>
        </w:tc>
        <w:tc>
          <w:tcPr>
            <w:tcW w:w="1568" w:type="pct"/>
            <w:shd w:val="clear" w:color="auto" w:fill="F2F4F4" w:themeFill="background2" w:themeFillTint="33"/>
            <w:hideMark/>
          </w:tcPr>
          <w:p w14:paraId="78B68C0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National Park – Marine</w:t>
            </w:r>
          </w:p>
        </w:tc>
        <w:tc>
          <w:tcPr>
            <w:tcW w:w="2975" w:type="pct"/>
            <w:shd w:val="clear" w:color="auto" w:fill="F2F4F4" w:themeFill="background2" w:themeFillTint="33"/>
            <w:hideMark/>
          </w:tcPr>
          <w:p w14:paraId="0E28054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and proclaimed as a national marine park. </w:t>
            </w:r>
          </w:p>
        </w:tc>
      </w:tr>
      <w:tr w:rsidR="002E2251" w:rsidRPr="002E2251" w14:paraId="0FDE0D96"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817E0B0" w14:textId="77777777" w:rsidR="002E2251" w:rsidRPr="002E2251" w:rsidRDefault="002E2251">
            <w:pPr>
              <w:pStyle w:val="TableHeadingLeft"/>
              <w:rPr>
                <w:b/>
                <w:sz w:val="20"/>
                <w:szCs w:val="20"/>
              </w:rPr>
            </w:pPr>
            <w:r w:rsidRPr="002E2251">
              <w:rPr>
                <w:color w:val="auto"/>
                <w:sz w:val="20"/>
                <w:szCs w:val="20"/>
              </w:rPr>
              <w:t>94</w:t>
            </w:r>
          </w:p>
        </w:tc>
        <w:tc>
          <w:tcPr>
            <w:tcW w:w="1568" w:type="pct"/>
            <w:hideMark/>
          </w:tcPr>
          <w:p w14:paraId="3713913C"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Natural Monument/Feature</w:t>
            </w:r>
          </w:p>
        </w:tc>
        <w:tc>
          <w:tcPr>
            <w:tcW w:w="2975" w:type="pct"/>
            <w:hideMark/>
          </w:tcPr>
          <w:p w14:paraId="04B787B6"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2D42B1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4BBFD5F" w14:textId="77777777" w:rsidR="002E2251" w:rsidRPr="002E2251" w:rsidRDefault="002E2251">
            <w:pPr>
              <w:pStyle w:val="TableTextLeft"/>
              <w:rPr>
                <w:sz w:val="20"/>
                <w:szCs w:val="20"/>
              </w:rPr>
            </w:pPr>
            <w:r w:rsidRPr="002E2251">
              <w:rPr>
                <w:sz w:val="20"/>
                <w:szCs w:val="20"/>
              </w:rPr>
              <w:t>940</w:t>
            </w:r>
          </w:p>
        </w:tc>
        <w:tc>
          <w:tcPr>
            <w:tcW w:w="1568" w:type="pct"/>
            <w:shd w:val="clear" w:color="auto" w:fill="F2F4F4" w:themeFill="background2" w:themeFillTint="33"/>
            <w:hideMark/>
          </w:tcPr>
          <w:p w14:paraId="4AF4031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Natural Monument – Land</w:t>
            </w:r>
          </w:p>
        </w:tc>
        <w:tc>
          <w:tcPr>
            <w:tcW w:w="2975" w:type="pct"/>
            <w:shd w:val="clear" w:color="auto" w:fill="F2F4F4" w:themeFill="background2" w:themeFillTint="33"/>
            <w:hideMark/>
          </w:tcPr>
          <w:p w14:paraId="0E27AAE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recognised for its renowned features/scenic/natural/cultural values, e.g. Three Sisters.</w:t>
            </w:r>
          </w:p>
        </w:tc>
      </w:tr>
      <w:tr w:rsidR="002E2251" w:rsidRPr="002E2251" w14:paraId="28EF9FC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085327F" w14:textId="77777777" w:rsidR="002E2251" w:rsidRPr="002E2251" w:rsidRDefault="002E2251">
            <w:pPr>
              <w:pStyle w:val="TableTextLeft"/>
              <w:rPr>
                <w:sz w:val="20"/>
                <w:szCs w:val="20"/>
              </w:rPr>
            </w:pPr>
            <w:r w:rsidRPr="002E2251">
              <w:rPr>
                <w:sz w:val="20"/>
                <w:szCs w:val="20"/>
              </w:rPr>
              <w:t>941</w:t>
            </w:r>
          </w:p>
        </w:tc>
        <w:tc>
          <w:tcPr>
            <w:tcW w:w="1568" w:type="pct"/>
            <w:hideMark/>
          </w:tcPr>
          <w:p w14:paraId="50EF0DA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Natural Monument – Marine</w:t>
            </w:r>
          </w:p>
        </w:tc>
        <w:tc>
          <w:tcPr>
            <w:tcW w:w="2975" w:type="pct"/>
            <w:hideMark/>
          </w:tcPr>
          <w:p w14:paraId="7DEA84A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recognised for its marine features/scenic/cultural values, e.g. Twelve Apostles – Victoria. </w:t>
            </w:r>
          </w:p>
        </w:tc>
      </w:tr>
      <w:tr w:rsidR="002E2251" w:rsidRPr="002E2251" w14:paraId="54DD274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BD0AC06" w14:textId="77777777" w:rsidR="002E2251" w:rsidRPr="002E2251" w:rsidRDefault="002E2251">
            <w:pPr>
              <w:pStyle w:val="TableHeadingLeft"/>
              <w:rPr>
                <w:b/>
                <w:sz w:val="20"/>
                <w:szCs w:val="20"/>
              </w:rPr>
            </w:pPr>
            <w:r w:rsidRPr="002E2251">
              <w:rPr>
                <w:color w:val="auto"/>
                <w:sz w:val="20"/>
                <w:szCs w:val="20"/>
              </w:rPr>
              <w:t>95</w:t>
            </w:r>
          </w:p>
        </w:tc>
        <w:tc>
          <w:tcPr>
            <w:tcW w:w="1568" w:type="pct"/>
            <w:shd w:val="clear" w:color="auto" w:fill="F2F4F4" w:themeFill="background2" w:themeFillTint="33"/>
            <w:hideMark/>
          </w:tcPr>
          <w:p w14:paraId="5F640DC9"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Natural Forests and Forest Reserves</w:t>
            </w:r>
          </w:p>
        </w:tc>
        <w:tc>
          <w:tcPr>
            <w:tcW w:w="2975" w:type="pct"/>
            <w:shd w:val="clear" w:color="auto" w:fill="F2F4F4" w:themeFill="background2" w:themeFillTint="33"/>
            <w:hideMark/>
          </w:tcPr>
          <w:p w14:paraId="1C71CD49"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2F6D56E"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43380297" w14:textId="77777777" w:rsidR="002E2251" w:rsidRPr="002E2251" w:rsidRDefault="002E2251">
            <w:pPr>
              <w:pStyle w:val="TableTextLeft"/>
              <w:rPr>
                <w:sz w:val="20"/>
                <w:szCs w:val="20"/>
              </w:rPr>
            </w:pPr>
            <w:r w:rsidRPr="002E2251">
              <w:rPr>
                <w:sz w:val="20"/>
                <w:szCs w:val="20"/>
              </w:rPr>
              <w:t>950</w:t>
            </w:r>
          </w:p>
        </w:tc>
        <w:tc>
          <w:tcPr>
            <w:tcW w:w="1568" w:type="pct"/>
            <w:hideMark/>
          </w:tcPr>
          <w:p w14:paraId="56C83F1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Forest Reserves – Public</w:t>
            </w:r>
          </w:p>
        </w:tc>
        <w:tc>
          <w:tcPr>
            <w:tcW w:w="2975" w:type="pct"/>
            <w:hideMark/>
          </w:tcPr>
          <w:p w14:paraId="5B29F05C"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Public land reserved for the preservation or protection of aesthetic, scientific, flora or fauna values. </w:t>
            </w:r>
          </w:p>
        </w:tc>
      </w:tr>
      <w:tr w:rsidR="002E2251" w:rsidRPr="002E2251" w14:paraId="4B35A3FE"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0266DF44" w14:textId="77777777" w:rsidR="002E2251" w:rsidRPr="002E2251" w:rsidRDefault="002E2251">
            <w:pPr>
              <w:pStyle w:val="TableTextLeft"/>
              <w:rPr>
                <w:sz w:val="20"/>
                <w:szCs w:val="20"/>
              </w:rPr>
            </w:pPr>
            <w:r w:rsidRPr="002E2251">
              <w:rPr>
                <w:sz w:val="20"/>
                <w:szCs w:val="20"/>
              </w:rPr>
              <w:t>951</w:t>
            </w:r>
          </w:p>
        </w:tc>
        <w:tc>
          <w:tcPr>
            <w:tcW w:w="1568" w:type="pct"/>
            <w:shd w:val="clear" w:color="auto" w:fill="F2F4F4" w:themeFill="background2" w:themeFillTint="33"/>
            <w:hideMark/>
          </w:tcPr>
          <w:p w14:paraId="3F8FE26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Forest Reserves – Private</w:t>
            </w:r>
          </w:p>
        </w:tc>
        <w:tc>
          <w:tcPr>
            <w:tcW w:w="2975" w:type="pct"/>
            <w:shd w:val="clear" w:color="auto" w:fill="F2F4F4" w:themeFill="background2" w:themeFillTint="33"/>
            <w:hideMark/>
          </w:tcPr>
          <w:p w14:paraId="0DECA9A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Private land reserved for the preservation or protection of aesthetic, scientific, flora or fauna values. </w:t>
            </w:r>
          </w:p>
        </w:tc>
      </w:tr>
      <w:tr w:rsidR="002E2251" w:rsidRPr="002E2251" w14:paraId="3D4E3822"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63E11AD1" w14:textId="77777777" w:rsidR="002E2251" w:rsidRPr="002E2251" w:rsidRDefault="002E2251">
            <w:pPr>
              <w:pStyle w:val="TableHeadingLeft"/>
              <w:rPr>
                <w:b/>
                <w:sz w:val="20"/>
                <w:szCs w:val="20"/>
              </w:rPr>
            </w:pPr>
            <w:r w:rsidRPr="002E2251">
              <w:rPr>
                <w:color w:val="auto"/>
                <w:sz w:val="20"/>
                <w:szCs w:val="20"/>
              </w:rPr>
              <w:t>96</w:t>
            </w:r>
          </w:p>
        </w:tc>
        <w:tc>
          <w:tcPr>
            <w:tcW w:w="1568" w:type="pct"/>
            <w:hideMark/>
          </w:tcPr>
          <w:p w14:paraId="4DCEB212"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Conservation Area</w:t>
            </w:r>
          </w:p>
        </w:tc>
        <w:tc>
          <w:tcPr>
            <w:tcW w:w="2975" w:type="pct"/>
            <w:hideMark/>
          </w:tcPr>
          <w:p w14:paraId="0D9236D5"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700D9F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CCC5760" w14:textId="77777777" w:rsidR="002E2251" w:rsidRPr="002E2251" w:rsidRDefault="002E2251">
            <w:pPr>
              <w:pStyle w:val="TableTextLeft"/>
              <w:rPr>
                <w:sz w:val="20"/>
                <w:szCs w:val="20"/>
              </w:rPr>
            </w:pPr>
            <w:r w:rsidRPr="002E2251">
              <w:rPr>
                <w:sz w:val="20"/>
                <w:szCs w:val="20"/>
              </w:rPr>
              <w:t>960</w:t>
            </w:r>
          </w:p>
        </w:tc>
        <w:tc>
          <w:tcPr>
            <w:tcW w:w="1568" w:type="pct"/>
            <w:hideMark/>
          </w:tcPr>
          <w:p w14:paraId="4640F4B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Conservation Area – Public</w:t>
            </w:r>
          </w:p>
        </w:tc>
        <w:tc>
          <w:tcPr>
            <w:tcW w:w="2975" w:type="pct"/>
            <w:hideMark/>
          </w:tcPr>
          <w:p w14:paraId="44F8C74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Public land predominantly in a natural state designated as a conservation area.</w:t>
            </w:r>
          </w:p>
        </w:tc>
      </w:tr>
      <w:tr w:rsidR="002E2251" w:rsidRPr="002E2251" w14:paraId="3EAACAB4"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6B77C6E" w14:textId="77777777" w:rsidR="002E2251" w:rsidRPr="002E2251" w:rsidRDefault="002E2251">
            <w:pPr>
              <w:pStyle w:val="TableTextLeft"/>
              <w:rPr>
                <w:sz w:val="20"/>
                <w:szCs w:val="20"/>
              </w:rPr>
            </w:pPr>
            <w:r w:rsidRPr="002E2251">
              <w:rPr>
                <w:sz w:val="20"/>
                <w:szCs w:val="20"/>
              </w:rPr>
              <w:t>961</w:t>
            </w:r>
          </w:p>
        </w:tc>
        <w:tc>
          <w:tcPr>
            <w:tcW w:w="1568" w:type="pct"/>
            <w:hideMark/>
          </w:tcPr>
          <w:p w14:paraId="182D404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Conservation Area – Private</w:t>
            </w:r>
          </w:p>
        </w:tc>
        <w:tc>
          <w:tcPr>
            <w:tcW w:w="2975" w:type="pct"/>
            <w:hideMark/>
          </w:tcPr>
          <w:p w14:paraId="1B08E0F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Private land predominantly in a natural state designated as a conservation area.</w:t>
            </w:r>
          </w:p>
        </w:tc>
      </w:tr>
      <w:tr w:rsidR="002E2251" w:rsidRPr="002E2251" w14:paraId="29FDA039"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92F41F8" w14:textId="77777777" w:rsidR="002E2251" w:rsidRPr="002E2251" w:rsidRDefault="002E2251">
            <w:pPr>
              <w:pStyle w:val="TableHeadingLeft"/>
              <w:rPr>
                <w:b/>
                <w:sz w:val="20"/>
                <w:szCs w:val="20"/>
              </w:rPr>
            </w:pPr>
            <w:r w:rsidRPr="002E2251">
              <w:rPr>
                <w:color w:val="auto"/>
                <w:sz w:val="20"/>
                <w:szCs w:val="20"/>
              </w:rPr>
              <w:t>97</w:t>
            </w:r>
          </w:p>
        </w:tc>
        <w:tc>
          <w:tcPr>
            <w:tcW w:w="1568" w:type="pct"/>
            <w:shd w:val="clear" w:color="auto" w:fill="F2F4F4" w:themeFill="background2" w:themeFillTint="33"/>
            <w:hideMark/>
          </w:tcPr>
          <w:p w14:paraId="6502941E"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Protected Landscape/Seascape</w:t>
            </w:r>
          </w:p>
        </w:tc>
        <w:tc>
          <w:tcPr>
            <w:tcW w:w="2975" w:type="pct"/>
            <w:shd w:val="clear" w:color="auto" w:fill="F2F4F4" w:themeFill="background2" w:themeFillTint="33"/>
            <w:hideMark/>
          </w:tcPr>
          <w:p w14:paraId="2EF9389D"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525AC2E"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1F88599" w14:textId="77777777" w:rsidR="002E2251" w:rsidRPr="002E2251" w:rsidRDefault="002E2251">
            <w:pPr>
              <w:pStyle w:val="TableTextLeft"/>
              <w:rPr>
                <w:sz w:val="20"/>
                <w:szCs w:val="20"/>
              </w:rPr>
            </w:pPr>
            <w:r w:rsidRPr="002E2251">
              <w:rPr>
                <w:sz w:val="20"/>
                <w:szCs w:val="20"/>
              </w:rPr>
              <w:t>970</w:t>
            </w:r>
          </w:p>
        </w:tc>
        <w:tc>
          <w:tcPr>
            <w:tcW w:w="1568" w:type="pct"/>
            <w:hideMark/>
          </w:tcPr>
          <w:p w14:paraId="3629FEB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Protected Landscape – Public</w:t>
            </w:r>
          </w:p>
        </w:tc>
        <w:tc>
          <w:tcPr>
            <w:tcW w:w="2975" w:type="pct"/>
            <w:hideMark/>
          </w:tcPr>
          <w:p w14:paraId="041DC545"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Public land designated as a protected landscape recognised for its natural and cultural values.</w:t>
            </w:r>
          </w:p>
        </w:tc>
      </w:tr>
      <w:tr w:rsidR="002E2251" w:rsidRPr="002E2251" w14:paraId="73F7FC18"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14B1876" w14:textId="77777777" w:rsidR="002E2251" w:rsidRPr="002E2251" w:rsidRDefault="002E2251">
            <w:pPr>
              <w:pStyle w:val="TableTextLeft"/>
              <w:rPr>
                <w:sz w:val="20"/>
                <w:szCs w:val="20"/>
              </w:rPr>
            </w:pPr>
            <w:r w:rsidRPr="002E2251">
              <w:rPr>
                <w:sz w:val="20"/>
                <w:szCs w:val="20"/>
              </w:rPr>
              <w:t>971</w:t>
            </w:r>
          </w:p>
        </w:tc>
        <w:tc>
          <w:tcPr>
            <w:tcW w:w="1568" w:type="pct"/>
            <w:shd w:val="clear" w:color="auto" w:fill="F2F4F4" w:themeFill="background2" w:themeFillTint="33"/>
            <w:hideMark/>
          </w:tcPr>
          <w:p w14:paraId="08F61FB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Protected Landscape – Private</w:t>
            </w:r>
          </w:p>
        </w:tc>
        <w:tc>
          <w:tcPr>
            <w:tcW w:w="2975" w:type="pct"/>
            <w:shd w:val="clear" w:color="auto" w:fill="F2F4F4" w:themeFill="background2" w:themeFillTint="33"/>
            <w:hideMark/>
          </w:tcPr>
          <w:p w14:paraId="652C6A5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Private land designated as a protected landscape recognised for its natural and cultural values.</w:t>
            </w:r>
          </w:p>
        </w:tc>
      </w:tr>
      <w:tr w:rsidR="002E2251" w:rsidRPr="002E2251" w14:paraId="6ED125F5"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B8F0DEC" w14:textId="77777777" w:rsidR="002E2251" w:rsidRPr="002E2251" w:rsidRDefault="002E2251">
            <w:pPr>
              <w:pStyle w:val="TableTextLeft"/>
              <w:rPr>
                <w:sz w:val="20"/>
                <w:szCs w:val="20"/>
              </w:rPr>
            </w:pPr>
            <w:r w:rsidRPr="002E2251">
              <w:rPr>
                <w:sz w:val="20"/>
                <w:szCs w:val="20"/>
              </w:rPr>
              <w:lastRenderedPageBreak/>
              <w:t>972</w:t>
            </w:r>
          </w:p>
        </w:tc>
        <w:tc>
          <w:tcPr>
            <w:tcW w:w="1568" w:type="pct"/>
            <w:hideMark/>
          </w:tcPr>
          <w:p w14:paraId="0A15CB1D"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Protected Seascape – Public</w:t>
            </w:r>
          </w:p>
        </w:tc>
        <w:tc>
          <w:tcPr>
            <w:tcW w:w="2975" w:type="pct"/>
            <w:hideMark/>
          </w:tcPr>
          <w:p w14:paraId="011DC9B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Public land designated as a protected seascape recognised for its natural and cultural values.</w:t>
            </w:r>
          </w:p>
        </w:tc>
      </w:tr>
      <w:tr w:rsidR="002E2251" w:rsidRPr="002E2251" w14:paraId="0DA25C8A"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8AA2116" w14:textId="77777777" w:rsidR="002E2251" w:rsidRPr="002E2251" w:rsidRDefault="002E2251">
            <w:pPr>
              <w:pStyle w:val="TableTextLeft"/>
              <w:rPr>
                <w:sz w:val="20"/>
                <w:szCs w:val="20"/>
              </w:rPr>
            </w:pPr>
            <w:r w:rsidRPr="002E2251">
              <w:rPr>
                <w:sz w:val="20"/>
                <w:szCs w:val="20"/>
              </w:rPr>
              <w:t>973</w:t>
            </w:r>
          </w:p>
        </w:tc>
        <w:tc>
          <w:tcPr>
            <w:tcW w:w="1568" w:type="pct"/>
            <w:shd w:val="clear" w:color="auto" w:fill="F2F4F4" w:themeFill="background2" w:themeFillTint="33"/>
            <w:hideMark/>
          </w:tcPr>
          <w:p w14:paraId="61C442C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Protected Seascape – Private</w:t>
            </w:r>
          </w:p>
        </w:tc>
        <w:tc>
          <w:tcPr>
            <w:tcW w:w="2975" w:type="pct"/>
            <w:shd w:val="clear" w:color="auto" w:fill="F2F4F4" w:themeFill="background2" w:themeFillTint="33"/>
            <w:hideMark/>
          </w:tcPr>
          <w:p w14:paraId="41419FF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Private land designated as a protected seascape recognised for its natural and cultural values.</w:t>
            </w:r>
          </w:p>
        </w:tc>
      </w:tr>
      <w:tr w:rsidR="002E2251" w:rsidRPr="002E2251" w14:paraId="397840D9"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8C4C824" w14:textId="77777777" w:rsidR="002E2251" w:rsidRPr="002E2251" w:rsidRDefault="002E2251">
            <w:pPr>
              <w:pStyle w:val="TableHeadingLeft"/>
              <w:rPr>
                <w:b/>
                <w:sz w:val="20"/>
                <w:szCs w:val="20"/>
              </w:rPr>
            </w:pPr>
            <w:r w:rsidRPr="002E2251">
              <w:rPr>
                <w:color w:val="auto"/>
                <w:sz w:val="20"/>
                <w:szCs w:val="20"/>
              </w:rPr>
              <w:t>98</w:t>
            </w:r>
          </w:p>
        </w:tc>
        <w:tc>
          <w:tcPr>
            <w:tcW w:w="1568" w:type="pct"/>
            <w:hideMark/>
          </w:tcPr>
          <w:p w14:paraId="203ED4C9"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Wetlands</w:t>
            </w:r>
          </w:p>
        </w:tc>
        <w:tc>
          <w:tcPr>
            <w:tcW w:w="2975" w:type="pct"/>
            <w:hideMark/>
          </w:tcPr>
          <w:p w14:paraId="2575F657"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00FDFD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555C851F" w14:textId="77777777" w:rsidR="002E2251" w:rsidRPr="002E2251" w:rsidRDefault="002E2251">
            <w:pPr>
              <w:pStyle w:val="TableTextLeft"/>
              <w:rPr>
                <w:sz w:val="20"/>
                <w:szCs w:val="20"/>
              </w:rPr>
            </w:pPr>
            <w:r w:rsidRPr="002E2251">
              <w:rPr>
                <w:sz w:val="20"/>
                <w:szCs w:val="20"/>
              </w:rPr>
              <w:t>980</w:t>
            </w:r>
          </w:p>
        </w:tc>
        <w:tc>
          <w:tcPr>
            <w:tcW w:w="1568" w:type="pct"/>
            <w:shd w:val="clear" w:color="auto" w:fill="F2F4F4" w:themeFill="background2" w:themeFillTint="33"/>
            <w:hideMark/>
          </w:tcPr>
          <w:p w14:paraId="596BCA41"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River Reserve (fresh water)</w:t>
            </w:r>
          </w:p>
        </w:tc>
        <w:tc>
          <w:tcPr>
            <w:tcW w:w="2975" w:type="pct"/>
            <w:shd w:val="clear" w:color="auto" w:fill="F2F4F4" w:themeFill="background2" w:themeFillTint="33"/>
            <w:hideMark/>
          </w:tcPr>
          <w:p w14:paraId="173B1135" w14:textId="5B4EE01F"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designated as a freshwater river reserve, usually with all year</w:t>
            </w:r>
            <w:r w:rsidR="00B5603B" w:rsidRPr="002E2251">
              <w:rPr>
                <w:sz w:val="20"/>
                <w:szCs w:val="20"/>
              </w:rPr>
              <w:t>-</w:t>
            </w:r>
            <w:r w:rsidRPr="002E2251">
              <w:rPr>
                <w:sz w:val="20"/>
                <w:szCs w:val="20"/>
              </w:rPr>
              <w:t xml:space="preserve">round flows. </w:t>
            </w:r>
          </w:p>
        </w:tc>
      </w:tr>
      <w:tr w:rsidR="002E2251" w:rsidRPr="002E2251" w14:paraId="559EEEBC"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C0A2C4C" w14:textId="77777777" w:rsidR="002E2251" w:rsidRPr="002E2251" w:rsidRDefault="002E2251">
            <w:pPr>
              <w:pStyle w:val="TableTextLeft"/>
              <w:rPr>
                <w:sz w:val="20"/>
                <w:szCs w:val="20"/>
              </w:rPr>
            </w:pPr>
            <w:r w:rsidRPr="002E2251">
              <w:rPr>
                <w:sz w:val="20"/>
                <w:szCs w:val="20"/>
              </w:rPr>
              <w:t>981</w:t>
            </w:r>
          </w:p>
        </w:tc>
        <w:tc>
          <w:tcPr>
            <w:tcW w:w="1568" w:type="pct"/>
            <w:hideMark/>
          </w:tcPr>
          <w:p w14:paraId="7D520B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Creek Reserve (fresh water)</w:t>
            </w:r>
          </w:p>
        </w:tc>
        <w:tc>
          <w:tcPr>
            <w:tcW w:w="2975" w:type="pct"/>
            <w:hideMark/>
          </w:tcPr>
          <w:p w14:paraId="4F82525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as a freshwater creek reserve with intermittent flows and tides. </w:t>
            </w:r>
          </w:p>
        </w:tc>
      </w:tr>
      <w:tr w:rsidR="002E2251" w:rsidRPr="002E2251" w14:paraId="142F3506"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4D399589" w14:textId="77777777" w:rsidR="002E2251" w:rsidRPr="002E2251" w:rsidRDefault="002E2251">
            <w:pPr>
              <w:pStyle w:val="TableTextLeft"/>
              <w:rPr>
                <w:sz w:val="20"/>
                <w:szCs w:val="20"/>
              </w:rPr>
            </w:pPr>
            <w:r w:rsidRPr="002E2251">
              <w:rPr>
                <w:sz w:val="20"/>
                <w:szCs w:val="20"/>
              </w:rPr>
              <w:t>982</w:t>
            </w:r>
          </w:p>
        </w:tc>
        <w:tc>
          <w:tcPr>
            <w:tcW w:w="1568" w:type="pct"/>
            <w:shd w:val="clear" w:color="auto" w:fill="F2F4F4" w:themeFill="background2" w:themeFillTint="33"/>
            <w:hideMark/>
          </w:tcPr>
          <w:p w14:paraId="352A908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River Reserve (saltwater)</w:t>
            </w:r>
          </w:p>
        </w:tc>
        <w:tc>
          <w:tcPr>
            <w:tcW w:w="2975" w:type="pct"/>
            <w:shd w:val="clear" w:color="auto" w:fill="F2F4F4" w:themeFill="background2" w:themeFillTint="33"/>
            <w:hideMark/>
          </w:tcPr>
          <w:p w14:paraId="3CF8144A" w14:textId="78E326A6"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Land designated as a saltwater river reserve, usually with all year</w:t>
            </w:r>
            <w:r w:rsidR="00B5603B" w:rsidRPr="002E2251">
              <w:rPr>
                <w:sz w:val="20"/>
                <w:szCs w:val="20"/>
              </w:rPr>
              <w:t>-</w:t>
            </w:r>
            <w:r w:rsidRPr="002E2251">
              <w:rPr>
                <w:sz w:val="20"/>
                <w:szCs w:val="20"/>
              </w:rPr>
              <w:t xml:space="preserve">round flows. </w:t>
            </w:r>
          </w:p>
        </w:tc>
      </w:tr>
      <w:tr w:rsidR="002E2251" w:rsidRPr="002E2251" w14:paraId="7F3B0613"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7211EE5C" w14:textId="77777777" w:rsidR="002E2251" w:rsidRPr="002E2251" w:rsidRDefault="002E2251">
            <w:pPr>
              <w:pStyle w:val="TableTextLeft"/>
              <w:rPr>
                <w:sz w:val="20"/>
                <w:szCs w:val="20"/>
              </w:rPr>
            </w:pPr>
            <w:r w:rsidRPr="002E2251">
              <w:rPr>
                <w:sz w:val="20"/>
                <w:szCs w:val="20"/>
              </w:rPr>
              <w:t>983</w:t>
            </w:r>
          </w:p>
        </w:tc>
        <w:tc>
          <w:tcPr>
            <w:tcW w:w="1568" w:type="pct"/>
            <w:hideMark/>
          </w:tcPr>
          <w:p w14:paraId="34F22EB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Creek Reserve (saltwater)</w:t>
            </w:r>
          </w:p>
        </w:tc>
        <w:tc>
          <w:tcPr>
            <w:tcW w:w="2975" w:type="pct"/>
            <w:hideMark/>
          </w:tcPr>
          <w:p w14:paraId="49F60C19"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as a saltwater creek reserve with intermittent flows and tides. </w:t>
            </w:r>
          </w:p>
        </w:tc>
      </w:tr>
      <w:tr w:rsidR="002E2251" w:rsidRPr="002E2251" w14:paraId="47A848C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166515CB" w14:textId="77777777" w:rsidR="002E2251" w:rsidRPr="002E2251" w:rsidRDefault="002E2251">
            <w:pPr>
              <w:pStyle w:val="TableTextLeft"/>
              <w:rPr>
                <w:sz w:val="20"/>
                <w:szCs w:val="20"/>
              </w:rPr>
            </w:pPr>
            <w:r w:rsidRPr="002E2251">
              <w:rPr>
                <w:sz w:val="20"/>
                <w:szCs w:val="20"/>
              </w:rPr>
              <w:t>984</w:t>
            </w:r>
          </w:p>
        </w:tc>
        <w:tc>
          <w:tcPr>
            <w:tcW w:w="1568" w:type="pct"/>
            <w:shd w:val="clear" w:color="auto" w:fill="F2F4F4" w:themeFill="background2" w:themeFillTint="33"/>
            <w:hideMark/>
          </w:tcPr>
          <w:p w14:paraId="3F01CF35"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Floodway Reserve</w:t>
            </w:r>
          </w:p>
        </w:tc>
        <w:tc>
          <w:tcPr>
            <w:tcW w:w="2975" w:type="pct"/>
            <w:shd w:val="clear" w:color="auto" w:fill="F2F4F4" w:themeFill="background2" w:themeFillTint="33"/>
            <w:hideMark/>
          </w:tcPr>
          <w:p w14:paraId="43770284"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as a floodway reserve. </w:t>
            </w:r>
          </w:p>
        </w:tc>
      </w:tr>
      <w:tr w:rsidR="002E2251" w:rsidRPr="002E2251" w14:paraId="31003CDB"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1DFC2D45" w14:textId="77777777" w:rsidR="002E2251" w:rsidRPr="002E2251" w:rsidRDefault="002E2251">
            <w:pPr>
              <w:pStyle w:val="TableTextLeft"/>
              <w:rPr>
                <w:sz w:val="20"/>
                <w:szCs w:val="20"/>
              </w:rPr>
            </w:pPr>
            <w:r w:rsidRPr="002E2251">
              <w:rPr>
                <w:sz w:val="20"/>
                <w:szCs w:val="20"/>
              </w:rPr>
              <w:t>985</w:t>
            </w:r>
          </w:p>
        </w:tc>
        <w:tc>
          <w:tcPr>
            <w:tcW w:w="1568" w:type="pct"/>
            <w:hideMark/>
          </w:tcPr>
          <w:p w14:paraId="6E616E0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Fresh Water Lake Reserve</w:t>
            </w:r>
          </w:p>
        </w:tc>
        <w:tc>
          <w:tcPr>
            <w:tcW w:w="2975" w:type="pct"/>
            <w:hideMark/>
          </w:tcPr>
          <w:p w14:paraId="2AC70B1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Land designated as a freshwater lake reserve that usually holds water all year round. </w:t>
            </w:r>
          </w:p>
        </w:tc>
      </w:tr>
      <w:tr w:rsidR="002E2251" w:rsidRPr="002E2251" w14:paraId="6C0B550D"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712B6171" w14:textId="77777777" w:rsidR="002E2251" w:rsidRPr="002E2251" w:rsidRDefault="002E2251">
            <w:pPr>
              <w:pStyle w:val="TableTextLeft"/>
              <w:rPr>
                <w:sz w:val="20"/>
                <w:szCs w:val="20"/>
              </w:rPr>
            </w:pPr>
            <w:r w:rsidRPr="002E2251">
              <w:rPr>
                <w:sz w:val="20"/>
                <w:szCs w:val="20"/>
              </w:rPr>
              <w:t>986</w:t>
            </w:r>
          </w:p>
        </w:tc>
        <w:tc>
          <w:tcPr>
            <w:tcW w:w="1568" w:type="pct"/>
            <w:shd w:val="clear" w:color="auto" w:fill="F2F4F4" w:themeFill="background2" w:themeFillTint="33"/>
            <w:hideMark/>
          </w:tcPr>
          <w:p w14:paraId="28461B9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Saltwater Lake Reserve</w:t>
            </w:r>
          </w:p>
        </w:tc>
        <w:tc>
          <w:tcPr>
            <w:tcW w:w="2975" w:type="pct"/>
            <w:shd w:val="clear" w:color="auto" w:fill="F2F4F4" w:themeFill="background2" w:themeFillTint="33"/>
            <w:hideMark/>
          </w:tcPr>
          <w:p w14:paraId="249E681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Land designated as a saltwater lake reserve and is not used for commercial salt extraction. </w:t>
            </w:r>
          </w:p>
        </w:tc>
      </w:tr>
      <w:tr w:rsidR="002E2251" w:rsidRPr="002E2251" w14:paraId="63153519"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09CABDC0" w14:textId="77777777" w:rsidR="002E2251" w:rsidRPr="002E2251" w:rsidRDefault="002E2251">
            <w:pPr>
              <w:pStyle w:val="TableTextLeft"/>
              <w:rPr>
                <w:sz w:val="20"/>
                <w:szCs w:val="20"/>
              </w:rPr>
            </w:pPr>
            <w:r w:rsidRPr="002E2251">
              <w:rPr>
                <w:sz w:val="20"/>
                <w:szCs w:val="20"/>
              </w:rPr>
              <w:t>987</w:t>
            </w:r>
          </w:p>
        </w:tc>
        <w:tc>
          <w:tcPr>
            <w:tcW w:w="1568" w:type="pct"/>
            <w:hideMark/>
          </w:tcPr>
          <w:p w14:paraId="41DE232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Inland </w:t>
            </w:r>
            <w:proofErr w:type="gramStart"/>
            <w:r w:rsidRPr="002E2251">
              <w:rPr>
                <w:sz w:val="20"/>
                <w:szCs w:val="20"/>
              </w:rPr>
              <w:t>Low Lying</w:t>
            </w:r>
            <w:proofErr w:type="gramEnd"/>
            <w:r w:rsidRPr="002E2251">
              <w:rPr>
                <w:sz w:val="20"/>
                <w:szCs w:val="20"/>
              </w:rPr>
              <w:t xml:space="preserve"> Tidal Estuary Wetlands Reserve</w:t>
            </w:r>
          </w:p>
        </w:tc>
        <w:tc>
          <w:tcPr>
            <w:tcW w:w="2975" w:type="pct"/>
            <w:hideMark/>
          </w:tcPr>
          <w:p w14:paraId="01F65B3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Land designated as a wetlands reserve associated with enclosed bays/</w:t>
            </w:r>
            <w:proofErr w:type="gramStart"/>
            <w:r w:rsidRPr="002E2251">
              <w:rPr>
                <w:sz w:val="20"/>
                <w:szCs w:val="20"/>
              </w:rPr>
              <w:t>salt water</w:t>
            </w:r>
            <w:proofErr w:type="gramEnd"/>
            <w:r w:rsidRPr="002E2251">
              <w:rPr>
                <w:sz w:val="20"/>
                <w:szCs w:val="20"/>
              </w:rPr>
              <w:t xml:space="preserve"> river estuary. </w:t>
            </w:r>
          </w:p>
        </w:tc>
      </w:tr>
      <w:tr w:rsidR="002E2251" w:rsidRPr="002E2251" w14:paraId="19DF7E33"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3FA2F92B" w14:textId="77777777" w:rsidR="002E2251" w:rsidRPr="002E2251" w:rsidRDefault="002E2251">
            <w:pPr>
              <w:pStyle w:val="TableTextLeft"/>
              <w:rPr>
                <w:sz w:val="20"/>
                <w:szCs w:val="20"/>
              </w:rPr>
            </w:pPr>
            <w:r w:rsidRPr="002E2251">
              <w:rPr>
                <w:sz w:val="20"/>
                <w:szCs w:val="20"/>
              </w:rPr>
              <w:t>988</w:t>
            </w:r>
          </w:p>
        </w:tc>
        <w:tc>
          <w:tcPr>
            <w:tcW w:w="1568" w:type="pct"/>
            <w:shd w:val="clear" w:color="auto" w:fill="F2F4F4" w:themeFill="background2" w:themeFillTint="33"/>
            <w:hideMark/>
          </w:tcPr>
          <w:p w14:paraId="6A3DC57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Seabed – Open Sea/Ocean/Bays</w:t>
            </w:r>
          </w:p>
        </w:tc>
        <w:tc>
          <w:tcPr>
            <w:tcW w:w="2975" w:type="pct"/>
            <w:shd w:val="clear" w:color="auto" w:fill="F2F4F4" w:themeFill="background2" w:themeFillTint="33"/>
            <w:hideMark/>
          </w:tcPr>
          <w:p w14:paraId="5ECDD7D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Open sea below </w:t>
            </w:r>
            <w:proofErr w:type="gramStart"/>
            <w:r w:rsidRPr="002E2251">
              <w:rPr>
                <w:sz w:val="20"/>
                <w:szCs w:val="20"/>
              </w:rPr>
              <w:t>high water</w:t>
            </w:r>
            <w:proofErr w:type="gramEnd"/>
            <w:r w:rsidRPr="002E2251">
              <w:rPr>
                <w:sz w:val="20"/>
                <w:szCs w:val="20"/>
              </w:rPr>
              <w:t xml:space="preserve"> mark, not being a marine park. </w:t>
            </w:r>
          </w:p>
        </w:tc>
      </w:tr>
      <w:tr w:rsidR="002E2251" w:rsidRPr="002E2251" w14:paraId="73F6FE1D"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2DF92B7E" w14:textId="77777777" w:rsidR="002E2251" w:rsidRPr="002E2251" w:rsidRDefault="002E2251">
            <w:pPr>
              <w:pStyle w:val="TableTextLeft"/>
              <w:rPr>
                <w:sz w:val="20"/>
                <w:szCs w:val="20"/>
              </w:rPr>
            </w:pPr>
            <w:r w:rsidRPr="002E2251">
              <w:rPr>
                <w:sz w:val="20"/>
                <w:szCs w:val="20"/>
              </w:rPr>
              <w:t>99</w:t>
            </w:r>
          </w:p>
        </w:tc>
        <w:tc>
          <w:tcPr>
            <w:tcW w:w="1568" w:type="pct"/>
            <w:hideMark/>
          </w:tcPr>
          <w:p w14:paraId="4B0646C2"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Game/Fauna Reserves</w:t>
            </w:r>
          </w:p>
        </w:tc>
        <w:tc>
          <w:tcPr>
            <w:tcW w:w="2975" w:type="pct"/>
            <w:hideMark/>
          </w:tcPr>
          <w:p w14:paraId="4AD54CF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5E6DF2A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hideMark/>
          </w:tcPr>
          <w:p w14:paraId="657FA2EE" w14:textId="77777777" w:rsidR="002E2251" w:rsidRPr="002E2251" w:rsidRDefault="002E2251">
            <w:pPr>
              <w:pStyle w:val="TableTextLeft"/>
              <w:rPr>
                <w:sz w:val="20"/>
                <w:szCs w:val="20"/>
              </w:rPr>
            </w:pPr>
            <w:r w:rsidRPr="002E2251">
              <w:rPr>
                <w:sz w:val="20"/>
                <w:szCs w:val="20"/>
              </w:rPr>
              <w:t>990</w:t>
            </w:r>
          </w:p>
        </w:tc>
        <w:tc>
          <w:tcPr>
            <w:tcW w:w="1568" w:type="pct"/>
            <w:shd w:val="clear" w:color="auto" w:fill="F2F4F4" w:themeFill="background2" w:themeFillTint="33"/>
            <w:hideMark/>
          </w:tcPr>
          <w:p w14:paraId="6C9A832A"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Game Reserve – Public</w:t>
            </w:r>
          </w:p>
        </w:tc>
        <w:tc>
          <w:tcPr>
            <w:tcW w:w="2975" w:type="pct"/>
            <w:shd w:val="clear" w:color="auto" w:fill="F2F4F4" w:themeFill="background2" w:themeFillTint="33"/>
            <w:hideMark/>
          </w:tcPr>
          <w:p w14:paraId="7EA6C203"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 xml:space="preserve">Public land designated as a game reserve. Hunting of game may be permitted. </w:t>
            </w:r>
          </w:p>
        </w:tc>
      </w:tr>
      <w:tr w:rsidR="002E2251" w:rsidRPr="002E2251" w14:paraId="29F518B3" w14:textId="77777777">
        <w:tc>
          <w:tcPr>
            <w:cnfStyle w:val="001000000000" w:firstRow="0" w:lastRow="0" w:firstColumn="1" w:lastColumn="0" w:oddVBand="0" w:evenVBand="0" w:oddHBand="0" w:evenHBand="0" w:firstRowFirstColumn="0" w:firstRowLastColumn="0" w:lastRowFirstColumn="0" w:lastRowLastColumn="0"/>
            <w:tcW w:w="457" w:type="pct"/>
            <w:hideMark/>
          </w:tcPr>
          <w:p w14:paraId="3B041EAF" w14:textId="77777777" w:rsidR="002E2251" w:rsidRPr="002E2251" w:rsidRDefault="002E2251">
            <w:pPr>
              <w:pStyle w:val="TableTextLeft"/>
              <w:rPr>
                <w:sz w:val="20"/>
                <w:szCs w:val="20"/>
              </w:rPr>
            </w:pPr>
            <w:r w:rsidRPr="002E2251">
              <w:rPr>
                <w:sz w:val="20"/>
                <w:szCs w:val="20"/>
              </w:rPr>
              <w:t>991</w:t>
            </w:r>
          </w:p>
        </w:tc>
        <w:tc>
          <w:tcPr>
            <w:tcW w:w="1568" w:type="pct"/>
            <w:hideMark/>
          </w:tcPr>
          <w:p w14:paraId="2819E3C3"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Game Reserve – Private</w:t>
            </w:r>
          </w:p>
        </w:tc>
        <w:tc>
          <w:tcPr>
            <w:tcW w:w="2975" w:type="pct"/>
            <w:hideMark/>
          </w:tcPr>
          <w:p w14:paraId="04436E8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Private land designated as a game reserve. Hunting of game may be permitted. </w:t>
            </w:r>
          </w:p>
        </w:tc>
      </w:tr>
    </w:tbl>
    <w:p w14:paraId="3AC16012" w14:textId="77777777" w:rsidR="002E2251" w:rsidRDefault="002E2251" w:rsidP="002E2251"/>
    <w:tbl>
      <w:tblPr>
        <w:tblStyle w:val="DTPDefaulttable"/>
        <w:tblW w:w="5000" w:type="pct"/>
        <w:tblLook w:val="04A0" w:firstRow="1" w:lastRow="0" w:firstColumn="1" w:lastColumn="0" w:noHBand="0" w:noVBand="1"/>
      </w:tblPr>
      <w:tblGrid>
        <w:gridCol w:w="985"/>
        <w:gridCol w:w="3378"/>
        <w:gridCol w:w="6409"/>
      </w:tblGrid>
      <w:tr w:rsidR="002E2251" w:rsidRPr="002E2251" w14:paraId="1A572254" w14:textId="77777777" w:rsidTr="002E22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CDFFEF" w:themeFill="accent5"/>
            <w:hideMark/>
          </w:tcPr>
          <w:p w14:paraId="278F7299" w14:textId="77777777" w:rsidR="002E2251" w:rsidRPr="002E2251" w:rsidRDefault="002E2251">
            <w:pPr>
              <w:pStyle w:val="TableHeadingLeft"/>
              <w:rPr>
                <w:b/>
                <w:bCs/>
                <w:color w:val="auto"/>
                <w:sz w:val="20"/>
                <w:szCs w:val="20"/>
              </w:rPr>
            </w:pPr>
            <w:r w:rsidRPr="002E2251">
              <w:rPr>
                <w:b/>
                <w:bCs/>
                <w:color w:val="auto"/>
                <w:sz w:val="20"/>
                <w:szCs w:val="20"/>
              </w:rPr>
              <w:t>Code</w:t>
            </w:r>
          </w:p>
        </w:tc>
        <w:tc>
          <w:tcPr>
            <w:tcW w:w="1568" w:type="pct"/>
            <w:shd w:val="clear" w:color="auto" w:fill="CDFFEF" w:themeFill="accent5"/>
            <w:hideMark/>
          </w:tcPr>
          <w:p w14:paraId="452C2C2D"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Non-active assessments and header records</w:t>
            </w:r>
          </w:p>
        </w:tc>
        <w:tc>
          <w:tcPr>
            <w:tcW w:w="2975" w:type="pct"/>
            <w:shd w:val="clear" w:color="auto" w:fill="CDFFEF" w:themeFill="accent5"/>
            <w:hideMark/>
          </w:tcPr>
          <w:p w14:paraId="4AA796F5" w14:textId="77777777" w:rsidR="002E2251" w:rsidRPr="002E2251" w:rsidRDefault="002E2251">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szCs w:val="20"/>
              </w:rPr>
            </w:pPr>
            <w:r w:rsidRPr="002E2251">
              <w:rPr>
                <w:b/>
                <w:bCs/>
                <w:color w:val="auto"/>
                <w:sz w:val="20"/>
                <w:szCs w:val="20"/>
              </w:rPr>
              <w:t>Description</w:t>
            </w:r>
          </w:p>
        </w:tc>
      </w:tr>
      <w:tr w:rsidR="002E2251" w:rsidRPr="002E2251" w14:paraId="6ABB10FA" w14:textId="77777777">
        <w:tc>
          <w:tcPr>
            <w:cnfStyle w:val="001000000000" w:firstRow="0" w:lastRow="0" w:firstColumn="1" w:lastColumn="0" w:oddVBand="0" w:evenVBand="0" w:oddHBand="0" w:evenHBand="0" w:firstRowFirstColumn="0" w:firstRowLastColumn="0" w:lastRowFirstColumn="0" w:lastRowLastColumn="0"/>
            <w:tcW w:w="457" w:type="pct"/>
          </w:tcPr>
          <w:p w14:paraId="1BCCA485" w14:textId="77777777" w:rsidR="002E2251" w:rsidRPr="002E2251" w:rsidRDefault="002E2251">
            <w:pPr>
              <w:pStyle w:val="TableHeadingLeft"/>
              <w:rPr>
                <w:b/>
                <w:sz w:val="20"/>
                <w:szCs w:val="20"/>
              </w:rPr>
            </w:pPr>
            <w:r w:rsidRPr="002E2251">
              <w:rPr>
                <w:color w:val="auto"/>
                <w:sz w:val="20"/>
                <w:szCs w:val="20"/>
              </w:rPr>
              <w:t>1</w:t>
            </w:r>
          </w:p>
        </w:tc>
        <w:tc>
          <w:tcPr>
            <w:tcW w:w="1568" w:type="pct"/>
          </w:tcPr>
          <w:p w14:paraId="14D0380B"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Cancelled/Historic/Non-Active Assessments</w:t>
            </w:r>
          </w:p>
        </w:tc>
        <w:tc>
          <w:tcPr>
            <w:tcW w:w="2975" w:type="pct"/>
          </w:tcPr>
          <w:p w14:paraId="1302BA8B" w14:textId="77777777" w:rsidR="002E2251" w:rsidRPr="002E2251" w:rsidRDefault="002E2251">
            <w:pPr>
              <w:pStyle w:val="TableHeadingLeft"/>
              <w:cnfStyle w:val="000000000000" w:firstRow="0" w:lastRow="0" w:firstColumn="0" w:lastColumn="0" w:oddVBand="0" w:evenVBand="0" w:oddHBand="0" w:evenHBand="0" w:firstRowFirstColumn="0" w:firstRowLastColumn="0" w:lastRowFirstColumn="0" w:lastRowLastColumn="0"/>
              <w:rPr>
                <w:b w:val="0"/>
                <w:sz w:val="20"/>
                <w:szCs w:val="20"/>
              </w:rPr>
            </w:pPr>
            <w:r w:rsidRPr="002E2251">
              <w:rPr>
                <w:b w:val="0"/>
                <w:color w:val="auto"/>
                <w:sz w:val="20"/>
                <w:szCs w:val="20"/>
              </w:rPr>
              <w:t>Land not requiring an active assessment or record for rate, tax or levy purposes.</w:t>
            </w:r>
          </w:p>
        </w:tc>
      </w:tr>
      <w:tr w:rsidR="002E2251" w:rsidRPr="002E2251" w14:paraId="02C2BDB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58746A6" w14:textId="77777777" w:rsidR="002E2251" w:rsidRPr="002E2251" w:rsidRDefault="002E2251">
            <w:pPr>
              <w:pStyle w:val="TableTextLeft"/>
              <w:rPr>
                <w:sz w:val="20"/>
                <w:szCs w:val="20"/>
              </w:rPr>
            </w:pPr>
            <w:r w:rsidRPr="002E2251">
              <w:rPr>
                <w:sz w:val="20"/>
                <w:szCs w:val="20"/>
              </w:rPr>
              <w:t>10</w:t>
            </w:r>
          </w:p>
        </w:tc>
        <w:tc>
          <w:tcPr>
            <w:tcW w:w="1568" w:type="pct"/>
            <w:shd w:val="clear" w:color="auto" w:fill="F2F4F4" w:themeFill="background2" w:themeFillTint="33"/>
          </w:tcPr>
          <w:p w14:paraId="51AE237F"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Cancelled Assessment/Historic</w:t>
            </w:r>
          </w:p>
        </w:tc>
        <w:tc>
          <w:tcPr>
            <w:tcW w:w="2975" w:type="pct"/>
            <w:shd w:val="clear" w:color="auto" w:fill="F2F4F4" w:themeFill="background2" w:themeFillTint="33"/>
          </w:tcPr>
          <w:p w14:paraId="2094AD2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32179692" w14:textId="77777777">
        <w:tc>
          <w:tcPr>
            <w:cnfStyle w:val="001000000000" w:firstRow="0" w:lastRow="0" w:firstColumn="1" w:lastColumn="0" w:oddVBand="0" w:evenVBand="0" w:oddHBand="0" w:evenHBand="0" w:firstRowFirstColumn="0" w:firstRowLastColumn="0" w:lastRowFirstColumn="0" w:lastRowLastColumn="0"/>
            <w:tcW w:w="457" w:type="pct"/>
          </w:tcPr>
          <w:p w14:paraId="03F47FC1" w14:textId="77777777" w:rsidR="002E2251" w:rsidRPr="002E2251" w:rsidRDefault="002E2251">
            <w:pPr>
              <w:pStyle w:val="TableTextLeft"/>
              <w:rPr>
                <w:sz w:val="20"/>
                <w:szCs w:val="20"/>
              </w:rPr>
            </w:pPr>
            <w:r w:rsidRPr="002E2251">
              <w:rPr>
                <w:sz w:val="20"/>
                <w:szCs w:val="20"/>
              </w:rPr>
              <w:t>11</w:t>
            </w:r>
          </w:p>
        </w:tc>
        <w:tc>
          <w:tcPr>
            <w:tcW w:w="1568" w:type="pct"/>
          </w:tcPr>
          <w:p w14:paraId="55D5CF0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Unspecified – Non-Active Assessment</w:t>
            </w:r>
          </w:p>
        </w:tc>
        <w:tc>
          <w:tcPr>
            <w:tcW w:w="2975" w:type="pct"/>
          </w:tcPr>
          <w:p w14:paraId="06742E0F"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7ECE75C7"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DF81D74" w14:textId="77777777" w:rsidR="002E2251" w:rsidRPr="002E2251" w:rsidRDefault="002E2251">
            <w:pPr>
              <w:pStyle w:val="TableTextLeft"/>
              <w:rPr>
                <w:sz w:val="20"/>
                <w:szCs w:val="20"/>
              </w:rPr>
            </w:pPr>
            <w:r w:rsidRPr="002E2251">
              <w:rPr>
                <w:sz w:val="20"/>
                <w:szCs w:val="20"/>
              </w:rPr>
              <w:lastRenderedPageBreak/>
              <w:t>12</w:t>
            </w:r>
          </w:p>
        </w:tc>
        <w:tc>
          <w:tcPr>
            <w:tcW w:w="1568" w:type="pct"/>
            <w:shd w:val="clear" w:color="auto" w:fill="F2F4F4" w:themeFill="background2" w:themeFillTint="33"/>
          </w:tcPr>
          <w:p w14:paraId="428ED0BE"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Department of Housing transfer</w:t>
            </w:r>
          </w:p>
        </w:tc>
        <w:tc>
          <w:tcPr>
            <w:tcW w:w="2975" w:type="pct"/>
            <w:shd w:val="clear" w:color="auto" w:fill="F2F4F4" w:themeFill="background2" w:themeFillTint="33"/>
          </w:tcPr>
          <w:p w14:paraId="7BEAEE8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76D0174D" w14:textId="77777777">
        <w:tc>
          <w:tcPr>
            <w:cnfStyle w:val="001000000000" w:firstRow="0" w:lastRow="0" w:firstColumn="1" w:lastColumn="0" w:oddVBand="0" w:evenVBand="0" w:oddHBand="0" w:evenHBand="0" w:firstRowFirstColumn="0" w:firstRowLastColumn="0" w:lastRowFirstColumn="0" w:lastRowLastColumn="0"/>
            <w:tcW w:w="457" w:type="pct"/>
          </w:tcPr>
          <w:p w14:paraId="51895C7C" w14:textId="77777777" w:rsidR="002E2251" w:rsidRPr="002E2251" w:rsidRDefault="002E2251">
            <w:pPr>
              <w:pStyle w:val="TableTextLeft"/>
              <w:rPr>
                <w:sz w:val="20"/>
                <w:szCs w:val="20"/>
              </w:rPr>
            </w:pPr>
            <w:r w:rsidRPr="002E2251">
              <w:rPr>
                <w:sz w:val="20"/>
                <w:szCs w:val="20"/>
              </w:rPr>
              <w:t>13</w:t>
            </w:r>
          </w:p>
        </w:tc>
        <w:tc>
          <w:tcPr>
            <w:tcW w:w="1568" w:type="pct"/>
          </w:tcPr>
          <w:p w14:paraId="1DADF15E"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Time Share</w:t>
            </w:r>
          </w:p>
        </w:tc>
        <w:tc>
          <w:tcPr>
            <w:tcW w:w="2975" w:type="pct"/>
          </w:tcPr>
          <w:p w14:paraId="35116157"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2BE606C1"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281AD6DE" w14:textId="77777777" w:rsidR="002E2251" w:rsidRPr="002E2251" w:rsidRDefault="002E2251">
            <w:pPr>
              <w:pStyle w:val="TableTextLeft"/>
              <w:rPr>
                <w:sz w:val="20"/>
                <w:szCs w:val="20"/>
              </w:rPr>
            </w:pPr>
            <w:r w:rsidRPr="002E2251">
              <w:rPr>
                <w:sz w:val="20"/>
                <w:szCs w:val="20"/>
              </w:rPr>
              <w:t>14</w:t>
            </w:r>
          </w:p>
        </w:tc>
        <w:tc>
          <w:tcPr>
            <w:tcW w:w="1568" w:type="pct"/>
            <w:shd w:val="clear" w:color="auto" w:fill="F2F4F4" w:themeFill="background2" w:themeFillTint="33"/>
          </w:tcPr>
          <w:p w14:paraId="28B1B9B9"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Nils and wills</w:t>
            </w:r>
          </w:p>
        </w:tc>
        <w:tc>
          <w:tcPr>
            <w:tcW w:w="2975" w:type="pct"/>
            <w:shd w:val="clear" w:color="auto" w:fill="F2F4F4" w:themeFill="background2" w:themeFillTint="33"/>
          </w:tcPr>
          <w:p w14:paraId="452EB517"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3BABD8EF" w14:textId="77777777">
        <w:tc>
          <w:tcPr>
            <w:cnfStyle w:val="001000000000" w:firstRow="0" w:lastRow="0" w:firstColumn="1" w:lastColumn="0" w:oddVBand="0" w:evenVBand="0" w:oddHBand="0" w:evenHBand="0" w:firstRowFirstColumn="0" w:firstRowLastColumn="0" w:lastRowFirstColumn="0" w:lastRowLastColumn="0"/>
            <w:tcW w:w="457" w:type="pct"/>
          </w:tcPr>
          <w:p w14:paraId="329DD3F6" w14:textId="77777777" w:rsidR="002E2251" w:rsidRPr="002E2251" w:rsidRDefault="002E2251">
            <w:pPr>
              <w:pStyle w:val="TableTextLeft"/>
              <w:rPr>
                <w:sz w:val="20"/>
                <w:szCs w:val="20"/>
              </w:rPr>
            </w:pPr>
            <w:r w:rsidRPr="002E2251">
              <w:rPr>
                <w:sz w:val="20"/>
                <w:szCs w:val="20"/>
              </w:rPr>
              <w:t>15</w:t>
            </w:r>
          </w:p>
        </w:tc>
        <w:tc>
          <w:tcPr>
            <w:tcW w:w="1568" w:type="pct"/>
          </w:tcPr>
          <w:p w14:paraId="6BD94088"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2E2251">
              <w:rPr>
                <w:sz w:val="20"/>
                <w:szCs w:val="20"/>
              </w:rPr>
              <w:t>Non Assessed</w:t>
            </w:r>
            <w:proofErr w:type="gramEnd"/>
            <w:r w:rsidRPr="002E2251">
              <w:rPr>
                <w:sz w:val="20"/>
                <w:szCs w:val="20"/>
              </w:rPr>
              <w:t xml:space="preserve"> Inappropriate subdivision/ abandoned Land </w:t>
            </w:r>
          </w:p>
        </w:tc>
        <w:tc>
          <w:tcPr>
            <w:tcW w:w="2975" w:type="pct"/>
          </w:tcPr>
          <w:p w14:paraId="088D9C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 xml:space="preserve">Vacant lot/s or remnant land that cannot be legally used, occupied and developed </w:t>
            </w:r>
            <w:proofErr w:type="gramStart"/>
            <w:r w:rsidRPr="002E2251">
              <w:rPr>
                <w:sz w:val="20"/>
                <w:szCs w:val="20"/>
              </w:rPr>
              <w:t>due to the effect</w:t>
            </w:r>
            <w:proofErr w:type="gramEnd"/>
            <w:r w:rsidRPr="002E2251">
              <w:rPr>
                <w:sz w:val="20"/>
                <w:szCs w:val="20"/>
              </w:rPr>
              <w:t xml:space="preserve"> of any Act or planning control/s. Lot/s are usually subject to restructuring through planning mechanisms, or a buy back scheme.</w:t>
            </w:r>
          </w:p>
        </w:tc>
      </w:tr>
      <w:tr w:rsidR="002E2251" w:rsidRPr="002E2251" w14:paraId="2749BCFF"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4AAE2A15" w14:textId="77777777" w:rsidR="002E2251" w:rsidRPr="002E2251" w:rsidRDefault="002E2251">
            <w:pPr>
              <w:pStyle w:val="TableHeadingLeft"/>
              <w:rPr>
                <w:b/>
                <w:sz w:val="20"/>
                <w:szCs w:val="20"/>
              </w:rPr>
            </w:pPr>
            <w:r w:rsidRPr="002E2251">
              <w:rPr>
                <w:color w:val="auto"/>
                <w:sz w:val="20"/>
                <w:szCs w:val="20"/>
              </w:rPr>
              <w:t>2</w:t>
            </w:r>
          </w:p>
        </w:tc>
        <w:tc>
          <w:tcPr>
            <w:tcW w:w="1568" w:type="pct"/>
            <w:shd w:val="clear" w:color="auto" w:fill="F2F4F4" w:themeFill="background2" w:themeFillTint="33"/>
          </w:tcPr>
          <w:p w14:paraId="169138A1"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Mastercard/Header/Parent Assessment</w:t>
            </w:r>
          </w:p>
        </w:tc>
        <w:tc>
          <w:tcPr>
            <w:tcW w:w="2975" w:type="pct"/>
            <w:shd w:val="clear" w:color="auto" w:fill="F2F4F4" w:themeFill="background2" w:themeFillTint="33"/>
          </w:tcPr>
          <w:p w14:paraId="5C363986" w14:textId="77777777" w:rsidR="002E2251" w:rsidRPr="002E2251" w:rsidRDefault="002E2251">
            <w:pPr>
              <w:pStyle w:val="TableHeadingLeft"/>
              <w:cnfStyle w:val="000000010000" w:firstRow="0" w:lastRow="0" w:firstColumn="0" w:lastColumn="0" w:oddVBand="0" w:evenVBand="0" w:oddHBand="0" w:evenHBand="1" w:firstRowFirstColumn="0" w:firstRowLastColumn="0" w:lastRowFirstColumn="0" w:lastRowLastColumn="0"/>
              <w:rPr>
                <w:b w:val="0"/>
                <w:sz w:val="20"/>
                <w:szCs w:val="20"/>
              </w:rPr>
            </w:pPr>
            <w:r w:rsidRPr="002E2251">
              <w:rPr>
                <w:b w:val="0"/>
                <w:color w:val="auto"/>
                <w:sz w:val="20"/>
                <w:szCs w:val="20"/>
              </w:rPr>
              <w:t>An assessment created for apportionment purposes. Not subject to a valuation notice.</w:t>
            </w:r>
          </w:p>
        </w:tc>
      </w:tr>
      <w:tr w:rsidR="002E2251" w:rsidRPr="002E2251" w14:paraId="4CFB5ABD" w14:textId="77777777">
        <w:tc>
          <w:tcPr>
            <w:cnfStyle w:val="001000000000" w:firstRow="0" w:lastRow="0" w:firstColumn="1" w:lastColumn="0" w:oddVBand="0" w:evenVBand="0" w:oddHBand="0" w:evenHBand="0" w:firstRowFirstColumn="0" w:firstRowLastColumn="0" w:lastRowFirstColumn="0" w:lastRowLastColumn="0"/>
            <w:tcW w:w="457" w:type="pct"/>
          </w:tcPr>
          <w:p w14:paraId="52E44B04" w14:textId="77777777" w:rsidR="002E2251" w:rsidRPr="002E2251" w:rsidRDefault="002E2251">
            <w:pPr>
              <w:pStyle w:val="TableTextLeft"/>
              <w:rPr>
                <w:sz w:val="20"/>
                <w:szCs w:val="20"/>
              </w:rPr>
            </w:pPr>
            <w:r w:rsidRPr="002E2251">
              <w:rPr>
                <w:sz w:val="20"/>
                <w:szCs w:val="20"/>
              </w:rPr>
              <w:t>20</w:t>
            </w:r>
          </w:p>
        </w:tc>
        <w:tc>
          <w:tcPr>
            <w:tcW w:w="1568" w:type="pct"/>
          </w:tcPr>
          <w:p w14:paraId="1B1EC42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Mastercard/Header/Parent Assessment – Residential</w:t>
            </w:r>
          </w:p>
        </w:tc>
        <w:tc>
          <w:tcPr>
            <w:tcW w:w="2975" w:type="pct"/>
          </w:tcPr>
          <w:p w14:paraId="0656DA24"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4F10655"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1D4DF52" w14:textId="77777777" w:rsidR="002E2251" w:rsidRPr="002E2251" w:rsidRDefault="002E2251">
            <w:pPr>
              <w:pStyle w:val="TableTextLeft"/>
              <w:rPr>
                <w:sz w:val="20"/>
                <w:szCs w:val="20"/>
              </w:rPr>
            </w:pPr>
            <w:r w:rsidRPr="002E2251">
              <w:rPr>
                <w:sz w:val="20"/>
                <w:szCs w:val="20"/>
              </w:rPr>
              <w:t>21</w:t>
            </w:r>
          </w:p>
        </w:tc>
        <w:tc>
          <w:tcPr>
            <w:tcW w:w="1568" w:type="pct"/>
            <w:shd w:val="clear" w:color="auto" w:fill="F2F4F4" w:themeFill="background2" w:themeFillTint="33"/>
          </w:tcPr>
          <w:p w14:paraId="3E8844C0"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Mastercard/Header/Parent Assessment – Commercial</w:t>
            </w:r>
          </w:p>
        </w:tc>
        <w:tc>
          <w:tcPr>
            <w:tcW w:w="2975" w:type="pct"/>
            <w:shd w:val="clear" w:color="auto" w:fill="F2F4F4" w:themeFill="background2" w:themeFillTint="33"/>
          </w:tcPr>
          <w:p w14:paraId="0CC24C2D"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ABF3BEF" w14:textId="77777777">
        <w:tc>
          <w:tcPr>
            <w:cnfStyle w:val="001000000000" w:firstRow="0" w:lastRow="0" w:firstColumn="1" w:lastColumn="0" w:oddVBand="0" w:evenVBand="0" w:oddHBand="0" w:evenHBand="0" w:firstRowFirstColumn="0" w:firstRowLastColumn="0" w:lastRowFirstColumn="0" w:lastRowLastColumn="0"/>
            <w:tcW w:w="457" w:type="pct"/>
          </w:tcPr>
          <w:p w14:paraId="7D8CB641" w14:textId="77777777" w:rsidR="002E2251" w:rsidRPr="002E2251" w:rsidRDefault="002E2251">
            <w:pPr>
              <w:pStyle w:val="TableTextLeft"/>
              <w:rPr>
                <w:sz w:val="20"/>
                <w:szCs w:val="20"/>
              </w:rPr>
            </w:pPr>
            <w:r w:rsidRPr="002E2251">
              <w:rPr>
                <w:sz w:val="20"/>
                <w:szCs w:val="20"/>
              </w:rPr>
              <w:t>22</w:t>
            </w:r>
          </w:p>
        </w:tc>
        <w:tc>
          <w:tcPr>
            <w:tcW w:w="1568" w:type="pct"/>
          </w:tcPr>
          <w:p w14:paraId="1A38D17A"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Mastercard/Header/Parent Assessment – Retail</w:t>
            </w:r>
          </w:p>
        </w:tc>
        <w:tc>
          <w:tcPr>
            <w:tcW w:w="2975" w:type="pct"/>
          </w:tcPr>
          <w:p w14:paraId="10C90486"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1CC5FD40"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656AFC97" w14:textId="77777777" w:rsidR="002E2251" w:rsidRPr="002E2251" w:rsidRDefault="002E2251">
            <w:pPr>
              <w:pStyle w:val="TableTextLeft"/>
              <w:rPr>
                <w:sz w:val="20"/>
                <w:szCs w:val="20"/>
              </w:rPr>
            </w:pPr>
            <w:r w:rsidRPr="002E2251">
              <w:rPr>
                <w:sz w:val="20"/>
                <w:szCs w:val="20"/>
              </w:rPr>
              <w:t>23</w:t>
            </w:r>
          </w:p>
        </w:tc>
        <w:tc>
          <w:tcPr>
            <w:tcW w:w="1568" w:type="pct"/>
            <w:shd w:val="clear" w:color="auto" w:fill="F2F4F4" w:themeFill="background2" w:themeFillTint="33"/>
          </w:tcPr>
          <w:p w14:paraId="5469129B"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Mastercard/Header/Parent Assessment – Industrial</w:t>
            </w:r>
          </w:p>
        </w:tc>
        <w:tc>
          <w:tcPr>
            <w:tcW w:w="2975" w:type="pct"/>
            <w:shd w:val="clear" w:color="auto" w:fill="F2F4F4" w:themeFill="background2" w:themeFillTint="33"/>
          </w:tcPr>
          <w:p w14:paraId="5DFBB7C6"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r w:rsidR="002E2251" w:rsidRPr="002E2251" w14:paraId="03E867EF" w14:textId="77777777">
        <w:tc>
          <w:tcPr>
            <w:cnfStyle w:val="001000000000" w:firstRow="0" w:lastRow="0" w:firstColumn="1" w:lastColumn="0" w:oddVBand="0" w:evenVBand="0" w:oddHBand="0" w:evenHBand="0" w:firstRowFirstColumn="0" w:firstRowLastColumn="0" w:lastRowFirstColumn="0" w:lastRowLastColumn="0"/>
            <w:tcW w:w="457" w:type="pct"/>
          </w:tcPr>
          <w:p w14:paraId="72913D50" w14:textId="77777777" w:rsidR="002E2251" w:rsidRPr="002E2251" w:rsidRDefault="002E2251">
            <w:pPr>
              <w:pStyle w:val="TableTextLeft"/>
              <w:rPr>
                <w:sz w:val="20"/>
                <w:szCs w:val="20"/>
              </w:rPr>
            </w:pPr>
            <w:r w:rsidRPr="002E2251">
              <w:rPr>
                <w:sz w:val="20"/>
                <w:szCs w:val="20"/>
              </w:rPr>
              <w:t>24</w:t>
            </w:r>
          </w:p>
        </w:tc>
        <w:tc>
          <w:tcPr>
            <w:tcW w:w="1568" w:type="pct"/>
          </w:tcPr>
          <w:p w14:paraId="48EA27B0"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2E2251">
              <w:rPr>
                <w:sz w:val="20"/>
                <w:szCs w:val="20"/>
              </w:rPr>
              <w:t>Mastercard/Header/Parent Assessment – Rural</w:t>
            </w:r>
          </w:p>
        </w:tc>
        <w:tc>
          <w:tcPr>
            <w:tcW w:w="2975" w:type="pct"/>
          </w:tcPr>
          <w:p w14:paraId="5A016E11" w14:textId="77777777" w:rsidR="002E2251" w:rsidRPr="002E2251" w:rsidRDefault="002E2251">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r>
      <w:tr w:rsidR="002E2251" w:rsidRPr="002E2251" w14:paraId="4E72CDA2" w14:textId="77777777" w:rsidTr="002E22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shd w:val="clear" w:color="auto" w:fill="F2F4F4" w:themeFill="background2" w:themeFillTint="33"/>
          </w:tcPr>
          <w:p w14:paraId="05E7E291" w14:textId="77777777" w:rsidR="002E2251" w:rsidRPr="002E2251" w:rsidRDefault="002E2251">
            <w:pPr>
              <w:pStyle w:val="TableTextLeft"/>
              <w:rPr>
                <w:sz w:val="20"/>
                <w:szCs w:val="20"/>
              </w:rPr>
            </w:pPr>
            <w:r w:rsidRPr="002E2251">
              <w:rPr>
                <w:sz w:val="20"/>
                <w:szCs w:val="20"/>
              </w:rPr>
              <w:t>25</w:t>
            </w:r>
          </w:p>
        </w:tc>
        <w:tc>
          <w:tcPr>
            <w:tcW w:w="1568" w:type="pct"/>
            <w:shd w:val="clear" w:color="auto" w:fill="F2F4F4" w:themeFill="background2" w:themeFillTint="33"/>
          </w:tcPr>
          <w:p w14:paraId="2BEB84A2"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2E2251">
              <w:rPr>
                <w:sz w:val="20"/>
                <w:szCs w:val="20"/>
              </w:rPr>
              <w:t>Mastercard/Header/Parent Assessment – Other</w:t>
            </w:r>
          </w:p>
        </w:tc>
        <w:tc>
          <w:tcPr>
            <w:tcW w:w="2975" w:type="pct"/>
            <w:shd w:val="clear" w:color="auto" w:fill="F2F4F4" w:themeFill="background2" w:themeFillTint="33"/>
          </w:tcPr>
          <w:p w14:paraId="054BF7EC" w14:textId="77777777" w:rsidR="002E2251" w:rsidRPr="002E2251" w:rsidRDefault="002E2251">
            <w:pPr>
              <w:pStyle w:val="TableTextLeft"/>
              <w:cnfStyle w:val="000000010000" w:firstRow="0" w:lastRow="0" w:firstColumn="0" w:lastColumn="0" w:oddVBand="0" w:evenVBand="0" w:oddHBand="0" w:evenHBand="1" w:firstRowFirstColumn="0" w:firstRowLastColumn="0" w:lastRowFirstColumn="0" w:lastRowLastColumn="0"/>
              <w:rPr>
                <w:sz w:val="20"/>
                <w:szCs w:val="20"/>
              </w:rPr>
            </w:pPr>
          </w:p>
        </w:tc>
      </w:tr>
    </w:tbl>
    <w:p w14:paraId="2547A2D5" w14:textId="03E60420" w:rsidR="00695145" w:rsidRDefault="00695145" w:rsidP="002E2251">
      <w:pPr>
        <w:pStyle w:val="BodyText"/>
      </w:pPr>
    </w:p>
    <w:p w14:paraId="2A38EFF5" w14:textId="77777777" w:rsidR="00695145" w:rsidRDefault="00695145">
      <w:r>
        <w:br w:type="page"/>
      </w:r>
    </w:p>
    <w:p w14:paraId="34F9D0AF" w14:textId="1BCFCD4C" w:rsidR="002E2251" w:rsidRDefault="00DD72D0" w:rsidP="002E2251">
      <w:pPr>
        <w:pStyle w:val="Heading1"/>
      </w:pPr>
      <w:bookmarkStart w:id="180" w:name="_Toc169780511"/>
      <w:bookmarkStart w:id="181" w:name="_Toc195795497"/>
      <w:bookmarkStart w:id="182" w:name="_Toc199418550"/>
      <w:r>
        <w:rPr>
          <w:noProof/>
        </w:rPr>
        <w:lastRenderedPageBreak/>
        <mc:AlternateContent>
          <mc:Choice Requires="wps">
            <w:drawing>
              <wp:anchor distT="91440" distB="91440" distL="114300" distR="114300" simplePos="0" relativeHeight="251658255" behindDoc="0" locked="0" layoutInCell="1" allowOverlap="1" wp14:anchorId="7E377D61" wp14:editId="4787B630">
                <wp:simplePos x="0" y="0"/>
                <wp:positionH relativeFrom="page">
                  <wp:posOffset>828675</wp:posOffset>
                </wp:positionH>
                <wp:positionV relativeFrom="paragraph">
                  <wp:posOffset>671195</wp:posOffset>
                </wp:positionV>
                <wp:extent cx="5486400" cy="1403985"/>
                <wp:effectExtent l="0" t="0" r="0" b="0"/>
                <wp:wrapTopAndBottom/>
                <wp:docPr id="83327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noFill/>
                        <a:ln w="9525">
                          <a:noFill/>
                          <a:miter lim="800000"/>
                          <a:headEnd/>
                          <a:tailEnd/>
                        </a:ln>
                      </wps:spPr>
                      <wps:txbx>
                        <w:txbxContent>
                          <w:p w14:paraId="440398AE" w14:textId="62C73BC2" w:rsidR="00DD72D0" w:rsidRDefault="00DD72D0" w:rsidP="00DD72D0">
                            <w:pPr>
                              <w:pBdr>
                                <w:top w:val="single" w:sz="24" w:space="8" w:color="075D5F" w:themeColor="accent1"/>
                                <w:bottom w:val="single" w:sz="24" w:space="8" w:color="075D5F" w:themeColor="accent1"/>
                              </w:pBdr>
                              <w:spacing w:after="0"/>
                              <w:jc w:val="center"/>
                              <w:rPr>
                                <w:i/>
                                <w:iCs/>
                                <w:color w:val="075D5F" w:themeColor="accent1"/>
                                <w:sz w:val="24"/>
                              </w:rPr>
                            </w:pPr>
                            <w:r w:rsidRPr="00DD72D0">
                              <w:rPr>
                                <w:i/>
                                <w:iCs/>
                                <w:color w:val="075D5F" w:themeColor="accent1"/>
                                <w:sz w:val="24"/>
                                <w:szCs w:val="24"/>
                              </w:rPr>
                              <w:t>Guidelines for constructing tracking graphs for stages 1, 2 and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377D61" id="_x0000_s1061" type="#_x0000_t202" style="position:absolute;margin-left:65.25pt;margin-top:52.85pt;width:6in;height:110.55pt;z-index:251658255;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Kc/wEAANY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" filled="f" stroked="f">
                <v:textbox style="mso-fit-shape-to-text:t">
                  <w:txbxContent>
                    <w:p w14:paraId="440398AE" w14:textId="62C73BC2" w:rsidR="00DD72D0" w:rsidRDefault="00DD72D0" w:rsidP="00DD72D0">
                      <w:pPr>
                        <w:pBdr>
                          <w:top w:val="single" w:sz="24" w:space="8" w:color="075D5F" w:themeColor="accent1"/>
                          <w:bottom w:val="single" w:sz="24" w:space="8" w:color="075D5F" w:themeColor="accent1"/>
                        </w:pBdr>
                        <w:spacing w:after="0"/>
                        <w:jc w:val="center"/>
                        <w:rPr>
                          <w:i/>
                          <w:iCs/>
                          <w:color w:val="075D5F" w:themeColor="accent1"/>
                          <w:sz w:val="24"/>
                        </w:rPr>
                      </w:pPr>
                      <w:r w:rsidRPr="00DD72D0">
                        <w:rPr>
                          <w:i/>
                          <w:iCs/>
                          <w:color w:val="075D5F" w:themeColor="accent1"/>
                          <w:sz w:val="24"/>
                          <w:szCs w:val="24"/>
                        </w:rPr>
                        <w:t>Guidelines for constructing tracking graphs for stages 1, 2 and 3.</w:t>
                      </w:r>
                    </w:p>
                  </w:txbxContent>
                </v:textbox>
                <w10:wrap type="topAndBottom" anchorx="page"/>
              </v:shape>
            </w:pict>
          </mc:Fallback>
        </mc:AlternateContent>
      </w:r>
      <w:r w:rsidR="002E2251" w:rsidRPr="002E2251">
        <w:t>Appendix B    Tracking graphs</w:t>
      </w:r>
      <w:bookmarkEnd w:id="180"/>
      <w:bookmarkEnd w:id="181"/>
      <w:bookmarkEnd w:id="182"/>
      <w:r w:rsidR="002E2251">
        <w:t xml:space="preserve"> </w:t>
      </w:r>
    </w:p>
    <w:p w14:paraId="41637457" w14:textId="77777777" w:rsidR="00DD72D0" w:rsidRDefault="00DD72D0" w:rsidP="002E2251">
      <w:pPr>
        <w:pStyle w:val="Heading1"/>
      </w:pPr>
    </w:p>
    <w:p w14:paraId="1F72F790" w14:textId="77777777" w:rsidR="00DD72D0" w:rsidRPr="00622073" w:rsidRDefault="00DD72D0" w:rsidP="00DB5B96">
      <w:r w:rsidRPr="00622073">
        <w:t>A tracking graph represents sales as a ratio of the sale price to a prior valuation. The purpose of a tracking graph is to monitor value shift trends against the previous revaluation. They indicate the degree of market movement within a sub-market group (SMG) or group of SMGs, and illustrate the consistency of the previous valuation, and/or the consistency with which market characteristics of property types are changing.</w:t>
      </w:r>
    </w:p>
    <w:p w14:paraId="18900D81" w14:textId="77777777" w:rsidR="00DD72D0" w:rsidRPr="00622073" w:rsidRDefault="00DD72D0" w:rsidP="00DB5B96">
      <w:r w:rsidRPr="00622073">
        <w:t>The information that can be obtained from a tracking graph includes:</w:t>
      </w:r>
    </w:p>
    <w:p w14:paraId="6962DE8F" w14:textId="77777777" w:rsidR="00DD72D0" w:rsidRPr="00622073" w:rsidRDefault="00DD72D0" w:rsidP="00DB5B96">
      <w:pPr>
        <w:pStyle w:val="ListBullet"/>
        <w:numPr>
          <w:ilvl w:val="0"/>
          <w:numId w:val="22"/>
        </w:numPr>
      </w:pPr>
      <w:r w:rsidRPr="00622073">
        <w:t>whether the previous valuation was under or over market</w:t>
      </w:r>
    </w:p>
    <w:p w14:paraId="110105D8" w14:textId="77777777" w:rsidR="00DD72D0" w:rsidRPr="00622073" w:rsidRDefault="00DD72D0" w:rsidP="00DB5B96">
      <w:pPr>
        <w:pStyle w:val="ListBullet"/>
        <w:numPr>
          <w:ilvl w:val="0"/>
          <w:numId w:val="22"/>
        </w:numPr>
      </w:pPr>
      <w:r w:rsidRPr="00622073">
        <w:t>whether prices are increasing or decreasing relative to the previous revaluation</w:t>
      </w:r>
    </w:p>
    <w:p w14:paraId="6F49E68A" w14:textId="77777777" w:rsidR="00DD72D0" w:rsidRPr="00622073" w:rsidRDefault="00DD72D0" w:rsidP="00DB5B96">
      <w:pPr>
        <w:pStyle w:val="ListBullet"/>
        <w:numPr>
          <w:ilvl w:val="0"/>
          <w:numId w:val="22"/>
        </w:numPr>
      </w:pPr>
      <w:r w:rsidRPr="00622073">
        <w:t>identifying isolated outlier sales where the sale price is very different to the previous valuation</w:t>
      </w:r>
    </w:p>
    <w:p w14:paraId="011E2962" w14:textId="77777777" w:rsidR="00DD72D0" w:rsidRPr="00622073" w:rsidRDefault="00DD72D0" w:rsidP="00DB5B96">
      <w:pPr>
        <w:pStyle w:val="ListBullet"/>
        <w:numPr>
          <w:ilvl w:val="0"/>
          <w:numId w:val="22"/>
        </w:numPr>
      </w:pPr>
      <w:r w:rsidRPr="00622073">
        <w:t>identifying patterns of outliers, groups of particular property types that are exhibiting different market characteristics to other properties within the SMG</w:t>
      </w:r>
    </w:p>
    <w:p w14:paraId="7D2641C8" w14:textId="77777777" w:rsidR="00DD72D0" w:rsidRPr="00622073" w:rsidRDefault="00DD72D0" w:rsidP="00DB5B96">
      <w:pPr>
        <w:pStyle w:val="ListBullet"/>
        <w:numPr>
          <w:ilvl w:val="0"/>
          <w:numId w:val="22"/>
        </w:numPr>
      </w:pPr>
      <w:r w:rsidRPr="00622073">
        <w:t>comparing SMGs to assess those that are more volatile (likely to experience a large increase or decrease in value over the revaluation period)</w:t>
      </w:r>
    </w:p>
    <w:p w14:paraId="3FB683CD" w14:textId="77777777" w:rsidR="00DD72D0" w:rsidRPr="00622073" w:rsidRDefault="00DD72D0" w:rsidP="00DB5B96">
      <w:pPr>
        <w:pStyle w:val="ListBullet"/>
        <w:numPr>
          <w:ilvl w:val="0"/>
          <w:numId w:val="22"/>
        </w:numPr>
      </w:pPr>
      <w:r w:rsidRPr="00622073">
        <w:t xml:space="preserve">quantifying percentage change in values over </w:t>
      </w:r>
      <w:proofErr w:type="gramStart"/>
      <w:r w:rsidRPr="00622073">
        <w:t>a period of time</w:t>
      </w:r>
      <w:proofErr w:type="gramEnd"/>
    </w:p>
    <w:p w14:paraId="57EB354D" w14:textId="77777777" w:rsidR="00DD72D0" w:rsidRPr="00622073" w:rsidRDefault="00DD72D0" w:rsidP="00DB5B96">
      <w:pPr>
        <w:pStyle w:val="ListBullet"/>
        <w:numPr>
          <w:ilvl w:val="0"/>
          <w:numId w:val="22"/>
        </w:numPr>
      </w:pPr>
      <w:r w:rsidRPr="00622073">
        <w:t>ensuring that applied values have captured the market adequately.</w:t>
      </w:r>
    </w:p>
    <w:p w14:paraId="593B5293" w14:textId="4B8B101D" w:rsidR="00DB5B96" w:rsidRDefault="00DD72D0" w:rsidP="00B95C78">
      <w:r w:rsidRPr="00622073">
        <w:t xml:space="preserve">The tracking graph provides a visual example of the consistency of sales to valuations. A useful property of the graph is the ability to determine the change over </w:t>
      </w:r>
      <w:proofErr w:type="gramStart"/>
      <w:r w:rsidRPr="00622073">
        <w:t>a period of time</w:t>
      </w:r>
      <w:proofErr w:type="gramEnd"/>
      <w:r w:rsidRPr="00622073">
        <w:t>. This can be seen in percentage terms by reading the points at which the trend line starts and ends. Comparison of the change between SMGs assists in project planning of revaluations because stable or unchanging SMGs can be valued early in the revaluation process.</w:t>
      </w:r>
    </w:p>
    <w:p w14:paraId="53DBB0EF" w14:textId="70484C84" w:rsidR="00DB5B96" w:rsidRDefault="00695145" w:rsidP="00DB5B96">
      <w:pPr>
        <w:pStyle w:val="BodyText"/>
        <w:rPr>
          <w:rFonts w:asciiTheme="majorHAnsi" w:eastAsiaTheme="majorEastAsia" w:hAnsiTheme="majorHAnsi" w:cstheme="majorBidi"/>
          <w:b/>
          <w:sz w:val="24"/>
          <w:szCs w:val="40"/>
        </w:rPr>
      </w:pPr>
      <w:r>
        <w:rPr>
          <w:rFonts w:asciiTheme="majorHAnsi" w:eastAsiaTheme="majorEastAsia" w:hAnsiTheme="majorHAnsi" w:cstheme="majorBidi"/>
          <w:b/>
          <w:sz w:val="24"/>
          <w:szCs w:val="40"/>
        </w:rPr>
        <w:t xml:space="preserve">B.1 </w:t>
      </w:r>
      <w:r>
        <w:rPr>
          <w:rFonts w:asciiTheme="majorHAnsi" w:eastAsiaTheme="majorEastAsia" w:hAnsiTheme="majorHAnsi" w:cstheme="majorBidi"/>
          <w:b/>
          <w:sz w:val="24"/>
          <w:szCs w:val="40"/>
        </w:rPr>
        <w:tab/>
      </w:r>
      <w:r w:rsidR="00DB5B96" w:rsidRPr="00DB5B96">
        <w:rPr>
          <w:rFonts w:asciiTheme="majorHAnsi" w:eastAsiaTheme="majorEastAsia" w:hAnsiTheme="majorHAnsi" w:cstheme="majorBidi"/>
          <w:b/>
          <w:sz w:val="24"/>
          <w:szCs w:val="40"/>
        </w:rPr>
        <w:t>Constructing a tracking graph</w:t>
      </w:r>
      <w:r w:rsidR="00D002C2">
        <w:rPr>
          <w:rFonts w:asciiTheme="majorHAnsi" w:eastAsiaTheme="majorEastAsia" w:hAnsiTheme="majorHAnsi" w:cstheme="majorBidi"/>
          <w:b/>
          <w:sz w:val="24"/>
          <w:szCs w:val="40"/>
        </w:rPr>
        <w:t xml:space="preserve"> </w:t>
      </w:r>
    </w:p>
    <w:p w14:paraId="499F4674" w14:textId="73C81056" w:rsidR="009062C9" w:rsidRPr="002B6396" w:rsidRDefault="00C45A7D" w:rsidP="009062C9">
      <w:pPr>
        <w:pStyle w:val="BodyText"/>
        <w:rPr>
          <w:rFonts w:asciiTheme="majorHAnsi" w:eastAsiaTheme="majorEastAsia" w:hAnsiTheme="majorHAnsi" w:cstheme="majorBidi"/>
          <w:b/>
          <w:color w:val="auto"/>
          <w:sz w:val="24"/>
          <w:szCs w:val="26"/>
        </w:rPr>
      </w:pPr>
      <w:bookmarkStart w:id="183" w:name="_Toc191472506"/>
      <w:r>
        <w:rPr>
          <w:noProof/>
        </w:rPr>
        <w:drawing>
          <wp:anchor distT="0" distB="0" distL="114300" distR="114300" simplePos="0" relativeHeight="251658271" behindDoc="0" locked="0" layoutInCell="1" allowOverlap="1" wp14:anchorId="17145015" wp14:editId="5D27A1FC">
            <wp:simplePos x="0" y="0"/>
            <wp:positionH relativeFrom="margin">
              <wp:align>left</wp:align>
            </wp:positionH>
            <wp:positionV relativeFrom="paragraph">
              <wp:posOffset>5080</wp:posOffset>
            </wp:positionV>
            <wp:extent cx="6042660" cy="2654665"/>
            <wp:effectExtent l="0" t="0" r="15240" b="12700"/>
            <wp:wrapNone/>
            <wp:docPr id="7396443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bookmarkEnd w:id="183"/>
    </w:p>
    <w:p w14:paraId="7E5EA0C3" w14:textId="6766F4BE" w:rsidR="009062C9" w:rsidRDefault="009062C9" w:rsidP="009062C9">
      <w:pPr>
        <w:pStyle w:val="Heading1"/>
      </w:pPr>
    </w:p>
    <w:p w14:paraId="0F4A43C4" w14:textId="77777777" w:rsidR="009062C9" w:rsidRDefault="009062C9" w:rsidP="009062C9"/>
    <w:p w14:paraId="2F167179" w14:textId="77777777" w:rsidR="009062C9" w:rsidRDefault="009062C9" w:rsidP="009062C9"/>
    <w:p w14:paraId="0B0BFC70" w14:textId="77777777" w:rsidR="009062C9" w:rsidRDefault="009062C9" w:rsidP="009062C9"/>
    <w:p w14:paraId="65E0011E" w14:textId="77777777" w:rsidR="009062C9" w:rsidRDefault="009062C9" w:rsidP="009062C9"/>
    <w:p w14:paraId="5D97D116" w14:textId="77777777" w:rsidR="009062C9" w:rsidRDefault="009062C9" w:rsidP="009062C9"/>
    <w:p w14:paraId="243D1621" w14:textId="77777777" w:rsidR="009062C9" w:rsidRDefault="009062C9" w:rsidP="009062C9"/>
    <w:p w14:paraId="5686C15C" w14:textId="77777777" w:rsidR="009062C9" w:rsidRDefault="009062C9" w:rsidP="009062C9"/>
    <w:p w14:paraId="4DBC1297" w14:textId="77777777" w:rsidR="0087683B" w:rsidRPr="0087683B" w:rsidRDefault="0087683B" w:rsidP="0087683B">
      <w:pPr>
        <w:rPr>
          <w:sz w:val="4"/>
          <w:szCs w:val="4"/>
        </w:rPr>
      </w:pPr>
    </w:p>
    <w:p w14:paraId="6780E3E6" w14:textId="56B3E098" w:rsidR="0087683B" w:rsidRDefault="0087683B" w:rsidP="0087683B">
      <w:r w:rsidRPr="00622073">
        <w:t>Figure B1. Line graph of tracking ratios with trend line overlaid</w:t>
      </w:r>
    </w:p>
    <w:p w14:paraId="0CD6347A" w14:textId="6B3AFEB4" w:rsidR="00D002C2" w:rsidRPr="00622073" w:rsidRDefault="00D002C2" w:rsidP="00D002C2">
      <w:r w:rsidRPr="00622073">
        <w:lastRenderedPageBreak/>
        <w:t xml:space="preserve">Collate all sales from 1 January </w:t>
      </w:r>
      <w:r>
        <w:t>202</w:t>
      </w:r>
      <w:r w:rsidR="002A2115">
        <w:t>5</w:t>
      </w:r>
      <w:r w:rsidRPr="00622073">
        <w:t xml:space="preserve"> up to the analysis date</w:t>
      </w:r>
      <w:r w:rsidRPr="00D002C2">
        <w:footnoteReference w:id="2"/>
      </w:r>
      <w:r w:rsidRPr="00622073">
        <w:t>.</w:t>
      </w:r>
    </w:p>
    <w:p w14:paraId="10A7D802" w14:textId="77777777" w:rsidR="00D002C2" w:rsidRPr="00622073" w:rsidRDefault="00D002C2" w:rsidP="00D002C2">
      <w:r w:rsidRPr="00622073">
        <w:t>Calculate a tracking ratio using</w:t>
      </w:r>
    </w:p>
    <w:p w14:paraId="740C100B" w14:textId="77777777" w:rsidR="00D002C2" w:rsidRDefault="00D002C2" w:rsidP="00D002C2"/>
    <w:p w14:paraId="165D35D0" w14:textId="77777777" w:rsidR="00D002C2" w:rsidRPr="00622073" w:rsidRDefault="00D002C2" w:rsidP="00D002C2">
      <w:pPr>
        <w:pStyle w:val="BodyText"/>
        <w:pBdr>
          <w:bottom w:val="single" w:sz="4" w:space="1" w:color="auto"/>
        </w:pBdr>
        <w:tabs>
          <w:tab w:val="left" w:pos="4111"/>
        </w:tabs>
        <w:ind w:left="4111" w:right="3969" w:firstLine="284"/>
      </w:pPr>
      <w:r>
        <w:t xml:space="preserve">          </w:t>
      </w:r>
      <w:r w:rsidRPr="00622073">
        <w:t>Sale Price</w:t>
      </w:r>
    </w:p>
    <w:p w14:paraId="10E62729" w14:textId="263D5593" w:rsidR="00D002C2" w:rsidRPr="00622073" w:rsidRDefault="00D002C2" w:rsidP="00D002C2">
      <w:pPr>
        <w:pStyle w:val="BodyText"/>
        <w:tabs>
          <w:tab w:val="left" w:pos="4395"/>
        </w:tabs>
        <w:ind w:left="4395" w:hanging="4395"/>
      </w:pPr>
      <w:r>
        <w:tab/>
        <w:t xml:space="preserve">           202</w:t>
      </w:r>
      <w:r w:rsidR="002A2115">
        <w:t>5</w:t>
      </w:r>
      <w:r w:rsidRPr="00622073">
        <w:t xml:space="preserve"> CIV</w:t>
      </w:r>
    </w:p>
    <w:p w14:paraId="2708C339" w14:textId="77777777" w:rsidR="002E2251" w:rsidRPr="002E2251" w:rsidRDefault="002E2251" w:rsidP="002E2251"/>
    <w:p w14:paraId="451A1A04" w14:textId="77777777" w:rsidR="00235C27" w:rsidRPr="00622073" w:rsidRDefault="00235C27" w:rsidP="00235C27">
      <w:r w:rsidRPr="00622073">
        <w:t xml:space="preserve">Produce a line graph with sale date on the x-axis (horizontal axis) and tracking ratio on the y-axis (vertical axis). Add a trend line to the graph. This will give you an idea of the market movement since the last revaluation. </w:t>
      </w:r>
    </w:p>
    <w:p w14:paraId="1564EB4A" w14:textId="77777777" w:rsidR="00235C27" w:rsidRPr="00622073" w:rsidRDefault="00235C27" w:rsidP="00235C27">
      <w:r w:rsidRPr="00622073">
        <w:t>In the example above, the graph shows approximately an 8 per cent increase in sale prices over one year, i.e. 8 per cent is the difference between the start and end point of the trend line. In this example, 1.16 less 1.08 representing an 8 per cent market shift.</w:t>
      </w:r>
    </w:p>
    <w:p w14:paraId="5BA33592" w14:textId="77777777" w:rsidR="00235C27" w:rsidRPr="00622073" w:rsidRDefault="00235C27" w:rsidP="00235C27">
      <w:r w:rsidRPr="00622073">
        <w:t>Some of the characteristics of the graph in Figure B1 include the following:</w:t>
      </w:r>
    </w:p>
    <w:p w14:paraId="1F4B0B04" w14:textId="59D79B50" w:rsidR="00235C27" w:rsidRPr="00622073" w:rsidRDefault="00235C27" w:rsidP="00027896">
      <w:pPr>
        <w:pStyle w:val="ListBullet"/>
        <w:numPr>
          <w:ilvl w:val="0"/>
          <w:numId w:val="53"/>
        </w:numPr>
      </w:pPr>
      <w:r w:rsidRPr="00622073">
        <w:t xml:space="preserve">the start of the trend line at 1.08 instead of closer to 1.0 indicates slight under-valuation of </w:t>
      </w:r>
      <w:r>
        <w:t>202</w:t>
      </w:r>
      <w:r w:rsidR="002A2115">
        <w:t>5</w:t>
      </w:r>
      <w:r w:rsidRPr="00622073">
        <w:t xml:space="preserve"> values</w:t>
      </w:r>
    </w:p>
    <w:p w14:paraId="1CF25E4A" w14:textId="7EA58C9D" w:rsidR="00235C27" w:rsidRPr="00622073" w:rsidRDefault="00235C27" w:rsidP="00027896">
      <w:pPr>
        <w:pStyle w:val="ListBullet"/>
        <w:numPr>
          <w:ilvl w:val="0"/>
          <w:numId w:val="53"/>
        </w:numPr>
      </w:pPr>
      <w:r w:rsidRPr="00622073">
        <w:t xml:space="preserve">eleven sales have come in at less than the </w:t>
      </w:r>
      <w:r>
        <w:t>202</w:t>
      </w:r>
      <w:r w:rsidR="002A2115">
        <w:t>5</w:t>
      </w:r>
      <w:r w:rsidRPr="00622073">
        <w:t xml:space="preserve"> valuations (tracking ratios &lt; 1.0,) – these should be checked for similar characteristics</w:t>
      </w:r>
    </w:p>
    <w:p w14:paraId="1917FB73" w14:textId="7F9C4E40" w:rsidR="00235C27" w:rsidRPr="00622073" w:rsidRDefault="00235C27" w:rsidP="00027896">
      <w:pPr>
        <w:pStyle w:val="ListBullet"/>
        <w:numPr>
          <w:ilvl w:val="0"/>
          <w:numId w:val="53"/>
        </w:numPr>
      </w:pPr>
      <w:r w:rsidRPr="00622073">
        <w:t xml:space="preserve">seven sales have come in more than 30 per cent higher than the </w:t>
      </w:r>
      <w:r>
        <w:t>202</w:t>
      </w:r>
      <w:r w:rsidR="002A2115">
        <w:t>5</w:t>
      </w:r>
      <w:r w:rsidRPr="00622073">
        <w:t xml:space="preserve"> valuation (tracking ratios &gt;1.30) – these should be checked for common characteristics</w:t>
      </w:r>
    </w:p>
    <w:p w14:paraId="481637F4" w14:textId="748D8F23" w:rsidR="00235C27" w:rsidRPr="00622073" w:rsidRDefault="00235C27" w:rsidP="00027896">
      <w:pPr>
        <w:pStyle w:val="ListBullet"/>
        <w:numPr>
          <w:ilvl w:val="0"/>
          <w:numId w:val="53"/>
        </w:numPr>
      </w:pPr>
      <w:r w:rsidRPr="00622073">
        <w:t xml:space="preserve">sales that would require checking (physical inspection to determine whether data elements have changed) include the outliers at 0.87 (in April </w:t>
      </w:r>
      <w:r>
        <w:t>202</w:t>
      </w:r>
      <w:r w:rsidR="002A2115">
        <w:t>5</w:t>
      </w:r>
      <w:r w:rsidRPr="00622073">
        <w:t xml:space="preserve">), 1.45 (in August </w:t>
      </w:r>
      <w:r>
        <w:t>202</w:t>
      </w:r>
      <w:r w:rsidR="002A2115">
        <w:t>5</w:t>
      </w:r>
      <w:r w:rsidRPr="00622073">
        <w:t xml:space="preserve">), and 1.42 (in </w:t>
      </w:r>
      <w:r w:rsidR="005000DE">
        <w:t>Nov</w:t>
      </w:r>
      <w:r w:rsidRPr="00622073">
        <w:t xml:space="preserve">ember </w:t>
      </w:r>
      <w:r>
        <w:t>202</w:t>
      </w:r>
      <w:r w:rsidR="002A2115">
        <w:t>5</w:t>
      </w:r>
      <w:r w:rsidRPr="00622073">
        <w:t>).</w:t>
      </w:r>
    </w:p>
    <w:p w14:paraId="46AC8BC9" w14:textId="12717A24" w:rsidR="002E2251" w:rsidRDefault="00235C27" w:rsidP="00B95C78">
      <w:r w:rsidRPr="00622073">
        <w:t>The tracking graph can identify certain types of properties that may require data update, or allocation to a different SMG.</w:t>
      </w:r>
    </w:p>
    <w:p w14:paraId="26CD4302" w14:textId="54A27079" w:rsidR="00235C27" w:rsidRPr="00235C27" w:rsidRDefault="00235C27" w:rsidP="00235C27">
      <w:pPr>
        <w:pStyle w:val="BodyText"/>
        <w:rPr>
          <w:rFonts w:asciiTheme="majorHAnsi" w:eastAsiaTheme="majorEastAsia" w:hAnsiTheme="majorHAnsi" w:cstheme="majorBidi"/>
          <w:b/>
          <w:sz w:val="24"/>
          <w:szCs w:val="40"/>
        </w:rPr>
      </w:pPr>
      <w:bookmarkStart w:id="184" w:name="_Toc169780512"/>
      <w:r w:rsidRPr="00235C27">
        <w:rPr>
          <w:rFonts w:asciiTheme="majorHAnsi" w:eastAsiaTheme="majorEastAsia" w:hAnsiTheme="majorHAnsi" w:cstheme="majorBidi"/>
          <w:b/>
          <w:sz w:val="24"/>
          <w:szCs w:val="40"/>
        </w:rPr>
        <w:t xml:space="preserve">B.2 </w:t>
      </w:r>
      <w:r w:rsidR="00695145">
        <w:rPr>
          <w:rFonts w:asciiTheme="majorHAnsi" w:eastAsiaTheme="majorEastAsia" w:hAnsiTheme="majorHAnsi" w:cstheme="majorBidi"/>
          <w:b/>
          <w:sz w:val="24"/>
          <w:szCs w:val="40"/>
        </w:rPr>
        <w:tab/>
      </w:r>
      <w:r w:rsidRPr="008012A9">
        <w:rPr>
          <w:rFonts w:asciiTheme="majorHAnsi" w:eastAsiaTheme="majorEastAsia" w:hAnsiTheme="majorHAnsi" w:cstheme="majorBidi"/>
          <w:b/>
          <w:sz w:val="24"/>
          <w:szCs w:val="40"/>
        </w:rPr>
        <w:t>Tracking</w:t>
      </w:r>
      <w:r w:rsidRPr="00235C27">
        <w:rPr>
          <w:rFonts w:asciiTheme="majorHAnsi" w:eastAsiaTheme="majorEastAsia" w:hAnsiTheme="majorHAnsi" w:cstheme="majorBidi"/>
          <w:b/>
          <w:sz w:val="24"/>
          <w:szCs w:val="40"/>
        </w:rPr>
        <w:t xml:space="preserve"> graph for Stage 1</w:t>
      </w:r>
      <w:bookmarkEnd w:id="184"/>
      <w:r w:rsidRPr="00235C27">
        <w:rPr>
          <w:rFonts w:asciiTheme="majorHAnsi" w:eastAsiaTheme="majorEastAsia" w:hAnsiTheme="majorHAnsi" w:cstheme="majorBidi"/>
          <w:b/>
          <w:sz w:val="24"/>
          <w:szCs w:val="40"/>
        </w:rPr>
        <w:t xml:space="preserve"> </w:t>
      </w:r>
    </w:p>
    <w:p w14:paraId="2461242A" w14:textId="764A42BA" w:rsidR="00235C27" w:rsidRPr="00622073" w:rsidRDefault="00235C27" w:rsidP="00235C27">
      <w:r w:rsidRPr="00622073">
        <w:t xml:space="preserve">Stage 1 focuses on preparation and planning for the </w:t>
      </w:r>
      <w:r>
        <w:t>202</w:t>
      </w:r>
      <w:r w:rsidR="002A2115">
        <w:t>6</w:t>
      </w:r>
      <w:r w:rsidRPr="00622073">
        <w:t xml:space="preserve"> revaluation. The tracking graph is a tool for confirming SMG composition and homogeneity, and an indicator of problem areas in the </w:t>
      </w:r>
      <w:r>
        <w:t>202</w:t>
      </w:r>
      <w:r w:rsidR="002A2115">
        <w:t>5</w:t>
      </w:r>
      <w:r w:rsidRPr="00622073">
        <w:t xml:space="preserve"> revaluation. The following processes are recommended for using the tracking graph at Stage 1.</w:t>
      </w:r>
    </w:p>
    <w:p w14:paraId="3DB5344D" w14:textId="77777777" w:rsidR="00235C27" w:rsidRPr="00235C27" w:rsidRDefault="00235C27" w:rsidP="00235C27">
      <w:pPr>
        <w:rPr>
          <w:i/>
          <w:iCs/>
        </w:rPr>
      </w:pPr>
      <w:r w:rsidRPr="00235C27">
        <w:rPr>
          <w:i/>
          <w:iCs/>
        </w:rPr>
        <w:t xml:space="preserve">Look at the outliers (extreme highs and lows) on the graph. </w:t>
      </w:r>
    </w:p>
    <w:p w14:paraId="374708AA" w14:textId="77777777" w:rsidR="00235C27" w:rsidRPr="00622073" w:rsidRDefault="00235C27" w:rsidP="00235C27">
      <w:r w:rsidRPr="00622073">
        <w:t xml:space="preserve">If the outliers represent sales that can be validly excluded due to being a non-arm’s length </w:t>
      </w:r>
      <w:proofErr w:type="gramStart"/>
      <w:r w:rsidRPr="00622073">
        <w:t>sale</w:t>
      </w:r>
      <w:proofErr w:type="gramEnd"/>
      <w:r w:rsidRPr="00622073">
        <w:t xml:space="preserve"> then it is appropriate that they be removed from the tracking graph.</w:t>
      </w:r>
    </w:p>
    <w:p w14:paraId="3B2429C4" w14:textId="77777777" w:rsidR="00235C27" w:rsidRPr="00622073" w:rsidRDefault="00235C27" w:rsidP="00235C27">
      <w:r w:rsidRPr="00622073">
        <w:t>If the outliers represent arm’s length sales that appear ‘high’ or ‘low’ they are to be retained in the tracking graph as this is not a valid reason to exclude a sale. It is recommended these outliers be investigated to check that data elements are correct.</w:t>
      </w:r>
    </w:p>
    <w:p w14:paraId="75630D08" w14:textId="77777777" w:rsidR="00235C27" w:rsidRPr="00622073" w:rsidRDefault="00235C27" w:rsidP="00235C27">
      <w:r w:rsidRPr="00622073">
        <w:t>Sales comprising multiple assessments are to be analysed against the header assessment value and therefore not treated as an excluded sale.</w:t>
      </w:r>
    </w:p>
    <w:p w14:paraId="73F7DB06" w14:textId="77777777" w:rsidR="00235C27" w:rsidRPr="00235C27" w:rsidRDefault="00235C27" w:rsidP="00235C27">
      <w:pPr>
        <w:rPr>
          <w:i/>
          <w:iCs/>
        </w:rPr>
      </w:pPr>
      <w:r w:rsidRPr="00235C27">
        <w:rPr>
          <w:i/>
          <w:iCs/>
        </w:rPr>
        <w:t>Look for clustering of ratios away from the trend line.</w:t>
      </w:r>
    </w:p>
    <w:p w14:paraId="0D2E9976" w14:textId="77777777" w:rsidR="00235C27" w:rsidRPr="00622073" w:rsidRDefault="00235C27" w:rsidP="00235C27">
      <w:r w:rsidRPr="00622073">
        <w:t>If a</w:t>
      </w:r>
      <w:r>
        <w:t>n</w:t>
      </w:r>
      <w:r w:rsidRPr="00622073">
        <w:t xml:space="preserve"> SMG is relatively homogeneous, </w:t>
      </w:r>
      <w:proofErr w:type="gramStart"/>
      <w:r w:rsidRPr="00622073">
        <w:t>the majority of</w:t>
      </w:r>
      <w:proofErr w:type="gramEnd"/>
      <w:r w:rsidRPr="00622073">
        <w:t xml:space="preserve"> ratios should fall close to the trend line. If </w:t>
      </w:r>
      <w:proofErr w:type="gramStart"/>
      <w:r w:rsidRPr="00622073">
        <w:t>a number of</w:t>
      </w:r>
      <w:proofErr w:type="gramEnd"/>
      <w:r w:rsidRPr="00622073">
        <w:t xml:space="preserve"> ratios deviate significantly from the trend line, check these for common characteristics that may indicate these properties belong in a separate SMG; or, if remaining in the same SMG, check for valuation/data problems (e.g. view data element not captured).</w:t>
      </w:r>
    </w:p>
    <w:p w14:paraId="4FC1E9DB" w14:textId="77777777" w:rsidR="00235C27" w:rsidRPr="00235C27" w:rsidRDefault="00235C27" w:rsidP="00235C27">
      <w:pPr>
        <w:rPr>
          <w:i/>
          <w:iCs/>
        </w:rPr>
      </w:pPr>
      <w:r w:rsidRPr="00235C27">
        <w:rPr>
          <w:i/>
          <w:iCs/>
        </w:rPr>
        <w:t xml:space="preserve">Is there a particular type of property displaying a distinct behaviour? </w:t>
      </w:r>
    </w:p>
    <w:p w14:paraId="3E4EC4DE" w14:textId="63F6D658" w:rsidR="0087683B" w:rsidRPr="00622073" w:rsidRDefault="0087683B" w:rsidP="0087683B">
      <w:r>
        <w:lastRenderedPageBreak/>
        <w:t xml:space="preserve">If </w:t>
      </w:r>
      <w:r w:rsidRPr="00622073">
        <w:t xml:space="preserve">a group of similar properties within a SMG is exhibiting a different growth pattern to the rest of the group, it should form a separate SMG. When looking at several SMGs, it may become apparent that a very small SMG is showing similar growth patterns to another, and it may be justifiable, if the property </w:t>
      </w:r>
      <w:proofErr w:type="gramStart"/>
      <w:r w:rsidRPr="00622073">
        <w:t>types</w:t>
      </w:r>
      <w:proofErr w:type="gramEnd"/>
      <w:r w:rsidRPr="00622073">
        <w:t xml:space="preserve"> match, to merge the two.</w:t>
      </w:r>
    </w:p>
    <w:p w14:paraId="6EE34A8B" w14:textId="77777777" w:rsidR="0087683B" w:rsidRPr="0087683B" w:rsidRDefault="0087683B" w:rsidP="0087683B">
      <w:pPr>
        <w:rPr>
          <w:i/>
          <w:iCs/>
        </w:rPr>
      </w:pPr>
      <w:r w:rsidRPr="0087683B">
        <w:rPr>
          <w:i/>
          <w:iCs/>
        </w:rPr>
        <w:t xml:space="preserve">What does the trend line indicate? </w:t>
      </w:r>
    </w:p>
    <w:p w14:paraId="20AFA4CB" w14:textId="77777777" w:rsidR="0087683B" w:rsidRPr="00622073" w:rsidRDefault="0087683B" w:rsidP="0087683B">
      <w:r w:rsidRPr="00622073">
        <w:t>The start point of the trend line provides an indication of under or over-valuation of the previous revaluation.  If the trend line starts above 1.0, it indicates previous under-valuation. If below 1.0, it indicates over-valuation of the previous revaluation.</w:t>
      </w:r>
    </w:p>
    <w:p w14:paraId="0D51C19D" w14:textId="77777777" w:rsidR="0087683B" w:rsidRPr="00622073" w:rsidRDefault="0087683B" w:rsidP="0087683B">
      <w:r w:rsidRPr="00622073">
        <w:t>The end point of the trend line indicates the level of change required to fully capture the market.</w:t>
      </w:r>
    </w:p>
    <w:p w14:paraId="147D4A8D" w14:textId="78EF0C3A" w:rsidR="0087683B" w:rsidRPr="00622073" w:rsidRDefault="0087683B" w:rsidP="0087683B">
      <w:r w:rsidRPr="00622073">
        <w:t xml:space="preserve">For each SMG, evaluate the percentage change in market level since the last revaluation by taking the start point of the trend line </w:t>
      </w:r>
      <w:proofErr w:type="gramStart"/>
      <w:r w:rsidRPr="00622073">
        <w:t>at</w:t>
      </w:r>
      <w:proofErr w:type="gramEnd"/>
      <w:r w:rsidRPr="00622073">
        <w:t xml:space="preserve"> 1 January </w:t>
      </w:r>
      <w:r>
        <w:t>202</w:t>
      </w:r>
      <w:r w:rsidR="002A2115">
        <w:t>5</w:t>
      </w:r>
      <w:r w:rsidRPr="00622073">
        <w:t xml:space="preserve">, and looking at the position of the trend line at the analysis date. </w:t>
      </w:r>
    </w:p>
    <w:p w14:paraId="25A1C4A3" w14:textId="77777777" w:rsidR="0087683B" w:rsidRPr="00622073" w:rsidRDefault="0087683B" w:rsidP="0087683B">
      <w:r w:rsidRPr="00622073">
        <w:t xml:space="preserve">The Coefficient of Dispersion (COD – calculation is explained in Appendix C) will assist in quantifying the consistency of tracking ratios within each SMG. </w:t>
      </w:r>
    </w:p>
    <w:p w14:paraId="4A016AA5" w14:textId="77777777" w:rsidR="0087683B" w:rsidRPr="00622073" w:rsidRDefault="0087683B" w:rsidP="0087683B">
      <w:r w:rsidRPr="00622073">
        <w:t>Rank the SMGs according to the COD – SMGs that have a high COD may require reconfiguration because a high COD indicates a large variation in tracking ratios. Low CODs indicate the SMG composition is likely to be satisfactory.</w:t>
      </w:r>
    </w:p>
    <w:p w14:paraId="33651615" w14:textId="77777777" w:rsidR="0087683B" w:rsidRPr="00622073" w:rsidRDefault="0087683B" w:rsidP="0087683B">
      <w:r w:rsidRPr="00622073">
        <w:t>These rankings assist in prioritising SMGs for inspection and planning the timing of revaluation for each SMG. It is recommended that stable and unchanging SMGs be valued early in the revaluation process.</w:t>
      </w:r>
    </w:p>
    <w:p w14:paraId="480CEAD0" w14:textId="53A7D013" w:rsidR="0087683B" w:rsidRPr="008012A9" w:rsidRDefault="0087683B" w:rsidP="008012A9">
      <w:pPr>
        <w:pStyle w:val="BodyText"/>
        <w:rPr>
          <w:rFonts w:asciiTheme="majorHAnsi" w:eastAsiaTheme="majorEastAsia" w:hAnsiTheme="majorHAnsi" w:cstheme="majorBidi"/>
          <w:b/>
          <w:sz w:val="24"/>
          <w:szCs w:val="40"/>
        </w:rPr>
      </w:pPr>
      <w:bookmarkStart w:id="185" w:name="_Toc169780513"/>
      <w:r w:rsidRPr="008012A9">
        <w:rPr>
          <w:rFonts w:asciiTheme="majorHAnsi" w:eastAsiaTheme="majorEastAsia" w:hAnsiTheme="majorHAnsi" w:cstheme="majorBidi"/>
          <w:b/>
          <w:sz w:val="24"/>
          <w:szCs w:val="40"/>
        </w:rPr>
        <w:t xml:space="preserve">B.3 </w:t>
      </w:r>
      <w:r w:rsidR="00695145" w:rsidRPr="008012A9">
        <w:rPr>
          <w:rFonts w:asciiTheme="majorHAnsi" w:eastAsiaTheme="majorEastAsia" w:hAnsiTheme="majorHAnsi" w:cstheme="majorBidi"/>
          <w:b/>
          <w:sz w:val="24"/>
          <w:szCs w:val="40"/>
        </w:rPr>
        <w:tab/>
      </w:r>
      <w:r w:rsidRPr="008012A9">
        <w:rPr>
          <w:rFonts w:asciiTheme="majorHAnsi" w:eastAsiaTheme="majorEastAsia" w:hAnsiTheme="majorHAnsi" w:cstheme="majorBidi"/>
          <w:b/>
          <w:sz w:val="24"/>
          <w:szCs w:val="40"/>
        </w:rPr>
        <w:t>Tracking graph for Stages 2 and 3</w:t>
      </w:r>
      <w:bookmarkEnd w:id="185"/>
      <w:r w:rsidRPr="008012A9">
        <w:rPr>
          <w:rFonts w:asciiTheme="majorHAnsi" w:eastAsiaTheme="majorEastAsia" w:hAnsiTheme="majorHAnsi" w:cstheme="majorBidi"/>
          <w:b/>
          <w:sz w:val="24"/>
          <w:szCs w:val="40"/>
        </w:rPr>
        <w:t xml:space="preserve"> </w:t>
      </w:r>
    </w:p>
    <w:p w14:paraId="3298F678" w14:textId="77777777" w:rsidR="0087683B" w:rsidRPr="00622073" w:rsidRDefault="0087683B" w:rsidP="0087683B">
      <w:pPr>
        <w:pStyle w:val="BodyText"/>
      </w:pPr>
      <w:r w:rsidRPr="00622073">
        <w:t>While the tracking graph is used for planning purposes at Stage 1 and analysis in Stage 2, in Stage 3 the graph is useful for confirming the changes in value applied to each SMG.</w:t>
      </w:r>
    </w:p>
    <w:p w14:paraId="31342952" w14:textId="0AFF4875" w:rsidR="0087683B" w:rsidRDefault="0087683B" w:rsidP="0087683B">
      <w:pPr>
        <w:pStyle w:val="BodyText"/>
      </w:pPr>
      <w:r w:rsidRPr="00622073">
        <w:t xml:space="preserve">Add sales that have occurred since the last prescribed date. Remember that for measuring market movement from the previous prescribed date (1 January </w:t>
      </w:r>
      <w:r>
        <w:t>202</w:t>
      </w:r>
      <w:r w:rsidR="002A2115">
        <w:t>5</w:t>
      </w:r>
      <w:r w:rsidRPr="00622073">
        <w:t>), the tracking ratio is calculated as:</w:t>
      </w:r>
    </w:p>
    <w:p w14:paraId="3921EC75" w14:textId="77777777" w:rsidR="0087683B" w:rsidRPr="00622073" w:rsidRDefault="0087683B" w:rsidP="0087683B">
      <w:pPr>
        <w:pStyle w:val="BodyText"/>
        <w:pBdr>
          <w:bottom w:val="single" w:sz="4" w:space="1" w:color="auto"/>
        </w:pBdr>
        <w:tabs>
          <w:tab w:val="left" w:pos="4111"/>
        </w:tabs>
        <w:ind w:left="4111" w:right="3969" w:firstLine="284"/>
      </w:pPr>
      <w:r>
        <w:t xml:space="preserve">        </w:t>
      </w:r>
      <w:r w:rsidRPr="00622073">
        <w:t>Sale Price</w:t>
      </w:r>
    </w:p>
    <w:p w14:paraId="65790AC9" w14:textId="4519FF43" w:rsidR="0087683B" w:rsidRPr="00622073" w:rsidRDefault="0087683B" w:rsidP="0087683B">
      <w:pPr>
        <w:pStyle w:val="BodyText"/>
        <w:tabs>
          <w:tab w:val="left" w:pos="4395"/>
        </w:tabs>
        <w:ind w:left="4395" w:hanging="4395"/>
      </w:pPr>
      <w:r>
        <w:tab/>
        <w:t xml:space="preserve">         202</w:t>
      </w:r>
      <w:r w:rsidR="002A2115">
        <w:t>5</w:t>
      </w:r>
      <w:r w:rsidRPr="00622073">
        <w:t xml:space="preserve"> CIV</w:t>
      </w:r>
    </w:p>
    <w:p w14:paraId="6F9FA964" w14:textId="229209B9" w:rsidR="0087683B" w:rsidRDefault="00B95C78" w:rsidP="0087683B">
      <w:pPr>
        <w:pStyle w:val="BodyText"/>
      </w:pPr>
      <w:r w:rsidRPr="0087683B">
        <w:rPr>
          <w:noProof/>
        </w:rPr>
        <mc:AlternateContent>
          <mc:Choice Requires="wpg">
            <w:drawing>
              <wp:anchor distT="0" distB="0" distL="114300" distR="114300" simplePos="0" relativeHeight="251658272" behindDoc="0" locked="0" layoutInCell="1" allowOverlap="1" wp14:anchorId="3A955109" wp14:editId="578BD559">
                <wp:simplePos x="0" y="0"/>
                <wp:positionH relativeFrom="margin">
                  <wp:align>left</wp:align>
                </wp:positionH>
                <wp:positionV relativeFrom="paragraph">
                  <wp:posOffset>381000</wp:posOffset>
                </wp:positionV>
                <wp:extent cx="6377305" cy="2846070"/>
                <wp:effectExtent l="0" t="0" r="4445" b="11430"/>
                <wp:wrapTopAndBottom/>
                <wp:docPr id="2121111482" name="Group 212111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2846070"/>
                          <a:chOff x="1515" y="3667"/>
                          <a:chExt cx="10071" cy="4669"/>
                        </a:xfrm>
                      </wpg:grpSpPr>
                      <wpg:graphicFrame>
                        <wpg:cNvPr id="2092285188" name="Chart 94"/>
                        <wpg:cNvFrPr>
                          <a:graphicFrameLocks noChangeAspect="1"/>
                        </wpg:cNvFrPr>
                        <wpg:xfrm>
                          <a:off x="1515" y="3667"/>
                          <a:ext cx="10071" cy="4669"/>
                        </wpg:xfrm>
                        <a:graphic>
                          <a:graphicData uri="http://schemas.openxmlformats.org/drawingml/2006/chart">
                            <c:chart xmlns:c="http://schemas.openxmlformats.org/drawingml/2006/chart" xmlns:r="http://schemas.openxmlformats.org/officeDocument/2006/relationships" r:id="rId84"/>
                          </a:graphicData>
                        </a:graphic>
                      </wpg:graphicFrame>
                      <wps:wsp>
                        <wps:cNvPr id="1704682287" name="Text Box 10"/>
                        <wps:cNvSpPr txBox="1">
                          <a:spLocks noChangeArrowheads="1"/>
                        </wps:cNvSpPr>
                        <wps:spPr bwMode="auto">
                          <a:xfrm flipV="1">
                            <a:off x="3007" y="3977"/>
                            <a:ext cx="3427" cy="994"/>
                          </a:xfrm>
                          <a:prstGeom prst="rect">
                            <a:avLst/>
                          </a:prstGeom>
                          <a:solidFill>
                            <a:srgbClr val="FFFFFF"/>
                          </a:solidFill>
                          <a:ln w="9525">
                            <a:solidFill>
                              <a:srgbClr val="000000"/>
                            </a:solidFill>
                            <a:miter lim="800000"/>
                            <a:headEnd/>
                            <a:tailEnd/>
                          </a:ln>
                        </wps:spPr>
                        <wps:txbx>
                          <w:txbxContent>
                            <w:p w14:paraId="35717CC2" w14:textId="77777777" w:rsidR="005000DE" w:rsidRDefault="005000DE" w:rsidP="005000DE">
                              <w:pPr>
                                <w:rPr>
                                  <w:sz w:val="18"/>
                                </w:rPr>
                              </w:pPr>
                              <w:r>
                                <w:rPr>
                                  <w:sz w:val="18"/>
                                </w:rPr>
                                <w:t xml:space="preserve">The start </w:t>
                              </w:r>
                              <w:proofErr w:type="gramStart"/>
                              <w:r>
                                <w:rPr>
                                  <w:sz w:val="18"/>
                                </w:rPr>
                                <w:t>point</w:t>
                              </w:r>
                              <w:proofErr w:type="gramEnd"/>
                              <w:r>
                                <w:rPr>
                                  <w:sz w:val="18"/>
                                </w:rPr>
                                <w:t xml:space="preserve"> of the trend line at 1.08 indicates the previous valuation was 8 per cent below market.</w:t>
                              </w:r>
                            </w:p>
                          </w:txbxContent>
                        </wps:txbx>
                        <wps:bodyPr rot="0" vert="horz" wrap="square" lIns="91440" tIns="45720" rIns="91440" bIns="45720" anchor="t" anchorCtr="0" upright="1">
                          <a:noAutofit/>
                        </wps:bodyPr>
                      </wps:wsp>
                      <wps:wsp>
                        <wps:cNvPr id="1549200025" name="Line 11"/>
                        <wps:cNvCnPr>
                          <a:cxnSpLocks noChangeShapeType="1"/>
                        </wps:cNvCnPr>
                        <wps:spPr bwMode="auto">
                          <a:xfrm flipH="1">
                            <a:off x="2745" y="4971"/>
                            <a:ext cx="1677" cy="10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955109" id="Group 2121111482" o:spid="_x0000_s1062" style="position:absolute;margin-left:0;margin-top:30pt;width:502.15pt;height:224.1pt;z-index:251658272;mso-position-horizontal:left;mso-position-horizontal-relative:margin" coordorigin="1515,3667" coordsize="10071,4669"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DBAoA&#10;AAAAAAAAIQD0cFfhuWkAALlpAAAtAAAAZHJzL2VtYmVkZGluZ3MvTWljcm9zb2Z0X0V4Y2VsX1dv&#10;cmtzaGVldC54bHN4UEsDBBQABgAIAAAAIQDQzP2LkwEAAHQG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&#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4" o:spid="_x0000_s1063" type="#_x0000_t75" style="position:absolute;left:1515;top:3667;width:10079;height:4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">
                  <v:imagedata r:id="rId85" o:title=""/>
                </v:shape>
                <v:shape id="Text Box 10" o:spid="_x0000_s1064" type="#_x0000_t202" style="position:absolute;left:3007;top:3977;width:3427;height:9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">
                  <v:textbox>
                    <w:txbxContent>
                      <w:p w14:paraId="35717CC2" w14:textId="77777777" w:rsidR="005000DE" w:rsidRDefault="005000DE" w:rsidP="005000DE">
                        <w:pPr>
                          <w:rPr>
                            <w:sz w:val="18"/>
                          </w:rPr>
                        </w:pPr>
                        <w:r>
                          <w:rPr>
                            <w:sz w:val="18"/>
                          </w:rPr>
                          <w:t xml:space="preserve">The start </w:t>
                        </w:r>
                        <w:proofErr w:type="gramStart"/>
                        <w:r>
                          <w:rPr>
                            <w:sz w:val="18"/>
                          </w:rPr>
                          <w:t>point</w:t>
                        </w:r>
                        <w:proofErr w:type="gramEnd"/>
                        <w:r>
                          <w:rPr>
                            <w:sz w:val="18"/>
                          </w:rPr>
                          <w:t xml:space="preserve"> of the trend line at 1.08 indicates the previous valuation was 8 per cent below market.</w:t>
                        </w:r>
                      </w:p>
                    </w:txbxContent>
                  </v:textbox>
                </v:shape>
                <v:line id="Line 11" o:spid="_x0000_s1065" style="position:absolute;flip:x;visibility:visible;mso-wrap-style:square" from="2745,4971" to="442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">
                  <v:stroke endarrow="block"/>
                </v:line>
                <w10:wrap type="topAndBottom" anchorx="margin"/>
              </v:group>
              <o:OLEObject Type="Embed" ProgID="Excel.Chart.8" ShapeID="Chart 94" DrawAspect="Content" ObjectID="_1810471236" r:id="rId86">
                <o:FieldCodes>\s</o:FieldCodes>
              </o:OLEObject>
            </w:pict>
          </mc:Fallback>
        </mc:AlternateContent>
      </w:r>
      <w:r w:rsidR="0087683B" w:rsidRPr="00622073">
        <w:t xml:space="preserve">At Stages 2 and 3 the movement exhibited by the trend line should reflect the change in valuations from </w:t>
      </w:r>
      <w:r w:rsidR="0087683B">
        <w:t>202</w:t>
      </w:r>
      <w:r w:rsidR="002A2115">
        <w:t>5</w:t>
      </w:r>
      <w:r w:rsidR="0087683B" w:rsidRPr="00622073">
        <w:t xml:space="preserve"> to the nominated date for preliminary or final valuations.</w:t>
      </w:r>
    </w:p>
    <w:p w14:paraId="19F72D66" w14:textId="77777777" w:rsidR="005000DE" w:rsidRPr="0087683B" w:rsidRDefault="005000DE" w:rsidP="005000DE">
      <w:r w:rsidRPr="0087683B">
        <w:t>Figure B2. Line graph of tracking ratios with trend line overlaid. Stage 2 example.</w:t>
      </w:r>
    </w:p>
    <w:p w14:paraId="6BE98627" w14:textId="777E3405" w:rsidR="0087683B" w:rsidRPr="00622073" w:rsidRDefault="0087683B" w:rsidP="000A6BF6">
      <w:pPr>
        <w:spacing w:before="0" w:after="160" w:line="259" w:lineRule="auto"/>
      </w:pPr>
      <w:r w:rsidRPr="00622073">
        <w:lastRenderedPageBreak/>
        <w:t xml:space="preserve">In the Figure B2 example, sales from January </w:t>
      </w:r>
      <w:r>
        <w:t>202</w:t>
      </w:r>
      <w:r w:rsidR="002A2115">
        <w:t>5</w:t>
      </w:r>
      <w:r w:rsidRPr="00622073">
        <w:t xml:space="preserve"> to November </w:t>
      </w:r>
      <w:r>
        <w:t>202</w:t>
      </w:r>
      <w:r w:rsidR="002A2115">
        <w:t>5</w:t>
      </w:r>
      <w:r w:rsidRPr="00622073">
        <w:t xml:space="preserve"> are used. This would relate to a Stage 2 submission. The trend line on the graph indicates that the market increase in this SMG is around </w:t>
      </w:r>
      <w:r>
        <w:t>9</w:t>
      </w:r>
      <w:r w:rsidRPr="00622073">
        <w:t xml:space="preserve"> per cent (trend line starts at 1.08 and ends at 1.1</w:t>
      </w:r>
      <w:r>
        <w:t>7)</w:t>
      </w:r>
      <w:r w:rsidRPr="00622073">
        <w:t xml:space="preserve">. </w:t>
      </w:r>
    </w:p>
    <w:p w14:paraId="78CC7C2D" w14:textId="77777777" w:rsidR="0087683B" w:rsidRPr="00622073" w:rsidRDefault="0087683B" w:rsidP="0087683B">
      <w:r w:rsidRPr="00622073">
        <w:t>The Stage 2 valuations are expected to show an average increase of 1</w:t>
      </w:r>
      <w:r>
        <w:t>7</w:t>
      </w:r>
      <w:r w:rsidRPr="00622073">
        <w:t xml:space="preserve"> per cent (8 per cent under-valuation plus </w:t>
      </w:r>
      <w:r>
        <w:t>9</w:t>
      </w:r>
      <w:r w:rsidRPr="00622073">
        <w:t xml:space="preserve"> per cent market increase). Generally</w:t>
      </w:r>
      <w:r>
        <w:t>,</w:t>
      </w:r>
      <w:r w:rsidRPr="00622073">
        <w:t xml:space="preserve"> a 10 per cent deviation between the average change in CIV and change indicated by the trend line is acceptable.</w:t>
      </w:r>
    </w:p>
    <w:p w14:paraId="57C4CDD8" w14:textId="5825639E" w:rsidR="0087683B" w:rsidRPr="00622073" w:rsidRDefault="0087683B" w:rsidP="0087683B">
      <w:r w:rsidRPr="00622073">
        <w:t>In developing SMGs where there are many sales of vacant land that have improvements built by the time of valuation, it is recommended that the tracking ratio be modified to reflect the land sale, i.e. Sale Price</w:t>
      </w:r>
      <w:r>
        <w:t xml:space="preserve"> </w:t>
      </w:r>
      <w:r w:rsidRPr="00622073">
        <w:t>/</w:t>
      </w:r>
      <w:r>
        <w:t xml:space="preserve"> 202</w:t>
      </w:r>
      <w:r w:rsidR="002A2115">
        <w:t>5</w:t>
      </w:r>
      <w:r>
        <w:t xml:space="preserve"> </w:t>
      </w:r>
      <w:r w:rsidRPr="00622073">
        <w:t xml:space="preserve">Site Value.  </w:t>
      </w:r>
      <w:proofErr w:type="gramStart"/>
      <w:r w:rsidRPr="00622073">
        <w:t>Otherwise</w:t>
      </w:r>
      <w:proofErr w:type="gramEnd"/>
      <w:r w:rsidRPr="00622073">
        <w:t xml:space="preserve"> these will show up as very low tracking ratios in the graph.</w:t>
      </w:r>
    </w:p>
    <w:p w14:paraId="5D31C1A4" w14:textId="3CAF740E" w:rsidR="0087683B" w:rsidRPr="0087683B" w:rsidRDefault="0087683B" w:rsidP="0087683B">
      <w:r w:rsidRPr="0087683B">
        <w:t>Note: The start point of the trend line indicates the level of the 202</w:t>
      </w:r>
      <w:r w:rsidR="002A2115">
        <w:t>5</w:t>
      </w:r>
      <w:r w:rsidRPr="0087683B">
        <w:t xml:space="preserve"> valuations (whether they were under or over-valued). However, if the applied value shift is equal to the end point of the trend line, any under or over-valuation in the previous revaluation will have been corrected.</w:t>
      </w:r>
    </w:p>
    <w:p w14:paraId="58DE8B2A" w14:textId="4CE41B82" w:rsidR="0087683B" w:rsidRDefault="0087683B" w:rsidP="0087683B">
      <w:r w:rsidRPr="00622073">
        <w:t xml:space="preserve">An example of an industrial SMG is shown in Figure B3, which shows no market change over the revaluation period (trend line is level); however, this is the result of high and low tracking ratios balancing out. An interesting characteristic of the graph is the position of the trend line at 1.30, indicating that the previous valuations were well under market. An average increase of 30 per cent is required to bring the industrial values up to market level. </w:t>
      </w:r>
    </w:p>
    <w:p w14:paraId="527B38C0" w14:textId="66002410" w:rsidR="005000DE" w:rsidRDefault="005000DE" w:rsidP="005000DE">
      <w:r>
        <w:rPr>
          <w:noProof/>
        </w:rPr>
        <w:drawing>
          <wp:anchor distT="0" distB="0" distL="114300" distR="114300" simplePos="0" relativeHeight="251658273" behindDoc="0" locked="0" layoutInCell="1" allowOverlap="1" wp14:anchorId="6A15D0E2" wp14:editId="2E7471D9">
            <wp:simplePos x="0" y="0"/>
            <wp:positionH relativeFrom="margin">
              <wp:align>left</wp:align>
            </wp:positionH>
            <wp:positionV relativeFrom="paragraph">
              <wp:posOffset>45720</wp:posOffset>
            </wp:positionV>
            <wp:extent cx="6753225" cy="3181350"/>
            <wp:effectExtent l="0" t="0" r="9525" b="0"/>
            <wp:wrapNone/>
            <wp:docPr id="6959771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5C3D0620" w14:textId="77777777" w:rsidR="005000DE" w:rsidRDefault="005000DE" w:rsidP="005000DE">
      <w:pPr>
        <w:pStyle w:val="BodyText"/>
      </w:pPr>
    </w:p>
    <w:p w14:paraId="79A2493F" w14:textId="77777777" w:rsidR="005000DE" w:rsidRDefault="005000DE" w:rsidP="005000DE">
      <w:pPr>
        <w:pStyle w:val="BodyText"/>
      </w:pPr>
    </w:p>
    <w:p w14:paraId="07D83D1B" w14:textId="77777777" w:rsidR="005000DE" w:rsidRDefault="005000DE" w:rsidP="005000DE">
      <w:pPr>
        <w:pStyle w:val="BodyText"/>
      </w:pPr>
    </w:p>
    <w:p w14:paraId="223A059D" w14:textId="77777777" w:rsidR="005000DE" w:rsidRDefault="005000DE" w:rsidP="005000DE">
      <w:pPr>
        <w:pStyle w:val="BodyText"/>
      </w:pPr>
    </w:p>
    <w:p w14:paraId="7C99D8E0" w14:textId="77777777" w:rsidR="005000DE" w:rsidRDefault="005000DE" w:rsidP="005000DE">
      <w:pPr>
        <w:pStyle w:val="BodyText"/>
      </w:pPr>
    </w:p>
    <w:p w14:paraId="6CF09286" w14:textId="77777777" w:rsidR="005000DE" w:rsidRDefault="005000DE" w:rsidP="005000DE">
      <w:pPr>
        <w:pStyle w:val="BodyText"/>
      </w:pPr>
    </w:p>
    <w:p w14:paraId="0D031F4C" w14:textId="77777777" w:rsidR="005000DE" w:rsidRDefault="005000DE" w:rsidP="005000DE">
      <w:pPr>
        <w:pStyle w:val="BodyText"/>
      </w:pPr>
    </w:p>
    <w:p w14:paraId="35872AA1" w14:textId="77777777" w:rsidR="005000DE" w:rsidRDefault="005000DE" w:rsidP="005000DE">
      <w:pPr>
        <w:pStyle w:val="BodyText"/>
      </w:pPr>
    </w:p>
    <w:p w14:paraId="765AA1C3" w14:textId="77777777" w:rsidR="005000DE" w:rsidRDefault="005000DE" w:rsidP="005000DE">
      <w:pPr>
        <w:pStyle w:val="BodyText"/>
      </w:pPr>
    </w:p>
    <w:p w14:paraId="06D33B55" w14:textId="77777777" w:rsidR="005000DE" w:rsidRDefault="005000DE" w:rsidP="005000DE">
      <w:pPr>
        <w:pStyle w:val="BodyText"/>
      </w:pPr>
    </w:p>
    <w:p w14:paraId="47409858" w14:textId="77777777" w:rsidR="005000DE" w:rsidRDefault="005000DE" w:rsidP="005000DE">
      <w:pPr>
        <w:pStyle w:val="BodyText"/>
      </w:pPr>
    </w:p>
    <w:p w14:paraId="4D6F5967" w14:textId="77777777" w:rsidR="005000DE" w:rsidRDefault="005000DE" w:rsidP="005000DE">
      <w:pPr>
        <w:pStyle w:val="BodyText"/>
      </w:pPr>
    </w:p>
    <w:p w14:paraId="0282AC3A" w14:textId="77777777" w:rsidR="005000DE" w:rsidRPr="009A4AE9" w:rsidRDefault="005000DE" w:rsidP="005000DE">
      <w:r w:rsidRPr="009A4AE9">
        <w:t>Figure B3. Line graph of tracking ratios with trend line overlaid – Stage 3 example.</w:t>
      </w:r>
    </w:p>
    <w:p w14:paraId="14555CCC" w14:textId="77777777" w:rsidR="0087683B" w:rsidRDefault="0087683B" w:rsidP="0087683B">
      <w:pPr>
        <w:pStyle w:val="BodyText"/>
      </w:pPr>
    </w:p>
    <w:p w14:paraId="1F6AB437" w14:textId="77777777" w:rsidR="005000DE" w:rsidRDefault="005000DE" w:rsidP="0087683B">
      <w:pPr>
        <w:pStyle w:val="BodyText"/>
      </w:pPr>
    </w:p>
    <w:p w14:paraId="190AFD71" w14:textId="09B10907" w:rsidR="005000DE" w:rsidRDefault="005000DE" w:rsidP="0087683B"/>
    <w:p w14:paraId="3F7511E3" w14:textId="77777777" w:rsidR="005000DE" w:rsidRPr="009A4AE9" w:rsidRDefault="005000DE" w:rsidP="0087683B"/>
    <w:p w14:paraId="3B5A8C15" w14:textId="53361DC0" w:rsidR="0087683B" w:rsidRDefault="0087683B" w:rsidP="0087683B">
      <w:pPr>
        <w:pStyle w:val="Heading1"/>
      </w:pPr>
      <w:bookmarkStart w:id="186" w:name="_Toc169780514"/>
      <w:bookmarkStart w:id="187" w:name="_Toc195795498"/>
      <w:bookmarkStart w:id="188" w:name="_Toc199418551"/>
      <w:r>
        <w:lastRenderedPageBreak/>
        <w:t>Appendix C    Sales ratio statistics</w:t>
      </w:r>
      <w:bookmarkEnd w:id="186"/>
      <w:bookmarkEnd w:id="187"/>
      <w:bookmarkEnd w:id="188"/>
      <w:r>
        <w:t xml:space="preserve"> </w:t>
      </w:r>
    </w:p>
    <w:p w14:paraId="12810F11" w14:textId="04BBF13D" w:rsidR="0087683B" w:rsidRDefault="00FB3809" w:rsidP="0087683B">
      <w:r>
        <w:rPr>
          <w:noProof/>
        </w:rPr>
        <mc:AlternateContent>
          <mc:Choice Requires="wps">
            <w:drawing>
              <wp:anchor distT="91440" distB="91440" distL="114300" distR="114300" simplePos="0" relativeHeight="251658256" behindDoc="0" locked="0" layoutInCell="1" allowOverlap="1" wp14:anchorId="26E51AC9" wp14:editId="404D2E7A">
                <wp:simplePos x="0" y="0"/>
                <wp:positionH relativeFrom="page">
                  <wp:posOffset>800100</wp:posOffset>
                </wp:positionH>
                <wp:positionV relativeFrom="paragraph">
                  <wp:posOffset>270510</wp:posOffset>
                </wp:positionV>
                <wp:extent cx="5695950" cy="1403985"/>
                <wp:effectExtent l="0" t="0" r="0" b="0"/>
                <wp:wrapTopAndBottom/>
                <wp:docPr id="1398000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noFill/>
                        <a:ln w="9525">
                          <a:noFill/>
                          <a:miter lim="800000"/>
                          <a:headEnd/>
                          <a:tailEnd/>
                        </a:ln>
                      </wps:spPr>
                      <wps:txbx>
                        <w:txbxContent>
                          <w:p w14:paraId="541F0DB9" w14:textId="008F4FE3" w:rsidR="00FB3809" w:rsidRDefault="00FB3809">
                            <w:pPr>
                              <w:pBdr>
                                <w:top w:val="single" w:sz="24" w:space="8" w:color="075D5F" w:themeColor="accent1"/>
                                <w:bottom w:val="single" w:sz="24" w:space="8" w:color="075D5F" w:themeColor="accent1"/>
                              </w:pBdr>
                              <w:spacing w:after="0"/>
                              <w:rPr>
                                <w:i/>
                                <w:iCs/>
                                <w:color w:val="075D5F" w:themeColor="accent1"/>
                                <w:sz w:val="24"/>
                              </w:rPr>
                            </w:pPr>
                            <w:r w:rsidRPr="00FB3809">
                              <w:rPr>
                                <w:i/>
                                <w:iCs/>
                                <w:color w:val="075D5F" w:themeColor="accent1"/>
                                <w:sz w:val="24"/>
                                <w:szCs w:val="24"/>
                              </w:rPr>
                              <w:t>Guidelines for different ratio statistics, including calculating, interpreting and applying tolerances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51AC9" id="_x0000_s1066" type="#_x0000_t202" style="position:absolute;margin-left:63pt;margin-top:21.3pt;width:448.5pt;height:110.55pt;z-index:2516582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7l/wEAANYDAAAOAAAAZHJzL2Uyb0RvYy54bWysU11v2yAUfZ+0/4B4X+xkcZ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" filled="f" stroked="f">
                <v:textbox style="mso-fit-shape-to-text:t">
                  <w:txbxContent>
                    <w:p w14:paraId="541F0DB9" w14:textId="008F4FE3" w:rsidR="00FB3809" w:rsidRDefault="00FB3809">
                      <w:pPr>
                        <w:pBdr>
                          <w:top w:val="single" w:sz="24" w:space="8" w:color="075D5F" w:themeColor="accent1"/>
                          <w:bottom w:val="single" w:sz="24" w:space="8" w:color="075D5F" w:themeColor="accent1"/>
                        </w:pBdr>
                        <w:spacing w:after="0"/>
                        <w:rPr>
                          <w:i/>
                          <w:iCs/>
                          <w:color w:val="075D5F" w:themeColor="accent1"/>
                          <w:sz w:val="24"/>
                        </w:rPr>
                      </w:pPr>
                      <w:r w:rsidRPr="00FB3809">
                        <w:rPr>
                          <w:i/>
                          <w:iCs/>
                          <w:color w:val="075D5F" w:themeColor="accent1"/>
                          <w:sz w:val="24"/>
                          <w:szCs w:val="24"/>
                        </w:rPr>
                        <w:t>Guidelines for different ratio statistics, including calculating, interpreting and applying tolerances</w:t>
                      </w:r>
                    </w:p>
                  </w:txbxContent>
                </v:textbox>
                <w10:wrap type="topAndBottom" anchorx="page"/>
              </v:shape>
            </w:pict>
          </mc:Fallback>
        </mc:AlternateContent>
      </w:r>
    </w:p>
    <w:p w14:paraId="3318665A" w14:textId="77777777" w:rsidR="0087683B" w:rsidRPr="0087683B" w:rsidRDefault="0087683B" w:rsidP="0087683B"/>
    <w:p w14:paraId="5405EAB9" w14:textId="77777777" w:rsidR="00FB3809" w:rsidRPr="00622073" w:rsidRDefault="00FB3809" w:rsidP="00FB3809">
      <w:r w:rsidRPr="00622073">
        <w:t xml:space="preserve">Sales ratios are a means of comparing valuations with sales. Various statistics based on sales ratios provide measures of valuation accuracy and consistency. This appendix will explain the different ratio statistics, how they are calculated and interpreted, and what tolerances are applied to the statistics. </w:t>
      </w:r>
    </w:p>
    <w:p w14:paraId="020A8F35" w14:textId="504442B1" w:rsidR="00FB3809" w:rsidRPr="00913FB0" w:rsidRDefault="00FB3809" w:rsidP="00FB3809">
      <w:pPr>
        <w:pStyle w:val="Heading2"/>
      </w:pPr>
      <w:bookmarkStart w:id="189" w:name="_Toc169780515"/>
      <w:bookmarkStart w:id="190" w:name="_Toc195795499"/>
      <w:bookmarkStart w:id="191" w:name="_Toc199418552"/>
      <w:r>
        <w:t xml:space="preserve">C.1 </w:t>
      </w:r>
      <w:r w:rsidR="00DF31D3">
        <w:tab/>
      </w:r>
      <w:r w:rsidRPr="00913FB0">
        <w:t>Sales ratio statistics</w:t>
      </w:r>
      <w:bookmarkEnd w:id="189"/>
      <w:bookmarkEnd w:id="190"/>
      <w:bookmarkEnd w:id="191"/>
      <w:r w:rsidRPr="00913FB0">
        <w:t xml:space="preserve"> </w:t>
      </w:r>
    </w:p>
    <w:p w14:paraId="6A24891E" w14:textId="77777777" w:rsidR="00FB3809" w:rsidRPr="00FB3809" w:rsidRDefault="00FB3809" w:rsidP="00FB3809">
      <w:pPr>
        <w:pStyle w:val="BodyText"/>
      </w:pPr>
      <w:r w:rsidRPr="00FB3809">
        <w:t xml:space="preserve">A sales ratio for a sale property is calculated by dividing the proposed Capital Improved Value (CIV) by the sale price. </w:t>
      </w:r>
    </w:p>
    <w:p w14:paraId="16AD2BD4" w14:textId="18C05324" w:rsidR="00FB3809" w:rsidRPr="00FB3809" w:rsidRDefault="00FB3809" w:rsidP="00FB3809">
      <w:pPr>
        <w:pStyle w:val="BodyText"/>
        <w:pBdr>
          <w:bottom w:val="single" w:sz="4" w:space="1" w:color="auto"/>
        </w:pBdr>
        <w:ind w:left="3402" w:right="2835"/>
        <w:jc w:val="center"/>
      </w:pPr>
      <w:r w:rsidRPr="00FB3809">
        <w:t>Proposed CIV</w:t>
      </w:r>
      <w:r w:rsidRPr="00FB3809">
        <w:rPr>
          <w:rStyle w:val="FootnoteReference"/>
        </w:rPr>
        <w:footnoteReference w:id="3"/>
      </w:r>
      <w:r w:rsidRPr="00FB3809">
        <w:t xml:space="preserve"> (202</w:t>
      </w:r>
      <w:r w:rsidR="00DF31D3">
        <w:t>6</w:t>
      </w:r>
      <w:r w:rsidRPr="00FB3809">
        <w:t xml:space="preserve"> level)</w:t>
      </w:r>
    </w:p>
    <w:p w14:paraId="0C772C06" w14:textId="77777777" w:rsidR="00FB3809" w:rsidRPr="00FB3809" w:rsidRDefault="00FB3809" w:rsidP="00FB3809">
      <w:pPr>
        <w:pStyle w:val="BodyText"/>
        <w:ind w:left="3969" w:right="3543"/>
        <w:jc w:val="center"/>
      </w:pPr>
      <w:r w:rsidRPr="00FB3809">
        <w:t>Sale Price</w:t>
      </w:r>
    </w:p>
    <w:p w14:paraId="52E0AB02" w14:textId="77777777" w:rsidR="00FB3809" w:rsidRPr="00FB3809" w:rsidRDefault="00FB3809" w:rsidP="00FB3809">
      <w:pPr>
        <w:pStyle w:val="BodyText"/>
      </w:pPr>
      <w:r w:rsidRPr="00FB3809">
        <w:t xml:space="preserve">When </w:t>
      </w:r>
      <w:proofErr w:type="gramStart"/>
      <w:r w:rsidRPr="00FB3809">
        <w:t>a number of</w:t>
      </w:r>
      <w:proofErr w:type="gramEnd"/>
      <w:r w:rsidRPr="00FB3809">
        <w:t xml:space="preserve"> sales are available, the statistics shown in Table C1 provide a useful summary of the sales ratios. </w:t>
      </w:r>
    </w:p>
    <w:p w14:paraId="100D5AD9" w14:textId="77777777" w:rsidR="00FB3809" w:rsidRDefault="00FB3809" w:rsidP="00FB3809">
      <w:pPr>
        <w:pStyle w:val="Caption"/>
        <w:rPr>
          <w:sz w:val="20"/>
          <w:szCs w:val="20"/>
        </w:rPr>
      </w:pPr>
      <w:r w:rsidRPr="00FB3809">
        <w:rPr>
          <w:sz w:val="20"/>
          <w:szCs w:val="20"/>
        </w:rPr>
        <w:t>Table C1: Basic sales ratio statistics</w:t>
      </w:r>
    </w:p>
    <w:tbl>
      <w:tblPr>
        <w:tblStyle w:val="TableGrid"/>
        <w:tblW w:w="4045" w:type="pct"/>
        <w:tblLook w:val="0480" w:firstRow="0" w:lastRow="0" w:firstColumn="1" w:lastColumn="0" w:noHBand="0" w:noVBand="1"/>
      </w:tblPr>
      <w:tblGrid>
        <w:gridCol w:w="3171"/>
        <w:gridCol w:w="237"/>
        <w:gridCol w:w="4211"/>
        <w:gridCol w:w="1096"/>
      </w:tblGrid>
      <w:tr w:rsidR="00FB3809" w:rsidRPr="00FB3809" w14:paraId="5FEBAE8C"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819" w:type="pct"/>
          </w:tcPr>
          <w:p w14:paraId="0CE43EF2" w14:textId="77777777" w:rsidR="00FB3809" w:rsidRPr="00FB3809" w:rsidRDefault="00FB3809">
            <w:pPr>
              <w:pStyle w:val="TableTextLeft"/>
              <w:rPr>
                <w:b w:val="0"/>
                <w:bCs/>
                <w:sz w:val="20"/>
              </w:rPr>
            </w:pPr>
            <w:r w:rsidRPr="00FB3809">
              <w:rPr>
                <w:b w:val="0"/>
                <w:bCs/>
                <w:sz w:val="20"/>
              </w:rPr>
              <w:t>Median sales ratio</w:t>
            </w:r>
          </w:p>
          <w:p w14:paraId="2B4F88A1" w14:textId="77777777" w:rsidR="00FB3809" w:rsidRPr="00FB3809" w:rsidRDefault="00FB3809">
            <w:pPr>
              <w:pStyle w:val="TableTextLeft"/>
              <w:rPr>
                <w:b w:val="0"/>
                <w:bCs/>
                <w:sz w:val="20"/>
              </w:rPr>
            </w:pPr>
            <w:r w:rsidRPr="00FB3809">
              <w:rPr>
                <w:b w:val="0"/>
                <w:bCs/>
                <w:sz w:val="20"/>
              </w:rPr>
              <w:t>MSR</w:t>
            </w:r>
          </w:p>
        </w:tc>
        <w:tc>
          <w:tcPr>
            <w:tcW w:w="136" w:type="pct"/>
          </w:tcPr>
          <w:p w14:paraId="2539639A" w14:textId="77777777" w:rsidR="00FB3809" w:rsidRPr="00FB3809" w:rsidRDefault="00FB3809">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16" w:type="pct"/>
            <w:vAlign w:val="center"/>
          </w:tcPr>
          <w:p w14:paraId="25AEDFFE" w14:textId="77777777" w:rsidR="00FB3809" w:rsidRPr="00FB3809" w:rsidRDefault="00FB3809">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mid-point of ratios when sorted</w:t>
            </w:r>
          </w:p>
          <w:p w14:paraId="40D3CCF8" w14:textId="77777777" w:rsidR="00FB3809" w:rsidRPr="00FB3809" w:rsidRDefault="00FB3809">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from lowest to highest value</w:t>
            </w:r>
          </w:p>
        </w:tc>
        <w:tc>
          <w:tcPr>
            <w:tcW w:w="630" w:type="pct"/>
            <w:vAlign w:val="center"/>
          </w:tcPr>
          <w:p w14:paraId="186B1AB1" w14:textId="77777777" w:rsidR="00FB3809" w:rsidRPr="00FB3809" w:rsidRDefault="00FB3809">
            <w:pPr>
              <w:pStyle w:val="TableTextLeft"/>
              <w:cnfStyle w:val="000000000000" w:firstRow="0" w:lastRow="0" w:firstColumn="0" w:lastColumn="0" w:oddVBand="0" w:evenVBand="0" w:oddHBand="0" w:evenHBand="0" w:firstRowFirstColumn="0" w:firstRowLastColumn="0" w:lastRowFirstColumn="0" w:lastRowLastColumn="0"/>
              <w:rPr>
                <w:bCs/>
                <w:sz w:val="20"/>
              </w:rPr>
            </w:pPr>
          </w:p>
        </w:tc>
      </w:tr>
      <w:tr w:rsidR="00FB3809" w:rsidRPr="00FB3809" w14:paraId="1B4D5AA0" w14:textId="77777777" w:rsidTr="00FB3809">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819" w:type="pct"/>
            <w:shd w:val="clear" w:color="auto" w:fill="auto"/>
          </w:tcPr>
          <w:p w14:paraId="6F941E2D" w14:textId="77777777" w:rsidR="00FB3809" w:rsidRPr="00FB3809" w:rsidRDefault="00FB3809">
            <w:pPr>
              <w:pStyle w:val="TableTextLeft"/>
              <w:rPr>
                <w:b w:val="0"/>
                <w:bCs/>
                <w:sz w:val="20"/>
              </w:rPr>
            </w:pPr>
            <w:r w:rsidRPr="00FB3809">
              <w:rPr>
                <w:b w:val="0"/>
                <w:bCs/>
                <w:sz w:val="20"/>
              </w:rPr>
              <w:t>Coefficient of Dispersion</w:t>
            </w:r>
          </w:p>
          <w:p w14:paraId="2056A514" w14:textId="77777777" w:rsidR="00FB3809" w:rsidRPr="00FB3809" w:rsidRDefault="00FB3809">
            <w:pPr>
              <w:pStyle w:val="TableTextLeft"/>
              <w:rPr>
                <w:b w:val="0"/>
                <w:bCs/>
                <w:sz w:val="20"/>
              </w:rPr>
            </w:pPr>
            <w:r w:rsidRPr="00FB3809">
              <w:rPr>
                <w:b w:val="0"/>
                <w:bCs/>
                <w:sz w:val="20"/>
              </w:rPr>
              <w:t>COD</w:t>
            </w:r>
          </w:p>
        </w:tc>
        <w:tc>
          <w:tcPr>
            <w:tcW w:w="136" w:type="pct"/>
            <w:shd w:val="clear" w:color="auto" w:fill="auto"/>
          </w:tcPr>
          <w:p w14:paraId="3707A624"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2416" w:type="pct"/>
            <w:shd w:val="clear" w:color="auto" w:fill="auto"/>
            <w:vAlign w:val="center"/>
          </w:tcPr>
          <w:p w14:paraId="3B7D7D8F" w14:textId="77777777" w:rsidR="00FB3809" w:rsidRPr="00FB3809" w:rsidRDefault="00FB3809">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Average Absolute Deviation x 100</w:t>
            </w:r>
          </w:p>
          <w:p w14:paraId="58469F8E" w14:textId="77777777" w:rsidR="00FB3809" w:rsidRPr="00FB3809" w:rsidRDefault="00FB3809">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Median Sales Ratio</w:t>
            </w:r>
            <w:r w:rsidRPr="00FB3809">
              <w:rPr>
                <w:rStyle w:val="FootnoteReference"/>
                <w:bCs/>
                <w:sz w:val="20"/>
              </w:rPr>
              <w:footnoteReference w:id="4"/>
            </w:r>
          </w:p>
        </w:tc>
        <w:tc>
          <w:tcPr>
            <w:tcW w:w="630" w:type="pct"/>
            <w:shd w:val="clear" w:color="auto" w:fill="auto"/>
            <w:vAlign w:val="center"/>
          </w:tcPr>
          <w:p w14:paraId="2863E4CD"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r>
      <w:tr w:rsidR="00FB3809" w:rsidRPr="00FB3809" w14:paraId="25B9EDC7"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819" w:type="pct"/>
          </w:tcPr>
          <w:p w14:paraId="019A70EA" w14:textId="77777777" w:rsidR="00FB3809" w:rsidRPr="00FB3809" w:rsidRDefault="00FB3809">
            <w:pPr>
              <w:pStyle w:val="TableTextLeft"/>
              <w:rPr>
                <w:b w:val="0"/>
                <w:bCs/>
                <w:sz w:val="20"/>
              </w:rPr>
            </w:pPr>
            <w:r w:rsidRPr="00FB3809">
              <w:rPr>
                <w:b w:val="0"/>
                <w:bCs/>
                <w:sz w:val="20"/>
              </w:rPr>
              <w:t xml:space="preserve">Coefficient of Variation </w:t>
            </w:r>
          </w:p>
          <w:p w14:paraId="1CEA6ABF" w14:textId="77777777" w:rsidR="00FB3809" w:rsidRPr="00FB3809" w:rsidRDefault="00FB3809">
            <w:pPr>
              <w:pStyle w:val="TableTextLeft"/>
              <w:rPr>
                <w:b w:val="0"/>
                <w:bCs/>
                <w:sz w:val="20"/>
              </w:rPr>
            </w:pPr>
            <w:r w:rsidRPr="00FB3809">
              <w:rPr>
                <w:b w:val="0"/>
                <w:bCs/>
                <w:sz w:val="20"/>
              </w:rPr>
              <w:t>COV</w:t>
            </w:r>
          </w:p>
        </w:tc>
        <w:tc>
          <w:tcPr>
            <w:tcW w:w="136" w:type="pct"/>
          </w:tcPr>
          <w:p w14:paraId="680DDB88" w14:textId="77777777" w:rsidR="00FB3809" w:rsidRPr="00FB3809" w:rsidRDefault="00FB3809">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16" w:type="pct"/>
            <w:vAlign w:val="center"/>
          </w:tcPr>
          <w:p w14:paraId="76ABD3F2" w14:textId="77777777" w:rsidR="00FB3809" w:rsidRPr="00FB3809" w:rsidRDefault="00FB3809">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noProof/>
                <w:sz w:val="20"/>
              </w:rPr>
              <mc:AlternateContent>
                <mc:Choice Requires="wpg">
                  <w:drawing>
                    <wp:anchor distT="0" distB="0" distL="114300" distR="114300" simplePos="0" relativeHeight="251658257" behindDoc="0" locked="0" layoutInCell="1" allowOverlap="1" wp14:anchorId="6D6641BE" wp14:editId="06F51136">
                      <wp:simplePos x="0" y="0"/>
                      <wp:positionH relativeFrom="page">
                        <wp:posOffset>55880</wp:posOffset>
                      </wp:positionH>
                      <wp:positionV relativeFrom="page">
                        <wp:posOffset>55245</wp:posOffset>
                      </wp:positionV>
                      <wp:extent cx="2544445" cy="357505"/>
                      <wp:effectExtent l="0" t="0" r="27305" b="23495"/>
                      <wp:wrapNone/>
                      <wp:docPr id="205" name="Group 205"/>
                      <wp:cNvGraphicFramePr/>
                      <a:graphic xmlns:a="http://schemas.openxmlformats.org/drawingml/2006/main">
                        <a:graphicData uri="http://schemas.microsoft.com/office/word/2010/wordprocessingGroup">
                          <wpg:wgp>
                            <wpg:cNvGrpSpPr/>
                            <wpg:grpSpPr>
                              <a:xfrm>
                                <a:off x="0" y="0"/>
                                <a:ext cx="2544445" cy="357505"/>
                                <a:chOff x="0" y="0"/>
                                <a:chExt cx="2473393" cy="367030"/>
                              </a:xfrm>
                            </wpg:grpSpPr>
                            <wps:wsp>
                              <wps:cNvPr id="206"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EFE9A3" id="Group 205" o:spid="_x0000_s1026" style="position:absolute;margin-left:4.4pt;margin-top:4.35pt;width:200.35pt;height:28.15pt;z-index:251658257;mso-position-horizontal-relative:page;mso-position-vertical-relative:page;mso-width-relative:margin;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r w:rsidRPr="00FB3809">
              <w:rPr>
                <w:bCs/>
                <w:sz w:val="20"/>
              </w:rPr>
              <w:t>Standard Deviation of Sales Ratios</w:t>
            </w:r>
          </w:p>
          <w:p w14:paraId="38EEE3D9" w14:textId="77777777" w:rsidR="00FB3809" w:rsidRPr="00FB3809" w:rsidRDefault="00FB3809">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Average Sales Ratio</w:t>
            </w:r>
          </w:p>
        </w:tc>
        <w:tc>
          <w:tcPr>
            <w:tcW w:w="630" w:type="pct"/>
            <w:vAlign w:val="center"/>
          </w:tcPr>
          <w:p w14:paraId="3FA7DC44" w14:textId="77777777" w:rsidR="00FB3809" w:rsidRPr="00FB3809" w:rsidRDefault="00FB3809">
            <w:pPr>
              <w:pStyle w:val="TableTextLeft"/>
              <w:ind w:left="0"/>
              <w:cnfStyle w:val="000000000000" w:firstRow="0" w:lastRow="0" w:firstColumn="0" w:lastColumn="0" w:oddVBand="0" w:evenVBand="0" w:oddHBand="0" w:evenHBand="0" w:firstRowFirstColumn="0" w:firstRowLastColumn="0" w:lastRowFirstColumn="0" w:lastRowLastColumn="0"/>
              <w:rPr>
                <w:bCs/>
                <w:sz w:val="20"/>
              </w:rPr>
            </w:pPr>
            <w:r w:rsidRPr="00FB3809">
              <w:rPr>
                <w:bCs/>
                <w:sz w:val="20"/>
              </w:rPr>
              <w:t xml:space="preserve"> X 100</w:t>
            </w:r>
          </w:p>
        </w:tc>
      </w:tr>
      <w:tr w:rsidR="00FB3809" w:rsidRPr="00FB3809" w14:paraId="4E0D403D" w14:textId="77777777" w:rsidTr="00FB3809">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819" w:type="pct"/>
            <w:shd w:val="clear" w:color="auto" w:fill="auto"/>
          </w:tcPr>
          <w:p w14:paraId="68E3B34C" w14:textId="77777777" w:rsidR="00FB3809" w:rsidRPr="00FB3809" w:rsidRDefault="00FB3809">
            <w:pPr>
              <w:pStyle w:val="TableTextLeft"/>
              <w:rPr>
                <w:b w:val="0"/>
                <w:bCs/>
                <w:sz w:val="20"/>
              </w:rPr>
            </w:pPr>
            <w:r w:rsidRPr="00FB3809">
              <w:rPr>
                <w:b w:val="0"/>
                <w:bCs/>
                <w:sz w:val="20"/>
              </w:rPr>
              <w:t>Price Related Differential</w:t>
            </w:r>
          </w:p>
          <w:p w14:paraId="026259CF" w14:textId="77777777" w:rsidR="00FB3809" w:rsidRPr="00FB3809" w:rsidRDefault="00FB3809">
            <w:pPr>
              <w:pStyle w:val="TableTextLeft"/>
              <w:rPr>
                <w:b w:val="0"/>
                <w:bCs/>
                <w:sz w:val="20"/>
              </w:rPr>
            </w:pPr>
            <w:r w:rsidRPr="00FB3809">
              <w:rPr>
                <w:b w:val="0"/>
                <w:bCs/>
                <w:sz w:val="20"/>
              </w:rPr>
              <w:t>PRD</w:t>
            </w:r>
          </w:p>
        </w:tc>
        <w:tc>
          <w:tcPr>
            <w:tcW w:w="136" w:type="pct"/>
            <w:shd w:val="clear" w:color="auto" w:fill="auto"/>
          </w:tcPr>
          <w:p w14:paraId="121BFC98"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2416" w:type="pct"/>
            <w:shd w:val="clear" w:color="auto" w:fill="auto"/>
            <w:vAlign w:val="center"/>
          </w:tcPr>
          <w:p w14:paraId="56B61502" w14:textId="77777777" w:rsidR="00FB3809" w:rsidRPr="00FB3809" w:rsidRDefault="00FB3809">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Average Sales Ratio</w:t>
            </w:r>
          </w:p>
          <w:p w14:paraId="2250CAA4" w14:textId="77777777" w:rsidR="00FB3809" w:rsidRPr="00FB3809" w:rsidRDefault="00FB3809">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FB3809">
              <w:rPr>
                <w:bCs/>
                <w:sz w:val="20"/>
              </w:rPr>
              <w:t>Weighted Average</w:t>
            </w:r>
          </w:p>
        </w:tc>
        <w:tc>
          <w:tcPr>
            <w:tcW w:w="630" w:type="pct"/>
            <w:shd w:val="clear" w:color="auto" w:fill="auto"/>
            <w:vAlign w:val="center"/>
          </w:tcPr>
          <w:p w14:paraId="107AB20C" w14:textId="77777777" w:rsidR="00FB3809" w:rsidRPr="00FB3809" w:rsidRDefault="00FB3809">
            <w:pPr>
              <w:pStyle w:val="TableTextLeft"/>
              <w:cnfStyle w:val="000000010000" w:firstRow="0" w:lastRow="0" w:firstColumn="0" w:lastColumn="0" w:oddVBand="0" w:evenVBand="0" w:oddHBand="0" w:evenHBand="1" w:firstRowFirstColumn="0" w:firstRowLastColumn="0" w:lastRowFirstColumn="0" w:lastRowLastColumn="0"/>
              <w:rPr>
                <w:bCs/>
                <w:sz w:val="20"/>
              </w:rPr>
            </w:pPr>
          </w:p>
        </w:tc>
      </w:tr>
    </w:tbl>
    <w:p w14:paraId="743E1623" w14:textId="77777777" w:rsidR="00FB3809" w:rsidRPr="00FB3809" w:rsidRDefault="00FB3809" w:rsidP="00FB3809"/>
    <w:p w14:paraId="4736DEBC" w14:textId="77777777" w:rsidR="00FB3809" w:rsidRPr="00622073" w:rsidRDefault="00FB3809" w:rsidP="00FB3809">
      <w:pPr>
        <w:pStyle w:val="BodyText"/>
      </w:pPr>
      <w:r w:rsidRPr="00622073">
        <w:t xml:space="preserve">The median sales ratio (MSR) is the mid-point of a group of ratios, when they are sorted from lowest to highest value. </w:t>
      </w:r>
    </w:p>
    <w:p w14:paraId="1F0BA4CC" w14:textId="77777777" w:rsidR="00FB3809" w:rsidRPr="00622073" w:rsidRDefault="00FB3809" w:rsidP="00FB3809">
      <w:pPr>
        <w:pStyle w:val="BodyText"/>
      </w:pPr>
      <w:r w:rsidRPr="00622073">
        <w:t xml:space="preserve">The median provides an indication of accuracy of valuations relative to sale prices. The MSR has a tolerance of 0.90 to 1.0 (0.85 to 1.0 for Stage 3). If the median falls outside this range, it indicates that </w:t>
      </w:r>
      <w:proofErr w:type="gramStart"/>
      <w:r w:rsidRPr="00622073">
        <w:t>the majority of</w:t>
      </w:r>
      <w:proofErr w:type="gramEnd"/>
      <w:r w:rsidRPr="00622073">
        <w:t xml:space="preserve"> sales are more than 10 per cent under or over-valued. </w:t>
      </w:r>
    </w:p>
    <w:p w14:paraId="1CBDD910" w14:textId="77777777" w:rsidR="00FB3809" w:rsidRPr="00622073" w:rsidRDefault="00FB3809" w:rsidP="00FB3809">
      <w:pPr>
        <w:pStyle w:val="BodyText"/>
      </w:pPr>
      <w:r w:rsidRPr="00622073">
        <w:t xml:space="preserve">The Coefficient of Dispersion (COD) is a measure of variability of sales ratios. </w:t>
      </w:r>
    </w:p>
    <w:p w14:paraId="3A3D0212" w14:textId="77777777" w:rsidR="00FB3809" w:rsidRPr="00622073" w:rsidRDefault="00FB3809" w:rsidP="00FB3809">
      <w:pPr>
        <w:pStyle w:val="BodyText"/>
      </w:pPr>
      <w:r w:rsidRPr="00622073">
        <w:lastRenderedPageBreak/>
        <w:t xml:space="preserve">It requires the calculation of the average absolute deviation of sales ratios from the median value (see Table C.2), and the median sales ratio. The COD has a tolerance of 10.0 for </w:t>
      </w:r>
      <w:r>
        <w:t>r</w:t>
      </w:r>
      <w:r w:rsidRPr="00622073">
        <w:t xml:space="preserve">ural and residential, and 15.0 for </w:t>
      </w:r>
      <w:r>
        <w:t>c</w:t>
      </w:r>
      <w:r w:rsidRPr="00622073">
        <w:t xml:space="preserve">ommercial and </w:t>
      </w:r>
      <w:r>
        <w:t>i</w:t>
      </w:r>
      <w:r w:rsidRPr="00622073">
        <w:t>ndustrial. The Coefficient of Variation (COV) is also a measure of variability of sales ratios.</w:t>
      </w:r>
    </w:p>
    <w:p w14:paraId="434A0304" w14:textId="77777777" w:rsidR="0099525C" w:rsidRPr="00622073" w:rsidRDefault="0099525C" w:rsidP="0099525C">
      <w:pPr>
        <w:pStyle w:val="BodyText"/>
      </w:pPr>
      <w:r w:rsidRPr="00622073">
        <w:t xml:space="preserve">It requires the calculation of the standard deviation of sales ratios from the average value (see Table C.2), and the average sales ratio. The COV does not have a tolerance – it is used to establish whether the distribution of sales ratios is normal. This is important if more advanced statistics (such as confidence intervals or standard deviations) are going to be used. A normal distribution is indicated by: </w:t>
      </w:r>
    </w:p>
    <w:p w14:paraId="09629130" w14:textId="4A96AF1E" w:rsidR="0099525C" w:rsidRPr="0078685D" w:rsidRDefault="0099525C" w:rsidP="0099525C">
      <w:pPr>
        <w:pStyle w:val="Heading2"/>
      </w:pPr>
      <w:bookmarkStart w:id="192" w:name="_Toc169780516"/>
      <w:bookmarkStart w:id="193" w:name="_Toc195795500"/>
      <w:bookmarkStart w:id="194" w:name="_Toc199418553"/>
      <w:r>
        <w:t xml:space="preserve">C.2 </w:t>
      </w:r>
      <w:r w:rsidR="00DF31D3">
        <w:tab/>
      </w:r>
      <w:r w:rsidRPr="0078685D">
        <w:t>COV approximates 1.25 * COD</w:t>
      </w:r>
      <w:bookmarkEnd w:id="192"/>
      <w:bookmarkEnd w:id="193"/>
      <w:bookmarkEnd w:id="194"/>
    </w:p>
    <w:p w14:paraId="2568A506" w14:textId="77777777" w:rsidR="0099525C" w:rsidRPr="00622073" w:rsidRDefault="0099525C" w:rsidP="0099525C">
      <w:pPr>
        <w:pStyle w:val="BodyText"/>
      </w:pPr>
      <w:r w:rsidRPr="00622073">
        <w:t xml:space="preserve">The Price Related Differential (PRD) is a measure of equity. </w:t>
      </w:r>
    </w:p>
    <w:p w14:paraId="3A8F8EB4" w14:textId="77777777" w:rsidR="0099525C" w:rsidRPr="00622073" w:rsidRDefault="0099525C" w:rsidP="0099525C">
      <w:pPr>
        <w:pStyle w:val="BodyText"/>
      </w:pPr>
      <w:r w:rsidRPr="00622073">
        <w:t>It requires the calculation of the average sales ratio and the weighted average of the ratios (see Table C2). The PRD has a tolerance of 0.98 to 1.03 for Rural and Residential. The PRD identifies whether high value properties within a SMG are valued differently to low value properties.</w:t>
      </w:r>
    </w:p>
    <w:p w14:paraId="306259B9" w14:textId="77777777" w:rsidR="0099525C" w:rsidRPr="0099525C" w:rsidRDefault="0099525C" w:rsidP="0099525C">
      <w:pPr>
        <w:pStyle w:val="Caption"/>
        <w:rPr>
          <w:sz w:val="20"/>
          <w:szCs w:val="20"/>
        </w:rPr>
      </w:pPr>
      <w:r w:rsidRPr="0099525C">
        <w:rPr>
          <w:sz w:val="20"/>
          <w:szCs w:val="20"/>
        </w:rPr>
        <w:t>Table C2: Secondary statistics (required to calculate statistics in Table C1)</w:t>
      </w:r>
    </w:p>
    <w:tbl>
      <w:tblPr>
        <w:tblStyle w:val="TableGrid"/>
        <w:tblW w:w="4937" w:type="pct"/>
        <w:tblLayout w:type="fixed"/>
        <w:tblLook w:val="0480" w:firstRow="0" w:lastRow="0" w:firstColumn="1" w:lastColumn="0" w:noHBand="0" w:noVBand="1"/>
      </w:tblPr>
      <w:tblGrid>
        <w:gridCol w:w="2848"/>
        <w:gridCol w:w="1105"/>
        <w:gridCol w:w="6673"/>
      </w:tblGrid>
      <w:tr w:rsidR="0099525C" w:rsidRPr="0099525C" w14:paraId="20A8A85D"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top w:val="single" w:sz="8" w:space="0" w:color="81858F" w:themeColor="accent6" w:themeTint="99"/>
              <w:left w:val="single" w:sz="8" w:space="0" w:color="81858F" w:themeColor="accent6" w:themeTint="99"/>
              <w:right w:val="nil"/>
            </w:tcBorders>
          </w:tcPr>
          <w:p w14:paraId="0D065ED9" w14:textId="77777777" w:rsidR="0099525C" w:rsidRPr="0099525C" w:rsidRDefault="0099525C">
            <w:pPr>
              <w:pStyle w:val="TableTextLeft"/>
              <w:rPr>
                <w:b w:val="0"/>
                <w:bCs/>
                <w:sz w:val="20"/>
              </w:rPr>
            </w:pPr>
            <w:r w:rsidRPr="0099525C">
              <w:rPr>
                <w:b w:val="0"/>
                <w:bCs/>
                <w:sz w:val="20"/>
              </w:rPr>
              <w:t>Average absolute deviation</w:t>
            </w:r>
          </w:p>
        </w:tc>
        <w:tc>
          <w:tcPr>
            <w:tcW w:w="520" w:type="pct"/>
            <w:tcBorders>
              <w:top w:val="single" w:sz="8" w:space="0" w:color="81858F" w:themeColor="accent6" w:themeTint="99"/>
              <w:left w:val="nil"/>
              <w:bottom w:val="nil"/>
              <w:right w:val="nil"/>
            </w:tcBorders>
          </w:tcPr>
          <w:p w14:paraId="48716F04" w14:textId="77777777" w:rsidR="0099525C" w:rsidRPr="0099525C" w:rsidRDefault="0099525C">
            <w:pPr>
              <w:pStyle w:val="TableTextLeft"/>
              <w:cnfStyle w:val="000000000000" w:firstRow="0" w:lastRow="0" w:firstColumn="0" w:lastColumn="0" w:oddVBand="0" w:evenVBand="0" w:oddHBand="0" w:evenHBand="0" w:firstRowFirstColumn="0" w:firstRowLastColumn="0" w:lastRowFirstColumn="0" w:lastRowLastColumn="0"/>
              <w:rPr>
                <w:rStyle w:val="FootnoteReference"/>
                <w:bCs/>
                <w:sz w:val="20"/>
              </w:rPr>
            </w:pPr>
          </w:p>
        </w:tc>
        <w:tc>
          <w:tcPr>
            <w:tcW w:w="3140" w:type="pct"/>
            <w:tcBorders>
              <w:top w:val="single" w:sz="8" w:space="0" w:color="81858F" w:themeColor="accent6" w:themeTint="99"/>
              <w:left w:val="nil"/>
            </w:tcBorders>
          </w:tcPr>
          <w:p w14:paraId="42BCD188" w14:textId="77777777" w:rsidR="0099525C" w:rsidRPr="0099525C" w:rsidRDefault="0099525C">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99525C">
              <w:rPr>
                <w:rStyle w:val="FootnoteReference"/>
                <w:bCs/>
                <w:sz w:val="20"/>
              </w:rPr>
              <w:footnoteReference w:id="5"/>
            </w:r>
            <w:r w:rsidRPr="0099525C">
              <w:rPr>
                <w:bCs/>
                <w:sz w:val="20"/>
              </w:rPr>
              <w:t xml:space="preserve">Sum of </w:t>
            </w:r>
            <w:proofErr w:type="gramStart"/>
            <w:r w:rsidRPr="0099525C">
              <w:rPr>
                <w:bCs/>
                <w:sz w:val="20"/>
              </w:rPr>
              <w:t>( |</w:t>
            </w:r>
            <w:proofErr w:type="gramEnd"/>
            <w:r w:rsidRPr="0099525C">
              <w:rPr>
                <w:bCs/>
                <w:sz w:val="20"/>
              </w:rPr>
              <w:t>sales ratio – median sales ratio</w:t>
            </w:r>
            <w:proofErr w:type="gramStart"/>
            <w:r w:rsidRPr="0099525C">
              <w:rPr>
                <w:bCs/>
                <w:sz w:val="20"/>
              </w:rPr>
              <w:t>|</w:t>
            </w:r>
            <w:r w:rsidRPr="0099525C">
              <w:rPr>
                <w:bCs/>
                <w:sz w:val="20"/>
                <w:vertAlign w:val="subscript"/>
              </w:rPr>
              <w:t xml:space="preserve"> </w:t>
            </w:r>
            <w:r w:rsidRPr="0099525C">
              <w:rPr>
                <w:bCs/>
                <w:sz w:val="20"/>
              </w:rPr>
              <w:t>)</w:t>
            </w:r>
            <w:proofErr w:type="gramEnd"/>
          </w:p>
          <w:p w14:paraId="60BF2984"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99525C">
              <w:rPr>
                <w:bCs/>
                <w:sz w:val="20"/>
              </w:rPr>
              <w:t>Number of Sales Ratios</w:t>
            </w:r>
          </w:p>
        </w:tc>
      </w:tr>
      <w:tr w:rsidR="0099525C" w:rsidRPr="0099525C" w14:paraId="3A04B53D" w14:textId="77777777" w:rsidTr="0099525C">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left w:val="single" w:sz="8" w:space="0" w:color="81858F" w:themeColor="accent6" w:themeTint="99"/>
              <w:right w:val="nil"/>
            </w:tcBorders>
            <w:shd w:val="clear" w:color="auto" w:fill="auto"/>
          </w:tcPr>
          <w:p w14:paraId="014FB17C" w14:textId="77777777" w:rsidR="0099525C" w:rsidRPr="0099525C" w:rsidRDefault="0099525C">
            <w:pPr>
              <w:pStyle w:val="TableTextLeft"/>
              <w:rPr>
                <w:b w:val="0"/>
                <w:bCs/>
                <w:sz w:val="20"/>
              </w:rPr>
            </w:pPr>
            <w:r w:rsidRPr="0099525C">
              <w:rPr>
                <w:b w:val="0"/>
                <w:bCs/>
                <w:sz w:val="20"/>
              </w:rPr>
              <w:t>Average sales ratio</w:t>
            </w:r>
          </w:p>
        </w:tc>
        <w:tc>
          <w:tcPr>
            <w:tcW w:w="520" w:type="pct"/>
            <w:tcBorders>
              <w:top w:val="nil"/>
              <w:left w:val="nil"/>
              <w:bottom w:val="nil"/>
              <w:right w:val="nil"/>
            </w:tcBorders>
            <w:shd w:val="clear" w:color="auto" w:fill="auto"/>
          </w:tcPr>
          <w:p w14:paraId="69589047" w14:textId="77777777" w:rsidR="0099525C" w:rsidRPr="0099525C" w:rsidRDefault="0099525C">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3140" w:type="pct"/>
            <w:tcBorders>
              <w:left w:val="nil"/>
            </w:tcBorders>
            <w:shd w:val="clear" w:color="auto" w:fill="auto"/>
          </w:tcPr>
          <w:p w14:paraId="05A3D069" w14:textId="77777777" w:rsidR="0099525C" w:rsidRPr="0099525C" w:rsidRDefault="0099525C">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Sum of Sales Ratios</w:t>
            </w:r>
          </w:p>
          <w:p w14:paraId="787EF833" w14:textId="77777777" w:rsidR="0099525C" w:rsidRPr="0099525C" w:rsidRDefault="0099525C">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Number of Sales Ratios</w:t>
            </w:r>
          </w:p>
        </w:tc>
      </w:tr>
      <w:tr w:rsidR="0099525C" w:rsidRPr="0099525C" w14:paraId="0C069198" w14:textId="77777777">
        <w:trPr>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left w:val="single" w:sz="8" w:space="0" w:color="81858F" w:themeColor="accent6" w:themeTint="99"/>
              <w:right w:val="nil"/>
            </w:tcBorders>
          </w:tcPr>
          <w:p w14:paraId="61A9B09C" w14:textId="77777777" w:rsidR="0099525C" w:rsidRPr="0099525C" w:rsidRDefault="0099525C">
            <w:pPr>
              <w:pStyle w:val="TableTextLeft"/>
              <w:rPr>
                <w:b w:val="0"/>
                <w:bCs/>
                <w:sz w:val="20"/>
              </w:rPr>
            </w:pPr>
            <w:r w:rsidRPr="0099525C">
              <w:rPr>
                <w:b w:val="0"/>
                <w:bCs/>
                <w:sz w:val="20"/>
              </w:rPr>
              <w:t>Standard deviation</w:t>
            </w:r>
          </w:p>
        </w:tc>
        <w:tc>
          <w:tcPr>
            <w:tcW w:w="520" w:type="pct"/>
            <w:tcBorders>
              <w:top w:val="nil"/>
              <w:left w:val="nil"/>
              <w:bottom w:val="nil"/>
              <w:right w:val="nil"/>
            </w:tcBorders>
          </w:tcPr>
          <w:p w14:paraId="45E94D81" w14:textId="77777777" w:rsidR="0099525C" w:rsidRPr="0099525C" w:rsidRDefault="0099525C">
            <w:pPr>
              <w:pStyle w:val="TableTextLeft"/>
              <w:cnfStyle w:val="000000000000" w:firstRow="0" w:lastRow="0" w:firstColumn="0" w:lastColumn="0" w:oddVBand="0" w:evenVBand="0" w:oddHBand="0" w:evenHBand="0" w:firstRowFirstColumn="0" w:firstRowLastColumn="0" w:lastRowFirstColumn="0" w:lastRowLastColumn="0"/>
              <w:rPr>
                <w:bCs/>
                <w:sz w:val="20"/>
              </w:rPr>
            </w:pPr>
            <w:r w:rsidRPr="0099525C">
              <w:rPr>
                <w:bCs/>
                <w:noProof/>
                <w:sz w:val="20"/>
              </w:rPr>
              <mc:AlternateContent>
                <mc:Choice Requires="wps">
                  <w:drawing>
                    <wp:anchor distT="4294967295" distB="4294967295" distL="114300" distR="114300" simplePos="0" relativeHeight="251658260" behindDoc="0" locked="0" layoutInCell="1" allowOverlap="1" wp14:anchorId="5D4107B3" wp14:editId="22D14F79">
                      <wp:simplePos x="0" y="0"/>
                      <wp:positionH relativeFrom="column">
                        <wp:posOffset>377876</wp:posOffset>
                      </wp:positionH>
                      <wp:positionV relativeFrom="paragraph">
                        <wp:posOffset>59484</wp:posOffset>
                      </wp:positionV>
                      <wp:extent cx="3393990" cy="0"/>
                      <wp:effectExtent l="0" t="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990"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13639" id="Straight Connector 61" o:spid="_x0000_s1026" style="position:absolute;z-index:2516582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4.7pt" to="29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" strokecolor="black [3213]" strokeweight="1pt"/>
                  </w:pict>
                </mc:Fallback>
              </mc:AlternateContent>
            </w:r>
            <w:r w:rsidRPr="0099525C">
              <w:rPr>
                <w:rFonts w:cstheme="minorHAnsi"/>
                <w:bCs/>
                <w:sz w:val="20"/>
              </w:rPr>
              <w:t>√</w:t>
            </w:r>
          </w:p>
        </w:tc>
        <w:tc>
          <w:tcPr>
            <w:tcW w:w="3140" w:type="pct"/>
            <w:tcBorders>
              <w:left w:val="nil"/>
            </w:tcBorders>
          </w:tcPr>
          <w:p w14:paraId="224F18DE"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u w:val="single"/>
              </w:rPr>
            </w:pPr>
            <w:r w:rsidRPr="0099525C">
              <w:rPr>
                <w:bCs/>
                <w:noProof/>
                <w:sz w:val="20"/>
              </w:rPr>
              <mc:AlternateContent>
                <mc:Choice Requires="wps">
                  <w:drawing>
                    <wp:anchor distT="4294967295" distB="4294967295" distL="114299" distR="114299" simplePos="0" relativeHeight="251658261" behindDoc="0" locked="0" layoutInCell="1" allowOverlap="1" wp14:anchorId="52E28895" wp14:editId="579E9BBC">
                      <wp:simplePos x="0" y="0"/>
                      <wp:positionH relativeFrom="column">
                        <wp:posOffset>163829</wp:posOffset>
                      </wp:positionH>
                      <wp:positionV relativeFrom="paragraph">
                        <wp:posOffset>367664</wp:posOffset>
                      </wp:positionV>
                      <wp:extent cx="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353D7" id="Straight Connector 208" o:spid="_x0000_s1026" style="position:absolute;z-index:251658261;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9pt,28.95pt" to="12.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"/>
                  </w:pict>
                </mc:Fallback>
              </mc:AlternateContent>
            </w:r>
          </w:p>
          <w:p w14:paraId="4F79CFAB" w14:textId="77777777" w:rsidR="0099525C" w:rsidRPr="0099525C" w:rsidRDefault="0099525C">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99525C">
              <w:rPr>
                <w:bCs/>
                <w:sz w:val="20"/>
              </w:rPr>
              <w:t xml:space="preserve">Sum of </w:t>
            </w:r>
            <w:proofErr w:type="gramStart"/>
            <w:r w:rsidRPr="0099525C">
              <w:rPr>
                <w:bCs/>
                <w:sz w:val="20"/>
              </w:rPr>
              <w:t>( (</w:t>
            </w:r>
            <w:proofErr w:type="gramEnd"/>
            <w:r w:rsidRPr="0099525C">
              <w:rPr>
                <w:bCs/>
                <w:sz w:val="20"/>
              </w:rPr>
              <w:t>sales ratio – average sales ratio)</w:t>
            </w:r>
            <w:proofErr w:type="gramStart"/>
            <w:r w:rsidRPr="0099525C">
              <w:rPr>
                <w:bCs/>
                <w:sz w:val="20"/>
                <w:vertAlign w:val="superscript"/>
              </w:rPr>
              <w:t>2</w:t>
            </w:r>
            <w:r w:rsidRPr="0099525C">
              <w:rPr>
                <w:bCs/>
                <w:sz w:val="20"/>
              </w:rPr>
              <w:t xml:space="preserve"> )</w:t>
            </w:r>
            <w:proofErr w:type="gramEnd"/>
          </w:p>
          <w:p w14:paraId="0F20B6DB"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99525C">
              <w:rPr>
                <w:bCs/>
                <w:sz w:val="20"/>
              </w:rPr>
              <w:t>Number of Sales Ratios –1</w:t>
            </w:r>
          </w:p>
          <w:p w14:paraId="751399F7" w14:textId="77777777" w:rsidR="0099525C" w:rsidRPr="0099525C" w:rsidRDefault="0099525C">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p>
        </w:tc>
      </w:tr>
      <w:tr w:rsidR="0099525C" w:rsidRPr="0099525C" w14:paraId="4759DB5B" w14:textId="77777777" w:rsidTr="0099525C">
        <w:trPr>
          <w:cnfStyle w:val="000000010000" w:firstRow="0" w:lastRow="0" w:firstColumn="0" w:lastColumn="0" w:oddVBand="0" w:evenVBand="0" w:oddHBand="0" w:evenHBand="1" w:firstRowFirstColumn="0" w:firstRowLastColumn="0" w:lastRowFirstColumn="0" w:lastRowLastColumn="0"/>
          <w:cantSplit/>
          <w:trHeight w:val="737"/>
        </w:trPr>
        <w:tc>
          <w:tcPr>
            <w:cnfStyle w:val="001000000000" w:firstRow="0" w:lastRow="0" w:firstColumn="1" w:lastColumn="0" w:oddVBand="0" w:evenVBand="0" w:oddHBand="0" w:evenHBand="0" w:firstRowFirstColumn="0" w:firstRowLastColumn="0" w:lastRowFirstColumn="0" w:lastRowLastColumn="0"/>
            <w:tcW w:w="1340" w:type="pct"/>
            <w:tcBorders>
              <w:left w:val="single" w:sz="8" w:space="0" w:color="81858F" w:themeColor="accent6" w:themeTint="99"/>
              <w:bottom w:val="single" w:sz="8" w:space="0" w:color="81858F" w:themeColor="accent6" w:themeTint="99"/>
              <w:right w:val="nil"/>
            </w:tcBorders>
            <w:shd w:val="clear" w:color="auto" w:fill="auto"/>
          </w:tcPr>
          <w:p w14:paraId="730C273E" w14:textId="77777777" w:rsidR="0099525C" w:rsidRPr="0099525C" w:rsidRDefault="0099525C">
            <w:pPr>
              <w:pStyle w:val="TableTextLeft"/>
              <w:rPr>
                <w:b w:val="0"/>
                <w:bCs/>
                <w:sz w:val="20"/>
              </w:rPr>
            </w:pPr>
            <w:r w:rsidRPr="0099525C">
              <w:rPr>
                <w:b w:val="0"/>
                <w:bCs/>
                <w:sz w:val="20"/>
              </w:rPr>
              <w:t>Weighted average</w:t>
            </w:r>
          </w:p>
          <w:p w14:paraId="344A6A1D" w14:textId="77777777" w:rsidR="0099525C" w:rsidRPr="0099525C" w:rsidRDefault="0099525C">
            <w:pPr>
              <w:pStyle w:val="TableTextLeft"/>
              <w:rPr>
                <w:b w:val="0"/>
                <w:bCs/>
                <w:sz w:val="20"/>
              </w:rPr>
            </w:pPr>
          </w:p>
        </w:tc>
        <w:tc>
          <w:tcPr>
            <w:tcW w:w="520" w:type="pct"/>
            <w:tcBorders>
              <w:top w:val="nil"/>
              <w:left w:val="nil"/>
              <w:bottom w:val="single" w:sz="8" w:space="0" w:color="81858F" w:themeColor="accent6" w:themeTint="99"/>
              <w:right w:val="nil"/>
            </w:tcBorders>
            <w:shd w:val="clear" w:color="auto" w:fill="auto"/>
          </w:tcPr>
          <w:p w14:paraId="25D5A64A" w14:textId="77777777" w:rsidR="0099525C" w:rsidRPr="0099525C" w:rsidRDefault="0099525C">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3140" w:type="pct"/>
            <w:tcBorders>
              <w:left w:val="nil"/>
              <w:bottom w:val="single" w:sz="8" w:space="0" w:color="81858F" w:themeColor="accent6" w:themeTint="99"/>
            </w:tcBorders>
            <w:shd w:val="clear" w:color="auto" w:fill="auto"/>
          </w:tcPr>
          <w:p w14:paraId="105930DD" w14:textId="77777777" w:rsidR="0099525C" w:rsidRPr="0099525C" w:rsidRDefault="0099525C">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Sum of CIVs</w:t>
            </w:r>
          </w:p>
          <w:p w14:paraId="48B448CE" w14:textId="77777777" w:rsidR="0099525C" w:rsidRPr="0099525C" w:rsidRDefault="0099525C">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99525C">
              <w:rPr>
                <w:bCs/>
                <w:sz w:val="20"/>
              </w:rPr>
              <w:t>Sum of Sale Prices</w:t>
            </w:r>
          </w:p>
        </w:tc>
      </w:tr>
    </w:tbl>
    <w:p w14:paraId="51853C69" w14:textId="328F6CB4" w:rsidR="00FB3809" w:rsidRPr="00622073" w:rsidRDefault="00FB3809" w:rsidP="00FB3809">
      <w:pPr>
        <w:pStyle w:val="BodyText"/>
      </w:pPr>
    </w:p>
    <w:p w14:paraId="4E83B2A9" w14:textId="5F40A577" w:rsidR="0099525C" w:rsidRPr="00756352" w:rsidRDefault="0099525C" w:rsidP="0099525C">
      <w:pPr>
        <w:pStyle w:val="Heading2"/>
      </w:pPr>
      <w:bookmarkStart w:id="195" w:name="_Toc169780517"/>
      <w:bookmarkStart w:id="196" w:name="_Toc195795501"/>
      <w:bookmarkStart w:id="197" w:name="_Toc199418554"/>
      <w:r>
        <w:t xml:space="preserve">C.3 </w:t>
      </w:r>
      <w:r w:rsidR="00DF31D3">
        <w:tab/>
      </w:r>
      <w:r w:rsidRPr="00756352">
        <w:t>Variations from the basic sales ratio statistics</w:t>
      </w:r>
      <w:bookmarkEnd w:id="195"/>
      <w:bookmarkEnd w:id="196"/>
      <w:bookmarkEnd w:id="197"/>
      <w:r w:rsidRPr="00756352">
        <w:t xml:space="preserve"> </w:t>
      </w:r>
    </w:p>
    <w:p w14:paraId="2D69EC5D" w14:textId="77777777" w:rsidR="0099525C" w:rsidRPr="00622073" w:rsidRDefault="0099525C" w:rsidP="0099525C">
      <w:pPr>
        <w:pStyle w:val="BodyText"/>
      </w:pPr>
      <w:r w:rsidRPr="00622073">
        <w:t>Table C3 provides a list of statistics required at various stages of the revaluation that are a variation on the basic sales ratios.</w:t>
      </w:r>
    </w:p>
    <w:p w14:paraId="539D85FF" w14:textId="77777777" w:rsidR="0099525C" w:rsidRPr="00622073" w:rsidRDefault="0099525C" w:rsidP="0099525C">
      <w:pPr>
        <w:pStyle w:val="BodyText"/>
      </w:pPr>
      <w:r w:rsidRPr="00622073">
        <w:t xml:space="preserve">Appendix B discusses tracking graphs, which are based on tracking ratios. These are a variation on the basic sales ratio and required at Stage 1 of the revaluation process </w:t>
      </w:r>
      <w:proofErr w:type="gramStart"/>
      <w:r w:rsidRPr="00622073">
        <w:t>in order to</w:t>
      </w:r>
      <w:proofErr w:type="gramEnd"/>
      <w:r w:rsidRPr="00622073">
        <w:t xml:space="preserve"> measure sales against ‘old’ valuations. While tracking ratios do not have a tolerance, it is recommended that properties with very high or low ratios (on arm’s length, market sales) be physically inspected to update data elements.</w:t>
      </w:r>
    </w:p>
    <w:p w14:paraId="5D2A7C26" w14:textId="77777777" w:rsidR="0099525C" w:rsidRPr="00622073" w:rsidRDefault="0099525C" w:rsidP="0099525C">
      <w:pPr>
        <w:pStyle w:val="BodyText"/>
      </w:pPr>
      <w:r w:rsidRPr="00622073">
        <w:t>Site value sales ratios</w:t>
      </w:r>
      <w:r>
        <w:t xml:space="preserve"> </w:t>
      </w:r>
      <w:r w:rsidRPr="00622073">
        <w:t xml:space="preserve">look at the proposed site value compared with the ‘land component’ of the sale that has been derived by the valuer in their ‘sales analysis’. </w:t>
      </w:r>
    </w:p>
    <w:p w14:paraId="41E9A8F4" w14:textId="77777777" w:rsidR="0099525C" w:rsidRPr="00622073" w:rsidRDefault="0099525C" w:rsidP="0099525C">
      <w:pPr>
        <w:pStyle w:val="BodyText"/>
      </w:pPr>
      <w:r w:rsidRPr="00622073">
        <w:t xml:space="preserve">The tolerance for the median SVSR is 0.90 to 1.0. This means that the site value applied to a sale property is within 10 per cent of the land value indicated in the valuer's sales analysis. </w:t>
      </w:r>
    </w:p>
    <w:p w14:paraId="3C0368BD" w14:textId="77777777" w:rsidR="0099525C" w:rsidRPr="00622073" w:rsidRDefault="0099525C" w:rsidP="0099525C">
      <w:pPr>
        <w:pStyle w:val="BodyText"/>
      </w:pPr>
      <w:r w:rsidRPr="00622073">
        <w:t>The rental ratio follows a similar concept to sales ratios but is based on analysed leases (commercial/industrial properties).</w:t>
      </w:r>
    </w:p>
    <w:p w14:paraId="69D5FB2A" w14:textId="4E05AF22" w:rsidR="0099525C" w:rsidRDefault="0099525C" w:rsidP="0099525C">
      <w:pPr>
        <w:pStyle w:val="BodyText"/>
      </w:pPr>
      <w:r w:rsidRPr="00622073">
        <w:lastRenderedPageBreak/>
        <w:t>A tolerance of 0.</w:t>
      </w:r>
      <w:r w:rsidR="00F647E2">
        <w:t>85</w:t>
      </w:r>
      <w:r w:rsidRPr="00622073">
        <w:t xml:space="preserve"> to 1.0 applies to the median rental ratio within each commercial</w:t>
      </w:r>
      <w:r>
        <w:t xml:space="preserve"> </w:t>
      </w:r>
      <w:r w:rsidRPr="00622073">
        <w:t>/</w:t>
      </w:r>
      <w:r>
        <w:t xml:space="preserve"> </w:t>
      </w:r>
      <w:r w:rsidRPr="00622073">
        <w:t xml:space="preserve">industrial SMG. This indicates that </w:t>
      </w:r>
      <w:proofErr w:type="gramStart"/>
      <w:r w:rsidRPr="00622073">
        <w:t>the majority of</w:t>
      </w:r>
      <w:proofErr w:type="gramEnd"/>
      <w:r w:rsidRPr="00622073">
        <w:t xml:space="preserve"> properties should have applied rents that are within 10 per cent of the analysed rents. This test aims to give valuers confidence that the applied net rent is supported by market evidence.</w:t>
      </w:r>
    </w:p>
    <w:p w14:paraId="467B33A5" w14:textId="77777777" w:rsidR="00F45EA7" w:rsidRPr="00F45EA7" w:rsidRDefault="00F45EA7" w:rsidP="00F45EA7">
      <w:pPr>
        <w:pStyle w:val="Caption"/>
        <w:rPr>
          <w:sz w:val="20"/>
          <w:szCs w:val="20"/>
        </w:rPr>
      </w:pPr>
      <w:r w:rsidRPr="00F45EA7">
        <w:rPr>
          <w:sz w:val="20"/>
          <w:szCs w:val="20"/>
        </w:rPr>
        <w:t>Table C3: Variations on basic sales ratios</w:t>
      </w:r>
    </w:p>
    <w:tbl>
      <w:tblPr>
        <w:tblStyle w:val="TableGrid"/>
        <w:tblW w:w="5000" w:type="pct"/>
        <w:tblLook w:val="0480" w:firstRow="0" w:lastRow="0" w:firstColumn="1" w:lastColumn="0" w:noHBand="0" w:noVBand="1"/>
      </w:tblPr>
      <w:tblGrid>
        <w:gridCol w:w="1730"/>
        <w:gridCol w:w="2230"/>
        <w:gridCol w:w="5229"/>
        <w:gridCol w:w="1583"/>
      </w:tblGrid>
      <w:tr w:rsidR="00F45EA7" w:rsidRPr="00622073" w14:paraId="3DF3D16D" w14:textId="77777777">
        <w:trPr>
          <w:cantSplit/>
        </w:trPr>
        <w:tc>
          <w:tcPr>
            <w:cnfStyle w:val="001000000000" w:firstRow="0" w:lastRow="0" w:firstColumn="1" w:lastColumn="0" w:oddVBand="0" w:evenVBand="0" w:oddHBand="0" w:evenHBand="0" w:firstRowFirstColumn="0" w:firstRowLastColumn="0" w:lastRowFirstColumn="0" w:lastRowLastColumn="0"/>
            <w:tcW w:w="803" w:type="pct"/>
          </w:tcPr>
          <w:p w14:paraId="7F791947" w14:textId="77777777" w:rsidR="00F45EA7" w:rsidRPr="00F45EA7" w:rsidRDefault="00F45EA7">
            <w:pPr>
              <w:pStyle w:val="TableTextLeft"/>
              <w:rPr>
                <w:b w:val="0"/>
                <w:bCs/>
                <w:sz w:val="20"/>
              </w:rPr>
            </w:pPr>
            <w:r w:rsidRPr="00F45EA7">
              <w:rPr>
                <w:b w:val="0"/>
                <w:bCs/>
                <w:sz w:val="20"/>
              </w:rPr>
              <w:t>Tracking ratio</w:t>
            </w:r>
          </w:p>
          <w:p w14:paraId="63CBBEEA" w14:textId="77777777" w:rsidR="00F45EA7" w:rsidRPr="00F45EA7" w:rsidRDefault="00F45EA7">
            <w:pPr>
              <w:pStyle w:val="TableTextLeft"/>
              <w:rPr>
                <w:b w:val="0"/>
                <w:bCs/>
                <w:sz w:val="20"/>
              </w:rPr>
            </w:pPr>
            <w:r w:rsidRPr="00F45EA7">
              <w:rPr>
                <w:b w:val="0"/>
                <w:bCs/>
                <w:sz w:val="20"/>
              </w:rPr>
              <w:t>TR</w:t>
            </w:r>
          </w:p>
        </w:tc>
        <w:tc>
          <w:tcPr>
            <w:tcW w:w="1035" w:type="pct"/>
          </w:tcPr>
          <w:p w14:paraId="1A67F63F"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27" w:type="pct"/>
          </w:tcPr>
          <w:p w14:paraId="215E7D32" w14:textId="77777777" w:rsidR="00F45EA7" w:rsidRPr="00F45EA7" w:rsidRDefault="00F45EA7">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Sale Price</w:t>
            </w:r>
          </w:p>
          <w:p w14:paraId="40F5A461" w14:textId="63438482" w:rsidR="00F45EA7" w:rsidRPr="00F45EA7" w:rsidRDefault="00F45EA7">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202</w:t>
            </w:r>
            <w:r w:rsidR="002A2115">
              <w:rPr>
                <w:bCs/>
                <w:sz w:val="20"/>
              </w:rPr>
              <w:t>5</w:t>
            </w:r>
            <w:r w:rsidRPr="00F45EA7">
              <w:rPr>
                <w:bCs/>
                <w:sz w:val="20"/>
              </w:rPr>
              <w:t xml:space="preserve"> CIV</w:t>
            </w:r>
          </w:p>
        </w:tc>
        <w:tc>
          <w:tcPr>
            <w:tcW w:w="735" w:type="pct"/>
          </w:tcPr>
          <w:p w14:paraId="2AB00670"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r>
      <w:tr w:rsidR="00F45EA7" w:rsidRPr="00F45EA7" w14:paraId="13860C8F" w14:textId="77777777" w:rsidTr="00F45EA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03" w:type="pct"/>
            <w:tcBorders>
              <w:bottom w:val="single" w:sz="8" w:space="0" w:color="212429" w:themeColor="text2"/>
            </w:tcBorders>
            <w:shd w:val="clear" w:color="auto" w:fill="auto"/>
          </w:tcPr>
          <w:p w14:paraId="4DB61B2A" w14:textId="77777777" w:rsidR="00F45EA7" w:rsidRPr="00F45EA7" w:rsidRDefault="00F45EA7">
            <w:pPr>
              <w:pStyle w:val="TableTextLeft"/>
              <w:rPr>
                <w:b w:val="0"/>
                <w:bCs/>
                <w:sz w:val="20"/>
              </w:rPr>
            </w:pPr>
            <w:r w:rsidRPr="00F45EA7">
              <w:rPr>
                <w:b w:val="0"/>
                <w:bCs/>
                <w:sz w:val="20"/>
              </w:rPr>
              <w:t>Site Value sales ratio</w:t>
            </w:r>
          </w:p>
          <w:p w14:paraId="5E3CE88E" w14:textId="77777777" w:rsidR="00F45EA7" w:rsidRPr="00F45EA7" w:rsidRDefault="00F45EA7">
            <w:pPr>
              <w:pStyle w:val="TableTextLeft"/>
              <w:rPr>
                <w:b w:val="0"/>
                <w:bCs/>
                <w:sz w:val="20"/>
              </w:rPr>
            </w:pPr>
            <w:r w:rsidRPr="00F45EA7">
              <w:rPr>
                <w:b w:val="0"/>
                <w:bCs/>
                <w:sz w:val="20"/>
              </w:rPr>
              <w:t>SVSR</w:t>
            </w:r>
          </w:p>
        </w:tc>
        <w:tc>
          <w:tcPr>
            <w:tcW w:w="1035" w:type="pct"/>
            <w:tcBorders>
              <w:bottom w:val="single" w:sz="8" w:space="0" w:color="212429" w:themeColor="text2"/>
            </w:tcBorders>
            <w:shd w:val="clear" w:color="auto" w:fill="auto"/>
          </w:tcPr>
          <w:p w14:paraId="61B288AB"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bCs/>
                <w:sz w:val="20"/>
              </w:rPr>
            </w:pPr>
          </w:p>
        </w:tc>
        <w:tc>
          <w:tcPr>
            <w:tcW w:w="2427" w:type="pct"/>
            <w:tcBorders>
              <w:bottom w:val="single" w:sz="8" w:space="0" w:color="212429" w:themeColor="text2"/>
            </w:tcBorders>
            <w:shd w:val="clear" w:color="auto" w:fill="auto"/>
          </w:tcPr>
          <w:p w14:paraId="1931F658" w14:textId="2C3F14C7" w:rsidR="00F45EA7" w:rsidRPr="00F45EA7" w:rsidRDefault="00F45EA7">
            <w:pPr>
              <w:pStyle w:val="TableTextLeft"/>
              <w:pBdr>
                <w:bottom w:val="single" w:sz="4" w:space="1" w:color="auto"/>
              </w:pBdr>
              <w:jc w:val="center"/>
              <w:cnfStyle w:val="000000010000" w:firstRow="0" w:lastRow="0" w:firstColumn="0" w:lastColumn="0" w:oddVBand="0" w:evenVBand="0" w:oddHBand="0" w:evenHBand="1" w:firstRowFirstColumn="0" w:firstRowLastColumn="0" w:lastRowFirstColumn="0" w:lastRowLastColumn="0"/>
              <w:rPr>
                <w:bCs/>
                <w:sz w:val="20"/>
              </w:rPr>
            </w:pPr>
            <w:r w:rsidRPr="00F45EA7">
              <w:rPr>
                <w:bCs/>
                <w:sz w:val="20"/>
              </w:rPr>
              <w:t>202</w:t>
            </w:r>
            <w:r w:rsidR="00DF31D3">
              <w:rPr>
                <w:bCs/>
                <w:sz w:val="20"/>
              </w:rPr>
              <w:t>6</w:t>
            </w:r>
            <w:r w:rsidRPr="00F45EA7">
              <w:rPr>
                <w:bCs/>
                <w:sz w:val="20"/>
              </w:rPr>
              <w:t xml:space="preserve"> Site Value</w:t>
            </w:r>
          </w:p>
          <w:p w14:paraId="2CC448DD" w14:textId="0179E4E0" w:rsidR="00F45EA7" w:rsidRPr="00F45EA7" w:rsidRDefault="00F45EA7">
            <w:pPr>
              <w:pStyle w:val="TableTextLeft"/>
              <w:jc w:val="center"/>
              <w:cnfStyle w:val="000000010000" w:firstRow="0" w:lastRow="0" w:firstColumn="0" w:lastColumn="0" w:oddVBand="0" w:evenVBand="0" w:oddHBand="0" w:evenHBand="1" w:firstRowFirstColumn="0" w:firstRowLastColumn="0" w:lastRowFirstColumn="0" w:lastRowLastColumn="0"/>
              <w:rPr>
                <w:bCs/>
                <w:sz w:val="20"/>
              </w:rPr>
            </w:pPr>
            <w:r w:rsidRPr="00F45EA7">
              <w:rPr>
                <w:bCs/>
                <w:sz w:val="20"/>
              </w:rPr>
              <w:t>(Sale Price – (202</w:t>
            </w:r>
            <w:r w:rsidR="00DF31D3">
              <w:rPr>
                <w:bCs/>
                <w:sz w:val="20"/>
              </w:rPr>
              <w:t>6</w:t>
            </w:r>
            <w:r w:rsidRPr="00F45EA7">
              <w:rPr>
                <w:bCs/>
                <w:sz w:val="20"/>
              </w:rPr>
              <w:t xml:space="preserve"> CIV – 202</w:t>
            </w:r>
            <w:r w:rsidR="00DF31D3">
              <w:rPr>
                <w:bCs/>
                <w:sz w:val="20"/>
              </w:rPr>
              <w:t>6</w:t>
            </w:r>
            <w:r w:rsidRPr="00F45EA7">
              <w:rPr>
                <w:bCs/>
                <w:sz w:val="20"/>
              </w:rPr>
              <w:t xml:space="preserve"> SV))</w:t>
            </w:r>
          </w:p>
        </w:tc>
        <w:tc>
          <w:tcPr>
            <w:tcW w:w="735" w:type="pct"/>
            <w:tcBorders>
              <w:bottom w:val="single" w:sz="8" w:space="0" w:color="212429" w:themeColor="text2"/>
            </w:tcBorders>
            <w:shd w:val="clear" w:color="auto" w:fill="auto"/>
          </w:tcPr>
          <w:p w14:paraId="012C1749"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bCs/>
                <w:sz w:val="20"/>
              </w:rPr>
            </w:pPr>
          </w:p>
        </w:tc>
      </w:tr>
      <w:tr w:rsidR="00F45EA7" w:rsidRPr="00622073" w14:paraId="612B52A5" w14:textId="77777777">
        <w:trPr>
          <w:cantSplit/>
        </w:trPr>
        <w:tc>
          <w:tcPr>
            <w:cnfStyle w:val="001000000000" w:firstRow="0" w:lastRow="0" w:firstColumn="1" w:lastColumn="0" w:oddVBand="0" w:evenVBand="0" w:oddHBand="0" w:evenHBand="0" w:firstRowFirstColumn="0" w:firstRowLastColumn="0" w:lastRowFirstColumn="0" w:lastRowLastColumn="0"/>
            <w:tcW w:w="803" w:type="pct"/>
            <w:tcBorders>
              <w:bottom w:val="single" w:sz="8" w:space="0" w:color="212429" w:themeColor="text2"/>
            </w:tcBorders>
          </w:tcPr>
          <w:p w14:paraId="189C96E8" w14:textId="77777777" w:rsidR="00F45EA7" w:rsidRPr="00F45EA7" w:rsidRDefault="00F45EA7">
            <w:pPr>
              <w:pStyle w:val="TableTextLeft"/>
              <w:rPr>
                <w:b w:val="0"/>
                <w:bCs/>
                <w:sz w:val="20"/>
              </w:rPr>
            </w:pPr>
            <w:r w:rsidRPr="00F45EA7">
              <w:rPr>
                <w:b w:val="0"/>
                <w:bCs/>
                <w:sz w:val="20"/>
              </w:rPr>
              <w:t>Rental Ratio</w:t>
            </w:r>
          </w:p>
          <w:p w14:paraId="4A55EFCD" w14:textId="77777777" w:rsidR="00F45EA7" w:rsidRPr="00F45EA7" w:rsidRDefault="00F45EA7">
            <w:pPr>
              <w:pStyle w:val="TableTextLeft"/>
              <w:rPr>
                <w:b w:val="0"/>
                <w:bCs/>
                <w:sz w:val="20"/>
              </w:rPr>
            </w:pPr>
            <w:r w:rsidRPr="00F45EA7">
              <w:rPr>
                <w:b w:val="0"/>
                <w:bCs/>
                <w:sz w:val="20"/>
              </w:rPr>
              <w:t>RR</w:t>
            </w:r>
          </w:p>
        </w:tc>
        <w:tc>
          <w:tcPr>
            <w:tcW w:w="1035" w:type="pct"/>
            <w:tcBorders>
              <w:bottom w:val="single" w:sz="8" w:space="0" w:color="212429" w:themeColor="text2"/>
            </w:tcBorders>
          </w:tcPr>
          <w:p w14:paraId="5DDD5F6E"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c>
          <w:tcPr>
            <w:tcW w:w="2427" w:type="pct"/>
            <w:tcBorders>
              <w:bottom w:val="single" w:sz="8" w:space="0" w:color="212429" w:themeColor="text2"/>
            </w:tcBorders>
          </w:tcPr>
          <w:p w14:paraId="10A2D9ED" w14:textId="77777777" w:rsidR="00F45EA7" w:rsidRPr="00F45EA7" w:rsidRDefault="00F45EA7">
            <w:pPr>
              <w:pStyle w:val="TableTextLeft"/>
              <w:pBdr>
                <w:bottom w:val="single" w:sz="4" w:space="1" w:color="auto"/>
              </w:pBdr>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Applied Net Rent (PA)</w:t>
            </w:r>
          </w:p>
          <w:p w14:paraId="528F2034" w14:textId="77777777" w:rsidR="00F45EA7" w:rsidRPr="00F45EA7" w:rsidRDefault="00F45EA7">
            <w:pPr>
              <w:pStyle w:val="TableTextLeft"/>
              <w:jc w:val="center"/>
              <w:cnfStyle w:val="000000000000" w:firstRow="0" w:lastRow="0" w:firstColumn="0" w:lastColumn="0" w:oddVBand="0" w:evenVBand="0" w:oddHBand="0" w:evenHBand="0" w:firstRowFirstColumn="0" w:firstRowLastColumn="0" w:lastRowFirstColumn="0" w:lastRowLastColumn="0"/>
              <w:rPr>
                <w:bCs/>
                <w:sz w:val="20"/>
              </w:rPr>
            </w:pPr>
            <w:r w:rsidRPr="00F45EA7">
              <w:rPr>
                <w:bCs/>
                <w:sz w:val="20"/>
              </w:rPr>
              <w:t>Analysed Net Effective Rent (Lease Analysis) PA</w:t>
            </w:r>
          </w:p>
        </w:tc>
        <w:tc>
          <w:tcPr>
            <w:tcW w:w="735" w:type="pct"/>
            <w:tcBorders>
              <w:bottom w:val="single" w:sz="8" w:space="0" w:color="212429" w:themeColor="text2"/>
            </w:tcBorders>
          </w:tcPr>
          <w:p w14:paraId="57D35331"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bCs/>
                <w:sz w:val="20"/>
              </w:rPr>
            </w:pPr>
          </w:p>
        </w:tc>
      </w:tr>
    </w:tbl>
    <w:p w14:paraId="560E6798" w14:textId="7BB8564D" w:rsidR="00F45EA7" w:rsidRPr="00756352" w:rsidRDefault="00F45EA7" w:rsidP="00F45EA7">
      <w:pPr>
        <w:pStyle w:val="Heading2"/>
      </w:pPr>
      <w:bookmarkStart w:id="198" w:name="_Toc169780518"/>
      <w:bookmarkStart w:id="199" w:name="_Toc195795502"/>
      <w:bookmarkStart w:id="200" w:name="_Toc199418555"/>
      <w:r>
        <w:t xml:space="preserve">C.4 </w:t>
      </w:r>
      <w:r w:rsidR="00DF31D3">
        <w:tab/>
      </w:r>
      <w:r w:rsidRPr="00756352">
        <w:t>Tolerances for sales and rental ratio statistics</w:t>
      </w:r>
      <w:bookmarkEnd w:id="198"/>
      <w:bookmarkEnd w:id="199"/>
      <w:bookmarkEnd w:id="200"/>
    </w:p>
    <w:p w14:paraId="01A92264" w14:textId="77777777" w:rsidR="00F45EA7" w:rsidRPr="00622073" w:rsidRDefault="00F45EA7" w:rsidP="00F45EA7">
      <w:pPr>
        <w:pStyle w:val="BodyText"/>
      </w:pPr>
      <w:r w:rsidRPr="00622073">
        <w:t xml:space="preserve">The statistical outputs required for each stage are summarised in Appendix D. </w:t>
      </w:r>
    </w:p>
    <w:p w14:paraId="50990695" w14:textId="77777777" w:rsidR="00F45EA7" w:rsidRPr="00622073" w:rsidRDefault="00F45EA7" w:rsidP="00F45EA7">
      <w:pPr>
        <w:pStyle w:val="BodyText"/>
      </w:pPr>
      <w:r w:rsidRPr="00622073">
        <w:t>Table C4 lists the statistics required at the various stages and the applicable tolerances. Further information about the tolerances is provided below.</w:t>
      </w:r>
    </w:p>
    <w:p w14:paraId="199E5B13" w14:textId="77777777" w:rsidR="00F45EA7" w:rsidRPr="00F45EA7" w:rsidRDefault="00F45EA7" w:rsidP="00F45EA7">
      <w:pPr>
        <w:pStyle w:val="Caption"/>
        <w:rPr>
          <w:sz w:val="20"/>
          <w:szCs w:val="20"/>
        </w:rPr>
      </w:pPr>
      <w:r w:rsidRPr="00F45EA7">
        <w:rPr>
          <w:sz w:val="20"/>
          <w:szCs w:val="20"/>
        </w:rPr>
        <w:t>Table C4: Tolerances for ratio statistics</w:t>
      </w:r>
    </w:p>
    <w:tbl>
      <w:tblPr>
        <w:tblStyle w:val="DTPDefaulttable"/>
        <w:tblW w:w="5000" w:type="pct"/>
        <w:tblLook w:val="0480" w:firstRow="0" w:lastRow="0" w:firstColumn="1" w:lastColumn="0" w:noHBand="0" w:noVBand="1"/>
      </w:tblPr>
      <w:tblGrid>
        <w:gridCol w:w="4285"/>
        <w:gridCol w:w="3326"/>
        <w:gridCol w:w="3161"/>
      </w:tblGrid>
      <w:tr w:rsidR="00F45EA7" w:rsidRPr="00F45EA7" w14:paraId="25B5C281" w14:textId="77777777" w:rsidTr="00F45EA7">
        <w:tc>
          <w:tcPr>
            <w:cnfStyle w:val="001000000000" w:firstRow="0" w:lastRow="0" w:firstColumn="1" w:lastColumn="0" w:oddVBand="0" w:evenVBand="0" w:oddHBand="0" w:evenHBand="0" w:firstRowFirstColumn="0" w:firstRowLastColumn="0" w:lastRowFirstColumn="0" w:lastRowLastColumn="0"/>
            <w:tcW w:w="1989" w:type="pct"/>
            <w:shd w:val="clear" w:color="auto" w:fill="CDFFEF" w:themeFill="accent5"/>
          </w:tcPr>
          <w:p w14:paraId="6B1897C7" w14:textId="77777777" w:rsidR="00F45EA7" w:rsidRPr="00F45EA7" w:rsidRDefault="00F45EA7">
            <w:pPr>
              <w:pStyle w:val="TableHeadingLeft"/>
              <w:rPr>
                <w:b/>
                <w:bCs/>
                <w:color w:val="auto"/>
                <w:sz w:val="20"/>
                <w:szCs w:val="20"/>
              </w:rPr>
            </w:pPr>
            <w:r w:rsidRPr="00F45EA7">
              <w:rPr>
                <w:b/>
                <w:bCs/>
                <w:color w:val="auto"/>
                <w:sz w:val="20"/>
                <w:szCs w:val="20"/>
              </w:rPr>
              <w:t>Statistic</w:t>
            </w:r>
          </w:p>
        </w:tc>
        <w:tc>
          <w:tcPr>
            <w:tcW w:w="1544" w:type="pct"/>
            <w:shd w:val="clear" w:color="auto" w:fill="CDFFEF" w:themeFill="accent5"/>
          </w:tcPr>
          <w:p w14:paraId="2983B01F" w14:textId="77777777" w:rsidR="00F45EA7" w:rsidRPr="00F45EA7" w:rsidRDefault="00F45EA7">
            <w:pPr>
              <w:pStyle w:val="TableHeadingLef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45EA7">
              <w:rPr>
                <w:bCs/>
                <w:color w:val="auto"/>
                <w:sz w:val="20"/>
                <w:szCs w:val="20"/>
              </w:rPr>
              <w:t>Property Type</w:t>
            </w:r>
          </w:p>
        </w:tc>
        <w:tc>
          <w:tcPr>
            <w:tcW w:w="1467" w:type="pct"/>
            <w:shd w:val="clear" w:color="auto" w:fill="CDFFEF" w:themeFill="accent5"/>
          </w:tcPr>
          <w:p w14:paraId="3C084E6F" w14:textId="77777777" w:rsidR="00F45EA7" w:rsidRPr="00F45EA7" w:rsidRDefault="00F45EA7">
            <w:pPr>
              <w:pStyle w:val="TableHeadingLeft"/>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45EA7">
              <w:rPr>
                <w:bCs/>
                <w:color w:val="auto"/>
                <w:sz w:val="20"/>
                <w:szCs w:val="20"/>
              </w:rPr>
              <w:t>Tolerance</w:t>
            </w:r>
          </w:p>
        </w:tc>
      </w:tr>
      <w:tr w:rsidR="00F45EA7" w:rsidRPr="00F45EA7" w14:paraId="4137CE24" w14:textId="77777777" w:rsidTr="00F45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shd w:val="clear" w:color="auto" w:fill="F2F4F4" w:themeFill="background2" w:themeFillTint="33"/>
          </w:tcPr>
          <w:p w14:paraId="48F3A1F5" w14:textId="77777777" w:rsidR="00F45EA7" w:rsidRPr="00F45EA7" w:rsidRDefault="00F45EA7">
            <w:pPr>
              <w:pStyle w:val="TableTextLeft"/>
              <w:rPr>
                <w:b w:val="0"/>
                <w:sz w:val="20"/>
                <w:szCs w:val="20"/>
              </w:rPr>
            </w:pPr>
            <w:r w:rsidRPr="00F45EA7">
              <w:rPr>
                <w:b w:val="0"/>
                <w:sz w:val="20"/>
                <w:szCs w:val="20"/>
              </w:rPr>
              <w:t>Median sales ratio</w:t>
            </w:r>
          </w:p>
        </w:tc>
        <w:tc>
          <w:tcPr>
            <w:tcW w:w="1544" w:type="pct"/>
            <w:shd w:val="clear" w:color="auto" w:fill="F2F4F4" w:themeFill="background2" w:themeFillTint="33"/>
          </w:tcPr>
          <w:p w14:paraId="45991EB4"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Residential / Rural</w:t>
            </w:r>
          </w:p>
          <w:p w14:paraId="1E3BAC0B"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Commercial / Industrial</w:t>
            </w:r>
          </w:p>
        </w:tc>
        <w:tc>
          <w:tcPr>
            <w:tcW w:w="1467" w:type="pct"/>
            <w:shd w:val="clear" w:color="auto" w:fill="F2F4F4" w:themeFill="background2" w:themeFillTint="33"/>
          </w:tcPr>
          <w:p w14:paraId="7243F4DD"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0.90 to 1.00</w:t>
            </w:r>
          </w:p>
          <w:p w14:paraId="3415BE71"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0.85 to 1.00</w:t>
            </w:r>
          </w:p>
        </w:tc>
      </w:tr>
      <w:tr w:rsidR="00F45EA7" w:rsidRPr="00F45EA7" w14:paraId="1E5747D7" w14:textId="77777777">
        <w:tc>
          <w:tcPr>
            <w:cnfStyle w:val="001000000000" w:firstRow="0" w:lastRow="0" w:firstColumn="1" w:lastColumn="0" w:oddVBand="0" w:evenVBand="0" w:oddHBand="0" w:evenHBand="0" w:firstRowFirstColumn="0" w:firstRowLastColumn="0" w:lastRowFirstColumn="0" w:lastRowLastColumn="0"/>
            <w:tcW w:w="1989" w:type="pct"/>
          </w:tcPr>
          <w:p w14:paraId="14EC13CC" w14:textId="77777777" w:rsidR="00F45EA7" w:rsidRPr="00F45EA7" w:rsidRDefault="00F45EA7">
            <w:pPr>
              <w:pStyle w:val="TableTextLeft"/>
              <w:rPr>
                <w:b w:val="0"/>
                <w:sz w:val="20"/>
                <w:szCs w:val="20"/>
              </w:rPr>
            </w:pPr>
            <w:r w:rsidRPr="00F45EA7">
              <w:rPr>
                <w:b w:val="0"/>
                <w:sz w:val="20"/>
                <w:szCs w:val="20"/>
              </w:rPr>
              <w:t>Tracking ratio (individual)</w:t>
            </w:r>
          </w:p>
          <w:p w14:paraId="3FC02EFC" w14:textId="77777777" w:rsidR="00F45EA7" w:rsidRPr="00F45EA7" w:rsidRDefault="00F45EA7">
            <w:pPr>
              <w:pStyle w:val="TableTextLeft"/>
              <w:rPr>
                <w:b w:val="0"/>
                <w:sz w:val="20"/>
                <w:szCs w:val="20"/>
              </w:rPr>
            </w:pPr>
          </w:p>
        </w:tc>
        <w:tc>
          <w:tcPr>
            <w:tcW w:w="1544" w:type="pct"/>
          </w:tcPr>
          <w:p w14:paraId="4AD74406"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All</w:t>
            </w:r>
          </w:p>
          <w:p w14:paraId="3F598926"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p>
        </w:tc>
        <w:tc>
          <w:tcPr>
            <w:tcW w:w="1467" w:type="pct"/>
          </w:tcPr>
          <w:p w14:paraId="68EF5104"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i/>
                <w:sz w:val="20"/>
                <w:szCs w:val="20"/>
              </w:rPr>
            </w:pPr>
            <w:r w:rsidRPr="00F45EA7">
              <w:rPr>
                <w:i/>
                <w:sz w:val="20"/>
                <w:szCs w:val="20"/>
              </w:rPr>
              <w:t>Outlier Indicator</w:t>
            </w:r>
          </w:p>
          <w:p w14:paraId="4003FAF8"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Median Tracking ratio</w:t>
            </w:r>
          </w:p>
          <w:p w14:paraId="73BFC0E0"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 xml:space="preserve"> &gt; +/- 10 per cent</w:t>
            </w:r>
          </w:p>
        </w:tc>
      </w:tr>
      <w:tr w:rsidR="00F45EA7" w:rsidRPr="00F45EA7" w14:paraId="098F66C3" w14:textId="77777777" w:rsidTr="00F45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shd w:val="clear" w:color="auto" w:fill="F2F4F4" w:themeFill="background2" w:themeFillTint="33"/>
          </w:tcPr>
          <w:p w14:paraId="156BBD54" w14:textId="77777777" w:rsidR="00F45EA7" w:rsidRPr="00F45EA7" w:rsidRDefault="00F45EA7">
            <w:pPr>
              <w:pStyle w:val="TableTextLeft"/>
              <w:rPr>
                <w:b w:val="0"/>
                <w:sz w:val="20"/>
                <w:szCs w:val="20"/>
              </w:rPr>
            </w:pPr>
            <w:r w:rsidRPr="00F45EA7">
              <w:rPr>
                <w:b w:val="0"/>
                <w:sz w:val="20"/>
                <w:szCs w:val="20"/>
              </w:rPr>
              <w:t>Median Site Value sales ratio</w:t>
            </w:r>
          </w:p>
        </w:tc>
        <w:tc>
          <w:tcPr>
            <w:tcW w:w="1544" w:type="pct"/>
            <w:shd w:val="clear" w:color="auto" w:fill="F2F4F4" w:themeFill="background2" w:themeFillTint="33"/>
          </w:tcPr>
          <w:p w14:paraId="614AF829"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Commercial / Industrial</w:t>
            </w:r>
          </w:p>
        </w:tc>
        <w:tc>
          <w:tcPr>
            <w:tcW w:w="1467" w:type="pct"/>
            <w:shd w:val="clear" w:color="auto" w:fill="F2F4F4" w:themeFill="background2" w:themeFillTint="33"/>
          </w:tcPr>
          <w:p w14:paraId="141F2306"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0.90 to 1.00</w:t>
            </w:r>
          </w:p>
        </w:tc>
      </w:tr>
      <w:tr w:rsidR="00F45EA7" w:rsidRPr="00F45EA7" w14:paraId="288BD638" w14:textId="77777777">
        <w:tc>
          <w:tcPr>
            <w:cnfStyle w:val="001000000000" w:firstRow="0" w:lastRow="0" w:firstColumn="1" w:lastColumn="0" w:oddVBand="0" w:evenVBand="0" w:oddHBand="0" w:evenHBand="0" w:firstRowFirstColumn="0" w:firstRowLastColumn="0" w:lastRowFirstColumn="0" w:lastRowLastColumn="0"/>
            <w:tcW w:w="1989" w:type="pct"/>
          </w:tcPr>
          <w:p w14:paraId="5D66088D" w14:textId="77777777" w:rsidR="00F45EA7" w:rsidRPr="00F45EA7" w:rsidRDefault="00F45EA7">
            <w:pPr>
              <w:pStyle w:val="TableTextLeft"/>
              <w:rPr>
                <w:b w:val="0"/>
                <w:sz w:val="20"/>
                <w:szCs w:val="20"/>
              </w:rPr>
            </w:pPr>
            <w:r w:rsidRPr="00F45EA7">
              <w:rPr>
                <w:b w:val="0"/>
                <w:sz w:val="20"/>
                <w:szCs w:val="20"/>
              </w:rPr>
              <w:t>Coefficient of Dispersion</w:t>
            </w:r>
          </w:p>
        </w:tc>
        <w:tc>
          <w:tcPr>
            <w:tcW w:w="1544" w:type="pct"/>
          </w:tcPr>
          <w:p w14:paraId="2E62EE87"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Residential / Rural</w:t>
            </w:r>
          </w:p>
          <w:p w14:paraId="24657AB3"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Commercial / Industrial</w:t>
            </w:r>
          </w:p>
        </w:tc>
        <w:tc>
          <w:tcPr>
            <w:tcW w:w="1467" w:type="pct"/>
          </w:tcPr>
          <w:p w14:paraId="6420EDB5"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&lt; 10.0</w:t>
            </w:r>
          </w:p>
          <w:p w14:paraId="5E4C19EF"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&lt; 15.0</w:t>
            </w:r>
          </w:p>
        </w:tc>
      </w:tr>
      <w:tr w:rsidR="00F45EA7" w:rsidRPr="00F45EA7" w14:paraId="79E6688D" w14:textId="77777777" w:rsidTr="00F45E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shd w:val="clear" w:color="auto" w:fill="F2F4F4" w:themeFill="background2" w:themeFillTint="33"/>
          </w:tcPr>
          <w:p w14:paraId="17A5E781" w14:textId="77777777" w:rsidR="00F45EA7" w:rsidRPr="00F45EA7" w:rsidRDefault="00F45EA7">
            <w:pPr>
              <w:pStyle w:val="TableTextLeft"/>
              <w:rPr>
                <w:b w:val="0"/>
                <w:sz w:val="20"/>
                <w:szCs w:val="20"/>
              </w:rPr>
            </w:pPr>
            <w:r w:rsidRPr="00F45EA7">
              <w:rPr>
                <w:b w:val="0"/>
                <w:sz w:val="20"/>
                <w:szCs w:val="20"/>
              </w:rPr>
              <w:t>Price Related Differential</w:t>
            </w:r>
          </w:p>
        </w:tc>
        <w:tc>
          <w:tcPr>
            <w:tcW w:w="1544" w:type="pct"/>
            <w:shd w:val="clear" w:color="auto" w:fill="F2F4F4" w:themeFill="background2" w:themeFillTint="33"/>
          </w:tcPr>
          <w:p w14:paraId="52AF0C70"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Residential / Rural</w:t>
            </w:r>
          </w:p>
        </w:tc>
        <w:tc>
          <w:tcPr>
            <w:tcW w:w="1467" w:type="pct"/>
            <w:shd w:val="clear" w:color="auto" w:fill="F2F4F4" w:themeFill="background2" w:themeFillTint="33"/>
          </w:tcPr>
          <w:p w14:paraId="207D16F5" w14:textId="77777777" w:rsidR="00F45EA7" w:rsidRPr="00F45EA7" w:rsidRDefault="00F45EA7">
            <w:pPr>
              <w:pStyle w:val="TableTextLeft"/>
              <w:cnfStyle w:val="000000010000" w:firstRow="0" w:lastRow="0" w:firstColumn="0" w:lastColumn="0" w:oddVBand="0" w:evenVBand="0" w:oddHBand="0" w:evenHBand="1" w:firstRowFirstColumn="0" w:firstRowLastColumn="0" w:lastRowFirstColumn="0" w:lastRowLastColumn="0"/>
              <w:rPr>
                <w:sz w:val="20"/>
                <w:szCs w:val="20"/>
              </w:rPr>
            </w:pPr>
            <w:r w:rsidRPr="00F45EA7">
              <w:rPr>
                <w:sz w:val="20"/>
                <w:szCs w:val="20"/>
              </w:rPr>
              <w:t>0.98 to 1.03</w:t>
            </w:r>
          </w:p>
        </w:tc>
      </w:tr>
      <w:tr w:rsidR="00F45EA7" w:rsidRPr="00F45EA7" w14:paraId="23405987" w14:textId="77777777">
        <w:tc>
          <w:tcPr>
            <w:cnfStyle w:val="001000000000" w:firstRow="0" w:lastRow="0" w:firstColumn="1" w:lastColumn="0" w:oddVBand="0" w:evenVBand="0" w:oddHBand="0" w:evenHBand="0" w:firstRowFirstColumn="0" w:firstRowLastColumn="0" w:lastRowFirstColumn="0" w:lastRowLastColumn="0"/>
            <w:tcW w:w="1989" w:type="pct"/>
          </w:tcPr>
          <w:p w14:paraId="1745E83B" w14:textId="77777777" w:rsidR="00F45EA7" w:rsidRPr="00F45EA7" w:rsidRDefault="00F45EA7">
            <w:pPr>
              <w:pStyle w:val="TableTextLeft"/>
              <w:rPr>
                <w:b w:val="0"/>
                <w:sz w:val="20"/>
                <w:szCs w:val="20"/>
              </w:rPr>
            </w:pPr>
            <w:r w:rsidRPr="00F45EA7">
              <w:rPr>
                <w:b w:val="0"/>
                <w:sz w:val="20"/>
                <w:szCs w:val="20"/>
              </w:rPr>
              <w:t>Median Rental Ratio</w:t>
            </w:r>
          </w:p>
        </w:tc>
        <w:tc>
          <w:tcPr>
            <w:tcW w:w="1544" w:type="pct"/>
          </w:tcPr>
          <w:p w14:paraId="6FEACE69" w14:textId="77777777" w:rsidR="00F45EA7" w:rsidRPr="00F45EA7" w:rsidRDefault="00F45EA7">
            <w:pPr>
              <w:pStyle w:val="TableTextLeft"/>
              <w:cnfStyle w:val="000000000000" w:firstRow="0" w:lastRow="0" w:firstColumn="0" w:lastColumn="0" w:oddVBand="0" w:evenVBand="0" w:oddHBand="0" w:evenHBand="0" w:firstRowFirstColumn="0" w:firstRowLastColumn="0" w:lastRowFirstColumn="0" w:lastRowLastColumn="0"/>
              <w:rPr>
                <w:sz w:val="20"/>
                <w:szCs w:val="20"/>
              </w:rPr>
            </w:pPr>
            <w:r w:rsidRPr="00F45EA7">
              <w:rPr>
                <w:sz w:val="20"/>
                <w:szCs w:val="20"/>
              </w:rPr>
              <w:t>Commercial / Industrial</w:t>
            </w:r>
          </w:p>
        </w:tc>
        <w:tc>
          <w:tcPr>
            <w:tcW w:w="1467" w:type="pct"/>
          </w:tcPr>
          <w:p w14:paraId="1DFD8E14" w14:textId="5314B114" w:rsidR="00F45EA7" w:rsidRPr="00F45EA7" w:rsidRDefault="00C76E35" w:rsidP="00027896">
            <w:pPr>
              <w:pStyle w:val="TableTextLeft"/>
              <w:numPr>
                <w:ilvl w:val="1"/>
                <w:numId w:val="73"/>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w:t>
            </w:r>
            <w:r w:rsidR="00F45EA7" w:rsidRPr="00F45EA7">
              <w:rPr>
                <w:sz w:val="20"/>
                <w:szCs w:val="20"/>
              </w:rPr>
              <w:t>o 1.00</w:t>
            </w:r>
          </w:p>
        </w:tc>
      </w:tr>
    </w:tbl>
    <w:p w14:paraId="76B755B9" w14:textId="64299459" w:rsidR="00F45EA7" w:rsidRPr="00756352" w:rsidRDefault="00F45EA7" w:rsidP="00F45EA7">
      <w:pPr>
        <w:pStyle w:val="Heading2"/>
      </w:pPr>
      <w:bookmarkStart w:id="201" w:name="_Toc169780519"/>
      <w:bookmarkStart w:id="202" w:name="_Toc195795503"/>
      <w:bookmarkStart w:id="203" w:name="_Toc199418556"/>
      <w:r>
        <w:t xml:space="preserve">C.5 </w:t>
      </w:r>
      <w:r w:rsidR="00DF31D3">
        <w:tab/>
      </w:r>
      <w:r w:rsidRPr="00756352">
        <w:t>Selection of sale period for sales ratio statistics</w:t>
      </w:r>
      <w:bookmarkEnd w:id="201"/>
      <w:bookmarkEnd w:id="202"/>
      <w:bookmarkEnd w:id="203"/>
    </w:p>
    <w:p w14:paraId="7260978F" w14:textId="77777777" w:rsidR="00F45EA7" w:rsidRPr="00622073" w:rsidRDefault="00F45EA7" w:rsidP="00F45EA7">
      <w:pPr>
        <w:pStyle w:val="BodyText"/>
      </w:pPr>
      <w:r w:rsidRPr="00622073">
        <w:t xml:space="preserve">The </w:t>
      </w:r>
      <w:proofErr w:type="gramStart"/>
      <w:r w:rsidRPr="00622073">
        <w:t>time period</w:t>
      </w:r>
      <w:proofErr w:type="gramEnd"/>
      <w:r w:rsidRPr="00622073">
        <w:t xml:space="preserve"> from which sales are selected for inclusion in sales ratio statistics depends on the number of sales available and the quantum of market shift (derived from the tracking graph) and will vary across regions and property types. Generally, the sale period should be as short as possible and, ideally, less than one year.</w:t>
      </w:r>
    </w:p>
    <w:p w14:paraId="7EA344CD" w14:textId="77777777" w:rsidR="00F45EA7" w:rsidRPr="00622073" w:rsidRDefault="00F45EA7" w:rsidP="00F45EA7">
      <w:pPr>
        <w:pStyle w:val="BodyText"/>
      </w:pPr>
      <w:r w:rsidRPr="00622073">
        <w:t>It is recommended that sales after the relevant date, be included in statistics, even if they have not been used in the sales analysis, because these ‘non-analysed’ sales provide independent evidence of valuation accuracy.</w:t>
      </w:r>
    </w:p>
    <w:p w14:paraId="5893766A" w14:textId="39B8E681" w:rsidR="00F45EA7" w:rsidRPr="00756352" w:rsidRDefault="00F45EA7" w:rsidP="00F45EA7">
      <w:pPr>
        <w:pStyle w:val="Heading2"/>
      </w:pPr>
      <w:bookmarkStart w:id="204" w:name="_Toc169780520"/>
      <w:bookmarkStart w:id="205" w:name="_Toc195795504"/>
      <w:bookmarkStart w:id="206" w:name="_Toc199418557"/>
      <w:r>
        <w:lastRenderedPageBreak/>
        <w:t xml:space="preserve">C.6 </w:t>
      </w:r>
      <w:r w:rsidR="00DF31D3">
        <w:tab/>
      </w:r>
      <w:r w:rsidRPr="00756352">
        <w:t>Median sales ratios</w:t>
      </w:r>
      <w:bookmarkEnd w:id="204"/>
      <w:bookmarkEnd w:id="205"/>
      <w:bookmarkEnd w:id="206"/>
      <w:r w:rsidRPr="00756352">
        <w:t xml:space="preserve"> </w:t>
      </w:r>
    </w:p>
    <w:p w14:paraId="2C32A9C9" w14:textId="77777777" w:rsidR="00F45EA7" w:rsidRPr="00622073" w:rsidRDefault="00F45EA7" w:rsidP="00F45EA7">
      <w:pPr>
        <w:pStyle w:val="ListBullet"/>
        <w:numPr>
          <w:ilvl w:val="0"/>
          <w:numId w:val="22"/>
        </w:numPr>
      </w:pPr>
      <w:r w:rsidRPr="00622073">
        <w:t xml:space="preserve">What to do if the median sales ratio &lt; 0.90 for Residential / Rural, or &lt; 0.85 for Commercial / Industrial </w:t>
      </w:r>
    </w:p>
    <w:p w14:paraId="2EA83F5D" w14:textId="77777777" w:rsidR="00F45EA7" w:rsidRPr="00622073" w:rsidRDefault="00F45EA7" w:rsidP="00F45EA7">
      <w:pPr>
        <w:pStyle w:val="BodyText"/>
      </w:pPr>
      <w:r w:rsidRPr="00622073">
        <w:t xml:space="preserve">A median sales ratio &lt; 0.90 or 0.85 indicates under-valuation of the SMG. </w:t>
      </w:r>
    </w:p>
    <w:p w14:paraId="0793A73C" w14:textId="77777777" w:rsidR="00F45EA7" w:rsidRPr="00622073" w:rsidRDefault="00F45EA7" w:rsidP="00027896">
      <w:pPr>
        <w:pStyle w:val="ListBullet2"/>
        <w:numPr>
          <w:ilvl w:val="1"/>
          <w:numId w:val="54"/>
        </w:numPr>
      </w:pPr>
      <w:r w:rsidRPr="00622073">
        <w:t xml:space="preserve">If the COD &gt; 10.0 (or 15.0 for Commercial and industrial, remove outliers and recalculate COD. If still above tolerance, fix the SMG composition before </w:t>
      </w:r>
      <w:proofErr w:type="gramStart"/>
      <w:r w:rsidRPr="00622073">
        <w:t>taking action</w:t>
      </w:r>
      <w:proofErr w:type="gramEnd"/>
      <w:r w:rsidRPr="00622073">
        <w:t xml:space="preserve"> on levels of value.</w:t>
      </w:r>
    </w:p>
    <w:p w14:paraId="4683511C" w14:textId="77777777" w:rsidR="00F45EA7" w:rsidRPr="00622073" w:rsidRDefault="00F45EA7" w:rsidP="00027896">
      <w:pPr>
        <w:pStyle w:val="ListBullet2"/>
        <w:numPr>
          <w:ilvl w:val="1"/>
          <w:numId w:val="54"/>
        </w:numPr>
      </w:pPr>
      <w:r w:rsidRPr="00622073">
        <w:t xml:space="preserve">If the COD &lt; 10.0 (or 15.0 for Commercial and Industrial), increasing levels where required will bring CIVs closer to market level and enable the statistical tolerances to be met. </w:t>
      </w:r>
    </w:p>
    <w:p w14:paraId="36CB6E5F" w14:textId="77777777" w:rsidR="00F45EA7" w:rsidRPr="00622073" w:rsidRDefault="00F45EA7" w:rsidP="00F45EA7">
      <w:pPr>
        <w:pStyle w:val="ListBullet"/>
        <w:numPr>
          <w:ilvl w:val="0"/>
          <w:numId w:val="22"/>
        </w:numPr>
      </w:pPr>
      <w:r w:rsidRPr="00622073">
        <w:t>What to do if the median sales ratio &gt; 1.0</w:t>
      </w:r>
    </w:p>
    <w:p w14:paraId="35560C20" w14:textId="77777777" w:rsidR="00F45EA7" w:rsidRPr="00622073" w:rsidRDefault="00F45EA7" w:rsidP="00F45EA7">
      <w:pPr>
        <w:pStyle w:val="BodyText"/>
      </w:pPr>
      <w:r w:rsidRPr="00622073">
        <w:t xml:space="preserve">A median sales ratio &gt; 1.0 indicates over-valuation of the SMG. </w:t>
      </w:r>
    </w:p>
    <w:p w14:paraId="411C0AC1" w14:textId="77777777" w:rsidR="00F45EA7" w:rsidRPr="00622073" w:rsidRDefault="00F45EA7" w:rsidP="00F45EA7">
      <w:pPr>
        <w:pStyle w:val="BodyText"/>
      </w:pPr>
      <w:r w:rsidRPr="00622073">
        <w:t xml:space="preserve">If the COD &gt; 10.0 (or 15.0 for Commercial and Industrial), remove outliers and recalculate COD. If still above tolerance, fix the SMG composition before </w:t>
      </w:r>
      <w:proofErr w:type="gramStart"/>
      <w:r w:rsidRPr="00622073">
        <w:t>taking action</w:t>
      </w:r>
      <w:proofErr w:type="gramEnd"/>
      <w:r w:rsidRPr="00622073">
        <w:t xml:space="preserve"> on levels of value.</w:t>
      </w:r>
    </w:p>
    <w:p w14:paraId="6BD573DD" w14:textId="77777777" w:rsidR="00F45EA7" w:rsidRPr="00622073" w:rsidRDefault="00F45EA7" w:rsidP="00F45EA7">
      <w:pPr>
        <w:pStyle w:val="BodyText"/>
      </w:pPr>
      <w:r w:rsidRPr="00622073">
        <w:t xml:space="preserve">If the COD &lt; 10.0 (or 15.0 for Commercial and industrial), decreasing levels – where required – will bring CIVs closer to market level and enable the statistical tolerances to be met. </w:t>
      </w:r>
    </w:p>
    <w:p w14:paraId="76CAD8BF" w14:textId="592313D4" w:rsidR="00F45EA7" w:rsidRPr="00756352" w:rsidRDefault="00F45EA7" w:rsidP="00F45EA7">
      <w:pPr>
        <w:pStyle w:val="Heading2"/>
      </w:pPr>
      <w:bookmarkStart w:id="207" w:name="_Toc169780521"/>
      <w:bookmarkStart w:id="208" w:name="_Toc195795505"/>
      <w:bookmarkStart w:id="209" w:name="_Toc199418558"/>
      <w:r>
        <w:t xml:space="preserve">C.7 </w:t>
      </w:r>
      <w:r w:rsidR="00DF31D3">
        <w:tab/>
      </w:r>
      <w:r w:rsidRPr="00756352">
        <w:t>Tracking ratios</w:t>
      </w:r>
      <w:bookmarkEnd w:id="207"/>
      <w:bookmarkEnd w:id="208"/>
      <w:bookmarkEnd w:id="209"/>
    </w:p>
    <w:p w14:paraId="5EEA1424" w14:textId="77777777" w:rsidR="00F45EA7" w:rsidRPr="00622073" w:rsidRDefault="00F45EA7" w:rsidP="00F45EA7">
      <w:pPr>
        <w:pStyle w:val="BodyText"/>
      </w:pPr>
      <w:r w:rsidRPr="00622073">
        <w:t>The tolerance level of tracking ratios is +/- 10 per cent of the median.</w:t>
      </w:r>
    </w:p>
    <w:p w14:paraId="5513938D" w14:textId="77777777" w:rsidR="00F45EA7" w:rsidRPr="00622073" w:rsidRDefault="00F45EA7" w:rsidP="00F45EA7">
      <w:pPr>
        <w:pStyle w:val="BodyText"/>
      </w:pPr>
      <w:r w:rsidRPr="00622073">
        <w:t>Any outlier’s arm’s length sales outside this range should be investigated to review or correct the data on these properties.</w:t>
      </w:r>
    </w:p>
    <w:p w14:paraId="6B106655" w14:textId="68BC4D50" w:rsidR="00F45EA7" w:rsidRPr="00622073" w:rsidRDefault="00F45EA7" w:rsidP="00F45EA7">
      <w:pPr>
        <w:pStyle w:val="Heading2"/>
      </w:pPr>
      <w:bookmarkStart w:id="210" w:name="_Toc169780522"/>
      <w:bookmarkStart w:id="211" w:name="_Toc195795506"/>
      <w:bookmarkStart w:id="212" w:name="_Toc199418559"/>
      <w:r>
        <w:t xml:space="preserve">C.8 </w:t>
      </w:r>
      <w:r w:rsidR="00DF31D3">
        <w:tab/>
      </w:r>
      <w:r w:rsidRPr="00622073">
        <w:t>Median Site Value sales ratios</w:t>
      </w:r>
      <w:bookmarkEnd w:id="210"/>
      <w:bookmarkEnd w:id="211"/>
      <w:bookmarkEnd w:id="212"/>
    </w:p>
    <w:p w14:paraId="6F32AA1C" w14:textId="77777777" w:rsidR="00F45EA7" w:rsidRPr="00622073" w:rsidRDefault="00F45EA7" w:rsidP="00F45EA7">
      <w:pPr>
        <w:pStyle w:val="ListBullet"/>
        <w:numPr>
          <w:ilvl w:val="0"/>
          <w:numId w:val="22"/>
        </w:numPr>
      </w:pPr>
      <w:r w:rsidRPr="00622073">
        <w:t>What to do if the median SVSR &lt; 0.90 or &gt; 1.0</w:t>
      </w:r>
    </w:p>
    <w:p w14:paraId="05B4EF48" w14:textId="77777777" w:rsidR="00F45EA7" w:rsidRPr="00622073" w:rsidRDefault="00F45EA7" w:rsidP="00F45EA7">
      <w:pPr>
        <w:pStyle w:val="BodyText"/>
      </w:pPr>
      <w:r w:rsidRPr="00622073">
        <w:t xml:space="preserve">A median sales ratio &lt; 0.90 indicates under-valuation of land values within the SMG. </w:t>
      </w:r>
    </w:p>
    <w:p w14:paraId="094C616B" w14:textId="77777777" w:rsidR="00F45EA7" w:rsidRPr="00622073" w:rsidRDefault="00F45EA7" w:rsidP="00F45EA7">
      <w:pPr>
        <w:pStyle w:val="BodyText"/>
      </w:pPr>
      <w:r w:rsidRPr="00622073">
        <w:t xml:space="preserve">A median sales ratio &gt; 1.0 indicates over-valuation of land values. </w:t>
      </w:r>
    </w:p>
    <w:p w14:paraId="52420B8E" w14:textId="77777777" w:rsidR="00F45EA7" w:rsidRPr="00622073" w:rsidRDefault="00F45EA7" w:rsidP="00F45EA7">
      <w:pPr>
        <w:pStyle w:val="BodyText"/>
      </w:pPr>
      <w:r w:rsidRPr="00622073">
        <w:t>Ensure the analysis of sales to derive site value and the application of site values is consistent.</w:t>
      </w:r>
    </w:p>
    <w:p w14:paraId="4AC21D94" w14:textId="21B3A0FD" w:rsidR="00F45EA7" w:rsidRPr="00622073" w:rsidRDefault="00F45EA7" w:rsidP="00F45EA7">
      <w:pPr>
        <w:pStyle w:val="Heading2"/>
      </w:pPr>
      <w:bookmarkStart w:id="213" w:name="_Toc169780523"/>
      <w:bookmarkStart w:id="214" w:name="_Toc195795507"/>
      <w:bookmarkStart w:id="215" w:name="_Toc199418560"/>
      <w:r>
        <w:t xml:space="preserve">C.9 </w:t>
      </w:r>
      <w:r w:rsidR="00DF31D3">
        <w:tab/>
      </w:r>
      <w:r w:rsidRPr="00622073">
        <w:t>Coefficient of Dispersion (COD)</w:t>
      </w:r>
      <w:bookmarkEnd w:id="213"/>
      <w:bookmarkEnd w:id="214"/>
      <w:bookmarkEnd w:id="215"/>
    </w:p>
    <w:p w14:paraId="13F58C30" w14:textId="77777777" w:rsidR="00F45EA7" w:rsidRPr="00622073" w:rsidRDefault="00F45EA7" w:rsidP="00F45EA7">
      <w:pPr>
        <w:pStyle w:val="BodyText"/>
      </w:pPr>
      <w:r w:rsidRPr="00622073">
        <w:t>While only an upper limit is specified as a COD tolerance, very low dispersion values may indicate ‘sale chasing’. For example, a COD of 2.0 indicates that average deviation of sales from valuations is 2 per cent. The individual ratios within such a sample would all be very close to 0.98.</w:t>
      </w:r>
    </w:p>
    <w:p w14:paraId="4E0FC39C" w14:textId="77777777" w:rsidR="00F45EA7" w:rsidRPr="00622073" w:rsidRDefault="00F45EA7" w:rsidP="00F45EA7">
      <w:pPr>
        <w:pStyle w:val="ListBullet"/>
        <w:numPr>
          <w:ilvl w:val="0"/>
          <w:numId w:val="22"/>
        </w:numPr>
      </w:pPr>
      <w:r w:rsidRPr="00622073">
        <w:t>What to do if the COD &gt; 10.0 Rural and residential) or &gt; 15.0</w:t>
      </w:r>
    </w:p>
    <w:p w14:paraId="4DD01E06" w14:textId="77777777" w:rsidR="00F45EA7" w:rsidRPr="00622073" w:rsidRDefault="00F45EA7" w:rsidP="00F45EA7">
      <w:pPr>
        <w:pStyle w:val="BodyText"/>
      </w:pPr>
      <w:r w:rsidRPr="00622073">
        <w:t>Check for outliers – the COD is sensitive to extreme high or low sales ratios. Any arm’s length sales that are outliers should be investigated further to review and amend the data/valuation model, as required.</w:t>
      </w:r>
    </w:p>
    <w:p w14:paraId="1ACC1779" w14:textId="77777777" w:rsidR="00F45EA7" w:rsidRPr="00622073" w:rsidRDefault="00F45EA7" w:rsidP="00F45EA7">
      <w:pPr>
        <w:pStyle w:val="BodyText"/>
      </w:pPr>
      <w:r w:rsidRPr="00622073">
        <w:t>Check that the composition of the SMG is sufficiently homogeneous – if there are certain types of properties that exhibit different behaviour to the rest of the SMG, separate them (remove them from the sales ratio group) and recalculate the statistics. If the resulting COD is less than 10.0, it indicates that the SMG will be improved by moving those assessments into a new or more appropriate SMG.</w:t>
      </w:r>
    </w:p>
    <w:p w14:paraId="22AD3D06" w14:textId="645BF03A" w:rsidR="00F45EA7" w:rsidRPr="00622073" w:rsidRDefault="00F45EA7" w:rsidP="00F45EA7">
      <w:pPr>
        <w:pStyle w:val="Heading2"/>
      </w:pPr>
      <w:bookmarkStart w:id="216" w:name="_Toc169780524"/>
      <w:bookmarkStart w:id="217" w:name="_Toc195795508"/>
      <w:bookmarkStart w:id="218" w:name="_Toc199418561"/>
      <w:r>
        <w:t xml:space="preserve">C.10 </w:t>
      </w:r>
      <w:r w:rsidR="00DF31D3">
        <w:tab/>
      </w:r>
      <w:r w:rsidRPr="00622073">
        <w:t>Price Related Differential</w:t>
      </w:r>
      <w:bookmarkEnd w:id="216"/>
      <w:bookmarkEnd w:id="217"/>
      <w:bookmarkEnd w:id="218"/>
    </w:p>
    <w:p w14:paraId="6B0ACE44" w14:textId="77777777" w:rsidR="00F45EA7" w:rsidRPr="00622073" w:rsidRDefault="00F45EA7" w:rsidP="00F45EA7">
      <w:pPr>
        <w:pStyle w:val="ListBullet"/>
        <w:numPr>
          <w:ilvl w:val="0"/>
          <w:numId w:val="22"/>
        </w:numPr>
      </w:pPr>
      <w:r w:rsidRPr="00622073">
        <w:t>What to do if the PRD &lt; 0.98</w:t>
      </w:r>
    </w:p>
    <w:p w14:paraId="189804A9" w14:textId="77777777" w:rsidR="00F45EA7" w:rsidRPr="00622073" w:rsidRDefault="00F45EA7" w:rsidP="00F45EA7">
      <w:pPr>
        <w:pStyle w:val="BodyText"/>
      </w:pPr>
      <w:r w:rsidRPr="00622073">
        <w:t>If the PRD is less than 0.98, the valuations are progressive.</w:t>
      </w:r>
    </w:p>
    <w:p w14:paraId="1AF787E9" w14:textId="77777777" w:rsidR="00F45EA7" w:rsidRPr="00622073" w:rsidRDefault="00F45EA7" w:rsidP="00F45EA7">
      <w:pPr>
        <w:pStyle w:val="BodyText"/>
        <w:jc w:val="center"/>
      </w:pPr>
      <w:r w:rsidRPr="00622073">
        <w:t>High value properties are overvalued</w:t>
      </w:r>
      <w:r w:rsidRPr="00622073">
        <w:rPr>
          <w:b/>
        </w:rPr>
        <w:t xml:space="preserve"> </w:t>
      </w:r>
      <w:r w:rsidRPr="00622073">
        <w:t>in relation to low value properties.</w:t>
      </w:r>
    </w:p>
    <w:p w14:paraId="2525B82F" w14:textId="77777777" w:rsidR="00F45EA7" w:rsidRPr="00622073" w:rsidRDefault="00F45EA7" w:rsidP="00F45EA7">
      <w:pPr>
        <w:pStyle w:val="BodyText"/>
        <w:jc w:val="center"/>
      </w:pPr>
      <w:r w:rsidRPr="00622073">
        <w:lastRenderedPageBreak/>
        <w:t>OR</w:t>
      </w:r>
    </w:p>
    <w:p w14:paraId="3317A1F1" w14:textId="77777777" w:rsidR="00F45EA7" w:rsidRPr="00622073" w:rsidRDefault="00F45EA7" w:rsidP="00F45EA7">
      <w:pPr>
        <w:pStyle w:val="BodyText"/>
        <w:jc w:val="center"/>
      </w:pPr>
      <w:r w:rsidRPr="00622073">
        <w:t>Low value properties are undervalued in relation to high value properties.</w:t>
      </w:r>
    </w:p>
    <w:p w14:paraId="6B81B9F6" w14:textId="251B6233" w:rsidR="00F45EA7" w:rsidRPr="00622073" w:rsidRDefault="00F45EA7" w:rsidP="00F45EA7">
      <w:pPr>
        <w:pStyle w:val="BodyText"/>
      </w:pPr>
      <w:r w:rsidRPr="00622073">
        <w:t>To identify where the problem may lie, sort the properties by CIV and check the valuations of the highest and lowest value properties. Quartiles are useful in this instance, by calculating the median sales ratio of the top and bottom, CIV quartiles can identify whether it is the high value properties that are overvalued, or the low value properties that are undervalued.</w:t>
      </w:r>
    </w:p>
    <w:p w14:paraId="6AC7F32C" w14:textId="77777777" w:rsidR="00F45EA7" w:rsidRDefault="00F45EA7" w:rsidP="00F45EA7">
      <w:pPr>
        <w:pStyle w:val="BodyText"/>
      </w:pPr>
      <w:r w:rsidRPr="00622073">
        <w:t>Any inequity found may be solved by correcting data errors, amending matrices or by restructuring the SMG.</w:t>
      </w:r>
    </w:p>
    <w:p w14:paraId="13C8D2E7" w14:textId="77777777" w:rsidR="00F45EA7" w:rsidRPr="00622073" w:rsidRDefault="00F45EA7" w:rsidP="00F45EA7">
      <w:pPr>
        <w:pStyle w:val="BodyText"/>
      </w:pPr>
    </w:p>
    <w:p w14:paraId="1A4F9B65" w14:textId="77777777" w:rsidR="00F45EA7" w:rsidRPr="00622073" w:rsidRDefault="00F45EA7" w:rsidP="00F45EA7">
      <w:pPr>
        <w:pStyle w:val="ListBullet"/>
        <w:numPr>
          <w:ilvl w:val="0"/>
          <w:numId w:val="22"/>
        </w:numPr>
      </w:pPr>
      <w:r w:rsidRPr="00622073">
        <w:t>What to do if the PRD &gt; 1.03</w:t>
      </w:r>
    </w:p>
    <w:p w14:paraId="7B09435C" w14:textId="77777777" w:rsidR="00F45EA7" w:rsidRPr="00622073" w:rsidRDefault="00F45EA7" w:rsidP="00F45EA7">
      <w:pPr>
        <w:pStyle w:val="BodyText"/>
      </w:pPr>
      <w:r w:rsidRPr="00622073">
        <w:t xml:space="preserve">If the </w:t>
      </w:r>
      <w:r w:rsidRPr="00756352">
        <w:t>PRD is greater</w:t>
      </w:r>
      <w:r w:rsidRPr="00622073">
        <w:t xml:space="preserve"> than 1.03, the valuations are regressive.</w:t>
      </w:r>
    </w:p>
    <w:p w14:paraId="2D6A202D" w14:textId="77777777" w:rsidR="00F45EA7" w:rsidRPr="00622073" w:rsidRDefault="00F45EA7" w:rsidP="00F45EA7">
      <w:pPr>
        <w:pStyle w:val="BodyText"/>
        <w:jc w:val="center"/>
      </w:pPr>
      <w:r w:rsidRPr="00622073">
        <w:t>High value properties are undervalued</w:t>
      </w:r>
      <w:r w:rsidRPr="00622073">
        <w:rPr>
          <w:b/>
        </w:rPr>
        <w:t xml:space="preserve"> </w:t>
      </w:r>
      <w:r w:rsidRPr="00622073">
        <w:t>in relation to low value properties.</w:t>
      </w:r>
    </w:p>
    <w:p w14:paraId="5B612CA5" w14:textId="77777777" w:rsidR="00F45EA7" w:rsidRPr="00622073" w:rsidRDefault="00F45EA7" w:rsidP="00F45EA7">
      <w:pPr>
        <w:pStyle w:val="BodyText"/>
        <w:jc w:val="center"/>
      </w:pPr>
      <w:r w:rsidRPr="00622073">
        <w:t>OR</w:t>
      </w:r>
    </w:p>
    <w:p w14:paraId="39FAAF07" w14:textId="77777777" w:rsidR="00F45EA7" w:rsidRPr="00622073" w:rsidRDefault="00F45EA7" w:rsidP="00F45EA7">
      <w:pPr>
        <w:pStyle w:val="BodyText"/>
        <w:jc w:val="center"/>
      </w:pPr>
      <w:r w:rsidRPr="00622073">
        <w:t>Low value properties are overvalued in relation to high value properties.</w:t>
      </w:r>
    </w:p>
    <w:p w14:paraId="61196766" w14:textId="77777777" w:rsidR="00F45EA7" w:rsidRPr="00622073" w:rsidRDefault="00F45EA7" w:rsidP="00F45EA7">
      <w:pPr>
        <w:pStyle w:val="BodyText"/>
      </w:pPr>
      <w:r w:rsidRPr="00622073">
        <w:t>Sort the properties by CIV and check the valuations of the highest and lowest value properties, as described above for progressive valuations.</w:t>
      </w:r>
    </w:p>
    <w:p w14:paraId="26A09550" w14:textId="3EA3F031" w:rsidR="00F45EA7" w:rsidRPr="00756352" w:rsidRDefault="00F45EA7" w:rsidP="00F45EA7">
      <w:pPr>
        <w:pStyle w:val="Heading2"/>
      </w:pPr>
      <w:bookmarkStart w:id="219" w:name="_Toc169780525"/>
      <w:bookmarkStart w:id="220" w:name="_Toc195795509"/>
      <w:bookmarkStart w:id="221" w:name="_Toc199418562"/>
      <w:r>
        <w:t xml:space="preserve">C.11 </w:t>
      </w:r>
      <w:r w:rsidR="00DF31D3">
        <w:tab/>
      </w:r>
      <w:r w:rsidRPr="00756352">
        <w:t>Rental ratios</w:t>
      </w:r>
      <w:bookmarkEnd w:id="219"/>
      <w:bookmarkEnd w:id="220"/>
      <w:bookmarkEnd w:id="221"/>
    </w:p>
    <w:p w14:paraId="798CEF0F" w14:textId="77777777" w:rsidR="00F45EA7" w:rsidRPr="00622073" w:rsidRDefault="00F45EA7" w:rsidP="00F45EA7">
      <w:pPr>
        <w:pStyle w:val="ListBullet"/>
        <w:numPr>
          <w:ilvl w:val="0"/>
          <w:numId w:val="22"/>
        </w:numPr>
      </w:pPr>
      <w:r w:rsidRPr="00622073">
        <w:t>What to do if the median rental ratio &lt; 0.85 or &gt; 1.0</w:t>
      </w:r>
    </w:p>
    <w:p w14:paraId="2EBBF9DA" w14:textId="77777777" w:rsidR="00F45EA7" w:rsidRPr="00622073" w:rsidRDefault="00F45EA7" w:rsidP="00F45EA7">
      <w:pPr>
        <w:pStyle w:val="BodyText"/>
      </w:pPr>
      <w:r w:rsidRPr="00622073">
        <w:t>A median ratio of less than 0.85 indicates the applied rents are below the market while a median ratio of greater than 1.0 indicates the applied rents are above market.</w:t>
      </w:r>
    </w:p>
    <w:p w14:paraId="7C6CED25" w14:textId="77777777" w:rsidR="00F45EA7" w:rsidRPr="00622073" w:rsidRDefault="00F45EA7" w:rsidP="00F45EA7">
      <w:pPr>
        <w:pStyle w:val="BodyText"/>
      </w:pPr>
      <w:r w:rsidRPr="00622073">
        <w:t>If the median rental ratio is outside the tolerances, review market rents used and amend the data on these properties, as required.</w:t>
      </w:r>
    </w:p>
    <w:p w14:paraId="79D2932F" w14:textId="77777777" w:rsidR="00F45EA7" w:rsidRPr="00F45EA7" w:rsidRDefault="00F45EA7" w:rsidP="00F45EA7">
      <w:pPr>
        <w:pStyle w:val="BodyText"/>
      </w:pPr>
      <w:r>
        <w:br w:type="page"/>
      </w:r>
    </w:p>
    <w:p w14:paraId="58D50135" w14:textId="2CFAF55D" w:rsidR="00F45EA7" w:rsidRPr="00F45EA7" w:rsidRDefault="00F45EA7" w:rsidP="00F45EA7">
      <w:pPr>
        <w:pStyle w:val="Heading1"/>
      </w:pPr>
      <w:bookmarkStart w:id="222" w:name="_Toc169780526"/>
      <w:bookmarkStart w:id="223" w:name="_Toc195795510"/>
      <w:bookmarkStart w:id="224" w:name="_Toc199418563"/>
      <w:r w:rsidRPr="00F45EA7">
        <w:lastRenderedPageBreak/>
        <w:t>Appendix D    Value shift statistics</w:t>
      </w:r>
      <w:bookmarkEnd w:id="222"/>
      <w:bookmarkEnd w:id="223"/>
      <w:bookmarkEnd w:id="224"/>
    </w:p>
    <w:p w14:paraId="29B84E72" w14:textId="58ED6D9E" w:rsidR="0087683B" w:rsidRDefault="00F45EA7" w:rsidP="0087683B">
      <w:pPr>
        <w:spacing w:before="0" w:after="160" w:line="259" w:lineRule="auto"/>
      </w:pPr>
      <w:r>
        <w:rPr>
          <w:noProof/>
        </w:rPr>
        <mc:AlternateContent>
          <mc:Choice Requires="wps">
            <w:drawing>
              <wp:anchor distT="91440" distB="91440" distL="114300" distR="114300" simplePos="0" relativeHeight="251658262" behindDoc="0" locked="0" layoutInCell="1" allowOverlap="1" wp14:anchorId="27932675" wp14:editId="15889877">
                <wp:simplePos x="0" y="0"/>
                <wp:positionH relativeFrom="page">
                  <wp:posOffset>1200150</wp:posOffset>
                </wp:positionH>
                <wp:positionV relativeFrom="paragraph">
                  <wp:posOffset>272415</wp:posOffset>
                </wp:positionV>
                <wp:extent cx="4582795" cy="1403985"/>
                <wp:effectExtent l="0" t="0" r="0" b="0"/>
                <wp:wrapTopAndBottom/>
                <wp:docPr id="1557263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403985"/>
                        </a:xfrm>
                        <a:prstGeom prst="rect">
                          <a:avLst/>
                        </a:prstGeom>
                        <a:noFill/>
                        <a:ln w="9525">
                          <a:noFill/>
                          <a:miter lim="800000"/>
                          <a:headEnd/>
                          <a:tailEnd/>
                        </a:ln>
                      </wps:spPr>
                      <wps:txbx>
                        <w:txbxContent>
                          <w:p w14:paraId="74A0F4CA" w14:textId="4CF2FAD1" w:rsidR="00F45EA7" w:rsidRDefault="00F45EA7">
                            <w:pPr>
                              <w:pBdr>
                                <w:top w:val="single" w:sz="24" w:space="8" w:color="075D5F" w:themeColor="accent1"/>
                                <w:bottom w:val="single" w:sz="24" w:space="8" w:color="075D5F" w:themeColor="accent1"/>
                              </w:pBdr>
                              <w:spacing w:after="0"/>
                              <w:rPr>
                                <w:i/>
                                <w:iCs/>
                                <w:color w:val="075D5F" w:themeColor="accent1"/>
                                <w:sz w:val="24"/>
                              </w:rPr>
                            </w:pPr>
                            <w:r w:rsidRPr="00F45EA7">
                              <w:rPr>
                                <w:i/>
                                <w:iCs/>
                                <w:color w:val="075D5F" w:themeColor="accent1"/>
                                <w:sz w:val="24"/>
                                <w:szCs w:val="24"/>
                              </w:rPr>
                              <w:t>Calculating value shifts, tolerances, methods for removing outliers and the outputs required for each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32675" id="_x0000_s1067" type="#_x0000_t202" style="position:absolute;margin-left:94.5pt;margin-top:21.45pt;width:360.85pt;height:110.55pt;z-index:25165826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" filled="f" stroked="f">
                <v:textbox style="mso-fit-shape-to-text:t">
                  <w:txbxContent>
                    <w:p w14:paraId="74A0F4CA" w14:textId="4CF2FAD1" w:rsidR="00F45EA7" w:rsidRDefault="00F45EA7">
                      <w:pPr>
                        <w:pBdr>
                          <w:top w:val="single" w:sz="24" w:space="8" w:color="075D5F" w:themeColor="accent1"/>
                          <w:bottom w:val="single" w:sz="24" w:space="8" w:color="075D5F" w:themeColor="accent1"/>
                        </w:pBdr>
                        <w:spacing w:after="0"/>
                        <w:rPr>
                          <w:i/>
                          <w:iCs/>
                          <w:color w:val="075D5F" w:themeColor="accent1"/>
                          <w:sz w:val="24"/>
                        </w:rPr>
                      </w:pPr>
                      <w:r w:rsidRPr="00F45EA7">
                        <w:rPr>
                          <w:i/>
                          <w:iCs/>
                          <w:color w:val="075D5F" w:themeColor="accent1"/>
                          <w:sz w:val="24"/>
                          <w:szCs w:val="24"/>
                        </w:rPr>
                        <w:t>Calculating value shifts, tolerances, methods for removing outliers and the outputs required for each stage</w:t>
                      </w:r>
                    </w:p>
                  </w:txbxContent>
                </v:textbox>
                <w10:wrap type="topAndBottom" anchorx="page"/>
              </v:shape>
            </w:pict>
          </mc:Fallback>
        </mc:AlternateContent>
      </w:r>
    </w:p>
    <w:p w14:paraId="2EF2CAF4" w14:textId="77777777" w:rsidR="00027896" w:rsidRPr="00622073" w:rsidRDefault="00027896" w:rsidP="00027896">
      <w:pPr>
        <w:pStyle w:val="BodyText"/>
      </w:pPr>
      <w:r w:rsidRPr="00622073">
        <w:t xml:space="preserve">Value shift statistics summarise the changes that have occurred between two revaluations. They are based on averages and, as such, are affected by outliers. </w:t>
      </w:r>
    </w:p>
    <w:p w14:paraId="3360AE36" w14:textId="77777777" w:rsidR="00027896" w:rsidRPr="00622073" w:rsidRDefault="00027896" w:rsidP="00027896">
      <w:pPr>
        <w:pStyle w:val="BodyText"/>
      </w:pPr>
      <w:r w:rsidRPr="00622073">
        <w:t>This appendix explains the calculation of value shifts, the tolerances that apply, methods for removing outliers and the outputs required for each stage.</w:t>
      </w:r>
    </w:p>
    <w:p w14:paraId="1F08109B" w14:textId="3BF7716E" w:rsidR="00027896" w:rsidRPr="001C154E" w:rsidRDefault="00027896" w:rsidP="00027896">
      <w:pPr>
        <w:pStyle w:val="Heading2"/>
      </w:pPr>
      <w:bookmarkStart w:id="225" w:name="_Toc169780527"/>
      <w:bookmarkStart w:id="226" w:name="_Toc195795511"/>
      <w:bookmarkStart w:id="227" w:name="_Toc199418564"/>
      <w:r>
        <w:t xml:space="preserve">D.1 </w:t>
      </w:r>
      <w:r w:rsidR="007B0949">
        <w:tab/>
      </w:r>
      <w:r w:rsidRPr="001C154E">
        <w:t>Calculation of value shift statistics</w:t>
      </w:r>
      <w:bookmarkEnd w:id="225"/>
      <w:bookmarkEnd w:id="226"/>
      <w:bookmarkEnd w:id="227"/>
    </w:p>
    <w:p w14:paraId="1371CCA0" w14:textId="77777777" w:rsidR="00027896" w:rsidRPr="003E5682" w:rsidRDefault="00027896" w:rsidP="00027896">
      <w:pPr>
        <w:pStyle w:val="Caption"/>
      </w:pPr>
      <w:r w:rsidRPr="003E5682">
        <w:t xml:space="preserve">Table </w:t>
      </w:r>
      <w:r>
        <w:t>D1</w:t>
      </w:r>
      <w:r w:rsidRPr="003E5682">
        <w:t>: Calculation of value shifts</w:t>
      </w:r>
    </w:p>
    <w:tbl>
      <w:tblPr>
        <w:tblStyle w:val="TableGrid"/>
        <w:tblW w:w="5000" w:type="pct"/>
        <w:tblLook w:val="0600" w:firstRow="0" w:lastRow="0" w:firstColumn="0" w:lastColumn="0" w:noHBand="1" w:noVBand="1"/>
      </w:tblPr>
      <w:tblGrid>
        <w:gridCol w:w="4281"/>
        <w:gridCol w:w="474"/>
        <w:gridCol w:w="3167"/>
        <w:gridCol w:w="633"/>
        <w:gridCol w:w="474"/>
        <w:gridCol w:w="1743"/>
      </w:tblGrid>
      <w:tr w:rsidR="00027896" w14:paraId="4DBBC415" w14:textId="77777777">
        <w:trPr>
          <w:cantSplit/>
          <w:trHeight w:val="737"/>
        </w:trPr>
        <w:tc>
          <w:tcPr>
            <w:tcW w:w="1987" w:type="pct"/>
            <w:vAlign w:val="center"/>
          </w:tcPr>
          <w:p w14:paraId="0FC3C017" w14:textId="77777777" w:rsidR="00027896" w:rsidRDefault="00027896">
            <w:pPr>
              <w:pStyle w:val="TableTextLeft"/>
            </w:pPr>
            <w:r w:rsidRPr="005373A2">
              <w:t>Change in Site Value</w:t>
            </w:r>
          </w:p>
        </w:tc>
        <w:tc>
          <w:tcPr>
            <w:tcW w:w="220" w:type="pct"/>
          </w:tcPr>
          <w:p w14:paraId="63ACDB0A" w14:textId="77777777" w:rsidR="00027896" w:rsidRPr="00913FB0" w:rsidRDefault="00027896">
            <w:pPr>
              <w:pStyle w:val="TableTextLeft"/>
            </w:pPr>
            <w:r>
              <w:rPr>
                <w:noProof/>
              </w:rPr>
              <mc:AlternateContent>
                <mc:Choice Requires="wpg">
                  <w:drawing>
                    <wp:anchor distT="0" distB="0" distL="114300" distR="114300" simplePos="0" relativeHeight="251658263" behindDoc="0" locked="0" layoutInCell="1" allowOverlap="1" wp14:anchorId="41889084" wp14:editId="2F1CFB02">
                      <wp:simplePos x="0" y="0"/>
                      <wp:positionH relativeFrom="page">
                        <wp:posOffset>96520</wp:posOffset>
                      </wp:positionH>
                      <wp:positionV relativeFrom="page">
                        <wp:posOffset>60977</wp:posOffset>
                      </wp:positionV>
                      <wp:extent cx="2473325" cy="312420"/>
                      <wp:effectExtent l="0" t="0" r="22225" b="11430"/>
                      <wp:wrapNone/>
                      <wp:docPr id="288" name="Group 288"/>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EE0DAB1" id="Group 288" o:spid="_x0000_s1026" style="position:absolute;margin-left:7.6pt;margin-top:4.8pt;width:194.75pt;height:24.6pt;z-index:251658263;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Bh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795C00AC" w14:textId="3C12E6C6" w:rsidR="00027896" w:rsidRPr="00622073" w:rsidRDefault="00027896">
            <w:pPr>
              <w:pStyle w:val="TableTextLeft"/>
              <w:pBdr>
                <w:bottom w:val="single" w:sz="4" w:space="1" w:color="auto"/>
              </w:pBdr>
              <w:jc w:val="center"/>
            </w:pPr>
            <w:r w:rsidRPr="00622073">
              <w:t>Proposed SV (</w:t>
            </w:r>
            <w:r>
              <w:t>202</w:t>
            </w:r>
            <w:r w:rsidR="002A2115">
              <w:t>6</w:t>
            </w:r>
            <w:r w:rsidRPr="00622073">
              <w:t xml:space="preserve"> level)</w:t>
            </w:r>
          </w:p>
          <w:p w14:paraId="5992B1DB" w14:textId="7341E60B" w:rsidR="00027896" w:rsidRDefault="00027896">
            <w:pPr>
              <w:pStyle w:val="TableTextLeft"/>
              <w:jc w:val="center"/>
            </w:pPr>
            <w:r>
              <w:t>Previous SV (202</w:t>
            </w:r>
            <w:r w:rsidR="002A2115">
              <w:t xml:space="preserve">5 </w:t>
            </w:r>
            <w:r>
              <w:t>level)</w:t>
            </w:r>
          </w:p>
        </w:tc>
        <w:tc>
          <w:tcPr>
            <w:tcW w:w="294" w:type="pct"/>
            <w:vAlign w:val="center"/>
          </w:tcPr>
          <w:p w14:paraId="6BBE03A2" w14:textId="77777777" w:rsidR="00027896" w:rsidRDefault="00027896">
            <w:pPr>
              <w:rPr>
                <w:noProof/>
                <w:u w:val="single"/>
              </w:rPr>
            </w:pPr>
            <w:r>
              <w:rPr>
                <w:b/>
              </w:rPr>
              <w:t>-1</w:t>
            </w:r>
          </w:p>
        </w:tc>
        <w:tc>
          <w:tcPr>
            <w:tcW w:w="220" w:type="pct"/>
          </w:tcPr>
          <w:p w14:paraId="739E5F53" w14:textId="77777777" w:rsidR="00027896" w:rsidRDefault="00027896">
            <w:pPr>
              <w:rPr>
                <w:noProof/>
                <w:u w:val="single"/>
              </w:rPr>
            </w:pPr>
          </w:p>
        </w:tc>
        <w:tc>
          <w:tcPr>
            <w:tcW w:w="809" w:type="pct"/>
            <w:vAlign w:val="center"/>
          </w:tcPr>
          <w:p w14:paraId="1DBBEE90" w14:textId="77777777" w:rsidR="00027896" w:rsidRPr="005373A2" w:rsidRDefault="00027896">
            <w:pPr>
              <w:rPr>
                <w:b/>
              </w:rPr>
            </w:pPr>
            <w:r>
              <w:rPr>
                <w:b/>
              </w:rPr>
              <w:t>x 100</w:t>
            </w:r>
          </w:p>
        </w:tc>
      </w:tr>
      <w:tr w:rsidR="00027896" w14:paraId="110A40C1" w14:textId="77777777">
        <w:trPr>
          <w:cantSplit/>
          <w:trHeight w:val="737"/>
        </w:trPr>
        <w:tc>
          <w:tcPr>
            <w:tcW w:w="1987" w:type="pct"/>
            <w:vAlign w:val="center"/>
          </w:tcPr>
          <w:p w14:paraId="375E3531" w14:textId="77777777" w:rsidR="00027896" w:rsidRDefault="00027896">
            <w:pPr>
              <w:pStyle w:val="TableTextLeft"/>
            </w:pPr>
            <w:r w:rsidRPr="005373A2">
              <w:t>Change in Capital Improved Value</w:t>
            </w:r>
          </w:p>
        </w:tc>
        <w:tc>
          <w:tcPr>
            <w:tcW w:w="220" w:type="pct"/>
          </w:tcPr>
          <w:p w14:paraId="342B714B" w14:textId="77777777" w:rsidR="00027896" w:rsidRPr="00913FB0" w:rsidRDefault="00027896">
            <w:pPr>
              <w:pStyle w:val="TableTextLeft"/>
            </w:pPr>
            <w:r>
              <w:rPr>
                <w:noProof/>
              </w:rPr>
              <mc:AlternateContent>
                <mc:Choice Requires="wpg">
                  <w:drawing>
                    <wp:anchor distT="0" distB="0" distL="114300" distR="114300" simplePos="0" relativeHeight="251658266" behindDoc="0" locked="0" layoutInCell="1" allowOverlap="1" wp14:anchorId="05D65A84" wp14:editId="0B5B24D1">
                      <wp:simplePos x="0" y="0"/>
                      <wp:positionH relativeFrom="page">
                        <wp:posOffset>96520</wp:posOffset>
                      </wp:positionH>
                      <wp:positionV relativeFrom="page">
                        <wp:posOffset>73042</wp:posOffset>
                      </wp:positionV>
                      <wp:extent cx="2473325" cy="312420"/>
                      <wp:effectExtent l="0" t="0" r="22225" b="11430"/>
                      <wp:wrapNone/>
                      <wp:docPr id="368031610" name="Group 36803161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838927754"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008564"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A41E00" id="Group 368031610" o:spid="_x0000_s1026" style="position:absolute;margin-left:7.6pt;margin-top:5.75pt;width:194.75pt;height:24.6pt;z-index:251658266;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01A61195" w14:textId="583AE0DE" w:rsidR="00027896" w:rsidRPr="00622073" w:rsidRDefault="00027896">
            <w:pPr>
              <w:pStyle w:val="TableTextLeft"/>
              <w:pBdr>
                <w:bottom w:val="single" w:sz="4" w:space="1" w:color="auto"/>
              </w:pBdr>
              <w:jc w:val="center"/>
            </w:pPr>
            <w:r w:rsidRPr="00622073">
              <w:t xml:space="preserve">Proposed </w:t>
            </w:r>
            <w:r>
              <w:t>CI</w:t>
            </w:r>
            <w:r w:rsidRPr="00622073">
              <w:t>V (</w:t>
            </w:r>
            <w:r>
              <w:t>202</w:t>
            </w:r>
            <w:r w:rsidR="002A2115">
              <w:t>6</w:t>
            </w:r>
            <w:r w:rsidRPr="00622073">
              <w:t xml:space="preserve"> level)</w:t>
            </w:r>
          </w:p>
          <w:p w14:paraId="5AFD319B" w14:textId="50829731" w:rsidR="00027896" w:rsidRDefault="00027896">
            <w:pPr>
              <w:pStyle w:val="TableTextLeft"/>
              <w:jc w:val="center"/>
            </w:pPr>
            <w:r>
              <w:t>Previous CI</w:t>
            </w:r>
            <w:r w:rsidRPr="00622073">
              <w:t>V (</w:t>
            </w:r>
            <w:r>
              <w:t>202</w:t>
            </w:r>
            <w:r w:rsidR="002A2115">
              <w:t>5</w:t>
            </w:r>
            <w:r w:rsidRPr="00622073">
              <w:t xml:space="preserve"> level)</w:t>
            </w:r>
          </w:p>
        </w:tc>
        <w:tc>
          <w:tcPr>
            <w:tcW w:w="294" w:type="pct"/>
            <w:vAlign w:val="center"/>
          </w:tcPr>
          <w:p w14:paraId="3E64F528" w14:textId="77777777" w:rsidR="00027896" w:rsidRDefault="00027896">
            <w:pPr>
              <w:rPr>
                <w:noProof/>
                <w:u w:val="single"/>
              </w:rPr>
            </w:pPr>
            <w:r>
              <w:rPr>
                <w:b/>
              </w:rPr>
              <w:t>-1</w:t>
            </w:r>
          </w:p>
        </w:tc>
        <w:tc>
          <w:tcPr>
            <w:tcW w:w="220" w:type="pct"/>
          </w:tcPr>
          <w:p w14:paraId="421DC969" w14:textId="77777777" w:rsidR="00027896" w:rsidRDefault="00027896">
            <w:pPr>
              <w:pStyle w:val="TableTextLeft"/>
              <w:rPr>
                <w:b/>
              </w:rPr>
            </w:pPr>
          </w:p>
        </w:tc>
        <w:tc>
          <w:tcPr>
            <w:tcW w:w="809" w:type="pct"/>
            <w:vAlign w:val="center"/>
          </w:tcPr>
          <w:p w14:paraId="0BC49EBC" w14:textId="77777777" w:rsidR="00027896" w:rsidRDefault="00027896">
            <w:pPr>
              <w:pStyle w:val="TableTextLeft"/>
            </w:pPr>
            <w:r>
              <w:rPr>
                <w:b/>
              </w:rPr>
              <w:t>x 100</w:t>
            </w:r>
          </w:p>
        </w:tc>
      </w:tr>
      <w:tr w:rsidR="00027896" w14:paraId="2BEB5150" w14:textId="77777777">
        <w:trPr>
          <w:cantSplit/>
          <w:trHeight w:val="737"/>
        </w:trPr>
        <w:tc>
          <w:tcPr>
            <w:tcW w:w="1987" w:type="pct"/>
            <w:vAlign w:val="center"/>
          </w:tcPr>
          <w:p w14:paraId="5162F744" w14:textId="77777777" w:rsidR="00027896" w:rsidRDefault="00027896">
            <w:pPr>
              <w:pStyle w:val="TableTextLeft"/>
            </w:pPr>
            <w:r w:rsidRPr="005373A2">
              <w:t>Change in Net Annual Value</w:t>
            </w:r>
          </w:p>
        </w:tc>
        <w:tc>
          <w:tcPr>
            <w:tcW w:w="220" w:type="pct"/>
          </w:tcPr>
          <w:p w14:paraId="5CB4CCA9" w14:textId="77777777" w:rsidR="00027896" w:rsidRPr="00913FB0" w:rsidRDefault="00027896">
            <w:pPr>
              <w:pStyle w:val="TableTextLeft"/>
            </w:pPr>
            <w:r>
              <w:rPr>
                <w:noProof/>
              </w:rPr>
              <mc:AlternateContent>
                <mc:Choice Requires="wpg">
                  <w:drawing>
                    <wp:anchor distT="0" distB="0" distL="114300" distR="114300" simplePos="0" relativeHeight="251658265" behindDoc="0" locked="0" layoutInCell="1" allowOverlap="1" wp14:anchorId="42A01581" wp14:editId="1265DCD1">
                      <wp:simplePos x="0" y="0"/>
                      <wp:positionH relativeFrom="page">
                        <wp:posOffset>96520</wp:posOffset>
                      </wp:positionH>
                      <wp:positionV relativeFrom="page">
                        <wp:posOffset>83202</wp:posOffset>
                      </wp:positionV>
                      <wp:extent cx="2473325" cy="312420"/>
                      <wp:effectExtent l="0" t="0" r="22225" b="11430"/>
                      <wp:wrapNone/>
                      <wp:docPr id="300" name="Group 30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D52BC3" id="Group 300" o:spid="_x0000_s1026" style="position:absolute;margin-left:7.6pt;margin-top:6.55pt;width:194.75pt;height:24.6pt;z-index:251658265;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8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1F1C4AE2" w14:textId="3D231A74" w:rsidR="00027896" w:rsidRPr="00622073" w:rsidRDefault="00027896">
            <w:pPr>
              <w:pStyle w:val="TableTextLeft"/>
              <w:pBdr>
                <w:bottom w:val="single" w:sz="4" w:space="1" w:color="auto"/>
              </w:pBdr>
              <w:jc w:val="center"/>
            </w:pPr>
            <w:r w:rsidRPr="00622073">
              <w:t xml:space="preserve">Proposed </w:t>
            </w:r>
            <w:r>
              <w:t>NA</w:t>
            </w:r>
            <w:r w:rsidRPr="00622073">
              <w:t>V (</w:t>
            </w:r>
            <w:r>
              <w:t>202</w:t>
            </w:r>
            <w:r w:rsidR="002A2115">
              <w:t>6</w:t>
            </w:r>
            <w:r w:rsidRPr="00622073">
              <w:t xml:space="preserve"> level)</w:t>
            </w:r>
            <w:r>
              <w:rPr>
                <w:noProof/>
              </w:rPr>
              <w:t xml:space="preserve"> </w:t>
            </w:r>
          </w:p>
          <w:p w14:paraId="1B7191A0" w14:textId="415297A2" w:rsidR="00027896" w:rsidRDefault="00027896">
            <w:pPr>
              <w:pStyle w:val="TableTextLeft"/>
              <w:jc w:val="center"/>
            </w:pPr>
            <w:r>
              <w:t>Previous NA</w:t>
            </w:r>
            <w:r w:rsidRPr="00622073">
              <w:t>V (</w:t>
            </w:r>
            <w:r>
              <w:t>202</w:t>
            </w:r>
            <w:r w:rsidR="002A2115">
              <w:t>5</w:t>
            </w:r>
            <w:r w:rsidRPr="00622073">
              <w:t xml:space="preserve"> level)</w:t>
            </w:r>
          </w:p>
        </w:tc>
        <w:tc>
          <w:tcPr>
            <w:tcW w:w="294" w:type="pct"/>
            <w:vAlign w:val="center"/>
          </w:tcPr>
          <w:p w14:paraId="6EEC7293" w14:textId="77777777" w:rsidR="00027896" w:rsidRDefault="00027896">
            <w:pPr>
              <w:rPr>
                <w:noProof/>
                <w:u w:val="single"/>
              </w:rPr>
            </w:pPr>
            <w:r>
              <w:rPr>
                <w:b/>
              </w:rPr>
              <w:t>-1</w:t>
            </w:r>
          </w:p>
        </w:tc>
        <w:tc>
          <w:tcPr>
            <w:tcW w:w="220" w:type="pct"/>
          </w:tcPr>
          <w:p w14:paraId="7FF46E3B" w14:textId="77777777" w:rsidR="00027896" w:rsidRDefault="00027896">
            <w:pPr>
              <w:pStyle w:val="TableTextLeft"/>
              <w:rPr>
                <w:b/>
              </w:rPr>
            </w:pPr>
          </w:p>
        </w:tc>
        <w:tc>
          <w:tcPr>
            <w:tcW w:w="809" w:type="pct"/>
            <w:vAlign w:val="center"/>
          </w:tcPr>
          <w:p w14:paraId="5F35BEF3" w14:textId="77777777" w:rsidR="00027896" w:rsidRDefault="00027896">
            <w:pPr>
              <w:pStyle w:val="TableTextLeft"/>
            </w:pPr>
            <w:r>
              <w:rPr>
                <w:b/>
              </w:rPr>
              <w:t>x 100</w:t>
            </w:r>
          </w:p>
        </w:tc>
      </w:tr>
      <w:tr w:rsidR="00027896" w14:paraId="653820CA" w14:textId="77777777">
        <w:trPr>
          <w:cantSplit/>
          <w:trHeight w:val="737"/>
        </w:trPr>
        <w:tc>
          <w:tcPr>
            <w:tcW w:w="1987" w:type="pct"/>
            <w:vAlign w:val="center"/>
          </w:tcPr>
          <w:p w14:paraId="7D9B2627" w14:textId="77777777" w:rsidR="00027896" w:rsidRDefault="00027896">
            <w:pPr>
              <w:pStyle w:val="TableTextLeft"/>
            </w:pPr>
            <w:r w:rsidRPr="00E731D8">
              <w:t xml:space="preserve">Change in Added Value of Detached Homes (AVPCC 110) and Residential Rural/Rural Lifestyle (AVPCC 117) </w:t>
            </w:r>
            <w:r w:rsidRPr="00E731D8">
              <w:rPr>
                <w:vertAlign w:val="superscript"/>
              </w:rPr>
              <w:footnoteReference w:id="6"/>
            </w:r>
          </w:p>
        </w:tc>
        <w:tc>
          <w:tcPr>
            <w:tcW w:w="220" w:type="pct"/>
          </w:tcPr>
          <w:p w14:paraId="441399EF" w14:textId="77777777" w:rsidR="00027896" w:rsidRPr="00913FB0" w:rsidRDefault="00027896">
            <w:pPr>
              <w:pStyle w:val="TableTextLeft"/>
            </w:pPr>
            <w:r>
              <w:rPr>
                <w:noProof/>
              </w:rPr>
              <mc:AlternateContent>
                <mc:Choice Requires="wpg">
                  <w:drawing>
                    <wp:anchor distT="0" distB="0" distL="114300" distR="114300" simplePos="0" relativeHeight="251658264" behindDoc="0" locked="0" layoutInCell="1" allowOverlap="1" wp14:anchorId="68D5076E" wp14:editId="4F8AE811">
                      <wp:simplePos x="0" y="0"/>
                      <wp:positionH relativeFrom="page">
                        <wp:posOffset>96520</wp:posOffset>
                      </wp:positionH>
                      <wp:positionV relativeFrom="page">
                        <wp:posOffset>95902</wp:posOffset>
                      </wp:positionV>
                      <wp:extent cx="2473325" cy="312420"/>
                      <wp:effectExtent l="0" t="0" r="22225" b="11430"/>
                      <wp:wrapNone/>
                      <wp:docPr id="293" name="Group 293"/>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AC36BD6" id="Group 293" o:spid="_x0000_s1026" style="position:absolute;margin-left:7.6pt;margin-top:7.55pt;width:194.75pt;height:24.6pt;z-index:251658264;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ug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3F0531BA" w14:textId="63E0D3D3" w:rsidR="00027896" w:rsidRPr="00622073" w:rsidRDefault="00027896">
            <w:pPr>
              <w:pStyle w:val="TableTextLeft"/>
              <w:pBdr>
                <w:bottom w:val="single" w:sz="4" w:space="1" w:color="auto"/>
              </w:pBdr>
              <w:jc w:val="center"/>
            </w:pPr>
            <w:r>
              <w:t>CIV202</w:t>
            </w:r>
            <w:r w:rsidR="002A2115">
              <w:t>6</w:t>
            </w:r>
            <w:r>
              <w:t xml:space="preserve"> – SV202</w:t>
            </w:r>
            <w:r w:rsidR="002A2115">
              <w:t>6</w:t>
            </w:r>
          </w:p>
          <w:p w14:paraId="4551867C" w14:textId="3BC758AD" w:rsidR="00027896" w:rsidRDefault="00027896">
            <w:pPr>
              <w:pStyle w:val="TableTextLeft"/>
              <w:jc w:val="center"/>
            </w:pPr>
            <w:r>
              <w:t>CIV202</w:t>
            </w:r>
            <w:r w:rsidR="002A2115">
              <w:t>5</w:t>
            </w:r>
            <w:r>
              <w:t xml:space="preserve"> – SV202</w:t>
            </w:r>
            <w:r w:rsidR="002A2115">
              <w:t>5</w:t>
            </w:r>
          </w:p>
        </w:tc>
        <w:tc>
          <w:tcPr>
            <w:tcW w:w="294" w:type="pct"/>
            <w:vAlign w:val="center"/>
          </w:tcPr>
          <w:p w14:paraId="63A11BAF" w14:textId="77777777" w:rsidR="00027896" w:rsidRDefault="00027896">
            <w:pPr>
              <w:rPr>
                <w:noProof/>
                <w:u w:val="single"/>
              </w:rPr>
            </w:pPr>
            <w:r>
              <w:rPr>
                <w:b/>
              </w:rPr>
              <w:t>-1</w:t>
            </w:r>
          </w:p>
        </w:tc>
        <w:tc>
          <w:tcPr>
            <w:tcW w:w="220" w:type="pct"/>
          </w:tcPr>
          <w:p w14:paraId="36B00435" w14:textId="77777777" w:rsidR="00027896" w:rsidRDefault="00027896">
            <w:pPr>
              <w:pStyle w:val="TableTextLeft"/>
              <w:rPr>
                <w:b/>
              </w:rPr>
            </w:pPr>
          </w:p>
        </w:tc>
        <w:tc>
          <w:tcPr>
            <w:tcW w:w="809" w:type="pct"/>
            <w:vAlign w:val="center"/>
          </w:tcPr>
          <w:p w14:paraId="199E33DB" w14:textId="77777777" w:rsidR="00027896" w:rsidRDefault="00027896">
            <w:pPr>
              <w:pStyle w:val="TableTextLeft"/>
            </w:pPr>
            <w:r>
              <w:rPr>
                <w:b/>
              </w:rPr>
              <w:t>x 100</w:t>
            </w:r>
          </w:p>
        </w:tc>
      </w:tr>
    </w:tbl>
    <w:p w14:paraId="354EC31E" w14:textId="77777777" w:rsidR="00027896" w:rsidRDefault="00027896" w:rsidP="00027896">
      <w:pPr>
        <w:pStyle w:val="BodyText"/>
      </w:pPr>
    </w:p>
    <w:p w14:paraId="29A038A8" w14:textId="77777777" w:rsidR="00027896" w:rsidRPr="00622073" w:rsidRDefault="00027896" w:rsidP="00027896">
      <w:pPr>
        <w:pStyle w:val="BodyText"/>
      </w:pPr>
      <w:r w:rsidRPr="00622073">
        <w:t>By subtracting 1 and multiplying by 100, the result is represented as a percentage, with a negative result denoting a decrease in value and a positive result denoting an increase in value.</w:t>
      </w:r>
    </w:p>
    <w:p w14:paraId="02AA47F2" w14:textId="6AC065A2" w:rsidR="00027896" w:rsidRPr="00622073" w:rsidRDefault="00027896" w:rsidP="00027896">
      <w:pPr>
        <w:pStyle w:val="BodyText"/>
      </w:pPr>
      <w:r w:rsidRPr="00622073">
        <w:t xml:space="preserve">A value shift is produced for each assessment that has valid values in both </w:t>
      </w:r>
      <w:r>
        <w:t>2025</w:t>
      </w:r>
      <w:r w:rsidRPr="00622073">
        <w:t xml:space="preserve"> and </w:t>
      </w:r>
      <w:r>
        <w:t>2026</w:t>
      </w:r>
      <w:r w:rsidRPr="00622073">
        <w:t xml:space="preserve">. These are summarised by calculating an average per SMG. </w:t>
      </w:r>
    </w:p>
    <w:p w14:paraId="5996CA42" w14:textId="77777777" w:rsidR="00027896" w:rsidRDefault="00027896" w:rsidP="00027896">
      <w:pPr>
        <w:pStyle w:val="BodyText"/>
      </w:pPr>
      <w:r w:rsidRPr="00622073">
        <w:t>Average values are affected by outliers, so it is necessary to identify and remove unrepresentative value shifts (e.g. where the nature of the property has changed between valuations and a supplementary valuation has not yet been performed).</w:t>
      </w:r>
    </w:p>
    <w:p w14:paraId="08DA1A6D" w14:textId="77777777" w:rsidR="00027896" w:rsidRDefault="00027896" w:rsidP="00027896">
      <w:pPr>
        <w:pStyle w:val="BodyText"/>
      </w:pPr>
    </w:p>
    <w:p w14:paraId="323486EA" w14:textId="77777777" w:rsidR="00027896" w:rsidRDefault="00027896" w:rsidP="00027896">
      <w:pPr>
        <w:pStyle w:val="BodyText"/>
      </w:pPr>
    </w:p>
    <w:p w14:paraId="212C690B" w14:textId="77777777" w:rsidR="007B0949" w:rsidRDefault="007B0949">
      <w:pPr>
        <w:rPr>
          <w:rFonts w:asciiTheme="majorHAnsi" w:eastAsiaTheme="majorEastAsia" w:hAnsiTheme="majorHAnsi" w:cstheme="majorBidi"/>
          <w:b/>
          <w:sz w:val="24"/>
          <w:szCs w:val="40"/>
        </w:rPr>
      </w:pPr>
      <w:r>
        <w:br w:type="page"/>
      </w:r>
    </w:p>
    <w:p w14:paraId="54673203" w14:textId="2D90A591" w:rsidR="00027896" w:rsidRPr="00756352" w:rsidRDefault="00027896" w:rsidP="00027896">
      <w:pPr>
        <w:pStyle w:val="Heading2"/>
      </w:pPr>
      <w:bookmarkStart w:id="228" w:name="_Toc195795512"/>
      <w:bookmarkStart w:id="229" w:name="_Toc199418565"/>
      <w:r>
        <w:lastRenderedPageBreak/>
        <w:t xml:space="preserve">D.2 </w:t>
      </w:r>
      <w:r w:rsidR="007B0949">
        <w:tab/>
      </w:r>
      <w:r w:rsidRPr="00756352">
        <w:t>Value shift stage outputs and tolerances</w:t>
      </w:r>
      <w:bookmarkEnd w:id="228"/>
      <w:bookmarkEnd w:id="229"/>
    </w:p>
    <w:p w14:paraId="15F67B47" w14:textId="77777777" w:rsidR="00027896" w:rsidRPr="003E5682" w:rsidRDefault="00027896" w:rsidP="00027896">
      <w:pPr>
        <w:pStyle w:val="Caption"/>
      </w:pPr>
      <w:r w:rsidRPr="003E5682">
        <w:t xml:space="preserve">Table </w:t>
      </w:r>
      <w:r>
        <w:t>D2</w:t>
      </w:r>
      <w:r w:rsidRPr="003E5682">
        <w:t>: Stage 3 outputs</w:t>
      </w:r>
    </w:p>
    <w:tbl>
      <w:tblPr>
        <w:tblStyle w:val="TableGrid"/>
        <w:tblW w:w="5000" w:type="pct"/>
        <w:tblLook w:val="0480" w:firstRow="0" w:lastRow="0" w:firstColumn="1" w:lastColumn="0" w:noHBand="0" w:noVBand="1"/>
      </w:tblPr>
      <w:tblGrid>
        <w:gridCol w:w="3447"/>
        <w:gridCol w:w="7325"/>
      </w:tblGrid>
      <w:tr w:rsidR="00027896" w:rsidRPr="00622073" w14:paraId="729026CF" w14:textId="77777777">
        <w:trPr>
          <w:cantSplit/>
        </w:trPr>
        <w:tc>
          <w:tcPr>
            <w:cnfStyle w:val="001000000000" w:firstRow="0" w:lastRow="0" w:firstColumn="1" w:lastColumn="0" w:oddVBand="0" w:evenVBand="0" w:oddHBand="0" w:evenHBand="0" w:firstRowFirstColumn="0" w:firstRowLastColumn="0" w:lastRowFirstColumn="0" w:lastRowLastColumn="0"/>
            <w:tcW w:w="1600" w:type="pct"/>
          </w:tcPr>
          <w:p w14:paraId="2BE412A2" w14:textId="77777777" w:rsidR="00027896" w:rsidRPr="00027896" w:rsidRDefault="00027896">
            <w:pPr>
              <w:pStyle w:val="TableTextLeft"/>
              <w:rPr>
                <w:sz w:val="20"/>
              </w:rPr>
            </w:pPr>
            <w:r w:rsidRPr="00027896">
              <w:rPr>
                <w:sz w:val="20"/>
              </w:rPr>
              <w:t>Residential (per SMG)</w:t>
            </w:r>
          </w:p>
          <w:p w14:paraId="67ABA166" w14:textId="77777777" w:rsidR="00027896" w:rsidRPr="00027896" w:rsidRDefault="00027896">
            <w:pPr>
              <w:pStyle w:val="TableTextLeft"/>
              <w:rPr>
                <w:sz w:val="20"/>
              </w:rPr>
            </w:pPr>
            <w:r w:rsidRPr="00027896">
              <w:rPr>
                <w:sz w:val="20"/>
              </w:rPr>
              <w:t>and</w:t>
            </w:r>
          </w:p>
          <w:p w14:paraId="3E5BAA02" w14:textId="77777777" w:rsidR="00027896" w:rsidRPr="00027896" w:rsidRDefault="00027896">
            <w:pPr>
              <w:pStyle w:val="TableTextLeft"/>
              <w:rPr>
                <w:sz w:val="20"/>
              </w:rPr>
            </w:pPr>
            <w:r w:rsidRPr="00027896">
              <w:rPr>
                <w:sz w:val="20"/>
              </w:rPr>
              <w:t>Rural (per SMG)</w:t>
            </w:r>
          </w:p>
        </w:tc>
        <w:tc>
          <w:tcPr>
            <w:tcW w:w="3400" w:type="pct"/>
          </w:tcPr>
          <w:p w14:paraId="5D95F467"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sale properties</w:t>
            </w:r>
          </w:p>
          <w:p w14:paraId="5CCDFFEA"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non-sale properties</w:t>
            </w:r>
          </w:p>
          <w:p w14:paraId="65DF8E72"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sale properties</w:t>
            </w:r>
          </w:p>
          <w:p w14:paraId="4C688E78"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non-sale properties</w:t>
            </w:r>
          </w:p>
          <w:p w14:paraId="622E7060"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Added value of Detached Houses (AVPCC 110) for sale properties</w:t>
            </w:r>
          </w:p>
          <w:p w14:paraId="2A9A0A76"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Added value of Detached Houses (AVPCC 110) for non-sale properties</w:t>
            </w:r>
          </w:p>
        </w:tc>
      </w:tr>
      <w:tr w:rsidR="00027896" w:rsidRPr="00622073" w14:paraId="380FEE55"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00" w:type="pct"/>
          </w:tcPr>
          <w:p w14:paraId="1F2DBA27" w14:textId="77777777" w:rsidR="00027896" w:rsidRPr="00027896" w:rsidRDefault="00027896">
            <w:pPr>
              <w:pStyle w:val="TableTextLeft"/>
              <w:rPr>
                <w:sz w:val="20"/>
              </w:rPr>
            </w:pPr>
            <w:r w:rsidRPr="00027896">
              <w:rPr>
                <w:sz w:val="20"/>
              </w:rPr>
              <w:t>HRP</w:t>
            </w:r>
          </w:p>
        </w:tc>
        <w:tc>
          <w:tcPr>
            <w:tcW w:w="3400" w:type="pct"/>
          </w:tcPr>
          <w:p w14:paraId="384B33D3"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Individual value shifts only</w:t>
            </w:r>
          </w:p>
        </w:tc>
      </w:tr>
      <w:tr w:rsidR="00027896" w:rsidRPr="00622073" w14:paraId="7FF9D35E" w14:textId="77777777">
        <w:trPr>
          <w:cantSplit/>
        </w:trPr>
        <w:tc>
          <w:tcPr>
            <w:cnfStyle w:val="001000000000" w:firstRow="0" w:lastRow="0" w:firstColumn="1" w:lastColumn="0" w:oddVBand="0" w:evenVBand="0" w:oddHBand="0" w:evenHBand="0" w:firstRowFirstColumn="0" w:firstRowLastColumn="0" w:lastRowFirstColumn="0" w:lastRowLastColumn="0"/>
            <w:tcW w:w="1600" w:type="pct"/>
          </w:tcPr>
          <w:p w14:paraId="5637140F" w14:textId="77777777" w:rsidR="00027896" w:rsidRPr="00027896" w:rsidRDefault="00027896">
            <w:pPr>
              <w:pStyle w:val="TableTextLeft"/>
              <w:rPr>
                <w:sz w:val="20"/>
              </w:rPr>
            </w:pPr>
            <w:r w:rsidRPr="00027896">
              <w:rPr>
                <w:sz w:val="20"/>
              </w:rPr>
              <w:t>Commercial / Industrial</w:t>
            </w:r>
            <w:r w:rsidRPr="00027896">
              <w:rPr>
                <w:sz w:val="20"/>
              </w:rPr>
              <w:br/>
              <w:t>(per SMG)</w:t>
            </w:r>
          </w:p>
        </w:tc>
        <w:tc>
          <w:tcPr>
            <w:tcW w:w="3400" w:type="pct"/>
          </w:tcPr>
          <w:p w14:paraId="1A0973D8"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sale properties</w:t>
            </w:r>
          </w:p>
          <w:p w14:paraId="77ADEAA0"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SV for non-sale properties</w:t>
            </w:r>
          </w:p>
          <w:p w14:paraId="660EEF10"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sale properties</w:t>
            </w:r>
          </w:p>
          <w:p w14:paraId="65F62B3A"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CIV for non-sale properties</w:t>
            </w:r>
          </w:p>
          <w:p w14:paraId="2FE537EC"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NAV for analysed leases</w:t>
            </w:r>
          </w:p>
          <w:p w14:paraId="079F2923" w14:textId="77777777" w:rsidR="00027896" w:rsidRPr="00027896" w:rsidRDefault="00027896" w:rsidP="00027896">
            <w:pPr>
              <w:pStyle w:val="TableTextBullet"/>
              <w:numPr>
                <w:ilvl w:val="0"/>
                <w:numId w:val="74"/>
              </w:numPr>
              <w:ind w:left="284" w:hanging="171"/>
              <w:cnfStyle w:val="000000000000" w:firstRow="0" w:lastRow="0" w:firstColumn="0" w:lastColumn="0" w:oddVBand="0" w:evenVBand="0" w:oddHBand="0" w:evenHBand="0" w:firstRowFirstColumn="0" w:firstRowLastColumn="0" w:lastRowFirstColumn="0" w:lastRowLastColumn="0"/>
              <w:rPr>
                <w:sz w:val="20"/>
              </w:rPr>
            </w:pPr>
            <w:r w:rsidRPr="00027896">
              <w:rPr>
                <w:sz w:val="20"/>
              </w:rPr>
              <w:t>Average Change in NAV for non-analysed leases</w:t>
            </w:r>
          </w:p>
        </w:tc>
      </w:tr>
    </w:tbl>
    <w:p w14:paraId="2E2EAB12" w14:textId="77777777" w:rsidR="00027896" w:rsidRPr="00622073" w:rsidRDefault="00027896" w:rsidP="00027896">
      <w:pPr>
        <w:pStyle w:val="BodyText"/>
      </w:pPr>
    </w:p>
    <w:p w14:paraId="4F6596FF" w14:textId="77777777" w:rsidR="00027896" w:rsidRPr="00622073" w:rsidRDefault="00027896" w:rsidP="00027896">
      <w:pPr>
        <w:pStyle w:val="BodyText"/>
      </w:pPr>
      <w:r w:rsidRPr="00622073">
        <w:t xml:space="preserve">Looking at average changes for sold and unsold properties separately indicate whether all properties have been valued in the same way. It may identify ‘sale chasing’, where there are large differences in the average value change between sold and unsold properties. </w:t>
      </w:r>
    </w:p>
    <w:p w14:paraId="075E9D17" w14:textId="6B9DC069" w:rsidR="00027896" w:rsidRPr="00622073" w:rsidRDefault="00027896" w:rsidP="00027896">
      <w:pPr>
        <w:pStyle w:val="BodyText"/>
      </w:pPr>
      <w:r w:rsidRPr="00622073">
        <w:t xml:space="preserve">Sale properties include all sales used in the sales ratio statistics at Stages 2 and 3. Any unrepresentative percentage changes should be excluded (where the nature of the assessment in </w:t>
      </w:r>
      <w:r>
        <w:t>202</w:t>
      </w:r>
      <w:r w:rsidR="002A2115">
        <w:t>5</w:t>
      </w:r>
      <w:r w:rsidRPr="00622073">
        <w:t xml:space="preserve"> is different to </w:t>
      </w:r>
      <w:r>
        <w:t>202</w:t>
      </w:r>
      <w:r w:rsidR="002A2115">
        <w:t>6</w:t>
      </w:r>
      <w:r w:rsidRPr="00622073">
        <w:t>, e.g. if improvements have been made). The reason for exclusion must be provided.</w:t>
      </w:r>
    </w:p>
    <w:p w14:paraId="53BD36C6" w14:textId="77777777" w:rsidR="00027896" w:rsidRPr="00622073" w:rsidRDefault="00027896" w:rsidP="00027896">
      <w:pPr>
        <w:pStyle w:val="BodyText"/>
      </w:pPr>
      <w:r w:rsidRPr="00622073">
        <w:t>At Stage 3, ‘analysed leases’ refer to leased properties where rental data has been analysed to a ‘net rent’ and used to set rental levels.</w:t>
      </w:r>
    </w:p>
    <w:p w14:paraId="1CEB2558" w14:textId="77777777" w:rsidR="00027896" w:rsidRPr="00622073" w:rsidRDefault="00027896" w:rsidP="00027896">
      <w:pPr>
        <w:pStyle w:val="BodyText"/>
      </w:pPr>
      <w:r w:rsidRPr="00622073">
        <w:t xml:space="preserve">The tolerance for comparative statistics at each stage is &lt; 10 per cent. There is no tolerance for the change in Added value of Detached Houses (AVPCC 110). </w:t>
      </w:r>
    </w:p>
    <w:p w14:paraId="04046B87" w14:textId="77777777" w:rsidR="00027896" w:rsidRPr="003E5682" w:rsidRDefault="00027896" w:rsidP="00027896">
      <w:pPr>
        <w:pStyle w:val="Caption"/>
      </w:pPr>
      <w:r w:rsidRPr="003E5682">
        <w:t xml:space="preserve">Table </w:t>
      </w:r>
      <w:r>
        <w:t>D3</w:t>
      </w:r>
      <w:r w:rsidRPr="003E5682">
        <w:t xml:space="preserve">: </w:t>
      </w:r>
      <w:r w:rsidRPr="00A876BA">
        <w:t>Value shift tolerances</w:t>
      </w:r>
    </w:p>
    <w:tbl>
      <w:tblPr>
        <w:tblStyle w:val="TableGrid"/>
        <w:tblW w:w="5000" w:type="pct"/>
        <w:tblLook w:val="0480" w:firstRow="0" w:lastRow="0" w:firstColumn="1" w:lastColumn="0" w:noHBand="0" w:noVBand="1"/>
      </w:tblPr>
      <w:tblGrid>
        <w:gridCol w:w="3447"/>
        <w:gridCol w:w="7325"/>
      </w:tblGrid>
      <w:tr w:rsidR="00027896" w:rsidRPr="00622073" w14:paraId="610D16F3" w14:textId="77777777">
        <w:trPr>
          <w:cantSplit/>
        </w:trPr>
        <w:tc>
          <w:tcPr>
            <w:cnfStyle w:val="001000000000" w:firstRow="0" w:lastRow="0" w:firstColumn="1" w:lastColumn="0" w:oddVBand="0" w:evenVBand="0" w:oddHBand="0" w:evenHBand="0" w:firstRowFirstColumn="0" w:firstRowLastColumn="0" w:lastRowFirstColumn="0" w:lastRowLastColumn="0"/>
            <w:tcW w:w="1600" w:type="pct"/>
          </w:tcPr>
          <w:p w14:paraId="389DC341" w14:textId="77777777" w:rsidR="00027896" w:rsidRPr="00027896" w:rsidRDefault="00027896">
            <w:pPr>
              <w:pStyle w:val="TableTextLeft"/>
              <w:rPr>
                <w:sz w:val="20"/>
              </w:rPr>
            </w:pPr>
            <w:r w:rsidRPr="00027896">
              <w:rPr>
                <w:sz w:val="20"/>
              </w:rPr>
              <w:t>Residential (per SMG)</w:t>
            </w:r>
          </w:p>
          <w:p w14:paraId="17586AB5" w14:textId="77777777" w:rsidR="00027896" w:rsidRPr="00027896" w:rsidRDefault="00027896">
            <w:pPr>
              <w:pStyle w:val="TableTextLeft"/>
              <w:rPr>
                <w:sz w:val="20"/>
              </w:rPr>
            </w:pPr>
            <w:r w:rsidRPr="00027896">
              <w:rPr>
                <w:sz w:val="20"/>
              </w:rPr>
              <w:t>And</w:t>
            </w:r>
          </w:p>
          <w:p w14:paraId="36027048" w14:textId="77777777" w:rsidR="00027896" w:rsidRPr="00027896" w:rsidRDefault="00027896">
            <w:pPr>
              <w:pStyle w:val="TableTextLeft"/>
              <w:rPr>
                <w:sz w:val="20"/>
              </w:rPr>
            </w:pPr>
            <w:r w:rsidRPr="00027896">
              <w:rPr>
                <w:sz w:val="20"/>
              </w:rPr>
              <w:t>Rural (per SMG)</w:t>
            </w:r>
          </w:p>
        </w:tc>
        <w:tc>
          <w:tcPr>
            <w:tcW w:w="3400" w:type="pct"/>
          </w:tcPr>
          <w:p w14:paraId="169A3B6C"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Difference between average percentage change in SV for sold versus unsold &lt; 10 per cent</w:t>
            </w:r>
          </w:p>
          <w:p w14:paraId="35E659BA"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Difference between average percentage change in CIV for sold versus unsold &lt; 10 per cent</w:t>
            </w:r>
          </w:p>
        </w:tc>
      </w:tr>
      <w:tr w:rsidR="00027896" w:rsidRPr="00622073" w14:paraId="7EEF338B"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00" w:type="pct"/>
          </w:tcPr>
          <w:p w14:paraId="4E365513" w14:textId="77777777" w:rsidR="00027896" w:rsidRPr="00027896" w:rsidRDefault="00027896">
            <w:pPr>
              <w:pStyle w:val="TableTextLeft"/>
              <w:rPr>
                <w:sz w:val="20"/>
              </w:rPr>
            </w:pPr>
            <w:r w:rsidRPr="00027896">
              <w:rPr>
                <w:sz w:val="20"/>
              </w:rPr>
              <w:t>Comm/Ind (per SMG)</w:t>
            </w:r>
          </w:p>
        </w:tc>
        <w:tc>
          <w:tcPr>
            <w:tcW w:w="3400" w:type="pct"/>
          </w:tcPr>
          <w:p w14:paraId="156A89DB"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Difference between average percentage change in SV for sold versus unsold &lt; 10 per cent</w:t>
            </w:r>
          </w:p>
          <w:p w14:paraId="333742C4"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Difference between average percentage change in CIV for sold versus unsold &lt; 10 per cent</w:t>
            </w:r>
          </w:p>
          <w:p w14:paraId="6A09397C"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Difference between average percentage change in NAV for leased versus other &lt; 10 per cent</w:t>
            </w:r>
          </w:p>
        </w:tc>
      </w:tr>
    </w:tbl>
    <w:p w14:paraId="3999521C" w14:textId="77777777" w:rsidR="00027896" w:rsidRPr="00622073" w:rsidRDefault="00027896" w:rsidP="00027896">
      <w:pPr>
        <w:pStyle w:val="BodyText"/>
        <w:rPr>
          <w:b/>
          <w:i/>
        </w:rPr>
      </w:pPr>
    </w:p>
    <w:p w14:paraId="478A0836" w14:textId="221B73F1" w:rsidR="00027896" w:rsidRPr="00756352" w:rsidRDefault="00027896" w:rsidP="00027896">
      <w:pPr>
        <w:pStyle w:val="Heading2"/>
      </w:pPr>
      <w:bookmarkStart w:id="230" w:name="_Toc169780529"/>
      <w:bookmarkStart w:id="231" w:name="_Toc195795513"/>
      <w:bookmarkStart w:id="232" w:name="_Toc199418566"/>
      <w:r>
        <w:lastRenderedPageBreak/>
        <w:t xml:space="preserve">D.3 </w:t>
      </w:r>
      <w:r w:rsidR="007B0949">
        <w:tab/>
      </w:r>
      <w:r w:rsidRPr="00756352">
        <w:t>If the difference is greater than 10 per cent</w:t>
      </w:r>
      <w:bookmarkEnd w:id="230"/>
      <w:bookmarkEnd w:id="231"/>
      <w:bookmarkEnd w:id="232"/>
      <w:r w:rsidRPr="00756352">
        <w:t xml:space="preserve"> </w:t>
      </w:r>
    </w:p>
    <w:p w14:paraId="1FFB59DC" w14:textId="77777777" w:rsidR="00027896" w:rsidRPr="00622073" w:rsidRDefault="00027896" w:rsidP="0060254A">
      <w:pPr>
        <w:pStyle w:val="ListBullet"/>
        <w:numPr>
          <w:ilvl w:val="0"/>
          <w:numId w:val="22"/>
        </w:numPr>
        <w:tabs>
          <w:tab w:val="num" w:pos="510"/>
        </w:tabs>
      </w:pPr>
      <w:r w:rsidRPr="00622073">
        <w:t>Check for outliers.</w:t>
      </w:r>
    </w:p>
    <w:p w14:paraId="08B310E3" w14:textId="77777777" w:rsidR="00027896" w:rsidRPr="00622073" w:rsidRDefault="00027896" w:rsidP="0060254A">
      <w:pPr>
        <w:pStyle w:val="ListBullet"/>
        <w:numPr>
          <w:ilvl w:val="0"/>
          <w:numId w:val="22"/>
        </w:numPr>
        <w:tabs>
          <w:tab w:val="num" w:pos="510"/>
        </w:tabs>
      </w:pPr>
      <w:r w:rsidRPr="00622073">
        <w:t xml:space="preserve">Check that the same methodology has been applied to sold and unsold properties. </w:t>
      </w:r>
    </w:p>
    <w:p w14:paraId="589B7E46" w14:textId="77777777" w:rsidR="00027896" w:rsidRPr="00622073" w:rsidRDefault="00027896" w:rsidP="0060254A">
      <w:pPr>
        <w:pStyle w:val="ListBullet"/>
        <w:numPr>
          <w:ilvl w:val="0"/>
          <w:numId w:val="22"/>
        </w:numPr>
        <w:tabs>
          <w:tab w:val="num" w:pos="510"/>
        </w:tabs>
      </w:pPr>
      <w:r w:rsidRPr="00622073">
        <w:t xml:space="preserve">Use in conjunction with median price graphs to check that sale properties are representative of the property types in the SMG. </w:t>
      </w:r>
    </w:p>
    <w:p w14:paraId="60482AE7" w14:textId="77777777" w:rsidR="00027896" w:rsidRPr="00622073" w:rsidRDefault="00027896" w:rsidP="0060254A">
      <w:pPr>
        <w:pStyle w:val="ListBullet"/>
        <w:numPr>
          <w:ilvl w:val="0"/>
          <w:numId w:val="22"/>
        </w:numPr>
        <w:tabs>
          <w:tab w:val="num" w:pos="510"/>
        </w:tabs>
      </w:pPr>
      <w:r w:rsidRPr="00622073">
        <w:t>Check the consistency of data between sold and unsold properties. Further inspections may be required to upgrade deficient data.</w:t>
      </w:r>
    </w:p>
    <w:p w14:paraId="19C09F77" w14:textId="6B9E028D" w:rsidR="00027896" w:rsidRPr="00756352" w:rsidRDefault="00027896" w:rsidP="00027896">
      <w:pPr>
        <w:pStyle w:val="Heading2"/>
      </w:pPr>
      <w:bookmarkStart w:id="233" w:name="_Toc169780530"/>
      <w:bookmarkStart w:id="234" w:name="_Toc195795514"/>
      <w:bookmarkStart w:id="235" w:name="_Toc199418567"/>
      <w:r>
        <w:t>D.4</w:t>
      </w:r>
      <w:r w:rsidR="007B0949">
        <w:tab/>
      </w:r>
      <w:r>
        <w:t xml:space="preserve"> </w:t>
      </w:r>
      <w:r w:rsidRPr="00756352">
        <w:t>Median price graphs</w:t>
      </w:r>
      <w:bookmarkEnd w:id="233"/>
      <w:bookmarkEnd w:id="234"/>
      <w:bookmarkEnd w:id="235"/>
      <w:r w:rsidRPr="00756352">
        <w:t xml:space="preserve"> </w:t>
      </w:r>
    </w:p>
    <w:p w14:paraId="0DB25500" w14:textId="77777777" w:rsidR="00027896" w:rsidRPr="00622073" w:rsidRDefault="00027896" w:rsidP="00027896">
      <w:pPr>
        <w:pStyle w:val="BodyText"/>
      </w:pPr>
      <w:r w:rsidRPr="00622073">
        <w:t>Median price graphs represent the median CIV for sale and non-sale properties within a</w:t>
      </w:r>
      <w:r>
        <w:t>n</w:t>
      </w:r>
      <w:r w:rsidRPr="00622073">
        <w:t xml:space="preserve"> SMG and compare them with the median sale price. For SMGs with </w:t>
      </w:r>
      <w:proofErr w:type="gramStart"/>
      <w:r w:rsidRPr="00622073">
        <w:t>a sufficient number of</w:t>
      </w:r>
      <w:proofErr w:type="gramEnd"/>
      <w:r w:rsidRPr="00622073">
        <w:t xml:space="preserve"> sales (greater than 10), a column graph is constructed as in Figure D.1. </w:t>
      </w:r>
    </w:p>
    <w:p w14:paraId="0D73A065" w14:textId="77777777" w:rsidR="00027896" w:rsidRPr="00622073" w:rsidRDefault="00027896" w:rsidP="00027896">
      <w:pPr>
        <w:pStyle w:val="ListBullet"/>
        <w:numPr>
          <w:ilvl w:val="0"/>
          <w:numId w:val="22"/>
        </w:numPr>
        <w:tabs>
          <w:tab w:val="num" w:pos="510"/>
        </w:tabs>
      </w:pPr>
      <w:r w:rsidRPr="00622073">
        <w:t xml:space="preserve">The first column in each group represents the median CIV of the sold properties. </w:t>
      </w:r>
    </w:p>
    <w:p w14:paraId="27DCE96E" w14:textId="77777777" w:rsidR="00027896" w:rsidRPr="00622073" w:rsidRDefault="00027896" w:rsidP="00027896">
      <w:pPr>
        <w:pStyle w:val="ListBullet"/>
        <w:numPr>
          <w:ilvl w:val="0"/>
          <w:numId w:val="22"/>
        </w:numPr>
        <w:tabs>
          <w:tab w:val="num" w:pos="510"/>
        </w:tabs>
      </w:pPr>
      <w:r w:rsidRPr="00622073">
        <w:t xml:space="preserve">The second column is the median sale price for sales within each SMG. </w:t>
      </w:r>
    </w:p>
    <w:p w14:paraId="60F3F747" w14:textId="77777777" w:rsidR="00027896" w:rsidRPr="00622073" w:rsidRDefault="00027896" w:rsidP="00027896">
      <w:pPr>
        <w:pStyle w:val="ListBullet"/>
        <w:numPr>
          <w:ilvl w:val="0"/>
          <w:numId w:val="22"/>
        </w:numPr>
        <w:tabs>
          <w:tab w:val="num" w:pos="510"/>
        </w:tabs>
      </w:pPr>
      <w:r w:rsidRPr="00622073">
        <w:t>The third column represents the median CIV of the unsold properties in the SMG.</w:t>
      </w:r>
    </w:p>
    <w:p w14:paraId="0A62423A" w14:textId="77777777" w:rsidR="00027896" w:rsidRPr="00622073" w:rsidRDefault="00027896" w:rsidP="00027896">
      <w:pPr>
        <w:pStyle w:val="BodyText"/>
      </w:pPr>
      <w:r w:rsidRPr="00622073">
        <w:t>The difference between the median CIV for sold properties and the median sale price should correspond to the median sales ratio provided with the sales ratio statistics. Where there is a large difference between the median CIV for sale properties and median CIV for non-sales, the value shift statistics will be justifiably affected.</w:t>
      </w:r>
    </w:p>
    <w:p w14:paraId="76935FF7" w14:textId="77777777" w:rsidR="00027896" w:rsidRPr="00622073" w:rsidRDefault="00027896" w:rsidP="00027896">
      <w:pPr>
        <w:pStyle w:val="BodyText"/>
      </w:pPr>
      <w:r w:rsidRPr="00622073">
        <w:rPr>
          <w:noProof/>
          <w:lang w:eastAsia="en-AU"/>
        </w:rPr>
        <w:drawing>
          <wp:inline distT="0" distB="0" distL="0" distR="0" wp14:anchorId="467CEEDF" wp14:editId="58228D58">
            <wp:extent cx="5923915" cy="3009265"/>
            <wp:effectExtent l="0" t="0" r="635" b="635"/>
            <wp:docPr id="319" name="Picture 319" descr="A graph of sales and a gro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graph of sales and a group&#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3915" cy="3009265"/>
                    </a:xfrm>
                    <a:prstGeom prst="rect">
                      <a:avLst/>
                    </a:prstGeom>
                    <a:noFill/>
                  </pic:spPr>
                </pic:pic>
              </a:graphicData>
            </a:graphic>
          </wp:inline>
        </w:drawing>
      </w:r>
    </w:p>
    <w:p w14:paraId="0ED59014" w14:textId="77777777" w:rsidR="00027896" w:rsidRPr="00622073" w:rsidRDefault="00027896" w:rsidP="00027896">
      <w:pPr>
        <w:pStyle w:val="CaptionImageorFigure"/>
      </w:pPr>
      <w:r w:rsidRPr="00622073">
        <w:t>Figure D1. Column graph of median CIV (sold and unsold properties) compared with median sale price, for 10 SMGs.</w:t>
      </w:r>
    </w:p>
    <w:p w14:paraId="320500CB" w14:textId="77777777" w:rsidR="00027896" w:rsidRPr="00622073" w:rsidRDefault="00027896" w:rsidP="00027896">
      <w:pPr>
        <w:pStyle w:val="BodyText"/>
      </w:pPr>
      <w:r w:rsidRPr="00622073">
        <w:t>In the above example, SMGs 1, 2, 3, 4, 8 and 9 demonstrate consistency between sale price and CIV for sold and unsold properties.</w:t>
      </w:r>
    </w:p>
    <w:p w14:paraId="04FC4810" w14:textId="77777777" w:rsidR="00027896" w:rsidRPr="00622073" w:rsidRDefault="00027896" w:rsidP="00027896">
      <w:pPr>
        <w:pStyle w:val="BodyText"/>
      </w:pPr>
      <w:r w:rsidRPr="00622073">
        <w:t>In SMG 5, the median CIV for sale properties is much higher than the median sale price, indicating over-valuation. The median CIV for non-sale properties is very different to the sales sample, indicating that the sales are not representative of the property types within the SMG.</w:t>
      </w:r>
    </w:p>
    <w:p w14:paraId="5D6538E5" w14:textId="77777777" w:rsidR="00027896" w:rsidRPr="00622073" w:rsidRDefault="00027896" w:rsidP="00027896">
      <w:pPr>
        <w:pStyle w:val="BodyText"/>
      </w:pPr>
      <w:r w:rsidRPr="00622073">
        <w:t>In SMG 10, the higher median CIV for non-sale properties suggests that the sales are not representative of all property types in the SMG. The properties that have sold are of lower value (poorer quality properties or vacant land).</w:t>
      </w:r>
    </w:p>
    <w:p w14:paraId="0F44940B" w14:textId="7EF05D75" w:rsidR="00027896" w:rsidRPr="009A4AE9" w:rsidRDefault="00027896" w:rsidP="00027896">
      <w:pPr>
        <w:pStyle w:val="Heading2"/>
      </w:pPr>
      <w:bookmarkStart w:id="236" w:name="_Toc169780531"/>
      <w:bookmarkStart w:id="237" w:name="_Toc195795515"/>
      <w:bookmarkStart w:id="238" w:name="_Toc199418568"/>
      <w:r>
        <w:lastRenderedPageBreak/>
        <w:t xml:space="preserve">D.5 </w:t>
      </w:r>
      <w:r w:rsidR="007B0949">
        <w:tab/>
      </w:r>
      <w:r w:rsidRPr="009A4AE9">
        <w:t>Removal of outliers</w:t>
      </w:r>
      <w:bookmarkEnd w:id="236"/>
      <w:bookmarkEnd w:id="237"/>
      <w:bookmarkEnd w:id="238"/>
    </w:p>
    <w:p w14:paraId="54F01E38" w14:textId="77777777" w:rsidR="00027896" w:rsidRPr="00622073" w:rsidRDefault="00027896" w:rsidP="00027896">
      <w:pPr>
        <w:pStyle w:val="BodyText"/>
      </w:pPr>
      <w:r w:rsidRPr="00622073">
        <w:t xml:space="preserve">To make the comparison between sold and unsold properties more robust, it is recommended that outliers be removed. This can be done via the ‘quartile method’ or ‘standard deviation’ method. </w:t>
      </w:r>
    </w:p>
    <w:p w14:paraId="1AC43B57" w14:textId="77777777" w:rsidR="00027896" w:rsidRPr="00622073" w:rsidRDefault="00027896" w:rsidP="00027896">
      <w:pPr>
        <w:pStyle w:val="BodyText"/>
      </w:pPr>
      <w:r w:rsidRPr="00622073">
        <w:t>The median percentage change will also indicate whether outliers are affecting the results. If there is more than 5 per cent difference between the median and average values, the average percentage change is likely to be skewed by extreme high or low percent changes.</w:t>
      </w:r>
    </w:p>
    <w:p w14:paraId="752528C8" w14:textId="77777777" w:rsidR="00027896" w:rsidRPr="00622073" w:rsidRDefault="00027896" w:rsidP="00027896">
      <w:pPr>
        <w:pStyle w:val="BodyText"/>
      </w:pPr>
      <w:r w:rsidRPr="00622073">
        <w:t>The same process can be applied to any sample of values, e.g. sales ratios or tracking ratios.</w:t>
      </w:r>
    </w:p>
    <w:p w14:paraId="2D9A78FE" w14:textId="56F8E984" w:rsidR="00027896" w:rsidRPr="009A4AE9" w:rsidRDefault="00027896" w:rsidP="00027896">
      <w:pPr>
        <w:pStyle w:val="Heading2"/>
      </w:pPr>
      <w:bookmarkStart w:id="239" w:name="_Toc169780532"/>
      <w:bookmarkStart w:id="240" w:name="_Toc195795516"/>
      <w:bookmarkStart w:id="241" w:name="_Toc199418569"/>
      <w:r>
        <w:t xml:space="preserve">D.6 </w:t>
      </w:r>
      <w:r w:rsidR="007B0949">
        <w:tab/>
      </w:r>
      <w:r w:rsidRPr="009A4AE9">
        <w:t>Quartile method</w:t>
      </w:r>
      <w:bookmarkEnd w:id="239"/>
      <w:bookmarkEnd w:id="240"/>
      <w:bookmarkEnd w:id="241"/>
    </w:p>
    <w:p w14:paraId="1A207753" w14:textId="77777777" w:rsidR="00027896" w:rsidRPr="00622073" w:rsidRDefault="00027896" w:rsidP="00027896">
      <w:pPr>
        <w:pStyle w:val="BodyText"/>
      </w:pPr>
      <w:r w:rsidRPr="00622073">
        <w:t xml:space="preserve">Outliers and extreme outliers (statistical terms for values that don’t fit in with the rest of the sample) can be identified using quartiles and the inter-quartile range. </w:t>
      </w:r>
    </w:p>
    <w:p w14:paraId="6A8E76D4" w14:textId="77777777" w:rsidR="00027896" w:rsidRPr="00622073" w:rsidRDefault="00027896" w:rsidP="00027896">
      <w:pPr>
        <w:pStyle w:val="BodyText"/>
      </w:pPr>
      <w:r w:rsidRPr="00622073">
        <w:t>This method requires:</w:t>
      </w:r>
    </w:p>
    <w:p w14:paraId="76718E63" w14:textId="77777777" w:rsidR="00027896" w:rsidRPr="00622073" w:rsidRDefault="00027896" w:rsidP="00027896">
      <w:pPr>
        <w:pStyle w:val="ListBullet"/>
        <w:numPr>
          <w:ilvl w:val="0"/>
          <w:numId w:val="22"/>
        </w:numPr>
        <w:tabs>
          <w:tab w:val="num" w:pos="510"/>
        </w:tabs>
      </w:pPr>
      <w:r w:rsidRPr="00622073">
        <w:t>identifying the first and third quartile (values are sorted from lowest to highest; the first quartile is the mid-point between the minimum and the median value, while the third quartile is the mid-point between the median and the maximum value)</w:t>
      </w:r>
    </w:p>
    <w:p w14:paraId="7D7050F7" w14:textId="77777777" w:rsidR="00027896" w:rsidRPr="00622073" w:rsidRDefault="00027896" w:rsidP="00027896">
      <w:pPr>
        <w:pStyle w:val="ListBullet"/>
        <w:numPr>
          <w:ilvl w:val="0"/>
          <w:numId w:val="22"/>
        </w:numPr>
        <w:tabs>
          <w:tab w:val="num" w:pos="510"/>
        </w:tabs>
      </w:pPr>
      <w:r w:rsidRPr="00622073">
        <w:t>calculating the inter-quartile range (IQR)</w:t>
      </w:r>
    </w:p>
    <w:p w14:paraId="58DF0E3D" w14:textId="77777777" w:rsidR="00027896" w:rsidRPr="00622073" w:rsidRDefault="00027896" w:rsidP="00027896">
      <w:pPr>
        <w:pStyle w:val="BodyText"/>
        <w:tabs>
          <w:tab w:val="left" w:pos="567"/>
        </w:tabs>
      </w:pPr>
      <w:r w:rsidRPr="00622073">
        <w:tab/>
        <w:t>IQR = third quartile – first quartile</w:t>
      </w:r>
    </w:p>
    <w:p w14:paraId="00321367" w14:textId="77777777" w:rsidR="00027896" w:rsidRPr="00622073" w:rsidRDefault="00027896" w:rsidP="00027896">
      <w:pPr>
        <w:pStyle w:val="ListBullet"/>
        <w:numPr>
          <w:ilvl w:val="0"/>
          <w:numId w:val="22"/>
        </w:numPr>
        <w:tabs>
          <w:tab w:val="num" w:pos="510"/>
        </w:tabs>
      </w:pPr>
      <w:r w:rsidRPr="00622073">
        <w:t>establishing lower and upper cut-off points</w:t>
      </w:r>
    </w:p>
    <w:p w14:paraId="1C1F16B5" w14:textId="77777777" w:rsidR="00027896" w:rsidRPr="00622073" w:rsidRDefault="00027896" w:rsidP="00027896">
      <w:pPr>
        <w:pStyle w:val="BodyText"/>
        <w:tabs>
          <w:tab w:val="left" w:pos="567"/>
          <w:tab w:val="left" w:pos="2268"/>
        </w:tabs>
      </w:pPr>
      <w:r>
        <w:tab/>
      </w:r>
      <w:r w:rsidRPr="00622073">
        <w:t xml:space="preserve">Lower cut-off = </w:t>
      </w:r>
      <w:r w:rsidRPr="00622073">
        <w:tab/>
        <w:t xml:space="preserve">first quartile – 1.5 * IQR </w:t>
      </w:r>
      <w:r w:rsidRPr="00622073">
        <w:tab/>
        <w:t>(for outliers)</w:t>
      </w:r>
      <w:r w:rsidRPr="00622073">
        <w:br/>
      </w:r>
      <w:r w:rsidRPr="00622073">
        <w:tab/>
      </w:r>
      <w:r w:rsidRPr="00622073">
        <w:tab/>
        <w:t xml:space="preserve">first quartile – 3.0 * IQR </w:t>
      </w:r>
      <w:r w:rsidRPr="00622073">
        <w:tab/>
        <w:t>(for extreme outliers)</w:t>
      </w:r>
    </w:p>
    <w:p w14:paraId="6FB6F1BF" w14:textId="77777777" w:rsidR="00027896" w:rsidRPr="00622073" w:rsidRDefault="00027896" w:rsidP="00027896">
      <w:pPr>
        <w:pStyle w:val="BodyText"/>
        <w:tabs>
          <w:tab w:val="left" w:pos="567"/>
          <w:tab w:val="left" w:pos="2268"/>
        </w:tabs>
      </w:pPr>
      <w:r>
        <w:tab/>
      </w:r>
      <w:r w:rsidRPr="00622073">
        <w:t xml:space="preserve">Upper cut-off = </w:t>
      </w:r>
      <w:r w:rsidRPr="00622073">
        <w:tab/>
        <w:t xml:space="preserve">third quartile + 1.5 * IQR </w:t>
      </w:r>
      <w:r w:rsidRPr="00622073">
        <w:tab/>
        <w:t>(for outliers)</w:t>
      </w:r>
      <w:r w:rsidRPr="00622073">
        <w:br/>
      </w:r>
      <w:r w:rsidRPr="00622073">
        <w:tab/>
      </w:r>
      <w:r w:rsidRPr="00622073">
        <w:tab/>
        <w:t xml:space="preserve">third quartile + 3.0 * IQR </w:t>
      </w:r>
      <w:r w:rsidRPr="00622073">
        <w:tab/>
        <w:t>(for extreme outliers)</w:t>
      </w:r>
    </w:p>
    <w:p w14:paraId="58652C5D" w14:textId="5EF5C657" w:rsidR="00027896" w:rsidRPr="009A4AE9" w:rsidRDefault="00027896" w:rsidP="00027896">
      <w:pPr>
        <w:pStyle w:val="Heading2"/>
      </w:pPr>
      <w:bookmarkStart w:id="242" w:name="_Toc169780533"/>
      <w:bookmarkStart w:id="243" w:name="_Toc195795517"/>
      <w:bookmarkStart w:id="244" w:name="_Toc199418570"/>
      <w:r>
        <w:t xml:space="preserve">D.7 </w:t>
      </w:r>
      <w:r w:rsidR="007B0949">
        <w:tab/>
      </w:r>
      <w:r w:rsidRPr="009A4AE9">
        <w:t>Standard deviation method</w:t>
      </w:r>
      <w:bookmarkEnd w:id="242"/>
      <w:bookmarkEnd w:id="243"/>
      <w:bookmarkEnd w:id="244"/>
    </w:p>
    <w:p w14:paraId="3C63CEEA" w14:textId="77777777" w:rsidR="00027896" w:rsidRPr="00622073" w:rsidRDefault="00027896" w:rsidP="00027896">
      <w:pPr>
        <w:pStyle w:val="BodyText"/>
      </w:pPr>
      <w:r w:rsidRPr="00622073">
        <w:t xml:space="preserve">Use of standard deviations for identifying outliers requires a normal distribution of values. Outliers and extreme outliers can be identified using </w:t>
      </w:r>
      <w:proofErr w:type="gramStart"/>
      <w:r w:rsidRPr="00622073">
        <w:t>a number of</w:t>
      </w:r>
      <w:proofErr w:type="gramEnd"/>
      <w:r w:rsidRPr="00622073">
        <w:t xml:space="preserve"> standard deviations around the average value. If this method is to be used with sale/valuation data, normality of the distribution can be checked by calculating a Coefficient of Dispersion (COD) and Coefficient of Variation (COV). </w:t>
      </w:r>
    </w:p>
    <w:p w14:paraId="5C05CCC2" w14:textId="77777777" w:rsidR="00027896" w:rsidRPr="00622073" w:rsidRDefault="00027896" w:rsidP="00027896">
      <w:pPr>
        <w:pStyle w:val="BodyText"/>
      </w:pPr>
      <w:r w:rsidRPr="00622073">
        <w:t>See Appendix C for these calculations and note that sales ratios need to be replaced with the values for which normality is being established (e.g. value shifts).</w:t>
      </w:r>
    </w:p>
    <w:p w14:paraId="658D21F0" w14:textId="77777777" w:rsidR="00027896" w:rsidRPr="00622073" w:rsidRDefault="00027896" w:rsidP="00027896">
      <w:pPr>
        <w:pStyle w:val="BodyText"/>
      </w:pPr>
      <w:proofErr w:type="gramStart"/>
      <w:r w:rsidRPr="00622073">
        <w:t>By definition, within</w:t>
      </w:r>
      <w:proofErr w:type="gramEnd"/>
      <w:r w:rsidRPr="00622073">
        <w:t xml:space="preserve"> a normal (symmetrical bell-shape) distribution:</w:t>
      </w:r>
    </w:p>
    <w:p w14:paraId="725BF0DE" w14:textId="77777777" w:rsidR="00027896" w:rsidRPr="00622073" w:rsidRDefault="00027896" w:rsidP="00027896">
      <w:pPr>
        <w:pStyle w:val="ListBullet"/>
        <w:numPr>
          <w:ilvl w:val="0"/>
          <w:numId w:val="22"/>
        </w:numPr>
        <w:tabs>
          <w:tab w:val="num" w:pos="510"/>
        </w:tabs>
      </w:pPr>
      <w:r w:rsidRPr="00622073">
        <w:t xml:space="preserve">68 per cent of values fall within one standard deviation of the average value </w:t>
      </w:r>
    </w:p>
    <w:p w14:paraId="4C345814" w14:textId="77777777" w:rsidR="00027896" w:rsidRPr="00622073" w:rsidRDefault="00027896" w:rsidP="00027896">
      <w:pPr>
        <w:pStyle w:val="ListBullet"/>
        <w:numPr>
          <w:ilvl w:val="0"/>
          <w:numId w:val="22"/>
        </w:numPr>
        <w:tabs>
          <w:tab w:val="num" w:pos="510"/>
        </w:tabs>
      </w:pPr>
      <w:r w:rsidRPr="00622073">
        <w:t xml:space="preserve">95 per cent of values fall within two standard deviations of the average value </w:t>
      </w:r>
    </w:p>
    <w:p w14:paraId="0F23D29B" w14:textId="77777777" w:rsidR="00027896" w:rsidRPr="00622073" w:rsidRDefault="00027896" w:rsidP="00027896">
      <w:pPr>
        <w:pStyle w:val="ListBullet"/>
        <w:numPr>
          <w:ilvl w:val="0"/>
          <w:numId w:val="22"/>
        </w:numPr>
        <w:tabs>
          <w:tab w:val="num" w:pos="510"/>
        </w:tabs>
      </w:pPr>
      <w:r w:rsidRPr="00622073">
        <w:t>99 per cent of values fall within three standard deviations of the average value.</w:t>
      </w:r>
    </w:p>
    <w:p w14:paraId="6C5347E4" w14:textId="77777777" w:rsidR="00027896" w:rsidRPr="00622073" w:rsidRDefault="00027896" w:rsidP="00027896">
      <w:pPr>
        <w:pStyle w:val="BodyText"/>
      </w:pPr>
      <w:r w:rsidRPr="00622073">
        <w:t>The standard deviation method for removing outliers requires:</w:t>
      </w:r>
    </w:p>
    <w:p w14:paraId="51F9EFE3" w14:textId="77777777" w:rsidR="00027896" w:rsidRPr="00622073" w:rsidRDefault="00027896" w:rsidP="00027896">
      <w:pPr>
        <w:pStyle w:val="ListBullet"/>
        <w:numPr>
          <w:ilvl w:val="0"/>
          <w:numId w:val="22"/>
        </w:numPr>
        <w:tabs>
          <w:tab w:val="num" w:pos="510"/>
        </w:tabs>
      </w:pPr>
      <w:r w:rsidRPr="00622073">
        <w:t>Calculating the average value shift</w:t>
      </w:r>
    </w:p>
    <w:p w14:paraId="7C74AD41" w14:textId="77777777" w:rsidR="00027896" w:rsidRPr="00622073" w:rsidRDefault="00027896" w:rsidP="00027896">
      <w:pPr>
        <w:pStyle w:val="ListBullet"/>
        <w:numPr>
          <w:ilvl w:val="0"/>
          <w:numId w:val="22"/>
        </w:numPr>
        <w:tabs>
          <w:tab w:val="num" w:pos="510"/>
        </w:tabs>
      </w:pPr>
      <w:r w:rsidRPr="00622073">
        <w:t xml:space="preserve">Calculating the standard deviation (SD) of the value shifts </w:t>
      </w:r>
    </w:p>
    <w:p w14:paraId="232795FE" w14:textId="77777777" w:rsidR="00027896" w:rsidRPr="00622073" w:rsidRDefault="00027896" w:rsidP="00027896">
      <w:pPr>
        <w:pStyle w:val="ListBullet"/>
        <w:numPr>
          <w:ilvl w:val="0"/>
          <w:numId w:val="22"/>
        </w:numPr>
        <w:tabs>
          <w:tab w:val="num" w:pos="510"/>
        </w:tabs>
      </w:pPr>
      <w:r w:rsidRPr="00622073">
        <w:t>Establishing lower and upper cut-off points</w:t>
      </w:r>
    </w:p>
    <w:p w14:paraId="40B20305" w14:textId="77777777" w:rsidR="00027896" w:rsidRPr="00622073" w:rsidRDefault="00027896" w:rsidP="00027896">
      <w:pPr>
        <w:pStyle w:val="BodyText"/>
        <w:tabs>
          <w:tab w:val="left" w:pos="567"/>
          <w:tab w:val="left" w:pos="2268"/>
        </w:tabs>
      </w:pPr>
      <w:r>
        <w:tab/>
      </w:r>
      <w:r w:rsidRPr="00622073">
        <w:t xml:space="preserve">Lower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082AB72E" w14:textId="77777777" w:rsidR="00027896" w:rsidRPr="00622073" w:rsidRDefault="00027896" w:rsidP="00027896">
      <w:pPr>
        <w:pStyle w:val="BodyText"/>
        <w:tabs>
          <w:tab w:val="left" w:pos="567"/>
          <w:tab w:val="left" w:pos="2268"/>
        </w:tabs>
      </w:pPr>
      <w:r>
        <w:tab/>
      </w:r>
      <w:r w:rsidRPr="00622073">
        <w:t xml:space="preserve">Upper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69C20373" w14:textId="5E949206" w:rsidR="00027896" w:rsidRDefault="00027896" w:rsidP="00027896">
      <w:pPr>
        <w:pStyle w:val="Heading1"/>
      </w:pPr>
      <w:bookmarkStart w:id="245" w:name="_Toc169780534"/>
      <w:bookmarkStart w:id="246" w:name="_Toc195795518"/>
      <w:bookmarkStart w:id="247" w:name="_Toc199418571"/>
      <w:r>
        <w:lastRenderedPageBreak/>
        <w:t>Appendix E    Exception reports</w:t>
      </w:r>
      <w:bookmarkEnd w:id="245"/>
      <w:bookmarkEnd w:id="246"/>
      <w:bookmarkEnd w:id="247"/>
      <w:r>
        <w:t xml:space="preserve"> </w:t>
      </w:r>
    </w:p>
    <w:p w14:paraId="685F37E0" w14:textId="35BD558A" w:rsidR="00027896" w:rsidRDefault="00027896" w:rsidP="00027896">
      <w:r>
        <w:rPr>
          <w:noProof/>
        </w:rPr>
        <mc:AlternateContent>
          <mc:Choice Requires="wps">
            <w:drawing>
              <wp:anchor distT="91440" distB="91440" distL="114300" distR="114300" simplePos="0" relativeHeight="251658268" behindDoc="0" locked="0" layoutInCell="1" allowOverlap="1" wp14:anchorId="3B87626B" wp14:editId="53D76568">
                <wp:simplePos x="0" y="0"/>
                <wp:positionH relativeFrom="page">
                  <wp:align>center</wp:align>
                </wp:positionH>
                <wp:positionV relativeFrom="paragraph">
                  <wp:posOffset>274320</wp:posOffset>
                </wp:positionV>
                <wp:extent cx="3474720" cy="1403985"/>
                <wp:effectExtent l="0" t="0" r="0" b="0"/>
                <wp:wrapTopAndBottom/>
                <wp:docPr id="1256490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DE165BC" w14:textId="040D64D1"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Identifying errors and anomalies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B87626B" id="_x0000_s1068" type="#_x0000_t202" style="position:absolute;margin-left:0;margin-top:21.6pt;width:273.6pt;height:110.55pt;z-index:251658268;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zo/QEAANY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ppOQoQw3NCYVwMBoN&#10;HwZuOnC/KenRZBX1vw7MCUrUZ4NirudFEV2ZDsUyyeAuI/VlhBmOUBUNlIzbu5CcHDl7e4ui72SS&#10;46WTqWc0T1JpMnp05+U5/fXyHLd/AA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LV1DOj9AQAA1gMAAA4AAAAAAAAAAAAA&#10;AAAALgIAAGRycy9lMm9Eb2MueG1sUEsBAi0AFAAGAAgAAAAhAHqcmTreAAAABwEAAA8AAAAAAAAA&#10;AAAAAAAAVwQAAGRycy9kb3ducmV2LnhtbFBLBQYAAAAABAAEAPMAAABiBQAAAAA=&#10;" filled="f" stroked="f">
                <v:textbox style="mso-fit-shape-to-text:t">
                  <w:txbxContent>
                    <w:p w14:paraId="0DE165BC" w14:textId="040D64D1"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Identifying errors and anomalies</w:t>
                      </w:r>
                    </w:p>
                  </w:txbxContent>
                </v:textbox>
                <w10:wrap type="topAndBottom" anchorx="page"/>
              </v:shape>
            </w:pict>
          </mc:Fallback>
        </mc:AlternateContent>
      </w:r>
    </w:p>
    <w:p w14:paraId="2B446333" w14:textId="77777777" w:rsidR="00027896" w:rsidRPr="00027896" w:rsidRDefault="00027896" w:rsidP="00027896"/>
    <w:p w14:paraId="1B8D9D8C" w14:textId="22277F21" w:rsidR="00027896" w:rsidRPr="00622073" w:rsidRDefault="00027896" w:rsidP="00027896">
      <w:pPr>
        <w:pStyle w:val="BodyText"/>
      </w:pPr>
      <w:r w:rsidRPr="00622073">
        <w:t xml:space="preserve">The following tests are intended to identify errors and/or anomalies. Any properties identified in the exception reporting should be inspected and/or amended. </w:t>
      </w:r>
    </w:p>
    <w:p w14:paraId="22E1D5D5" w14:textId="77777777" w:rsidR="00027896" w:rsidRPr="00622073" w:rsidRDefault="00027896" w:rsidP="00027896">
      <w:pPr>
        <w:pStyle w:val="BodyText"/>
      </w:pPr>
      <w:r w:rsidRPr="00622073">
        <w:t>Work submitted to council and VGV should not contain any exceptions unless noted in the relevant section of the stage report.</w:t>
      </w:r>
    </w:p>
    <w:p w14:paraId="4CD51B47" w14:textId="160CC93D" w:rsidR="00027896" w:rsidRPr="006B3042" w:rsidRDefault="00027896" w:rsidP="00027896">
      <w:pPr>
        <w:pStyle w:val="Heading2"/>
      </w:pPr>
      <w:bookmarkStart w:id="248" w:name="_Toc169780535"/>
      <w:bookmarkStart w:id="249" w:name="_Toc195795519"/>
      <w:bookmarkStart w:id="250" w:name="_Toc199418572"/>
      <w:r>
        <w:t xml:space="preserve">E.1 </w:t>
      </w:r>
      <w:r w:rsidR="007B0949">
        <w:tab/>
      </w:r>
      <w:r w:rsidRPr="006B3042">
        <w:t>Exception tests</w:t>
      </w:r>
      <w:bookmarkEnd w:id="248"/>
      <w:bookmarkEnd w:id="249"/>
      <w:bookmarkEnd w:id="250"/>
    </w:p>
    <w:p w14:paraId="268456E6" w14:textId="77777777" w:rsidR="00027896" w:rsidRPr="00622073" w:rsidRDefault="00027896" w:rsidP="00027896">
      <w:pPr>
        <w:pStyle w:val="BoldHeading"/>
      </w:pPr>
      <w:r>
        <w:t>SV</w:t>
      </w:r>
      <w:r w:rsidRPr="00622073">
        <w:t xml:space="preserve"> &gt; CIV</w:t>
      </w:r>
    </w:p>
    <w:p w14:paraId="3E0682CE" w14:textId="77777777" w:rsidR="00027896" w:rsidRPr="00622073" w:rsidRDefault="00027896" w:rsidP="00027896">
      <w:pPr>
        <w:pStyle w:val="BodyText"/>
      </w:pPr>
      <w:r w:rsidRPr="00622073">
        <w:t xml:space="preserve">There should be no </w:t>
      </w:r>
      <w:r>
        <w:t>SV</w:t>
      </w:r>
      <w:r w:rsidRPr="00622073">
        <w:t xml:space="preserve"> greater than the CIV. </w:t>
      </w:r>
    </w:p>
    <w:p w14:paraId="1AD4FD18" w14:textId="77777777" w:rsidR="00027896" w:rsidRPr="00622073" w:rsidRDefault="00027896" w:rsidP="00027896">
      <w:pPr>
        <w:pStyle w:val="BoldHeading"/>
      </w:pPr>
      <w:r w:rsidRPr="00622073">
        <w:t>Zero or blank values</w:t>
      </w:r>
    </w:p>
    <w:p w14:paraId="77FE368A" w14:textId="77777777" w:rsidR="00027896" w:rsidRPr="00622073" w:rsidRDefault="00027896" w:rsidP="00027896">
      <w:pPr>
        <w:pStyle w:val="BodyText"/>
      </w:pPr>
      <w:r w:rsidRPr="00622073">
        <w:t xml:space="preserve">All assessments (that are not </w:t>
      </w:r>
      <w:proofErr w:type="spellStart"/>
      <w:r w:rsidRPr="00622073">
        <w:t>mastercards</w:t>
      </w:r>
      <w:proofErr w:type="spellEnd"/>
      <w:r>
        <w:t>/</w:t>
      </w:r>
      <w:r w:rsidRPr="00622073">
        <w:t xml:space="preserve">headers or cancelled assessments) </w:t>
      </w:r>
      <w:r>
        <w:t>must not have a zero or blank SV, CIV or NAV</w:t>
      </w:r>
      <w:r w:rsidRPr="00622073">
        <w:t xml:space="preserve">. </w:t>
      </w:r>
    </w:p>
    <w:p w14:paraId="6E7F4E81" w14:textId="77777777" w:rsidR="00027896" w:rsidRPr="00622073" w:rsidRDefault="00027896" w:rsidP="00027896">
      <w:pPr>
        <w:pStyle w:val="BoldHeading"/>
      </w:pPr>
      <w:r w:rsidRPr="00622073">
        <w:t>Vacant Land Assessments with building details</w:t>
      </w:r>
    </w:p>
    <w:p w14:paraId="24F3AD2A" w14:textId="77777777" w:rsidR="00027896" w:rsidRPr="00622073" w:rsidRDefault="00027896" w:rsidP="00027896">
      <w:pPr>
        <w:pStyle w:val="BodyText"/>
      </w:pPr>
      <w:r w:rsidRPr="00622073">
        <w:t xml:space="preserve">There is a compressive list of AVPCC codes associated with this test. The list of AVPCC will be made available with the stage submissions templates. </w:t>
      </w:r>
    </w:p>
    <w:p w14:paraId="3346F94D" w14:textId="77777777" w:rsidR="00027896" w:rsidRPr="00622073" w:rsidRDefault="00027896" w:rsidP="00027896">
      <w:pPr>
        <w:pStyle w:val="BodyText"/>
      </w:pPr>
      <w:r w:rsidRPr="00622073">
        <w:t xml:space="preserve">The fields that should be checked for this exception test include construction material, construction year, renovation year, number of bedrooms, building condition code, quality of style code, building area and ‘all </w:t>
      </w:r>
      <w:proofErr w:type="gramStart"/>
      <w:r w:rsidRPr="00622073">
        <w:t>improvements’</w:t>
      </w:r>
      <w:proofErr w:type="gramEnd"/>
      <w:r w:rsidRPr="00622073">
        <w:t>.</w:t>
      </w:r>
    </w:p>
    <w:p w14:paraId="44D6DF08" w14:textId="77777777" w:rsidR="00027896" w:rsidRPr="00622073" w:rsidRDefault="00027896" w:rsidP="00027896">
      <w:pPr>
        <w:pStyle w:val="BoldHeading"/>
      </w:pPr>
      <w:r w:rsidRPr="00622073">
        <w:t>Vacant Land Assessments with CIV/SV &gt; 20 per cent</w:t>
      </w:r>
    </w:p>
    <w:p w14:paraId="02370A81" w14:textId="77777777" w:rsidR="00027896" w:rsidRPr="00622073" w:rsidRDefault="00027896" w:rsidP="00027896">
      <w:pPr>
        <w:pStyle w:val="BodyText"/>
      </w:pPr>
      <w:r w:rsidRPr="00622073">
        <w:t xml:space="preserve">There is a comprehensive list of AVPCC codes associated with this test. The list of AVPCC will be made available with the stage submissions templates. </w:t>
      </w:r>
    </w:p>
    <w:p w14:paraId="149AAD1D" w14:textId="77777777" w:rsidR="00027896" w:rsidRPr="00622073" w:rsidRDefault="00027896" w:rsidP="00027896">
      <w:pPr>
        <w:pStyle w:val="BodyText"/>
      </w:pPr>
      <w:r w:rsidRPr="00622073">
        <w:t>These are codes that have no improvements or have structures that add no value.</w:t>
      </w:r>
    </w:p>
    <w:p w14:paraId="0CEFF87F" w14:textId="77777777" w:rsidR="00027896" w:rsidRPr="00622073" w:rsidRDefault="00027896" w:rsidP="00027896">
      <w:pPr>
        <w:pStyle w:val="BoldHeading"/>
      </w:pPr>
      <w:r w:rsidRPr="00622073">
        <w:t>Improved assessments with SV=CIV</w:t>
      </w:r>
    </w:p>
    <w:p w14:paraId="6D1CEB23" w14:textId="77777777" w:rsidR="00027896" w:rsidRPr="00622073" w:rsidRDefault="00027896" w:rsidP="00027896">
      <w:pPr>
        <w:pStyle w:val="BodyText"/>
      </w:pPr>
      <w:r w:rsidRPr="00622073">
        <w:t xml:space="preserve">There is a comprehensive list of AVPCC codes associated with this test. The list of AVPCC will be made available with the stage submissions templates. </w:t>
      </w:r>
    </w:p>
    <w:p w14:paraId="0975971A" w14:textId="77777777" w:rsidR="00027896" w:rsidRPr="00622073" w:rsidRDefault="00027896" w:rsidP="00027896">
      <w:pPr>
        <w:pStyle w:val="BodyText"/>
      </w:pPr>
      <w:r w:rsidRPr="00622073">
        <w:t>Therefore</w:t>
      </w:r>
      <w:r>
        <w:t>,</w:t>
      </w:r>
      <w:r w:rsidRPr="00622073">
        <w:t xml:space="preserve"> the SV should not be equal to the CIV.</w:t>
      </w:r>
    </w:p>
    <w:p w14:paraId="7F327DCF" w14:textId="77777777" w:rsidR="00027896" w:rsidRPr="00622073" w:rsidRDefault="00027896" w:rsidP="00027896">
      <w:pPr>
        <w:pStyle w:val="BoldHeading"/>
      </w:pPr>
      <w:r w:rsidRPr="00622073">
        <w:t xml:space="preserve">Residential or rural properties with NAV not equal to 5 per cent of CIV </w:t>
      </w:r>
    </w:p>
    <w:p w14:paraId="4F116556" w14:textId="77777777" w:rsidR="00027896" w:rsidRPr="00622073" w:rsidRDefault="00027896" w:rsidP="00027896">
      <w:pPr>
        <w:pStyle w:val="BodyText"/>
      </w:pPr>
      <w:r w:rsidRPr="00622073">
        <w:t xml:space="preserve">The </w:t>
      </w:r>
      <w:r w:rsidRPr="00622073">
        <w:rPr>
          <w:i/>
        </w:rPr>
        <w:t>Valuation of Land Act 1960</w:t>
      </w:r>
      <w:r w:rsidRPr="00622073">
        <w:t xml:space="preserve"> defines net annual value for residential and rural properties as 5 per cent of CIV.</w:t>
      </w:r>
    </w:p>
    <w:p w14:paraId="696966E3" w14:textId="77777777" w:rsidR="00027896" w:rsidRPr="00622073" w:rsidRDefault="00027896" w:rsidP="00027896">
      <w:pPr>
        <w:pStyle w:val="BoldHeading"/>
      </w:pPr>
      <w:r w:rsidRPr="00622073">
        <w:lastRenderedPageBreak/>
        <w:t>NAV/Applied Net Rent less than or equal to 1</w:t>
      </w:r>
    </w:p>
    <w:p w14:paraId="0B9CF9B8" w14:textId="77777777" w:rsidR="00027896" w:rsidRPr="00622073" w:rsidRDefault="00027896" w:rsidP="00027896">
      <w:pPr>
        <w:pStyle w:val="BodyText"/>
      </w:pPr>
      <w:r w:rsidRPr="00622073">
        <w:t>Council rates must be added to net rent to obtain net annual value.</w:t>
      </w:r>
    </w:p>
    <w:p w14:paraId="2024C6DC" w14:textId="77777777" w:rsidR="00027896" w:rsidRPr="00622073" w:rsidRDefault="00027896" w:rsidP="00027896">
      <w:pPr>
        <w:pStyle w:val="BodyText"/>
      </w:pPr>
      <w:r w:rsidRPr="00622073">
        <w:t>Therefore</w:t>
      </w:r>
      <w:r>
        <w:t>,</w:t>
      </w:r>
      <w:r w:rsidRPr="00622073">
        <w:t xml:space="preserve"> the NAV should be greater than Applied Net Rent.</w:t>
      </w:r>
    </w:p>
    <w:p w14:paraId="3DEDB68C" w14:textId="77777777" w:rsidR="00027896" w:rsidRPr="00622073" w:rsidRDefault="00027896" w:rsidP="00027896">
      <w:pPr>
        <w:pStyle w:val="BoldHeading"/>
      </w:pPr>
      <w:r w:rsidRPr="00622073">
        <w:t>NAV less than 5 per cent</w:t>
      </w:r>
    </w:p>
    <w:p w14:paraId="6380DD6B" w14:textId="77777777" w:rsidR="00027896" w:rsidRPr="00622073" w:rsidRDefault="00027896" w:rsidP="00027896">
      <w:pPr>
        <w:pStyle w:val="BodyText"/>
      </w:pPr>
      <w:r w:rsidRPr="00622073">
        <w:t>There should be no NAV less than 5 per cent of CIV for any property.</w:t>
      </w:r>
    </w:p>
    <w:p w14:paraId="61BB336D" w14:textId="25691005" w:rsidR="00027896" w:rsidRPr="006B3042" w:rsidRDefault="00027896" w:rsidP="00027896">
      <w:pPr>
        <w:pStyle w:val="Heading2"/>
      </w:pPr>
      <w:bookmarkStart w:id="251" w:name="_Toc169780536"/>
      <w:bookmarkStart w:id="252" w:name="_Toc195795520"/>
      <w:bookmarkStart w:id="253" w:name="_Toc199418573"/>
      <w:r>
        <w:t xml:space="preserve">E.2 </w:t>
      </w:r>
      <w:r w:rsidR="007B0949">
        <w:tab/>
      </w:r>
      <w:r w:rsidRPr="006B3042">
        <w:t>Data integrity checks</w:t>
      </w:r>
      <w:bookmarkEnd w:id="251"/>
      <w:bookmarkEnd w:id="252"/>
      <w:bookmarkEnd w:id="253"/>
    </w:p>
    <w:p w14:paraId="65B0C977" w14:textId="77777777" w:rsidR="00027896" w:rsidRPr="00622073" w:rsidRDefault="00027896" w:rsidP="00027896">
      <w:pPr>
        <w:pStyle w:val="BoldHeading"/>
      </w:pPr>
      <w:r w:rsidRPr="00622073">
        <w:t>No duplicate assessment numbers</w:t>
      </w:r>
    </w:p>
    <w:p w14:paraId="4A2DD783" w14:textId="77777777" w:rsidR="00027896" w:rsidRPr="00622073" w:rsidRDefault="00027896" w:rsidP="00027896">
      <w:pPr>
        <w:pStyle w:val="BodyText"/>
      </w:pPr>
      <w:r w:rsidRPr="00622073">
        <w:t xml:space="preserve">Each assessment should have a unique assessment </w:t>
      </w:r>
      <w:proofErr w:type="gramStart"/>
      <w:r w:rsidRPr="00622073">
        <w:t>number</w:t>
      </w:r>
      <w:proofErr w:type="gramEnd"/>
      <w:r w:rsidRPr="00622073">
        <w:t xml:space="preserve"> and it should only appear once (one record per assessment).</w:t>
      </w:r>
    </w:p>
    <w:p w14:paraId="5BB18B0A" w14:textId="77777777" w:rsidR="00027896" w:rsidRPr="00622073" w:rsidRDefault="00027896" w:rsidP="00027896">
      <w:pPr>
        <w:pStyle w:val="BoldHeading"/>
      </w:pPr>
      <w:r w:rsidRPr="00622073">
        <w:t>Australian Valuation Property Classification Codes match an AVPCC from Appendix A</w:t>
      </w:r>
    </w:p>
    <w:p w14:paraId="452FDF4A" w14:textId="77777777" w:rsidR="00027896" w:rsidRPr="00622073" w:rsidRDefault="00027896" w:rsidP="00027896">
      <w:pPr>
        <w:pStyle w:val="BodyText"/>
      </w:pPr>
      <w:r w:rsidRPr="00622073">
        <w:t>Appendix A lists all acceptable AVPCCs.</w:t>
      </w:r>
    </w:p>
    <w:p w14:paraId="5895FFDC" w14:textId="77777777" w:rsidR="00027896" w:rsidRPr="00622073" w:rsidRDefault="00027896" w:rsidP="00027896">
      <w:pPr>
        <w:pStyle w:val="BoldHeading"/>
      </w:pPr>
      <w:r w:rsidRPr="00622073">
        <w:t>Land area is in numeric format</w:t>
      </w:r>
    </w:p>
    <w:p w14:paraId="0D857CEE" w14:textId="77777777" w:rsidR="00027896" w:rsidRPr="00622073" w:rsidRDefault="00027896" w:rsidP="00027896">
      <w:pPr>
        <w:pStyle w:val="BodyText"/>
      </w:pPr>
      <w:r w:rsidRPr="00622073">
        <w:t>Land areas should be sortable.</w:t>
      </w:r>
    </w:p>
    <w:p w14:paraId="5516806A" w14:textId="77777777" w:rsidR="00027896" w:rsidRPr="00622073" w:rsidRDefault="00027896" w:rsidP="00027896">
      <w:pPr>
        <w:pStyle w:val="BoldHeading"/>
      </w:pPr>
      <w:r w:rsidRPr="00622073">
        <w:t>Construction year and renovation year in YYYY format</w:t>
      </w:r>
    </w:p>
    <w:p w14:paraId="5B49470F" w14:textId="77777777" w:rsidR="00027896" w:rsidRPr="00622073" w:rsidRDefault="00027896" w:rsidP="00027896">
      <w:pPr>
        <w:pStyle w:val="BodyText"/>
      </w:pPr>
      <w:r w:rsidRPr="00622073">
        <w:t>Construction year and renovation year should be valid four-digit years between 1800 and the current revaluation year.</w:t>
      </w:r>
    </w:p>
    <w:p w14:paraId="25380183" w14:textId="77777777" w:rsidR="00027896" w:rsidRPr="00622073" w:rsidRDefault="00027896" w:rsidP="00027896">
      <w:pPr>
        <w:pStyle w:val="BoldHeading"/>
      </w:pPr>
      <w:r w:rsidRPr="00622073">
        <w:t>Valid codes</w:t>
      </w:r>
    </w:p>
    <w:p w14:paraId="709ECA1D" w14:textId="77777777" w:rsidR="00027896" w:rsidRPr="00622073" w:rsidRDefault="00027896" w:rsidP="00027896">
      <w:pPr>
        <w:pStyle w:val="BodyText"/>
      </w:pPr>
      <w:r w:rsidRPr="00622073">
        <w:t>The following codes are numeric from 1 to 10.</w:t>
      </w:r>
    </w:p>
    <w:p w14:paraId="16BCBE56" w14:textId="77777777" w:rsidR="00027896" w:rsidRPr="00622073" w:rsidRDefault="00027896" w:rsidP="00027896">
      <w:pPr>
        <w:pStyle w:val="ListBullet"/>
        <w:numPr>
          <w:ilvl w:val="0"/>
          <w:numId w:val="22"/>
        </w:numPr>
        <w:tabs>
          <w:tab w:val="num" w:pos="510"/>
        </w:tabs>
      </w:pPr>
      <w:r w:rsidRPr="00622073">
        <w:t>Access Code</w:t>
      </w:r>
    </w:p>
    <w:p w14:paraId="61DEB033" w14:textId="77777777" w:rsidR="00027896" w:rsidRPr="00622073" w:rsidRDefault="00027896" w:rsidP="00027896">
      <w:pPr>
        <w:pStyle w:val="ListBullet"/>
        <w:numPr>
          <w:ilvl w:val="0"/>
          <w:numId w:val="22"/>
        </w:numPr>
        <w:tabs>
          <w:tab w:val="num" w:pos="510"/>
        </w:tabs>
      </w:pPr>
      <w:r w:rsidRPr="00622073">
        <w:t>Water Supply Code</w:t>
      </w:r>
    </w:p>
    <w:p w14:paraId="371A6EE4" w14:textId="77777777" w:rsidR="00027896" w:rsidRPr="00622073" w:rsidRDefault="00027896" w:rsidP="00027896">
      <w:pPr>
        <w:pStyle w:val="ListBullet"/>
        <w:numPr>
          <w:ilvl w:val="0"/>
          <w:numId w:val="22"/>
        </w:numPr>
        <w:tabs>
          <w:tab w:val="num" w:pos="510"/>
        </w:tabs>
      </w:pPr>
      <w:r w:rsidRPr="00622073">
        <w:t>Fencing Condition Code</w:t>
      </w:r>
    </w:p>
    <w:p w14:paraId="0C1CFCEB" w14:textId="77777777" w:rsidR="00027896" w:rsidRPr="00622073" w:rsidRDefault="00027896" w:rsidP="00027896">
      <w:pPr>
        <w:pStyle w:val="ListBullet"/>
        <w:numPr>
          <w:ilvl w:val="0"/>
          <w:numId w:val="22"/>
        </w:numPr>
        <w:tabs>
          <w:tab w:val="num" w:pos="510"/>
        </w:tabs>
      </w:pPr>
      <w:r w:rsidRPr="00622073">
        <w:t>Pasture Condition Code</w:t>
      </w:r>
    </w:p>
    <w:p w14:paraId="4F1F7FEA" w14:textId="77777777" w:rsidR="00027896" w:rsidRPr="00622073" w:rsidRDefault="00027896" w:rsidP="00027896">
      <w:pPr>
        <w:pStyle w:val="ListBullet"/>
        <w:numPr>
          <w:ilvl w:val="0"/>
          <w:numId w:val="22"/>
        </w:numPr>
        <w:tabs>
          <w:tab w:val="num" w:pos="510"/>
        </w:tabs>
      </w:pPr>
      <w:r w:rsidRPr="00622073">
        <w:t>Encumbrance Code</w:t>
      </w:r>
    </w:p>
    <w:p w14:paraId="067B04DC" w14:textId="77777777" w:rsidR="00027896" w:rsidRPr="00622073" w:rsidRDefault="00027896" w:rsidP="00027896">
      <w:pPr>
        <w:pStyle w:val="ListBullet"/>
        <w:numPr>
          <w:ilvl w:val="0"/>
          <w:numId w:val="22"/>
        </w:numPr>
        <w:tabs>
          <w:tab w:val="num" w:pos="510"/>
        </w:tabs>
      </w:pPr>
      <w:r w:rsidRPr="00622073">
        <w:t>Topography Code</w:t>
      </w:r>
    </w:p>
    <w:p w14:paraId="38761F06" w14:textId="77777777" w:rsidR="00027896" w:rsidRPr="00622073" w:rsidRDefault="00027896" w:rsidP="00027896">
      <w:pPr>
        <w:pStyle w:val="ListBullet"/>
        <w:numPr>
          <w:ilvl w:val="0"/>
          <w:numId w:val="22"/>
        </w:numPr>
        <w:tabs>
          <w:tab w:val="num" w:pos="510"/>
        </w:tabs>
      </w:pPr>
      <w:r w:rsidRPr="00622073">
        <w:t>Building Condition Code</w:t>
      </w:r>
    </w:p>
    <w:p w14:paraId="2690FE60" w14:textId="77777777" w:rsidR="00027896" w:rsidRPr="00622073" w:rsidRDefault="00027896" w:rsidP="00027896">
      <w:pPr>
        <w:pStyle w:val="ListBullet"/>
        <w:numPr>
          <w:ilvl w:val="0"/>
          <w:numId w:val="22"/>
        </w:numPr>
        <w:tabs>
          <w:tab w:val="num" w:pos="510"/>
        </w:tabs>
      </w:pPr>
      <w:r w:rsidRPr="00622073">
        <w:t>Quality of Style</w:t>
      </w:r>
    </w:p>
    <w:p w14:paraId="237B7082" w14:textId="77777777" w:rsidR="00027896" w:rsidRPr="00622073" w:rsidRDefault="00027896" w:rsidP="00027896">
      <w:pPr>
        <w:pStyle w:val="ListBullet"/>
        <w:numPr>
          <w:ilvl w:val="0"/>
          <w:numId w:val="22"/>
        </w:numPr>
        <w:tabs>
          <w:tab w:val="num" w:pos="510"/>
        </w:tabs>
      </w:pPr>
      <w:r w:rsidRPr="00622073">
        <w:t>Shape of site code</w:t>
      </w:r>
    </w:p>
    <w:p w14:paraId="5197F794" w14:textId="77777777" w:rsidR="00027896" w:rsidRPr="00622073" w:rsidRDefault="00027896" w:rsidP="00027896">
      <w:pPr>
        <w:pStyle w:val="BoldHeading"/>
      </w:pPr>
      <w:r w:rsidRPr="00622073">
        <w:t>Valid dates</w:t>
      </w:r>
    </w:p>
    <w:p w14:paraId="4E01C620" w14:textId="77777777" w:rsidR="00027896" w:rsidRPr="00622073" w:rsidRDefault="00027896" w:rsidP="00027896">
      <w:pPr>
        <w:pStyle w:val="BodyText"/>
      </w:pPr>
      <w:r w:rsidRPr="00622073">
        <w:t>The following dates are in DD/MM/YYYY format.</w:t>
      </w:r>
    </w:p>
    <w:p w14:paraId="351A9FE7" w14:textId="69B00676" w:rsidR="00027896" w:rsidRPr="00622073" w:rsidRDefault="00027896" w:rsidP="00027896">
      <w:pPr>
        <w:pStyle w:val="ListBullet"/>
        <w:numPr>
          <w:ilvl w:val="0"/>
          <w:numId w:val="22"/>
        </w:numPr>
        <w:tabs>
          <w:tab w:val="num" w:pos="510"/>
        </w:tabs>
      </w:pPr>
      <w:r w:rsidRPr="00622073">
        <w:t xml:space="preserve">Last date of </w:t>
      </w:r>
      <w:r>
        <w:t>202</w:t>
      </w:r>
      <w:r w:rsidR="002A2115">
        <w:t>5</w:t>
      </w:r>
      <w:r w:rsidRPr="00622073">
        <w:t xml:space="preserve"> supplementary valuation</w:t>
      </w:r>
    </w:p>
    <w:p w14:paraId="5975386F" w14:textId="77777777" w:rsidR="00027896" w:rsidRPr="00622073" w:rsidRDefault="00027896" w:rsidP="00027896">
      <w:pPr>
        <w:pStyle w:val="ListBullet"/>
        <w:numPr>
          <w:ilvl w:val="0"/>
          <w:numId w:val="22"/>
        </w:numPr>
        <w:tabs>
          <w:tab w:val="num" w:pos="510"/>
        </w:tabs>
      </w:pPr>
      <w:r w:rsidRPr="00622073">
        <w:t>Lease start date</w:t>
      </w:r>
    </w:p>
    <w:p w14:paraId="0102DA29" w14:textId="77777777" w:rsidR="00027896" w:rsidRPr="00622073" w:rsidRDefault="00027896" w:rsidP="00027896">
      <w:pPr>
        <w:pStyle w:val="ListBullet"/>
        <w:numPr>
          <w:ilvl w:val="0"/>
          <w:numId w:val="22"/>
        </w:numPr>
        <w:tabs>
          <w:tab w:val="num" w:pos="510"/>
        </w:tabs>
      </w:pPr>
      <w:r w:rsidRPr="00622073">
        <w:t>Effective date</w:t>
      </w:r>
    </w:p>
    <w:p w14:paraId="65781695" w14:textId="77777777" w:rsidR="00027896" w:rsidRPr="00622073" w:rsidRDefault="00027896" w:rsidP="00027896">
      <w:pPr>
        <w:pStyle w:val="ListBullet"/>
        <w:numPr>
          <w:ilvl w:val="0"/>
          <w:numId w:val="22"/>
        </w:numPr>
        <w:tabs>
          <w:tab w:val="num" w:pos="510"/>
        </w:tabs>
      </w:pPr>
      <w:r w:rsidRPr="00622073">
        <w:t>Last sales date</w:t>
      </w:r>
    </w:p>
    <w:p w14:paraId="4B073B1B" w14:textId="77777777" w:rsidR="00027896" w:rsidRDefault="00027896" w:rsidP="00027896">
      <w:pPr>
        <w:pStyle w:val="ListBullet"/>
        <w:numPr>
          <w:ilvl w:val="0"/>
          <w:numId w:val="22"/>
        </w:numPr>
        <w:tabs>
          <w:tab w:val="num" w:pos="510"/>
        </w:tabs>
      </w:pPr>
      <w:r w:rsidRPr="00622073">
        <w:t>Date of last inspection</w:t>
      </w:r>
    </w:p>
    <w:p w14:paraId="6F734C1A" w14:textId="77777777" w:rsidR="00027896" w:rsidRPr="00622073" w:rsidRDefault="00027896" w:rsidP="00027896">
      <w:pPr>
        <w:pStyle w:val="ListBullet"/>
        <w:spacing w:before="120" w:line="240" w:lineRule="atLeast"/>
        <w:ind w:left="454" w:firstLine="0"/>
        <w:contextualSpacing w:val="0"/>
      </w:pPr>
    </w:p>
    <w:p w14:paraId="353B84B8" w14:textId="074E0286" w:rsidR="00027896" w:rsidRPr="00201E4F" w:rsidRDefault="00027896" w:rsidP="00027896">
      <w:pPr>
        <w:pStyle w:val="Heading2"/>
      </w:pPr>
      <w:bookmarkStart w:id="254" w:name="_Toc169780537"/>
      <w:bookmarkStart w:id="255" w:name="_Toc195795521"/>
      <w:bookmarkStart w:id="256" w:name="_Toc199418574"/>
      <w:r>
        <w:t xml:space="preserve">E.3 </w:t>
      </w:r>
      <w:r w:rsidR="007B0949">
        <w:tab/>
      </w:r>
      <w:r w:rsidRPr="00201E4F">
        <w:t>Stage outputs (Exception Reports and Integrity Checks)</w:t>
      </w:r>
      <w:bookmarkEnd w:id="254"/>
      <w:bookmarkEnd w:id="255"/>
      <w:bookmarkEnd w:id="256"/>
    </w:p>
    <w:p w14:paraId="475F69AD" w14:textId="4A801328" w:rsidR="00027896" w:rsidRPr="006B3042" w:rsidRDefault="00027896" w:rsidP="00027896">
      <w:pPr>
        <w:pStyle w:val="Caption"/>
      </w:pPr>
      <w:r w:rsidRPr="006B3042">
        <w:t xml:space="preserve">Table </w:t>
      </w:r>
      <w:r>
        <w:t>E</w:t>
      </w:r>
      <w:r>
        <w:rPr>
          <w:noProof/>
        </w:rPr>
        <w:fldChar w:fldCharType="begin"/>
      </w:r>
      <w:r>
        <w:rPr>
          <w:noProof/>
        </w:rPr>
        <w:instrText xml:space="preserve"> SEQ Table \* ARABIC  </w:instrText>
      </w:r>
      <w:r>
        <w:rPr>
          <w:noProof/>
        </w:rPr>
        <w:fldChar w:fldCharType="separate"/>
      </w:r>
      <w:r w:rsidR="00311560">
        <w:rPr>
          <w:noProof/>
        </w:rPr>
        <w:t>1</w:t>
      </w:r>
      <w:r>
        <w:rPr>
          <w:noProof/>
        </w:rPr>
        <w:fldChar w:fldCharType="end"/>
      </w:r>
      <w:r w:rsidRPr="006B3042">
        <w:t xml:space="preserve">: </w:t>
      </w:r>
      <w:r w:rsidRPr="00201E4F">
        <w:t>Exception Reports and data checks</w:t>
      </w:r>
    </w:p>
    <w:tbl>
      <w:tblPr>
        <w:tblStyle w:val="TableGrid"/>
        <w:tblW w:w="5000" w:type="pct"/>
        <w:tblLook w:val="0480" w:firstRow="0" w:lastRow="0" w:firstColumn="1" w:lastColumn="0" w:noHBand="0" w:noVBand="1"/>
      </w:tblPr>
      <w:tblGrid>
        <w:gridCol w:w="1687"/>
        <w:gridCol w:w="9085"/>
      </w:tblGrid>
      <w:tr w:rsidR="00027896" w:rsidRPr="00622073" w14:paraId="7182B9D2" w14:textId="77777777">
        <w:trPr>
          <w:cantSplit/>
        </w:trPr>
        <w:tc>
          <w:tcPr>
            <w:cnfStyle w:val="001000000000" w:firstRow="0" w:lastRow="0" w:firstColumn="1" w:lastColumn="0" w:oddVBand="0" w:evenVBand="0" w:oddHBand="0" w:evenHBand="0" w:firstRowFirstColumn="0" w:firstRowLastColumn="0" w:lastRowFirstColumn="0" w:lastRowLastColumn="0"/>
            <w:tcW w:w="783" w:type="pct"/>
          </w:tcPr>
          <w:p w14:paraId="3265DBBA" w14:textId="77777777" w:rsidR="00027896" w:rsidRPr="00622073" w:rsidRDefault="00027896">
            <w:pPr>
              <w:pStyle w:val="TableTextLeft"/>
            </w:pPr>
            <w:r w:rsidRPr="00622073">
              <w:t>Residential</w:t>
            </w:r>
          </w:p>
          <w:p w14:paraId="08AB4C29" w14:textId="77777777" w:rsidR="00027896" w:rsidRPr="00622073" w:rsidRDefault="00027896">
            <w:pPr>
              <w:pStyle w:val="TableTextLeft"/>
            </w:pPr>
            <w:r w:rsidRPr="00622073">
              <w:t>and</w:t>
            </w:r>
          </w:p>
          <w:p w14:paraId="2E956F5A" w14:textId="77777777" w:rsidR="00027896" w:rsidRPr="00622073" w:rsidRDefault="00027896">
            <w:pPr>
              <w:pStyle w:val="TableTextLeft"/>
            </w:pPr>
            <w:r w:rsidRPr="00622073">
              <w:t>Rural</w:t>
            </w:r>
          </w:p>
        </w:tc>
        <w:tc>
          <w:tcPr>
            <w:tcW w:w="4217" w:type="pct"/>
          </w:tcPr>
          <w:p w14:paraId="35DD9AD9"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Site Value &gt; CIV</w:t>
            </w:r>
          </w:p>
          <w:p w14:paraId="118A57C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Zero or blank values</w:t>
            </w:r>
          </w:p>
          <w:p w14:paraId="0356BBE0"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Vacant land assessments with building details</w:t>
            </w:r>
          </w:p>
          <w:p w14:paraId="31722B89"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Vacant land assessments with CIV/SV &gt; 20 per cent</w:t>
            </w:r>
          </w:p>
          <w:p w14:paraId="03FCF23A"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Improved assessments with SV=CIV</w:t>
            </w:r>
          </w:p>
          <w:p w14:paraId="19E54B2D"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 xml:space="preserve">Residential or rural properties with NAV not equal to 5 per cent of CIV </w:t>
            </w:r>
          </w:p>
          <w:p w14:paraId="0C81C85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No duplicate assessment numbers</w:t>
            </w:r>
          </w:p>
          <w:p w14:paraId="69EFF7B7"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Australian Valuation Property Classification Codes match an AVPCC from Appendix A</w:t>
            </w:r>
          </w:p>
          <w:p w14:paraId="35FF0B36"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Land area is in numeric format</w:t>
            </w:r>
          </w:p>
          <w:p w14:paraId="145DE765"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Construction year in YYYY format</w:t>
            </w:r>
          </w:p>
        </w:tc>
      </w:tr>
      <w:tr w:rsidR="00027896" w:rsidRPr="00622073" w14:paraId="356A4650" w14:textId="7777777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3" w:type="pct"/>
          </w:tcPr>
          <w:p w14:paraId="3F1FACF8" w14:textId="77777777" w:rsidR="00027896" w:rsidRPr="00622073" w:rsidRDefault="00027896">
            <w:pPr>
              <w:pStyle w:val="TableTextLeft"/>
            </w:pPr>
            <w:r w:rsidRPr="00622073">
              <w:t>Commercial</w:t>
            </w:r>
          </w:p>
          <w:p w14:paraId="3D3B6D5A" w14:textId="77777777" w:rsidR="00027896" w:rsidRPr="00622073" w:rsidRDefault="00027896">
            <w:pPr>
              <w:pStyle w:val="TableTextLeft"/>
            </w:pPr>
            <w:r w:rsidRPr="00622073">
              <w:t>and</w:t>
            </w:r>
          </w:p>
          <w:p w14:paraId="2BDEE592" w14:textId="77777777" w:rsidR="00027896" w:rsidRPr="00622073" w:rsidRDefault="00027896">
            <w:pPr>
              <w:pStyle w:val="TableTextLeft"/>
            </w:pPr>
            <w:r w:rsidRPr="00622073">
              <w:t>Industrial</w:t>
            </w:r>
          </w:p>
        </w:tc>
        <w:tc>
          <w:tcPr>
            <w:tcW w:w="4217" w:type="pct"/>
          </w:tcPr>
          <w:p w14:paraId="2119DDA5"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Site Value &gt; CIV</w:t>
            </w:r>
          </w:p>
          <w:p w14:paraId="7858C0FB"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Zero or blank values</w:t>
            </w:r>
          </w:p>
          <w:p w14:paraId="7FF0464E"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Vacant land assessments with building details</w:t>
            </w:r>
          </w:p>
          <w:p w14:paraId="3FC6188B"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Vacant land assessments with CIV/SV &gt; 20 per cent</w:t>
            </w:r>
          </w:p>
          <w:p w14:paraId="2DA8703A"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Improved assessments with SV=CIV</w:t>
            </w:r>
          </w:p>
          <w:p w14:paraId="31E631D8"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No duplicate assessment numbers</w:t>
            </w:r>
          </w:p>
          <w:p w14:paraId="6712FDF6"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Australian Valuation Property Classification Codes match an AVPCC from Appendix A</w:t>
            </w:r>
          </w:p>
          <w:p w14:paraId="5EA5C60B"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Land area is in numeric format</w:t>
            </w:r>
          </w:p>
          <w:p w14:paraId="18AB819E"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Construction year in YYYY format</w:t>
            </w:r>
          </w:p>
          <w:p w14:paraId="06985A47"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NAV/applied net rent less than or equal to 1</w:t>
            </w:r>
          </w:p>
          <w:p w14:paraId="1DCBFB09"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NAV less than 5 per cent</w:t>
            </w:r>
          </w:p>
        </w:tc>
      </w:tr>
      <w:tr w:rsidR="00027896" w:rsidRPr="00622073" w14:paraId="5239433B" w14:textId="77777777">
        <w:trPr>
          <w:cantSplit/>
        </w:trPr>
        <w:tc>
          <w:tcPr>
            <w:cnfStyle w:val="001000000000" w:firstRow="0" w:lastRow="0" w:firstColumn="1" w:lastColumn="0" w:oddVBand="0" w:evenVBand="0" w:oddHBand="0" w:evenHBand="0" w:firstRowFirstColumn="0" w:firstRowLastColumn="0" w:lastRowFirstColumn="0" w:lastRowLastColumn="0"/>
            <w:tcW w:w="783" w:type="pct"/>
          </w:tcPr>
          <w:p w14:paraId="49182DD3" w14:textId="77777777" w:rsidR="00027896" w:rsidRPr="00622073" w:rsidRDefault="00027896">
            <w:pPr>
              <w:pStyle w:val="TableTextLeft"/>
            </w:pPr>
            <w:r w:rsidRPr="00622073">
              <w:t>Stage 4</w:t>
            </w:r>
          </w:p>
          <w:p w14:paraId="3FA2CB6C" w14:textId="77777777" w:rsidR="00027896" w:rsidRPr="00622073" w:rsidRDefault="00027896">
            <w:pPr>
              <w:pStyle w:val="TableTextLeft"/>
            </w:pPr>
          </w:p>
        </w:tc>
        <w:tc>
          <w:tcPr>
            <w:tcW w:w="4217" w:type="pct"/>
          </w:tcPr>
          <w:p w14:paraId="6362CAE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 xml:space="preserve">As </w:t>
            </w:r>
            <w:proofErr w:type="gramStart"/>
            <w:r w:rsidRPr="00622073">
              <w:t>above;</w:t>
            </w:r>
            <w:proofErr w:type="gramEnd"/>
            <w:r w:rsidRPr="00622073">
              <w:t xml:space="preserve"> and</w:t>
            </w:r>
          </w:p>
          <w:p w14:paraId="600F8DA8"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Form 2 totals match the Stage 4 data submission</w:t>
            </w:r>
          </w:p>
          <w:p w14:paraId="4FBA62A3"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Header numbers match the header file assessment number</w:t>
            </w:r>
          </w:p>
          <w:p w14:paraId="3C66E3AD"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There is only one AVPCC for each assessment</w:t>
            </w:r>
          </w:p>
        </w:tc>
      </w:tr>
    </w:tbl>
    <w:p w14:paraId="79D51109" w14:textId="77777777" w:rsidR="00027896" w:rsidRDefault="00027896" w:rsidP="00027896">
      <w:pPr>
        <w:pStyle w:val="Heading1"/>
      </w:pPr>
    </w:p>
    <w:p w14:paraId="7DFB87F8" w14:textId="77777777" w:rsidR="00027896" w:rsidRDefault="00027896" w:rsidP="00027896">
      <w:pPr>
        <w:spacing w:before="0" w:after="160" w:line="259" w:lineRule="auto"/>
        <w:rPr>
          <w:rFonts w:asciiTheme="majorHAnsi" w:eastAsiaTheme="majorEastAsia" w:hAnsiTheme="majorHAnsi" w:cstheme="majorBidi"/>
          <w:b/>
          <w:color w:val="36383D" w:themeColor="accent6"/>
          <w:sz w:val="28"/>
          <w:szCs w:val="32"/>
        </w:rPr>
      </w:pPr>
      <w:r>
        <w:br w:type="page"/>
      </w:r>
    </w:p>
    <w:p w14:paraId="359C1F1E" w14:textId="4CB8F2AF" w:rsidR="00027896" w:rsidRDefault="00980182" w:rsidP="00027896">
      <w:pPr>
        <w:pStyle w:val="Heading1"/>
      </w:pPr>
      <w:bookmarkStart w:id="257" w:name="_Toc169780538"/>
      <w:bookmarkStart w:id="258" w:name="_Toc195795522"/>
      <w:bookmarkStart w:id="259" w:name="_Toc199418575"/>
      <w:r w:rsidRPr="00980182">
        <w:rPr>
          <w:rStyle w:val="BodyTextChar"/>
          <w:noProof/>
        </w:rPr>
        <w:lastRenderedPageBreak/>
        <mc:AlternateContent>
          <mc:Choice Requires="wps">
            <w:drawing>
              <wp:anchor distT="91440" distB="91440" distL="114300" distR="114300" simplePos="0" relativeHeight="251658269" behindDoc="0" locked="0" layoutInCell="1" allowOverlap="1" wp14:anchorId="4FA784D9" wp14:editId="6E42F2B2">
                <wp:simplePos x="0" y="0"/>
                <wp:positionH relativeFrom="margin">
                  <wp:align>center</wp:align>
                </wp:positionH>
                <wp:positionV relativeFrom="paragraph">
                  <wp:posOffset>495300</wp:posOffset>
                </wp:positionV>
                <wp:extent cx="3474720" cy="1403985"/>
                <wp:effectExtent l="0" t="0" r="0" b="0"/>
                <wp:wrapTopAndBottom/>
                <wp:docPr id="362183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14EAEED" w14:textId="76F363C9"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Guidelines for visualising valuation data</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FA784D9" id="_x0000_s1069" type="#_x0000_t202" style="position:absolute;margin-left:0;margin-top:39pt;width:273.6pt;height:110.55pt;z-index:251658269;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Ie/QEAANY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" filled="f" stroked="f">
                <v:textbox style="mso-fit-shape-to-text:t">
                  <w:txbxContent>
                    <w:p w14:paraId="514EAEED" w14:textId="76F363C9" w:rsidR="00027896" w:rsidRDefault="00027896" w:rsidP="00027896">
                      <w:pPr>
                        <w:pBdr>
                          <w:top w:val="single" w:sz="24" w:space="8" w:color="075D5F" w:themeColor="accent1"/>
                          <w:bottom w:val="single" w:sz="24" w:space="8" w:color="075D5F" w:themeColor="accent1"/>
                        </w:pBdr>
                        <w:spacing w:after="0"/>
                        <w:jc w:val="center"/>
                        <w:rPr>
                          <w:i/>
                          <w:iCs/>
                          <w:color w:val="075D5F" w:themeColor="accent1"/>
                          <w:sz w:val="24"/>
                        </w:rPr>
                      </w:pPr>
                      <w:r w:rsidRPr="00027896">
                        <w:rPr>
                          <w:i/>
                          <w:iCs/>
                          <w:color w:val="075D5F" w:themeColor="accent1"/>
                          <w:sz w:val="24"/>
                          <w:szCs w:val="24"/>
                        </w:rPr>
                        <w:t>Guidelines for visualising valuation data</w:t>
                      </w:r>
                    </w:p>
                  </w:txbxContent>
                </v:textbox>
                <w10:wrap type="topAndBottom" anchorx="margin"/>
              </v:shape>
            </w:pict>
          </mc:Fallback>
        </mc:AlternateContent>
      </w:r>
      <w:r w:rsidR="00027896" w:rsidRPr="003646AF">
        <w:t>Appendix</w:t>
      </w:r>
      <w:r w:rsidR="00027896">
        <w:t xml:space="preserve"> F    Valuation Data Visualisation Analysis</w:t>
      </w:r>
      <w:bookmarkEnd w:id="257"/>
      <w:bookmarkEnd w:id="258"/>
      <w:bookmarkEnd w:id="259"/>
    </w:p>
    <w:p w14:paraId="63C7CCA1" w14:textId="77777777" w:rsidR="009A0DE2" w:rsidRPr="009A0DE2" w:rsidRDefault="009A0DE2" w:rsidP="00980182"/>
    <w:p w14:paraId="0C2B774D" w14:textId="3F8FC136" w:rsidR="00027896" w:rsidRDefault="00027896" w:rsidP="00027896">
      <w:pPr>
        <w:pStyle w:val="NormalWeb"/>
        <w:rPr>
          <w:rFonts w:eastAsia="Times New Roman"/>
          <w:szCs w:val="20"/>
        </w:rPr>
      </w:pPr>
      <w:r w:rsidRPr="00980182" w:rsidDel="00950EF8">
        <w:rPr>
          <w:rFonts w:eastAsia="Times New Roman"/>
          <w:szCs w:val="20"/>
        </w:rPr>
        <w:t>V</w:t>
      </w:r>
      <w:r w:rsidRPr="00980182">
        <w:rPr>
          <w:rFonts w:eastAsia="Times New Roman"/>
          <w:szCs w:val="20"/>
        </w:rPr>
        <w:t xml:space="preserve">aluation data can be visualised using a Geographic Information System (GIS) by attaching the valuation data to </w:t>
      </w:r>
      <w:proofErr w:type="spellStart"/>
      <w:r w:rsidRPr="00980182">
        <w:rPr>
          <w:rFonts w:eastAsia="Times New Roman"/>
          <w:szCs w:val="20"/>
        </w:rPr>
        <w:t>Vicmap</w:t>
      </w:r>
      <w:proofErr w:type="spellEnd"/>
      <w:r w:rsidRPr="00980182">
        <w:rPr>
          <w:rFonts w:eastAsia="Times New Roman"/>
          <w:szCs w:val="20"/>
        </w:rPr>
        <w:t xml:space="preserve"> Property</w:t>
      </w:r>
      <w:r w:rsidRPr="00027896">
        <w:rPr>
          <w:rFonts w:eastAsia="Times New Roman"/>
          <w:szCs w:val="20"/>
        </w:rPr>
        <w:t xml:space="preserve">. </w:t>
      </w:r>
    </w:p>
    <w:p w14:paraId="7A8C7BBE" w14:textId="77777777" w:rsidR="00027896" w:rsidRPr="00651B11" w:rsidRDefault="00027896" w:rsidP="00027896">
      <w:pPr>
        <w:pStyle w:val="NormalWeb"/>
        <w:rPr>
          <w:rFonts w:eastAsia="Times New Roman"/>
          <w:szCs w:val="20"/>
        </w:rPr>
      </w:pPr>
      <w:proofErr w:type="spellStart"/>
      <w:r w:rsidRPr="00651B11">
        <w:rPr>
          <w:rFonts w:eastAsia="Times New Roman"/>
          <w:szCs w:val="20"/>
        </w:rPr>
        <w:t>Vicmap</w:t>
      </w:r>
      <w:proofErr w:type="spellEnd"/>
      <w:r w:rsidRPr="00651B11">
        <w:rPr>
          <w:rFonts w:eastAsia="Times New Roman"/>
          <w:szCs w:val="20"/>
        </w:rPr>
        <w:t xml:space="preserve"> Property is Victoria’s cadastral map base that provides information about land parcels and property details. The database is continuously maintained with information from authoritative sources within local and state governments.</w:t>
      </w:r>
    </w:p>
    <w:p w14:paraId="7A741FC1" w14:textId="77777777" w:rsidR="00027896" w:rsidRPr="00651B11" w:rsidRDefault="00027896" w:rsidP="009A7675">
      <w:pPr>
        <w:pStyle w:val="ListBullet"/>
        <w:numPr>
          <w:ilvl w:val="0"/>
          <w:numId w:val="107"/>
        </w:numPr>
        <w:spacing w:before="120" w:line="240" w:lineRule="atLeast"/>
        <w:contextualSpacing w:val="0"/>
        <w:rPr>
          <w:rFonts w:cs="Times New Roman"/>
        </w:rPr>
      </w:pPr>
      <w:r w:rsidRPr="00651B11">
        <w:rPr>
          <w:rFonts w:cs="Times New Roman"/>
        </w:rPr>
        <w:t>Read more on Victoria's cadastre in the </w:t>
      </w:r>
      <w:hyperlink r:id="rId89" w:history="1">
        <w:r w:rsidRPr="00651B11">
          <w:rPr>
            <w:rFonts w:cs="Times New Roman"/>
            <w:color w:val="0070C0"/>
          </w:rPr>
          <w:t>Digital Cadastre Modernisation project</w:t>
        </w:r>
      </w:hyperlink>
      <w:r w:rsidRPr="00651B11">
        <w:rPr>
          <w:rFonts w:cs="Times New Roman"/>
        </w:rPr>
        <w:t>.</w:t>
      </w:r>
    </w:p>
    <w:p w14:paraId="53F33981" w14:textId="77777777" w:rsidR="00027896" w:rsidRPr="00651B11" w:rsidRDefault="00027896" w:rsidP="00027896">
      <w:pPr>
        <w:pStyle w:val="NormalWeb"/>
        <w:rPr>
          <w:rFonts w:eastAsia="Times New Roman"/>
          <w:szCs w:val="20"/>
        </w:rPr>
      </w:pPr>
      <w:proofErr w:type="spellStart"/>
      <w:r w:rsidRPr="00651B11">
        <w:rPr>
          <w:rFonts w:eastAsia="Times New Roman"/>
          <w:szCs w:val="20"/>
        </w:rPr>
        <w:t>Vicmap</w:t>
      </w:r>
      <w:proofErr w:type="spellEnd"/>
      <w:r w:rsidRPr="00651B11">
        <w:rPr>
          <w:rFonts w:eastAsia="Times New Roman"/>
          <w:szCs w:val="20"/>
        </w:rPr>
        <w:t xml:space="preserve"> Property helps you identify, manage and analyse assets by providing geographic context to your business information. The </w:t>
      </w:r>
      <w:r w:rsidRPr="00820965">
        <w:rPr>
          <w:rFonts w:eastAsia="Times New Roman"/>
          <w:szCs w:val="20"/>
        </w:rPr>
        <w:t xml:space="preserve">Department </w:t>
      </w:r>
      <w:r>
        <w:rPr>
          <w:rFonts w:eastAsia="Times New Roman"/>
          <w:szCs w:val="20"/>
        </w:rPr>
        <w:t>of Transport</w:t>
      </w:r>
      <w:r w:rsidRPr="00820965">
        <w:rPr>
          <w:rFonts w:eastAsia="Times New Roman"/>
          <w:szCs w:val="20"/>
        </w:rPr>
        <w:t xml:space="preserve"> and Planning</w:t>
      </w:r>
      <w:r w:rsidRPr="00651B11">
        <w:rPr>
          <w:rFonts w:eastAsia="Times New Roman"/>
          <w:szCs w:val="20"/>
        </w:rPr>
        <w:t xml:space="preserve"> provides the authoritative property dataset so you can make more informed business decisions.</w:t>
      </w:r>
    </w:p>
    <w:p w14:paraId="34F1F696" w14:textId="77777777" w:rsidR="00027896" w:rsidRPr="00651B11" w:rsidRDefault="00027896" w:rsidP="00027896">
      <w:pPr>
        <w:pStyle w:val="NormalWeb"/>
        <w:rPr>
          <w:rFonts w:eastAsia="Times New Roman"/>
          <w:szCs w:val="20"/>
        </w:rPr>
      </w:pPr>
      <w:proofErr w:type="spellStart"/>
      <w:r w:rsidRPr="00651B11">
        <w:rPr>
          <w:rFonts w:eastAsia="Times New Roman"/>
          <w:szCs w:val="20"/>
        </w:rPr>
        <w:t>Vicmap</w:t>
      </w:r>
      <w:proofErr w:type="spellEnd"/>
      <w:r w:rsidRPr="00651B11">
        <w:rPr>
          <w:rFonts w:eastAsia="Times New Roman"/>
          <w:szCs w:val="20"/>
        </w:rPr>
        <w:t xml:space="preserve"> Property includes:</w:t>
      </w:r>
    </w:p>
    <w:p w14:paraId="418DA179" w14:textId="77777777" w:rsidR="00027896" w:rsidRPr="00027896" w:rsidRDefault="00027896" w:rsidP="00027896">
      <w:pPr>
        <w:pStyle w:val="ListBullet"/>
        <w:numPr>
          <w:ilvl w:val="0"/>
          <w:numId w:val="22"/>
        </w:numPr>
        <w:tabs>
          <w:tab w:val="num" w:pos="510"/>
        </w:tabs>
      </w:pPr>
      <w:r w:rsidRPr="00027896">
        <w:t>Parcel and property polygon views</w:t>
      </w:r>
    </w:p>
    <w:p w14:paraId="717875A5" w14:textId="77777777" w:rsidR="00027896" w:rsidRPr="00027896" w:rsidRDefault="00027896" w:rsidP="00027896">
      <w:pPr>
        <w:pStyle w:val="ListBullet"/>
        <w:numPr>
          <w:ilvl w:val="0"/>
          <w:numId w:val="22"/>
        </w:numPr>
        <w:tabs>
          <w:tab w:val="num" w:pos="510"/>
        </w:tabs>
      </w:pPr>
      <w:r w:rsidRPr="00027896">
        <w:t>Parcel and property Identifiers – Standard Parcel Identifiers (SPI) and council property numbers</w:t>
      </w:r>
    </w:p>
    <w:p w14:paraId="35464137" w14:textId="77777777" w:rsidR="00027896" w:rsidRPr="00027896" w:rsidRDefault="00027896" w:rsidP="00027896">
      <w:pPr>
        <w:pStyle w:val="ListBullet"/>
        <w:numPr>
          <w:ilvl w:val="0"/>
          <w:numId w:val="22"/>
        </w:numPr>
        <w:tabs>
          <w:tab w:val="num" w:pos="510"/>
        </w:tabs>
      </w:pPr>
      <w:r w:rsidRPr="00027896">
        <w:t>Registered and proposed parcels</w:t>
      </w:r>
    </w:p>
    <w:p w14:paraId="6340A1A3" w14:textId="77777777" w:rsidR="00027896" w:rsidRPr="00027896" w:rsidRDefault="00027896" w:rsidP="00027896">
      <w:pPr>
        <w:pStyle w:val="ListBullet"/>
        <w:numPr>
          <w:ilvl w:val="0"/>
          <w:numId w:val="22"/>
        </w:numPr>
        <w:tabs>
          <w:tab w:val="num" w:pos="510"/>
        </w:tabs>
      </w:pPr>
      <w:r w:rsidRPr="00027896">
        <w:t>Crown and freehold land differentiation</w:t>
      </w:r>
    </w:p>
    <w:p w14:paraId="4185CF12" w14:textId="77777777" w:rsidR="00027896" w:rsidRPr="00027896" w:rsidRDefault="00027896" w:rsidP="00027896">
      <w:pPr>
        <w:pStyle w:val="ListBullet"/>
        <w:numPr>
          <w:ilvl w:val="0"/>
          <w:numId w:val="22"/>
        </w:numPr>
        <w:tabs>
          <w:tab w:val="num" w:pos="510"/>
        </w:tabs>
      </w:pPr>
      <w:r w:rsidRPr="00027896">
        <w:t>Cadastral road casement boundaries</w:t>
      </w:r>
    </w:p>
    <w:p w14:paraId="4565ABBF" w14:textId="77777777" w:rsidR="00027896" w:rsidRPr="00027896" w:rsidRDefault="00027896" w:rsidP="00027896">
      <w:pPr>
        <w:pStyle w:val="ListBullet"/>
        <w:numPr>
          <w:ilvl w:val="0"/>
          <w:numId w:val="22"/>
        </w:numPr>
        <w:tabs>
          <w:tab w:val="num" w:pos="510"/>
        </w:tabs>
      </w:pPr>
      <w:r w:rsidRPr="00027896">
        <w:t>Easements</w:t>
      </w:r>
    </w:p>
    <w:p w14:paraId="687A9FCB" w14:textId="77777777" w:rsidR="00027896" w:rsidRPr="00027896" w:rsidRDefault="00027896" w:rsidP="00027896">
      <w:pPr>
        <w:pStyle w:val="ListBullet"/>
        <w:numPr>
          <w:ilvl w:val="0"/>
          <w:numId w:val="22"/>
        </w:numPr>
        <w:tabs>
          <w:tab w:val="num" w:pos="510"/>
        </w:tabs>
      </w:pPr>
      <w:r w:rsidRPr="00027896">
        <w:t>Unique Feature Identifiers, date stamps and data quality information</w:t>
      </w:r>
    </w:p>
    <w:p w14:paraId="43510DAE" w14:textId="77777777" w:rsidR="00027896" w:rsidRPr="00027896" w:rsidRDefault="00027896" w:rsidP="00027896">
      <w:pPr>
        <w:pStyle w:val="ListBullet"/>
        <w:numPr>
          <w:ilvl w:val="0"/>
          <w:numId w:val="22"/>
        </w:numPr>
        <w:tabs>
          <w:tab w:val="num" w:pos="510"/>
        </w:tabs>
      </w:pPr>
      <w:r w:rsidRPr="00027896">
        <w:t xml:space="preserve">Cross reference to </w:t>
      </w:r>
      <w:proofErr w:type="spellStart"/>
      <w:r w:rsidRPr="00027896">
        <w:t>Vicmap</w:t>
      </w:r>
      <w:proofErr w:type="spellEnd"/>
      <w:r w:rsidRPr="00027896">
        <w:t xml:space="preserve"> Address and </w:t>
      </w:r>
      <w:proofErr w:type="spellStart"/>
      <w:r w:rsidRPr="00027896">
        <w:t>Vicmap</w:t>
      </w:r>
      <w:proofErr w:type="spellEnd"/>
      <w:r w:rsidRPr="00027896">
        <w:t xml:space="preserve"> Admin</w:t>
      </w:r>
    </w:p>
    <w:p w14:paraId="1786AB5F" w14:textId="18C913F8" w:rsidR="00027896" w:rsidRPr="006B3042" w:rsidRDefault="00027896" w:rsidP="00027896">
      <w:pPr>
        <w:pStyle w:val="Heading2"/>
      </w:pPr>
      <w:bookmarkStart w:id="260" w:name="_Toc169780539"/>
      <w:bookmarkStart w:id="261" w:name="_Toc195795523"/>
      <w:bookmarkStart w:id="262" w:name="_Toc199418576"/>
      <w:r>
        <w:t xml:space="preserve">F.1 </w:t>
      </w:r>
      <w:r w:rsidR="006E78E5">
        <w:tab/>
      </w:r>
      <w:r>
        <w:t>Visualising</w:t>
      </w:r>
      <w:r w:rsidRPr="006B3042" w:rsidDel="00BF4063">
        <w:t xml:space="preserve"> </w:t>
      </w:r>
      <w:r w:rsidRPr="006B3042">
        <w:t>property valuation</w:t>
      </w:r>
      <w:r>
        <w:t xml:space="preserve"> data </w:t>
      </w:r>
      <w:r w:rsidRPr="006B3042">
        <w:t xml:space="preserve">with </w:t>
      </w:r>
      <w:r>
        <w:t>a Geographic Information System</w:t>
      </w:r>
      <w:bookmarkEnd w:id="260"/>
      <w:bookmarkEnd w:id="261"/>
      <w:bookmarkEnd w:id="262"/>
    </w:p>
    <w:p w14:paraId="24692937" w14:textId="77777777" w:rsidR="00027896" w:rsidRPr="00622073" w:rsidRDefault="00027896" w:rsidP="00027896">
      <w:pPr>
        <w:pStyle w:val="BodyText"/>
      </w:pPr>
      <w:r w:rsidRPr="00622073">
        <w:t xml:space="preserve">Creating valuation maps is a useful tool for the analysis of property valuation data. Linked to a geospatial framework, property valuations can be viewed and analysed in digital format within GIS. Spatial representation of values enables consistency checking, identification of trends and anomalies and location/spatial clustering of sales. </w:t>
      </w:r>
    </w:p>
    <w:p w14:paraId="715EE451" w14:textId="77777777" w:rsidR="00027896" w:rsidRPr="00622073" w:rsidRDefault="00027896" w:rsidP="00027896">
      <w:pPr>
        <w:pStyle w:val="BodyText"/>
      </w:pPr>
      <w:r w:rsidRPr="00622073">
        <w:t>To create the maps, it is necessary to have GIS software</w:t>
      </w:r>
      <w:r w:rsidRPr="00DA2BD6">
        <w:rPr>
          <w:rStyle w:val="FootnoteReference"/>
        </w:rPr>
        <w:footnoteReference w:id="7"/>
      </w:r>
      <w:r w:rsidRPr="00622073">
        <w:t xml:space="preserve"> that enables the mapping of valuation data. </w:t>
      </w:r>
    </w:p>
    <w:p w14:paraId="6069E040" w14:textId="77777777" w:rsidR="00027896" w:rsidRPr="00622073" w:rsidRDefault="00027896" w:rsidP="00027896">
      <w:pPr>
        <w:pStyle w:val="BodyText"/>
      </w:pPr>
      <w:r w:rsidRPr="00622073">
        <w:t xml:space="preserve">The property valuation database needs to be linked to a </w:t>
      </w:r>
      <w:proofErr w:type="spellStart"/>
      <w:r>
        <w:t>Vicmap</w:t>
      </w:r>
      <w:proofErr w:type="spellEnd"/>
      <w:r>
        <w:t xml:space="preserve"> Property</w:t>
      </w:r>
      <w:r w:rsidRPr="00622073">
        <w:t xml:space="preserve"> via a common field or attribute. This field is normally the assessment number or property number in the council’s database, which matches with the PROPNUM field contained in the </w:t>
      </w:r>
      <w:proofErr w:type="spellStart"/>
      <w:r w:rsidRPr="00622073">
        <w:t>Vicmap</w:t>
      </w:r>
      <w:proofErr w:type="spellEnd"/>
      <w:r w:rsidRPr="00622073">
        <w:t xml:space="preserve"> Property map base.</w:t>
      </w:r>
    </w:p>
    <w:p w14:paraId="58CCD595" w14:textId="77777777" w:rsidR="00027896" w:rsidRPr="00622073" w:rsidRDefault="00027896" w:rsidP="00027896">
      <w:pPr>
        <w:pStyle w:val="BodyText"/>
      </w:pPr>
      <w:r w:rsidRPr="00622073">
        <w:t xml:space="preserve">A variety of valuation maps can be produced using various combinations of property valuation data. </w:t>
      </w:r>
    </w:p>
    <w:p w14:paraId="452AA945" w14:textId="77777777" w:rsidR="00027896" w:rsidRDefault="00027896" w:rsidP="00027896">
      <w:pPr>
        <w:pStyle w:val="BodyText"/>
      </w:pPr>
      <w:r w:rsidRPr="00622073">
        <w:t>Table F.1 lists the different types of valuation maps with a brief account of each. The first three maps in Table F.1 are those required as valuation outputs. The other types of maps are examples of additional maps that can be created and used to quality control the valuation.</w:t>
      </w:r>
    </w:p>
    <w:p w14:paraId="455F1537" w14:textId="46353531" w:rsidR="00027896" w:rsidRPr="006B3042" w:rsidRDefault="00027896" w:rsidP="00391E33">
      <w:r>
        <w:br w:type="page"/>
      </w:r>
      <w:r w:rsidRPr="006B3042">
        <w:lastRenderedPageBreak/>
        <w:t xml:space="preserve">Table </w:t>
      </w:r>
      <w:r>
        <w:t>F1</w:t>
      </w:r>
      <w:r w:rsidRPr="006B3042">
        <w:t xml:space="preserve">: </w:t>
      </w:r>
      <w:r w:rsidRPr="00052963">
        <w:t>Types of property valuation maps</w:t>
      </w:r>
    </w:p>
    <w:tbl>
      <w:tblPr>
        <w:tblStyle w:val="TableGrid"/>
        <w:tblW w:w="5000" w:type="pct"/>
        <w:tblLook w:val="04A0" w:firstRow="1" w:lastRow="0" w:firstColumn="1" w:lastColumn="0" w:noHBand="0" w:noVBand="1"/>
      </w:tblPr>
      <w:tblGrid>
        <w:gridCol w:w="2775"/>
        <w:gridCol w:w="4080"/>
        <w:gridCol w:w="3917"/>
      </w:tblGrid>
      <w:tr w:rsidR="00C44673" w:rsidRPr="00C44673" w14:paraId="2975B46C" w14:textId="77777777" w:rsidTr="00C4467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tcBorders>
              <w:bottom w:val="single" w:sz="4" w:space="0" w:color="auto"/>
            </w:tcBorders>
            <w:shd w:val="clear" w:color="auto" w:fill="CDFFEF" w:themeFill="accent5"/>
          </w:tcPr>
          <w:p w14:paraId="6BBDBD9D" w14:textId="77777777" w:rsidR="00027896" w:rsidRPr="00C44673" w:rsidRDefault="00027896">
            <w:pPr>
              <w:pStyle w:val="TableHeadingLeft"/>
              <w:rPr>
                <w:b/>
                <w:bCs/>
                <w:color w:val="auto"/>
                <w:sz w:val="20"/>
              </w:rPr>
            </w:pPr>
            <w:r w:rsidRPr="00C44673">
              <w:rPr>
                <w:b/>
                <w:bCs/>
                <w:color w:val="auto"/>
                <w:sz w:val="20"/>
              </w:rPr>
              <w:t>Map type</w:t>
            </w:r>
          </w:p>
        </w:tc>
        <w:tc>
          <w:tcPr>
            <w:tcW w:w="1894" w:type="pct"/>
            <w:tcBorders>
              <w:bottom w:val="single" w:sz="4" w:space="0" w:color="auto"/>
            </w:tcBorders>
            <w:shd w:val="clear" w:color="auto" w:fill="CDFFEF" w:themeFill="accent5"/>
          </w:tcPr>
          <w:p w14:paraId="692019AF" w14:textId="77777777" w:rsidR="00027896" w:rsidRPr="00C44673" w:rsidRDefault="0002789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rPr>
            </w:pPr>
            <w:r w:rsidRPr="00C44673">
              <w:rPr>
                <w:b/>
                <w:bCs/>
                <w:color w:val="auto"/>
                <w:sz w:val="20"/>
              </w:rPr>
              <w:t>Description</w:t>
            </w:r>
          </w:p>
        </w:tc>
        <w:tc>
          <w:tcPr>
            <w:tcW w:w="1818" w:type="pct"/>
            <w:tcBorders>
              <w:bottom w:val="single" w:sz="4" w:space="0" w:color="auto"/>
            </w:tcBorders>
            <w:shd w:val="clear" w:color="auto" w:fill="CDFFEF" w:themeFill="accent5"/>
          </w:tcPr>
          <w:p w14:paraId="0F862CEA" w14:textId="77777777" w:rsidR="00027896" w:rsidRPr="00C44673" w:rsidRDefault="00027896">
            <w:pPr>
              <w:pStyle w:val="TableHeadingLeft"/>
              <w:cnfStyle w:val="100000000000" w:firstRow="1" w:lastRow="0" w:firstColumn="0" w:lastColumn="0" w:oddVBand="0" w:evenVBand="0" w:oddHBand="0" w:evenHBand="0" w:firstRowFirstColumn="0" w:firstRowLastColumn="0" w:lastRowFirstColumn="0" w:lastRowLastColumn="0"/>
              <w:rPr>
                <w:b/>
                <w:bCs/>
                <w:color w:val="auto"/>
                <w:sz w:val="20"/>
              </w:rPr>
            </w:pPr>
            <w:r w:rsidRPr="00C44673">
              <w:rPr>
                <w:b/>
                <w:bCs/>
                <w:color w:val="auto"/>
                <w:sz w:val="20"/>
              </w:rPr>
              <w:t>Use</w:t>
            </w:r>
          </w:p>
        </w:tc>
      </w:tr>
      <w:tr w:rsidR="00027896" w:rsidRPr="00C44673" w14:paraId="009FA1D7" w14:textId="77777777" w:rsidTr="00C44673">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DFFEF" w:themeFill="accent5"/>
          </w:tcPr>
          <w:p w14:paraId="23975B8B" w14:textId="77777777" w:rsidR="00027896" w:rsidRPr="00C44673" w:rsidRDefault="00027896">
            <w:pPr>
              <w:pStyle w:val="TableHeadingLeft"/>
              <w:rPr>
                <w:b/>
                <w:bCs/>
                <w:color w:val="auto"/>
                <w:sz w:val="20"/>
              </w:rPr>
            </w:pPr>
            <w:r w:rsidRPr="00C44673">
              <w:rPr>
                <w:b/>
                <w:bCs/>
                <w:color w:val="auto"/>
                <w:sz w:val="20"/>
              </w:rPr>
              <w:t>Required maps</w:t>
            </w:r>
          </w:p>
        </w:tc>
      </w:tr>
      <w:tr w:rsidR="00027896" w:rsidRPr="00027896" w14:paraId="4ECFF7A3"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shd w:val="clear" w:color="auto" w:fill="F2F4F4" w:themeFill="background2" w:themeFillTint="33"/>
          </w:tcPr>
          <w:p w14:paraId="07106D61" w14:textId="77777777" w:rsidR="00027896" w:rsidRPr="00027896" w:rsidRDefault="00027896">
            <w:pPr>
              <w:pStyle w:val="TableTextLeft"/>
              <w:rPr>
                <w:b w:val="0"/>
                <w:sz w:val="20"/>
              </w:rPr>
            </w:pPr>
            <w:r w:rsidRPr="00027896">
              <w:rPr>
                <w:b w:val="0"/>
                <w:sz w:val="20"/>
              </w:rPr>
              <w:t>Sales map</w:t>
            </w:r>
          </w:p>
        </w:tc>
        <w:tc>
          <w:tcPr>
            <w:tcW w:w="1894" w:type="pct"/>
            <w:shd w:val="clear" w:color="auto" w:fill="F2F4F4" w:themeFill="background2" w:themeFillTint="33"/>
          </w:tcPr>
          <w:p w14:paraId="1C40E587"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 xml:space="preserve">Displays properties that have sold recently and can indicate the type of sale (improved, vacant, excluded and tracking) by using different colours. </w:t>
            </w:r>
          </w:p>
        </w:tc>
        <w:tc>
          <w:tcPr>
            <w:tcW w:w="1818" w:type="pct"/>
            <w:shd w:val="clear" w:color="auto" w:fill="F2F4F4" w:themeFill="background2" w:themeFillTint="33"/>
          </w:tcPr>
          <w:p w14:paraId="00B22F5F"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Displays the spread of sales and identifies areas with lack of sales.</w:t>
            </w:r>
          </w:p>
        </w:tc>
      </w:tr>
      <w:tr w:rsidR="00027896" w:rsidRPr="00027896" w14:paraId="7283940F" w14:textId="77777777">
        <w:trPr>
          <w:cantSplit/>
        </w:trPr>
        <w:tc>
          <w:tcPr>
            <w:cnfStyle w:val="001000000000" w:firstRow="0" w:lastRow="0" w:firstColumn="1" w:lastColumn="0" w:oddVBand="0" w:evenVBand="0" w:oddHBand="0" w:evenHBand="0" w:firstRowFirstColumn="0" w:firstRowLastColumn="0" w:lastRowFirstColumn="0" w:lastRowLastColumn="0"/>
            <w:tcW w:w="1288" w:type="pct"/>
          </w:tcPr>
          <w:p w14:paraId="1B5BF92E" w14:textId="77777777" w:rsidR="00027896" w:rsidRPr="00027896" w:rsidRDefault="00027896">
            <w:pPr>
              <w:pStyle w:val="TableTextLeft"/>
              <w:rPr>
                <w:b w:val="0"/>
                <w:sz w:val="20"/>
              </w:rPr>
            </w:pPr>
            <w:r w:rsidRPr="00027896">
              <w:rPr>
                <w:b w:val="0"/>
                <w:sz w:val="20"/>
              </w:rPr>
              <w:t>Value-shift map</w:t>
            </w:r>
          </w:p>
        </w:tc>
        <w:tc>
          <w:tcPr>
            <w:tcW w:w="1894" w:type="pct"/>
          </w:tcPr>
          <w:p w14:paraId="32730F96"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 xml:space="preserve">Using the percentage change in SV, CIV or NAV, thematic maps can be created showing different ranges of change. </w:t>
            </w:r>
          </w:p>
        </w:tc>
        <w:tc>
          <w:tcPr>
            <w:tcW w:w="1818" w:type="pct"/>
          </w:tcPr>
          <w:p w14:paraId="0329B7FA"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Useful for identifying trends and anomalies.</w:t>
            </w:r>
          </w:p>
        </w:tc>
      </w:tr>
      <w:tr w:rsidR="00027896" w:rsidRPr="00027896" w14:paraId="3D05BD33"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tcBorders>
              <w:bottom w:val="single" w:sz="4" w:space="0" w:color="auto"/>
            </w:tcBorders>
            <w:shd w:val="clear" w:color="auto" w:fill="F2F4F4" w:themeFill="background2" w:themeFillTint="33"/>
          </w:tcPr>
          <w:p w14:paraId="3CD40407" w14:textId="77777777" w:rsidR="00027896" w:rsidRPr="00027896" w:rsidRDefault="00027896">
            <w:pPr>
              <w:pStyle w:val="TableTextLeft"/>
              <w:rPr>
                <w:b w:val="0"/>
                <w:sz w:val="20"/>
              </w:rPr>
            </w:pPr>
            <w:r w:rsidRPr="00027896">
              <w:rPr>
                <w:b w:val="0"/>
                <w:sz w:val="20"/>
              </w:rPr>
              <w:t>Level of value map</w:t>
            </w:r>
          </w:p>
        </w:tc>
        <w:tc>
          <w:tcPr>
            <w:tcW w:w="1894" w:type="pct"/>
            <w:tcBorders>
              <w:bottom w:val="single" w:sz="4" w:space="0" w:color="auto"/>
            </w:tcBorders>
            <w:shd w:val="clear" w:color="auto" w:fill="F2F4F4" w:themeFill="background2" w:themeFillTint="33"/>
          </w:tcPr>
          <w:p w14:paraId="2CAB65C6"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 xml:space="preserve">Displays the ranges of the SV per hectare (or square metre) rate, or block value where applicable. </w:t>
            </w:r>
          </w:p>
        </w:tc>
        <w:tc>
          <w:tcPr>
            <w:tcW w:w="1818" w:type="pct"/>
            <w:tcBorders>
              <w:bottom w:val="single" w:sz="4" w:space="0" w:color="auto"/>
            </w:tcBorders>
            <w:shd w:val="clear" w:color="auto" w:fill="F2F4F4" w:themeFill="background2" w:themeFillTint="33"/>
          </w:tcPr>
          <w:p w14:paraId="466C1F9E"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Useful for checking level of consistency of adjacent properties and around municipal borders.</w:t>
            </w:r>
          </w:p>
        </w:tc>
      </w:tr>
      <w:tr w:rsidR="00027896" w:rsidRPr="00C44673" w14:paraId="265666CB" w14:textId="77777777" w:rsidTr="00C44673">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DFFEF" w:themeFill="accent5"/>
          </w:tcPr>
          <w:p w14:paraId="20382E56" w14:textId="77777777" w:rsidR="00027896" w:rsidRPr="00C44673" w:rsidRDefault="00027896">
            <w:pPr>
              <w:pStyle w:val="TableHeadingLeft"/>
              <w:rPr>
                <w:b/>
                <w:bCs/>
                <w:color w:val="auto"/>
                <w:sz w:val="20"/>
              </w:rPr>
            </w:pPr>
            <w:r w:rsidRPr="00C44673">
              <w:rPr>
                <w:b/>
                <w:bCs/>
                <w:color w:val="auto"/>
                <w:sz w:val="20"/>
              </w:rPr>
              <w:t>Recommended additional maps</w:t>
            </w:r>
          </w:p>
        </w:tc>
      </w:tr>
      <w:tr w:rsidR="00027896" w:rsidRPr="00027896" w14:paraId="5B4BBD53"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shd w:val="clear" w:color="auto" w:fill="F2F4F4" w:themeFill="background2" w:themeFillTint="33"/>
          </w:tcPr>
          <w:p w14:paraId="5BB25382" w14:textId="77777777" w:rsidR="00027896" w:rsidRPr="00027896" w:rsidRDefault="00027896">
            <w:pPr>
              <w:pStyle w:val="TableTextLeft"/>
              <w:rPr>
                <w:b w:val="0"/>
                <w:sz w:val="20"/>
              </w:rPr>
            </w:pPr>
            <w:r w:rsidRPr="00027896">
              <w:rPr>
                <w:b w:val="0"/>
                <w:sz w:val="20"/>
              </w:rPr>
              <w:t>Value shift ratio map</w:t>
            </w:r>
          </w:p>
        </w:tc>
        <w:tc>
          <w:tcPr>
            <w:tcW w:w="1894" w:type="pct"/>
            <w:shd w:val="clear" w:color="auto" w:fill="F2F4F4" w:themeFill="background2" w:themeFillTint="33"/>
          </w:tcPr>
          <w:p w14:paraId="633A934B"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 xml:space="preserve">Maps the ratio of CIV change to SV change. </w:t>
            </w:r>
          </w:p>
        </w:tc>
        <w:tc>
          <w:tcPr>
            <w:tcW w:w="1818" w:type="pct"/>
            <w:shd w:val="clear" w:color="auto" w:fill="F2F4F4" w:themeFill="background2" w:themeFillTint="33"/>
          </w:tcPr>
          <w:p w14:paraId="593181C1"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Highlights properties where CIV increase is greater than SV increase; used in conjunction with sales map to identify sale chasing.</w:t>
            </w:r>
          </w:p>
        </w:tc>
      </w:tr>
      <w:tr w:rsidR="00027896" w:rsidRPr="00027896" w14:paraId="6D4CA5C9" w14:textId="77777777">
        <w:trPr>
          <w:cantSplit/>
        </w:trPr>
        <w:tc>
          <w:tcPr>
            <w:cnfStyle w:val="001000000000" w:firstRow="0" w:lastRow="0" w:firstColumn="1" w:lastColumn="0" w:oddVBand="0" w:evenVBand="0" w:oddHBand="0" w:evenHBand="0" w:firstRowFirstColumn="0" w:firstRowLastColumn="0" w:lastRowFirstColumn="0" w:lastRowLastColumn="0"/>
            <w:tcW w:w="1288" w:type="pct"/>
          </w:tcPr>
          <w:p w14:paraId="03AB0ECB" w14:textId="77777777" w:rsidR="00027896" w:rsidRPr="00027896" w:rsidRDefault="00027896">
            <w:pPr>
              <w:pStyle w:val="TableTextLeft"/>
              <w:rPr>
                <w:b w:val="0"/>
                <w:sz w:val="20"/>
              </w:rPr>
            </w:pPr>
            <w:r w:rsidRPr="00027896">
              <w:rPr>
                <w:b w:val="0"/>
                <w:sz w:val="20"/>
              </w:rPr>
              <w:t>Sales ratio map</w:t>
            </w:r>
          </w:p>
        </w:tc>
        <w:tc>
          <w:tcPr>
            <w:tcW w:w="1894" w:type="pct"/>
          </w:tcPr>
          <w:p w14:paraId="54633BF7"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Maps the ratio of CIV to sale price.</w:t>
            </w:r>
          </w:p>
        </w:tc>
        <w:tc>
          <w:tcPr>
            <w:tcW w:w="1818" w:type="pct"/>
          </w:tcPr>
          <w:p w14:paraId="7E0051BC"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Highlights under-valuation and over-valuation of sale properties.</w:t>
            </w:r>
          </w:p>
        </w:tc>
      </w:tr>
      <w:tr w:rsidR="00027896" w:rsidRPr="00027896" w14:paraId="4E3CD2CE"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8" w:type="pct"/>
            <w:shd w:val="clear" w:color="auto" w:fill="F2F4F4" w:themeFill="background2" w:themeFillTint="33"/>
          </w:tcPr>
          <w:p w14:paraId="3081000A" w14:textId="77777777" w:rsidR="00027896" w:rsidRPr="00027896" w:rsidRDefault="00027896">
            <w:pPr>
              <w:pStyle w:val="TableTextLeft"/>
              <w:rPr>
                <w:b w:val="0"/>
                <w:sz w:val="20"/>
              </w:rPr>
            </w:pPr>
            <w:r w:rsidRPr="00027896">
              <w:rPr>
                <w:b w:val="0"/>
                <w:sz w:val="20"/>
              </w:rPr>
              <w:t>Added value of improvements map</w:t>
            </w:r>
          </w:p>
        </w:tc>
        <w:tc>
          <w:tcPr>
            <w:tcW w:w="1894" w:type="pct"/>
            <w:shd w:val="clear" w:color="auto" w:fill="F2F4F4" w:themeFill="background2" w:themeFillTint="33"/>
          </w:tcPr>
          <w:p w14:paraId="5FEB4863"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Uses (CIV – SV) to display the value of improvements on each property within ranges.</w:t>
            </w:r>
          </w:p>
        </w:tc>
        <w:tc>
          <w:tcPr>
            <w:tcW w:w="1818" w:type="pct"/>
            <w:shd w:val="clear" w:color="auto" w:fill="F2F4F4" w:themeFill="background2" w:themeFillTint="33"/>
          </w:tcPr>
          <w:p w14:paraId="6044E61D" w14:textId="77777777" w:rsidR="00027896" w:rsidRPr="00027896" w:rsidRDefault="00027896">
            <w:pPr>
              <w:pStyle w:val="TableTextLeft"/>
              <w:cnfStyle w:val="000000010000" w:firstRow="0" w:lastRow="0" w:firstColumn="0" w:lastColumn="0" w:oddVBand="0" w:evenVBand="0" w:oddHBand="0" w:evenHBand="1" w:firstRowFirstColumn="0" w:firstRowLastColumn="0" w:lastRowFirstColumn="0" w:lastRowLastColumn="0"/>
              <w:rPr>
                <w:sz w:val="20"/>
              </w:rPr>
            </w:pPr>
            <w:r w:rsidRPr="00027896">
              <w:rPr>
                <w:sz w:val="20"/>
              </w:rPr>
              <w:t>Check consistency of added value between similar property types.</w:t>
            </w:r>
          </w:p>
        </w:tc>
      </w:tr>
      <w:tr w:rsidR="00027896" w:rsidRPr="00027896" w14:paraId="0BE2F200" w14:textId="77777777">
        <w:trPr>
          <w:cantSplit/>
        </w:trPr>
        <w:tc>
          <w:tcPr>
            <w:cnfStyle w:val="001000000000" w:firstRow="0" w:lastRow="0" w:firstColumn="1" w:lastColumn="0" w:oddVBand="0" w:evenVBand="0" w:oddHBand="0" w:evenHBand="0" w:firstRowFirstColumn="0" w:firstRowLastColumn="0" w:lastRowFirstColumn="0" w:lastRowLastColumn="0"/>
            <w:tcW w:w="1288" w:type="pct"/>
          </w:tcPr>
          <w:p w14:paraId="0E7014BC" w14:textId="77777777" w:rsidR="00027896" w:rsidRPr="00027896" w:rsidRDefault="00027896">
            <w:pPr>
              <w:pStyle w:val="TableTextLeft"/>
              <w:rPr>
                <w:b w:val="0"/>
                <w:sz w:val="20"/>
              </w:rPr>
            </w:pPr>
            <w:r w:rsidRPr="00027896">
              <w:rPr>
                <w:b w:val="0"/>
                <w:sz w:val="20"/>
              </w:rPr>
              <w:t>Rent rate map</w:t>
            </w:r>
          </w:p>
        </w:tc>
        <w:tc>
          <w:tcPr>
            <w:tcW w:w="1894" w:type="pct"/>
          </w:tcPr>
          <w:p w14:paraId="7CD83959"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Represents rent per square metre of lettable area for commercial / industrial properties.</w:t>
            </w:r>
          </w:p>
        </w:tc>
        <w:tc>
          <w:tcPr>
            <w:tcW w:w="1818" w:type="pct"/>
          </w:tcPr>
          <w:p w14:paraId="0E1D0F5C" w14:textId="77777777" w:rsidR="00027896" w:rsidRPr="00027896" w:rsidRDefault="00027896">
            <w:pPr>
              <w:pStyle w:val="TableTextLeft"/>
              <w:cnfStyle w:val="000000000000" w:firstRow="0" w:lastRow="0" w:firstColumn="0" w:lastColumn="0" w:oddVBand="0" w:evenVBand="0" w:oddHBand="0" w:evenHBand="0" w:firstRowFirstColumn="0" w:firstRowLastColumn="0" w:lastRowFirstColumn="0" w:lastRowLastColumn="0"/>
              <w:rPr>
                <w:sz w:val="20"/>
              </w:rPr>
            </w:pPr>
            <w:r w:rsidRPr="00027896">
              <w:rPr>
                <w:sz w:val="20"/>
              </w:rPr>
              <w:t>Useful for checking level of consistency of adjacent properties.</w:t>
            </w:r>
          </w:p>
        </w:tc>
      </w:tr>
    </w:tbl>
    <w:p w14:paraId="1C6A989C" w14:textId="62A1DF32" w:rsidR="00027896" w:rsidRPr="006B3042" w:rsidRDefault="00027896" w:rsidP="00027896">
      <w:pPr>
        <w:pStyle w:val="Heading2"/>
      </w:pPr>
      <w:bookmarkStart w:id="263" w:name="_Toc169780540"/>
      <w:bookmarkStart w:id="264" w:name="_Toc195795524"/>
      <w:bookmarkStart w:id="265" w:name="_Toc199418577"/>
      <w:r>
        <w:t xml:space="preserve">F.2 </w:t>
      </w:r>
      <w:r w:rsidR="00027B2E">
        <w:tab/>
      </w:r>
      <w:r w:rsidRPr="006B3042">
        <w:t>Sales maps</w:t>
      </w:r>
      <w:bookmarkEnd w:id="263"/>
      <w:bookmarkEnd w:id="264"/>
      <w:bookmarkEnd w:id="265"/>
    </w:p>
    <w:p w14:paraId="406D4B66" w14:textId="77777777" w:rsidR="00027896" w:rsidRPr="00622073" w:rsidRDefault="00027896" w:rsidP="00027896">
      <w:pPr>
        <w:pStyle w:val="BodyText"/>
      </w:pPr>
      <w:r w:rsidRPr="00622073">
        <w:t xml:space="preserve">The map of sales should be overlaid on the value shift and level of value maps. </w:t>
      </w:r>
    </w:p>
    <w:p w14:paraId="3BF260C5" w14:textId="77777777" w:rsidR="00027896" w:rsidRPr="00622073" w:rsidRDefault="00027896" w:rsidP="00027896">
      <w:pPr>
        <w:pStyle w:val="BodyText"/>
      </w:pPr>
      <w:r w:rsidRPr="00622073">
        <w:t xml:space="preserve">The recommended format for mapping sales is to show sales that have been excluded from analysis with a thick blue border. Sales that have been analysed may be shown with a red or green border, according to whether they are improved or vacant land sales, respectively. It may be useful to map older sales (those between 1 January </w:t>
      </w:r>
      <w:r>
        <w:t>2025</w:t>
      </w:r>
      <w:r w:rsidRPr="00622073">
        <w:t xml:space="preserve"> and the analysis period, referred to as ‘tracking’ sales). </w:t>
      </w:r>
    </w:p>
    <w:p w14:paraId="5C7741CD" w14:textId="77777777" w:rsidR="00027896" w:rsidRPr="00622073" w:rsidRDefault="00027896" w:rsidP="00027896">
      <w:pPr>
        <w:pStyle w:val="BodyText"/>
      </w:pPr>
      <w:r w:rsidRPr="00622073">
        <w:rPr>
          <w:noProof/>
          <w:lang w:eastAsia="en-AU"/>
        </w:rPr>
        <w:lastRenderedPageBreak/>
        <mc:AlternateContent>
          <mc:Choice Requires="wpg">
            <w:drawing>
              <wp:anchor distT="0" distB="0" distL="114300" distR="114300" simplePos="0" relativeHeight="251658277" behindDoc="0" locked="0" layoutInCell="1" allowOverlap="1" wp14:anchorId="7D1AE34C" wp14:editId="0B8ED951">
                <wp:simplePos x="0" y="0"/>
                <wp:positionH relativeFrom="column">
                  <wp:posOffset>40005</wp:posOffset>
                </wp:positionH>
                <wp:positionV relativeFrom="paragraph">
                  <wp:posOffset>662305</wp:posOffset>
                </wp:positionV>
                <wp:extent cx="3336925" cy="1955711"/>
                <wp:effectExtent l="0" t="0" r="15875" b="260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1955711"/>
                          <a:chOff x="2736" y="1626"/>
                          <a:chExt cx="5760" cy="3025"/>
                        </a:xfrm>
                      </wpg:grpSpPr>
                      <wps:wsp>
                        <wps:cNvPr id="57" name="Rectangle 57"/>
                        <wps:cNvSpPr>
                          <a:spLocks noChangeArrowheads="1"/>
                        </wps:cNvSpPr>
                        <wps:spPr bwMode="auto">
                          <a:xfrm>
                            <a:off x="2736" y="1626"/>
                            <a:ext cx="5760" cy="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
                        <wps:cNvSpPr>
                          <a:spLocks noChangeArrowheads="1"/>
                        </wps:cNvSpPr>
                        <wps:spPr bwMode="auto">
                          <a:xfrm>
                            <a:off x="3312" y="2372"/>
                            <a:ext cx="720" cy="28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9"/>
                        <wps:cNvSpPr txBox="1">
                          <a:spLocks noChangeArrowheads="1"/>
                        </wps:cNvSpPr>
                        <wps:spPr bwMode="auto">
                          <a:xfrm>
                            <a:off x="4464" y="2228"/>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418A8" w14:textId="77777777" w:rsidR="00027896" w:rsidRDefault="00027896" w:rsidP="00027896">
                              <w:r>
                                <w:t xml:space="preserve">Analysed Improved Sale </w:t>
                              </w:r>
                            </w:p>
                          </w:txbxContent>
                        </wps:txbx>
                        <wps:bodyPr rot="0" vert="horz" wrap="square" lIns="91440" tIns="45720" rIns="91440" bIns="45720" anchor="t" anchorCtr="0" upright="1">
                          <a:noAutofit/>
                        </wps:bodyPr>
                      </wps:wsp>
                      <wps:wsp>
                        <wps:cNvPr id="62" name="Rectangle 60"/>
                        <wps:cNvSpPr>
                          <a:spLocks noChangeArrowheads="1"/>
                        </wps:cNvSpPr>
                        <wps:spPr bwMode="auto">
                          <a:xfrm>
                            <a:off x="3312" y="2948"/>
                            <a:ext cx="720" cy="288"/>
                          </a:xfrm>
                          <a:prstGeom prst="rect">
                            <a:avLst/>
                          </a:prstGeom>
                          <a:noFill/>
                          <a:ln w="2857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4464" y="2804"/>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9F900" w14:textId="77777777" w:rsidR="00027896" w:rsidRDefault="00027896" w:rsidP="00027896">
                              <w:r>
                                <w:t xml:space="preserve">Analysed Land Sale </w:t>
                              </w:r>
                            </w:p>
                          </w:txbxContent>
                        </wps:txbx>
                        <wps:bodyPr rot="0" vert="horz" wrap="square" lIns="91440" tIns="45720" rIns="91440" bIns="45720" anchor="t" anchorCtr="0" upright="1">
                          <a:noAutofit/>
                        </wps:bodyPr>
                      </wps:wsp>
                      <wps:wsp>
                        <wps:cNvPr id="2472" name="Rectangle 2464"/>
                        <wps:cNvSpPr>
                          <a:spLocks noChangeArrowheads="1"/>
                        </wps:cNvSpPr>
                        <wps:spPr bwMode="auto">
                          <a:xfrm>
                            <a:off x="3312" y="3524"/>
                            <a:ext cx="720" cy="288"/>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Text Box 63"/>
                        <wps:cNvSpPr txBox="1">
                          <a:spLocks noChangeArrowheads="1"/>
                        </wps:cNvSpPr>
                        <wps:spPr bwMode="auto">
                          <a:xfrm>
                            <a:off x="4464" y="3380"/>
                            <a:ext cx="37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298CA" w14:textId="77777777" w:rsidR="00027896" w:rsidRDefault="00027896" w:rsidP="00027896">
                              <w:r>
                                <w:t xml:space="preserve">Sale Excluded from Analysis </w:t>
                              </w:r>
                            </w:p>
                          </w:txbxContent>
                        </wps:txbx>
                        <wps:bodyPr rot="0" vert="horz" wrap="square" lIns="91440" tIns="45720" rIns="91440" bIns="45720" anchor="t" anchorCtr="0" upright="1">
                          <a:noAutofit/>
                        </wps:bodyPr>
                      </wps:wsp>
                      <wps:wsp>
                        <wps:cNvPr id="2474" name="Text Box 64"/>
                        <wps:cNvSpPr txBox="1">
                          <a:spLocks noChangeArrowheads="1"/>
                        </wps:cNvSpPr>
                        <wps:spPr bwMode="auto">
                          <a:xfrm>
                            <a:off x="4032" y="1652"/>
                            <a:ext cx="360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A8D3" w14:textId="77777777" w:rsidR="00027896" w:rsidRDefault="00027896" w:rsidP="00027896">
                              <w:pPr>
                                <w:rPr>
                                  <w:b/>
                                </w:rPr>
                              </w:pPr>
                              <w:r>
                                <w:rPr>
                                  <w:b/>
                                </w:rPr>
                                <w:t>LEGEND FOR SALES MAP</w:t>
                              </w:r>
                            </w:p>
                          </w:txbxContent>
                        </wps:txbx>
                        <wps:bodyPr rot="0" vert="horz" wrap="square" lIns="91440" tIns="45720" rIns="91440" bIns="45720" anchor="t" anchorCtr="0" upright="1">
                          <a:noAutofit/>
                        </wps:bodyPr>
                      </wps:wsp>
                      <wps:wsp>
                        <wps:cNvPr id="2475" name="Rectangle 65"/>
                        <wps:cNvSpPr>
                          <a:spLocks noChangeArrowheads="1"/>
                        </wps:cNvSpPr>
                        <wps:spPr bwMode="auto">
                          <a:xfrm>
                            <a:off x="3312" y="4176"/>
                            <a:ext cx="720" cy="288"/>
                          </a:xfrm>
                          <a:prstGeom prst="rect">
                            <a:avLst/>
                          </a:prstGeom>
                          <a:noFill/>
                          <a:ln w="28575">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Text Box 66"/>
                        <wps:cNvSpPr txBox="1">
                          <a:spLocks noChangeArrowheads="1"/>
                        </wps:cNvSpPr>
                        <wps:spPr bwMode="auto">
                          <a:xfrm>
                            <a:off x="4464" y="403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23CC2" w14:textId="77777777" w:rsidR="00027896" w:rsidRDefault="00027896" w:rsidP="00027896">
                              <w:r>
                                <w:t>Tracking Sale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1AE34C" id="Group 56" o:spid="_x0000_s1070" style="position:absolute;margin-left:3.15pt;margin-top:52.15pt;width:262.75pt;height:154pt;z-index:251658277;mso-height-relative:margin" coordorigin="2736,1626" coordsize="57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">
                <v:rect id="Rectangle 57" o:spid="_x0000_s1071" style="position:absolute;left:2736;top:1626;width:5760;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rect id="Rectangle 58" o:spid="_x0000_s1072" style="position:absolute;left:3312;top:237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" filled="f" strokecolor="red" strokeweight="2.25pt"/>
                <v:shape id="Text Box 59" o:spid="_x0000_s1073" type="#_x0000_t202" style="position:absolute;left:4464;top:222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236418A8" w14:textId="77777777" w:rsidR="00027896" w:rsidRDefault="00027896" w:rsidP="00027896">
                        <w:r>
                          <w:t xml:space="preserve">Analysed Improved Sale </w:t>
                        </w:r>
                      </w:p>
                    </w:txbxContent>
                  </v:textbox>
                </v:shape>
                <v:rect id="Rectangle 60" o:spid="_x0000_s1074" style="position:absolute;left:3312;top:294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" filled="f" strokecolor="#0c0" strokeweight="2.25pt"/>
                <v:shape id="Text Box 61" o:spid="_x0000_s1075" type="#_x0000_t202" style="position:absolute;left:4464;top:2804;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2F79F900" w14:textId="77777777" w:rsidR="00027896" w:rsidRDefault="00027896" w:rsidP="00027896">
                        <w:r>
                          <w:t xml:space="preserve">Analysed Land Sale </w:t>
                        </w:r>
                      </w:p>
                    </w:txbxContent>
                  </v:textbox>
                </v:shape>
                <v:rect id="Rectangle 2464" o:spid="_x0000_s1076" style="position:absolute;left:3312;top:35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" filled="f" strokecolor="blue" strokeweight="2.25pt"/>
                <v:shape id="Text Box 63" o:spid="_x0000_s1077" type="#_x0000_t202" style="position:absolute;left:4464;top:3380;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" stroked="f">
                  <v:textbox>
                    <w:txbxContent>
                      <w:p w14:paraId="724298CA" w14:textId="77777777" w:rsidR="00027896" w:rsidRDefault="00027896" w:rsidP="00027896">
                        <w:r>
                          <w:t xml:space="preserve">Sale Excluded from Analysis </w:t>
                        </w:r>
                      </w:p>
                    </w:txbxContent>
                  </v:textbox>
                </v:shape>
                <v:shape id="Text Box 64" o:spid="_x0000_s1078" type="#_x0000_t202" style="position:absolute;left:4032;top:1652;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" stroked="f">
                  <v:textbox>
                    <w:txbxContent>
                      <w:p w14:paraId="2FAEA8D3" w14:textId="77777777" w:rsidR="00027896" w:rsidRDefault="00027896" w:rsidP="00027896">
                        <w:pPr>
                          <w:rPr>
                            <w:b/>
                          </w:rPr>
                        </w:pPr>
                        <w:r>
                          <w:rPr>
                            <w:b/>
                          </w:rPr>
                          <w:t>LEGEND FOR SALES MAP</w:t>
                        </w:r>
                      </w:p>
                    </w:txbxContent>
                  </v:textbox>
                </v:shape>
                <v:rect id="Rectangle 65" o:spid="_x0000_s1079" style="position:absolute;left:3312;top:417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" filled="f" strokecolor="#f90" strokeweight="2.25pt"/>
                <v:shape id="Text Box 66" o:spid="_x0000_s1080" type="#_x0000_t202" style="position:absolute;left:4464;top:403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" stroked="f">
                  <v:textbox>
                    <w:txbxContent>
                      <w:p w14:paraId="4D723CC2" w14:textId="77777777" w:rsidR="00027896" w:rsidRDefault="00027896" w:rsidP="00027896">
                        <w:r>
                          <w:t>Tracking Sale</w:t>
                        </w:r>
                      </w:p>
                    </w:txbxContent>
                  </v:textbox>
                </v:shape>
                <w10:wrap type="topAndBottom"/>
              </v:group>
            </w:pict>
          </mc:Fallback>
        </mc:AlternateContent>
      </w:r>
      <w:r w:rsidRPr="00622073">
        <w:t>Regardless of the colours selected for the sales map, a legend should show what the colours and styles represent. An example of the recommended convention for sales maps is shown below. Figure F1 shows the sales overlaid on a value shift map.</w:t>
      </w:r>
    </w:p>
    <w:p w14:paraId="66244650" w14:textId="77777777" w:rsidR="00027896" w:rsidRPr="00622073" w:rsidRDefault="00027896" w:rsidP="00027896">
      <w:pPr>
        <w:pStyle w:val="BodyText"/>
        <w:tabs>
          <w:tab w:val="center" w:pos="4820"/>
        </w:tabs>
      </w:pPr>
    </w:p>
    <w:p w14:paraId="18AA5A09" w14:textId="5899FBC1" w:rsidR="00027896" w:rsidRPr="006B3042" w:rsidRDefault="00027896" w:rsidP="00027896">
      <w:pPr>
        <w:pStyle w:val="Heading2"/>
      </w:pPr>
      <w:bookmarkStart w:id="266" w:name="_Toc169780541"/>
      <w:bookmarkStart w:id="267" w:name="_Toc195795525"/>
      <w:bookmarkStart w:id="268" w:name="_Toc199418578"/>
      <w:r>
        <w:t xml:space="preserve">F.3 </w:t>
      </w:r>
      <w:r w:rsidR="00027B2E">
        <w:tab/>
      </w:r>
      <w:r w:rsidRPr="006B3042">
        <w:t>Value shift maps</w:t>
      </w:r>
      <w:bookmarkEnd w:id="266"/>
      <w:bookmarkEnd w:id="267"/>
      <w:bookmarkEnd w:id="268"/>
    </w:p>
    <w:p w14:paraId="5A4CBF1E" w14:textId="3B40DAAA" w:rsidR="00027896" w:rsidRPr="00622073" w:rsidRDefault="00027896" w:rsidP="00027896">
      <w:pPr>
        <w:pStyle w:val="BodyText"/>
        <w:spacing w:after="0"/>
      </w:pPr>
      <w:r w:rsidRPr="00622073">
        <w:t xml:space="preserve">Show the percent change in site value between the proposed </w:t>
      </w:r>
      <w:r>
        <w:t>202</w:t>
      </w:r>
      <w:r w:rsidR="002A2115">
        <w:t>6</w:t>
      </w:r>
      <w:r w:rsidRPr="00622073">
        <w:t xml:space="preserve"> site values and the </w:t>
      </w:r>
      <w:r>
        <w:t>202</w:t>
      </w:r>
      <w:r w:rsidR="002A2115">
        <w:t>5</w:t>
      </w:r>
      <w:r w:rsidRPr="00622073">
        <w:t xml:space="preserve"> site values. The same map should be produced for CIV (showing the percent change in CIV between the proposed </w:t>
      </w:r>
      <w:r>
        <w:t>202</w:t>
      </w:r>
      <w:r w:rsidR="002A2115">
        <w:t>6</w:t>
      </w:r>
      <w:r w:rsidRPr="00622073">
        <w:t xml:space="preserve"> CIVs and the </w:t>
      </w:r>
      <w:r>
        <w:t>202</w:t>
      </w:r>
      <w:r w:rsidR="002A2115">
        <w:t>5</w:t>
      </w:r>
      <w:r w:rsidRPr="00622073">
        <w:t xml:space="preserve"> CIVs), and for Stage 3, an additional map for change in NAV. The ranges selected for value shift maps depend on the range of numeric values within the data. Some ranges and colour schemes are suggested below.</w:t>
      </w:r>
    </w:p>
    <w:p w14:paraId="4D4CD669" w14:textId="77777777" w:rsidR="00027896" w:rsidRPr="00622073" w:rsidRDefault="00027896" w:rsidP="00027896">
      <w:pPr>
        <w:pStyle w:val="BodyText"/>
        <w:spacing w:after="0"/>
      </w:pPr>
      <w:r w:rsidRPr="00622073">
        <w:rPr>
          <w:noProof/>
          <w:lang w:eastAsia="en-AU"/>
        </w:rPr>
        <w:drawing>
          <wp:inline distT="0" distB="0" distL="0" distR="0" wp14:anchorId="0233B1E6" wp14:editId="13EA131C">
            <wp:extent cx="1737322" cy="2994815"/>
            <wp:effectExtent l="19050" t="19050" r="15875" b="15240"/>
            <wp:docPr id="209" name="Picture 2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l="36800" t="23911" r="55739" b="38515"/>
                    <a:stretch>
                      <a:fillRect/>
                    </a:stretch>
                  </pic:blipFill>
                  <pic:spPr bwMode="auto">
                    <a:xfrm>
                      <a:off x="0" y="0"/>
                      <a:ext cx="1758227" cy="3030852"/>
                    </a:xfrm>
                    <a:prstGeom prst="rect">
                      <a:avLst/>
                    </a:prstGeom>
                    <a:noFill/>
                    <a:ln w="6350" cmpd="sng">
                      <a:solidFill>
                        <a:srgbClr val="000000"/>
                      </a:solidFill>
                      <a:miter lim="800000"/>
                      <a:headEnd/>
                      <a:tailEnd/>
                    </a:ln>
                    <a:effectLst/>
                  </pic:spPr>
                </pic:pic>
              </a:graphicData>
            </a:graphic>
          </wp:inline>
        </w:drawing>
      </w:r>
    </w:p>
    <w:p w14:paraId="17CA654B" w14:textId="77777777" w:rsidR="00027896" w:rsidRPr="00622073" w:rsidRDefault="00027896" w:rsidP="00027896">
      <w:pPr>
        <w:pStyle w:val="BodyText"/>
        <w:spacing w:after="0"/>
      </w:pPr>
      <w:r w:rsidRPr="00622073">
        <w:rPr>
          <w:noProof/>
          <w:lang w:eastAsia="en-AU"/>
        </w:rPr>
        <w:lastRenderedPageBreak/>
        <w:drawing>
          <wp:inline distT="0" distB="0" distL="0" distR="0" wp14:anchorId="70AA277F" wp14:editId="4ABA3656">
            <wp:extent cx="5495290" cy="3818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5290" cy="3818890"/>
                    </a:xfrm>
                    <a:prstGeom prst="rect">
                      <a:avLst/>
                    </a:prstGeom>
                    <a:noFill/>
                  </pic:spPr>
                </pic:pic>
              </a:graphicData>
            </a:graphic>
          </wp:inline>
        </w:drawing>
      </w:r>
    </w:p>
    <w:p w14:paraId="4A9CBE58" w14:textId="77777777" w:rsidR="00027896" w:rsidRPr="00622073" w:rsidRDefault="00027896" w:rsidP="00027896">
      <w:pPr>
        <w:pStyle w:val="CaptionImageorFigure"/>
      </w:pPr>
      <w:r w:rsidRPr="00622073">
        <w:t>Figure F1. Value-shift map showing change in CIV between two revaluations with sales overlaid.</w:t>
      </w:r>
    </w:p>
    <w:p w14:paraId="7A3F1679" w14:textId="77777777" w:rsidR="00027896" w:rsidRDefault="00027896" w:rsidP="00027896">
      <w:pPr>
        <w:pStyle w:val="BodyText"/>
      </w:pPr>
    </w:p>
    <w:p w14:paraId="614E1E5C" w14:textId="77777777" w:rsidR="00027896" w:rsidRPr="00622073" w:rsidRDefault="00027896" w:rsidP="00027896">
      <w:pPr>
        <w:pStyle w:val="BodyText"/>
      </w:pPr>
      <w:r w:rsidRPr="00622073">
        <w:t xml:space="preserve">The ranges and colours used for thematic maps should be tailored to the SMG’s data characteristics </w:t>
      </w:r>
      <w:proofErr w:type="gramStart"/>
      <w:r w:rsidRPr="00622073">
        <w:t>in order to</w:t>
      </w:r>
      <w:proofErr w:type="gramEnd"/>
      <w:r w:rsidRPr="00622073">
        <w:t xml:space="preserve"> highlight anomalies. Some ranges and colour schemes are suggested in the legend box above. For example, using the ranges suggested above will make properties that have more than 50 per cent increase in SV or CIV stand out.</w:t>
      </w:r>
    </w:p>
    <w:p w14:paraId="0CEF99C0" w14:textId="5B6E49BE" w:rsidR="00027896" w:rsidRPr="00622073" w:rsidRDefault="00027896" w:rsidP="00027896">
      <w:pPr>
        <w:pStyle w:val="BodyText"/>
      </w:pPr>
      <w:r w:rsidRPr="00622073">
        <w:t xml:space="preserve">The sales layer identifies </w:t>
      </w:r>
      <w:r w:rsidR="00C76E35">
        <w:t>several</w:t>
      </w:r>
      <w:r w:rsidRPr="00622073">
        <w:t xml:space="preserve"> improved sales used in the valuer’s sales analysis and the changes to CIV.</w:t>
      </w:r>
    </w:p>
    <w:p w14:paraId="5EEA048F" w14:textId="1A57B0ED" w:rsidR="00027896" w:rsidRPr="006B3042" w:rsidRDefault="00027896" w:rsidP="00027896">
      <w:pPr>
        <w:pStyle w:val="Heading2"/>
      </w:pPr>
      <w:bookmarkStart w:id="269" w:name="_Toc169780542"/>
      <w:bookmarkStart w:id="270" w:name="_Toc195795526"/>
      <w:bookmarkStart w:id="271" w:name="_Toc199418579"/>
      <w:r>
        <w:t xml:space="preserve">F.4 </w:t>
      </w:r>
      <w:r w:rsidR="00027B2E">
        <w:tab/>
      </w:r>
      <w:r w:rsidRPr="006B3042">
        <w:t>Level of value map</w:t>
      </w:r>
      <w:bookmarkEnd w:id="269"/>
      <w:bookmarkEnd w:id="270"/>
      <w:bookmarkEnd w:id="271"/>
    </w:p>
    <w:p w14:paraId="52BDC96D" w14:textId="77777777" w:rsidR="00027896" w:rsidRPr="00622073" w:rsidRDefault="00027896" w:rsidP="00027896">
      <w:pPr>
        <w:pStyle w:val="BodyText"/>
      </w:pPr>
      <w:r w:rsidRPr="00622073">
        <w:t xml:space="preserve">A level of value map shows the site value rate per hectare or square metre. The ranges selected depend on the range of values within the data. </w:t>
      </w:r>
    </w:p>
    <w:p w14:paraId="55E52E84" w14:textId="77777777" w:rsidR="00027896" w:rsidRPr="00622073" w:rsidRDefault="00027896" w:rsidP="00027896">
      <w:pPr>
        <w:pStyle w:val="BodyText"/>
      </w:pPr>
      <w:r w:rsidRPr="00622073">
        <w:t>This map should be confined to properties of a similar type (separate maps for residential, rural residential and rural property types) because mixing these property types will result in very large ranges and the maps will be less meaningful.</w:t>
      </w:r>
    </w:p>
    <w:p w14:paraId="54366893" w14:textId="77777777" w:rsidR="00027896" w:rsidRPr="00622073" w:rsidRDefault="00027896" w:rsidP="00027896">
      <w:pPr>
        <w:pStyle w:val="BodyText"/>
      </w:pPr>
      <w:r w:rsidRPr="00622073">
        <w:t xml:space="preserve">Figure F2 shows a residential area with ranges in dollars per square metre (sqm). The level of value has been divided into $50 ranges from $200 to $350/sqm and varied ranges above and below these amounts. This arrangement highlights properties with very low or very high level of value. </w:t>
      </w:r>
    </w:p>
    <w:p w14:paraId="4656BB73" w14:textId="77777777" w:rsidR="00027896" w:rsidRPr="00622073" w:rsidRDefault="00027896" w:rsidP="00027896">
      <w:pPr>
        <w:pStyle w:val="BodyText"/>
      </w:pPr>
      <w:r w:rsidRPr="00622073">
        <w:rPr>
          <w:noProof/>
          <w:lang w:eastAsia="en-AU"/>
        </w:rPr>
        <w:lastRenderedPageBreak/>
        <w:drawing>
          <wp:inline distT="0" distB="0" distL="0" distR="0" wp14:anchorId="64C35D2D" wp14:editId="35DA82AE">
            <wp:extent cx="5733415" cy="3876040"/>
            <wp:effectExtent l="19050" t="19050" r="1968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solidFill>
                        <a:schemeClr val="tx1"/>
                      </a:solidFill>
                    </a:ln>
                  </pic:spPr>
                </pic:pic>
              </a:graphicData>
            </a:graphic>
          </wp:inline>
        </w:drawing>
      </w:r>
    </w:p>
    <w:p w14:paraId="086201C6" w14:textId="77777777" w:rsidR="00027896" w:rsidRPr="00622073" w:rsidRDefault="00027896" w:rsidP="00027896">
      <w:pPr>
        <w:pStyle w:val="CaptionImageorFigure"/>
      </w:pPr>
      <w:r w:rsidRPr="00622073">
        <w:t>Figure F2. Level of value map showing land value per square metre.</w:t>
      </w:r>
    </w:p>
    <w:p w14:paraId="32EAB7FC" w14:textId="77777777" w:rsidR="00027896" w:rsidRDefault="00027896" w:rsidP="00027896">
      <w:pPr>
        <w:pStyle w:val="BodyText"/>
      </w:pPr>
    </w:p>
    <w:p w14:paraId="71A11B15" w14:textId="77777777" w:rsidR="00027896" w:rsidRPr="00622073" w:rsidRDefault="00027896" w:rsidP="00027896">
      <w:pPr>
        <w:pStyle w:val="BodyText"/>
      </w:pPr>
      <w:r w:rsidRPr="00622073">
        <w:t xml:space="preserve">The minimum valuation data elements required for producing the maps described above are: </w:t>
      </w:r>
    </w:p>
    <w:p w14:paraId="4C98DAFB" w14:textId="77777777" w:rsidR="00027896" w:rsidRPr="00622073" w:rsidRDefault="00027896" w:rsidP="00027896">
      <w:pPr>
        <w:pStyle w:val="ListBullet"/>
        <w:numPr>
          <w:ilvl w:val="0"/>
          <w:numId w:val="22"/>
        </w:numPr>
      </w:pPr>
      <w:r w:rsidRPr="00622073">
        <w:t xml:space="preserve">Assessment number or property number </w:t>
      </w:r>
    </w:p>
    <w:p w14:paraId="1F15ADD2" w14:textId="35E02004" w:rsidR="00027896" w:rsidRPr="00622073" w:rsidRDefault="00027896" w:rsidP="00027896">
      <w:pPr>
        <w:pStyle w:val="ListBullet"/>
        <w:numPr>
          <w:ilvl w:val="0"/>
          <w:numId w:val="22"/>
        </w:numPr>
      </w:pPr>
      <w:r w:rsidRPr="00622073">
        <w:t xml:space="preserve">SV </w:t>
      </w:r>
      <w:r>
        <w:t>202</w:t>
      </w:r>
      <w:r w:rsidR="002A2115">
        <w:t>5</w:t>
      </w:r>
      <w:r w:rsidRPr="00622073">
        <w:t xml:space="preserve"> </w:t>
      </w:r>
    </w:p>
    <w:p w14:paraId="1DBA1494" w14:textId="1121E761" w:rsidR="00027896" w:rsidRPr="00622073" w:rsidRDefault="00027896" w:rsidP="00027896">
      <w:pPr>
        <w:pStyle w:val="ListBullet"/>
        <w:numPr>
          <w:ilvl w:val="0"/>
          <w:numId w:val="22"/>
        </w:numPr>
      </w:pPr>
      <w:r w:rsidRPr="00622073">
        <w:t xml:space="preserve">CIV </w:t>
      </w:r>
      <w:r>
        <w:t>202</w:t>
      </w:r>
      <w:r w:rsidR="002A2115">
        <w:t>5</w:t>
      </w:r>
    </w:p>
    <w:p w14:paraId="06B42997" w14:textId="55F2C890" w:rsidR="00027896" w:rsidRPr="00622073" w:rsidRDefault="00027896" w:rsidP="00027896">
      <w:pPr>
        <w:pStyle w:val="ListBullet"/>
        <w:numPr>
          <w:ilvl w:val="0"/>
          <w:numId w:val="22"/>
        </w:numPr>
      </w:pPr>
      <w:r w:rsidRPr="00622073">
        <w:t xml:space="preserve">Proposed SV </w:t>
      </w:r>
      <w:r>
        <w:t>202</w:t>
      </w:r>
      <w:r w:rsidR="002A2115">
        <w:t>6</w:t>
      </w:r>
      <w:r w:rsidRPr="00622073">
        <w:t xml:space="preserve"> </w:t>
      </w:r>
    </w:p>
    <w:p w14:paraId="48AC45B2" w14:textId="03B6ED47" w:rsidR="00027896" w:rsidRPr="00622073" w:rsidRDefault="00027896" w:rsidP="00027896">
      <w:pPr>
        <w:pStyle w:val="ListBullet"/>
        <w:numPr>
          <w:ilvl w:val="0"/>
          <w:numId w:val="22"/>
        </w:numPr>
      </w:pPr>
      <w:r w:rsidRPr="00622073">
        <w:t xml:space="preserve">Proposed CIV </w:t>
      </w:r>
      <w:r>
        <w:t>202</w:t>
      </w:r>
      <w:r w:rsidR="002A2115">
        <w:t>6</w:t>
      </w:r>
    </w:p>
    <w:p w14:paraId="13FA8E37" w14:textId="77777777" w:rsidR="00027896" w:rsidRPr="00622073" w:rsidRDefault="00027896" w:rsidP="00027896">
      <w:pPr>
        <w:pStyle w:val="ListBullet"/>
        <w:numPr>
          <w:ilvl w:val="0"/>
          <w:numId w:val="22"/>
        </w:numPr>
      </w:pPr>
      <w:r w:rsidRPr="00622073">
        <w:t xml:space="preserve">Recent sale price </w:t>
      </w:r>
    </w:p>
    <w:p w14:paraId="0E2E9193" w14:textId="77777777" w:rsidR="00027896" w:rsidRPr="00622073" w:rsidRDefault="00027896" w:rsidP="00027896">
      <w:pPr>
        <w:pStyle w:val="ListBullet"/>
        <w:numPr>
          <w:ilvl w:val="0"/>
          <w:numId w:val="22"/>
        </w:numPr>
      </w:pPr>
      <w:r w:rsidRPr="00622073">
        <w:t xml:space="preserve">Date of sale </w:t>
      </w:r>
    </w:p>
    <w:p w14:paraId="2B9373B8" w14:textId="77777777" w:rsidR="00027896" w:rsidRPr="00622073" w:rsidRDefault="00027896" w:rsidP="00027896">
      <w:pPr>
        <w:pStyle w:val="ListBullet"/>
        <w:numPr>
          <w:ilvl w:val="0"/>
          <w:numId w:val="22"/>
        </w:numPr>
      </w:pPr>
      <w:r w:rsidRPr="00622073">
        <w:t xml:space="preserve">Sales ratio </w:t>
      </w:r>
    </w:p>
    <w:p w14:paraId="52CB1FFA" w14:textId="77777777" w:rsidR="00027896" w:rsidRPr="00622073" w:rsidRDefault="00027896" w:rsidP="00027896">
      <w:pPr>
        <w:pStyle w:val="ListBullet"/>
        <w:numPr>
          <w:ilvl w:val="0"/>
          <w:numId w:val="22"/>
        </w:numPr>
      </w:pPr>
      <w:r w:rsidRPr="00622073">
        <w:t xml:space="preserve">Change in SV </w:t>
      </w:r>
    </w:p>
    <w:p w14:paraId="55969442" w14:textId="77777777" w:rsidR="00027896" w:rsidRPr="00622073" w:rsidRDefault="00027896" w:rsidP="00027896">
      <w:pPr>
        <w:pStyle w:val="ListBullet"/>
        <w:numPr>
          <w:ilvl w:val="0"/>
          <w:numId w:val="22"/>
        </w:numPr>
      </w:pPr>
      <w:r w:rsidRPr="00622073">
        <w:t>Change in CIV</w:t>
      </w:r>
    </w:p>
    <w:p w14:paraId="0CC28B09" w14:textId="77777777" w:rsidR="00027896" w:rsidRPr="00622073" w:rsidRDefault="00027896" w:rsidP="00027896">
      <w:pPr>
        <w:pStyle w:val="ListBullet"/>
        <w:numPr>
          <w:ilvl w:val="0"/>
          <w:numId w:val="22"/>
        </w:numPr>
      </w:pPr>
      <w:r w:rsidRPr="00622073">
        <w:t>Land area (in hectares for rural properties and square metres for urban properties)</w:t>
      </w:r>
      <w:r w:rsidRPr="00027896">
        <w:footnoteReference w:id="8"/>
      </w:r>
    </w:p>
    <w:p w14:paraId="1E5C90B1" w14:textId="77777777" w:rsidR="00027896" w:rsidRPr="00622073" w:rsidRDefault="00027896" w:rsidP="00027896">
      <w:pPr>
        <w:pStyle w:val="ListBullet"/>
        <w:numPr>
          <w:ilvl w:val="0"/>
          <w:numId w:val="22"/>
        </w:numPr>
      </w:pPr>
      <w:r w:rsidRPr="00622073">
        <w:t>SV per hectare and/or square metre.</w:t>
      </w:r>
    </w:p>
    <w:p w14:paraId="6027A785" w14:textId="77777777" w:rsidR="00027896" w:rsidRPr="00622073" w:rsidRDefault="00027896" w:rsidP="00027896">
      <w:pPr>
        <w:pStyle w:val="BodyText"/>
      </w:pPr>
      <w:r w:rsidRPr="00622073">
        <w:t>It is recommended that all available data is attached, in addition to the minimum elements listed above, because any anomalies can be verified by checking additional data such as building area, property type (Australian Valuation Property Classification Code) and even value drivers such as view codes or street factors.</w:t>
      </w:r>
    </w:p>
    <w:p w14:paraId="6C52959F" w14:textId="50DC12F0" w:rsidR="00027896" w:rsidRPr="006B3042" w:rsidRDefault="00027896" w:rsidP="00027896">
      <w:pPr>
        <w:pStyle w:val="Heading2"/>
      </w:pPr>
      <w:bookmarkStart w:id="272" w:name="_Toc169780543"/>
      <w:bookmarkStart w:id="273" w:name="_Toc195795527"/>
      <w:bookmarkStart w:id="274" w:name="_Toc199418580"/>
      <w:r>
        <w:lastRenderedPageBreak/>
        <w:t xml:space="preserve">F.5 </w:t>
      </w:r>
      <w:r w:rsidR="00027B2E">
        <w:tab/>
      </w:r>
      <w:r w:rsidRPr="006B3042">
        <w:t>Additional maps</w:t>
      </w:r>
      <w:bookmarkEnd w:id="272"/>
      <w:bookmarkEnd w:id="273"/>
      <w:bookmarkEnd w:id="274"/>
    </w:p>
    <w:p w14:paraId="3742DBB7" w14:textId="77777777" w:rsidR="00027896" w:rsidRPr="00622073" w:rsidRDefault="00027896" w:rsidP="00027896">
      <w:pPr>
        <w:pStyle w:val="ListBullet"/>
        <w:numPr>
          <w:ilvl w:val="0"/>
          <w:numId w:val="72"/>
        </w:numPr>
        <w:spacing w:before="120" w:line="240" w:lineRule="atLeast"/>
        <w:ind w:left="454"/>
        <w:contextualSpacing w:val="0"/>
      </w:pPr>
      <w:r w:rsidRPr="00622073">
        <w:t xml:space="preserve">Sales ratios can be shown on a map by thematically mapping ranges (e.g. red for sales ratios &gt; 1.1, yellow for 1.0 to 1.1, green for 0.9 to 1.0 and blue for sales ratios &lt; 0.9). </w:t>
      </w:r>
    </w:p>
    <w:p w14:paraId="1AF3C523" w14:textId="77777777" w:rsidR="00027896" w:rsidRPr="00622073" w:rsidRDefault="00027896" w:rsidP="00027896">
      <w:pPr>
        <w:pStyle w:val="ListBullet"/>
        <w:numPr>
          <w:ilvl w:val="0"/>
          <w:numId w:val="72"/>
        </w:numPr>
        <w:spacing w:before="120" w:line="240" w:lineRule="atLeast"/>
        <w:ind w:left="454"/>
        <w:contextualSpacing w:val="0"/>
      </w:pPr>
      <w:r w:rsidRPr="00622073">
        <w:t xml:space="preserve">Mapping the (CIV – SV) is useful if accompanied by AVPCC or property type labels. </w:t>
      </w:r>
    </w:p>
    <w:p w14:paraId="14DE9866" w14:textId="77777777" w:rsidR="00027896" w:rsidRPr="00622073" w:rsidRDefault="00027896" w:rsidP="00027896">
      <w:pPr>
        <w:pStyle w:val="ListBullet2"/>
        <w:numPr>
          <w:ilvl w:val="1"/>
          <w:numId w:val="75"/>
        </w:numPr>
        <w:spacing w:before="120" w:line="240" w:lineRule="atLeast"/>
        <w:contextualSpacing w:val="0"/>
      </w:pPr>
      <w:r w:rsidRPr="00622073">
        <w:t>This type of map shows the added value of improvements for each property and is most useful when comparing across similar property types.</w:t>
      </w:r>
    </w:p>
    <w:p w14:paraId="3A893BE0" w14:textId="77777777" w:rsidR="00027896" w:rsidRPr="00622073" w:rsidRDefault="00027896" w:rsidP="00027896">
      <w:pPr>
        <w:pStyle w:val="ListBullet"/>
        <w:numPr>
          <w:ilvl w:val="0"/>
          <w:numId w:val="72"/>
        </w:numPr>
        <w:spacing w:before="120" w:line="240" w:lineRule="atLeast"/>
        <w:ind w:left="454"/>
        <w:contextualSpacing w:val="0"/>
      </w:pPr>
      <w:r w:rsidRPr="00622073">
        <w:t>Mapping of adjusters such as location factors, view codes, street adjusters, etc. is beneficial for checking consistent application of these factors.</w:t>
      </w:r>
    </w:p>
    <w:p w14:paraId="3DCACA68" w14:textId="77777777" w:rsidR="00027896" w:rsidRPr="00622073" w:rsidRDefault="00027896" w:rsidP="00027896">
      <w:pPr>
        <w:pStyle w:val="ListBullet"/>
        <w:numPr>
          <w:ilvl w:val="0"/>
          <w:numId w:val="72"/>
        </w:numPr>
        <w:spacing w:before="120" w:line="240" w:lineRule="atLeast"/>
        <w:ind w:left="454"/>
        <w:contextualSpacing w:val="0"/>
      </w:pPr>
      <w:proofErr w:type="spellStart"/>
      <w:r w:rsidRPr="00622073">
        <w:t>Vicmap</w:t>
      </w:r>
      <w:proofErr w:type="spellEnd"/>
      <w:r w:rsidRPr="00622073">
        <w:t xml:space="preserve"> products include additional data layers that may be useful for quality checking valuations, when used in conjunction with the thematic maps. These include address points, roads, locality and parish boundaries, topography (elevation contours) and hydrography.</w:t>
      </w:r>
    </w:p>
    <w:p w14:paraId="27C3BCF1" w14:textId="47C48567" w:rsidR="00027896" w:rsidRPr="006B3042" w:rsidRDefault="00027896" w:rsidP="00027B2E">
      <w:pPr>
        <w:pStyle w:val="Heading2"/>
      </w:pPr>
      <w:bookmarkStart w:id="275" w:name="_Toc195795528"/>
      <w:bookmarkStart w:id="276" w:name="_Toc199418581"/>
      <w:r w:rsidRPr="00027B2E">
        <w:t xml:space="preserve">F.6 </w:t>
      </w:r>
      <w:r w:rsidR="00027B2E">
        <w:tab/>
      </w:r>
      <w:r w:rsidRPr="00027B2E">
        <w:t>Stage maps</w:t>
      </w:r>
      <w:bookmarkEnd w:id="275"/>
      <w:bookmarkEnd w:id="276"/>
      <w:r w:rsidRPr="006B3042">
        <w:t xml:space="preserve">  </w:t>
      </w:r>
    </w:p>
    <w:p w14:paraId="1B343621" w14:textId="77777777" w:rsidR="00027896" w:rsidRPr="00622073" w:rsidRDefault="00027896" w:rsidP="00027896">
      <w:pPr>
        <w:pStyle w:val="BodyText"/>
      </w:pPr>
      <w:r w:rsidRPr="00622073">
        <w:t>Mapping is an integral part of the valuation process, allowing the valuer to check spatial patterns and anomalies that would not be apparent within a spreadsheet or database. The mapping outputs are based on the types of maps that are useful to the valuer at each stage and are listed below.</w:t>
      </w:r>
    </w:p>
    <w:p w14:paraId="3D0D5BE4" w14:textId="77777777" w:rsidR="00027896" w:rsidRPr="006B3042" w:rsidRDefault="00027896" w:rsidP="00027896">
      <w:pPr>
        <w:pStyle w:val="Caption"/>
      </w:pPr>
      <w:r w:rsidRPr="006B3042">
        <w:t xml:space="preserve">Table </w:t>
      </w:r>
      <w:r>
        <w:t>2</w:t>
      </w:r>
      <w:r w:rsidRPr="006B3042">
        <w:t xml:space="preserve">: </w:t>
      </w:r>
      <w:r w:rsidRPr="00201E4F">
        <w:t>Mapping per stage</w:t>
      </w:r>
    </w:p>
    <w:tbl>
      <w:tblPr>
        <w:tblStyle w:val="TableGrid"/>
        <w:tblW w:w="5000" w:type="pct"/>
        <w:tblLook w:val="0480" w:firstRow="0" w:lastRow="0" w:firstColumn="1" w:lastColumn="0" w:noHBand="0" w:noVBand="1"/>
      </w:tblPr>
      <w:tblGrid>
        <w:gridCol w:w="2861"/>
        <w:gridCol w:w="7911"/>
      </w:tblGrid>
      <w:tr w:rsidR="00027896" w:rsidRPr="00201E4F" w14:paraId="4667A707" w14:textId="77777777">
        <w:trPr>
          <w:cantSplit/>
        </w:trPr>
        <w:tc>
          <w:tcPr>
            <w:cnfStyle w:val="001000000000" w:firstRow="0" w:lastRow="0" w:firstColumn="1" w:lastColumn="0" w:oddVBand="0" w:evenVBand="0" w:oddHBand="0" w:evenHBand="0" w:firstRowFirstColumn="0" w:firstRowLastColumn="0" w:lastRowFirstColumn="0" w:lastRowLastColumn="0"/>
            <w:tcW w:w="1328" w:type="pct"/>
            <w:shd w:val="clear" w:color="auto" w:fill="212429" w:themeFill="text2"/>
          </w:tcPr>
          <w:p w14:paraId="448B13BE" w14:textId="77777777" w:rsidR="00027896" w:rsidRPr="00201E4F" w:rsidRDefault="00027896">
            <w:pPr>
              <w:pStyle w:val="TableHeadingLeft"/>
            </w:pPr>
            <w:r>
              <w:t>Stage</w:t>
            </w:r>
          </w:p>
        </w:tc>
        <w:tc>
          <w:tcPr>
            <w:tcW w:w="3672" w:type="pct"/>
            <w:shd w:val="clear" w:color="auto" w:fill="212429" w:themeFill="text2"/>
          </w:tcPr>
          <w:p w14:paraId="268138AA" w14:textId="77777777" w:rsidR="00027896" w:rsidRPr="00201E4F" w:rsidRDefault="00027896">
            <w:pPr>
              <w:pStyle w:val="TableHeadingLeft"/>
              <w:cnfStyle w:val="000000000000" w:firstRow="0" w:lastRow="0" w:firstColumn="0" w:lastColumn="0" w:oddVBand="0" w:evenVBand="0" w:oddHBand="0" w:evenHBand="0" w:firstRowFirstColumn="0" w:firstRowLastColumn="0" w:lastRowFirstColumn="0" w:lastRowLastColumn="0"/>
            </w:pPr>
            <w:r>
              <w:t>Maps required</w:t>
            </w:r>
          </w:p>
        </w:tc>
      </w:tr>
      <w:tr w:rsidR="00027896" w:rsidRPr="00622073" w14:paraId="062F0139"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8" w:type="pct"/>
            <w:shd w:val="clear" w:color="auto" w:fill="F2F4F4" w:themeFill="background2" w:themeFillTint="33"/>
          </w:tcPr>
          <w:p w14:paraId="117F8625" w14:textId="77777777" w:rsidR="00027896" w:rsidRPr="00622073" w:rsidRDefault="00027896">
            <w:pPr>
              <w:pStyle w:val="TableTextLeft"/>
            </w:pPr>
            <w:r w:rsidRPr="00622073">
              <w:t>Stage 1</w:t>
            </w:r>
          </w:p>
        </w:tc>
        <w:tc>
          <w:tcPr>
            <w:tcW w:w="3672" w:type="pct"/>
            <w:shd w:val="clear" w:color="auto" w:fill="F2F4F4" w:themeFill="background2" w:themeFillTint="33"/>
          </w:tcPr>
          <w:p w14:paraId="644A01AC"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No mapping required</w:t>
            </w:r>
          </w:p>
        </w:tc>
      </w:tr>
      <w:tr w:rsidR="00027896" w:rsidRPr="00622073" w14:paraId="0F1505FC" w14:textId="77777777">
        <w:trPr>
          <w:cantSplit/>
        </w:trPr>
        <w:tc>
          <w:tcPr>
            <w:cnfStyle w:val="001000000000" w:firstRow="0" w:lastRow="0" w:firstColumn="1" w:lastColumn="0" w:oddVBand="0" w:evenVBand="0" w:oddHBand="0" w:evenHBand="0" w:firstRowFirstColumn="0" w:firstRowLastColumn="0" w:lastRowFirstColumn="0" w:lastRowLastColumn="0"/>
            <w:tcW w:w="1328" w:type="pct"/>
          </w:tcPr>
          <w:p w14:paraId="544EA419" w14:textId="77777777" w:rsidR="00027896" w:rsidRPr="00622073" w:rsidRDefault="00027896">
            <w:pPr>
              <w:pStyle w:val="TableTextLeft"/>
            </w:pPr>
            <w:r w:rsidRPr="00622073">
              <w:t>Stage 2</w:t>
            </w:r>
          </w:p>
        </w:tc>
        <w:tc>
          <w:tcPr>
            <w:tcW w:w="3672" w:type="pct"/>
          </w:tcPr>
          <w:p w14:paraId="67FA3C5B"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Change in SV</w:t>
            </w:r>
          </w:p>
          <w:p w14:paraId="05EA50C5"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Change in CIV</w:t>
            </w:r>
          </w:p>
          <w:p w14:paraId="092943A7"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Level of value (land rate per square metre for residential properties, per hectare for rural properties)</w:t>
            </w:r>
          </w:p>
        </w:tc>
      </w:tr>
      <w:tr w:rsidR="00027896" w:rsidRPr="00622073" w14:paraId="66555AE6" w14:textId="77777777" w:rsidTr="0091607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8" w:type="pct"/>
            <w:shd w:val="clear" w:color="auto" w:fill="F2F4F4" w:themeFill="background2" w:themeFillTint="33"/>
          </w:tcPr>
          <w:p w14:paraId="34933D62" w14:textId="77777777" w:rsidR="00027896" w:rsidRPr="00622073" w:rsidRDefault="00027896">
            <w:pPr>
              <w:pStyle w:val="TableTextLeft"/>
            </w:pPr>
            <w:r w:rsidRPr="00622073">
              <w:t>Stage 3</w:t>
            </w:r>
          </w:p>
        </w:tc>
        <w:tc>
          <w:tcPr>
            <w:tcW w:w="3672" w:type="pct"/>
            <w:shd w:val="clear" w:color="auto" w:fill="F2F4F4" w:themeFill="background2" w:themeFillTint="33"/>
          </w:tcPr>
          <w:p w14:paraId="0FA6B238"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Change in SV</w:t>
            </w:r>
          </w:p>
          <w:p w14:paraId="090FCB1D"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Change in CIV</w:t>
            </w:r>
          </w:p>
          <w:p w14:paraId="3DEFD6ED"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Change in NAV</w:t>
            </w:r>
          </w:p>
          <w:p w14:paraId="35150F33"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Level of value (land rate per square metre for residential properties, per hectare for rural properties)</w:t>
            </w:r>
          </w:p>
          <w:p w14:paraId="03F4EDD9" w14:textId="77777777" w:rsidR="00027896" w:rsidRPr="00622073" w:rsidRDefault="00027896">
            <w:pPr>
              <w:pStyle w:val="TableTextLeft"/>
              <w:cnfStyle w:val="000000010000" w:firstRow="0" w:lastRow="0" w:firstColumn="0" w:lastColumn="0" w:oddVBand="0" w:evenVBand="0" w:oddHBand="0" w:evenHBand="1" w:firstRowFirstColumn="0" w:firstRowLastColumn="0" w:lastRowFirstColumn="0" w:lastRowLastColumn="0"/>
            </w:pPr>
            <w:r w:rsidRPr="00622073">
              <w:t>Level of value (land rate per square metre for commercial/industrial properties)</w:t>
            </w:r>
          </w:p>
        </w:tc>
      </w:tr>
      <w:tr w:rsidR="00027896" w:rsidRPr="00622073" w14:paraId="5BA2A42C" w14:textId="77777777">
        <w:trPr>
          <w:cantSplit/>
        </w:trPr>
        <w:tc>
          <w:tcPr>
            <w:cnfStyle w:val="001000000000" w:firstRow="0" w:lastRow="0" w:firstColumn="1" w:lastColumn="0" w:oddVBand="0" w:evenVBand="0" w:oddHBand="0" w:evenHBand="0" w:firstRowFirstColumn="0" w:firstRowLastColumn="0" w:lastRowFirstColumn="0" w:lastRowLastColumn="0"/>
            <w:tcW w:w="1328" w:type="pct"/>
          </w:tcPr>
          <w:p w14:paraId="738D04D1" w14:textId="77777777" w:rsidR="00027896" w:rsidRPr="00622073" w:rsidRDefault="00027896">
            <w:pPr>
              <w:pStyle w:val="TableTextLeft"/>
            </w:pPr>
            <w:r w:rsidRPr="00622073">
              <w:t>Stage 4</w:t>
            </w:r>
          </w:p>
        </w:tc>
        <w:tc>
          <w:tcPr>
            <w:tcW w:w="3672" w:type="pct"/>
          </w:tcPr>
          <w:p w14:paraId="03FEA8E9" w14:textId="77777777" w:rsidR="00027896" w:rsidRPr="00622073" w:rsidRDefault="00027896">
            <w:pPr>
              <w:pStyle w:val="TableTextLeft"/>
              <w:cnfStyle w:val="000000000000" w:firstRow="0" w:lastRow="0" w:firstColumn="0" w:lastColumn="0" w:oddVBand="0" w:evenVBand="0" w:oddHBand="0" w:evenHBand="0" w:firstRowFirstColumn="0" w:firstRowLastColumn="0" w:lastRowFirstColumn="0" w:lastRowLastColumn="0"/>
            </w:pPr>
            <w:r w:rsidRPr="00622073">
              <w:t>No mapping required</w:t>
            </w:r>
          </w:p>
        </w:tc>
      </w:tr>
    </w:tbl>
    <w:p w14:paraId="0981084D" w14:textId="77777777" w:rsidR="00027896" w:rsidRPr="00622073" w:rsidRDefault="00027896" w:rsidP="00027896">
      <w:pPr>
        <w:pStyle w:val="BodyText"/>
      </w:pPr>
    </w:p>
    <w:p w14:paraId="767C72B5" w14:textId="77777777" w:rsidR="009A37AA" w:rsidRDefault="009A37AA">
      <w:pPr>
        <w:rPr>
          <w:rFonts w:asciiTheme="majorHAnsi" w:eastAsiaTheme="majorEastAsia" w:hAnsiTheme="majorHAnsi" w:cstheme="majorBidi"/>
          <w:b/>
          <w:color w:val="075D5F" w:themeColor="accent1"/>
          <w:sz w:val="28"/>
          <w:szCs w:val="50"/>
        </w:rPr>
      </w:pPr>
      <w:bookmarkStart w:id="277" w:name="_Toc169780544"/>
      <w:r>
        <w:br w:type="page"/>
      </w:r>
    </w:p>
    <w:p w14:paraId="36281D0F" w14:textId="32F184B2" w:rsidR="00027896" w:rsidRDefault="00027896" w:rsidP="00027896">
      <w:pPr>
        <w:pStyle w:val="Heading1"/>
      </w:pPr>
      <w:bookmarkStart w:id="278" w:name="_Toc195795529"/>
      <w:bookmarkStart w:id="279" w:name="_Toc199418582"/>
      <w:r>
        <w:lastRenderedPageBreak/>
        <w:t>Appendix G    Qualifications required by valuers</w:t>
      </w:r>
      <w:bookmarkEnd w:id="277"/>
      <w:bookmarkEnd w:id="278"/>
      <w:bookmarkEnd w:id="279"/>
    </w:p>
    <w:p w14:paraId="3BEF8CEF" w14:textId="77777777" w:rsidR="00027896" w:rsidRPr="00622073" w:rsidRDefault="00027896" w:rsidP="00027896">
      <w:pPr>
        <w:pStyle w:val="BodyText"/>
      </w:pPr>
      <w:r w:rsidRPr="00622073">
        <w:t xml:space="preserve">As gazetted on 5 May 2010 in the </w:t>
      </w:r>
      <w:r w:rsidRPr="00622073">
        <w:rPr>
          <w:i/>
        </w:rPr>
        <w:t>Victoria Government Gazette</w:t>
      </w:r>
      <w:r w:rsidRPr="00622073">
        <w:t>, valuers must be qualified as described in a. and b. (below).</w:t>
      </w:r>
    </w:p>
    <w:p w14:paraId="6FFE8769" w14:textId="77777777" w:rsidR="00027896" w:rsidRPr="00622073" w:rsidRDefault="00027896" w:rsidP="00027896">
      <w:pPr>
        <w:pStyle w:val="BodyText"/>
      </w:pPr>
      <w:r w:rsidRPr="00622073">
        <w:rPr>
          <w:noProof/>
          <w:lang w:eastAsia="en-AU"/>
        </w:rPr>
        <w:drawing>
          <wp:anchor distT="0" distB="0" distL="114300" distR="114300" simplePos="0" relativeHeight="251658267" behindDoc="0" locked="0" layoutInCell="1" allowOverlap="1" wp14:anchorId="1AD4264E" wp14:editId="57CE30B0">
            <wp:simplePos x="361507" y="1935126"/>
            <wp:positionH relativeFrom="column">
              <wp:align>left</wp:align>
            </wp:positionH>
            <wp:positionV relativeFrom="paragraph">
              <wp:align>top</wp:align>
            </wp:positionV>
            <wp:extent cx="3019425" cy="24288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anchor>
        </w:drawing>
      </w:r>
      <w:r>
        <w:br w:type="textWrapping" w:clear="all"/>
      </w:r>
    </w:p>
    <w:p w14:paraId="129DB824" w14:textId="77777777" w:rsidR="00027896" w:rsidRDefault="00027896" w:rsidP="00027896">
      <w:pPr>
        <w:pStyle w:val="BodyText"/>
      </w:pPr>
      <w:r w:rsidRPr="00622073">
        <w:rPr>
          <w:noProof/>
          <w:lang w:eastAsia="en-AU"/>
        </w:rPr>
        <w:drawing>
          <wp:inline distT="0" distB="0" distL="0" distR="0" wp14:anchorId="1C2EAC2D" wp14:editId="459004D4">
            <wp:extent cx="2943225" cy="1524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p>
    <w:p w14:paraId="47ADED42" w14:textId="77777777" w:rsidR="00027896" w:rsidRDefault="00027896" w:rsidP="00027896">
      <w:pPr>
        <w:spacing w:before="0" w:after="160" w:line="259" w:lineRule="auto"/>
        <w:rPr>
          <w:rFonts w:asciiTheme="majorHAnsi" w:eastAsiaTheme="majorEastAsia" w:hAnsiTheme="majorHAnsi" w:cstheme="majorBidi"/>
          <w:b/>
          <w:color w:val="36383D" w:themeColor="accent6"/>
          <w:sz w:val="28"/>
          <w:szCs w:val="32"/>
        </w:rPr>
      </w:pPr>
      <w:r>
        <w:br w:type="page"/>
      </w:r>
    </w:p>
    <w:p w14:paraId="7673CEF2" w14:textId="77777777" w:rsidR="00027896" w:rsidRDefault="00027896" w:rsidP="00027896">
      <w:pPr>
        <w:pStyle w:val="Heading1"/>
      </w:pPr>
      <w:bookmarkStart w:id="280" w:name="_Toc169780545"/>
      <w:bookmarkStart w:id="281" w:name="_Toc195795530"/>
      <w:bookmarkStart w:id="282" w:name="_Toc199418583"/>
      <w:r>
        <w:lastRenderedPageBreak/>
        <w:t>Appendix H    Project plan</w:t>
      </w:r>
      <w:bookmarkEnd w:id="280"/>
      <w:bookmarkEnd w:id="281"/>
      <w:bookmarkEnd w:id="282"/>
    </w:p>
    <w:p w14:paraId="53D70F2D" w14:textId="77777777" w:rsidR="00027896" w:rsidRDefault="00027896" w:rsidP="00027896">
      <w:pPr>
        <w:pStyle w:val="BodyText"/>
      </w:pPr>
      <w:r w:rsidRPr="009D4C00">
        <w:rPr>
          <w:noProof/>
        </w:rPr>
        <w:drawing>
          <wp:inline distT="0" distB="0" distL="0" distR="0" wp14:anchorId="4116019F" wp14:editId="04490AFB">
            <wp:extent cx="6840220" cy="40951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40220" cy="4095115"/>
                    </a:xfrm>
                    <a:prstGeom prst="rect">
                      <a:avLst/>
                    </a:prstGeom>
                    <a:noFill/>
                    <a:ln>
                      <a:noFill/>
                    </a:ln>
                  </pic:spPr>
                </pic:pic>
              </a:graphicData>
            </a:graphic>
          </wp:inline>
        </w:drawing>
      </w:r>
    </w:p>
    <w:p w14:paraId="7C6E1586" w14:textId="77777777" w:rsidR="00027896" w:rsidRDefault="00027896" w:rsidP="00027896">
      <w:pPr>
        <w:pStyle w:val="BodyText"/>
      </w:pPr>
    </w:p>
    <w:tbl>
      <w:tblPr>
        <w:tblStyle w:val="PullOutBoxTable"/>
        <w:tblpPr w:leftFromText="180" w:rightFromText="180" w:vertAnchor="text" w:horzAnchor="margin" w:tblpY="52"/>
        <w:tblW w:w="4190" w:type="pct"/>
        <w:tblLook w:val="0600" w:firstRow="0" w:lastRow="0" w:firstColumn="0" w:lastColumn="0" w:noHBand="1" w:noVBand="1"/>
      </w:tblPr>
      <w:tblGrid>
        <w:gridCol w:w="9019"/>
      </w:tblGrid>
      <w:tr w:rsidR="00027896" w14:paraId="0142DA7A" w14:textId="77777777">
        <w:tc>
          <w:tcPr>
            <w:tcW w:w="5000" w:type="pct"/>
          </w:tcPr>
          <w:p w14:paraId="263CB044" w14:textId="77777777" w:rsidR="00027896" w:rsidRDefault="00027896">
            <w:pPr>
              <w:pStyle w:val="PullOutBoxBodyText"/>
              <w:ind w:right="283"/>
            </w:pPr>
            <w:bookmarkStart w:id="283" w:name="EndPasteHere"/>
            <w:bookmarkEnd w:id="283"/>
            <w:r w:rsidRPr="00052963">
              <w:t xml:space="preserve">The project plan must be submitted at Stage 1. The SMGs and assessment numbers detailed within the plan </w:t>
            </w:r>
            <w:r>
              <w:t xml:space="preserve">above </w:t>
            </w:r>
            <w:r w:rsidRPr="00052963">
              <w:t xml:space="preserve">are an example to illustrate its use. An excel template is available on </w:t>
            </w:r>
            <w:r>
              <w:t>request from VGV</w:t>
            </w:r>
            <w:r w:rsidRPr="00052963">
              <w:t>.</w:t>
            </w:r>
          </w:p>
        </w:tc>
      </w:tr>
    </w:tbl>
    <w:p w14:paraId="7CC42F84" w14:textId="77777777" w:rsidR="00027896" w:rsidRPr="00641DE7" w:rsidRDefault="00027896" w:rsidP="00027896"/>
    <w:p w14:paraId="0D5FD9D0" w14:textId="77777777" w:rsidR="00027896" w:rsidRPr="00641DE7" w:rsidRDefault="00027896" w:rsidP="00027896"/>
    <w:p w14:paraId="3133AD25" w14:textId="77777777" w:rsidR="00027896" w:rsidRPr="00641DE7" w:rsidRDefault="00027896" w:rsidP="00027896"/>
    <w:p w14:paraId="26864134" w14:textId="77777777" w:rsidR="00027896" w:rsidRPr="00641DE7" w:rsidRDefault="00027896" w:rsidP="00027896"/>
    <w:p w14:paraId="07803CCA" w14:textId="77777777" w:rsidR="00027896" w:rsidRPr="00641DE7" w:rsidRDefault="00027896" w:rsidP="00027896"/>
    <w:p w14:paraId="5DA8BD24" w14:textId="77777777" w:rsidR="00027896" w:rsidRPr="00EC4D7D" w:rsidRDefault="00027896" w:rsidP="00027896"/>
    <w:p w14:paraId="2D6CEAEA" w14:textId="77777777" w:rsidR="00027896" w:rsidRPr="001B3FFC" w:rsidRDefault="00027896" w:rsidP="00027896">
      <w:pPr>
        <w:pStyle w:val="BodyText"/>
      </w:pPr>
    </w:p>
    <w:p w14:paraId="7CE75503" w14:textId="77777777" w:rsidR="00027896" w:rsidRPr="00DC2D36" w:rsidRDefault="00027896" w:rsidP="00DC2D36">
      <w:pPr>
        <w:pStyle w:val="GreyText"/>
      </w:pPr>
    </w:p>
    <w:bookmarkEnd w:id="0"/>
    <w:p w14:paraId="17FC59B0" w14:textId="71159223" w:rsidR="00842044" w:rsidRDefault="00842044" w:rsidP="00842044"/>
    <w:p w14:paraId="3CADE693" w14:textId="77777777" w:rsidR="00E85BF6" w:rsidRDefault="00E85BF6">
      <w:r>
        <w:br w:type="page"/>
      </w:r>
    </w:p>
    <w:p w14:paraId="1B322578" w14:textId="4E3FA326" w:rsidR="00E85BF6" w:rsidRDefault="00E85BF6" w:rsidP="00E85BF6">
      <w:pPr>
        <w:pStyle w:val="Heading1"/>
      </w:pPr>
      <w:bookmarkStart w:id="284" w:name="_Toc195795531"/>
      <w:bookmarkStart w:id="285" w:name="_Toc199418584"/>
      <w:r>
        <w:lastRenderedPageBreak/>
        <w:t xml:space="preserve">Appendix I    </w:t>
      </w:r>
      <w:r w:rsidR="009D213B">
        <w:t>Statutory Declaration</w:t>
      </w:r>
      <w:bookmarkEnd w:id="284"/>
      <w:bookmarkEnd w:id="285"/>
    </w:p>
    <w:p w14:paraId="1FDF8AA8" w14:textId="77777777" w:rsidR="00474CF5" w:rsidRPr="00474CF5" w:rsidRDefault="00474CF5" w:rsidP="00474CF5"/>
    <w:p w14:paraId="704747DC" w14:textId="77777777" w:rsidR="00461A49" w:rsidRPr="0097363F" w:rsidRDefault="00461A49" w:rsidP="00461A49">
      <w:pPr>
        <w:jc w:val="center"/>
        <w:rPr>
          <w:b/>
        </w:rPr>
      </w:pPr>
      <w:r w:rsidRPr="0097363F">
        <w:rPr>
          <w:b/>
        </w:rPr>
        <w:t>Statutory Declaration</w:t>
      </w:r>
    </w:p>
    <w:p w14:paraId="799CBBDA" w14:textId="77777777" w:rsidR="00461A49" w:rsidRDefault="00461A49" w:rsidP="00461A49">
      <w:r>
        <w:t xml:space="preserve">I, [name, address and occupation of person making the statutory declaration], make the following statutory declaration under the </w:t>
      </w:r>
      <w:r w:rsidRPr="009E3434">
        <w:rPr>
          <w:b/>
        </w:rPr>
        <w:t>Oaths and Affirmations Act 2018</w:t>
      </w:r>
      <w:r>
        <w:t>:</w:t>
      </w:r>
    </w:p>
    <w:p w14:paraId="0CDFA0FF" w14:textId="77777777" w:rsidR="00461A49" w:rsidRDefault="00461A49" w:rsidP="00461A49">
      <w:pPr>
        <w:pStyle w:val="ListParagraph"/>
        <w:numPr>
          <w:ilvl w:val="0"/>
          <w:numId w:val="102"/>
        </w:numPr>
        <w:spacing w:before="0" w:after="160" w:line="259" w:lineRule="auto"/>
      </w:pPr>
      <w:r>
        <w:t>I make this declaration as required by Section 13</w:t>
      </w:r>
      <w:proofErr w:type="gramStart"/>
      <w:r>
        <w:t>DH(</w:t>
      </w:r>
      <w:proofErr w:type="gramEnd"/>
      <w:r>
        <w:t>2) and/or Section 13</w:t>
      </w:r>
      <w:proofErr w:type="gramStart"/>
      <w:r>
        <w:t>O(</w:t>
      </w:r>
      <w:proofErr w:type="gramEnd"/>
      <w:r>
        <w:t xml:space="preserve">2) of the </w:t>
      </w:r>
      <w:r w:rsidRPr="009E3434">
        <w:rPr>
          <w:i/>
        </w:rPr>
        <w:t>Valuation of Land Act 1960</w:t>
      </w:r>
      <w:r>
        <w:t>.</w:t>
      </w:r>
    </w:p>
    <w:p w14:paraId="7A30016B" w14:textId="77777777" w:rsidR="00461A49" w:rsidRDefault="00461A49" w:rsidP="00461A49">
      <w:pPr>
        <w:pStyle w:val="ListParagraph"/>
      </w:pPr>
    </w:p>
    <w:p w14:paraId="1EB35B36" w14:textId="77777777" w:rsidR="00461A49" w:rsidRDefault="00461A49" w:rsidP="00461A49">
      <w:pPr>
        <w:pStyle w:val="ListParagraph"/>
        <w:numPr>
          <w:ilvl w:val="0"/>
          <w:numId w:val="102"/>
        </w:numPr>
        <w:spacing w:before="0" w:after="160" w:line="259" w:lineRule="auto"/>
      </w:pPr>
      <w:r>
        <w:t xml:space="preserve">I am a valuer of [Valuation Firm Name]. </w:t>
      </w:r>
    </w:p>
    <w:p w14:paraId="61BEEB79" w14:textId="77777777" w:rsidR="00461A49" w:rsidRDefault="00461A49" w:rsidP="00461A49">
      <w:pPr>
        <w:pStyle w:val="ListParagraph"/>
      </w:pPr>
    </w:p>
    <w:p w14:paraId="745C7E62" w14:textId="77777777" w:rsidR="00461A49" w:rsidRDefault="00461A49" w:rsidP="00461A49">
      <w:pPr>
        <w:pStyle w:val="ListParagraph"/>
        <w:numPr>
          <w:ilvl w:val="0"/>
          <w:numId w:val="102"/>
        </w:numPr>
        <w:spacing w:before="0" w:after="160" w:line="259" w:lineRule="auto"/>
      </w:pPr>
      <w:r>
        <w:t xml:space="preserve">I am appointed pursuant to section 13DA and/or section 13J of the </w:t>
      </w:r>
      <w:r w:rsidRPr="009E3434">
        <w:rPr>
          <w:i/>
        </w:rPr>
        <w:t>Valuation of Land Act 1960</w:t>
      </w:r>
      <w:r>
        <w:t xml:space="preserve"> to carry out the general valuation of the [council name] municipal area at the relevant date of [relevant date].</w:t>
      </w:r>
    </w:p>
    <w:p w14:paraId="1B69785B" w14:textId="77777777" w:rsidR="00461A49" w:rsidRDefault="00461A49" w:rsidP="00461A49">
      <w:pPr>
        <w:pStyle w:val="ListParagraph"/>
      </w:pPr>
    </w:p>
    <w:p w14:paraId="383AED30" w14:textId="77777777" w:rsidR="00461A49" w:rsidRDefault="00461A49" w:rsidP="00461A49">
      <w:pPr>
        <w:pStyle w:val="ListParagraph"/>
        <w:numPr>
          <w:ilvl w:val="0"/>
          <w:numId w:val="102"/>
        </w:numPr>
        <w:spacing w:before="0" w:after="160" w:line="259" w:lineRule="auto"/>
      </w:pPr>
      <w:r>
        <w:t>I hold the qualifications and experience specified by the Minister in accordance with Section 13</w:t>
      </w:r>
      <w:proofErr w:type="gramStart"/>
      <w:r>
        <w:t>DA(</w:t>
      </w:r>
      <w:proofErr w:type="gramEnd"/>
      <w:r>
        <w:t>2) and/or Section 13</w:t>
      </w:r>
      <w:proofErr w:type="gramStart"/>
      <w:r>
        <w:t>J(</w:t>
      </w:r>
      <w:proofErr w:type="gramEnd"/>
      <w:r>
        <w:t xml:space="preserve">2) of the </w:t>
      </w:r>
      <w:r w:rsidRPr="009E3434">
        <w:rPr>
          <w:i/>
        </w:rPr>
        <w:t>Valuation of Land Act 1960</w:t>
      </w:r>
      <w:r>
        <w:t xml:space="preserve">. </w:t>
      </w:r>
    </w:p>
    <w:p w14:paraId="47AA11C5" w14:textId="77777777" w:rsidR="00461A49" w:rsidRDefault="00461A49" w:rsidP="00461A49">
      <w:pPr>
        <w:pStyle w:val="ListParagraph"/>
      </w:pPr>
    </w:p>
    <w:p w14:paraId="62788968" w14:textId="77777777" w:rsidR="00461A49" w:rsidRDefault="00461A49" w:rsidP="00461A49">
      <w:pPr>
        <w:pStyle w:val="ListParagraph"/>
        <w:numPr>
          <w:ilvl w:val="0"/>
          <w:numId w:val="102"/>
        </w:numPr>
        <w:spacing w:before="0" w:after="160" w:line="259" w:lineRule="auto"/>
      </w:pPr>
      <w:r>
        <w:t>I declare that the valuation and return of the municipal area of [council name] for the relevant date of [relevant date] will be impartial and true to the best of my judgement</w:t>
      </w:r>
    </w:p>
    <w:p w14:paraId="453C48A0" w14:textId="77777777" w:rsidR="00461A49" w:rsidRDefault="00461A49" w:rsidP="00461A49">
      <w:pPr>
        <w:pStyle w:val="ListParagraph"/>
      </w:pPr>
    </w:p>
    <w:p w14:paraId="34BB06E8" w14:textId="77777777" w:rsidR="00461A49" w:rsidRDefault="00461A49" w:rsidP="00461A49">
      <w:pPr>
        <w:pStyle w:val="ListParagraph"/>
        <w:numPr>
          <w:ilvl w:val="0"/>
          <w:numId w:val="102"/>
        </w:numPr>
        <w:spacing w:before="0" w:after="160" w:line="259" w:lineRule="auto"/>
      </w:pPr>
      <w:r>
        <w:t xml:space="preserve">I declare that the valuation and return of the municipal area of [council name] for the relevant date of [relevant date] will be made by me or persons under my immediate personal supervision. </w:t>
      </w:r>
    </w:p>
    <w:p w14:paraId="0604B186" w14:textId="77777777" w:rsidR="00461A49" w:rsidRDefault="00461A49" w:rsidP="00461A49">
      <w:pPr>
        <w:pStyle w:val="ListParagraph"/>
      </w:pPr>
    </w:p>
    <w:p w14:paraId="7D1B20D7" w14:textId="77777777" w:rsidR="00461A49" w:rsidRDefault="00461A49" w:rsidP="00461A49">
      <w:r>
        <w:t xml:space="preserve">I declare that the contents of this statutory declaration are true and correct and I make it knowing that making a statutory declaration that I know to be untrue is an offence. </w:t>
      </w:r>
    </w:p>
    <w:p w14:paraId="14C7DD08" w14:textId="77777777" w:rsidR="00461A49" w:rsidRDefault="00461A49" w:rsidP="00461A49"/>
    <w:p w14:paraId="5277385F" w14:textId="77777777" w:rsidR="00461A49" w:rsidRDefault="00461A49" w:rsidP="00461A49"/>
    <w:p w14:paraId="42BA84C1" w14:textId="77777777" w:rsidR="00461A49" w:rsidRDefault="00461A49" w:rsidP="00461A49">
      <w:r>
        <w:t>……………………………………</w:t>
      </w:r>
    </w:p>
    <w:p w14:paraId="0883BDB4" w14:textId="77777777" w:rsidR="00461A49" w:rsidRDefault="00461A49" w:rsidP="00461A49">
      <w:r>
        <w:t>Signature of the declarant</w:t>
      </w:r>
    </w:p>
    <w:p w14:paraId="411150D9" w14:textId="77777777" w:rsidR="00461A49" w:rsidRDefault="00461A49" w:rsidP="00461A49"/>
    <w:p w14:paraId="50575FFC" w14:textId="77777777" w:rsidR="00461A49" w:rsidRDefault="00461A49" w:rsidP="00461A49">
      <w:r>
        <w:t>Declared at……………………………………</w:t>
      </w:r>
      <w:proofErr w:type="gramStart"/>
      <w:r>
        <w:t>…..</w:t>
      </w:r>
      <w:proofErr w:type="gramEnd"/>
      <w:r>
        <w:t xml:space="preserve"> in the State of Victoria</w:t>
      </w:r>
    </w:p>
    <w:p w14:paraId="430A2781" w14:textId="77777777" w:rsidR="00461A49" w:rsidRDefault="00461A49" w:rsidP="00461A49"/>
    <w:p w14:paraId="779A5B59" w14:textId="77777777" w:rsidR="00461A49" w:rsidRDefault="00461A49" w:rsidP="00461A49">
      <w:r>
        <w:t>On this……………………………………………… day of the month of ……………………………</w:t>
      </w:r>
      <w:proofErr w:type="gramStart"/>
      <w:r>
        <w:t>…..</w:t>
      </w:r>
      <w:proofErr w:type="gramEnd"/>
      <w:r>
        <w:t>*[Year]</w:t>
      </w:r>
    </w:p>
    <w:p w14:paraId="77AF5D37" w14:textId="77777777" w:rsidR="00461A49" w:rsidRDefault="00461A49" w:rsidP="00461A49"/>
    <w:p w14:paraId="1D97F8CD" w14:textId="77777777" w:rsidR="00461A49" w:rsidRPr="009E3434" w:rsidRDefault="00461A49" w:rsidP="00461A49">
      <w:pPr>
        <w:rPr>
          <w:b/>
          <w:i/>
        </w:rPr>
      </w:pPr>
      <w:r w:rsidRPr="009E3434">
        <w:rPr>
          <w:b/>
          <w:i/>
        </w:rPr>
        <w:t xml:space="preserve">I am an authorised statutory declaration </w:t>
      </w:r>
      <w:proofErr w:type="gramStart"/>
      <w:r w:rsidRPr="009E3434">
        <w:rPr>
          <w:b/>
          <w:i/>
        </w:rPr>
        <w:t>witness</w:t>
      </w:r>
      <w:proofErr w:type="gramEnd"/>
      <w:r w:rsidRPr="009E3434">
        <w:rPr>
          <w:b/>
          <w:i/>
        </w:rPr>
        <w:t xml:space="preserve"> and I sign this document in the presence of the person making the declaration:</w:t>
      </w:r>
    </w:p>
    <w:p w14:paraId="6A3080A6" w14:textId="77777777" w:rsidR="00461A49" w:rsidRDefault="00461A49" w:rsidP="00461A49"/>
    <w:p w14:paraId="61C458A3" w14:textId="77777777" w:rsidR="00461A49" w:rsidRDefault="00461A49" w:rsidP="00461A49">
      <w:r>
        <w:t>……………………………………</w:t>
      </w:r>
    </w:p>
    <w:p w14:paraId="44895A7A" w14:textId="77777777" w:rsidR="00461A49" w:rsidRDefault="00461A49" w:rsidP="00461A49">
      <w:r>
        <w:t>Signature of the witness</w:t>
      </w:r>
    </w:p>
    <w:p w14:paraId="6460DE6C" w14:textId="77777777" w:rsidR="00461A49" w:rsidRDefault="00461A49" w:rsidP="00461A49"/>
    <w:p w14:paraId="7341C8D9" w14:textId="77777777" w:rsidR="00461A49" w:rsidRDefault="00461A49" w:rsidP="00461A49">
      <w:r>
        <w:t>On this……………………………………………… day of the month of ……………………………</w:t>
      </w:r>
      <w:proofErr w:type="gramStart"/>
      <w:r>
        <w:t>…..</w:t>
      </w:r>
      <w:proofErr w:type="gramEnd"/>
    </w:p>
    <w:p w14:paraId="3DC31116" w14:textId="77777777" w:rsidR="00461A49" w:rsidRDefault="00461A49" w:rsidP="00461A49">
      <w:r>
        <w:lastRenderedPageBreak/>
        <w:t>Full name………………………………………………………………………………………………………………….</w:t>
      </w:r>
    </w:p>
    <w:p w14:paraId="7F735454" w14:textId="77777777" w:rsidR="00461A49" w:rsidRDefault="00461A49" w:rsidP="00461A49">
      <w:r>
        <w:t>Address…………………………………………………………………………………………………………………….</w:t>
      </w:r>
    </w:p>
    <w:p w14:paraId="06770478" w14:textId="77777777" w:rsidR="00461A49" w:rsidRDefault="00461A49" w:rsidP="00461A49">
      <w:r>
        <w:t>Qualification of witness………………………………………………………………………………………………</w:t>
      </w:r>
    </w:p>
    <w:p w14:paraId="1EF31D14" w14:textId="77777777" w:rsidR="00461A49" w:rsidRDefault="00461A49" w:rsidP="00461A49">
      <w:r>
        <w:t xml:space="preserve">A person authorised under section 30(2) of the </w:t>
      </w:r>
      <w:r w:rsidRPr="009E3434">
        <w:rPr>
          <w:b/>
        </w:rPr>
        <w:t>Oaths and Affirmations Act 2018</w:t>
      </w:r>
      <w:r>
        <w:t xml:space="preserve"> to witness the signing of a statutory declaration.</w:t>
      </w:r>
    </w:p>
    <w:p w14:paraId="6FAF458E" w14:textId="77777777" w:rsidR="00461A49" w:rsidRPr="009E3434" w:rsidRDefault="00461A49" w:rsidP="00461A49">
      <w:pPr>
        <w:rPr>
          <w:b/>
          <w:i/>
        </w:rPr>
      </w:pPr>
    </w:p>
    <w:p w14:paraId="320C48C1" w14:textId="77777777" w:rsidR="00461A49" w:rsidRPr="009E3434" w:rsidRDefault="00461A49" w:rsidP="00461A49">
      <w:pPr>
        <w:rPr>
          <w:b/>
          <w:i/>
        </w:rPr>
      </w:pPr>
      <w:r w:rsidRPr="009E3434">
        <w:rPr>
          <w:b/>
          <w:i/>
        </w:rPr>
        <w:t xml:space="preserve">*I confirm that reasonable modifications were used in preparing this statutory declaration and that the contents of this statutory declaration were read to the person making the statutory declaration in a way that was appropriate to the person's circumstances. </w:t>
      </w:r>
    </w:p>
    <w:p w14:paraId="1C4FEACF" w14:textId="77777777" w:rsidR="00461A49" w:rsidRDefault="00461A49" w:rsidP="00461A49">
      <w:r>
        <w:t xml:space="preserve">[signature of authorised statutory declaration witness] </w:t>
      </w:r>
    </w:p>
    <w:p w14:paraId="40EFC0BF" w14:textId="77777777" w:rsidR="00461A49" w:rsidRDefault="00461A49" w:rsidP="00461A49"/>
    <w:p w14:paraId="48C2260B" w14:textId="77777777" w:rsidR="00461A49" w:rsidRDefault="00461A49" w:rsidP="00461A49">
      <w:r>
        <w:t>*</w:t>
      </w:r>
      <w:proofErr w:type="gramStart"/>
      <w:r>
        <w:t>delete</w:t>
      </w:r>
      <w:proofErr w:type="gramEnd"/>
      <w:r>
        <w:t xml:space="preserve"> if not applicable</w:t>
      </w:r>
    </w:p>
    <w:p w14:paraId="470966EA" w14:textId="161EF51C" w:rsidR="000A0795" w:rsidRDefault="000A0795">
      <w:r>
        <w:br w:type="page"/>
      </w:r>
    </w:p>
    <w:p w14:paraId="0610D0FB" w14:textId="77777777" w:rsidR="00337113" w:rsidRDefault="00337113"/>
    <w:p w14:paraId="4EC05FB5" w14:textId="77777777" w:rsidR="00337113" w:rsidRDefault="00337113"/>
    <w:p w14:paraId="4EBDFEC4" w14:textId="001F03E4" w:rsidR="000A0795" w:rsidRPr="00340F98" w:rsidRDefault="000A0795">
      <w:pPr>
        <w:pStyle w:val="LightBackCoverText"/>
        <w:framePr w:wrap="around"/>
      </w:pPr>
      <w:r w:rsidRPr="00C827FF">
        <w:rPr>
          <w:noProof/>
        </w:rPr>
        <w:drawing>
          <wp:anchor distT="0" distB="0" distL="114300" distR="114300" simplePos="0" relativeHeight="251658259" behindDoc="0" locked="0" layoutInCell="1" allowOverlap="1" wp14:anchorId="1CD0FEA8" wp14:editId="58A557A6">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p>
    <w:p w14:paraId="69E38449" w14:textId="77777777" w:rsidR="000A0795" w:rsidRDefault="000A0795" w:rsidP="00BB2733">
      <w:r>
        <w:rPr>
          <w:noProof/>
        </w:rPr>
        <mc:AlternateContent>
          <mc:Choice Requires="wpg">
            <w:drawing>
              <wp:anchor distT="0" distB="0" distL="114300" distR="114300" simplePos="0" relativeHeight="251658258" behindDoc="1" locked="0" layoutInCell="1" allowOverlap="1" wp14:anchorId="080D34E1" wp14:editId="0127383E">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A85D7" id="Group 9" o:spid="_x0000_s1026" alt="&quot;&quot;" style="position:absolute;margin-left:0;margin-top:0;width:1190.55pt;height:1190.55pt;z-index:-251658222;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96" o:title="DTP logo"/>
                </v:shape>
                <w10:wrap anchorx="page" anchory="page"/>
              </v:group>
            </w:pict>
          </mc:Fallback>
        </mc:AlternateContent>
      </w:r>
    </w:p>
    <w:p w14:paraId="5856D19D" w14:textId="77777777" w:rsidR="000A0795" w:rsidRPr="00842044" w:rsidRDefault="000A0795" w:rsidP="00842044"/>
    <w:sectPr w:rsidR="000A0795" w:rsidRPr="00842044" w:rsidSect="00972F00">
      <w:headerReference w:type="first" r:id="rId97"/>
      <w:pgSz w:w="11906" w:h="16838"/>
      <w:pgMar w:top="1418" w:right="567" w:bottom="1531" w:left="567" w:header="85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54A14" w14:textId="77777777" w:rsidR="00BB7065" w:rsidRDefault="00BB7065" w:rsidP="005C306E">
      <w:pPr>
        <w:spacing w:after="0"/>
      </w:pPr>
      <w:r>
        <w:separator/>
      </w:r>
    </w:p>
    <w:p w14:paraId="14A7AAC6" w14:textId="77777777" w:rsidR="00BB7065" w:rsidRDefault="00BB7065"/>
    <w:p w14:paraId="7F4F28AC" w14:textId="77777777" w:rsidR="00BB7065" w:rsidRDefault="00BB7065"/>
  </w:endnote>
  <w:endnote w:type="continuationSeparator" w:id="0">
    <w:p w14:paraId="73E5AEFF" w14:textId="77777777" w:rsidR="00BB7065" w:rsidRDefault="00BB7065" w:rsidP="005C306E">
      <w:pPr>
        <w:spacing w:after="0"/>
      </w:pPr>
      <w:r>
        <w:continuationSeparator/>
      </w:r>
    </w:p>
    <w:p w14:paraId="4D77662C" w14:textId="77777777" w:rsidR="00BB7065" w:rsidRDefault="00BB7065"/>
    <w:p w14:paraId="7897716F" w14:textId="77777777" w:rsidR="00BB7065" w:rsidRDefault="00BB7065"/>
  </w:endnote>
  <w:endnote w:type="continuationNotice" w:id="1">
    <w:p w14:paraId="26C445B0" w14:textId="77777777" w:rsidR="00BB7065" w:rsidRDefault="00BB706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C3B3"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4C728092" w14:textId="66D96081" w:rsidR="00C622BD" w:rsidRPr="00BF1462" w:rsidRDefault="00BB00D0" w:rsidP="00C622BD">
    <w:pPr>
      <w:pStyle w:val="Footer"/>
    </w:pPr>
    <w:r>
      <w:rPr>
        <w:noProof/>
      </w:rPr>
      <mc:AlternateContent>
        <mc:Choice Requires="wps">
          <w:drawing>
            <wp:anchor distT="0" distB="0" distL="114300" distR="114300" simplePos="0" relativeHeight="251658244" behindDoc="0" locked="0" layoutInCell="1" allowOverlap="1" wp14:anchorId="55E1C00B" wp14:editId="50913D10">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900D0" id="Straight Connector 3" o:spid="_x0000_s1026" alt="&quot;&quot;" style="position:absolute;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3" behindDoc="0" locked="0" layoutInCell="1" allowOverlap="1" wp14:anchorId="6EE06B32" wp14:editId="327D5BF2">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09CDC393" id="Straight Connector 2" o:spid="_x0000_s1026" alt="&quot;&quot;" style="position:absolute;z-index:251658243;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2" behindDoc="0" locked="0" layoutInCell="1" allowOverlap="1" wp14:anchorId="0E3D1348" wp14:editId="581965C1">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10CE11" id="Straight Connector 2" o:spid="_x0000_s1026" alt="&quot;&quot;" style="position:absolute;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EDCDA49ED6234CC8AC4153C75DAAA8E8"/>
        </w:placeholder>
        <w:dataBinding w:prefixMappings="xmlns:ns0='http://purl.org/dc/elements/1.1/' xmlns:ns1='http://schemas.openxmlformats.org/package/2006/metadata/core-properties' " w:xpath="/ns1:coreProperties[1]/ns0:title[1]" w:storeItemID="{6C3C8BC8-F283-45AE-878A-BAB7291924A1}"/>
        <w:text/>
      </w:sdtPr>
      <w:sdtEndPr/>
      <w:sdtContent>
        <w:r w:rsidR="002D21E4">
          <w:t>2026 Valuation Best Practice Specifications Guidelines</w:t>
        </w:r>
      </w:sdtContent>
    </w:sdt>
  </w:p>
  <w:p w14:paraId="5FBB3302" w14:textId="141D9C0C" w:rsidR="004176BE" w:rsidRDefault="00C622BD" w:rsidP="00CF01B0">
    <w:pPr>
      <w:pStyle w:val="FooterLight"/>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B4220"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0C54C801" w14:textId="1C9FD9E1" w:rsidR="00C42FB0" w:rsidRPr="00C42FB0" w:rsidRDefault="00C42FB0" w:rsidP="0008556C">
    <w:pPr>
      <w:pStyle w:val="Footer"/>
    </w:pPr>
    <w:r w:rsidRPr="00C42FB0">
      <w:rPr>
        <w:noProof/>
      </w:rPr>
      <mc:AlternateContent>
        <mc:Choice Requires="wps">
          <w:drawing>
            <wp:anchor distT="0" distB="0" distL="114300" distR="114300" simplePos="0" relativeHeight="251658247" behindDoc="0" locked="0" layoutInCell="1" allowOverlap="1" wp14:anchorId="0701E5D2" wp14:editId="6EDA4E87">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C487C9" id="Straight Connector 3" o:spid="_x0000_s1026" alt="&quot;&quot;" style="position:absolute;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46" behindDoc="0" locked="0" layoutInCell="1" allowOverlap="1" wp14:anchorId="48037572" wp14:editId="47BD7F8A">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F41DB03" id="Straight Connector 2" o:spid="_x0000_s1026" alt="&quot;&quot;" style="position:absolute;z-index:251658246;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45" behindDoc="0" locked="0" layoutInCell="1" allowOverlap="1" wp14:anchorId="4BD2A4E7" wp14:editId="6B0D0E9A">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54166D13"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128E19C1B34B42A0A84C2494BAFB67E6"/>
        </w:placeholder>
        <w:dataBinding w:prefixMappings="xmlns:ns0='http://purl.org/dc/elements/1.1/' xmlns:ns1='http://schemas.openxmlformats.org/package/2006/metadata/core-properties' " w:xpath="/ns1:coreProperties[1]/ns0:title[1]" w:storeItemID="{6C3C8BC8-F283-45AE-878A-BAB7291924A1}"/>
        <w:text/>
      </w:sdtPr>
      <w:sdtEndPr/>
      <w:sdtContent>
        <w:r w:rsidR="002D21E4">
          <w:t>2026 Valuation Best Practice Specifications Guidelines</w:t>
        </w:r>
      </w:sdtContent>
    </w:sdt>
  </w:p>
  <w:p w14:paraId="2B8983F0" w14:textId="77777777" w:rsidR="00C42FB0" w:rsidRPr="00C42FB0" w:rsidRDefault="00C42FB0" w:rsidP="0008556C">
    <w:pPr>
      <w:pStyle w:val="FooterLight"/>
    </w:pPr>
    <w:r w:rsidRPr="00C42FB0">
      <w:ptab w:relativeTo="margin" w:alignment="right" w:leader="none"/>
    </w:r>
    <w:sdt>
      <w:sdtPr>
        <w:alias w:val="Subject"/>
        <w:tag w:val=""/>
        <w:id w:val="-342546422"/>
        <w:placeholder>
          <w:docPart w:val="FF6C7636E54347AFA8649410E8FDB2CD"/>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Pr="00C42FB0">
          <w:t>[Subtitle or Date-linked from front cover 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TPFootertable"/>
      <w:tblW w:w="5000" w:type="pct"/>
      <w:jc w:val="right"/>
      <w:tblBorders>
        <w:insideV w:val="single" w:sz="8" w:space="0" w:color="212429" w:themeColor="text2"/>
      </w:tblBorders>
      <w:tblLook w:val="05A0" w:firstRow="1" w:lastRow="0" w:firstColumn="1" w:lastColumn="1" w:noHBand="0" w:noVBand="1"/>
    </w:tblPr>
    <w:tblGrid>
      <w:gridCol w:w="637"/>
      <w:gridCol w:w="9178"/>
      <w:gridCol w:w="1242"/>
    </w:tblGrid>
    <w:tr w:rsidR="009B4D22" w14:paraId="715EDD64" w14:textId="77777777">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212429" w:themeColor="text2"/>
            <w:bottom w:val="nil"/>
            <w:right w:val="nil"/>
          </w:tcBorders>
        </w:tcPr>
        <w:p w14:paraId="49B518A7" w14:textId="77777777" w:rsidR="00250371" w:rsidRDefault="00250371">
          <w:pPr>
            <w:pStyle w:val="Footer"/>
          </w:pPr>
        </w:p>
      </w:tc>
      <w:tc>
        <w:tcPr>
          <w:tcW w:w="9483" w:type="dxa"/>
          <w:tcBorders>
            <w:top w:val="single" w:sz="18" w:space="0" w:color="212429" w:themeColor="text2"/>
            <w:left w:val="nil"/>
            <w:bottom w:val="nil"/>
            <w:right w:val="nil"/>
          </w:tcBorders>
        </w:tcPr>
        <w:p w14:paraId="437F9416" w14:textId="77777777" w:rsidR="00250371" w:rsidRDefault="00250371">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212429" w:themeColor="text2"/>
            <w:left w:val="nil"/>
            <w:bottom w:val="nil"/>
          </w:tcBorders>
        </w:tcPr>
        <w:p w14:paraId="1060EC88" w14:textId="77777777" w:rsidR="00250371" w:rsidRDefault="00250371">
          <w:pPr>
            <w:pStyle w:val="Footer"/>
          </w:pPr>
        </w:p>
      </w:tc>
    </w:tr>
    <w:tr w:rsidR="009B4D22" w:rsidRPr="00F459F3" w14:paraId="0D2743D0" w14:textId="77777777">
      <w:trPr>
        <w:jc w:val="right"/>
      </w:trPr>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5F604A2D" w14:textId="77777777" w:rsidR="00250371" w:rsidRDefault="00250371">
          <w:pPr>
            <w:pStyle w:val="Footer"/>
          </w:pPr>
        </w:p>
      </w:tc>
      <w:tc>
        <w:tcPr>
          <w:tcW w:w="9483" w:type="dxa"/>
          <w:tcBorders>
            <w:top w:val="nil"/>
            <w:left w:val="nil"/>
            <w:right w:val="single" w:sz="8" w:space="0" w:color="81858F" w:themeColor="accent6" w:themeTint="99"/>
          </w:tcBorders>
          <w:tcMar>
            <w:left w:w="284" w:type="dxa"/>
            <w:right w:w="284" w:type="dxa"/>
          </w:tcMar>
        </w:tcPr>
        <w:sdt>
          <w:sdtPr>
            <w:rPr>
              <w:rStyle w:val="Bold"/>
              <w:color w:val="FFFFFF" w:themeColor="background1"/>
            </w:rPr>
            <w:alias w:val="Title"/>
            <w:tag w:val=""/>
            <w:id w:val="1088734741"/>
            <w:placeholder>
              <w:docPart w:val="9054FD6E6F7C4E17BE7B6D47783F0769"/>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C0A7C23" w14:textId="4511128E" w:rsidR="00250371" w:rsidRPr="00657B49" w:rsidRDefault="002D21E4">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color w:val="FFFFFF" w:themeColor="background1"/>
                </w:rPr>
                <w:t>2026 Valuation Best Practice Specifications Guidelines</w:t>
              </w:r>
            </w:p>
          </w:sdtContent>
        </w:sdt>
        <w:sdt>
          <w:sdtPr>
            <w:alias w:val="Subject"/>
            <w:tag w:val=""/>
            <w:id w:val="1780526343"/>
            <w:placeholder>
              <w:docPart w:val="4272552C0ACD4CD4A8885006B9F2519A"/>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094911C0" w14:textId="77777777" w:rsidR="00250371" w:rsidRDefault="00250371">
              <w:pPr>
                <w:pStyle w:val="Footer"/>
                <w:cnfStyle w:val="000000000000" w:firstRow="0" w:lastRow="0" w:firstColumn="0" w:lastColumn="0" w:oddVBand="0" w:evenVBand="0" w:oddHBand="0" w:evenHBand="0" w:firstRowFirstColumn="0" w:firstRowLastColumn="0" w:lastRowFirstColumn="0" w:lastRowLastColumn="0"/>
              </w:pPr>
              <w:r w:rsidRPr="00BB59A7">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81858F" w:themeColor="accent6" w:themeTint="99"/>
          </w:tcBorders>
        </w:tcPr>
        <w:p w14:paraId="533AADB8" w14:textId="77777777" w:rsidR="00250371" w:rsidRPr="00FF6CB8" w:rsidRDefault="00250371">
          <w:pPr>
            <w:pStyle w:val="Footer"/>
            <w:rPr>
              <w:rStyle w:val="Bold"/>
              <w:b/>
            </w:rPr>
          </w:pPr>
          <w:r w:rsidRPr="006B16E6">
            <w:t xml:space="preserve">Page </w:t>
          </w:r>
          <w:r w:rsidRPr="006B16E6">
            <w:fldChar w:fldCharType="begin"/>
          </w:r>
          <w:r w:rsidRPr="006B16E6">
            <w:instrText>PAGE   \* MERGEFORMAT</w:instrText>
          </w:r>
          <w:r w:rsidRPr="006B16E6">
            <w:fldChar w:fldCharType="separate"/>
          </w:r>
          <w:r w:rsidRPr="006B16E6">
            <w:rPr>
              <w:lang w:val="en-GB"/>
            </w:rPr>
            <w:t>1</w:t>
          </w:r>
          <w:r w:rsidRPr="006B16E6">
            <w:fldChar w:fldCharType="end"/>
          </w:r>
        </w:p>
      </w:tc>
    </w:tr>
  </w:tbl>
  <w:p w14:paraId="36613F7B" w14:textId="77777777" w:rsidR="00250371" w:rsidRDefault="002503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F285" w14:textId="31A574CD" w:rsidR="006B16E6" w:rsidRPr="000C2FE3" w:rsidRDefault="00F5283C">
    <w:pPr>
      <w:pStyle w:val="Footer"/>
      <w:pBdr>
        <w:top w:val="single" w:sz="4" w:space="1" w:color="D9D9D9" w:themeColor="background1" w:themeShade="D9"/>
      </w:pBdr>
      <w:jc w:val="right"/>
      <w:rPr>
        <w:b/>
        <w:szCs w:val="22"/>
      </w:rPr>
    </w:pPr>
    <w:r>
      <w:t xml:space="preserve">Page </w:t>
    </w:r>
    <w:sdt>
      <w:sdtPr>
        <w:id w:val="-2142098533"/>
        <w:docPartObj>
          <w:docPartGallery w:val="Page Numbers (Bottom of Page)"/>
          <w:docPartUnique/>
        </w:docPartObj>
      </w:sdtPr>
      <w:sdtEndPr>
        <w:rPr>
          <w:b/>
          <w:szCs w:val="22"/>
        </w:rPr>
      </w:sdtEndPr>
      <w:sdtContent>
        <w:r w:rsidR="006B16E6" w:rsidRPr="000C2FE3">
          <w:rPr>
            <w:b/>
            <w:szCs w:val="22"/>
          </w:rPr>
          <w:fldChar w:fldCharType="begin"/>
        </w:r>
        <w:r w:rsidR="006B16E6" w:rsidRPr="00995355">
          <w:rPr>
            <w:b/>
            <w:szCs w:val="22"/>
          </w:rPr>
          <w:instrText xml:space="preserve"> PAGE   \* MERGEFORMAT </w:instrText>
        </w:r>
        <w:r w:rsidR="006B16E6" w:rsidRPr="000C2FE3">
          <w:rPr>
            <w:b/>
            <w:szCs w:val="22"/>
          </w:rPr>
          <w:fldChar w:fldCharType="separate"/>
        </w:r>
        <w:r w:rsidR="006B16E6" w:rsidRPr="00995355">
          <w:rPr>
            <w:b/>
            <w:szCs w:val="22"/>
          </w:rPr>
          <w:t>2</w:t>
        </w:r>
        <w:r w:rsidR="006B16E6" w:rsidRPr="000C2FE3">
          <w:rPr>
            <w:b/>
            <w:szCs w:val="22"/>
          </w:rPr>
          <w:fldChar w:fldCharType="end"/>
        </w:r>
      </w:sdtContent>
    </w:sdt>
  </w:p>
  <w:p w14:paraId="172B7AF4" w14:textId="77777777" w:rsidR="00250371" w:rsidRDefault="00250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661D0" w14:textId="77777777" w:rsidR="00BB7065" w:rsidRDefault="00BB7065" w:rsidP="005C306E">
      <w:pPr>
        <w:spacing w:after="0"/>
      </w:pPr>
      <w:r>
        <w:separator/>
      </w:r>
    </w:p>
  </w:footnote>
  <w:footnote w:type="continuationSeparator" w:id="0">
    <w:p w14:paraId="0D8DA8E0" w14:textId="77777777" w:rsidR="00BB7065" w:rsidRDefault="00BB7065" w:rsidP="005C306E">
      <w:pPr>
        <w:spacing w:after="0"/>
      </w:pPr>
      <w:r>
        <w:continuationSeparator/>
      </w:r>
    </w:p>
    <w:p w14:paraId="0E944D74" w14:textId="77777777" w:rsidR="00BB7065" w:rsidRDefault="00BB7065"/>
  </w:footnote>
  <w:footnote w:type="continuationNotice" w:id="1">
    <w:p w14:paraId="4FDB252A" w14:textId="77777777" w:rsidR="00BB7065" w:rsidRDefault="00BB7065">
      <w:pPr>
        <w:spacing w:before="0" w:after="0"/>
      </w:pPr>
    </w:p>
    <w:p w14:paraId="252D8D7B" w14:textId="77777777" w:rsidR="00BB7065" w:rsidRDefault="00BB7065"/>
  </w:footnote>
  <w:footnote w:id="2">
    <w:p w14:paraId="1216743C" w14:textId="77777777" w:rsidR="00D002C2" w:rsidRPr="001D7AB6" w:rsidRDefault="00D002C2" w:rsidP="00B95C78">
      <w:pPr>
        <w:pStyle w:val="FootnoteText"/>
        <w:spacing w:before="0"/>
      </w:pPr>
      <w:r w:rsidRPr="001D7AB6">
        <w:footnoteRef/>
      </w:r>
      <w:r w:rsidRPr="001D7AB6">
        <w:t xml:space="preserve"> It is expected that the Stage submission will contain all available sales up to within 30 days of the submission date.</w:t>
      </w:r>
    </w:p>
  </w:footnote>
  <w:footnote w:id="3">
    <w:p w14:paraId="6B62F89E" w14:textId="213FE0DA" w:rsidR="00FB3809" w:rsidRPr="00012325" w:rsidRDefault="00FB3809" w:rsidP="00FB3809">
      <w:pPr>
        <w:pStyle w:val="FootnoteText"/>
      </w:pPr>
      <w:r w:rsidRPr="00012325">
        <w:footnoteRef/>
      </w:r>
      <w:r>
        <w:t>.</w:t>
      </w:r>
      <w:r>
        <w:tab/>
        <w:t>Where the AVPCC at sale is vacant, the numerator becomes Proposed SV (202</w:t>
      </w:r>
      <w:r w:rsidR="00DF31D3">
        <w:t>6</w:t>
      </w:r>
      <w:r>
        <w:t xml:space="preserve"> level).</w:t>
      </w:r>
    </w:p>
  </w:footnote>
  <w:footnote w:id="4">
    <w:p w14:paraId="02A1E969" w14:textId="77777777" w:rsidR="00FB3809" w:rsidRPr="001D7AB6" w:rsidRDefault="00FB3809" w:rsidP="00FB3809">
      <w:pPr>
        <w:pStyle w:val="FootnoteText"/>
      </w:pPr>
      <w:r w:rsidRPr="001D7AB6">
        <w:footnoteRef/>
      </w:r>
      <w:r w:rsidRPr="001D7AB6">
        <w:t xml:space="preserve"> </w:t>
      </w:r>
      <w:r>
        <w:tab/>
      </w:r>
      <w:r w:rsidRPr="001D7AB6">
        <w:t>When calculating a COD at Stage 1, sales ratios are replaced by tracking ratios. The COD becomes the average absolute deviation (calculated from tracking ratios), divided by the median tracking ratio.</w:t>
      </w:r>
    </w:p>
  </w:footnote>
  <w:footnote w:id="5">
    <w:p w14:paraId="7AC972CE" w14:textId="77777777" w:rsidR="0099525C" w:rsidRPr="00756352" w:rsidRDefault="0099525C" w:rsidP="0099525C">
      <w:pPr>
        <w:pStyle w:val="FootnoteText"/>
      </w:pPr>
      <w:r w:rsidRPr="00756352">
        <w:footnoteRef/>
      </w:r>
      <w:r>
        <w:t>.</w:t>
      </w:r>
      <w:r>
        <w:tab/>
      </w:r>
      <w:r w:rsidRPr="001D7AB6">
        <w:t>The | | brackets indicate the sign (positive or negative) of the result is ignored</w:t>
      </w:r>
    </w:p>
  </w:footnote>
  <w:footnote w:id="6">
    <w:p w14:paraId="1EF5BD9A" w14:textId="77777777" w:rsidR="00027896" w:rsidRPr="001D7AB6" w:rsidRDefault="00027896" w:rsidP="00027896">
      <w:pPr>
        <w:pStyle w:val="FootnoteText"/>
      </w:pPr>
      <w:r w:rsidRPr="001D7AB6">
        <w:footnoteRef/>
      </w:r>
      <w:r w:rsidRPr="001D7AB6">
        <w:t xml:space="preserve"> </w:t>
      </w:r>
      <w:r>
        <w:tab/>
      </w:r>
      <w:r w:rsidRPr="001D7AB6">
        <w:t>In undertaking the certification, VGV will utilise the Change in Added Value statistic against all property types (inclusive of Stage 3) in order to help determine the appropriateness of analysis and application.</w:t>
      </w:r>
    </w:p>
  </w:footnote>
  <w:footnote w:id="7">
    <w:p w14:paraId="0136E6FA" w14:textId="77777777" w:rsidR="00027896" w:rsidRPr="001D7AB6" w:rsidRDefault="00027896" w:rsidP="00027896">
      <w:pPr>
        <w:pStyle w:val="FootnoteText"/>
      </w:pPr>
      <w:r w:rsidRPr="001D7AB6">
        <w:footnoteRef/>
      </w:r>
      <w:r w:rsidRPr="001D7AB6">
        <w:t xml:space="preserve"> </w:t>
      </w:r>
      <w:r>
        <w:tab/>
      </w:r>
      <w:r w:rsidRPr="001D7AB6">
        <w:t>GIS software such as MapInfo, Arc</w:t>
      </w:r>
      <w:r>
        <w:t>GIS</w:t>
      </w:r>
      <w:r w:rsidRPr="001D7AB6" w:rsidDel="00C6432C">
        <w:t xml:space="preserve"> </w:t>
      </w:r>
      <w:r w:rsidRPr="001D7AB6">
        <w:t>or other.</w:t>
      </w:r>
    </w:p>
  </w:footnote>
  <w:footnote w:id="8">
    <w:p w14:paraId="3247A33E" w14:textId="77777777" w:rsidR="00027896" w:rsidRPr="001D7AB6" w:rsidRDefault="00027896" w:rsidP="00027896">
      <w:pPr>
        <w:pStyle w:val="FootnoteText"/>
      </w:pPr>
      <w:r w:rsidRPr="001D7AB6">
        <w:footnoteRef/>
      </w:r>
      <w:r w:rsidRPr="001D7AB6">
        <w:t xml:space="preserve"> </w:t>
      </w:r>
      <w:r>
        <w:tab/>
      </w:r>
      <w:r w:rsidRPr="001D7AB6">
        <w:t>It is best to store areas in hectares in a separate field to areas in square metres, and to have separate fields for SV per hectare and SV per square metre. This allows separate maps for rural and residential properties (if within the one submission) and simplifies interpretation of the maps.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3689" w14:textId="77777777" w:rsidR="00107B94" w:rsidRDefault="007A794B" w:rsidP="00107B94">
    <w:pPr>
      <w:pStyle w:val="Header"/>
    </w:pPr>
    <w:r>
      <w:rPr>
        <w:noProof/>
      </w:rPr>
      <mc:AlternateContent>
        <mc:Choice Requires="wps">
          <w:drawing>
            <wp:anchor distT="0" distB="0" distL="114300" distR="114300" simplePos="0" relativeHeight="251658250" behindDoc="0" locked="0" layoutInCell="1" allowOverlap="1" wp14:anchorId="11DA827B" wp14:editId="06CC5E90">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28311BD" id="Straight Connector 2" o:spid="_x0000_s1026" alt="&quot;&quot;" style="position:absolute;z-index:251658250;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9" behindDoc="0" locked="0" layoutInCell="1" allowOverlap="1" wp14:anchorId="69545E6D" wp14:editId="64B76A91">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4F825BA0" id="Straight Connector 2" o:spid="_x0000_s1026" alt="&quot;&quot;" style="position:absolute;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8" behindDoc="1" locked="0" layoutInCell="1" allowOverlap="1" wp14:anchorId="6B8016E3" wp14:editId="2BFAF6FB">
          <wp:simplePos x="0" y="0"/>
          <wp:positionH relativeFrom="rightMargin">
            <wp:posOffset>-1289050</wp:posOffset>
          </wp:positionH>
          <wp:positionV relativeFrom="page">
            <wp:posOffset>0</wp:posOffset>
          </wp:positionV>
          <wp:extent cx="518400" cy="900000"/>
          <wp:effectExtent l="0" t="0" r="0" b="0"/>
          <wp:wrapNone/>
          <wp:docPr id="170023247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B7603" w14:textId="283E77C2" w:rsidR="00D8495A" w:rsidRDefault="00062A84">
    <w:pPr>
      <w:pStyle w:val="BannerTitle"/>
    </w:pPr>
    <w:r>
      <w:rPr>
        <w:noProof/>
      </w:rPr>
      <w:drawing>
        <wp:anchor distT="0" distB="0" distL="114300" distR="114300" simplePos="0" relativeHeight="251658251" behindDoc="1" locked="0" layoutInCell="1" allowOverlap="1" wp14:anchorId="0D7F9416" wp14:editId="69348FCF">
          <wp:simplePos x="0" y="0"/>
          <wp:positionH relativeFrom="rightMargin">
            <wp:posOffset>-1182370</wp:posOffset>
          </wp:positionH>
          <wp:positionV relativeFrom="page">
            <wp:posOffset>120015</wp:posOffset>
          </wp:positionV>
          <wp:extent cx="518400" cy="900000"/>
          <wp:effectExtent l="0" t="0" r="0" b="0"/>
          <wp:wrapNone/>
          <wp:docPr id="65902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p w14:paraId="33FB44B5" w14:textId="20529EF7" w:rsidR="00CC20E4" w:rsidRPr="00C51CBD" w:rsidRDefault="00062A84" w:rsidP="00CC20E4">
    <w:pPr>
      <w:pStyle w:val="BannerSubtitle"/>
    </w:pPr>
    <w:r>
      <w:rPr>
        <w:noProof/>
      </w:rPr>
      <mc:AlternateContent>
        <mc:Choice Requires="wps">
          <w:drawing>
            <wp:anchor distT="0" distB="0" distL="114300" distR="114300" simplePos="0" relativeHeight="251658240" behindDoc="0" locked="0" layoutInCell="1" allowOverlap="1" wp14:anchorId="58E1E273" wp14:editId="4EA0FC24">
              <wp:simplePos x="0" y="0"/>
              <wp:positionH relativeFrom="margin">
                <wp:posOffset>0</wp:posOffset>
              </wp:positionH>
              <wp:positionV relativeFrom="page">
                <wp:posOffset>1026795</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17C8ED32"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80.85pt" to="1190.5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" strokecolor="#c2cccc" strokeweight="1pt">
              <v:stroke joinstyle="miter"/>
              <w10:wrap anchorx="margin" anchory="page"/>
            </v:line>
          </w:pict>
        </mc:Fallback>
      </mc:AlternateContent>
    </w:r>
    <w:r w:rsidR="00D8495A">
      <w:rPr>
        <w:noProof/>
      </w:rPr>
      <mc:AlternateContent>
        <mc:Choice Requires="wps">
          <w:drawing>
            <wp:anchor distT="0" distB="133350" distL="114300" distR="114300" simplePos="0" relativeHeight="251658241" behindDoc="0" locked="0" layoutInCell="1" allowOverlap="1" wp14:anchorId="164ADEBF" wp14:editId="51500CA5">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0B5C1A7B" id="Straight Connector 2" o:spid="_x0000_s1026" alt="&quot;&quot;" style="position:absolute;z-index:251658241;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6C71" w14:textId="6C469D8B" w:rsidR="00062A84" w:rsidRPr="00C51CBD" w:rsidRDefault="00062A84" w:rsidP="002008BD">
    <w:pPr>
      <w:pStyle w:val="BannerTitle"/>
    </w:pPr>
    <w:r>
      <w:rPr>
        <w:noProof/>
      </w:rPr>
      <w:drawing>
        <wp:anchor distT="0" distB="0" distL="114300" distR="114300" simplePos="0" relativeHeight="251658254" behindDoc="1" locked="0" layoutInCell="1" allowOverlap="1" wp14:anchorId="3D14129A" wp14:editId="09B4A011">
          <wp:simplePos x="0" y="0"/>
          <wp:positionH relativeFrom="rightMargin">
            <wp:posOffset>-1182370</wp:posOffset>
          </wp:positionH>
          <wp:positionV relativeFrom="page">
            <wp:posOffset>91440</wp:posOffset>
          </wp:positionV>
          <wp:extent cx="518400" cy="900000"/>
          <wp:effectExtent l="0" t="0" r="0" b="0"/>
          <wp:wrapNone/>
          <wp:docPr id="39750006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2" behindDoc="0" locked="0" layoutInCell="1" allowOverlap="1" wp14:anchorId="371DFD5E" wp14:editId="148DCB6E">
              <wp:simplePos x="0" y="0"/>
              <wp:positionH relativeFrom="margin">
                <wp:posOffset>0</wp:posOffset>
              </wp:positionH>
              <wp:positionV relativeFrom="page">
                <wp:posOffset>1026795</wp:posOffset>
              </wp:positionV>
              <wp:extent cx="15120000" cy="0"/>
              <wp:effectExtent l="0" t="0" r="0" b="0"/>
              <wp:wrapNone/>
              <wp:docPr id="206021014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1CEA95F9" id="Straight Connector 2" o:spid="_x0000_s1026" alt="&quot;&quot;" style="position:absolute;z-index:2516582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80.85pt" to="1190.5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" strokecolor="#c2cccc" strokeweight="1pt">
              <v:stroke joinstyle="miter"/>
              <w10:wrap anchorx="margin" anchory="page"/>
            </v:line>
          </w:pict>
        </mc:Fallback>
      </mc:AlternateContent>
    </w:r>
    <w:r>
      <w:rPr>
        <w:noProof/>
      </w:rPr>
      <mc:AlternateContent>
        <mc:Choice Requires="wps">
          <w:drawing>
            <wp:anchor distT="0" distB="133350" distL="114300" distR="114300" simplePos="0" relativeHeight="251658253" behindDoc="0" locked="0" layoutInCell="1" allowOverlap="1" wp14:anchorId="1EC1EAFE" wp14:editId="1060D650">
              <wp:simplePos x="0" y="0"/>
              <wp:positionH relativeFrom="rightMargin">
                <wp:posOffset>37</wp:posOffset>
              </wp:positionH>
              <wp:positionV relativeFrom="page">
                <wp:posOffset>1613266</wp:posOffset>
              </wp:positionV>
              <wp:extent cx="15120000" cy="0"/>
              <wp:effectExtent l="0" t="19050" r="43815" b="38100"/>
              <wp:wrapTopAndBottom/>
              <wp:docPr id="1527177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047D69EC" id="Straight Connector 2" o:spid="_x0000_s1026" alt="&quot;&quot;" style="position:absolute;z-index:251658253;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0BCA4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C3C15A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17E716F"/>
    <w:multiLevelType w:val="hybridMultilevel"/>
    <w:tmpl w:val="01D82A92"/>
    <w:lvl w:ilvl="0" w:tplc="8DF0AABA">
      <w:start w:val="3"/>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8D1EE7"/>
    <w:multiLevelType w:val="multilevel"/>
    <w:tmpl w:val="8162F75A"/>
    <w:lvl w:ilvl="0">
      <w:numFmt w:val="decimal"/>
      <w:lvlText w:val="%1"/>
      <w:lvlJc w:val="left"/>
      <w:pPr>
        <w:ind w:left="360" w:hanging="360"/>
      </w:pPr>
      <w:rPr>
        <w:rFonts w:hint="default"/>
      </w:rPr>
    </w:lvl>
    <w:lvl w:ilvl="1">
      <w:start w:val="8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5" w15:restartNumberingAfterBreak="0">
    <w:nsid w:val="020B0915"/>
    <w:multiLevelType w:val="multilevel"/>
    <w:tmpl w:val="9B92D356"/>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6" w15:restartNumberingAfterBreak="0">
    <w:nsid w:val="068B37FE"/>
    <w:multiLevelType w:val="multilevel"/>
    <w:tmpl w:val="738079DC"/>
    <w:name w:val="DEPIListBullets"/>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7"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AC6E26"/>
    <w:multiLevelType w:val="hybridMultilevel"/>
    <w:tmpl w:val="EBC6B054"/>
    <w:lvl w:ilvl="0" w:tplc="7F9620A6">
      <w:start w:val="1"/>
      <w:numFmt w:val="decimal"/>
      <w:lvlText w:val="%1.2.7"/>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22720F"/>
    <w:multiLevelType w:val="hybridMultilevel"/>
    <w:tmpl w:val="19D43F30"/>
    <w:lvl w:ilvl="0" w:tplc="674A0380">
      <w:start w:val="2"/>
      <w:numFmt w:val="decimal"/>
      <w:lvlText w:val="%1.2.7"/>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0F701E4"/>
    <w:multiLevelType w:val="multilevel"/>
    <w:tmpl w:val="FEAA512A"/>
    <w:numStyleLink w:val="ListContinueList"/>
  </w:abstractNum>
  <w:abstractNum w:abstractNumId="12" w15:restartNumberingAfterBreak="0">
    <w:nsid w:val="194A695C"/>
    <w:multiLevelType w:val="multilevel"/>
    <w:tmpl w:val="3A94B97A"/>
    <w:lvl w:ilvl="0">
      <w:start w:val="1"/>
      <w:numFmt w:val="bullet"/>
      <w:lvlText w:val=""/>
      <w:lvlJc w:val="left"/>
      <w:pPr>
        <w:ind w:left="720" w:hanging="360"/>
      </w:pPr>
      <w:rPr>
        <w:rFonts w:ascii="Symbol" w:hAnsi="Symbol" w:hint="default"/>
        <w:b w:val="0"/>
        <w:i w:val="0"/>
        <w:color w:val="000000" w:themeColor="text1"/>
        <w:position w:val="0"/>
        <w:sz w:val="20"/>
        <w:szCs w:val="12"/>
      </w:rPr>
    </w:lvl>
    <w:lvl w:ilvl="1">
      <w:start w:val="1"/>
      <w:numFmt w:val="decimal"/>
      <w:isLgl/>
      <w:lvlText w:val="%1.%2"/>
      <w:lvlJc w:val="left"/>
      <w:pPr>
        <w:ind w:left="760" w:hanging="400"/>
      </w:pPr>
      <w:rPr>
        <w:rFonts w:hint="default"/>
        <w:b w:val="0"/>
        <w:i w:val="0"/>
        <w:color w:val="auto"/>
        <w:position w:val="2"/>
        <w:sz w:val="20"/>
        <w:szCs w:val="18"/>
      </w:rPr>
    </w:lvl>
    <w:lvl w:ilvl="2">
      <w:start w:val="1"/>
      <w:numFmt w:val="decimal"/>
      <w:isLgl/>
      <w:lvlText w:val="%1.%2.%3"/>
      <w:lvlJc w:val="left"/>
      <w:pPr>
        <w:ind w:left="720" w:hanging="720"/>
      </w:pPr>
      <w:rPr>
        <w:rFonts w:hint="default"/>
        <w:position w:val="3"/>
        <w:sz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A835496"/>
    <w:multiLevelType w:val="multilevel"/>
    <w:tmpl w:val="B29E0E6C"/>
    <w:styleLink w:val="Lists"/>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4" w15:restartNumberingAfterBreak="0">
    <w:nsid w:val="1AAA1D44"/>
    <w:multiLevelType w:val="multilevel"/>
    <w:tmpl w:val="563EE9FE"/>
    <w:numStyleLink w:val="111111"/>
  </w:abstractNum>
  <w:abstractNum w:abstractNumId="15" w15:restartNumberingAfterBreak="0">
    <w:nsid w:val="1D67248F"/>
    <w:multiLevelType w:val="hybridMultilevel"/>
    <w:tmpl w:val="832CA3A6"/>
    <w:lvl w:ilvl="0" w:tplc="14C6303C">
      <w:start w:val="1"/>
      <w:numFmt w:val="decimal"/>
      <w:lvlText w:val="%1.2.7"/>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0A126E"/>
    <w:multiLevelType w:val="multilevel"/>
    <w:tmpl w:val="68C49F8E"/>
    <w:lvl w:ilvl="0">
      <w:start w:val="1"/>
      <w:numFmt w:val="decimal"/>
      <w:lvlText w:val="%1.2.7"/>
      <w:lvlJc w:val="left"/>
      <w:pPr>
        <w:ind w:left="410" w:hanging="410"/>
      </w:pPr>
      <w:rPr>
        <w:rFonts w:hint="default"/>
      </w:rPr>
    </w:lvl>
    <w:lvl w:ilvl="1">
      <w:start w:val="3"/>
      <w:numFmt w:val="decimal"/>
      <w:lvlText w:val="%1.%2"/>
      <w:lvlJc w:val="left"/>
      <w:pPr>
        <w:ind w:left="770" w:hanging="4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EC06614"/>
    <w:multiLevelType w:val="multilevel"/>
    <w:tmpl w:val="FE52449E"/>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8" w15:restartNumberingAfterBreak="0">
    <w:nsid w:val="238261DA"/>
    <w:multiLevelType w:val="hybridMultilevel"/>
    <w:tmpl w:val="6750D71E"/>
    <w:lvl w:ilvl="0" w:tplc="0C06A248">
      <w:start w:val="2"/>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A52626"/>
    <w:multiLevelType w:val="multilevel"/>
    <w:tmpl w:val="9B92D356"/>
    <w:styleLink w:val="TableListContinueSet"/>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0" w15:restartNumberingAfterBreak="0">
    <w:nsid w:val="25951068"/>
    <w:multiLevelType w:val="multilevel"/>
    <w:tmpl w:val="10D0624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CAA23D3"/>
    <w:multiLevelType w:val="hybridMultilevel"/>
    <w:tmpl w:val="FC98FAEE"/>
    <w:lvl w:ilvl="0" w:tplc="7FCEA04A">
      <w:start w:val="1"/>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FE1922"/>
    <w:multiLevelType w:val="hybridMultilevel"/>
    <w:tmpl w:val="B25E7044"/>
    <w:lvl w:ilvl="0" w:tplc="78666BBC">
      <w:start w:val="5"/>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A06AC0"/>
    <w:multiLevelType w:val="multilevel"/>
    <w:tmpl w:val="563EE9FE"/>
    <w:styleLink w:val="11111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4" w15:restartNumberingAfterBreak="0">
    <w:nsid w:val="3BBE3194"/>
    <w:multiLevelType w:val="hybridMultilevel"/>
    <w:tmpl w:val="5BA0A3A4"/>
    <w:lvl w:ilvl="0" w:tplc="8200CD8E">
      <w:start w:val="1"/>
      <w:numFmt w:val="decimal"/>
      <w:lvlText w:val="%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FD5069C"/>
    <w:multiLevelType w:val="hybridMultilevel"/>
    <w:tmpl w:val="5AE0AA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2740F7"/>
    <w:multiLevelType w:val="multilevel"/>
    <w:tmpl w:val="E8B63CC8"/>
    <w:lvl w:ilvl="0">
      <w:start w:val="2"/>
      <w:numFmt w:val="decimal"/>
      <w:lvlText w:val="%1"/>
      <w:lvlJc w:val="left"/>
      <w:pPr>
        <w:ind w:left="450" w:hanging="450"/>
      </w:pPr>
      <w:rPr>
        <w:rFonts w:asciiTheme="majorHAnsi" w:eastAsiaTheme="majorEastAsia" w:hAnsiTheme="majorHAnsi" w:cstheme="majorBidi" w:hint="default"/>
        <w:color w:val="36383D" w:themeColor="accent6"/>
      </w:rPr>
    </w:lvl>
    <w:lvl w:ilvl="1">
      <w:start w:val="3"/>
      <w:numFmt w:val="decimal"/>
      <w:lvlText w:val="%1.%2"/>
      <w:lvlJc w:val="left"/>
      <w:pPr>
        <w:ind w:left="450" w:hanging="450"/>
      </w:pPr>
      <w:rPr>
        <w:rFonts w:asciiTheme="majorHAnsi" w:eastAsiaTheme="majorEastAsia" w:hAnsiTheme="majorHAnsi" w:cstheme="majorBidi" w:hint="default"/>
        <w:color w:val="36383D" w:themeColor="accent6"/>
      </w:rPr>
    </w:lvl>
    <w:lvl w:ilvl="2">
      <w:start w:val="3"/>
      <w:numFmt w:val="decimal"/>
      <w:lvlText w:val="%1.%2.%3"/>
      <w:lvlJc w:val="left"/>
      <w:pPr>
        <w:ind w:left="720" w:hanging="720"/>
      </w:pPr>
      <w:rPr>
        <w:rFonts w:asciiTheme="majorHAnsi" w:eastAsiaTheme="majorEastAsia" w:hAnsiTheme="majorHAnsi" w:cstheme="majorBidi" w:hint="default"/>
        <w:color w:val="36383D" w:themeColor="accent6"/>
      </w:rPr>
    </w:lvl>
    <w:lvl w:ilvl="3">
      <w:start w:val="1"/>
      <w:numFmt w:val="decimal"/>
      <w:lvlText w:val="%1.%2.%3.%4"/>
      <w:lvlJc w:val="left"/>
      <w:pPr>
        <w:ind w:left="720" w:hanging="720"/>
      </w:pPr>
      <w:rPr>
        <w:rFonts w:asciiTheme="majorHAnsi" w:eastAsiaTheme="majorEastAsia" w:hAnsiTheme="majorHAnsi" w:cstheme="majorBidi" w:hint="default"/>
        <w:color w:val="36383D" w:themeColor="accent6"/>
      </w:rPr>
    </w:lvl>
    <w:lvl w:ilvl="4">
      <w:start w:val="1"/>
      <w:numFmt w:val="decimal"/>
      <w:lvlText w:val="%1.%2.%3.%4.%5"/>
      <w:lvlJc w:val="left"/>
      <w:pPr>
        <w:ind w:left="1080" w:hanging="1080"/>
      </w:pPr>
      <w:rPr>
        <w:rFonts w:asciiTheme="majorHAnsi" w:eastAsiaTheme="majorEastAsia" w:hAnsiTheme="majorHAnsi" w:cstheme="majorBidi" w:hint="default"/>
        <w:color w:val="36383D" w:themeColor="accent6"/>
      </w:rPr>
    </w:lvl>
    <w:lvl w:ilvl="5">
      <w:start w:val="1"/>
      <w:numFmt w:val="decimal"/>
      <w:lvlText w:val="%1.%2.%3.%4.%5.%6"/>
      <w:lvlJc w:val="left"/>
      <w:pPr>
        <w:ind w:left="1440" w:hanging="1440"/>
      </w:pPr>
      <w:rPr>
        <w:rFonts w:asciiTheme="majorHAnsi" w:eastAsiaTheme="majorEastAsia" w:hAnsiTheme="majorHAnsi" w:cstheme="majorBidi" w:hint="default"/>
        <w:color w:val="36383D" w:themeColor="accent6"/>
      </w:rPr>
    </w:lvl>
    <w:lvl w:ilvl="6">
      <w:start w:val="1"/>
      <w:numFmt w:val="decimal"/>
      <w:lvlText w:val="%1.%2.%3.%4.%5.%6.%7"/>
      <w:lvlJc w:val="left"/>
      <w:pPr>
        <w:ind w:left="1440" w:hanging="1440"/>
      </w:pPr>
      <w:rPr>
        <w:rFonts w:asciiTheme="majorHAnsi" w:eastAsiaTheme="majorEastAsia" w:hAnsiTheme="majorHAnsi" w:cstheme="majorBidi" w:hint="default"/>
        <w:color w:val="36383D" w:themeColor="accent6"/>
      </w:rPr>
    </w:lvl>
    <w:lvl w:ilvl="7">
      <w:start w:val="1"/>
      <w:numFmt w:val="decimal"/>
      <w:lvlText w:val="%1.%2.%3.%4.%5.%6.%7.%8"/>
      <w:lvlJc w:val="left"/>
      <w:pPr>
        <w:ind w:left="1800" w:hanging="1800"/>
      </w:pPr>
      <w:rPr>
        <w:rFonts w:asciiTheme="majorHAnsi" w:eastAsiaTheme="majorEastAsia" w:hAnsiTheme="majorHAnsi" w:cstheme="majorBidi" w:hint="default"/>
        <w:color w:val="36383D" w:themeColor="accent6"/>
      </w:rPr>
    </w:lvl>
    <w:lvl w:ilvl="8">
      <w:start w:val="1"/>
      <w:numFmt w:val="decimal"/>
      <w:lvlText w:val="%1.%2.%3.%4.%5.%6.%7.%8.%9"/>
      <w:lvlJc w:val="left"/>
      <w:pPr>
        <w:ind w:left="1800" w:hanging="1800"/>
      </w:pPr>
      <w:rPr>
        <w:rFonts w:asciiTheme="majorHAnsi" w:eastAsiaTheme="majorEastAsia" w:hAnsiTheme="majorHAnsi" w:cstheme="majorBidi" w:hint="default"/>
        <w:color w:val="36383D" w:themeColor="accent6"/>
      </w:rPr>
    </w:lvl>
  </w:abstractNum>
  <w:abstractNum w:abstractNumId="27" w15:restartNumberingAfterBreak="0">
    <w:nsid w:val="448A1E0E"/>
    <w:multiLevelType w:val="multilevel"/>
    <w:tmpl w:val="41F01E04"/>
    <w:lvl w:ilvl="0">
      <w:start w:val="1"/>
      <w:numFmt w:val="decimal"/>
      <w:lvlText w:val="%1."/>
      <w:lvlJc w:val="left"/>
      <w:pPr>
        <w:ind w:left="720" w:hanging="360"/>
      </w:pPr>
    </w:lvl>
    <w:lvl w:ilvl="1">
      <w:start w:val="1"/>
      <w:numFmt w:val="decimal"/>
      <w:isLgl/>
      <w:lvlText w:val="%1.%2"/>
      <w:lvlJc w:val="left"/>
      <w:pPr>
        <w:ind w:left="760" w:hanging="4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97E19B0"/>
    <w:multiLevelType w:val="hybridMultilevel"/>
    <w:tmpl w:val="526A151A"/>
    <w:lvl w:ilvl="0" w:tplc="7FCEA04A">
      <w:start w:val="1"/>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9E43F8"/>
    <w:multiLevelType w:val="hybridMultilevel"/>
    <w:tmpl w:val="9EDE5268"/>
    <w:lvl w:ilvl="0" w:tplc="8200CD8E">
      <w:start w:val="1"/>
      <w:numFmt w:val="decimal"/>
      <w:lvlText w:val="%1.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CC71AC"/>
    <w:multiLevelType w:val="multilevel"/>
    <w:tmpl w:val="170ED958"/>
    <w:numStyleLink w:val="1ai"/>
  </w:abstractNum>
  <w:abstractNum w:abstractNumId="31" w15:restartNumberingAfterBreak="0">
    <w:nsid w:val="517C39AF"/>
    <w:multiLevelType w:val="hybridMultilevel"/>
    <w:tmpl w:val="11E6F7F8"/>
    <w:lvl w:ilvl="0" w:tplc="4A76EED6">
      <w:start w:val="2"/>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D60DCE"/>
    <w:multiLevelType w:val="multilevel"/>
    <w:tmpl w:val="F516F96E"/>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3" w15:restartNumberingAfterBreak="0">
    <w:nsid w:val="54D77C86"/>
    <w:multiLevelType w:val="multilevel"/>
    <w:tmpl w:val="C4ACAD9A"/>
    <w:lvl w:ilvl="0">
      <w:start w:val="2"/>
      <w:numFmt w:val="decimal"/>
      <w:lvlText w:val="%1"/>
      <w:lvlJc w:val="left"/>
      <w:pPr>
        <w:ind w:left="430" w:hanging="430"/>
      </w:pPr>
      <w:rPr>
        <w:rFonts w:hint="default"/>
      </w:rPr>
    </w:lvl>
    <w:lvl w:ilvl="1">
      <w:start w:val="2"/>
      <w:numFmt w:val="decimal"/>
      <w:lvlText w:val="%1.%2"/>
      <w:lvlJc w:val="left"/>
      <w:pPr>
        <w:ind w:left="790" w:hanging="43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7F81202"/>
    <w:multiLevelType w:val="multilevel"/>
    <w:tmpl w:val="834202F2"/>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5" w15:restartNumberingAfterBreak="0">
    <w:nsid w:val="5F07485D"/>
    <w:multiLevelType w:val="hybridMultilevel"/>
    <w:tmpl w:val="A5DC5ECE"/>
    <w:lvl w:ilvl="0" w:tplc="1CBA87D6">
      <w:numFmt w:val="bullet"/>
      <w:lvlText w:val="-"/>
      <w:lvlJc w:val="left"/>
      <w:pPr>
        <w:ind w:left="1080" w:hanging="360"/>
      </w:pPr>
      <w:rPr>
        <w:rFonts w:ascii="VIC" w:eastAsiaTheme="minorHAnsi" w:hAnsi="V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0E1502C"/>
    <w:multiLevelType w:val="multilevel"/>
    <w:tmpl w:val="1646C884"/>
    <w:styleLink w:val="Bullets"/>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1D43A9B"/>
    <w:multiLevelType w:val="multilevel"/>
    <w:tmpl w:val="B7B079D2"/>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38" w15:restartNumberingAfterBreak="0">
    <w:nsid w:val="633401FD"/>
    <w:multiLevelType w:val="multilevel"/>
    <w:tmpl w:val="FE52449E"/>
    <w:styleLink w:val="TableCellLists"/>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39" w15:restartNumberingAfterBreak="0">
    <w:nsid w:val="66E81B1E"/>
    <w:multiLevelType w:val="multilevel"/>
    <w:tmpl w:val="170ED958"/>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0" w15:restartNumberingAfterBreak="0">
    <w:nsid w:val="6731213C"/>
    <w:multiLevelType w:val="multilevel"/>
    <w:tmpl w:val="2E8C332A"/>
    <w:lvl w:ilvl="0">
      <w:start w:val="1"/>
      <w:numFmt w:val="bullet"/>
      <w:lvlText w:val=""/>
      <w:lvlJc w:val="left"/>
      <w:pPr>
        <w:ind w:left="720" w:hanging="360"/>
      </w:pPr>
      <w:rPr>
        <w:rFonts w:ascii="Wingdings" w:hAnsi="Wingdings" w:hint="default"/>
        <w:color w:val="075D5F" w:themeColor="accent1"/>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1" w15:restartNumberingAfterBreak="0">
    <w:nsid w:val="68A66C58"/>
    <w:multiLevelType w:val="multilevel"/>
    <w:tmpl w:val="856AD794"/>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8FE33E5"/>
    <w:multiLevelType w:val="multilevel"/>
    <w:tmpl w:val="F5FA34D6"/>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0D319D8"/>
    <w:multiLevelType w:val="hybridMultilevel"/>
    <w:tmpl w:val="65C6B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5505F5C"/>
    <w:multiLevelType w:val="multilevel"/>
    <w:tmpl w:val="B29E0E6C"/>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45"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21651852">
    <w:abstractNumId w:val="23"/>
  </w:num>
  <w:num w:numId="2" w16cid:durableId="1323777600">
    <w:abstractNumId w:val="39"/>
  </w:num>
  <w:num w:numId="3" w16cid:durableId="301155632">
    <w:abstractNumId w:val="34"/>
  </w:num>
  <w:num w:numId="4" w16cid:durableId="573202172">
    <w:abstractNumId w:val="13"/>
  </w:num>
  <w:num w:numId="5" w16cid:durableId="1559125064">
    <w:abstractNumId w:val="45"/>
  </w:num>
  <w:num w:numId="6" w16cid:durableId="1870336632">
    <w:abstractNumId w:val="38"/>
  </w:num>
  <w:num w:numId="7" w16cid:durableId="1291597006">
    <w:abstractNumId w:val="19"/>
  </w:num>
  <w:num w:numId="8" w16cid:durableId="2048675002">
    <w:abstractNumId w:val="30"/>
  </w:num>
  <w:num w:numId="9" w16cid:durableId="1917786769">
    <w:abstractNumId w:val="44"/>
  </w:num>
  <w:num w:numId="10" w16cid:durableId="1723867171">
    <w:abstractNumId w:val="11"/>
  </w:num>
  <w:num w:numId="11" w16cid:durableId="1362515520">
    <w:abstractNumId w:val="17"/>
  </w:num>
  <w:num w:numId="12" w16cid:durableId="669018142">
    <w:abstractNumId w:val="5"/>
  </w:num>
  <w:num w:numId="13" w16cid:durableId="1773864742">
    <w:abstractNumId w:val="2"/>
  </w:num>
  <w:num w:numId="14" w16cid:durableId="1200969312">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5" w16cid:durableId="1414005861">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012101038">
    <w:abstractNumId w:val="17"/>
    <w:lvlOverride w:ilvl="0">
      <w:startOverride w:val="1"/>
      <w:lvl w:ilvl="0">
        <w:start w:val="1"/>
        <w:numFmt w:val="decimal"/>
        <w:pStyle w:val="TableCellList"/>
        <w:lvlText w:val="%1."/>
        <w:lvlJc w:val="left"/>
        <w:pPr>
          <w:ind w:left="284" w:hanging="284"/>
        </w:pPr>
        <w:rPr>
          <w:rFonts w:ascii="VIC Light" w:hAnsi="VIC Light" w:hint="default"/>
        </w:rPr>
      </w:lvl>
    </w:lvlOverride>
    <w:lvlOverride w:ilvl="1">
      <w:startOverride w:val="1"/>
      <w:lvl w:ilvl="1">
        <w:start w:val="1"/>
        <w:numFmt w:val="decimal"/>
        <w:pStyle w:val="TableCellList2"/>
        <w:lvlText w:val="%1.%2."/>
        <w:lvlJc w:val="left"/>
        <w:pPr>
          <w:ind w:left="568" w:hanging="568"/>
        </w:pPr>
        <w:rPr>
          <w:rFonts w:ascii="VIC Light" w:hAnsi="VIC Light" w:hint="default"/>
        </w:rPr>
      </w:lvl>
    </w:lvlOverride>
    <w:lvlOverride w:ilvl="2">
      <w:startOverride w:val="1"/>
      <w:lvl w:ilvl="2">
        <w:start w:val="1"/>
        <w:numFmt w:val="decimal"/>
        <w:pStyle w:val="TableCellList3"/>
        <w:lvlText w:val="%1.%2.%3."/>
        <w:lvlJc w:val="left"/>
        <w:pPr>
          <w:ind w:left="852" w:hanging="852"/>
        </w:pPr>
        <w:rPr>
          <w:rFonts w:ascii="VIC Light" w:hAnsi="VIC Light" w:hint="default"/>
        </w:rPr>
      </w:lvl>
    </w:lvlOverride>
    <w:lvlOverride w:ilvl="3">
      <w:startOverride w:val="1"/>
      <w:lvl w:ilvl="3">
        <w:start w:val="1"/>
        <w:numFmt w:val="decimal"/>
        <w:pStyle w:val="TableCellList4"/>
        <w:lvlText w:val="%1.%2.%3.%4."/>
        <w:lvlJc w:val="left"/>
        <w:pPr>
          <w:ind w:left="1136" w:hanging="1136"/>
        </w:pPr>
        <w:rPr>
          <w:rFonts w:ascii="VIC Light" w:hAnsi="VIC Light" w:hint="default"/>
        </w:rPr>
      </w:lvl>
    </w:lvlOverride>
    <w:lvlOverride w:ilvl="4">
      <w:startOverride w:val="1"/>
      <w:lvl w:ilvl="4">
        <w:start w:val="1"/>
        <w:numFmt w:val="decimal"/>
        <w:pStyle w:val="TableCellList5"/>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7" w16cid:durableId="1906180807">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8" w16cid:durableId="1173034665">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9" w16cid:durableId="881284602">
    <w:abstractNumId w:val="17"/>
    <w:lvlOverride w:ilvl="0">
      <w:startOverride w:val="1"/>
      <w:lvl w:ilvl="0">
        <w:start w:val="1"/>
        <w:numFmt w:val="decimal"/>
        <w:pStyle w:val="TableCellList"/>
        <w:lvlText w:val="%1."/>
        <w:lvlJc w:val="left"/>
        <w:pPr>
          <w:ind w:left="284" w:hanging="284"/>
        </w:pPr>
        <w:rPr>
          <w:rFonts w:ascii="VIC Light" w:hAnsi="VIC Light" w:hint="default"/>
        </w:rPr>
      </w:lvl>
    </w:lvlOverride>
    <w:lvlOverride w:ilvl="1">
      <w:startOverride w:val="1"/>
      <w:lvl w:ilvl="1">
        <w:start w:val="1"/>
        <w:numFmt w:val="decimal"/>
        <w:pStyle w:val="TableCellList2"/>
        <w:lvlText w:val="%1.%2."/>
        <w:lvlJc w:val="left"/>
        <w:pPr>
          <w:ind w:left="568" w:hanging="568"/>
        </w:pPr>
        <w:rPr>
          <w:rFonts w:ascii="VIC Light" w:hAnsi="VIC Light" w:hint="default"/>
        </w:rPr>
      </w:lvl>
    </w:lvlOverride>
    <w:lvlOverride w:ilvl="2">
      <w:startOverride w:val="1"/>
      <w:lvl w:ilvl="2">
        <w:start w:val="1"/>
        <w:numFmt w:val="decimal"/>
        <w:pStyle w:val="TableCellList3"/>
        <w:lvlText w:val="%1.%2.%3."/>
        <w:lvlJc w:val="left"/>
        <w:pPr>
          <w:ind w:left="852" w:hanging="852"/>
        </w:pPr>
        <w:rPr>
          <w:rFonts w:ascii="VIC Light" w:hAnsi="VIC Light" w:hint="default"/>
        </w:rPr>
      </w:lvl>
    </w:lvlOverride>
    <w:lvlOverride w:ilvl="3">
      <w:startOverride w:val="1"/>
      <w:lvl w:ilvl="3">
        <w:start w:val="1"/>
        <w:numFmt w:val="decimal"/>
        <w:pStyle w:val="TableCellList4"/>
        <w:lvlText w:val="%1.%2.%3.%4."/>
        <w:lvlJc w:val="left"/>
        <w:pPr>
          <w:ind w:left="1136" w:hanging="1136"/>
        </w:pPr>
        <w:rPr>
          <w:rFonts w:ascii="VIC Light" w:hAnsi="VIC Light" w:hint="default"/>
        </w:rPr>
      </w:lvl>
    </w:lvlOverride>
    <w:lvlOverride w:ilvl="4">
      <w:startOverride w:val="1"/>
      <w:lvl w:ilvl="4">
        <w:start w:val="1"/>
        <w:numFmt w:val="decimal"/>
        <w:pStyle w:val="TableCellList5"/>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20" w16cid:durableId="102892237">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1" w16cid:durableId="2111001108">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22" w16cid:durableId="18398046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5952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4012205">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5" w16cid:durableId="615672818">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6" w16cid:durableId="306128967">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72625191">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4888331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7540132">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297800774">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765424551">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1896425309">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13163746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6341412">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19653841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0439040">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7" w16cid:durableId="6739914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05267932">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9" w16cid:durableId="6536834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87785905">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15593229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9351826">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3" w16cid:durableId="527253393">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4" w16cid:durableId="1172530486">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5" w16cid:durableId="1542552111">
    <w:abstractNumId w:val="7"/>
  </w:num>
  <w:num w:numId="46" w16cid:durableId="1649166300">
    <w:abstractNumId w:val="10"/>
  </w:num>
  <w:num w:numId="47" w16cid:durableId="95100954">
    <w:abstractNumId w:val="36"/>
  </w:num>
  <w:num w:numId="48" w16cid:durableId="476728726">
    <w:abstractNumId w:val="43"/>
  </w:num>
  <w:num w:numId="49" w16cid:durableId="1293438969">
    <w:abstractNumId w:val="27"/>
  </w:num>
  <w:num w:numId="50" w16cid:durableId="1158419512">
    <w:abstractNumId w:val="32"/>
  </w:num>
  <w:num w:numId="51" w16cid:durableId="1015769021">
    <w:abstractNumId w:val="14"/>
  </w:num>
  <w:num w:numId="52" w16cid:durableId="440732632">
    <w:abstractNumId w:val="40"/>
  </w:num>
  <w:num w:numId="53" w16cid:durableId="453523714">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4" w16cid:durableId="1081676662">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5" w16cid:durableId="1471436049">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958561153">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7" w16cid:durableId="298613126">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593124256">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892348343">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0" w16cid:durableId="1881278810">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2085562059">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2" w16cid:durableId="1518419628">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3" w16cid:durableId="569001754">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4" w16cid:durableId="1042628578">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5" w16cid:durableId="1102604444">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6" w16cid:durableId="1136487994">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7" w16cid:durableId="913247120">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8" w16cid:durableId="1344864955">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69" w16cid:durableId="603348905">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70" w16cid:durableId="1145318138">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71" w16cid:durableId="253365451">
    <w:abstractNumId w:val="13"/>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72" w16cid:durableId="1164541189">
    <w:abstractNumId w:val="6"/>
  </w:num>
  <w:num w:numId="73" w16cid:durableId="2064912552">
    <w:abstractNumId w:val="4"/>
  </w:num>
  <w:num w:numId="74" w16cid:durableId="164515858">
    <w:abstractNumId w:val="12"/>
  </w:num>
  <w:num w:numId="75" w16cid:durableId="1144081165">
    <w:abstractNumId w:val="37"/>
  </w:num>
  <w:num w:numId="76" w16cid:durableId="1601255684">
    <w:abstractNumId w:val="34"/>
  </w:num>
  <w:num w:numId="77" w16cid:durableId="717511338">
    <w:abstractNumId w:val="34"/>
  </w:num>
  <w:num w:numId="78" w16cid:durableId="1681617909">
    <w:abstractNumId w:val="28"/>
  </w:num>
  <w:num w:numId="79" w16cid:durableId="130293171">
    <w:abstractNumId w:val="3"/>
  </w:num>
  <w:num w:numId="80" w16cid:durableId="326708152">
    <w:abstractNumId w:val="1"/>
  </w:num>
  <w:num w:numId="81" w16cid:durableId="206262495">
    <w:abstractNumId w:val="0"/>
  </w:num>
  <w:num w:numId="82" w16cid:durableId="570189448">
    <w:abstractNumId w:val="29"/>
  </w:num>
  <w:num w:numId="83" w16cid:durableId="183524115">
    <w:abstractNumId w:val="24"/>
  </w:num>
  <w:num w:numId="84" w16cid:durableId="1985037342">
    <w:abstractNumId w:val="41"/>
  </w:num>
  <w:num w:numId="85" w16cid:durableId="1699505665">
    <w:abstractNumId w:val="8"/>
  </w:num>
  <w:num w:numId="86" w16cid:durableId="1284457683">
    <w:abstractNumId w:val="33"/>
  </w:num>
  <w:num w:numId="87" w16cid:durableId="654338013">
    <w:abstractNumId w:val="42"/>
  </w:num>
  <w:num w:numId="88" w16cid:durableId="251669895">
    <w:abstractNumId w:val="31"/>
  </w:num>
  <w:num w:numId="89" w16cid:durableId="402727948">
    <w:abstractNumId w:val="15"/>
  </w:num>
  <w:num w:numId="90" w16cid:durableId="1573733990">
    <w:abstractNumId w:val="16"/>
  </w:num>
  <w:num w:numId="91" w16cid:durableId="1111704807">
    <w:abstractNumId w:val="9"/>
  </w:num>
  <w:num w:numId="92" w16cid:durableId="585769579">
    <w:abstractNumId w:val="26"/>
  </w:num>
  <w:num w:numId="93" w16cid:durableId="1857574831">
    <w:abstractNumId w:val="21"/>
  </w:num>
  <w:num w:numId="94" w16cid:durableId="394473593">
    <w:abstractNumId w:val="20"/>
  </w:num>
  <w:num w:numId="95" w16cid:durableId="523178195">
    <w:abstractNumId w:val="18"/>
  </w:num>
  <w:num w:numId="96" w16cid:durableId="783354111">
    <w:abstractNumId w:val="32"/>
  </w:num>
  <w:num w:numId="97" w16cid:durableId="1774594995">
    <w:abstractNumId w:val="32"/>
  </w:num>
  <w:num w:numId="98" w16cid:durableId="1012414552">
    <w:abstractNumId w:val="22"/>
  </w:num>
  <w:num w:numId="99" w16cid:durableId="1445463167">
    <w:abstractNumId w:val="44"/>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00" w16cid:durableId="2108886958">
    <w:abstractNumId w:val="44"/>
  </w:num>
  <w:num w:numId="101" w16cid:durableId="540286253">
    <w:abstractNumId w:val="35"/>
  </w:num>
  <w:num w:numId="102" w16cid:durableId="412361608">
    <w:abstractNumId w:val="25"/>
  </w:num>
  <w:num w:numId="103" w16cid:durableId="876433222">
    <w:abstractNumId w:val="34"/>
  </w:num>
  <w:num w:numId="104" w16cid:durableId="379592720">
    <w:abstractNumId w:val="34"/>
  </w:num>
  <w:num w:numId="105" w16cid:durableId="13680275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821320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03023830">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8" w16cid:durableId="665598293">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9" w16cid:durableId="1334800156">
    <w:abstractNumId w:val="34"/>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8DA"/>
    <w:rsid w:val="00003208"/>
    <w:rsid w:val="000032AD"/>
    <w:rsid w:val="00005CDD"/>
    <w:rsid w:val="00006EC7"/>
    <w:rsid w:val="000104FF"/>
    <w:rsid w:val="0001188A"/>
    <w:rsid w:val="000120F9"/>
    <w:rsid w:val="000127BF"/>
    <w:rsid w:val="00012ABD"/>
    <w:rsid w:val="00012F45"/>
    <w:rsid w:val="00013046"/>
    <w:rsid w:val="00013AEC"/>
    <w:rsid w:val="00013F84"/>
    <w:rsid w:val="000146F8"/>
    <w:rsid w:val="00014F64"/>
    <w:rsid w:val="0001562C"/>
    <w:rsid w:val="00017AC2"/>
    <w:rsid w:val="00020FFB"/>
    <w:rsid w:val="00021FB2"/>
    <w:rsid w:val="00023F29"/>
    <w:rsid w:val="00027896"/>
    <w:rsid w:val="00027B2E"/>
    <w:rsid w:val="00030280"/>
    <w:rsid w:val="000305FA"/>
    <w:rsid w:val="0003223E"/>
    <w:rsid w:val="00032F19"/>
    <w:rsid w:val="00034F56"/>
    <w:rsid w:val="00035BD3"/>
    <w:rsid w:val="00035BE7"/>
    <w:rsid w:val="0004068B"/>
    <w:rsid w:val="00042BF3"/>
    <w:rsid w:val="000453AB"/>
    <w:rsid w:val="00045662"/>
    <w:rsid w:val="000512B6"/>
    <w:rsid w:val="00055D61"/>
    <w:rsid w:val="000570DC"/>
    <w:rsid w:val="00060DD5"/>
    <w:rsid w:val="00061E09"/>
    <w:rsid w:val="00062090"/>
    <w:rsid w:val="000623E9"/>
    <w:rsid w:val="00062A84"/>
    <w:rsid w:val="0006453D"/>
    <w:rsid w:val="00064C0E"/>
    <w:rsid w:val="00070EB5"/>
    <w:rsid w:val="00071144"/>
    <w:rsid w:val="0007384B"/>
    <w:rsid w:val="000738E8"/>
    <w:rsid w:val="00073AA7"/>
    <w:rsid w:val="00077027"/>
    <w:rsid w:val="00077AFD"/>
    <w:rsid w:val="000820B3"/>
    <w:rsid w:val="00082CD0"/>
    <w:rsid w:val="00083609"/>
    <w:rsid w:val="000843B8"/>
    <w:rsid w:val="0008547B"/>
    <w:rsid w:val="0008556C"/>
    <w:rsid w:val="000865A4"/>
    <w:rsid w:val="00090147"/>
    <w:rsid w:val="00090F86"/>
    <w:rsid w:val="00091099"/>
    <w:rsid w:val="000938FC"/>
    <w:rsid w:val="000944CD"/>
    <w:rsid w:val="00094643"/>
    <w:rsid w:val="00094834"/>
    <w:rsid w:val="000954D7"/>
    <w:rsid w:val="0009775D"/>
    <w:rsid w:val="000A0795"/>
    <w:rsid w:val="000A0AC5"/>
    <w:rsid w:val="000A164F"/>
    <w:rsid w:val="000A1F43"/>
    <w:rsid w:val="000A5A00"/>
    <w:rsid w:val="000A6BF6"/>
    <w:rsid w:val="000A6D06"/>
    <w:rsid w:val="000B1453"/>
    <w:rsid w:val="000B3550"/>
    <w:rsid w:val="000B3A65"/>
    <w:rsid w:val="000B4BD0"/>
    <w:rsid w:val="000B5D30"/>
    <w:rsid w:val="000B6448"/>
    <w:rsid w:val="000B6A0A"/>
    <w:rsid w:val="000C0051"/>
    <w:rsid w:val="000C01B1"/>
    <w:rsid w:val="000C04AE"/>
    <w:rsid w:val="000C055D"/>
    <w:rsid w:val="000C14A6"/>
    <w:rsid w:val="000C2324"/>
    <w:rsid w:val="000C2AAB"/>
    <w:rsid w:val="000C2D94"/>
    <w:rsid w:val="000C2FE3"/>
    <w:rsid w:val="000C5FB4"/>
    <w:rsid w:val="000C6F37"/>
    <w:rsid w:val="000C7360"/>
    <w:rsid w:val="000D1E76"/>
    <w:rsid w:val="000D2630"/>
    <w:rsid w:val="000D3ACB"/>
    <w:rsid w:val="000D6F29"/>
    <w:rsid w:val="000D7431"/>
    <w:rsid w:val="000E016F"/>
    <w:rsid w:val="000E09CA"/>
    <w:rsid w:val="000E0A64"/>
    <w:rsid w:val="000E324E"/>
    <w:rsid w:val="000E5EF3"/>
    <w:rsid w:val="000E6942"/>
    <w:rsid w:val="000E6C27"/>
    <w:rsid w:val="000E7846"/>
    <w:rsid w:val="000F3153"/>
    <w:rsid w:val="000F3F7B"/>
    <w:rsid w:val="000F51E2"/>
    <w:rsid w:val="000F5B68"/>
    <w:rsid w:val="000F5F83"/>
    <w:rsid w:val="000F62AC"/>
    <w:rsid w:val="000F74E8"/>
    <w:rsid w:val="00100638"/>
    <w:rsid w:val="001008F4"/>
    <w:rsid w:val="001014A7"/>
    <w:rsid w:val="00102594"/>
    <w:rsid w:val="00102F5C"/>
    <w:rsid w:val="00103176"/>
    <w:rsid w:val="00103B89"/>
    <w:rsid w:val="00105E8F"/>
    <w:rsid w:val="00106A34"/>
    <w:rsid w:val="0010702D"/>
    <w:rsid w:val="00107A5D"/>
    <w:rsid w:val="00107B94"/>
    <w:rsid w:val="00110C87"/>
    <w:rsid w:val="00112D43"/>
    <w:rsid w:val="00113D02"/>
    <w:rsid w:val="00116B3A"/>
    <w:rsid w:val="00116D89"/>
    <w:rsid w:val="00117A93"/>
    <w:rsid w:val="0012228F"/>
    <w:rsid w:val="00123135"/>
    <w:rsid w:val="0012320E"/>
    <w:rsid w:val="001239A4"/>
    <w:rsid w:val="00125249"/>
    <w:rsid w:val="00125474"/>
    <w:rsid w:val="00126ACA"/>
    <w:rsid w:val="0013016C"/>
    <w:rsid w:val="00132727"/>
    <w:rsid w:val="00133B62"/>
    <w:rsid w:val="001351CA"/>
    <w:rsid w:val="00137DB5"/>
    <w:rsid w:val="001401A9"/>
    <w:rsid w:val="00142264"/>
    <w:rsid w:val="00143B5C"/>
    <w:rsid w:val="00147AAD"/>
    <w:rsid w:val="00150B88"/>
    <w:rsid w:val="00151572"/>
    <w:rsid w:val="001521E1"/>
    <w:rsid w:val="00153E51"/>
    <w:rsid w:val="0015437A"/>
    <w:rsid w:val="00154FC0"/>
    <w:rsid w:val="0015575E"/>
    <w:rsid w:val="00155866"/>
    <w:rsid w:val="00155A56"/>
    <w:rsid w:val="00157198"/>
    <w:rsid w:val="00157CD8"/>
    <w:rsid w:val="001620BB"/>
    <w:rsid w:val="00164028"/>
    <w:rsid w:val="001643EE"/>
    <w:rsid w:val="00166496"/>
    <w:rsid w:val="00166C97"/>
    <w:rsid w:val="00167858"/>
    <w:rsid w:val="00181699"/>
    <w:rsid w:val="0018323C"/>
    <w:rsid w:val="0018612E"/>
    <w:rsid w:val="00186A33"/>
    <w:rsid w:val="0018717D"/>
    <w:rsid w:val="00192079"/>
    <w:rsid w:val="00194F5E"/>
    <w:rsid w:val="00195AFD"/>
    <w:rsid w:val="00195CC9"/>
    <w:rsid w:val="001960E6"/>
    <w:rsid w:val="00197232"/>
    <w:rsid w:val="001A07C9"/>
    <w:rsid w:val="001A17D8"/>
    <w:rsid w:val="001A71FC"/>
    <w:rsid w:val="001A7943"/>
    <w:rsid w:val="001B15EE"/>
    <w:rsid w:val="001B1C78"/>
    <w:rsid w:val="001B1E47"/>
    <w:rsid w:val="001B2723"/>
    <w:rsid w:val="001B3D9C"/>
    <w:rsid w:val="001B4777"/>
    <w:rsid w:val="001B6138"/>
    <w:rsid w:val="001B7AF9"/>
    <w:rsid w:val="001C1CE9"/>
    <w:rsid w:val="001C3E19"/>
    <w:rsid w:val="001C6611"/>
    <w:rsid w:val="001C6A0D"/>
    <w:rsid w:val="001C6E35"/>
    <w:rsid w:val="001D28F7"/>
    <w:rsid w:val="001D2F7A"/>
    <w:rsid w:val="001D5E5B"/>
    <w:rsid w:val="001D62E9"/>
    <w:rsid w:val="001E1207"/>
    <w:rsid w:val="001E3446"/>
    <w:rsid w:val="001E475F"/>
    <w:rsid w:val="001E5826"/>
    <w:rsid w:val="001E5DB9"/>
    <w:rsid w:val="001E6028"/>
    <w:rsid w:val="001E6522"/>
    <w:rsid w:val="001E74C9"/>
    <w:rsid w:val="001E7AD8"/>
    <w:rsid w:val="001F2264"/>
    <w:rsid w:val="001F3220"/>
    <w:rsid w:val="001F4015"/>
    <w:rsid w:val="001F4D95"/>
    <w:rsid w:val="001F53B1"/>
    <w:rsid w:val="001F5D11"/>
    <w:rsid w:val="001F62FE"/>
    <w:rsid w:val="001F6F24"/>
    <w:rsid w:val="002008BD"/>
    <w:rsid w:val="00202740"/>
    <w:rsid w:val="00205D72"/>
    <w:rsid w:val="00211B3C"/>
    <w:rsid w:val="00211C8E"/>
    <w:rsid w:val="00212F6C"/>
    <w:rsid w:val="00214AA2"/>
    <w:rsid w:val="00215A81"/>
    <w:rsid w:val="0021646D"/>
    <w:rsid w:val="002169AC"/>
    <w:rsid w:val="0021733F"/>
    <w:rsid w:val="0022298B"/>
    <w:rsid w:val="00223D23"/>
    <w:rsid w:val="00226C2D"/>
    <w:rsid w:val="002272C3"/>
    <w:rsid w:val="002273C1"/>
    <w:rsid w:val="00235C27"/>
    <w:rsid w:val="002362FE"/>
    <w:rsid w:val="00236774"/>
    <w:rsid w:val="00240A1B"/>
    <w:rsid w:val="0024156D"/>
    <w:rsid w:val="00241F7D"/>
    <w:rsid w:val="00242CF4"/>
    <w:rsid w:val="00243F90"/>
    <w:rsid w:val="00244752"/>
    <w:rsid w:val="002466C4"/>
    <w:rsid w:val="00246AC8"/>
    <w:rsid w:val="00247650"/>
    <w:rsid w:val="00250371"/>
    <w:rsid w:val="0025118B"/>
    <w:rsid w:val="00251539"/>
    <w:rsid w:val="00252A02"/>
    <w:rsid w:val="002530B5"/>
    <w:rsid w:val="002532B1"/>
    <w:rsid w:val="00255A04"/>
    <w:rsid w:val="00256AA4"/>
    <w:rsid w:val="00256C15"/>
    <w:rsid w:val="002602DC"/>
    <w:rsid w:val="002610EE"/>
    <w:rsid w:val="00261769"/>
    <w:rsid w:val="00261AB3"/>
    <w:rsid w:val="00261DEF"/>
    <w:rsid w:val="00261F74"/>
    <w:rsid w:val="00262B80"/>
    <w:rsid w:val="00264457"/>
    <w:rsid w:val="00266196"/>
    <w:rsid w:val="002678A7"/>
    <w:rsid w:val="00270802"/>
    <w:rsid w:val="00274636"/>
    <w:rsid w:val="00275189"/>
    <w:rsid w:val="002757F5"/>
    <w:rsid w:val="00275EAD"/>
    <w:rsid w:val="0027607C"/>
    <w:rsid w:val="00276377"/>
    <w:rsid w:val="00281A37"/>
    <w:rsid w:val="00283345"/>
    <w:rsid w:val="002849C1"/>
    <w:rsid w:val="00285129"/>
    <w:rsid w:val="002861D3"/>
    <w:rsid w:val="002904B0"/>
    <w:rsid w:val="002906EE"/>
    <w:rsid w:val="00291C6A"/>
    <w:rsid w:val="00292D43"/>
    <w:rsid w:val="00294625"/>
    <w:rsid w:val="00295481"/>
    <w:rsid w:val="002960A2"/>
    <w:rsid w:val="0029689C"/>
    <w:rsid w:val="0029698E"/>
    <w:rsid w:val="00296B5B"/>
    <w:rsid w:val="002A08A0"/>
    <w:rsid w:val="002A10EB"/>
    <w:rsid w:val="002A1101"/>
    <w:rsid w:val="002A135D"/>
    <w:rsid w:val="002A2115"/>
    <w:rsid w:val="002A4F1F"/>
    <w:rsid w:val="002A5744"/>
    <w:rsid w:val="002B271F"/>
    <w:rsid w:val="002B518C"/>
    <w:rsid w:val="002B6481"/>
    <w:rsid w:val="002B6665"/>
    <w:rsid w:val="002B6923"/>
    <w:rsid w:val="002B7D47"/>
    <w:rsid w:val="002C0C2C"/>
    <w:rsid w:val="002C14F0"/>
    <w:rsid w:val="002C1581"/>
    <w:rsid w:val="002C37F5"/>
    <w:rsid w:val="002C6DFF"/>
    <w:rsid w:val="002C78D7"/>
    <w:rsid w:val="002D0670"/>
    <w:rsid w:val="002D21E4"/>
    <w:rsid w:val="002D4A2F"/>
    <w:rsid w:val="002D4D44"/>
    <w:rsid w:val="002D4D49"/>
    <w:rsid w:val="002D6B4F"/>
    <w:rsid w:val="002D7DF6"/>
    <w:rsid w:val="002E0410"/>
    <w:rsid w:val="002E0CC5"/>
    <w:rsid w:val="002E1586"/>
    <w:rsid w:val="002E19BC"/>
    <w:rsid w:val="002E2251"/>
    <w:rsid w:val="002E3DFC"/>
    <w:rsid w:val="002E5B53"/>
    <w:rsid w:val="002E6715"/>
    <w:rsid w:val="002E694B"/>
    <w:rsid w:val="002E7474"/>
    <w:rsid w:val="002F2027"/>
    <w:rsid w:val="002F2A9F"/>
    <w:rsid w:val="002F3C73"/>
    <w:rsid w:val="003024D7"/>
    <w:rsid w:val="003032CE"/>
    <w:rsid w:val="00303BA5"/>
    <w:rsid w:val="00305394"/>
    <w:rsid w:val="00307D47"/>
    <w:rsid w:val="003114CB"/>
    <w:rsid w:val="00311560"/>
    <w:rsid w:val="00312A8B"/>
    <w:rsid w:val="00313CA1"/>
    <w:rsid w:val="00314A79"/>
    <w:rsid w:val="00314FF2"/>
    <w:rsid w:val="00315603"/>
    <w:rsid w:val="003169D6"/>
    <w:rsid w:val="00320AC6"/>
    <w:rsid w:val="0032129E"/>
    <w:rsid w:val="003260C0"/>
    <w:rsid w:val="00333254"/>
    <w:rsid w:val="00334D0E"/>
    <w:rsid w:val="00334DCE"/>
    <w:rsid w:val="00335230"/>
    <w:rsid w:val="00337113"/>
    <w:rsid w:val="00340268"/>
    <w:rsid w:val="00340318"/>
    <w:rsid w:val="00340DB6"/>
    <w:rsid w:val="00341706"/>
    <w:rsid w:val="00345913"/>
    <w:rsid w:val="00345E7C"/>
    <w:rsid w:val="00347148"/>
    <w:rsid w:val="003478E6"/>
    <w:rsid w:val="003513FD"/>
    <w:rsid w:val="003515EF"/>
    <w:rsid w:val="00351F1C"/>
    <w:rsid w:val="00351F99"/>
    <w:rsid w:val="00360A3E"/>
    <w:rsid w:val="00360CAE"/>
    <w:rsid w:val="00361344"/>
    <w:rsid w:val="003643C7"/>
    <w:rsid w:val="003645CD"/>
    <w:rsid w:val="00364AD9"/>
    <w:rsid w:val="003650E3"/>
    <w:rsid w:val="00366FA7"/>
    <w:rsid w:val="00367E5E"/>
    <w:rsid w:val="00370AA6"/>
    <w:rsid w:val="00370AD8"/>
    <w:rsid w:val="00371696"/>
    <w:rsid w:val="00371B2F"/>
    <w:rsid w:val="00372AA8"/>
    <w:rsid w:val="0037387E"/>
    <w:rsid w:val="00373ABE"/>
    <w:rsid w:val="0037512D"/>
    <w:rsid w:val="003752F8"/>
    <w:rsid w:val="00375A55"/>
    <w:rsid w:val="00376071"/>
    <w:rsid w:val="00376C1E"/>
    <w:rsid w:val="00377A31"/>
    <w:rsid w:val="00380B78"/>
    <w:rsid w:val="00381498"/>
    <w:rsid w:val="00381B26"/>
    <w:rsid w:val="00384433"/>
    <w:rsid w:val="00384921"/>
    <w:rsid w:val="003856AD"/>
    <w:rsid w:val="00387D63"/>
    <w:rsid w:val="00391E33"/>
    <w:rsid w:val="0039309D"/>
    <w:rsid w:val="0039413A"/>
    <w:rsid w:val="003A0522"/>
    <w:rsid w:val="003A1160"/>
    <w:rsid w:val="003A16C3"/>
    <w:rsid w:val="003A2632"/>
    <w:rsid w:val="003A2A42"/>
    <w:rsid w:val="003A4971"/>
    <w:rsid w:val="003A573B"/>
    <w:rsid w:val="003A5A44"/>
    <w:rsid w:val="003A61EF"/>
    <w:rsid w:val="003B09BD"/>
    <w:rsid w:val="003B0C27"/>
    <w:rsid w:val="003B15A1"/>
    <w:rsid w:val="003B1FF9"/>
    <w:rsid w:val="003B5FEF"/>
    <w:rsid w:val="003B6455"/>
    <w:rsid w:val="003B7263"/>
    <w:rsid w:val="003B76B4"/>
    <w:rsid w:val="003B7C8B"/>
    <w:rsid w:val="003C2428"/>
    <w:rsid w:val="003C3AE5"/>
    <w:rsid w:val="003C4834"/>
    <w:rsid w:val="003C4FC3"/>
    <w:rsid w:val="003D3C52"/>
    <w:rsid w:val="003D4672"/>
    <w:rsid w:val="003D7742"/>
    <w:rsid w:val="003E0B0F"/>
    <w:rsid w:val="003E232F"/>
    <w:rsid w:val="003E29AA"/>
    <w:rsid w:val="003E2C64"/>
    <w:rsid w:val="003E4F54"/>
    <w:rsid w:val="003E6FE3"/>
    <w:rsid w:val="003E7840"/>
    <w:rsid w:val="003E7C50"/>
    <w:rsid w:val="003F0CAB"/>
    <w:rsid w:val="003F5188"/>
    <w:rsid w:val="003F6407"/>
    <w:rsid w:val="003F700F"/>
    <w:rsid w:val="0040131D"/>
    <w:rsid w:val="004036F5"/>
    <w:rsid w:val="00404A5D"/>
    <w:rsid w:val="0040528C"/>
    <w:rsid w:val="00405FD4"/>
    <w:rsid w:val="004061DD"/>
    <w:rsid w:val="004065A5"/>
    <w:rsid w:val="00406878"/>
    <w:rsid w:val="0040769F"/>
    <w:rsid w:val="00414BED"/>
    <w:rsid w:val="00415A52"/>
    <w:rsid w:val="00415B6A"/>
    <w:rsid w:val="004176BE"/>
    <w:rsid w:val="00420B25"/>
    <w:rsid w:val="00422057"/>
    <w:rsid w:val="0042213E"/>
    <w:rsid w:val="00422C38"/>
    <w:rsid w:val="004231C7"/>
    <w:rsid w:val="00423286"/>
    <w:rsid w:val="00424FC5"/>
    <w:rsid w:val="004306CF"/>
    <w:rsid w:val="00432984"/>
    <w:rsid w:val="0043556D"/>
    <w:rsid w:val="004426CE"/>
    <w:rsid w:val="004442AF"/>
    <w:rsid w:val="0044435C"/>
    <w:rsid w:val="0044607C"/>
    <w:rsid w:val="00446083"/>
    <w:rsid w:val="004511B0"/>
    <w:rsid w:val="004514BF"/>
    <w:rsid w:val="00451EFD"/>
    <w:rsid w:val="0045214C"/>
    <w:rsid w:val="00452243"/>
    <w:rsid w:val="004525B5"/>
    <w:rsid w:val="00454504"/>
    <w:rsid w:val="00454C51"/>
    <w:rsid w:val="004572A0"/>
    <w:rsid w:val="00461A49"/>
    <w:rsid w:val="004621BF"/>
    <w:rsid w:val="00462F55"/>
    <w:rsid w:val="0046401A"/>
    <w:rsid w:val="004649B2"/>
    <w:rsid w:val="004656B5"/>
    <w:rsid w:val="00466140"/>
    <w:rsid w:val="00466397"/>
    <w:rsid w:val="004670DB"/>
    <w:rsid w:val="00470A71"/>
    <w:rsid w:val="00471EDB"/>
    <w:rsid w:val="00473940"/>
    <w:rsid w:val="00474175"/>
    <w:rsid w:val="004746DD"/>
    <w:rsid w:val="004748BA"/>
    <w:rsid w:val="00474962"/>
    <w:rsid w:val="00474CF5"/>
    <w:rsid w:val="0047553B"/>
    <w:rsid w:val="00475914"/>
    <w:rsid w:val="00476133"/>
    <w:rsid w:val="00477213"/>
    <w:rsid w:val="004774E7"/>
    <w:rsid w:val="00481905"/>
    <w:rsid w:val="004840EA"/>
    <w:rsid w:val="00484644"/>
    <w:rsid w:val="00484D8B"/>
    <w:rsid w:val="00486632"/>
    <w:rsid w:val="00486AE9"/>
    <w:rsid w:val="0049284D"/>
    <w:rsid w:val="00494AB4"/>
    <w:rsid w:val="00494B25"/>
    <w:rsid w:val="00494BCB"/>
    <w:rsid w:val="00495615"/>
    <w:rsid w:val="00495D62"/>
    <w:rsid w:val="0049601B"/>
    <w:rsid w:val="00496844"/>
    <w:rsid w:val="004A0FD1"/>
    <w:rsid w:val="004A7A83"/>
    <w:rsid w:val="004B2069"/>
    <w:rsid w:val="004B21BD"/>
    <w:rsid w:val="004B2F16"/>
    <w:rsid w:val="004B3093"/>
    <w:rsid w:val="004B493D"/>
    <w:rsid w:val="004C1E50"/>
    <w:rsid w:val="004C53AA"/>
    <w:rsid w:val="004C640B"/>
    <w:rsid w:val="004C78E5"/>
    <w:rsid w:val="004C7A6B"/>
    <w:rsid w:val="004D17EE"/>
    <w:rsid w:val="004D189C"/>
    <w:rsid w:val="004D2D6E"/>
    <w:rsid w:val="004D31AD"/>
    <w:rsid w:val="004D35B7"/>
    <w:rsid w:val="004D3C7A"/>
    <w:rsid w:val="004D4C36"/>
    <w:rsid w:val="004D539E"/>
    <w:rsid w:val="004E0520"/>
    <w:rsid w:val="004E0E1E"/>
    <w:rsid w:val="004E1536"/>
    <w:rsid w:val="004E1889"/>
    <w:rsid w:val="004E1AB0"/>
    <w:rsid w:val="004E2429"/>
    <w:rsid w:val="004E2640"/>
    <w:rsid w:val="004E323D"/>
    <w:rsid w:val="004E49A0"/>
    <w:rsid w:val="004E4F00"/>
    <w:rsid w:val="004E6731"/>
    <w:rsid w:val="004F05BF"/>
    <w:rsid w:val="004F0A2F"/>
    <w:rsid w:val="004F0A41"/>
    <w:rsid w:val="004F181A"/>
    <w:rsid w:val="004F19CF"/>
    <w:rsid w:val="004F19E4"/>
    <w:rsid w:val="004F1B27"/>
    <w:rsid w:val="004F1DFE"/>
    <w:rsid w:val="004F26F7"/>
    <w:rsid w:val="004F2A78"/>
    <w:rsid w:val="004F42CA"/>
    <w:rsid w:val="004F4C34"/>
    <w:rsid w:val="004F56F2"/>
    <w:rsid w:val="004F6B80"/>
    <w:rsid w:val="005000DE"/>
    <w:rsid w:val="00500759"/>
    <w:rsid w:val="005040AE"/>
    <w:rsid w:val="00504FC3"/>
    <w:rsid w:val="0050707F"/>
    <w:rsid w:val="00510889"/>
    <w:rsid w:val="00511419"/>
    <w:rsid w:val="005120EA"/>
    <w:rsid w:val="005150C9"/>
    <w:rsid w:val="0051563F"/>
    <w:rsid w:val="00515F6E"/>
    <w:rsid w:val="0051665D"/>
    <w:rsid w:val="005176D6"/>
    <w:rsid w:val="00517957"/>
    <w:rsid w:val="005209F0"/>
    <w:rsid w:val="005215AE"/>
    <w:rsid w:val="00523467"/>
    <w:rsid w:val="00523D2B"/>
    <w:rsid w:val="00525071"/>
    <w:rsid w:val="005267EA"/>
    <w:rsid w:val="005270C2"/>
    <w:rsid w:val="00531728"/>
    <w:rsid w:val="00533113"/>
    <w:rsid w:val="00533BAE"/>
    <w:rsid w:val="00534C9B"/>
    <w:rsid w:val="00541C83"/>
    <w:rsid w:val="00542D60"/>
    <w:rsid w:val="00542DA2"/>
    <w:rsid w:val="00543BD9"/>
    <w:rsid w:val="005444E6"/>
    <w:rsid w:val="005451FF"/>
    <w:rsid w:val="0054624E"/>
    <w:rsid w:val="00550600"/>
    <w:rsid w:val="00550ADA"/>
    <w:rsid w:val="00552C00"/>
    <w:rsid w:val="00553DA6"/>
    <w:rsid w:val="005548B8"/>
    <w:rsid w:val="0055492F"/>
    <w:rsid w:val="00555916"/>
    <w:rsid w:val="00561DED"/>
    <w:rsid w:val="00563B19"/>
    <w:rsid w:val="00563CF0"/>
    <w:rsid w:val="00564F83"/>
    <w:rsid w:val="00565097"/>
    <w:rsid w:val="0056545F"/>
    <w:rsid w:val="00565F40"/>
    <w:rsid w:val="00567978"/>
    <w:rsid w:val="00574416"/>
    <w:rsid w:val="0057495E"/>
    <w:rsid w:val="005761C3"/>
    <w:rsid w:val="00576A83"/>
    <w:rsid w:val="00577CC8"/>
    <w:rsid w:val="00577D0F"/>
    <w:rsid w:val="0058014D"/>
    <w:rsid w:val="005815A9"/>
    <w:rsid w:val="0058162B"/>
    <w:rsid w:val="005845EA"/>
    <w:rsid w:val="005855DE"/>
    <w:rsid w:val="005916F1"/>
    <w:rsid w:val="005925B7"/>
    <w:rsid w:val="00595C64"/>
    <w:rsid w:val="005A0134"/>
    <w:rsid w:val="005A035F"/>
    <w:rsid w:val="005A0AF2"/>
    <w:rsid w:val="005A0F51"/>
    <w:rsid w:val="005A163D"/>
    <w:rsid w:val="005A2CF4"/>
    <w:rsid w:val="005A32EA"/>
    <w:rsid w:val="005A35AD"/>
    <w:rsid w:val="005A3D5C"/>
    <w:rsid w:val="005A5024"/>
    <w:rsid w:val="005A564E"/>
    <w:rsid w:val="005A7909"/>
    <w:rsid w:val="005B09B8"/>
    <w:rsid w:val="005B0E01"/>
    <w:rsid w:val="005B193B"/>
    <w:rsid w:val="005B4D0D"/>
    <w:rsid w:val="005B5635"/>
    <w:rsid w:val="005B63E5"/>
    <w:rsid w:val="005B68C1"/>
    <w:rsid w:val="005C0294"/>
    <w:rsid w:val="005C219D"/>
    <w:rsid w:val="005C306E"/>
    <w:rsid w:val="005C42BD"/>
    <w:rsid w:val="005C4A8A"/>
    <w:rsid w:val="005C577F"/>
    <w:rsid w:val="005C7347"/>
    <w:rsid w:val="005D0562"/>
    <w:rsid w:val="005D1A3A"/>
    <w:rsid w:val="005D1F05"/>
    <w:rsid w:val="005D39D9"/>
    <w:rsid w:val="005D57DB"/>
    <w:rsid w:val="005D6B99"/>
    <w:rsid w:val="005E050A"/>
    <w:rsid w:val="005E0A22"/>
    <w:rsid w:val="005E10F7"/>
    <w:rsid w:val="005E2D18"/>
    <w:rsid w:val="005E5FD5"/>
    <w:rsid w:val="005F4186"/>
    <w:rsid w:val="005F782E"/>
    <w:rsid w:val="006007B7"/>
    <w:rsid w:val="00601712"/>
    <w:rsid w:val="0060254A"/>
    <w:rsid w:val="006042C4"/>
    <w:rsid w:val="00604BE2"/>
    <w:rsid w:val="00606B76"/>
    <w:rsid w:val="00610C10"/>
    <w:rsid w:val="00611CBB"/>
    <w:rsid w:val="00613F8D"/>
    <w:rsid w:val="00613FFA"/>
    <w:rsid w:val="00614137"/>
    <w:rsid w:val="006156D3"/>
    <w:rsid w:val="0061588B"/>
    <w:rsid w:val="00616E8A"/>
    <w:rsid w:val="00617071"/>
    <w:rsid w:val="00620095"/>
    <w:rsid w:val="00620E00"/>
    <w:rsid w:val="006215B6"/>
    <w:rsid w:val="0062228C"/>
    <w:rsid w:val="00622323"/>
    <w:rsid w:val="006233D5"/>
    <w:rsid w:val="00624B6B"/>
    <w:rsid w:val="00624BBD"/>
    <w:rsid w:val="00624E25"/>
    <w:rsid w:val="006258FD"/>
    <w:rsid w:val="00625F21"/>
    <w:rsid w:val="00631E94"/>
    <w:rsid w:val="00631E9B"/>
    <w:rsid w:val="00632238"/>
    <w:rsid w:val="006353CD"/>
    <w:rsid w:val="006357C7"/>
    <w:rsid w:val="00640A63"/>
    <w:rsid w:val="00640EFE"/>
    <w:rsid w:val="00643D8D"/>
    <w:rsid w:val="00645616"/>
    <w:rsid w:val="00645AC4"/>
    <w:rsid w:val="00645DC5"/>
    <w:rsid w:val="006466DC"/>
    <w:rsid w:val="00646E6A"/>
    <w:rsid w:val="00647194"/>
    <w:rsid w:val="00650060"/>
    <w:rsid w:val="00651D8E"/>
    <w:rsid w:val="00653BF6"/>
    <w:rsid w:val="006547AF"/>
    <w:rsid w:val="00655BC3"/>
    <w:rsid w:val="006561E6"/>
    <w:rsid w:val="0065622D"/>
    <w:rsid w:val="00657BEA"/>
    <w:rsid w:val="00660384"/>
    <w:rsid w:val="006616AB"/>
    <w:rsid w:val="00662535"/>
    <w:rsid w:val="00663A22"/>
    <w:rsid w:val="00664D23"/>
    <w:rsid w:val="00665A59"/>
    <w:rsid w:val="0066619E"/>
    <w:rsid w:val="006670B7"/>
    <w:rsid w:val="00670ADF"/>
    <w:rsid w:val="006715F9"/>
    <w:rsid w:val="0067331F"/>
    <w:rsid w:val="00673A0A"/>
    <w:rsid w:val="00673B01"/>
    <w:rsid w:val="006741A7"/>
    <w:rsid w:val="00674873"/>
    <w:rsid w:val="00677A0C"/>
    <w:rsid w:val="00677D8B"/>
    <w:rsid w:val="00680B23"/>
    <w:rsid w:val="00682D89"/>
    <w:rsid w:val="006832A8"/>
    <w:rsid w:val="0068365E"/>
    <w:rsid w:val="0068484E"/>
    <w:rsid w:val="0068551A"/>
    <w:rsid w:val="00686B1B"/>
    <w:rsid w:val="00687407"/>
    <w:rsid w:val="00687E52"/>
    <w:rsid w:val="00690BD1"/>
    <w:rsid w:val="0069126A"/>
    <w:rsid w:val="00691528"/>
    <w:rsid w:val="00694141"/>
    <w:rsid w:val="00694962"/>
    <w:rsid w:val="00694F70"/>
    <w:rsid w:val="0069502A"/>
    <w:rsid w:val="00695145"/>
    <w:rsid w:val="00697C99"/>
    <w:rsid w:val="006A043D"/>
    <w:rsid w:val="006A0464"/>
    <w:rsid w:val="006A2B7E"/>
    <w:rsid w:val="006A34A7"/>
    <w:rsid w:val="006A64A2"/>
    <w:rsid w:val="006A681B"/>
    <w:rsid w:val="006A73D3"/>
    <w:rsid w:val="006B16E6"/>
    <w:rsid w:val="006B1FDE"/>
    <w:rsid w:val="006B2159"/>
    <w:rsid w:val="006B276E"/>
    <w:rsid w:val="006B2815"/>
    <w:rsid w:val="006B2FF8"/>
    <w:rsid w:val="006B4924"/>
    <w:rsid w:val="006B5A73"/>
    <w:rsid w:val="006B69FB"/>
    <w:rsid w:val="006B7FD8"/>
    <w:rsid w:val="006C029E"/>
    <w:rsid w:val="006C127E"/>
    <w:rsid w:val="006C3727"/>
    <w:rsid w:val="006C39D1"/>
    <w:rsid w:val="006C5BB2"/>
    <w:rsid w:val="006C6FBA"/>
    <w:rsid w:val="006C7653"/>
    <w:rsid w:val="006D1368"/>
    <w:rsid w:val="006D1C01"/>
    <w:rsid w:val="006D21B7"/>
    <w:rsid w:val="006D3847"/>
    <w:rsid w:val="006D5447"/>
    <w:rsid w:val="006D64B1"/>
    <w:rsid w:val="006E12CB"/>
    <w:rsid w:val="006E2446"/>
    <w:rsid w:val="006E6C6C"/>
    <w:rsid w:val="006E78E5"/>
    <w:rsid w:val="006F3045"/>
    <w:rsid w:val="006F33B2"/>
    <w:rsid w:val="006F3504"/>
    <w:rsid w:val="006F545D"/>
    <w:rsid w:val="006F5E13"/>
    <w:rsid w:val="006F6697"/>
    <w:rsid w:val="006F7C55"/>
    <w:rsid w:val="0070190F"/>
    <w:rsid w:val="00702F52"/>
    <w:rsid w:val="00703997"/>
    <w:rsid w:val="00703D47"/>
    <w:rsid w:val="00704771"/>
    <w:rsid w:val="00704AAA"/>
    <w:rsid w:val="0070511A"/>
    <w:rsid w:val="0071329A"/>
    <w:rsid w:val="00714B72"/>
    <w:rsid w:val="00714CDC"/>
    <w:rsid w:val="0071565B"/>
    <w:rsid w:val="00715791"/>
    <w:rsid w:val="00715C83"/>
    <w:rsid w:val="00715D14"/>
    <w:rsid w:val="00715D46"/>
    <w:rsid w:val="007165F9"/>
    <w:rsid w:val="007173F3"/>
    <w:rsid w:val="00717543"/>
    <w:rsid w:val="00721D96"/>
    <w:rsid w:val="00722677"/>
    <w:rsid w:val="00725DFE"/>
    <w:rsid w:val="00726C45"/>
    <w:rsid w:val="0072759B"/>
    <w:rsid w:val="00731336"/>
    <w:rsid w:val="007321F9"/>
    <w:rsid w:val="00735579"/>
    <w:rsid w:val="00736212"/>
    <w:rsid w:val="0073783B"/>
    <w:rsid w:val="007401DC"/>
    <w:rsid w:val="0074184D"/>
    <w:rsid w:val="00742A9B"/>
    <w:rsid w:val="00744191"/>
    <w:rsid w:val="00746810"/>
    <w:rsid w:val="00750E79"/>
    <w:rsid w:val="0075189D"/>
    <w:rsid w:val="00753592"/>
    <w:rsid w:val="00754A64"/>
    <w:rsid w:val="0075597E"/>
    <w:rsid w:val="0075728F"/>
    <w:rsid w:val="00757531"/>
    <w:rsid w:val="0075795D"/>
    <w:rsid w:val="0076290B"/>
    <w:rsid w:val="00763D36"/>
    <w:rsid w:val="00764729"/>
    <w:rsid w:val="007657D8"/>
    <w:rsid w:val="0077036F"/>
    <w:rsid w:val="0077038F"/>
    <w:rsid w:val="007707EE"/>
    <w:rsid w:val="007731FD"/>
    <w:rsid w:val="007743E9"/>
    <w:rsid w:val="0077567C"/>
    <w:rsid w:val="00775C76"/>
    <w:rsid w:val="0077613C"/>
    <w:rsid w:val="007761EA"/>
    <w:rsid w:val="0077648D"/>
    <w:rsid w:val="007769FB"/>
    <w:rsid w:val="00777495"/>
    <w:rsid w:val="0078050B"/>
    <w:rsid w:val="00780C62"/>
    <w:rsid w:val="00781381"/>
    <w:rsid w:val="0078350A"/>
    <w:rsid w:val="00786C60"/>
    <w:rsid w:val="00787624"/>
    <w:rsid w:val="00790AAC"/>
    <w:rsid w:val="007913EB"/>
    <w:rsid w:val="007914ED"/>
    <w:rsid w:val="00791971"/>
    <w:rsid w:val="00794CAB"/>
    <w:rsid w:val="00795723"/>
    <w:rsid w:val="007A03A5"/>
    <w:rsid w:val="007A232A"/>
    <w:rsid w:val="007A60DC"/>
    <w:rsid w:val="007A66BB"/>
    <w:rsid w:val="007A6AE8"/>
    <w:rsid w:val="007A794B"/>
    <w:rsid w:val="007B0949"/>
    <w:rsid w:val="007B09EB"/>
    <w:rsid w:val="007B20C3"/>
    <w:rsid w:val="007B2156"/>
    <w:rsid w:val="007B384B"/>
    <w:rsid w:val="007B5E9A"/>
    <w:rsid w:val="007B6920"/>
    <w:rsid w:val="007B6A7E"/>
    <w:rsid w:val="007B7144"/>
    <w:rsid w:val="007C1C83"/>
    <w:rsid w:val="007C2426"/>
    <w:rsid w:val="007C25D0"/>
    <w:rsid w:val="007C41B2"/>
    <w:rsid w:val="007C4DCA"/>
    <w:rsid w:val="007C637B"/>
    <w:rsid w:val="007C6AB2"/>
    <w:rsid w:val="007C7EB1"/>
    <w:rsid w:val="007D06DD"/>
    <w:rsid w:val="007D0873"/>
    <w:rsid w:val="007D1991"/>
    <w:rsid w:val="007D1B3E"/>
    <w:rsid w:val="007D2093"/>
    <w:rsid w:val="007D2CA6"/>
    <w:rsid w:val="007D3404"/>
    <w:rsid w:val="007D3939"/>
    <w:rsid w:val="007D6B23"/>
    <w:rsid w:val="007E02B3"/>
    <w:rsid w:val="007E3FD6"/>
    <w:rsid w:val="007E43CA"/>
    <w:rsid w:val="007E52E4"/>
    <w:rsid w:val="007E6D48"/>
    <w:rsid w:val="007E6FD7"/>
    <w:rsid w:val="007F0AEF"/>
    <w:rsid w:val="007F3649"/>
    <w:rsid w:val="007F3797"/>
    <w:rsid w:val="007F4E99"/>
    <w:rsid w:val="007F5A73"/>
    <w:rsid w:val="007F7143"/>
    <w:rsid w:val="008012A9"/>
    <w:rsid w:val="0080144F"/>
    <w:rsid w:val="00802F09"/>
    <w:rsid w:val="00803193"/>
    <w:rsid w:val="00803658"/>
    <w:rsid w:val="0080607A"/>
    <w:rsid w:val="00806AF6"/>
    <w:rsid w:val="008076F3"/>
    <w:rsid w:val="00807EEE"/>
    <w:rsid w:val="008124EB"/>
    <w:rsid w:val="0081321B"/>
    <w:rsid w:val="00813891"/>
    <w:rsid w:val="00814CC9"/>
    <w:rsid w:val="00816812"/>
    <w:rsid w:val="00816EE1"/>
    <w:rsid w:val="00817CA4"/>
    <w:rsid w:val="008200A3"/>
    <w:rsid w:val="0082245B"/>
    <w:rsid w:val="008225CB"/>
    <w:rsid w:val="00823895"/>
    <w:rsid w:val="00823CC7"/>
    <w:rsid w:val="00825646"/>
    <w:rsid w:val="00825C8E"/>
    <w:rsid w:val="00827269"/>
    <w:rsid w:val="00830432"/>
    <w:rsid w:val="00830AB9"/>
    <w:rsid w:val="00830F33"/>
    <w:rsid w:val="00832839"/>
    <w:rsid w:val="00832EFA"/>
    <w:rsid w:val="00833104"/>
    <w:rsid w:val="008403BA"/>
    <w:rsid w:val="00841D91"/>
    <w:rsid w:val="00842044"/>
    <w:rsid w:val="008422F3"/>
    <w:rsid w:val="008431C0"/>
    <w:rsid w:val="008436ED"/>
    <w:rsid w:val="00845615"/>
    <w:rsid w:val="00845BEA"/>
    <w:rsid w:val="00846400"/>
    <w:rsid w:val="008478E2"/>
    <w:rsid w:val="008509B8"/>
    <w:rsid w:val="00852166"/>
    <w:rsid w:val="0085475E"/>
    <w:rsid w:val="00856B98"/>
    <w:rsid w:val="00857F25"/>
    <w:rsid w:val="00861331"/>
    <w:rsid w:val="00862037"/>
    <w:rsid w:val="00866ED3"/>
    <w:rsid w:val="008677F7"/>
    <w:rsid w:val="008706A1"/>
    <w:rsid w:val="008715C0"/>
    <w:rsid w:val="008717B2"/>
    <w:rsid w:val="00873732"/>
    <w:rsid w:val="008738F8"/>
    <w:rsid w:val="00873B41"/>
    <w:rsid w:val="0087483E"/>
    <w:rsid w:val="0087589E"/>
    <w:rsid w:val="00876377"/>
    <w:rsid w:val="0087683B"/>
    <w:rsid w:val="00883ECD"/>
    <w:rsid w:val="00886AEF"/>
    <w:rsid w:val="00887FF5"/>
    <w:rsid w:val="00890B8C"/>
    <w:rsid w:val="00892843"/>
    <w:rsid w:val="00893B98"/>
    <w:rsid w:val="00895E0B"/>
    <w:rsid w:val="008969F4"/>
    <w:rsid w:val="008976DA"/>
    <w:rsid w:val="008A01BC"/>
    <w:rsid w:val="008A0E1A"/>
    <w:rsid w:val="008A1430"/>
    <w:rsid w:val="008A2D1D"/>
    <w:rsid w:val="008A3BBE"/>
    <w:rsid w:val="008A4161"/>
    <w:rsid w:val="008A554B"/>
    <w:rsid w:val="008A573A"/>
    <w:rsid w:val="008A6016"/>
    <w:rsid w:val="008A6A0C"/>
    <w:rsid w:val="008A78DA"/>
    <w:rsid w:val="008B1B95"/>
    <w:rsid w:val="008B3F8F"/>
    <w:rsid w:val="008B43F6"/>
    <w:rsid w:val="008B4BC3"/>
    <w:rsid w:val="008B4FDA"/>
    <w:rsid w:val="008B5185"/>
    <w:rsid w:val="008B690A"/>
    <w:rsid w:val="008B71FA"/>
    <w:rsid w:val="008B7837"/>
    <w:rsid w:val="008B7A94"/>
    <w:rsid w:val="008C0321"/>
    <w:rsid w:val="008C090F"/>
    <w:rsid w:val="008C153A"/>
    <w:rsid w:val="008C21C6"/>
    <w:rsid w:val="008C29D5"/>
    <w:rsid w:val="008C416B"/>
    <w:rsid w:val="008C5F98"/>
    <w:rsid w:val="008C6CA6"/>
    <w:rsid w:val="008D08C7"/>
    <w:rsid w:val="008D1937"/>
    <w:rsid w:val="008D4C3D"/>
    <w:rsid w:val="008D4FDD"/>
    <w:rsid w:val="008D5602"/>
    <w:rsid w:val="008D72B6"/>
    <w:rsid w:val="008E13BE"/>
    <w:rsid w:val="008E194A"/>
    <w:rsid w:val="008E4635"/>
    <w:rsid w:val="008E4923"/>
    <w:rsid w:val="008E6FFC"/>
    <w:rsid w:val="008E7787"/>
    <w:rsid w:val="008F046A"/>
    <w:rsid w:val="008F0B98"/>
    <w:rsid w:val="008F2C80"/>
    <w:rsid w:val="008F3ABC"/>
    <w:rsid w:val="008F6590"/>
    <w:rsid w:val="008F7D7C"/>
    <w:rsid w:val="009003A4"/>
    <w:rsid w:val="009018AD"/>
    <w:rsid w:val="00904628"/>
    <w:rsid w:val="00904954"/>
    <w:rsid w:val="00905FBF"/>
    <w:rsid w:val="00906104"/>
    <w:rsid w:val="009062C9"/>
    <w:rsid w:val="009079A7"/>
    <w:rsid w:val="009120A0"/>
    <w:rsid w:val="0091231B"/>
    <w:rsid w:val="00914230"/>
    <w:rsid w:val="0091571A"/>
    <w:rsid w:val="0091607C"/>
    <w:rsid w:val="009163AC"/>
    <w:rsid w:val="00917CE7"/>
    <w:rsid w:val="009204FE"/>
    <w:rsid w:val="009210E6"/>
    <w:rsid w:val="009212C6"/>
    <w:rsid w:val="0092144B"/>
    <w:rsid w:val="00922D13"/>
    <w:rsid w:val="009231F8"/>
    <w:rsid w:val="00923746"/>
    <w:rsid w:val="00923A3E"/>
    <w:rsid w:val="00924F1C"/>
    <w:rsid w:val="009268C5"/>
    <w:rsid w:val="00930B07"/>
    <w:rsid w:val="0093244F"/>
    <w:rsid w:val="00932F67"/>
    <w:rsid w:val="00933CBF"/>
    <w:rsid w:val="0093424D"/>
    <w:rsid w:val="00934C15"/>
    <w:rsid w:val="00935275"/>
    <w:rsid w:val="009357E4"/>
    <w:rsid w:val="009369E4"/>
    <w:rsid w:val="00940249"/>
    <w:rsid w:val="009421E9"/>
    <w:rsid w:val="009473AF"/>
    <w:rsid w:val="009474C8"/>
    <w:rsid w:val="00947F5B"/>
    <w:rsid w:val="00950638"/>
    <w:rsid w:val="00950BBD"/>
    <w:rsid w:val="009513C8"/>
    <w:rsid w:val="009524B1"/>
    <w:rsid w:val="00955862"/>
    <w:rsid w:val="00957F8C"/>
    <w:rsid w:val="009601AC"/>
    <w:rsid w:val="00960830"/>
    <w:rsid w:val="009614DA"/>
    <w:rsid w:val="00962411"/>
    <w:rsid w:val="00964323"/>
    <w:rsid w:val="00965C6F"/>
    <w:rsid w:val="00965D12"/>
    <w:rsid w:val="00971825"/>
    <w:rsid w:val="00972D3C"/>
    <w:rsid w:val="00972ED2"/>
    <w:rsid w:val="00972F00"/>
    <w:rsid w:val="00974D39"/>
    <w:rsid w:val="00975B94"/>
    <w:rsid w:val="00980182"/>
    <w:rsid w:val="0098046D"/>
    <w:rsid w:val="0098175A"/>
    <w:rsid w:val="00981F3B"/>
    <w:rsid w:val="00983233"/>
    <w:rsid w:val="00985371"/>
    <w:rsid w:val="00986358"/>
    <w:rsid w:val="009865D5"/>
    <w:rsid w:val="0099013D"/>
    <w:rsid w:val="0099074E"/>
    <w:rsid w:val="00990AE4"/>
    <w:rsid w:val="00990E2F"/>
    <w:rsid w:val="00993C95"/>
    <w:rsid w:val="0099525C"/>
    <w:rsid w:val="00995355"/>
    <w:rsid w:val="00996A55"/>
    <w:rsid w:val="00996E4F"/>
    <w:rsid w:val="00997CA9"/>
    <w:rsid w:val="00997F96"/>
    <w:rsid w:val="009A08FF"/>
    <w:rsid w:val="009A0BC0"/>
    <w:rsid w:val="009A0DE2"/>
    <w:rsid w:val="009A11D6"/>
    <w:rsid w:val="009A1BCC"/>
    <w:rsid w:val="009A211F"/>
    <w:rsid w:val="009A231A"/>
    <w:rsid w:val="009A37AA"/>
    <w:rsid w:val="009A4FB2"/>
    <w:rsid w:val="009A5077"/>
    <w:rsid w:val="009A607D"/>
    <w:rsid w:val="009A6C36"/>
    <w:rsid w:val="009A7675"/>
    <w:rsid w:val="009B1962"/>
    <w:rsid w:val="009B3324"/>
    <w:rsid w:val="009B36D2"/>
    <w:rsid w:val="009B3F9D"/>
    <w:rsid w:val="009B4D22"/>
    <w:rsid w:val="009B5C92"/>
    <w:rsid w:val="009B6A4A"/>
    <w:rsid w:val="009C171A"/>
    <w:rsid w:val="009C2E80"/>
    <w:rsid w:val="009C3004"/>
    <w:rsid w:val="009C3A0A"/>
    <w:rsid w:val="009C59E8"/>
    <w:rsid w:val="009C6E16"/>
    <w:rsid w:val="009C7D82"/>
    <w:rsid w:val="009D074A"/>
    <w:rsid w:val="009D213B"/>
    <w:rsid w:val="009D519D"/>
    <w:rsid w:val="009D5CEF"/>
    <w:rsid w:val="009D715A"/>
    <w:rsid w:val="009D737F"/>
    <w:rsid w:val="009D761B"/>
    <w:rsid w:val="009E16D2"/>
    <w:rsid w:val="009E3B03"/>
    <w:rsid w:val="009E3F7D"/>
    <w:rsid w:val="009E49C9"/>
    <w:rsid w:val="009E52B6"/>
    <w:rsid w:val="009E5598"/>
    <w:rsid w:val="009E5F1A"/>
    <w:rsid w:val="009E6DA6"/>
    <w:rsid w:val="009E7561"/>
    <w:rsid w:val="009F02F3"/>
    <w:rsid w:val="009F2030"/>
    <w:rsid w:val="009F3009"/>
    <w:rsid w:val="009F4D4E"/>
    <w:rsid w:val="009F4F4A"/>
    <w:rsid w:val="009F50E3"/>
    <w:rsid w:val="009F5EB0"/>
    <w:rsid w:val="00A01D28"/>
    <w:rsid w:val="00A046BF"/>
    <w:rsid w:val="00A05606"/>
    <w:rsid w:val="00A06B17"/>
    <w:rsid w:val="00A11D5C"/>
    <w:rsid w:val="00A130E5"/>
    <w:rsid w:val="00A1474D"/>
    <w:rsid w:val="00A155C6"/>
    <w:rsid w:val="00A15839"/>
    <w:rsid w:val="00A20E2A"/>
    <w:rsid w:val="00A21F5D"/>
    <w:rsid w:val="00A233D2"/>
    <w:rsid w:val="00A2519D"/>
    <w:rsid w:val="00A27C4D"/>
    <w:rsid w:val="00A27EC0"/>
    <w:rsid w:val="00A300FC"/>
    <w:rsid w:val="00A3078E"/>
    <w:rsid w:val="00A3427D"/>
    <w:rsid w:val="00A351A8"/>
    <w:rsid w:val="00A359C0"/>
    <w:rsid w:val="00A35CD3"/>
    <w:rsid w:val="00A37082"/>
    <w:rsid w:val="00A37890"/>
    <w:rsid w:val="00A379C5"/>
    <w:rsid w:val="00A435FE"/>
    <w:rsid w:val="00A43B69"/>
    <w:rsid w:val="00A443C0"/>
    <w:rsid w:val="00A4528D"/>
    <w:rsid w:val="00A4569D"/>
    <w:rsid w:val="00A46066"/>
    <w:rsid w:val="00A473D6"/>
    <w:rsid w:val="00A50C02"/>
    <w:rsid w:val="00A50D87"/>
    <w:rsid w:val="00A51450"/>
    <w:rsid w:val="00A5177C"/>
    <w:rsid w:val="00A523C9"/>
    <w:rsid w:val="00A538B1"/>
    <w:rsid w:val="00A53DB4"/>
    <w:rsid w:val="00A54A7A"/>
    <w:rsid w:val="00A55B51"/>
    <w:rsid w:val="00A55B85"/>
    <w:rsid w:val="00A5612F"/>
    <w:rsid w:val="00A5660E"/>
    <w:rsid w:val="00A5664D"/>
    <w:rsid w:val="00A61DAA"/>
    <w:rsid w:val="00A61E1F"/>
    <w:rsid w:val="00A658AD"/>
    <w:rsid w:val="00A671B8"/>
    <w:rsid w:val="00A67753"/>
    <w:rsid w:val="00A679F1"/>
    <w:rsid w:val="00A70ACF"/>
    <w:rsid w:val="00A71A2B"/>
    <w:rsid w:val="00A71C51"/>
    <w:rsid w:val="00A72FC8"/>
    <w:rsid w:val="00A7398B"/>
    <w:rsid w:val="00A73FE7"/>
    <w:rsid w:val="00A77814"/>
    <w:rsid w:val="00A77829"/>
    <w:rsid w:val="00A8377B"/>
    <w:rsid w:val="00A875D6"/>
    <w:rsid w:val="00A87DD9"/>
    <w:rsid w:val="00A910E3"/>
    <w:rsid w:val="00A9522E"/>
    <w:rsid w:val="00A9551F"/>
    <w:rsid w:val="00A973AC"/>
    <w:rsid w:val="00A97DD6"/>
    <w:rsid w:val="00AA1948"/>
    <w:rsid w:val="00AA19AA"/>
    <w:rsid w:val="00AA2F51"/>
    <w:rsid w:val="00AA3D35"/>
    <w:rsid w:val="00AA6155"/>
    <w:rsid w:val="00AA6F06"/>
    <w:rsid w:val="00AB15A4"/>
    <w:rsid w:val="00AB4351"/>
    <w:rsid w:val="00AB5587"/>
    <w:rsid w:val="00AB563E"/>
    <w:rsid w:val="00AC0952"/>
    <w:rsid w:val="00AC10CC"/>
    <w:rsid w:val="00AC2BC6"/>
    <w:rsid w:val="00AC32C1"/>
    <w:rsid w:val="00AC3CDE"/>
    <w:rsid w:val="00AD03FD"/>
    <w:rsid w:val="00AD4247"/>
    <w:rsid w:val="00AD6799"/>
    <w:rsid w:val="00AD68B2"/>
    <w:rsid w:val="00AD6A3E"/>
    <w:rsid w:val="00AE3221"/>
    <w:rsid w:val="00AE51A4"/>
    <w:rsid w:val="00AE637E"/>
    <w:rsid w:val="00AF1035"/>
    <w:rsid w:val="00AF6EDE"/>
    <w:rsid w:val="00AF75F9"/>
    <w:rsid w:val="00B0173C"/>
    <w:rsid w:val="00B01AF2"/>
    <w:rsid w:val="00B03B06"/>
    <w:rsid w:val="00B07331"/>
    <w:rsid w:val="00B1121E"/>
    <w:rsid w:val="00B11898"/>
    <w:rsid w:val="00B12294"/>
    <w:rsid w:val="00B1392F"/>
    <w:rsid w:val="00B13DF0"/>
    <w:rsid w:val="00B14212"/>
    <w:rsid w:val="00B22C59"/>
    <w:rsid w:val="00B2386F"/>
    <w:rsid w:val="00B25176"/>
    <w:rsid w:val="00B275C5"/>
    <w:rsid w:val="00B27785"/>
    <w:rsid w:val="00B318C2"/>
    <w:rsid w:val="00B31E47"/>
    <w:rsid w:val="00B34A69"/>
    <w:rsid w:val="00B3661E"/>
    <w:rsid w:val="00B36D9C"/>
    <w:rsid w:val="00B37862"/>
    <w:rsid w:val="00B42BFA"/>
    <w:rsid w:val="00B437F4"/>
    <w:rsid w:val="00B43A13"/>
    <w:rsid w:val="00B444F9"/>
    <w:rsid w:val="00B44CC1"/>
    <w:rsid w:val="00B46B71"/>
    <w:rsid w:val="00B47C26"/>
    <w:rsid w:val="00B519AF"/>
    <w:rsid w:val="00B52E1D"/>
    <w:rsid w:val="00B54124"/>
    <w:rsid w:val="00B549BF"/>
    <w:rsid w:val="00B552CD"/>
    <w:rsid w:val="00B55373"/>
    <w:rsid w:val="00B5603B"/>
    <w:rsid w:val="00B56291"/>
    <w:rsid w:val="00B56484"/>
    <w:rsid w:val="00B63288"/>
    <w:rsid w:val="00B657FE"/>
    <w:rsid w:val="00B712C9"/>
    <w:rsid w:val="00B718B6"/>
    <w:rsid w:val="00B71CB7"/>
    <w:rsid w:val="00B726C7"/>
    <w:rsid w:val="00B7369F"/>
    <w:rsid w:val="00B743F3"/>
    <w:rsid w:val="00B76D59"/>
    <w:rsid w:val="00B810C0"/>
    <w:rsid w:val="00B8143E"/>
    <w:rsid w:val="00B820DF"/>
    <w:rsid w:val="00B84E8D"/>
    <w:rsid w:val="00B87C98"/>
    <w:rsid w:val="00B9056F"/>
    <w:rsid w:val="00B91AAA"/>
    <w:rsid w:val="00B9230F"/>
    <w:rsid w:val="00B95846"/>
    <w:rsid w:val="00B95C78"/>
    <w:rsid w:val="00B9778E"/>
    <w:rsid w:val="00B97E79"/>
    <w:rsid w:val="00BA380F"/>
    <w:rsid w:val="00BB00D0"/>
    <w:rsid w:val="00BB0D02"/>
    <w:rsid w:val="00BB2733"/>
    <w:rsid w:val="00BB50BA"/>
    <w:rsid w:val="00BB5458"/>
    <w:rsid w:val="00BB6962"/>
    <w:rsid w:val="00BB6BA2"/>
    <w:rsid w:val="00BB7065"/>
    <w:rsid w:val="00BB710F"/>
    <w:rsid w:val="00BB7D8D"/>
    <w:rsid w:val="00BC0513"/>
    <w:rsid w:val="00BC07F4"/>
    <w:rsid w:val="00BC10E3"/>
    <w:rsid w:val="00BC35F6"/>
    <w:rsid w:val="00BC5F6E"/>
    <w:rsid w:val="00BC5F90"/>
    <w:rsid w:val="00BC6B50"/>
    <w:rsid w:val="00BC6D04"/>
    <w:rsid w:val="00BC73B0"/>
    <w:rsid w:val="00BD16A7"/>
    <w:rsid w:val="00BD2B31"/>
    <w:rsid w:val="00BD3803"/>
    <w:rsid w:val="00BD670F"/>
    <w:rsid w:val="00BD7447"/>
    <w:rsid w:val="00BD7ACC"/>
    <w:rsid w:val="00BE2483"/>
    <w:rsid w:val="00BE28F3"/>
    <w:rsid w:val="00BE2E4B"/>
    <w:rsid w:val="00BE665D"/>
    <w:rsid w:val="00BE6F66"/>
    <w:rsid w:val="00BE77DE"/>
    <w:rsid w:val="00BF1462"/>
    <w:rsid w:val="00BF4202"/>
    <w:rsid w:val="00BF451D"/>
    <w:rsid w:val="00BF731E"/>
    <w:rsid w:val="00BF7A91"/>
    <w:rsid w:val="00C00639"/>
    <w:rsid w:val="00C01A3C"/>
    <w:rsid w:val="00C045EE"/>
    <w:rsid w:val="00C07965"/>
    <w:rsid w:val="00C07F8F"/>
    <w:rsid w:val="00C1013B"/>
    <w:rsid w:val="00C110AF"/>
    <w:rsid w:val="00C11912"/>
    <w:rsid w:val="00C12A1C"/>
    <w:rsid w:val="00C13E4B"/>
    <w:rsid w:val="00C140B5"/>
    <w:rsid w:val="00C14EA8"/>
    <w:rsid w:val="00C151B4"/>
    <w:rsid w:val="00C153A7"/>
    <w:rsid w:val="00C15601"/>
    <w:rsid w:val="00C16C6C"/>
    <w:rsid w:val="00C17396"/>
    <w:rsid w:val="00C22732"/>
    <w:rsid w:val="00C23C7B"/>
    <w:rsid w:val="00C24F92"/>
    <w:rsid w:val="00C2601C"/>
    <w:rsid w:val="00C27C55"/>
    <w:rsid w:val="00C31E01"/>
    <w:rsid w:val="00C32DB7"/>
    <w:rsid w:val="00C340BF"/>
    <w:rsid w:val="00C36306"/>
    <w:rsid w:val="00C3648B"/>
    <w:rsid w:val="00C368E1"/>
    <w:rsid w:val="00C36961"/>
    <w:rsid w:val="00C37F8D"/>
    <w:rsid w:val="00C40344"/>
    <w:rsid w:val="00C40F33"/>
    <w:rsid w:val="00C414F0"/>
    <w:rsid w:val="00C428C1"/>
    <w:rsid w:val="00C42FB0"/>
    <w:rsid w:val="00C4412B"/>
    <w:rsid w:val="00C44673"/>
    <w:rsid w:val="00C446AE"/>
    <w:rsid w:val="00C45967"/>
    <w:rsid w:val="00C45A7D"/>
    <w:rsid w:val="00C45EA3"/>
    <w:rsid w:val="00C467D3"/>
    <w:rsid w:val="00C50408"/>
    <w:rsid w:val="00C50586"/>
    <w:rsid w:val="00C506E0"/>
    <w:rsid w:val="00C50764"/>
    <w:rsid w:val="00C514C3"/>
    <w:rsid w:val="00C5209B"/>
    <w:rsid w:val="00C521A6"/>
    <w:rsid w:val="00C52A8E"/>
    <w:rsid w:val="00C52C00"/>
    <w:rsid w:val="00C533D2"/>
    <w:rsid w:val="00C5395A"/>
    <w:rsid w:val="00C544EA"/>
    <w:rsid w:val="00C56E55"/>
    <w:rsid w:val="00C61589"/>
    <w:rsid w:val="00C6175A"/>
    <w:rsid w:val="00C61930"/>
    <w:rsid w:val="00C622BD"/>
    <w:rsid w:val="00C62FFE"/>
    <w:rsid w:val="00C64198"/>
    <w:rsid w:val="00C64C0D"/>
    <w:rsid w:val="00C6D112"/>
    <w:rsid w:val="00C7008B"/>
    <w:rsid w:val="00C703EA"/>
    <w:rsid w:val="00C7096B"/>
    <w:rsid w:val="00C71391"/>
    <w:rsid w:val="00C71480"/>
    <w:rsid w:val="00C715D6"/>
    <w:rsid w:val="00C72579"/>
    <w:rsid w:val="00C74A8A"/>
    <w:rsid w:val="00C76DF0"/>
    <w:rsid w:val="00C76E35"/>
    <w:rsid w:val="00C778C9"/>
    <w:rsid w:val="00C77BE4"/>
    <w:rsid w:val="00C77DC4"/>
    <w:rsid w:val="00C814B1"/>
    <w:rsid w:val="00C81A0E"/>
    <w:rsid w:val="00C845CD"/>
    <w:rsid w:val="00C855AB"/>
    <w:rsid w:val="00C86354"/>
    <w:rsid w:val="00C86D47"/>
    <w:rsid w:val="00C86E9F"/>
    <w:rsid w:val="00C90433"/>
    <w:rsid w:val="00C90F2F"/>
    <w:rsid w:val="00C91033"/>
    <w:rsid w:val="00C911B6"/>
    <w:rsid w:val="00C9302E"/>
    <w:rsid w:val="00C936E4"/>
    <w:rsid w:val="00C93904"/>
    <w:rsid w:val="00C95AE2"/>
    <w:rsid w:val="00C9741C"/>
    <w:rsid w:val="00CA0C62"/>
    <w:rsid w:val="00CA2A19"/>
    <w:rsid w:val="00CA31F4"/>
    <w:rsid w:val="00CA421C"/>
    <w:rsid w:val="00CA45AB"/>
    <w:rsid w:val="00CA4780"/>
    <w:rsid w:val="00CA55B0"/>
    <w:rsid w:val="00CA6AFE"/>
    <w:rsid w:val="00CA7414"/>
    <w:rsid w:val="00CB01B5"/>
    <w:rsid w:val="00CB123D"/>
    <w:rsid w:val="00CB155D"/>
    <w:rsid w:val="00CB1570"/>
    <w:rsid w:val="00CB1A02"/>
    <w:rsid w:val="00CB1DBB"/>
    <w:rsid w:val="00CB326A"/>
    <w:rsid w:val="00CB4183"/>
    <w:rsid w:val="00CB798F"/>
    <w:rsid w:val="00CC0F9B"/>
    <w:rsid w:val="00CC1B77"/>
    <w:rsid w:val="00CC1E58"/>
    <w:rsid w:val="00CC20E4"/>
    <w:rsid w:val="00CC2E8E"/>
    <w:rsid w:val="00CC2F9C"/>
    <w:rsid w:val="00CC5126"/>
    <w:rsid w:val="00CC6B57"/>
    <w:rsid w:val="00CC740F"/>
    <w:rsid w:val="00CD1645"/>
    <w:rsid w:val="00CD1708"/>
    <w:rsid w:val="00CD1B15"/>
    <w:rsid w:val="00CD3262"/>
    <w:rsid w:val="00CD506B"/>
    <w:rsid w:val="00CD570D"/>
    <w:rsid w:val="00CE1867"/>
    <w:rsid w:val="00CE1CE8"/>
    <w:rsid w:val="00CE5A88"/>
    <w:rsid w:val="00CE60CA"/>
    <w:rsid w:val="00CE7C17"/>
    <w:rsid w:val="00CF0152"/>
    <w:rsid w:val="00CF01B0"/>
    <w:rsid w:val="00CF0CCA"/>
    <w:rsid w:val="00CF15E0"/>
    <w:rsid w:val="00CF161B"/>
    <w:rsid w:val="00CF2451"/>
    <w:rsid w:val="00CF37FF"/>
    <w:rsid w:val="00CF4ED5"/>
    <w:rsid w:val="00CF5746"/>
    <w:rsid w:val="00CF5893"/>
    <w:rsid w:val="00CF58F0"/>
    <w:rsid w:val="00D002C2"/>
    <w:rsid w:val="00D04E98"/>
    <w:rsid w:val="00D12BFF"/>
    <w:rsid w:val="00D12C3D"/>
    <w:rsid w:val="00D1345E"/>
    <w:rsid w:val="00D149DE"/>
    <w:rsid w:val="00D151CA"/>
    <w:rsid w:val="00D16225"/>
    <w:rsid w:val="00D2112D"/>
    <w:rsid w:val="00D21A47"/>
    <w:rsid w:val="00D21EE3"/>
    <w:rsid w:val="00D2225E"/>
    <w:rsid w:val="00D22822"/>
    <w:rsid w:val="00D261F3"/>
    <w:rsid w:val="00D27268"/>
    <w:rsid w:val="00D27439"/>
    <w:rsid w:val="00D279D9"/>
    <w:rsid w:val="00D337B8"/>
    <w:rsid w:val="00D33B56"/>
    <w:rsid w:val="00D3586A"/>
    <w:rsid w:val="00D3592F"/>
    <w:rsid w:val="00D37786"/>
    <w:rsid w:val="00D37D01"/>
    <w:rsid w:val="00D37F66"/>
    <w:rsid w:val="00D42CA6"/>
    <w:rsid w:val="00D4584E"/>
    <w:rsid w:val="00D50FB9"/>
    <w:rsid w:val="00D52D9D"/>
    <w:rsid w:val="00D559A4"/>
    <w:rsid w:val="00D55B47"/>
    <w:rsid w:val="00D60290"/>
    <w:rsid w:val="00D617DF"/>
    <w:rsid w:val="00D6234E"/>
    <w:rsid w:val="00D630F9"/>
    <w:rsid w:val="00D63510"/>
    <w:rsid w:val="00D73F12"/>
    <w:rsid w:val="00D80BD7"/>
    <w:rsid w:val="00D81297"/>
    <w:rsid w:val="00D81AF6"/>
    <w:rsid w:val="00D8495A"/>
    <w:rsid w:val="00D860B1"/>
    <w:rsid w:val="00D94276"/>
    <w:rsid w:val="00D95E44"/>
    <w:rsid w:val="00D964BD"/>
    <w:rsid w:val="00D97DD9"/>
    <w:rsid w:val="00DA0D84"/>
    <w:rsid w:val="00DA5D38"/>
    <w:rsid w:val="00DA6485"/>
    <w:rsid w:val="00DA74C7"/>
    <w:rsid w:val="00DA7E0C"/>
    <w:rsid w:val="00DB06D6"/>
    <w:rsid w:val="00DB0A8D"/>
    <w:rsid w:val="00DB0CFA"/>
    <w:rsid w:val="00DB2704"/>
    <w:rsid w:val="00DB36E8"/>
    <w:rsid w:val="00DB4006"/>
    <w:rsid w:val="00DB4AD6"/>
    <w:rsid w:val="00DB50F9"/>
    <w:rsid w:val="00DB5619"/>
    <w:rsid w:val="00DB5B96"/>
    <w:rsid w:val="00DB61CC"/>
    <w:rsid w:val="00DB623F"/>
    <w:rsid w:val="00DB6ACA"/>
    <w:rsid w:val="00DC10CE"/>
    <w:rsid w:val="00DC2D29"/>
    <w:rsid w:val="00DC2D36"/>
    <w:rsid w:val="00DC3205"/>
    <w:rsid w:val="00DC3337"/>
    <w:rsid w:val="00DC5CC2"/>
    <w:rsid w:val="00DD1A24"/>
    <w:rsid w:val="00DD3CED"/>
    <w:rsid w:val="00DD4518"/>
    <w:rsid w:val="00DD4D1C"/>
    <w:rsid w:val="00DD72D0"/>
    <w:rsid w:val="00DE038C"/>
    <w:rsid w:val="00DE159D"/>
    <w:rsid w:val="00DE3386"/>
    <w:rsid w:val="00DE33E4"/>
    <w:rsid w:val="00DE76B9"/>
    <w:rsid w:val="00DF2D2E"/>
    <w:rsid w:val="00DF31D3"/>
    <w:rsid w:val="00DF4E6A"/>
    <w:rsid w:val="00DF58B3"/>
    <w:rsid w:val="00DF77BF"/>
    <w:rsid w:val="00E01769"/>
    <w:rsid w:val="00E02562"/>
    <w:rsid w:val="00E05E0A"/>
    <w:rsid w:val="00E06098"/>
    <w:rsid w:val="00E11EF6"/>
    <w:rsid w:val="00E145E3"/>
    <w:rsid w:val="00E153AE"/>
    <w:rsid w:val="00E1682F"/>
    <w:rsid w:val="00E168BB"/>
    <w:rsid w:val="00E17BD2"/>
    <w:rsid w:val="00E203B2"/>
    <w:rsid w:val="00E207D4"/>
    <w:rsid w:val="00E21032"/>
    <w:rsid w:val="00E23955"/>
    <w:rsid w:val="00E243DC"/>
    <w:rsid w:val="00E309FE"/>
    <w:rsid w:val="00E31B8A"/>
    <w:rsid w:val="00E322C8"/>
    <w:rsid w:val="00E32AFB"/>
    <w:rsid w:val="00E33DB9"/>
    <w:rsid w:val="00E345D1"/>
    <w:rsid w:val="00E345E0"/>
    <w:rsid w:val="00E35F13"/>
    <w:rsid w:val="00E4003E"/>
    <w:rsid w:val="00E404F8"/>
    <w:rsid w:val="00E40A19"/>
    <w:rsid w:val="00E41E74"/>
    <w:rsid w:val="00E41F11"/>
    <w:rsid w:val="00E43798"/>
    <w:rsid w:val="00E43DE8"/>
    <w:rsid w:val="00E45280"/>
    <w:rsid w:val="00E468BC"/>
    <w:rsid w:val="00E46C67"/>
    <w:rsid w:val="00E47460"/>
    <w:rsid w:val="00E50047"/>
    <w:rsid w:val="00E502BE"/>
    <w:rsid w:val="00E50803"/>
    <w:rsid w:val="00E51B5C"/>
    <w:rsid w:val="00E53D35"/>
    <w:rsid w:val="00E5586F"/>
    <w:rsid w:val="00E55ACF"/>
    <w:rsid w:val="00E56335"/>
    <w:rsid w:val="00E565AC"/>
    <w:rsid w:val="00E57580"/>
    <w:rsid w:val="00E6017B"/>
    <w:rsid w:val="00E60FEC"/>
    <w:rsid w:val="00E61438"/>
    <w:rsid w:val="00E6144F"/>
    <w:rsid w:val="00E6154A"/>
    <w:rsid w:val="00E61F0F"/>
    <w:rsid w:val="00E622B3"/>
    <w:rsid w:val="00E65CDC"/>
    <w:rsid w:val="00E720B6"/>
    <w:rsid w:val="00E72205"/>
    <w:rsid w:val="00E72B75"/>
    <w:rsid w:val="00E73746"/>
    <w:rsid w:val="00E74E8E"/>
    <w:rsid w:val="00E758AE"/>
    <w:rsid w:val="00E76E67"/>
    <w:rsid w:val="00E77A30"/>
    <w:rsid w:val="00E8048B"/>
    <w:rsid w:val="00E81FEF"/>
    <w:rsid w:val="00E820A2"/>
    <w:rsid w:val="00E82E37"/>
    <w:rsid w:val="00E83368"/>
    <w:rsid w:val="00E839EF"/>
    <w:rsid w:val="00E8569E"/>
    <w:rsid w:val="00E858BE"/>
    <w:rsid w:val="00E85BF6"/>
    <w:rsid w:val="00E877D6"/>
    <w:rsid w:val="00E879F7"/>
    <w:rsid w:val="00E918B4"/>
    <w:rsid w:val="00E92CFE"/>
    <w:rsid w:val="00E9373B"/>
    <w:rsid w:val="00E959FF"/>
    <w:rsid w:val="00E97A0D"/>
    <w:rsid w:val="00E97F40"/>
    <w:rsid w:val="00EA1A31"/>
    <w:rsid w:val="00EA2030"/>
    <w:rsid w:val="00EA2EB4"/>
    <w:rsid w:val="00EA38CC"/>
    <w:rsid w:val="00EA5128"/>
    <w:rsid w:val="00EA5393"/>
    <w:rsid w:val="00EB23CD"/>
    <w:rsid w:val="00EB2B6D"/>
    <w:rsid w:val="00EB43C0"/>
    <w:rsid w:val="00EB7FA1"/>
    <w:rsid w:val="00ED040D"/>
    <w:rsid w:val="00ED051E"/>
    <w:rsid w:val="00ED164D"/>
    <w:rsid w:val="00ED1AD4"/>
    <w:rsid w:val="00ED2458"/>
    <w:rsid w:val="00ED30BC"/>
    <w:rsid w:val="00ED39F3"/>
    <w:rsid w:val="00ED55DD"/>
    <w:rsid w:val="00ED60E6"/>
    <w:rsid w:val="00ED6950"/>
    <w:rsid w:val="00ED703C"/>
    <w:rsid w:val="00ED70AE"/>
    <w:rsid w:val="00ED72BD"/>
    <w:rsid w:val="00ED782F"/>
    <w:rsid w:val="00EE1D18"/>
    <w:rsid w:val="00EE3750"/>
    <w:rsid w:val="00EE3A3B"/>
    <w:rsid w:val="00EE4CEF"/>
    <w:rsid w:val="00EE57AE"/>
    <w:rsid w:val="00EE5E53"/>
    <w:rsid w:val="00EF268A"/>
    <w:rsid w:val="00EF3FBC"/>
    <w:rsid w:val="00EF5662"/>
    <w:rsid w:val="00EF56A4"/>
    <w:rsid w:val="00EF5CB5"/>
    <w:rsid w:val="00EF5D87"/>
    <w:rsid w:val="00EF5F39"/>
    <w:rsid w:val="00EF6A55"/>
    <w:rsid w:val="00EF7018"/>
    <w:rsid w:val="00EF7B40"/>
    <w:rsid w:val="00F02531"/>
    <w:rsid w:val="00F02E7F"/>
    <w:rsid w:val="00F03DAC"/>
    <w:rsid w:val="00F06449"/>
    <w:rsid w:val="00F07CDE"/>
    <w:rsid w:val="00F10AB1"/>
    <w:rsid w:val="00F1269E"/>
    <w:rsid w:val="00F14071"/>
    <w:rsid w:val="00F15356"/>
    <w:rsid w:val="00F15B00"/>
    <w:rsid w:val="00F173E9"/>
    <w:rsid w:val="00F21DFB"/>
    <w:rsid w:val="00F2345A"/>
    <w:rsid w:val="00F26ED2"/>
    <w:rsid w:val="00F322B3"/>
    <w:rsid w:val="00F3282A"/>
    <w:rsid w:val="00F32A40"/>
    <w:rsid w:val="00F334BA"/>
    <w:rsid w:val="00F417C3"/>
    <w:rsid w:val="00F42876"/>
    <w:rsid w:val="00F456CC"/>
    <w:rsid w:val="00F45EA7"/>
    <w:rsid w:val="00F47692"/>
    <w:rsid w:val="00F47B2F"/>
    <w:rsid w:val="00F5144F"/>
    <w:rsid w:val="00F5283C"/>
    <w:rsid w:val="00F533A5"/>
    <w:rsid w:val="00F54400"/>
    <w:rsid w:val="00F56496"/>
    <w:rsid w:val="00F57C6A"/>
    <w:rsid w:val="00F63AFC"/>
    <w:rsid w:val="00F647E2"/>
    <w:rsid w:val="00F6754E"/>
    <w:rsid w:val="00F711FB"/>
    <w:rsid w:val="00F712E4"/>
    <w:rsid w:val="00F718ED"/>
    <w:rsid w:val="00F71AB3"/>
    <w:rsid w:val="00F71DF3"/>
    <w:rsid w:val="00F7530F"/>
    <w:rsid w:val="00F75340"/>
    <w:rsid w:val="00F75B76"/>
    <w:rsid w:val="00F75C91"/>
    <w:rsid w:val="00F75CCF"/>
    <w:rsid w:val="00F769B3"/>
    <w:rsid w:val="00F76BD8"/>
    <w:rsid w:val="00F778F9"/>
    <w:rsid w:val="00F7790A"/>
    <w:rsid w:val="00F8004E"/>
    <w:rsid w:val="00F83A90"/>
    <w:rsid w:val="00F8461B"/>
    <w:rsid w:val="00F84B20"/>
    <w:rsid w:val="00F86B32"/>
    <w:rsid w:val="00F86CBA"/>
    <w:rsid w:val="00F872CB"/>
    <w:rsid w:val="00F91BF5"/>
    <w:rsid w:val="00F938EC"/>
    <w:rsid w:val="00F94E0D"/>
    <w:rsid w:val="00F962E9"/>
    <w:rsid w:val="00FA48D9"/>
    <w:rsid w:val="00FA4B4C"/>
    <w:rsid w:val="00FB05CB"/>
    <w:rsid w:val="00FB0D72"/>
    <w:rsid w:val="00FB2E85"/>
    <w:rsid w:val="00FB3809"/>
    <w:rsid w:val="00FB3A8D"/>
    <w:rsid w:val="00FB3E88"/>
    <w:rsid w:val="00FB5693"/>
    <w:rsid w:val="00FB71CA"/>
    <w:rsid w:val="00FC0845"/>
    <w:rsid w:val="00FC0BBB"/>
    <w:rsid w:val="00FC3EF8"/>
    <w:rsid w:val="00FC456C"/>
    <w:rsid w:val="00FC5FDA"/>
    <w:rsid w:val="00FC737C"/>
    <w:rsid w:val="00FC7AD3"/>
    <w:rsid w:val="00FD0190"/>
    <w:rsid w:val="00FD4D07"/>
    <w:rsid w:val="00FD714C"/>
    <w:rsid w:val="00FD7EAD"/>
    <w:rsid w:val="00FE1B24"/>
    <w:rsid w:val="00FE1E3E"/>
    <w:rsid w:val="00FE5A19"/>
    <w:rsid w:val="00FE73B7"/>
    <w:rsid w:val="00FF006E"/>
    <w:rsid w:val="00FF07C3"/>
    <w:rsid w:val="00FF0EAE"/>
    <w:rsid w:val="00FF168D"/>
    <w:rsid w:val="00FF6C2C"/>
    <w:rsid w:val="00FF6CB8"/>
    <w:rsid w:val="082DAA67"/>
    <w:rsid w:val="0959478F"/>
    <w:rsid w:val="0B025C3E"/>
    <w:rsid w:val="13828536"/>
    <w:rsid w:val="16B968CF"/>
    <w:rsid w:val="1754D1DD"/>
    <w:rsid w:val="17A42560"/>
    <w:rsid w:val="1A08D67A"/>
    <w:rsid w:val="21BC55F5"/>
    <w:rsid w:val="2348D258"/>
    <w:rsid w:val="24B935C4"/>
    <w:rsid w:val="2C4F4ACA"/>
    <w:rsid w:val="38764FDE"/>
    <w:rsid w:val="3D495B64"/>
    <w:rsid w:val="42B2DB74"/>
    <w:rsid w:val="46C0029D"/>
    <w:rsid w:val="470DA587"/>
    <w:rsid w:val="484CFD16"/>
    <w:rsid w:val="485471B0"/>
    <w:rsid w:val="4FA650F8"/>
    <w:rsid w:val="51640526"/>
    <w:rsid w:val="56813359"/>
    <w:rsid w:val="5867F851"/>
    <w:rsid w:val="58C25268"/>
    <w:rsid w:val="5DD1E187"/>
    <w:rsid w:val="6D34EF37"/>
    <w:rsid w:val="6FF3BDF9"/>
    <w:rsid w:val="7593B552"/>
    <w:rsid w:val="78242090"/>
    <w:rsid w:val="7A0618B2"/>
    <w:rsid w:val="7EC32B7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martTagType w:namespaceuri="www.geomatic.com.au/Geocode2006" w:name="spatial.net"/>
  <w:shapeDefaults>
    <o:shapedefaults v:ext="edit" spidmax="2050"/>
    <o:shapelayout v:ext="edit">
      <o:idmap v:ext="edit" data="2"/>
    </o:shapelayout>
  </w:shapeDefaults>
  <w:decimalSymbol w:val="."/>
  <w:listSeparator w:val=","/>
  <w14:docId w14:val="49E3D50B"/>
  <w14:defaultImageDpi w14:val="32767"/>
  <w15:chartTrackingRefBased/>
  <w15:docId w15:val="{0C2D4473-AAC7-4622-BA72-02222439F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uiPriority="0"/>
    <w:lsdException w:name="annotation text" w:semiHidden="1" w:uiPriority="39"/>
    <w:lsdException w:name="header" w:locked="0" w:uiPriority="44"/>
    <w:lsdException w:name="footer" w:locked="0"/>
    <w:lsdException w:name="index heading" w:semiHidden="1"/>
    <w:lsdException w:name="caption" w:locked="0" w:uiPriority="0" w:qFormat="1"/>
    <w:lsdException w:name="table of figures" w:locked="0"/>
    <w:lsdException w:name="envelope address" w:locked="0" w:uiPriority="34"/>
    <w:lsdException w:name="envelope return" w:locked="0" w:semiHidden="1"/>
    <w:lsdException w:name="footnote reference" w:locked="0" w:uiPriority="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uiPriority="17" w:qFormat="1"/>
    <w:lsdException w:name="List Number" w:locked="0" w:uiPriority="0" w:qFormat="1"/>
    <w:lsdException w:name="List 2" w:locked="0"/>
    <w:lsdException w:name="List 3" w:locked="0"/>
    <w:lsdException w:name="List 4" w:locked="0"/>
    <w:lsdException w:name="List 5" w:locked="0"/>
    <w:lsdException w:name="List Bullet 2" w:locked="0" w:uiPriority="17" w:qFormat="1"/>
    <w:lsdException w:name="List Bullet 3" w:locked="0" w:uiPriority="17"/>
    <w:lsdException w:name="List Bullet 4" w:locked="0"/>
    <w:lsdException w:name="List Bullet 5" w:locked="0"/>
    <w:lsdException w:name="List Number 2" w:locked="0" w:uiPriority="0" w:qFormat="1"/>
    <w:lsdException w:name="List Number 3" w:locked="0" w:uiPriority="0" w:qFormat="1"/>
    <w:lsdException w:name="List Number 4" w:locked="0" w:qFormat="1"/>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0"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0"/>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42FB0"/>
  </w:style>
  <w:style w:type="paragraph" w:styleId="Heading1">
    <w:name w:val="heading 1"/>
    <w:basedOn w:val="Normal"/>
    <w:next w:val="Normal"/>
    <w:link w:val="Heading1Char"/>
    <w:uiPriority w:val="9"/>
    <w:qFormat/>
    <w:rsid w:val="002849C1"/>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360A3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F8004E"/>
    <w:pPr>
      <w:keepNext/>
      <w:keepLines/>
      <w:spacing w:before="240"/>
      <w:outlineLvl w:val="2"/>
    </w:pPr>
    <w:rPr>
      <w:rFonts w:asciiTheme="majorHAnsi" w:eastAsiaTheme="majorEastAsia" w:hAnsiTheme="majorHAnsi" w:cstheme="majorBidi"/>
      <w:b/>
      <w:color w:val="36383D" w:themeColor="accent6"/>
      <w:szCs w:val="35"/>
    </w:rPr>
  </w:style>
  <w:style w:type="paragraph" w:styleId="Heading4">
    <w:name w:val="heading 4"/>
    <w:basedOn w:val="Normal"/>
    <w:next w:val="Normal"/>
    <w:link w:val="Heading4Char"/>
    <w:uiPriority w:val="9"/>
    <w:qFormat/>
    <w:rsid w:val="00360A3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360A3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360A3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360A3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893B98"/>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893B98"/>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after="0"/>
    </w:pPr>
  </w:style>
  <w:style w:type="character" w:customStyle="1" w:styleId="Heading1Char">
    <w:name w:val="Heading 1 Char"/>
    <w:basedOn w:val="DefaultParagraphFont"/>
    <w:link w:val="Heading1"/>
    <w:uiPriority w:val="9"/>
    <w:rsid w:val="002849C1"/>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AC2BC6"/>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F8004E"/>
    <w:rPr>
      <w:rFonts w:asciiTheme="majorHAnsi" w:eastAsiaTheme="majorEastAsia" w:hAnsiTheme="majorHAnsi" w:cstheme="majorBidi"/>
      <w:b/>
      <w:color w:val="36383D" w:themeColor="accent6"/>
      <w:szCs w:val="35"/>
    </w:rPr>
  </w:style>
  <w:style w:type="character" w:customStyle="1" w:styleId="Heading4Char">
    <w:name w:val="Heading 4 Char"/>
    <w:basedOn w:val="DefaultParagraphFont"/>
    <w:link w:val="Heading4"/>
    <w:uiPriority w:val="9"/>
    <w:rsid w:val="002B518C"/>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A54A7A"/>
    <w:rPr>
      <w:rFonts w:eastAsiaTheme="majorEastAsia" w:cstheme="majorBidi"/>
      <w:b/>
    </w:rPr>
  </w:style>
  <w:style w:type="character" w:customStyle="1" w:styleId="Heading6Char">
    <w:name w:val="Heading 6 Char"/>
    <w:basedOn w:val="DefaultParagraphFont"/>
    <w:link w:val="Heading6"/>
    <w:uiPriority w:val="9"/>
    <w:semiHidden/>
    <w:rsid w:val="00A54A7A"/>
    <w:rPr>
      <w:rFonts w:eastAsiaTheme="majorEastAsia" w:cstheme="majorBidi"/>
      <w:b/>
      <w:iCs/>
    </w:rPr>
  </w:style>
  <w:style w:type="character" w:customStyle="1" w:styleId="Heading7Char">
    <w:name w:val="Heading 7 Char"/>
    <w:basedOn w:val="DefaultParagraphFont"/>
    <w:link w:val="Heading7"/>
    <w:uiPriority w:val="9"/>
    <w:semiHidden/>
    <w:rsid w:val="00A54A7A"/>
    <w:rPr>
      <w:rFonts w:eastAsiaTheme="majorEastAsia" w:cstheme="majorBidi"/>
      <w:b/>
    </w:rPr>
  </w:style>
  <w:style w:type="character" w:customStyle="1" w:styleId="Heading8Char">
    <w:name w:val="Heading 8 Char"/>
    <w:basedOn w:val="DefaultParagraphFont"/>
    <w:link w:val="Heading8"/>
    <w:rsid w:val="00893B98"/>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893B98"/>
    <w:rPr>
      <w:rFonts w:eastAsiaTheme="majorEastAsia" w:cstheme="majorBidi"/>
      <w:i/>
      <w:color w:val="272727" w:themeColor="text1" w:themeTint="D8"/>
      <w:sz w:val="24"/>
    </w:rPr>
  </w:style>
  <w:style w:type="paragraph" w:styleId="ListBullet">
    <w:name w:val="List Bullet"/>
    <w:basedOn w:val="Normal"/>
    <w:uiPriority w:val="17"/>
    <w:qFormat/>
    <w:rsid w:val="00B52E1D"/>
    <w:pPr>
      <w:numPr>
        <w:numId w:val="109"/>
      </w:numPr>
      <w:contextualSpacing/>
    </w:pPr>
  </w:style>
  <w:style w:type="numbering" w:customStyle="1" w:styleId="BulletList">
    <w:name w:val="Bullet List"/>
    <w:basedOn w:val="NoList"/>
    <w:uiPriority w:val="99"/>
    <w:rsid w:val="00B52E1D"/>
    <w:pPr>
      <w:numPr>
        <w:numId w:val="3"/>
      </w:numPr>
    </w:pPr>
  </w:style>
  <w:style w:type="paragraph" w:styleId="ListParagraph">
    <w:name w:val="List Paragraph"/>
    <w:basedOn w:val="Normal"/>
    <w:uiPriority w:val="34"/>
    <w:qFormat/>
    <w:rsid w:val="00110C87"/>
    <w:pPr>
      <w:ind w:left="284"/>
      <w:contextualSpacing/>
    </w:pPr>
  </w:style>
  <w:style w:type="paragraph" w:styleId="ListBullet2">
    <w:name w:val="List Bullet 2"/>
    <w:basedOn w:val="Normal"/>
    <w:uiPriority w:val="17"/>
    <w:qFormat/>
    <w:rsid w:val="00B52E1D"/>
    <w:pPr>
      <w:numPr>
        <w:ilvl w:val="1"/>
        <w:numId w:val="109"/>
      </w:numPr>
      <w:contextualSpacing/>
    </w:pPr>
  </w:style>
  <w:style w:type="character" w:styleId="FollowedHyperlink">
    <w:name w:val="FollowedHyperlink"/>
    <w:basedOn w:val="DefaultParagraphFont"/>
    <w:uiPriority w:val="44"/>
    <w:rsid w:val="00303BA5"/>
    <w:rPr>
      <w:color w:val="075D5F" w:themeColor="accent1"/>
      <w:u w:val="single"/>
    </w:rPr>
  </w:style>
  <w:style w:type="paragraph" w:styleId="ListBullet4">
    <w:name w:val="List Bullet 4"/>
    <w:basedOn w:val="Normal"/>
    <w:uiPriority w:val="17"/>
    <w:rsid w:val="00B52E1D"/>
    <w:pPr>
      <w:numPr>
        <w:ilvl w:val="3"/>
        <w:numId w:val="109"/>
      </w:numPr>
      <w:contextualSpacing/>
    </w:pPr>
  </w:style>
  <w:style w:type="paragraph" w:styleId="FootnoteText">
    <w:name w:val="footnote text"/>
    <w:basedOn w:val="Normal"/>
    <w:link w:val="FootnoteTextChar"/>
    <w:rsid w:val="00D149DE"/>
    <w:pPr>
      <w:tabs>
        <w:tab w:val="left" w:pos="227"/>
      </w:tabs>
      <w:spacing w:after="0"/>
      <w:ind w:left="227" w:hanging="227"/>
    </w:pPr>
    <w:rPr>
      <w:sz w:val="16"/>
    </w:rPr>
  </w:style>
  <w:style w:type="paragraph" w:styleId="ListBullet5">
    <w:name w:val="List Bullet 5"/>
    <w:basedOn w:val="Normal"/>
    <w:uiPriority w:val="17"/>
    <w:rsid w:val="00B52E1D"/>
    <w:pPr>
      <w:numPr>
        <w:ilvl w:val="4"/>
        <w:numId w:val="109"/>
      </w:numPr>
      <w:contextualSpacing/>
    </w:pPr>
  </w:style>
  <w:style w:type="numbering" w:styleId="111111">
    <w:name w:val="Outline List 2"/>
    <w:basedOn w:val="NoList"/>
    <w:uiPriority w:val="99"/>
    <w:semiHidden/>
    <w:unhideWhenUsed/>
    <w:rsid w:val="00360A3E"/>
    <w:pPr>
      <w:numPr>
        <w:numId w:val="1"/>
      </w:numPr>
    </w:pPr>
  </w:style>
  <w:style w:type="numbering" w:styleId="1ai">
    <w:name w:val="Outline List 1"/>
    <w:basedOn w:val="NoList"/>
    <w:uiPriority w:val="99"/>
    <w:semiHidden/>
    <w:unhideWhenUsed/>
    <w:rsid w:val="004748BA"/>
    <w:pPr>
      <w:numPr>
        <w:numId w:val="2"/>
      </w:numPr>
    </w:pPr>
  </w:style>
  <w:style w:type="paragraph" w:styleId="ListNumber">
    <w:name w:val="List Number"/>
    <w:basedOn w:val="Normal"/>
    <w:qFormat/>
    <w:rsid w:val="00110C87"/>
    <w:pPr>
      <w:numPr>
        <w:numId w:val="8"/>
      </w:numPr>
      <w:contextualSpacing/>
    </w:pPr>
  </w:style>
  <w:style w:type="paragraph" w:styleId="ListNumber2">
    <w:name w:val="List Number 2"/>
    <w:basedOn w:val="Normal"/>
    <w:qFormat/>
    <w:rsid w:val="00110C87"/>
    <w:pPr>
      <w:numPr>
        <w:ilvl w:val="1"/>
        <w:numId w:val="8"/>
      </w:numPr>
      <w:contextualSpacing/>
    </w:pPr>
  </w:style>
  <w:style w:type="paragraph" w:styleId="ListNumber3">
    <w:name w:val="List Number 3"/>
    <w:basedOn w:val="Normal"/>
    <w:qFormat/>
    <w:rsid w:val="00110C87"/>
    <w:pPr>
      <w:numPr>
        <w:ilvl w:val="2"/>
        <w:numId w:val="8"/>
      </w:numPr>
      <w:contextualSpacing/>
    </w:pPr>
  </w:style>
  <w:style w:type="paragraph" w:styleId="ListNumber4">
    <w:name w:val="List Number 4"/>
    <w:basedOn w:val="Normal"/>
    <w:uiPriority w:val="99"/>
    <w:qFormat/>
    <w:rsid w:val="00110C87"/>
    <w:pPr>
      <w:numPr>
        <w:ilvl w:val="3"/>
        <w:numId w:val="8"/>
      </w:numPr>
      <w:contextualSpacing/>
    </w:pPr>
  </w:style>
  <w:style w:type="paragraph" w:styleId="ListNumber5">
    <w:name w:val="List Number 5"/>
    <w:basedOn w:val="Normal"/>
    <w:uiPriority w:val="99"/>
    <w:rsid w:val="00110C87"/>
    <w:pPr>
      <w:numPr>
        <w:ilvl w:val="4"/>
        <w:numId w:val="8"/>
      </w:numPr>
      <w:contextualSpacing/>
    </w:pPr>
  </w:style>
  <w:style w:type="character" w:customStyle="1" w:styleId="FootnoteTextChar">
    <w:name w:val="Footnote Text Char"/>
    <w:basedOn w:val="DefaultParagraphFont"/>
    <w:link w:val="FootnoteText"/>
    <w:rsid w:val="00D149DE"/>
    <w:rPr>
      <w:sz w:val="16"/>
    </w:rPr>
  </w:style>
  <w:style w:type="character" w:styleId="FootnoteReference">
    <w:name w:val="footnote reference"/>
    <w:basedOn w:val="DefaultParagraphFont"/>
    <w:rsid w:val="005C306E"/>
    <w:rPr>
      <w:vertAlign w:val="superscript"/>
    </w:rPr>
  </w:style>
  <w:style w:type="paragraph" w:styleId="Caption">
    <w:name w:val="caption"/>
    <w:basedOn w:val="Normal"/>
    <w:next w:val="Normal"/>
    <w:qFormat/>
    <w:rsid w:val="00F8004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DB5619"/>
    <w:pPr>
      <w:spacing w:before="60"/>
    </w:pPr>
    <w:rPr>
      <w:i/>
    </w:rPr>
  </w:style>
  <w:style w:type="character" w:customStyle="1" w:styleId="StatementChar">
    <w:name w:val="Statement Char"/>
    <w:basedOn w:val="DefaultParagraphFont"/>
    <w:link w:val="Statement"/>
    <w:uiPriority w:val="23"/>
    <w:rsid w:val="00061E09"/>
    <w:rPr>
      <w:i/>
    </w:rPr>
  </w:style>
  <w:style w:type="paragraph" w:styleId="IntenseQuote">
    <w:name w:val="Intense Quote"/>
    <w:basedOn w:val="Normal"/>
    <w:next w:val="Normal"/>
    <w:link w:val="IntenseQuoteChar"/>
    <w:uiPriority w:val="30"/>
    <w:semiHidden/>
    <w:rsid w:val="005C30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761C3"/>
    <w:rPr>
      <w:b/>
      <w:iCs/>
      <w:color w:val="075D5F" w:themeColor="accent1"/>
      <w:sz w:val="26"/>
    </w:rPr>
  </w:style>
  <w:style w:type="paragraph" w:styleId="Salutation">
    <w:name w:val="Salutation"/>
    <w:basedOn w:val="Normal"/>
    <w:next w:val="Normal"/>
    <w:link w:val="SalutationChar"/>
    <w:uiPriority w:val="34"/>
    <w:semiHidden/>
    <w:rsid w:val="005C306E"/>
    <w:pPr>
      <w:spacing w:after="0"/>
    </w:pPr>
    <w:rPr>
      <w:b/>
    </w:rPr>
  </w:style>
  <w:style w:type="character" w:customStyle="1" w:styleId="SalutationChar">
    <w:name w:val="Salutation Char"/>
    <w:basedOn w:val="DefaultParagraphFont"/>
    <w:link w:val="Salutation"/>
    <w:uiPriority w:val="34"/>
    <w:semiHidden/>
    <w:rsid w:val="00061E09"/>
    <w:rPr>
      <w:b/>
    </w:rPr>
  </w:style>
  <w:style w:type="paragraph" w:styleId="Signature">
    <w:name w:val="Signature"/>
    <w:basedOn w:val="Normal"/>
    <w:link w:val="SignatureChar"/>
    <w:uiPriority w:val="34"/>
    <w:semiHidden/>
    <w:rsid w:val="005C306E"/>
    <w:pPr>
      <w:spacing w:before="720" w:after="0"/>
      <w:contextualSpacing/>
    </w:pPr>
  </w:style>
  <w:style w:type="character" w:customStyle="1" w:styleId="SignatureChar">
    <w:name w:val="Signature Char"/>
    <w:basedOn w:val="DefaultParagraphFont"/>
    <w:link w:val="Signature"/>
    <w:uiPriority w:val="34"/>
    <w:semiHidden/>
    <w:rsid w:val="00061E09"/>
  </w:style>
  <w:style w:type="paragraph" w:styleId="Date">
    <w:name w:val="Date"/>
    <w:basedOn w:val="Normal"/>
    <w:next w:val="Normal"/>
    <w:link w:val="DateChar"/>
    <w:uiPriority w:val="34"/>
    <w:semiHidden/>
    <w:rsid w:val="007D0873"/>
  </w:style>
  <w:style w:type="character" w:customStyle="1" w:styleId="DateChar">
    <w:name w:val="Date Char"/>
    <w:basedOn w:val="DefaultParagraphFont"/>
    <w:link w:val="Date"/>
    <w:uiPriority w:val="34"/>
    <w:semiHidden/>
    <w:rsid w:val="00061E09"/>
  </w:style>
  <w:style w:type="paragraph" w:styleId="EnvelopeAddress">
    <w:name w:val="envelope address"/>
    <w:basedOn w:val="Normal"/>
    <w:uiPriority w:val="34"/>
    <w:semiHidden/>
    <w:rsid w:val="005C30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215B6"/>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215B6"/>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C703EA"/>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2D7DF6"/>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996E4F"/>
    <w:rPr>
      <w:rFonts w:eastAsiaTheme="minorEastAsia" w:cstheme="majorBidi"/>
      <w:color w:val="075D5F" w:themeColor="accent1"/>
    </w:rPr>
  </w:style>
  <w:style w:type="table" w:styleId="TableGrid">
    <w:name w:val="Table Grid"/>
    <w:basedOn w:val="TableNormal"/>
    <w:rsid w:val="009120A0"/>
    <w:tblPr>
      <w:tblStyleRowBandSize w:val="1"/>
      <w:tblBorders>
        <w:top w:val="single" w:sz="8" w:space="0" w:color="C2CCCC" w:themeColor="background2"/>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33BAE"/>
    <w:rPr>
      <w:color w:val="212429" w:themeColor="text2"/>
    </w:rPr>
  </w:style>
  <w:style w:type="table" w:styleId="ListTable1Light">
    <w:name w:val="List Table 1 Light"/>
    <w:basedOn w:val="TableNormal"/>
    <w:uiPriority w:val="46"/>
    <w:locked/>
    <w:rsid w:val="00D3592F"/>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21646D"/>
    <w:pPr>
      <w:numPr>
        <w:numId w:val="4"/>
      </w:numPr>
    </w:pPr>
  </w:style>
  <w:style w:type="paragraph" w:styleId="Quote">
    <w:name w:val="Quote"/>
    <w:basedOn w:val="Normal"/>
    <w:next w:val="Normal"/>
    <w:link w:val="QuoteChar"/>
    <w:uiPriority w:val="29"/>
    <w:semiHidden/>
    <w:qFormat/>
    <w:rsid w:val="00BB50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61E09"/>
    <w:rPr>
      <w:i/>
      <w:iCs/>
      <w:color w:val="404040" w:themeColor="text1" w:themeTint="BF"/>
    </w:rPr>
  </w:style>
  <w:style w:type="paragraph" w:styleId="TOCHeading">
    <w:name w:val="TOC Heading"/>
    <w:basedOn w:val="Heading1"/>
    <w:next w:val="Normal"/>
    <w:uiPriority w:val="39"/>
    <w:rsid w:val="002849C1"/>
    <w:pPr>
      <w:spacing w:after="0"/>
      <w:outlineLvl w:val="9"/>
    </w:pPr>
  </w:style>
  <w:style w:type="paragraph" w:styleId="TOC1">
    <w:name w:val="toc 1"/>
    <w:basedOn w:val="Normal"/>
    <w:next w:val="Normal"/>
    <w:autoRedefine/>
    <w:uiPriority w:val="39"/>
    <w:rsid w:val="00384433"/>
    <w:pPr>
      <w:tabs>
        <w:tab w:val="right" w:leader="underscore" w:pos="10773"/>
      </w:tabs>
      <w:spacing w:before="240" w:after="100"/>
    </w:pPr>
    <w:rPr>
      <w:b/>
    </w:rPr>
  </w:style>
  <w:style w:type="paragraph" w:styleId="TOC2">
    <w:name w:val="toc 2"/>
    <w:basedOn w:val="Normal"/>
    <w:next w:val="Normal"/>
    <w:autoRedefine/>
    <w:uiPriority w:val="39"/>
    <w:rsid w:val="003B15A1"/>
    <w:pPr>
      <w:tabs>
        <w:tab w:val="right" w:leader="underscore" w:pos="10773"/>
      </w:tabs>
      <w:spacing w:after="100"/>
    </w:pPr>
  </w:style>
  <w:style w:type="character" w:styleId="Hyperlink">
    <w:name w:val="Hyperlink"/>
    <w:basedOn w:val="DefaultParagraphFont"/>
    <w:uiPriority w:val="99"/>
    <w:unhideWhenUsed/>
    <w:rsid w:val="00F8004E"/>
    <w:rPr>
      <w:color w:val="36383D" w:themeColor="accent6"/>
      <w:u w:val="single"/>
    </w:rPr>
  </w:style>
  <w:style w:type="paragraph" w:customStyle="1" w:styleId="Heading1-Numbered">
    <w:name w:val="Heading 1 - Numbered"/>
    <w:basedOn w:val="Heading1"/>
    <w:next w:val="Normal"/>
    <w:link w:val="Heading1-NumberedChar"/>
    <w:uiPriority w:val="9"/>
    <w:qFormat/>
    <w:rsid w:val="005A32EA"/>
    <w:pPr>
      <w:numPr>
        <w:numId w:val="50"/>
      </w:numPr>
    </w:pPr>
  </w:style>
  <w:style w:type="paragraph" w:customStyle="1" w:styleId="Heading3-Numbered">
    <w:name w:val="Heading 3 - Numbered"/>
    <w:basedOn w:val="Heading3"/>
    <w:next w:val="Normal"/>
    <w:link w:val="Heading3-NumberedChar"/>
    <w:uiPriority w:val="9"/>
    <w:qFormat/>
    <w:rsid w:val="005A32EA"/>
    <w:pPr>
      <w:numPr>
        <w:ilvl w:val="2"/>
        <w:numId w:val="50"/>
      </w:numPr>
    </w:pPr>
  </w:style>
  <w:style w:type="paragraph" w:customStyle="1" w:styleId="Heading2-Numbered">
    <w:name w:val="Heading 2 - Numbered"/>
    <w:basedOn w:val="Heading2"/>
    <w:next w:val="Normal"/>
    <w:link w:val="Heading2-NumberedChar"/>
    <w:uiPriority w:val="9"/>
    <w:qFormat/>
    <w:rsid w:val="005A32EA"/>
    <w:pPr>
      <w:numPr>
        <w:ilvl w:val="1"/>
        <w:numId w:val="50"/>
      </w:numPr>
    </w:pPr>
  </w:style>
  <w:style w:type="character" w:customStyle="1" w:styleId="Heading2-NumberedChar">
    <w:name w:val="Heading 2 - Numbered Char"/>
    <w:basedOn w:val="Heading2Char"/>
    <w:link w:val="Heading2-Numbered"/>
    <w:uiPriority w:val="9"/>
    <w:rsid w:val="0021733F"/>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360A3E"/>
    <w:pPr>
      <w:numPr>
        <w:ilvl w:val="3"/>
        <w:numId w:val="50"/>
      </w:numPr>
      <w:spacing w:before="60"/>
    </w:pPr>
    <w:rPr>
      <w:b w:val="0"/>
      <w:caps/>
      <w:sz w:val="18"/>
    </w:rPr>
  </w:style>
  <w:style w:type="paragraph" w:customStyle="1" w:styleId="Introduction">
    <w:name w:val="Introduction"/>
    <w:basedOn w:val="Normal"/>
    <w:next w:val="Normal"/>
    <w:uiPriority w:val="10"/>
    <w:semiHidden/>
    <w:qFormat/>
    <w:rsid w:val="00A61DAA"/>
    <w:pPr>
      <w:keepLines/>
      <w:spacing w:before="240" w:after="240"/>
    </w:pPr>
    <w:rPr>
      <w:b/>
      <w:color w:val="212429" w:themeColor="text2"/>
    </w:rPr>
  </w:style>
  <w:style w:type="paragraph" w:styleId="Header">
    <w:name w:val="header"/>
    <w:basedOn w:val="Normal"/>
    <w:link w:val="HeaderChar"/>
    <w:uiPriority w:val="44"/>
    <w:rsid w:val="00F8004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F8004E"/>
    <w:rPr>
      <w:color w:val="36383D" w:themeColor="accent6"/>
      <w:sz w:val="14"/>
    </w:rPr>
  </w:style>
  <w:style w:type="paragraph" w:styleId="Footer">
    <w:name w:val="footer"/>
    <w:basedOn w:val="Normal"/>
    <w:link w:val="FooterChar"/>
    <w:uiPriority w:val="99"/>
    <w:rsid w:val="00F8004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99"/>
    <w:rsid w:val="00F8004E"/>
    <w:rPr>
      <w:color w:val="36383D" w:themeColor="accent6"/>
      <w:sz w:val="14"/>
    </w:rPr>
  </w:style>
  <w:style w:type="paragraph" w:styleId="TableofFigures">
    <w:name w:val="table of figures"/>
    <w:basedOn w:val="Normal"/>
    <w:next w:val="Normal"/>
    <w:uiPriority w:val="99"/>
    <w:semiHidden/>
    <w:rsid w:val="00EB2B6D"/>
    <w:pPr>
      <w:tabs>
        <w:tab w:val="right" w:leader="underscore" w:pos="10773"/>
      </w:tabs>
      <w:spacing w:after="100"/>
    </w:pPr>
  </w:style>
  <w:style w:type="paragraph" w:styleId="ListContinue">
    <w:name w:val="List Continue"/>
    <w:basedOn w:val="Normal"/>
    <w:uiPriority w:val="17"/>
    <w:rsid w:val="00D73F12"/>
    <w:pPr>
      <w:numPr>
        <w:numId w:val="10"/>
      </w:numPr>
      <w:contextualSpacing/>
    </w:pPr>
  </w:style>
  <w:style w:type="paragraph" w:styleId="ListContinue2">
    <w:name w:val="List Continue 2"/>
    <w:basedOn w:val="Normal"/>
    <w:uiPriority w:val="17"/>
    <w:rsid w:val="00D73F12"/>
    <w:pPr>
      <w:numPr>
        <w:ilvl w:val="1"/>
        <w:numId w:val="10"/>
      </w:numPr>
      <w:contextualSpacing/>
    </w:pPr>
  </w:style>
  <w:style w:type="paragraph" w:styleId="ListContinue3">
    <w:name w:val="List Continue 3"/>
    <w:basedOn w:val="Normal"/>
    <w:uiPriority w:val="17"/>
    <w:rsid w:val="00D73F12"/>
    <w:pPr>
      <w:numPr>
        <w:ilvl w:val="2"/>
        <w:numId w:val="10"/>
      </w:numPr>
      <w:contextualSpacing/>
    </w:pPr>
  </w:style>
  <w:style w:type="paragraph" w:styleId="ListContinue4">
    <w:name w:val="List Continue 4"/>
    <w:basedOn w:val="Normal"/>
    <w:uiPriority w:val="17"/>
    <w:rsid w:val="00D73F12"/>
    <w:pPr>
      <w:numPr>
        <w:ilvl w:val="3"/>
        <w:numId w:val="10"/>
      </w:numPr>
      <w:contextualSpacing/>
    </w:pPr>
  </w:style>
  <w:style w:type="paragraph" w:styleId="ListContinue5">
    <w:name w:val="List Continue 5"/>
    <w:basedOn w:val="Normal"/>
    <w:uiPriority w:val="17"/>
    <w:rsid w:val="00D73F12"/>
    <w:pPr>
      <w:numPr>
        <w:ilvl w:val="4"/>
        <w:numId w:val="10"/>
      </w:numPr>
      <w:contextualSpacing/>
    </w:pPr>
  </w:style>
  <w:style w:type="paragraph" w:styleId="ListBullet3">
    <w:name w:val="List Bullet 3"/>
    <w:basedOn w:val="Normal"/>
    <w:uiPriority w:val="17"/>
    <w:rsid w:val="00B52E1D"/>
    <w:pPr>
      <w:numPr>
        <w:ilvl w:val="2"/>
        <w:numId w:val="109"/>
      </w:numPr>
      <w:contextualSpacing/>
    </w:pPr>
  </w:style>
  <w:style w:type="paragraph" w:styleId="TOC3">
    <w:name w:val="toc 3"/>
    <w:basedOn w:val="Normal"/>
    <w:next w:val="Normal"/>
    <w:autoRedefine/>
    <w:uiPriority w:val="39"/>
    <w:rsid w:val="001A17D8"/>
    <w:pPr>
      <w:tabs>
        <w:tab w:val="right" w:leader="underscore" w:pos="10773"/>
      </w:tabs>
      <w:spacing w:after="100"/>
      <w:ind w:left="284"/>
    </w:pPr>
  </w:style>
  <w:style w:type="paragraph" w:styleId="TOC4">
    <w:name w:val="toc 4"/>
    <w:basedOn w:val="Normal"/>
    <w:next w:val="Normal"/>
    <w:autoRedefine/>
    <w:uiPriority w:val="39"/>
    <w:rsid w:val="003114CB"/>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D73F12"/>
    <w:pPr>
      <w:numPr>
        <w:numId w:val="5"/>
      </w:numPr>
    </w:pPr>
  </w:style>
  <w:style w:type="paragraph" w:styleId="List">
    <w:name w:val="List"/>
    <w:basedOn w:val="Normal"/>
    <w:uiPriority w:val="17"/>
    <w:rsid w:val="0021646D"/>
    <w:pPr>
      <w:numPr>
        <w:numId w:val="9"/>
      </w:numPr>
      <w:contextualSpacing/>
    </w:pPr>
  </w:style>
  <w:style w:type="paragraph" w:styleId="List2">
    <w:name w:val="List 2"/>
    <w:basedOn w:val="Normal"/>
    <w:uiPriority w:val="17"/>
    <w:rsid w:val="0021646D"/>
    <w:pPr>
      <w:numPr>
        <w:ilvl w:val="1"/>
        <w:numId w:val="9"/>
      </w:numPr>
      <w:contextualSpacing/>
    </w:pPr>
  </w:style>
  <w:style w:type="paragraph" w:styleId="List3">
    <w:name w:val="List 3"/>
    <w:basedOn w:val="Normal"/>
    <w:uiPriority w:val="17"/>
    <w:rsid w:val="0021646D"/>
    <w:pPr>
      <w:numPr>
        <w:ilvl w:val="2"/>
        <w:numId w:val="9"/>
      </w:numPr>
      <w:contextualSpacing/>
    </w:pPr>
  </w:style>
  <w:style w:type="paragraph" w:styleId="List4">
    <w:name w:val="List 4"/>
    <w:basedOn w:val="Normal"/>
    <w:uiPriority w:val="17"/>
    <w:rsid w:val="0021646D"/>
    <w:pPr>
      <w:numPr>
        <w:ilvl w:val="3"/>
        <w:numId w:val="9"/>
      </w:numPr>
      <w:contextualSpacing/>
    </w:pPr>
  </w:style>
  <w:style w:type="paragraph" w:styleId="List5">
    <w:name w:val="List 5"/>
    <w:basedOn w:val="Normal"/>
    <w:uiPriority w:val="17"/>
    <w:rsid w:val="0021646D"/>
    <w:pPr>
      <w:numPr>
        <w:ilvl w:val="4"/>
        <w:numId w:val="9"/>
      </w:numPr>
      <w:contextualSpacing/>
    </w:pPr>
  </w:style>
  <w:style w:type="paragraph" w:customStyle="1" w:styleId="TableListContinue2">
    <w:name w:val="Table List Continue 2"/>
    <w:basedOn w:val="Normal"/>
    <w:uiPriority w:val="18"/>
    <w:rsid w:val="00631E9B"/>
    <w:pPr>
      <w:numPr>
        <w:ilvl w:val="1"/>
        <w:numId w:val="12"/>
      </w:numPr>
      <w:contextualSpacing/>
    </w:pPr>
  </w:style>
  <w:style w:type="paragraph" w:customStyle="1" w:styleId="TableListContinue">
    <w:name w:val="Table List Continue"/>
    <w:basedOn w:val="Normal"/>
    <w:uiPriority w:val="18"/>
    <w:rsid w:val="00631E9B"/>
    <w:pPr>
      <w:numPr>
        <w:numId w:val="12"/>
      </w:numPr>
      <w:contextualSpacing/>
    </w:pPr>
  </w:style>
  <w:style w:type="paragraph" w:customStyle="1" w:styleId="TableListContinue3">
    <w:name w:val="Table List Continue 3"/>
    <w:basedOn w:val="Normal"/>
    <w:uiPriority w:val="18"/>
    <w:rsid w:val="00631E9B"/>
    <w:pPr>
      <w:numPr>
        <w:ilvl w:val="2"/>
        <w:numId w:val="12"/>
      </w:numPr>
      <w:contextualSpacing/>
    </w:pPr>
  </w:style>
  <w:style w:type="paragraph" w:customStyle="1" w:styleId="TableListContinue4">
    <w:name w:val="Table List Continue 4"/>
    <w:basedOn w:val="Normal"/>
    <w:uiPriority w:val="18"/>
    <w:semiHidden/>
    <w:rsid w:val="00631E9B"/>
    <w:pPr>
      <w:numPr>
        <w:ilvl w:val="3"/>
        <w:numId w:val="12"/>
      </w:numPr>
      <w:contextualSpacing/>
    </w:pPr>
  </w:style>
  <w:style w:type="paragraph" w:customStyle="1" w:styleId="TableListContinue5">
    <w:name w:val="Table List Continue 5"/>
    <w:basedOn w:val="Normal"/>
    <w:uiPriority w:val="18"/>
    <w:semiHidden/>
    <w:rsid w:val="00631E9B"/>
    <w:pPr>
      <w:numPr>
        <w:ilvl w:val="4"/>
        <w:numId w:val="12"/>
      </w:numPr>
      <w:contextualSpacing/>
    </w:pPr>
  </w:style>
  <w:style w:type="numbering" w:customStyle="1" w:styleId="TableCellLists">
    <w:name w:val="Table Cell Lists"/>
    <w:basedOn w:val="NoList"/>
    <w:uiPriority w:val="99"/>
    <w:rsid w:val="00631E9B"/>
    <w:pPr>
      <w:numPr>
        <w:numId w:val="6"/>
      </w:numPr>
    </w:pPr>
  </w:style>
  <w:style w:type="paragraph" w:customStyle="1" w:styleId="TableCellList">
    <w:name w:val="Table Cell List"/>
    <w:basedOn w:val="Normal"/>
    <w:uiPriority w:val="17"/>
    <w:rsid w:val="00631E9B"/>
    <w:pPr>
      <w:numPr>
        <w:numId w:val="11"/>
      </w:numPr>
      <w:contextualSpacing/>
    </w:pPr>
  </w:style>
  <w:style w:type="paragraph" w:customStyle="1" w:styleId="TableCellList2">
    <w:name w:val="Table Cell List 2"/>
    <w:basedOn w:val="Normal"/>
    <w:uiPriority w:val="17"/>
    <w:rsid w:val="00631E9B"/>
    <w:pPr>
      <w:numPr>
        <w:ilvl w:val="1"/>
        <w:numId w:val="11"/>
      </w:numPr>
      <w:contextualSpacing/>
    </w:pPr>
  </w:style>
  <w:style w:type="paragraph" w:customStyle="1" w:styleId="TableCellList3">
    <w:name w:val="Table Cell List 3"/>
    <w:basedOn w:val="Normal"/>
    <w:uiPriority w:val="17"/>
    <w:rsid w:val="00631E9B"/>
    <w:pPr>
      <w:numPr>
        <w:ilvl w:val="2"/>
        <w:numId w:val="11"/>
      </w:numPr>
      <w:contextualSpacing/>
    </w:pPr>
  </w:style>
  <w:style w:type="paragraph" w:customStyle="1" w:styleId="TableCellList4">
    <w:name w:val="Table Cell List 4"/>
    <w:basedOn w:val="Normal"/>
    <w:uiPriority w:val="17"/>
    <w:semiHidden/>
    <w:rsid w:val="00631E9B"/>
    <w:pPr>
      <w:numPr>
        <w:ilvl w:val="3"/>
        <w:numId w:val="11"/>
      </w:numPr>
      <w:contextualSpacing/>
    </w:pPr>
  </w:style>
  <w:style w:type="paragraph" w:customStyle="1" w:styleId="TableCellList5">
    <w:name w:val="Table Cell List 5"/>
    <w:basedOn w:val="Normal"/>
    <w:uiPriority w:val="17"/>
    <w:semiHidden/>
    <w:rsid w:val="00631E9B"/>
    <w:pPr>
      <w:numPr>
        <w:ilvl w:val="4"/>
        <w:numId w:val="11"/>
      </w:numPr>
      <w:contextualSpacing/>
    </w:pPr>
  </w:style>
  <w:style w:type="numbering" w:customStyle="1" w:styleId="TableListContinueSet">
    <w:name w:val="Table List Continue Set"/>
    <w:basedOn w:val="NoList"/>
    <w:uiPriority w:val="99"/>
    <w:rsid w:val="00631E9B"/>
    <w:pPr>
      <w:numPr>
        <w:numId w:val="7"/>
      </w:numPr>
    </w:pPr>
  </w:style>
  <w:style w:type="paragraph" w:customStyle="1" w:styleId="ListParagraph2">
    <w:name w:val="List Paragraph 2"/>
    <w:basedOn w:val="Normal"/>
    <w:uiPriority w:val="34"/>
    <w:rsid w:val="005A163D"/>
    <w:pPr>
      <w:ind w:left="567"/>
      <w:contextualSpacing/>
    </w:pPr>
  </w:style>
  <w:style w:type="paragraph" w:customStyle="1" w:styleId="ListParagraph3">
    <w:name w:val="List Paragraph 3"/>
    <w:basedOn w:val="Normal"/>
    <w:uiPriority w:val="34"/>
    <w:rsid w:val="005A163D"/>
    <w:pPr>
      <w:ind w:left="851"/>
      <w:contextualSpacing/>
    </w:pPr>
  </w:style>
  <w:style w:type="paragraph" w:customStyle="1" w:styleId="ListParagraph4">
    <w:name w:val="List Paragraph 4"/>
    <w:basedOn w:val="Normal"/>
    <w:uiPriority w:val="34"/>
    <w:rsid w:val="005A163D"/>
    <w:pPr>
      <w:ind w:left="1134"/>
      <w:contextualSpacing/>
    </w:pPr>
  </w:style>
  <w:style w:type="paragraph" w:customStyle="1" w:styleId="ListParagraph5">
    <w:name w:val="List Paragraph 5"/>
    <w:basedOn w:val="Normal"/>
    <w:uiPriority w:val="34"/>
    <w:rsid w:val="005A163D"/>
    <w:pPr>
      <w:ind w:left="1418"/>
      <w:contextualSpacing/>
    </w:pPr>
  </w:style>
  <w:style w:type="character" w:customStyle="1" w:styleId="Bold">
    <w:name w:val="Bold"/>
    <w:basedOn w:val="DefaultParagraphFont"/>
    <w:uiPriority w:val="1"/>
    <w:qFormat/>
    <w:rsid w:val="00C93904"/>
    <w:rPr>
      <w:b/>
      <w:color w:val="auto"/>
    </w:rPr>
  </w:style>
  <w:style w:type="paragraph" w:customStyle="1" w:styleId="GreyText">
    <w:name w:val="Grey Text"/>
    <w:basedOn w:val="Normal"/>
    <w:link w:val="GreyTextChar"/>
    <w:uiPriority w:val="23"/>
    <w:qFormat/>
    <w:rsid w:val="004A0FD1"/>
    <w:rPr>
      <w:color w:val="36383D" w:themeColor="accent6"/>
    </w:rPr>
  </w:style>
  <w:style w:type="character" w:customStyle="1" w:styleId="GreyTextChar">
    <w:name w:val="Grey Text Char"/>
    <w:basedOn w:val="DefaultParagraphFont"/>
    <w:link w:val="GreyText"/>
    <w:uiPriority w:val="23"/>
    <w:rsid w:val="00061E09"/>
    <w:rPr>
      <w:color w:val="36383D" w:themeColor="accent6"/>
    </w:rPr>
  </w:style>
  <w:style w:type="paragraph" w:customStyle="1" w:styleId="Instructional">
    <w:name w:val="Instructional"/>
    <w:basedOn w:val="Normal"/>
    <w:link w:val="InstructionalChar"/>
    <w:uiPriority w:val="23"/>
    <w:qFormat/>
    <w:rsid w:val="00A61DAA"/>
    <w:pPr>
      <w:spacing w:after="0"/>
    </w:pPr>
    <w:rPr>
      <w:i/>
      <w:color w:val="0000FF"/>
    </w:rPr>
  </w:style>
  <w:style w:type="character" w:customStyle="1" w:styleId="InstructionalChar">
    <w:name w:val="Instructional Char"/>
    <w:basedOn w:val="DefaultParagraphFont"/>
    <w:link w:val="Instructional"/>
    <w:uiPriority w:val="23"/>
    <w:rsid w:val="00061E09"/>
    <w:rPr>
      <w:i/>
      <w:color w:val="0000FF"/>
    </w:rPr>
  </w:style>
  <w:style w:type="paragraph" w:styleId="TOC5">
    <w:name w:val="toc 5"/>
    <w:basedOn w:val="Normal"/>
    <w:next w:val="Normal"/>
    <w:autoRedefine/>
    <w:uiPriority w:val="39"/>
    <w:rsid w:val="003114CB"/>
    <w:pPr>
      <w:tabs>
        <w:tab w:val="right" w:leader="underscore" w:pos="10773"/>
      </w:tabs>
      <w:spacing w:after="100"/>
      <w:ind w:left="720" w:hanging="720"/>
    </w:pPr>
  </w:style>
  <w:style w:type="paragraph" w:styleId="TOC6">
    <w:name w:val="toc 6"/>
    <w:basedOn w:val="Normal"/>
    <w:next w:val="Normal"/>
    <w:autoRedefine/>
    <w:uiPriority w:val="39"/>
    <w:rsid w:val="003114CB"/>
    <w:pPr>
      <w:tabs>
        <w:tab w:val="right" w:leader="underscore" w:pos="10773"/>
      </w:tabs>
      <w:spacing w:after="100"/>
      <w:ind w:left="1203" w:hanging="919"/>
    </w:pPr>
  </w:style>
  <w:style w:type="paragraph" w:customStyle="1" w:styleId="Pull-outQuote">
    <w:name w:val="Pull-out Quote"/>
    <w:basedOn w:val="Normal"/>
    <w:uiPriority w:val="30"/>
    <w:qFormat/>
    <w:rsid w:val="00AB4351"/>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AB4351"/>
    <w:rPr>
      <w:b/>
    </w:rPr>
  </w:style>
  <w:style w:type="paragraph" w:customStyle="1" w:styleId="FooterPageNumber">
    <w:name w:val="Footer Page Number"/>
    <w:basedOn w:val="Footer"/>
    <w:uiPriority w:val="99"/>
    <w:rsid w:val="00E61438"/>
    <w:pPr>
      <w:framePr w:wrap="around" w:vAnchor="text" w:hAnchor="margin" w:xAlign="right" w:y="1"/>
      <w:ind w:right="0"/>
    </w:pPr>
    <w:rPr>
      <w:rFonts w:ascii="VIC Medium" w:hAnsi="VIC Medium"/>
    </w:rPr>
  </w:style>
  <w:style w:type="paragraph" w:customStyle="1" w:styleId="FooterLight">
    <w:name w:val="Footer Light"/>
    <w:basedOn w:val="Footer"/>
    <w:uiPriority w:val="99"/>
    <w:rsid w:val="00E61438"/>
    <w:rPr>
      <w:rFonts w:ascii="VIC Light" w:hAnsi="VIC Light"/>
    </w:rPr>
  </w:style>
  <w:style w:type="paragraph" w:customStyle="1" w:styleId="DarkReportTitle">
    <w:name w:val="Dark Report Title"/>
    <w:basedOn w:val="Normal"/>
    <w:next w:val="DarkReportSubtitle"/>
    <w:uiPriority w:val="36"/>
    <w:semiHidden/>
    <w:unhideWhenUsed/>
    <w:rsid w:val="00C703EA"/>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semiHidden/>
    <w:unhideWhenUsed/>
    <w:rsid w:val="00F8004E"/>
    <w:rPr>
      <w:color w:val="36383D" w:themeColor="accent6"/>
    </w:rPr>
  </w:style>
  <w:style w:type="paragraph" w:customStyle="1" w:styleId="LightReportSubtitle">
    <w:name w:val="Light Report Subtitle"/>
    <w:basedOn w:val="DarkReportSubtitle"/>
    <w:next w:val="LightVersion"/>
    <w:uiPriority w:val="36"/>
    <w:unhideWhenUsed/>
    <w:rsid w:val="00F8004E"/>
    <w:rPr>
      <w:color w:val="36383D" w:themeColor="accent6"/>
    </w:rPr>
  </w:style>
  <w:style w:type="paragraph" w:customStyle="1" w:styleId="DarkTextualReportSubtitle">
    <w:name w:val="Dark Textual Report Subtitle"/>
    <w:basedOn w:val="DarkReportSubtitle"/>
    <w:uiPriority w:val="36"/>
    <w:semiHidden/>
    <w:unhideWhenUsed/>
    <w:rsid w:val="00C703EA"/>
    <w:pPr>
      <w:framePr w:wrap="around" w:vAnchor="page" w:hAnchor="page" w:x="557" w:y="12690"/>
    </w:pPr>
  </w:style>
  <w:style w:type="paragraph" w:styleId="NormalWeb">
    <w:name w:val="Normal (Web)"/>
    <w:basedOn w:val="Normal"/>
    <w:uiPriority w:val="99"/>
    <w:rsid w:val="00112D43"/>
    <w:rPr>
      <w:rFonts w:cs="Times New Roman"/>
      <w:szCs w:val="24"/>
    </w:rPr>
  </w:style>
  <w:style w:type="table" w:customStyle="1" w:styleId="TablePlain">
    <w:name w:val="Table Plain"/>
    <w:basedOn w:val="TableNormal"/>
    <w:uiPriority w:val="99"/>
    <w:rsid w:val="00912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D81AF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D81AF6"/>
    <w:pPr>
      <w:numPr>
        <w:numId w:val="13"/>
      </w:numPr>
    </w:pPr>
  </w:style>
  <w:style w:type="paragraph" w:styleId="BalloonText">
    <w:name w:val="Balloon Text"/>
    <w:basedOn w:val="Normal"/>
    <w:link w:val="BalloonTextChar"/>
    <w:uiPriority w:val="99"/>
    <w:semiHidden/>
    <w:locked/>
    <w:rsid w:val="00D81AF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AF6"/>
    <w:rPr>
      <w:rFonts w:ascii="Segoe UI" w:hAnsi="Segoe UI" w:cs="Segoe UI"/>
      <w:sz w:val="18"/>
      <w:szCs w:val="18"/>
    </w:rPr>
  </w:style>
  <w:style w:type="paragraph" w:styleId="Bibliography">
    <w:name w:val="Bibliography"/>
    <w:basedOn w:val="Normal"/>
    <w:next w:val="Normal"/>
    <w:uiPriority w:val="37"/>
    <w:semiHidden/>
    <w:locked/>
    <w:rsid w:val="00D81AF6"/>
  </w:style>
  <w:style w:type="paragraph" w:styleId="BlockText">
    <w:name w:val="Block Text"/>
    <w:basedOn w:val="Normal"/>
    <w:uiPriority w:val="99"/>
    <w:semiHidden/>
    <w:locked/>
    <w:rsid w:val="00D81AF6"/>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qFormat/>
    <w:rsid w:val="00D81AF6"/>
  </w:style>
  <w:style w:type="character" w:customStyle="1" w:styleId="BodyTextChar">
    <w:name w:val="Body Text Char"/>
    <w:basedOn w:val="DefaultParagraphFont"/>
    <w:link w:val="BodyText"/>
    <w:rsid w:val="00D81AF6"/>
  </w:style>
  <w:style w:type="paragraph" w:styleId="BodyText2">
    <w:name w:val="Body Text 2"/>
    <w:basedOn w:val="Normal"/>
    <w:link w:val="BodyText2Char"/>
    <w:uiPriority w:val="99"/>
    <w:semiHidden/>
    <w:rsid w:val="00D81AF6"/>
    <w:pPr>
      <w:spacing w:line="480" w:lineRule="auto"/>
    </w:pPr>
  </w:style>
  <w:style w:type="character" w:customStyle="1" w:styleId="BodyText2Char">
    <w:name w:val="Body Text 2 Char"/>
    <w:basedOn w:val="DefaultParagraphFont"/>
    <w:link w:val="BodyText2"/>
    <w:uiPriority w:val="99"/>
    <w:semiHidden/>
    <w:rsid w:val="00D81AF6"/>
  </w:style>
  <w:style w:type="paragraph" w:styleId="BodyText3">
    <w:name w:val="Body Text 3"/>
    <w:basedOn w:val="Normal"/>
    <w:link w:val="BodyText3Char"/>
    <w:uiPriority w:val="99"/>
    <w:semiHidden/>
    <w:locked/>
    <w:rsid w:val="00D81AF6"/>
    <w:rPr>
      <w:sz w:val="16"/>
      <w:szCs w:val="16"/>
    </w:rPr>
  </w:style>
  <w:style w:type="character" w:customStyle="1" w:styleId="BodyText3Char">
    <w:name w:val="Body Text 3 Char"/>
    <w:basedOn w:val="DefaultParagraphFont"/>
    <w:link w:val="BodyText3"/>
    <w:uiPriority w:val="99"/>
    <w:semiHidden/>
    <w:rsid w:val="00D81AF6"/>
    <w:rPr>
      <w:sz w:val="16"/>
      <w:szCs w:val="16"/>
    </w:rPr>
  </w:style>
  <w:style w:type="paragraph" w:styleId="BodyTextFirstIndent">
    <w:name w:val="Body Text First Indent"/>
    <w:basedOn w:val="BodyText"/>
    <w:link w:val="BodyTextFirstIndentChar"/>
    <w:uiPriority w:val="99"/>
    <w:semiHidden/>
    <w:rsid w:val="00D81AF6"/>
    <w:pPr>
      <w:ind w:firstLine="360"/>
    </w:pPr>
  </w:style>
  <w:style w:type="character" w:customStyle="1" w:styleId="BodyTextFirstIndentChar">
    <w:name w:val="Body Text First Indent Char"/>
    <w:basedOn w:val="BodyTextChar"/>
    <w:link w:val="BodyTextFirstIndent"/>
    <w:uiPriority w:val="99"/>
    <w:semiHidden/>
    <w:rsid w:val="00D81AF6"/>
  </w:style>
  <w:style w:type="paragraph" w:styleId="BodyTextIndent">
    <w:name w:val="Body Text Indent"/>
    <w:basedOn w:val="Normal"/>
    <w:link w:val="BodyTextIndentChar"/>
    <w:uiPriority w:val="99"/>
    <w:semiHidden/>
    <w:rsid w:val="00D81AF6"/>
    <w:pPr>
      <w:ind w:left="283"/>
    </w:pPr>
  </w:style>
  <w:style w:type="character" w:customStyle="1" w:styleId="BodyTextIndentChar">
    <w:name w:val="Body Text Indent Char"/>
    <w:basedOn w:val="DefaultParagraphFont"/>
    <w:link w:val="BodyTextIndent"/>
    <w:uiPriority w:val="99"/>
    <w:semiHidden/>
    <w:rsid w:val="00D81AF6"/>
  </w:style>
  <w:style w:type="paragraph" w:styleId="BodyTextFirstIndent2">
    <w:name w:val="Body Text First Indent 2"/>
    <w:basedOn w:val="BodyTextIndent"/>
    <w:link w:val="BodyTextFirstIndent2Char"/>
    <w:uiPriority w:val="99"/>
    <w:semiHidden/>
    <w:rsid w:val="00D81AF6"/>
    <w:pPr>
      <w:ind w:left="360" w:firstLine="360"/>
    </w:pPr>
  </w:style>
  <w:style w:type="character" w:customStyle="1" w:styleId="BodyTextFirstIndent2Char">
    <w:name w:val="Body Text First Indent 2 Char"/>
    <w:basedOn w:val="BodyTextIndentChar"/>
    <w:link w:val="BodyTextFirstIndent2"/>
    <w:uiPriority w:val="99"/>
    <w:semiHidden/>
    <w:rsid w:val="00D81AF6"/>
  </w:style>
  <w:style w:type="paragraph" w:styleId="BodyTextIndent2">
    <w:name w:val="Body Text Indent 2"/>
    <w:basedOn w:val="Normal"/>
    <w:link w:val="BodyTextIndent2Char"/>
    <w:uiPriority w:val="99"/>
    <w:semiHidden/>
    <w:rsid w:val="00D81AF6"/>
    <w:pPr>
      <w:spacing w:line="480" w:lineRule="auto"/>
      <w:ind w:left="283"/>
    </w:pPr>
  </w:style>
  <w:style w:type="character" w:customStyle="1" w:styleId="BodyTextIndent2Char">
    <w:name w:val="Body Text Indent 2 Char"/>
    <w:basedOn w:val="DefaultParagraphFont"/>
    <w:link w:val="BodyTextIndent2"/>
    <w:uiPriority w:val="99"/>
    <w:semiHidden/>
    <w:rsid w:val="00D81AF6"/>
  </w:style>
  <w:style w:type="paragraph" w:styleId="BodyTextIndent3">
    <w:name w:val="Body Text Indent 3"/>
    <w:basedOn w:val="Normal"/>
    <w:link w:val="BodyTextIndent3Char"/>
    <w:uiPriority w:val="99"/>
    <w:semiHidden/>
    <w:rsid w:val="00D81AF6"/>
    <w:pPr>
      <w:ind w:left="283"/>
    </w:pPr>
    <w:rPr>
      <w:sz w:val="16"/>
      <w:szCs w:val="16"/>
    </w:rPr>
  </w:style>
  <w:style w:type="character" w:customStyle="1" w:styleId="BodyTextIndent3Char">
    <w:name w:val="Body Text Indent 3 Char"/>
    <w:basedOn w:val="DefaultParagraphFont"/>
    <w:link w:val="BodyTextIndent3"/>
    <w:uiPriority w:val="99"/>
    <w:semiHidden/>
    <w:rsid w:val="00D81AF6"/>
    <w:rPr>
      <w:sz w:val="16"/>
      <w:szCs w:val="16"/>
    </w:rPr>
  </w:style>
  <w:style w:type="character" w:styleId="BookTitle">
    <w:name w:val="Book Title"/>
    <w:basedOn w:val="DefaultParagraphFont"/>
    <w:uiPriority w:val="33"/>
    <w:semiHidden/>
    <w:qFormat/>
    <w:locked/>
    <w:rsid w:val="00D81AF6"/>
    <w:rPr>
      <w:b/>
      <w:bCs/>
      <w:i/>
      <w:iCs/>
      <w:spacing w:val="5"/>
    </w:rPr>
  </w:style>
  <w:style w:type="paragraph" w:styleId="Closing">
    <w:name w:val="Closing"/>
    <w:basedOn w:val="Normal"/>
    <w:link w:val="ClosingChar"/>
    <w:uiPriority w:val="99"/>
    <w:semiHidden/>
    <w:locked/>
    <w:rsid w:val="00D81AF6"/>
    <w:pPr>
      <w:spacing w:before="0" w:after="0"/>
      <w:ind w:left="4252"/>
    </w:pPr>
  </w:style>
  <w:style w:type="character" w:customStyle="1" w:styleId="ClosingChar">
    <w:name w:val="Closing Char"/>
    <w:basedOn w:val="DefaultParagraphFont"/>
    <w:link w:val="Closing"/>
    <w:uiPriority w:val="99"/>
    <w:semiHidden/>
    <w:rsid w:val="00D81AF6"/>
  </w:style>
  <w:style w:type="character" w:styleId="CommentReference">
    <w:name w:val="annotation reference"/>
    <w:basedOn w:val="DefaultParagraphFont"/>
    <w:uiPriority w:val="99"/>
    <w:semiHidden/>
    <w:locked/>
    <w:rsid w:val="00D81AF6"/>
    <w:rPr>
      <w:sz w:val="16"/>
      <w:szCs w:val="16"/>
    </w:rPr>
  </w:style>
  <w:style w:type="paragraph" w:styleId="CommentText">
    <w:name w:val="annotation text"/>
    <w:basedOn w:val="Normal"/>
    <w:link w:val="CommentTextChar"/>
    <w:uiPriority w:val="39"/>
    <w:semiHidden/>
    <w:locked/>
    <w:rsid w:val="00D81AF6"/>
  </w:style>
  <w:style w:type="character" w:customStyle="1" w:styleId="CommentTextChar">
    <w:name w:val="Comment Text Char"/>
    <w:basedOn w:val="DefaultParagraphFont"/>
    <w:link w:val="CommentText"/>
    <w:uiPriority w:val="39"/>
    <w:semiHidden/>
    <w:rsid w:val="00D81AF6"/>
  </w:style>
  <w:style w:type="paragraph" w:styleId="CommentSubject">
    <w:name w:val="annotation subject"/>
    <w:basedOn w:val="CommentText"/>
    <w:next w:val="CommentText"/>
    <w:link w:val="CommentSubjectChar"/>
    <w:uiPriority w:val="99"/>
    <w:semiHidden/>
    <w:locked/>
    <w:rsid w:val="00D81AF6"/>
    <w:rPr>
      <w:b/>
      <w:bCs/>
    </w:rPr>
  </w:style>
  <w:style w:type="character" w:customStyle="1" w:styleId="CommentSubjectChar">
    <w:name w:val="Comment Subject Char"/>
    <w:basedOn w:val="CommentTextChar"/>
    <w:link w:val="CommentSubject"/>
    <w:uiPriority w:val="99"/>
    <w:semiHidden/>
    <w:rsid w:val="00D81AF6"/>
    <w:rPr>
      <w:b/>
      <w:bCs/>
    </w:rPr>
  </w:style>
  <w:style w:type="paragraph" w:styleId="DocumentMap">
    <w:name w:val="Document Map"/>
    <w:basedOn w:val="Normal"/>
    <w:link w:val="DocumentMapChar"/>
    <w:uiPriority w:val="99"/>
    <w:semiHidden/>
    <w:locked/>
    <w:rsid w:val="00D81AF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81AF6"/>
    <w:rPr>
      <w:rFonts w:ascii="Segoe UI" w:hAnsi="Segoe UI" w:cs="Segoe UI"/>
      <w:sz w:val="16"/>
      <w:szCs w:val="16"/>
    </w:rPr>
  </w:style>
  <w:style w:type="paragraph" w:styleId="E-mailSignature">
    <w:name w:val="E-mail Signature"/>
    <w:basedOn w:val="Normal"/>
    <w:link w:val="E-mailSignatureChar"/>
    <w:uiPriority w:val="99"/>
    <w:semiHidden/>
    <w:locked/>
    <w:rsid w:val="00D81AF6"/>
    <w:pPr>
      <w:spacing w:before="0" w:after="0"/>
    </w:pPr>
  </w:style>
  <w:style w:type="character" w:customStyle="1" w:styleId="E-mailSignatureChar">
    <w:name w:val="E-mail Signature Char"/>
    <w:basedOn w:val="DefaultParagraphFont"/>
    <w:link w:val="E-mailSignature"/>
    <w:uiPriority w:val="99"/>
    <w:semiHidden/>
    <w:rsid w:val="00D81AF6"/>
  </w:style>
  <w:style w:type="character" w:styleId="Emphasis">
    <w:name w:val="Emphasis"/>
    <w:basedOn w:val="DefaultParagraphFont"/>
    <w:uiPriority w:val="20"/>
    <w:qFormat/>
    <w:locked/>
    <w:rsid w:val="00D81AF6"/>
    <w:rPr>
      <w:i/>
      <w:iCs/>
    </w:rPr>
  </w:style>
  <w:style w:type="character" w:styleId="EndnoteReference">
    <w:name w:val="endnote reference"/>
    <w:basedOn w:val="DefaultParagraphFont"/>
    <w:uiPriority w:val="99"/>
    <w:semiHidden/>
    <w:locked/>
    <w:rsid w:val="00D81AF6"/>
    <w:rPr>
      <w:vertAlign w:val="superscript"/>
    </w:rPr>
  </w:style>
  <w:style w:type="paragraph" w:styleId="EndnoteText">
    <w:name w:val="endnote text"/>
    <w:basedOn w:val="Normal"/>
    <w:link w:val="EndnoteTextChar"/>
    <w:uiPriority w:val="99"/>
    <w:semiHidden/>
    <w:locked/>
    <w:rsid w:val="00D81AF6"/>
    <w:pPr>
      <w:spacing w:before="0" w:after="0"/>
    </w:pPr>
  </w:style>
  <w:style w:type="character" w:customStyle="1" w:styleId="EndnoteTextChar">
    <w:name w:val="Endnote Text Char"/>
    <w:basedOn w:val="DefaultParagraphFont"/>
    <w:link w:val="EndnoteText"/>
    <w:uiPriority w:val="99"/>
    <w:semiHidden/>
    <w:rsid w:val="00D81AF6"/>
  </w:style>
  <w:style w:type="paragraph" w:styleId="EnvelopeReturn">
    <w:name w:val="envelope return"/>
    <w:basedOn w:val="Normal"/>
    <w:uiPriority w:val="99"/>
    <w:semiHidden/>
    <w:rsid w:val="00D81AF6"/>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D81AF6"/>
    <w:rPr>
      <w:color w:val="2B579A"/>
      <w:shd w:val="clear" w:color="auto" w:fill="E1DFDD"/>
    </w:rPr>
  </w:style>
  <w:style w:type="character" w:styleId="HTMLAcronym">
    <w:name w:val="HTML Acronym"/>
    <w:basedOn w:val="DefaultParagraphFont"/>
    <w:uiPriority w:val="99"/>
    <w:semiHidden/>
    <w:locked/>
    <w:rsid w:val="00D81AF6"/>
  </w:style>
  <w:style w:type="paragraph" w:styleId="HTMLAddress">
    <w:name w:val="HTML Address"/>
    <w:basedOn w:val="Normal"/>
    <w:link w:val="HTMLAddressChar"/>
    <w:uiPriority w:val="99"/>
    <w:semiHidden/>
    <w:locked/>
    <w:rsid w:val="00D81AF6"/>
    <w:pPr>
      <w:spacing w:before="0" w:after="0"/>
    </w:pPr>
    <w:rPr>
      <w:i/>
      <w:iCs/>
    </w:rPr>
  </w:style>
  <w:style w:type="character" w:customStyle="1" w:styleId="HTMLAddressChar">
    <w:name w:val="HTML Address Char"/>
    <w:basedOn w:val="DefaultParagraphFont"/>
    <w:link w:val="HTMLAddress"/>
    <w:uiPriority w:val="99"/>
    <w:semiHidden/>
    <w:rsid w:val="00D81AF6"/>
    <w:rPr>
      <w:i/>
      <w:iCs/>
    </w:rPr>
  </w:style>
  <w:style w:type="character" w:styleId="HTMLCite">
    <w:name w:val="HTML Cite"/>
    <w:basedOn w:val="DefaultParagraphFont"/>
    <w:uiPriority w:val="99"/>
    <w:semiHidden/>
    <w:locked/>
    <w:rsid w:val="00D81AF6"/>
    <w:rPr>
      <w:i/>
      <w:iCs/>
    </w:rPr>
  </w:style>
  <w:style w:type="character" w:styleId="HTMLCode">
    <w:name w:val="HTML Code"/>
    <w:basedOn w:val="DefaultParagraphFont"/>
    <w:uiPriority w:val="99"/>
    <w:semiHidden/>
    <w:locked/>
    <w:rsid w:val="00D81AF6"/>
    <w:rPr>
      <w:rFonts w:ascii="Consolas" w:hAnsi="Consolas"/>
      <w:sz w:val="20"/>
      <w:szCs w:val="20"/>
    </w:rPr>
  </w:style>
  <w:style w:type="character" w:styleId="HTMLDefinition">
    <w:name w:val="HTML Definition"/>
    <w:basedOn w:val="DefaultParagraphFont"/>
    <w:uiPriority w:val="99"/>
    <w:semiHidden/>
    <w:locked/>
    <w:rsid w:val="00D81AF6"/>
    <w:rPr>
      <w:i/>
      <w:iCs/>
    </w:rPr>
  </w:style>
  <w:style w:type="character" w:styleId="HTMLKeyboard">
    <w:name w:val="HTML Keyboard"/>
    <w:basedOn w:val="DefaultParagraphFont"/>
    <w:uiPriority w:val="99"/>
    <w:semiHidden/>
    <w:locked/>
    <w:rsid w:val="00D81AF6"/>
    <w:rPr>
      <w:rFonts w:ascii="Consolas" w:hAnsi="Consolas"/>
      <w:sz w:val="20"/>
      <w:szCs w:val="20"/>
    </w:rPr>
  </w:style>
  <w:style w:type="paragraph" w:styleId="HTMLPreformatted">
    <w:name w:val="HTML Preformatted"/>
    <w:basedOn w:val="Normal"/>
    <w:link w:val="HTMLPreformattedChar"/>
    <w:uiPriority w:val="99"/>
    <w:semiHidden/>
    <w:locked/>
    <w:rsid w:val="00D81AF6"/>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D81AF6"/>
    <w:rPr>
      <w:rFonts w:ascii="Consolas" w:hAnsi="Consolas"/>
    </w:rPr>
  </w:style>
  <w:style w:type="character" w:styleId="HTMLSample">
    <w:name w:val="HTML Sample"/>
    <w:basedOn w:val="DefaultParagraphFont"/>
    <w:uiPriority w:val="99"/>
    <w:semiHidden/>
    <w:locked/>
    <w:rsid w:val="00D81AF6"/>
    <w:rPr>
      <w:rFonts w:ascii="Consolas" w:hAnsi="Consolas"/>
      <w:sz w:val="24"/>
      <w:szCs w:val="24"/>
    </w:rPr>
  </w:style>
  <w:style w:type="character" w:styleId="HTMLTypewriter">
    <w:name w:val="HTML Typewriter"/>
    <w:basedOn w:val="DefaultParagraphFont"/>
    <w:uiPriority w:val="99"/>
    <w:semiHidden/>
    <w:locked/>
    <w:rsid w:val="00D81AF6"/>
    <w:rPr>
      <w:rFonts w:ascii="Consolas" w:hAnsi="Consolas"/>
      <w:sz w:val="20"/>
      <w:szCs w:val="20"/>
    </w:rPr>
  </w:style>
  <w:style w:type="character" w:styleId="HTMLVariable">
    <w:name w:val="HTML Variable"/>
    <w:basedOn w:val="DefaultParagraphFont"/>
    <w:uiPriority w:val="99"/>
    <w:semiHidden/>
    <w:locked/>
    <w:rsid w:val="00D81AF6"/>
    <w:rPr>
      <w:i/>
      <w:iCs/>
    </w:rPr>
  </w:style>
  <w:style w:type="paragraph" w:styleId="Index1">
    <w:name w:val="index 1"/>
    <w:basedOn w:val="Normal"/>
    <w:next w:val="Normal"/>
    <w:autoRedefine/>
    <w:uiPriority w:val="99"/>
    <w:semiHidden/>
    <w:locked/>
    <w:rsid w:val="00D81AF6"/>
    <w:pPr>
      <w:spacing w:before="0" w:after="0"/>
      <w:ind w:left="200" w:hanging="200"/>
    </w:pPr>
  </w:style>
  <w:style w:type="paragraph" w:styleId="Index2">
    <w:name w:val="index 2"/>
    <w:basedOn w:val="Normal"/>
    <w:next w:val="Normal"/>
    <w:autoRedefine/>
    <w:uiPriority w:val="99"/>
    <w:semiHidden/>
    <w:locked/>
    <w:rsid w:val="00D81AF6"/>
    <w:pPr>
      <w:spacing w:before="0" w:after="0"/>
      <w:ind w:left="400" w:hanging="200"/>
    </w:pPr>
  </w:style>
  <w:style w:type="paragraph" w:styleId="Index3">
    <w:name w:val="index 3"/>
    <w:basedOn w:val="Normal"/>
    <w:next w:val="Normal"/>
    <w:autoRedefine/>
    <w:uiPriority w:val="99"/>
    <w:semiHidden/>
    <w:locked/>
    <w:rsid w:val="00D81AF6"/>
    <w:pPr>
      <w:spacing w:before="0" w:after="0"/>
      <w:ind w:left="600" w:hanging="200"/>
    </w:pPr>
  </w:style>
  <w:style w:type="paragraph" w:styleId="Index4">
    <w:name w:val="index 4"/>
    <w:basedOn w:val="Normal"/>
    <w:next w:val="Normal"/>
    <w:autoRedefine/>
    <w:uiPriority w:val="99"/>
    <w:semiHidden/>
    <w:locked/>
    <w:rsid w:val="00D81AF6"/>
    <w:pPr>
      <w:spacing w:before="0" w:after="0"/>
      <w:ind w:left="800" w:hanging="200"/>
    </w:pPr>
  </w:style>
  <w:style w:type="paragraph" w:styleId="Index5">
    <w:name w:val="index 5"/>
    <w:basedOn w:val="Normal"/>
    <w:next w:val="Normal"/>
    <w:autoRedefine/>
    <w:uiPriority w:val="99"/>
    <w:semiHidden/>
    <w:locked/>
    <w:rsid w:val="00D81AF6"/>
    <w:pPr>
      <w:spacing w:before="0" w:after="0"/>
      <w:ind w:left="1000" w:hanging="200"/>
    </w:pPr>
  </w:style>
  <w:style w:type="paragraph" w:styleId="Index6">
    <w:name w:val="index 6"/>
    <w:basedOn w:val="Normal"/>
    <w:next w:val="Normal"/>
    <w:autoRedefine/>
    <w:uiPriority w:val="99"/>
    <w:semiHidden/>
    <w:locked/>
    <w:rsid w:val="00D81AF6"/>
    <w:pPr>
      <w:spacing w:before="0" w:after="0"/>
      <w:ind w:left="1200" w:hanging="200"/>
    </w:pPr>
  </w:style>
  <w:style w:type="paragraph" w:styleId="Index7">
    <w:name w:val="index 7"/>
    <w:basedOn w:val="Normal"/>
    <w:next w:val="Normal"/>
    <w:autoRedefine/>
    <w:uiPriority w:val="99"/>
    <w:semiHidden/>
    <w:locked/>
    <w:rsid w:val="00D81AF6"/>
    <w:pPr>
      <w:spacing w:before="0" w:after="0"/>
      <w:ind w:left="1400" w:hanging="200"/>
    </w:pPr>
  </w:style>
  <w:style w:type="paragraph" w:styleId="Index8">
    <w:name w:val="index 8"/>
    <w:basedOn w:val="Normal"/>
    <w:next w:val="Normal"/>
    <w:autoRedefine/>
    <w:uiPriority w:val="99"/>
    <w:semiHidden/>
    <w:locked/>
    <w:rsid w:val="00D81AF6"/>
    <w:pPr>
      <w:spacing w:before="0" w:after="0"/>
      <w:ind w:left="1600" w:hanging="200"/>
    </w:pPr>
  </w:style>
  <w:style w:type="paragraph" w:styleId="Index9">
    <w:name w:val="index 9"/>
    <w:basedOn w:val="Normal"/>
    <w:next w:val="Normal"/>
    <w:autoRedefine/>
    <w:uiPriority w:val="99"/>
    <w:semiHidden/>
    <w:locked/>
    <w:rsid w:val="00D81AF6"/>
    <w:pPr>
      <w:spacing w:before="0" w:after="0"/>
      <w:ind w:left="1800" w:hanging="200"/>
    </w:pPr>
  </w:style>
  <w:style w:type="paragraph" w:styleId="IndexHeading">
    <w:name w:val="index heading"/>
    <w:basedOn w:val="Normal"/>
    <w:next w:val="Index1"/>
    <w:uiPriority w:val="99"/>
    <w:semiHidden/>
    <w:locked/>
    <w:rsid w:val="00D81AF6"/>
    <w:rPr>
      <w:rFonts w:asciiTheme="majorHAnsi" w:eastAsiaTheme="majorEastAsia" w:hAnsiTheme="majorHAnsi" w:cstheme="majorBidi"/>
      <w:b/>
      <w:bCs/>
    </w:rPr>
  </w:style>
  <w:style w:type="character" w:styleId="IntenseEmphasis">
    <w:name w:val="Intense Emphasis"/>
    <w:basedOn w:val="DefaultParagraphFont"/>
    <w:uiPriority w:val="21"/>
    <w:semiHidden/>
    <w:rsid w:val="00D81AF6"/>
    <w:rPr>
      <w:i/>
      <w:iCs/>
      <w:color w:val="075D5F" w:themeColor="accent1"/>
    </w:rPr>
  </w:style>
  <w:style w:type="character" w:styleId="IntenseReference">
    <w:name w:val="Intense Reference"/>
    <w:basedOn w:val="DefaultParagraphFont"/>
    <w:uiPriority w:val="32"/>
    <w:semiHidden/>
    <w:rsid w:val="00D81AF6"/>
    <w:rPr>
      <w:b/>
      <w:bCs/>
      <w:smallCaps/>
      <w:color w:val="075D5F" w:themeColor="accent1"/>
      <w:spacing w:val="5"/>
    </w:rPr>
  </w:style>
  <w:style w:type="character" w:styleId="LineNumber">
    <w:name w:val="line number"/>
    <w:basedOn w:val="DefaultParagraphFont"/>
    <w:uiPriority w:val="99"/>
    <w:semiHidden/>
    <w:locked/>
    <w:rsid w:val="00D81AF6"/>
  </w:style>
  <w:style w:type="paragraph" w:styleId="MacroText">
    <w:name w:val="macro"/>
    <w:link w:val="MacroTextChar"/>
    <w:uiPriority w:val="99"/>
    <w:semiHidden/>
    <w:locked/>
    <w:rsid w:val="00D81AF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81AF6"/>
    <w:rPr>
      <w:rFonts w:ascii="Consolas" w:hAnsi="Consolas"/>
    </w:rPr>
  </w:style>
  <w:style w:type="character" w:styleId="Mention">
    <w:name w:val="Mention"/>
    <w:basedOn w:val="DefaultParagraphFont"/>
    <w:uiPriority w:val="99"/>
    <w:semiHidden/>
    <w:locked/>
    <w:rsid w:val="00D81AF6"/>
    <w:rPr>
      <w:color w:val="2B579A"/>
      <w:shd w:val="clear" w:color="auto" w:fill="E1DFDD"/>
    </w:rPr>
  </w:style>
  <w:style w:type="paragraph" w:styleId="MessageHeader">
    <w:name w:val="Message Header"/>
    <w:basedOn w:val="Normal"/>
    <w:link w:val="MessageHeaderChar"/>
    <w:uiPriority w:val="99"/>
    <w:semiHidden/>
    <w:locked/>
    <w:rsid w:val="00D81AF6"/>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1AF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D81AF6"/>
    <w:pPr>
      <w:ind w:left="720"/>
    </w:pPr>
  </w:style>
  <w:style w:type="paragraph" w:styleId="NoteHeading">
    <w:name w:val="Note Heading"/>
    <w:basedOn w:val="Normal"/>
    <w:next w:val="Normal"/>
    <w:link w:val="NoteHeadingChar"/>
    <w:uiPriority w:val="37"/>
    <w:semiHidden/>
    <w:rsid w:val="00D81AF6"/>
    <w:pPr>
      <w:spacing w:before="0" w:after="0"/>
    </w:pPr>
  </w:style>
  <w:style w:type="character" w:customStyle="1" w:styleId="NoteHeadingChar">
    <w:name w:val="Note Heading Char"/>
    <w:basedOn w:val="DefaultParagraphFont"/>
    <w:link w:val="NoteHeading"/>
    <w:uiPriority w:val="37"/>
    <w:semiHidden/>
    <w:rsid w:val="00D81AF6"/>
  </w:style>
  <w:style w:type="character" w:styleId="PageNumber">
    <w:name w:val="page number"/>
    <w:basedOn w:val="DefaultParagraphFont"/>
    <w:uiPriority w:val="99"/>
    <w:semiHidden/>
    <w:locked/>
    <w:rsid w:val="00D81AF6"/>
  </w:style>
  <w:style w:type="paragraph" w:styleId="PlainText">
    <w:name w:val="Plain Text"/>
    <w:basedOn w:val="Normal"/>
    <w:link w:val="PlainTextChar"/>
    <w:uiPriority w:val="99"/>
    <w:semiHidden/>
    <w:rsid w:val="00D81AF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D81AF6"/>
    <w:rPr>
      <w:rFonts w:ascii="Consolas" w:hAnsi="Consolas"/>
      <w:sz w:val="21"/>
      <w:szCs w:val="21"/>
    </w:rPr>
  </w:style>
  <w:style w:type="character" w:styleId="SmartHyperlink">
    <w:name w:val="Smart Hyperlink"/>
    <w:basedOn w:val="DefaultParagraphFont"/>
    <w:uiPriority w:val="99"/>
    <w:semiHidden/>
    <w:locked/>
    <w:rsid w:val="00D81AF6"/>
    <w:rPr>
      <w:u w:val="dotted"/>
    </w:rPr>
  </w:style>
  <w:style w:type="character" w:styleId="SmartLink">
    <w:name w:val="Smart Link"/>
    <w:basedOn w:val="DefaultParagraphFont"/>
    <w:uiPriority w:val="99"/>
    <w:semiHidden/>
    <w:locked/>
    <w:rsid w:val="00D81AF6"/>
    <w:rPr>
      <w:color w:val="0000FF"/>
      <w:u w:val="single"/>
      <w:shd w:val="clear" w:color="auto" w:fill="F3F2F1"/>
    </w:rPr>
  </w:style>
  <w:style w:type="character" w:styleId="Strong">
    <w:name w:val="Strong"/>
    <w:basedOn w:val="DefaultParagraphFont"/>
    <w:uiPriority w:val="22"/>
    <w:qFormat/>
    <w:rsid w:val="00D81AF6"/>
    <w:rPr>
      <w:b/>
      <w:bCs/>
    </w:rPr>
  </w:style>
  <w:style w:type="character" w:styleId="SubtleEmphasis">
    <w:name w:val="Subtle Emphasis"/>
    <w:basedOn w:val="DefaultParagraphFont"/>
    <w:uiPriority w:val="19"/>
    <w:semiHidden/>
    <w:rsid w:val="00D81AF6"/>
    <w:rPr>
      <w:i/>
      <w:iCs/>
      <w:color w:val="404040" w:themeColor="text1" w:themeTint="BF"/>
    </w:rPr>
  </w:style>
  <w:style w:type="character" w:styleId="SubtleReference">
    <w:name w:val="Subtle Reference"/>
    <w:basedOn w:val="DefaultParagraphFont"/>
    <w:uiPriority w:val="31"/>
    <w:semiHidden/>
    <w:rsid w:val="00D81AF6"/>
    <w:rPr>
      <w:smallCaps/>
      <w:color w:val="5A5A5A" w:themeColor="text1" w:themeTint="A5"/>
    </w:rPr>
  </w:style>
  <w:style w:type="paragraph" w:styleId="TableofAuthorities">
    <w:name w:val="table of authorities"/>
    <w:basedOn w:val="Normal"/>
    <w:next w:val="Normal"/>
    <w:uiPriority w:val="99"/>
    <w:semiHidden/>
    <w:rsid w:val="00D81AF6"/>
    <w:pPr>
      <w:spacing w:after="0"/>
      <w:ind w:left="200" w:hanging="200"/>
    </w:pPr>
  </w:style>
  <w:style w:type="paragraph" w:styleId="TOAHeading">
    <w:name w:val="toa heading"/>
    <w:basedOn w:val="Normal"/>
    <w:next w:val="Normal"/>
    <w:uiPriority w:val="99"/>
    <w:semiHidden/>
    <w:rsid w:val="00D81AF6"/>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D81AF6"/>
    <w:pPr>
      <w:spacing w:after="100"/>
      <w:ind w:left="1200"/>
    </w:pPr>
  </w:style>
  <w:style w:type="paragraph" w:styleId="TOC8">
    <w:name w:val="toc 8"/>
    <w:basedOn w:val="Normal"/>
    <w:next w:val="Normal"/>
    <w:autoRedefine/>
    <w:uiPriority w:val="39"/>
    <w:rsid w:val="00D81AF6"/>
    <w:pPr>
      <w:spacing w:after="100"/>
      <w:ind w:left="1400"/>
    </w:pPr>
  </w:style>
  <w:style w:type="paragraph" w:styleId="TOC9">
    <w:name w:val="toc 9"/>
    <w:basedOn w:val="Normal"/>
    <w:next w:val="Normal"/>
    <w:autoRedefine/>
    <w:uiPriority w:val="39"/>
    <w:rsid w:val="00D81AF6"/>
    <w:pPr>
      <w:spacing w:after="100"/>
      <w:ind w:left="1600"/>
    </w:pPr>
  </w:style>
  <w:style w:type="character" w:styleId="UnresolvedMention">
    <w:name w:val="Unresolved Mention"/>
    <w:basedOn w:val="DefaultParagraphFont"/>
    <w:uiPriority w:val="99"/>
    <w:semiHidden/>
    <w:locked/>
    <w:rsid w:val="00D81AF6"/>
    <w:rPr>
      <w:color w:val="605E5C"/>
      <w:shd w:val="clear" w:color="auto" w:fill="E1DFDD"/>
    </w:rPr>
  </w:style>
  <w:style w:type="table" w:customStyle="1" w:styleId="TablePlainNoSpacing">
    <w:name w:val="Table Plain No Spacing"/>
    <w:basedOn w:val="TablePlain"/>
    <w:uiPriority w:val="99"/>
    <w:rsid w:val="00A658AD"/>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C703EA"/>
    <w:rPr>
      <w:color w:val="FFFFFF" w:themeColor="background1"/>
    </w:rPr>
  </w:style>
  <w:style w:type="paragraph" w:customStyle="1" w:styleId="DarkVersion">
    <w:name w:val="Dark Version"/>
    <w:basedOn w:val="LightVersion"/>
    <w:uiPriority w:val="36"/>
    <w:semiHidden/>
    <w:unhideWhenUsed/>
    <w:rsid w:val="00C703EA"/>
    <w:rPr>
      <w:color w:val="FFFFFF" w:themeColor="background1"/>
    </w:rPr>
  </w:style>
  <w:style w:type="paragraph" w:customStyle="1" w:styleId="LightDocumentType">
    <w:name w:val="Light Document Type"/>
    <w:basedOn w:val="Normal"/>
    <w:uiPriority w:val="36"/>
    <w:semiHidden/>
    <w:unhideWhenUsed/>
    <w:rsid w:val="00F8004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semiHidden/>
    <w:unhideWhenUsed/>
    <w:rsid w:val="00F8004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C703EA"/>
    <w:pPr>
      <w:framePr w:wrap="around" w:vAnchor="page" w:hAnchor="page" w:x="557" w:y="12690"/>
    </w:pPr>
  </w:style>
  <w:style w:type="paragraph" w:customStyle="1" w:styleId="DarkBackCoverText">
    <w:name w:val="Dark Back Cover Text"/>
    <w:basedOn w:val="Normal"/>
    <w:uiPriority w:val="36"/>
    <w:semiHidden/>
    <w:unhideWhenUsed/>
    <w:rsid w:val="00C703EA"/>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C703EA"/>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F8004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C703EA"/>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B69FB"/>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B69FB"/>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B69FB"/>
    <w:pPr>
      <w:spacing w:before="480"/>
      <w:ind w:left="1021"/>
    </w:pPr>
  </w:style>
  <w:style w:type="paragraph" w:customStyle="1" w:styleId="ProjectPlanCoverSubtitle">
    <w:name w:val="Project Plan Cover Subtitle"/>
    <w:basedOn w:val="DarkReportSubtitle"/>
    <w:uiPriority w:val="36"/>
    <w:semiHidden/>
    <w:unhideWhenUsed/>
    <w:rsid w:val="006B69FB"/>
    <w:pPr>
      <w:spacing w:after="5500"/>
      <w:contextualSpacing/>
    </w:pPr>
  </w:style>
  <w:style w:type="paragraph" w:customStyle="1" w:styleId="BannerTitle">
    <w:name w:val="Banner Title"/>
    <w:basedOn w:val="Header"/>
    <w:next w:val="BannerSubtitle"/>
    <w:uiPriority w:val="99"/>
    <w:rsid w:val="00AF1035"/>
    <w:rPr>
      <w:rFonts w:ascii="VIC Light" w:hAnsi="VIC Light"/>
      <w:sz w:val="48"/>
    </w:rPr>
  </w:style>
  <w:style w:type="paragraph" w:customStyle="1" w:styleId="BannerSubtitle">
    <w:name w:val="Banner Subtitle"/>
    <w:basedOn w:val="BannerTitle"/>
    <w:uiPriority w:val="99"/>
    <w:rsid w:val="0018323C"/>
    <w:pPr>
      <w:spacing w:after="300"/>
      <w:contextualSpacing/>
    </w:pPr>
    <w:rPr>
      <w:sz w:val="22"/>
    </w:rPr>
  </w:style>
  <w:style w:type="numbering" w:customStyle="1" w:styleId="BulletList1">
    <w:name w:val="Bullet List1"/>
    <w:basedOn w:val="NoList"/>
    <w:uiPriority w:val="99"/>
    <w:rsid w:val="00EF56A4"/>
  </w:style>
  <w:style w:type="numbering" w:customStyle="1" w:styleId="1ai1">
    <w:name w:val="1 / a / i1"/>
    <w:basedOn w:val="NoList"/>
    <w:next w:val="1ai"/>
    <w:uiPriority w:val="99"/>
    <w:semiHidden/>
    <w:unhideWhenUsed/>
    <w:rsid w:val="00EF56A4"/>
  </w:style>
  <w:style w:type="table" w:customStyle="1" w:styleId="TablePlainNoSpacing1">
    <w:name w:val="Table Plain No Spacing1"/>
    <w:basedOn w:val="TablePlain"/>
    <w:uiPriority w:val="99"/>
    <w:rsid w:val="00EF56A4"/>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numbering" w:customStyle="1" w:styleId="ListHeadings">
    <w:name w:val="List Headings"/>
    <w:uiPriority w:val="99"/>
    <w:rsid w:val="00337113"/>
    <w:pPr>
      <w:numPr>
        <w:numId w:val="45"/>
      </w:numPr>
    </w:pPr>
  </w:style>
  <w:style w:type="character" w:customStyle="1" w:styleId="Heading1-NumberedChar">
    <w:name w:val="Heading 1 - Numbered Char"/>
    <w:basedOn w:val="Heading1Char"/>
    <w:link w:val="Heading1-Numbered"/>
    <w:uiPriority w:val="9"/>
    <w:rsid w:val="00337113"/>
    <w:rPr>
      <w:rFonts w:asciiTheme="majorHAnsi" w:eastAsiaTheme="majorEastAsia" w:hAnsiTheme="majorHAnsi" w:cstheme="majorBidi"/>
      <w:b/>
      <w:color w:val="075D5F" w:themeColor="accent1"/>
      <w:sz w:val="28"/>
      <w:szCs w:val="50"/>
    </w:rPr>
  </w:style>
  <w:style w:type="numbering" w:customStyle="1" w:styleId="Numbering">
    <w:name w:val="Numbering"/>
    <w:uiPriority w:val="99"/>
    <w:rsid w:val="00FB5693"/>
    <w:pPr>
      <w:numPr>
        <w:numId w:val="46"/>
      </w:numPr>
    </w:pPr>
  </w:style>
  <w:style w:type="numbering" w:customStyle="1" w:styleId="Bullets">
    <w:name w:val="Bullets"/>
    <w:uiPriority w:val="99"/>
    <w:rsid w:val="000738E8"/>
    <w:pPr>
      <w:numPr>
        <w:numId w:val="47"/>
      </w:numPr>
    </w:pPr>
  </w:style>
  <w:style w:type="paragraph" w:customStyle="1" w:styleId="TableTextLeftBold">
    <w:name w:val="Table Text Left Bold"/>
    <w:basedOn w:val="Normal"/>
    <w:qFormat/>
    <w:rsid w:val="008A6016"/>
    <w:pPr>
      <w:spacing w:before="60" w:after="60" w:line="220" w:lineRule="atLeast"/>
      <w:ind w:left="113" w:right="113"/>
    </w:pPr>
    <w:rPr>
      <w:rFonts w:eastAsia="Times New Roman" w:cs="Arial"/>
      <w:b/>
      <w:sz w:val="18"/>
      <w:lang w:eastAsia="en-AU"/>
    </w:rPr>
  </w:style>
  <w:style w:type="character" w:customStyle="1" w:styleId="Heading3-NumberedChar">
    <w:name w:val="Heading 3 - Numbered Char"/>
    <w:basedOn w:val="Heading3Char"/>
    <w:link w:val="Heading3-Numbered"/>
    <w:uiPriority w:val="9"/>
    <w:rsid w:val="00B25176"/>
    <w:rPr>
      <w:rFonts w:asciiTheme="majorHAnsi" w:eastAsiaTheme="majorEastAsia" w:hAnsiTheme="majorHAnsi" w:cstheme="majorBidi"/>
      <w:b/>
      <w:color w:val="36383D" w:themeColor="accent6"/>
      <w:szCs w:val="35"/>
    </w:rPr>
  </w:style>
  <w:style w:type="paragraph" w:customStyle="1" w:styleId="HighlightBoxText">
    <w:name w:val="Highlight Box Text"/>
    <w:basedOn w:val="Normal"/>
    <w:qFormat/>
    <w:rsid w:val="004F2A78"/>
    <w:pPr>
      <w:spacing w:before="120" w:line="300" w:lineRule="atLeast"/>
      <w:ind w:left="227" w:right="227"/>
    </w:pPr>
    <w:rPr>
      <w:rFonts w:eastAsia="Times New Roman" w:cs="Arial"/>
      <w:color w:val="FFFFFF"/>
      <w:spacing w:val="-2"/>
      <w:sz w:val="24"/>
      <w:lang w:eastAsia="en-AU"/>
    </w:rPr>
  </w:style>
  <w:style w:type="paragraph" w:customStyle="1" w:styleId="TableTextLeft">
    <w:name w:val="Table Text Left"/>
    <w:basedOn w:val="Normal"/>
    <w:link w:val="TableTextLeftChar"/>
    <w:qFormat/>
    <w:rsid w:val="004F2A78"/>
    <w:pPr>
      <w:spacing w:before="60" w:after="60" w:line="220" w:lineRule="atLeast"/>
      <w:ind w:left="113" w:right="113"/>
    </w:pPr>
    <w:rPr>
      <w:rFonts w:eastAsia="Times New Roman" w:cs="Arial"/>
      <w:sz w:val="18"/>
      <w:lang w:eastAsia="en-AU"/>
    </w:rPr>
  </w:style>
  <w:style w:type="character" w:customStyle="1" w:styleId="TableTextLeftChar">
    <w:name w:val="Table Text Left Char"/>
    <w:basedOn w:val="DefaultParagraphFont"/>
    <w:link w:val="TableTextLeft"/>
    <w:rsid w:val="004F2A78"/>
    <w:rPr>
      <w:rFonts w:eastAsia="Times New Roman" w:cs="Arial"/>
      <w:sz w:val="18"/>
      <w:lang w:eastAsia="en-AU"/>
    </w:rPr>
  </w:style>
  <w:style w:type="paragraph" w:customStyle="1" w:styleId="TableTextBullet">
    <w:name w:val="Table Text Bullet"/>
    <w:basedOn w:val="TableTextLeft"/>
    <w:qFormat/>
    <w:rsid w:val="004F2A78"/>
    <w:pPr>
      <w:ind w:left="0"/>
    </w:pPr>
  </w:style>
  <w:style w:type="table" w:customStyle="1" w:styleId="DTPDefaulttable">
    <w:name w:val="DTP Default table"/>
    <w:basedOn w:val="TableNormal"/>
    <w:uiPriority w:val="99"/>
    <w:rsid w:val="00753592"/>
    <w:pPr>
      <w:spacing w:before="0" w:after="0"/>
    </w:pPr>
    <w:rPr>
      <w:color w:val="auto"/>
      <w:sz w:val="22"/>
      <w:szCs w:val="22"/>
    </w:rPr>
    <w:tblPr>
      <w:tblStyleRowBandSize w:val="1"/>
      <w:tblBorders>
        <w:bottom w:val="single" w:sz="8" w:space="0" w:color="81858F" w:themeColor="accent6" w:themeTint="99"/>
        <w:insideH w:val="single" w:sz="8" w:space="0" w:color="81858F" w:themeColor="accent6" w:themeTint="99"/>
      </w:tblBorders>
    </w:tblPr>
    <w:tblStylePr w:type="firstRow">
      <w:rPr>
        <w:b/>
        <w:color w:val="FFFFFF" w:themeColor="background1"/>
      </w:rPr>
      <w:tblPr/>
      <w:tcPr>
        <w:shd w:val="clear" w:color="auto" w:fill="36383D" w:themeFill="accent6"/>
      </w:tcPr>
    </w:tblStylePr>
    <w:tblStylePr w:type="lastRow">
      <w:rPr>
        <w:b/>
      </w:rPr>
      <w:tblPr/>
      <w:tcPr>
        <w:tcBorders>
          <w:top w:val="single" w:sz="18" w:space="0" w:color="212429" w:themeColor="text2"/>
          <w:left w:val="nil"/>
          <w:bottom w:val="single" w:sz="8" w:space="0" w:color="36383D"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customStyle="1" w:styleId="BoldHeading">
    <w:name w:val="Bold Heading"/>
    <w:basedOn w:val="Normal"/>
    <w:next w:val="BodyText"/>
    <w:qFormat/>
    <w:rsid w:val="003650E3"/>
    <w:pPr>
      <w:spacing w:before="280" w:after="240" w:line="240" w:lineRule="atLeast"/>
    </w:pPr>
    <w:rPr>
      <w:rFonts w:eastAsia="Times New Roman" w:cs="Arial"/>
      <w:b/>
      <w:lang w:eastAsia="en-AU"/>
    </w:rPr>
  </w:style>
  <w:style w:type="paragraph" w:customStyle="1" w:styleId="body">
    <w:name w:val="body"/>
    <w:basedOn w:val="Normal"/>
    <w:qFormat/>
    <w:rsid w:val="00595C64"/>
    <w:pPr>
      <w:spacing w:before="60" w:after="0"/>
    </w:pPr>
    <w:rPr>
      <w:rFonts w:ascii="Calibri" w:eastAsia="Calibri" w:hAnsi="Calibri" w:cs="Calibri"/>
      <w:color w:val="000000"/>
      <w:sz w:val="22"/>
      <w:szCs w:val="24"/>
    </w:rPr>
  </w:style>
  <w:style w:type="table" w:customStyle="1" w:styleId="TableGrid0">
    <w:name w:val="TableGrid"/>
    <w:rsid w:val="00094643"/>
    <w:pPr>
      <w:spacing w:before="0" w:after="0"/>
    </w:pPr>
    <w:rPr>
      <w:rFonts w:eastAsiaTheme="minorEastAsia"/>
      <w:color w:val="auto"/>
      <w:sz w:val="22"/>
      <w:szCs w:val="22"/>
      <w:lang w:eastAsia="en-AU"/>
    </w:rPr>
    <w:tblPr>
      <w:tblCellMar>
        <w:top w:w="0" w:type="dxa"/>
        <w:left w:w="0" w:type="dxa"/>
        <w:bottom w:w="0" w:type="dxa"/>
        <w:right w:w="0" w:type="dxa"/>
      </w:tblCellMar>
    </w:tblPr>
  </w:style>
  <w:style w:type="character" w:customStyle="1" w:styleId="normaltextrun">
    <w:name w:val="normaltextrun"/>
    <w:basedOn w:val="DefaultParagraphFont"/>
    <w:rsid w:val="003F5188"/>
  </w:style>
  <w:style w:type="paragraph" w:customStyle="1" w:styleId="TableHeadingLeft">
    <w:name w:val="Table Heading Left"/>
    <w:basedOn w:val="TableTextLeft"/>
    <w:qFormat/>
    <w:rsid w:val="000C0051"/>
    <w:pPr>
      <w:keepNext/>
      <w:keepLines/>
    </w:pPr>
    <w:rPr>
      <w:b/>
      <w:color w:val="FFFFFF"/>
    </w:rPr>
  </w:style>
  <w:style w:type="table" w:customStyle="1" w:styleId="DTPFootertable">
    <w:name w:val="DTP Footer table"/>
    <w:basedOn w:val="TableNormal"/>
    <w:uiPriority w:val="99"/>
    <w:rsid w:val="00250371"/>
    <w:pPr>
      <w:spacing w:before="0" w:after="0"/>
      <w:jc w:val="right"/>
    </w:pPr>
    <w:rPr>
      <w:color w:val="auto"/>
      <w:sz w:val="22"/>
      <w:szCs w:val="22"/>
    </w:rPr>
    <w:tblPr>
      <w:tblBorders>
        <w:top w:val="single" w:sz="18" w:space="0" w:color="21242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character" w:customStyle="1" w:styleId="ui-provider">
    <w:name w:val="ui-provider"/>
    <w:basedOn w:val="DefaultParagraphFont"/>
    <w:rsid w:val="00D37F66"/>
  </w:style>
  <w:style w:type="paragraph" w:customStyle="1" w:styleId="CaptionImageorFigure">
    <w:name w:val="Caption Image or Figure"/>
    <w:basedOn w:val="Caption"/>
    <w:qFormat/>
    <w:rsid w:val="0087683B"/>
    <w:pPr>
      <w:keepNext/>
      <w:spacing w:before="60" w:after="120" w:line="200" w:lineRule="atLeast"/>
    </w:pPr>
    <w:rPr>
      <w:rFonts w:eastAsia="Times New Roman" w:cs="Arial"/>
      <w:b/>
      <w:bCs/>
      <w:i w:val="0"/>
      <w:iCs w:val="0"/>
      <w:color w:val="000000" w:themeColor="text1"/>
      <w:sz w:val="16"/>
      <w:szCs w:val="20"/>
      <w:lang w:eastAsia="en-AU"/>
    </w:rPr>
  </w:style>
  <w:style w:type="table" w:customStyle="1" w:styleId="HighlightTable">
    <w:name w:val="Highlight Table"/>
    <w:basedOn w:val="TableNormal"/>
    <w:uiPriority w:val="99"/>
    <w:rsid w:val="00027896"/>
    <w:pPr>
      <w:spacing w:before="0" w:after="0"/>
    </w:pPr>
    <w:rPr>
      <w:rFonts w:eastAsia="Times New Roman"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PullOutBoxBodyText">
    <w:name w:val="Pull Out Box Body Text"/>
    <w:basedOn w:val="Normal"/>
    <w:qFormat/>
    <w:rsid w:val="00027896"/>
    <w:pPr>
      <w:spacing w:before="120" w:line="240" w:lineRule="atLeast"/>
      <w:ind w:left="142" w:right="142"/>
    </w:pPr>
    <w:rPr>
      <w:rFonts w:eastAsia="Times New Roman" w:cs="Arial"/>
      <w:lang w:eastAsia="en-AU"/>
    </w:rPr>
  </w:style>
  <w:style w:type="table" w:customStyle="1" w:styleId="PullOutBoxTable">
    <w:name w:val="Pull Out Box Table"/>
    <w:basedOn w:val="TableNormal"/>
    <w:uiPriority w:val="99"/>
    <w:rsid w:val="00027896"/>
    <w:pPr>
      <w:spacing w:before="0" w:after="0"/>
    </w:pPr>
    <w:rPr>
      <w:rFonts w:eastAsia="Times New Roman" w:cs="Arial"/>
      <w:lang w:eastAsia="en-AU"/>
    </w:rPr>
    <w:tblPr>
      <w:tblBorders>
        <w:top w:val="single" w:sz="4" w:space="0" w:color="212429" w:themeColor="text2"/>
        <w:left w:val="single" w:sz="4" w:space="0" w:color="212429" w:themeColor="text2"/>
        <w:bottom w:val="single" w:sz="4" w:space="0" w:color="212429" w:themeColor="text2"/>
        <w:right w:val="single" w:sz="4" w:space="0" w:color="212429" w:themeColor="text2"/>
      </w:tblBorders>
      <w:tblCellMar>
        <w:top w:w="85" w:type="dxa"/>
        <w:left w:w="0" w:type="dxa"/>
        <w:bottom w:w="85" w:type="dxa"/>
        <w:right w:w="0" w:type="dxa"/>
      </w:tblCellMar>
    </w:tblPr>
    <w:tcPr>
      <w:shd w:val="clear" w:color="auto" w:fill="auto"/>
    </w:tcPr>
  </w:style>
  <w:style w:type="paragraph" w:styleId="Revision">
    <w:name w:val="Revision"/>
    <w:hidden/>
    <w:uiPriority w:val="99"/>
    <w:semiHidden/>
    <w:rsid w:val="00F06449"/>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214035">
      <w:bodyDiv w:val="1"/>
      <w:marLeft w:val="0"/>
      <w:marRight w:val="0"/>
      <w:marTop w:val="0"/>
      <w:marBottom w:val="0"/>
      <w:divBdr>
        <w:top w:val="none" w:sz="0" w:space="0" w:color="auto"/>
        <w:left w:val="none" w:sz="0" w:space="0" w:color="auto"/>
        <w:bottom w:val="none" w:sz="0" w:space="0" w:color="auto"/>
        <w:right w:val="none" w:sz="0" w:space="0" w:color="auto"/>
      </w:divBdr>
    </w:div>
    <w:div w:id="1702433983">
      <w:bodyDiv w:val="1"/>
      <w:marLeft w:val="0"/>
      <w:marRight w:val="0"/>
      <w:marTop w:val="0"/>
      <w:marBottom w:val="0"/>
      <w:divBdr>
        <w:top w:val="none" w:sz="0" w:space="0" w:color="auto"/>
        <w:left w:val="none" w:sz="0" w:space="0" w:color="auto"/>
        <w:bottom w:val="none" w:sz="0" w:space="0" w:color="auto"/>
        <w:right w:val="none" w:sz="0" w:space="0" w:color="auto"/>
      </w:divBdr>
    </w:div>
    <w:div w:id="1759519069">
      <w:bodyDiv w:val="1"/>
      <w:marLeft w:val="0"/>
      <w:marRight w:val="0"/>
      <w:marTop w:val="0"/>
      <w:marBottom w:val="0"/>
      <w:divBdr>
        <w:top w:val="none" w:sz="0" w:space="0" w:color="auto"/>
        <w:left w:val="none" w:sz="0" w:space="0" w:color="auto"/>
        <w:bottom w:val="none" w:sz="0" w:space="0" w:color="auto"/>
        <w:right w:val="none" w:sz="0" w:space="0" w:color="auto"/>
      </w:divBdr>
    </w:div>
    <w:div w:id="1817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34" Type="http://schemas.openxmlformats.org/officeDocument/2006/relationships/image" Target="media/image22.svg"/><Relationship Id="rId42" Type="http://schemas.openxmlformats.org/officeDocument/2006/relationships/image" Target="media/image30.png"/><Relationship Id="rId47" Type="http://schemas.openxmlformats.org/officeDocument/2006/relationships/image" Target="media/image35.svg"/><Relationship Id="rId50" Type="http://schemas.openxmlformats.org/officeDocument/2006/relationships/image" Target="media/image38.jpg"/><Relationship Id="rId55" Type="http://schemas.openxmlformats.org/officeDocument/2006/relationships/header" Target="header2.xml"/><Relationship Id="rId63" Type="http://schemas.openxmlformats.org/officeDocument/2006/relationships/hyperlink" Target="http://www.melbournewater.com.au/" TargetMode="External"/><Relationship Id="rId68" Type="http://schemas.openxmlformats.org/officeDocument/2006/relationships/hyperlink" Target="http://www.barwonwater.vic.gov.au/" TargetMode="External"/><Relationship Id="rId76" Type="http://schemas.openxmlformats.org/officeDocument/2006/relationships/hyperlink" Target="http://www.austpost.com.au" TargetMode="External"/><Relationship Id="rId84" Type="http://schemas.openxmlformats.org/officeDocument/2006/relationships/chart" Target="charts/chart2.xml"/><Relationship Id="rId89" Type="http://schemas.openxmlformats.org/officeDocument/2006/relationships/hyperlink" Target="https://www.land.vic.gov.au/maps-and-spatial/projects-and-programs/digital-cadastre-modernisation" TargetMode="External"/><Relationship Id="rId97"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hyperlink" Target="http://www.coliban.com.au/" TargetMode="External"/><Relationship Id="rId92"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3.svg"/><Relationship Id="rId53" Type="http://schemas.openxmlformats.org/officeDocument/2006/relationships/header" Target="header1.xml"/><Relationship Id="rId58" Type="http://schemas.openxmlformats.org/officeDocument/2006/relationships/hyperlink" Target="http://www.austpost.com.au" TargetMode="External"/><Relationship Id="rId66" Type="http://schemas.openxmlformats.org/officeDocument/2006/relationships/hyperlink" Target="http://www.westernportwater.com.au/" TargetMode="External"/><Relationship Id="rId74" Type="http://schemas.openxmlformats.org/officeDocument/2006/relationships/hyperlink" Target="http://www.egwater.vic.gov.au/" TargetMode="External"/><Relationship Id="rId79" Type="http://schemas.openxmlformats.org/officeDocument/2006/relationships/hyperlink" Target="http://www.austpost.com.au" TargetMode="External"/><Relationship Id="rId87" Type="http://schemas.openxmlformats.org/officeDocument/2006/relationships/chart" Target="charts/chart3.xml"/><Relationship Id="rId5" Type="http://schemas.openxmlformats.org/officeDocument/2006/relationships/customXml" Target="../customXml/item5.xml"/><Relationship Id="rId61" Type="http://schemas.openxmlformats.org/officeDocument/2006/relationships/image" Target="media/image42.wmf"/><Relationship Id="rId82" Type="http://schemas.openxmlformats.org/officeDocument/2006/relationships/footer" Target="footer4.xml"/><Relationship Id="rId90" Type="http://schemas.openxmlformats.org/officeDocument/2006/relationships/image" Target="media/image46.png"/><Relationship Id="rId95" Type="http://schemas.openxmlformats.org/officeDocument/2006/relationships/image" Target="media/image51.em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svg"/><Relationship Id="rId43" Type="http://schemas.openxmlformats.org/officeDocument/2006/relationships/image" Target="media/image31.svg"/><Relationship Id="rId48" Type="http://schemas.openxmlformats.org/officeDocument/2006/relationships/image" Target="media/image36.png"/><Relationship Id="rId56" Type="http://schemas.openxmlformats.org/officeDocument/2006/relationships/footer" Target="footer2.xml"/><Relationship Id="rId64" Type="http://schemas.openxmlformats.org/officeDocument/2006/relationships/hyperlink" Target="http://www.lmw.vic.gov.au/" TargetMode="External"/><Relationship Id="rId69" Type="http://schemas.openxmlformats.org/officeDocument/2006/relationships/hyperlink" Target="http://www.gvwater.vic.gov.au/" TargetMode="External"/><Relationship Id="rId77" Type="http://schemas.openxmlformats.org/officeDocument/2006/relationships/hyperlink" Target="http://www.austpost.com.au"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9.jpg"/><Relationship Id="rId72" Type="http://schemas.openxmlformats.org/officeDocument/2006/relationships/hyperlink" Target="http://www.sgwater.com.au/" TargetMode="External"/><Relationship Id="rId80" Type="http://schemas.openxmlformats.org/officeDocument/2006/relationships/hyperlink" Target="http://www.austpost.com.au" TargetMode="External"/><Relationship Id="rId85" Type="http://schemas.openxmlformats.org/officeDocument/2006/relationships/image" Target="media/image44.png"/><Relationship Id="rId93" Type="http://schemas.openxmlformats.org/officeDocument/2006/relationships/image" Target="media/image49.emf"/><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www.austpost.com.au" TargetMode="External"/><Relationship Id="rId67" Type="http://schemas.openxmlformats.org/officeDocument/2006/relationships/hyperlink" Target="http://www.wannonwater.com.au/" TargetMode="External"/><Relationship Id="rId20" Type="http://schemas.openxmlformats.org/officeDocument/2006/relationships/image" Target="media/image8.svg"/><Relationship Id="rId41" Type="http://schemas.openxmlformats.org/officeDocument/2006/relationships/image" Target="media/image29.svg"/><Relationship Id="rId54" Type="http://schemas.openxmlformats.org/officeDocument/2006/relationships/footer" Target="footer1.xml"/><Relationship Id="rId62" Type="http://schemas.openxmlformats.org/officeDocument/2006/relationships/image" Target="media/image43.wmf"/><Relationship Id="rId70" Type="http://schemas.openxmlformats.org/officeDocument/2006/relationships/hyperlink" Target="http://www.gippswater.com.au/" TargetMode="External"/><Relationship Id="rId75" Type="http://schemas.openxmlformats.org/officeDocument/2006/relationships/hyperlink" Target="http://www.chw.net.au/" TargetMode="External"/><Relationship Id="rId83" Type="http://schemas.openxmlformats.org/officeDocument/2006/relationships/chart" Target="charts/chart1.xml"/><Relationship Id="rId88" Type="http://schemas.openxmlformats.org/officeDocument/2006/relationships/image" Target="media/image45.png"/><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png"/><Relationship Id="rId49" Type="http://schemas.openxmlformats.org/officeDocument/2006/relationships/image" Target="media/image37.svg"/><Relationship Id="rId57" Type="http://schemas.openxmlformats.org/officeDocument/2006/relationships/hyperlink" Target="https://www.land.vic.gov.au/place-naming/services-and-resources/vicnames-register" TargetMode="External"/><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vcat.vic.gov.au/resources" TargetMode="External"/><Relationship Id="rId60" Type="http://schemas.openxmlformats.org/officeDocument/2006/relationships/image" Target="media/image41.png"/><Relationship Id="rId65" Type="http://schemas.openxmlformats.org/officeDocument/2006/relationships/hyperlink" Target="http://www.g-mwater.com.au/" TargetMode="External"/><Relationship Id="rId73" Type="http://schemas.openxmlformats.org/officeDocument/2006/relationships/hyperlink" Target="http://newater.com.au/" TargetMode="External"/><Relationship Id="rId78" Type="http://schemas.openxmlformats.org/officeDocument/2006/relationships/hyperlink" Target="https://www.land.vic.gov.au/place-naming" TargetMode="External"/><Relationship Id="rId81" Type="http://schemas.openxmlformats.org/officeDocument/2006/relationships/footer" Target="footer3.xml"/><Relationship Id="rId86" Type="http://schemas.openxmlformats.org/officeDocument/2006/relationships/oleObject" Target="embeddings/Microsoft_Excel_Chart.xls"/><Relationship Id="rId94" Type="http://schemas.openxmlformats.org/officeDocument/2006/relationships/image" Target="media/image50.emf"/><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svg"/><Relationship Id="rId39" Type="http://schemas.openxmlformats.org/officeDocument/2006/relationships/image" Target="media/image27.sv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00"/>
                </a:solidFill>
                <a:latin typeface="Arial"/>
                <a:ea typeface="Arial"/>
                <a:cs typeface="Arial"/>
              </a:defRPr>
            </a:pPr>
            <a:r>
              <a:rPr lang="en-AU"/>
              <a:t>Example Tracking Graph - SMG X</a:t>
            </a:r>
          </a:p>
        </c:rich>
      </c:tx>
      <c:layout>
        <c:manualLayout>
          <c:xMode val="edge"/>
          <c:yMode val="edge"/>
          <c:x val="0.31717504542701391"/>
          <c:y val="3.5240594925634292E-3"/>
        </c:manualLayout>
      </c:layout>
      <c:overlay val="0"/>
      <c:spPr>
        <a:noFill/>
        <a:ln w="2368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1843">
              <a:solidFill>
                <a:srgbClr val="000080"/>
              </a:solidFill>
              <a:prstDash val="solid"/>
            </a:ln>
          </c:spPr>
          <c:marker>
            <c:symbol val="diamond"/>
            <c:size val="3"/>
            <c:spPr>
              <a:solidFill>
                <a:srgbClr val="000080"/>
              </a:solidFill>
              <a:ln>
                <a:solidFill>
                  <a:srgbClr val="000080"/>
                </a:solidFill>
                <a:prstDash val="solid"/>
              </a:ln>
            </c:spPr>
          </c:marker>
          <c:trendline>
            <c:spPr>
              <a:ln w="23684">
                <a:solidFill>
                  <a:srgbClr val="000000"/>
                </a:solidFill>
                <a:prstDash val="solid"/>
              </a:ln>
            </c:spPr>
            <c:trendlineType val="linear"/>
            <c:dispRSqr val="0"/>
            <c:dispEq val="0"/>
          </c:trendline>
          <c:cat>
            <c:numRef>
              <c:f>BE!$J$29:$J$104</c:f>
              <c:numCache>
                <c:formatCode>d\-mmm\-yy</c:formatCode>
                <c:ptCount val="76"/>
                <c:pt idx="0">
                  <c:v>45661</c:v>
                </c:pt>
                <c:pt idx="1">
                  <c:v>45671</c:v>
                </c:pt>
                <c:pt idx="2">
                  <c:v>45675</c:v>
                </c:pt>
                <c:pt idx="3">
                  <c:v>45678</c:v>
                </c:pt>
                <c:pt idx="4">
                  <c:v>45680</c:v>
                </c:pt>
                <c:pt idx="5">
                  <c:v>45686</c:v>
                </c:pt>
                <c:pt idx="6">
                  <c:v>45696</c:v>
                </c:pt>
                <c:pt idx="7">
                  <c:v>45698</c:v>
                </c:pt>
                <c:pt idx="8">
                  <c:v>45701</c:v>
                </c:pt>
                <c:pt idx="9">
                  <c:v>45705</c:v>
                </c:pt>
                <c:pt idx="10">
                  <c:v>45706</c:v>
                </c:pt>
                <c:pt idx="11">
                  <c:v>45715</c:v>
                </c:pt>
                <c:pt idx="12">
                  <c:v>45719</c:v>
                </c:pt>
                <c:pt idx="13">
                  <c:v>45730</c:v>
                </c:pt>
                <c:pt idx="14">
                  <c:v>45729</c:v>
                </c:pt>
                <c:pt idx="15">
                  <c:v>45730</c:v>
                </c:pt>
                <c:pt idx="16">
                  <c:v>45730</c:v>
                </c:pt>
                <c:pt idx="17">
                  <c:v>45731</c:v>
                </c:pt>
                <c:pt idx="18">
                  <c:v>45737</c:v>
                </c:pt>
                <c:pt idx="19">
                  <c:v>45737</c:v>
                </c:pt>
                <c:pt idx="20">
                  <c:v>45739</c:v>
                </c:pt>
                <c:pt idx="21">
                  <c:v>45742</c:v>
                </c:pt>
                <c:pt idx="22">
                  <c:v>45744</c:v>
                </c:pt>
                <c:pt idx="23">
                  <c:v>45744</c:v>
                </c:pt>
                <c:pt idx="24">
                  <c:v>45751</c:v>
                </c:pt>
                <c:pt idx="25">
                  <c:v>45768</c:v>
                </c:pt>
                <c:pt idx="26">
                  <c:v>45779</c:v>
                </c:pt>
                <c:pt idx="27">
                  <c:v>45781</c:v>
                </c:pt>
                <c:pt idx="28">
                  <c:v>45781</c:v>
                </c:pt>
                <c:pt idx="29">
                  <c:v>45786</c:v>
                </c:pt>
                <c:pt idx="30">
                  <c:v>45788</c:v>
                </c:pt>
                <c:pt idx="31">
                  <c:v>45796</c:v>
                </c:pt>
                <c:pt idx="32">
                  <c:v>45796</c:v>
                </c:pt>
                <c:pt idx="33">
                  <c:v>45800</c:v>
                </c:pt>
                <c:pt idx="34">
                  <c:v>45807</c:v>
                </c:pt>
                <c:pt idx="35">
                  <c:v>45814</c:v>
                </c:pt>
                <c:pt idx="36">
                  <c:v>45815</c:v>
                </c:pt>
                <c:pt idx="37">
                  <c:v>45819</c:v>
                </c:pt>
                <c:pt idx="38">
                  <c:v>45822</c:v>
                </c:pt>
                <c:pt idx="39">
                  <c:v>45821</c:v>
                </c:pt>
                <c:pt idx="40">
                  <c:v>45821</c:v>
                </c:pt>
                <c:pt idx="41">
                  <c:v>45827</c:v>
                </c:pt>
                <c:pt idx="42">
                  <c:v>45828</c:v>
                </c:pt>
                <c:pt idx="43">
                  <c:v>45840</c:v>
                </c:pt>
                <c:pt idx="44">
                  <c:v>45845</c:v>
                </c:pt>
                <c:pt idx="45">
                  <c:v>45849</c:v>
                </c:pt>
                <c:pt idx="46">
                  <c:v>45849</c:v>
                </c:pt>
                <c:pt idx="47">
                  <c:v>45863</c:v>
                </c:pt>
                <c:pt idx="48">
                  <c:v>45869</c:v>
                </c:pt>
                <c:pt idx="49">
                  <c:v>45871</c:v>
                </c:pt>
                <c:pt idx="50">
                  <c:v>45871</c:v>
                </c:pt>
                <c:pt idx="51">
                  <c:v>45872</c:v>
                </c:pt>
                <c:pt idx="52">
                  <c:v>45874</c:v>
                </c:pt>
                <c:pt idx="53">
                  <c:v>45877</c:v>
                </c:pt>
                <c:pt idx="54">
                  <c:v>45891</c:v>
                </c:pt>
                <c:pt idx="55">
                  <c:v>45893</c:v>
                </c:pt>
                <c:pt idx="56">
                  <c:v>45889</c:v>
                </c:pt>
                <c:pt idx="57">
                  <c:v>45898</c:v>
                </c:pt>
                <c:pt idx="58">
                  <c:v>45900</c:v>
                </c:pt>
                <c:pt idx="59">
                  <c:v>45915</c:v>
                </c:pt>
                <c:pt idx="60">
                  <c:v>45918</c:v>
                </c:pt>
                <c:pt idx="61">
                  <c:v>45919</c:v>
                </c:pt>
                <c:pt idx="62">
                  <c:v>45919</c:v>
                </c:pt>
                <c:pt idx="63">
                  <c:v>45923</c:v>
                </c:pt>
                <c:pt idx="64">
                  <c:v>45929</c:v>
                </c:pt>
                <c:pt idx="65">
                  <c:v>45938</c:v>
                </c:pt>
                <c:pt idx="66">
                  <c:v>45948</c:v>
                </c:pt>
                <c:pt idx="67">
                  <c:v>45952</c:v>
                </c:pt>
                <c:pt idx="68">
                  <c:v>45958</c:v>
                </c:pt>
                <c:pt idx="69">
                  <c:v>45658</c:v>
                </c:pt>
                <c:pt idx="70">
                  <c:v>45974</c:v>
                </c:pt>
                <c:pt idx="71">
                  <c:v>45980</c:v>
                </c:pt>
                <c:pt idx="72">
                  <c:v>45982</c:v>
                </c:pt>
                <c:pt idx="73">
                  <c:v>45982</c:v>
                </c:pt>
                <c:pt idx="74">
                  <c:v>45982</c:v>
                </c:pt>
                <c:pt idx="75">
                  <c:v>45989</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BAE9-495F-80C1-0B07BFB69951}"/>
            </c:ext>
          </c:extLst>
        </c:ser>
        <c:dLbls>
          <c:showLegendKey val="0"/>
          <c:showVal val="0"/>
          <c:showCatName val="0"/>
          <c:showSerName val="0"/>
          <c:showPercent val="0"/>
          <c:showBubbleSize val="0"/>
        </c:dLbls>
        <c:marker val="1"/>
        <c:smooth val="0"/>
        <c:axId val="239284488"/>
        <c:axId val="1"/>
      </c:lineChart>
      <c:dateAx>
        <c:axId val="239284488"/>
        <c:scaling>
          <c:orientation val="minMax"/>
        </c:scaling>
        <c:delete val="0"/>
        <c:axPos val="b"/>
        <c:title>
          <c:tx>
            <c:rich>
              <a:bodyPr/>
              <a:lstStyle/>
              <a:p>
                <a:pPr>
                  <a:defRPr sz="813" b="1" i="0" u="none" strike="noStrike" baseline="0">
                    <a:solidFill>
                      <a:srgbClr val="000000"/>
                    </a:solidFill>
                    <a:latin typeface="Arial"/>
                    <a:ea typeface="Arial"/>
                    <a:cs typeface="Arial"/>
                  </a:defRPr>
                </a:pPr>
                <a:r>
                  <a:rPr lang="en-AU"/>
                  <a:t>Sales Date</a:t>
                </a:r>
              </a:p>
            </c:rich>
          </c:tx>
          <c:layout>
            <c:manualLayout>
              <c:xMode val="edge"/>
              <c:yMode val="edge"/>
              <c:x val="0.42602142677697541"/>
              <c:y val="0.89929664873810522"/>
            </c:manualLayout>
          </c:layout>
          <c:overlay val="0"/>
          <c:spPr>
            <a:noFill/>
            <a:ln w="23684">
              <a:noFill/>
            </a:ln>
          </c:spPr>
        </c:title>
        <c:numFmt formatCode="mmm\-yy" sourceLinked="0"/>
        <c:majorTickMark val="out"/>
        <c:minorTickMark val="none"/>
        <c:tickLblPos val="nextTo"/>
        <c:spPr>
          <a:ln w="2960">
            <a:solidFill>
              <a:srgbClr val="000000"/>
            </a:solidFill>
            <a:prstDash val="solid"/>
          </a:ln>
        </c:spPr>
        <c:txPr>
          <a:bodyPr rot="-5400000" vert="horz"/>
          <a:lstStyle/>
          <a:p>
            <a:pPr>
              <a:defRPr sz="813"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960">
              <a:solidFill>
                <a:srgbClr val="000000"/>
              </a:solidFill>
              <a:prstDash val="solid"/>
            </a:ln>
          </c:spPr>
        </c:majorGridlines>
        <c:title>
          <c:tx>
            <c:rich>
              <a:bodyPr/>
              <a:lstStyle/>
              <a:p>
                <a:pPr>
                  <a:defRPr sz="813" b="1" i="0" u="none" strike="noStrike" baseline="0">
                    <a:solidFill>
                      <a:srgbClr val="000000"/>
                    </a:solidFill>
                    <a:latin typeface="Arial"/>
                    <a:ea typeface="Arial"/>
                    <a:cs typeface="Arial"/>
                  </a:defRPr>
                </a:pPr>
                <a:r>
                  <a:rPr lang="en-AU"/>
                  <a:t>Tracking Ratio</a:t>
                </a:r>
              </a:p>
            </c:rich>
          </c:tx>
          <c:layout>
            <c:manualLayout>
              <c:xMode val="edge"/>
              <c:yMode val="edge"/>
              <c:x val="1.8127195639006662E-2"/>
              <c:y val="0.29787226596675415"/>
            </c:manualLayout>
          </c:layout>
          <c:overlay val="0"/>
          <c:spPr>
            <a:noFill/>
            <a:ln w="23684">
              <a:noFill/>
            </a:ln>
          </c:spPr>
        </c:title>
        <c:numFmt formatCode="0.00" sourceLinked="0"/>
        <c:majorTickMark val="out"/>
        <c:minorTickMark val="none"/>
        <c:tickLblPos val="nextTo"/>
        <c:spPr>
          <a:ln w="2960">
            <a:solidFill>
              <a:srgbClr val="000000"/>
            </a:solidFill>
            <a:prstDash val="solid"/>
          </a:ln>
        </c:spPr>
        <c:txPr>
          <a:bodyPr rot="0" vert="horz"/>
          <a:lstStyle/>
          <a:p>
            <a:pPr>
              <a:defRPr sz="813" b="0" i="0" u="none" strike="noStrike" baseline="0">
                <a:solidFill>
                  <a:srgbClr val="000000"/>
                </a:solidFill>
                <a:latin typeface="Arial"/>
                <a:ea typeface="Arial"/>
                <a:cs typeface="Arial"/>
              </a:defRPr>
            </a:pPr>
            <a:endParaRPr lang="en-US"/>
          </a:p>
        </c:txPr>
        <c:crossAx val="239284488"/>
        <c:crosses val="autoZero"/>
        <c:crossBetween val="between"/>
        <c:majorUnit val="0.05"/>
        <c:minorUnit val="0.05"/>
      </c:valAx>
      <c:spPr>
        <a:solidFill>
          <a:srgbClr val="C0C0C0"/>
        </a:solidFill>
        <a:ln w="11843">
          <a:solidFill>
            <a:srgbClr val="808080"/>
          </a:solidFill>
          <a:prstDash val="solid"/>
        </a:ln>
      </c:spPr>
    </c:plotArea>
    <c:plotVisOnly val="1"/>
    <c:dispBlanksAs val="gap"/>
    <c:showDLblsOverMax val="0"/>
  </c:chart>
  <c:spPr>
    <a:solidFill>
      <a:srgbClr val="FFFFFF"/>
    </a:solidFill>
    <a:ln w="2960">
      <a:solidFill>
        <a:srgbClr val="000000"/>
      </a:solidFill>
      <a:prstDash val="solid"/>
    </a:ln>
  </c:spPr>
  <c:txPr>
    <a:bodyPr/>
    <a:lstStyle/>
    <a:p>
      <a:pPr>
        <a:defRPr sz="1118"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89" b="1" i="0" u="none" strike="noStrike" baseline="0">
                <a:solidFill>
                  <a:srgbClr val="000000"/>
                </a:solidFill>
                <a:latin typeface="Arial"/>
                <a:ea typeface="Arial"/>
                <a:cs typeface="Arial"/>
              </a:defRPr>
            </a:pPr>
            <a:r>
              <a:rPr lang="en-AU"/>
              <a:t>Stage 2 Tracking Graph - SMG X</a:t>
            </a:r>
          </a:p>
        </c:rich>
      </c:tx>
      <c:layout>
        <c:manualLayout>
          <c:xMode val="edge"/>
          <c:yMode val="edge"/>
          <c:x val="0.2449656255203749"/>
          <c:y val="3.5226255743819991E-3"/>
        </c:manualLayout>
      </c:layout>
      <c:overlay val="0"/>
      <c:spPr>
        <a:noFill/>
        <a:ln w="2057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0288">
              <a:solidFill>
                <a:srgbClr val="000080"/>
              </a:solidFill>
              <a:prstDash val="solid"/>
            </a:ln>
          </c:spPr>
          <c:marker>
            <c:symbol val="diamond"/>
            <c:size val="3"/>
            <c:spPr>
              <a:solidFill>
                <a:srgbClr val="000080"/>
              </a:solidFill>
              <a:ln>
                <a:solidFill>
                  <a:srgbClr val="000080"/>
                </a:solidFill>
                <a:prstDash val="solid"/>
              </a:ln>
            </c:spPr>
          </c:marker>
          <c:trendline>
            <c:spPr>
              <a:ln w="20574">
                <a:solidFill>
                  <a:srgbClr val="000000"/>
                </a:solidFill>
                <a:prstDash val="solid"/>
              </a:ln>
            </c:spPr>
            <c:trendlineType val="linear"/>
            <c:dispRSqr val="0"/>
            <c:dispEq val="0"/>
          </c:trendline>
          <c:cat>
            <c:numRef>
              <c:f>BE!$J$29:$J$104</c:f>
              <c:numCache>
                <c:formatCode>d\-mmm\-yy</c:formatCode>
                <c:ptCount val="76"/>
                <c:pt idx="0">
                  <c:v>45661</c:v>
                </c:pt>
                <c:pt idx="1">
                  <c:v>45671</c:v>
                </c:pt>
                <c:pt idx="2">
                  <c:v>45675</c:v>
                </c:pt>
                <c:pt idx="3">
                  <c:v>45678</c:v>
                </c:pt>
                <c:pt idx="4">
                  <c:v>45680</c:v>
                </c:pt>
                <c:pt idx="5">
                  <c:v>45686</c:v>
                </c:pt>
                <c:pt idx="6">
                  <c:v>45696</c:v>
                </c:pt>
                <c:pt idx="7">
                  <c:v>45698</c:v>
                </c:pt>
                <c:pt idx="8">
                  <c:v>45701</c:v>
                </c:pt>
                <c:pt idx="9">
                  <c:v>45705</c:v>
                </c:pt>
                <c:pt idx="10">
                  <c:v>45706</c:v>
                </c:pt>
                <c:pt idx="11">
                  <c:v>45715</c:v>
                </c:pt>
                <c:pt idx="12">
                  <c:v>45719</c:v>
                </c:pt>
                <c:pt idx="13">
                  <c:v>45730</c:v>
                </c:pt>
                <c:pt idx="14">
                  <c:v>45729</c:v>
                </c:pt>
                <c:pt idx="15">
                  <c:v>45730</c:v>
                </c:pt>
                <c:pt idx="16">
                  <c:v>45730</c:v>
                </c:pt>
                <c:pt idx="17">
                  <c:v>45731</c:v>
                </c:pt>
                <c:pt idx="18">
                  <c:v>45737</c:v>
                </c:pt>
                <c:pt idx="19">
                  <c:v>45737</c:v>
                </c:pt>
                <c:pt idx="20">
                  <c:v>45739</c:v>
                </c:pt>
                <c:pt idx="21">
                  <c:v>45742</c:v>
                </c:pt>
                <c:pt idx="22">
                  <c:v>45744</c:v>
                </c:pt>
                <c:pt idx="23">
                  <c:v>45744</c:v>
                </c:pt>
                <c:pt idx="24">
                  <c:v>45751</c:v>
                </c:pt>
                <c:pt idx="25">
                  <c:v>45768</c:v>
                </c:pt>
                <c:pt idx="26">
                  <c:v>45779</c:v>
                </c:pt>
                <c:pt idx="27">
                  <c:v>45781</c:v>
                </c:pt>
                <c:pt idx="28">
                  <c:v>45781</c:v>
                </c:pt>
                <c:pt idx="29">
                  <c:v>45786</c:v>
                </c:pt>
                <c:pt idx="30">
                  <c:v>45788</c:v>
                </c:pt>
                <c:pt idx="31">
                  <c:v>45796</c:v>
                </c:pt>
                <c:pt idx="32">
                  <c:v>45796</c:v>
                </c:pt>
                <c:pt idx="33">
                  <c:v>45800</c:v>
                </c:pt>
                <c:pt idx="34">
                  <c:v>45807</c:v>
                </c:pt>
                <c:pt idx="35">
                  <c:v>45814</c:v>
                </c:pt>
                <c:pt idx="36">
                  <c:v>45815</c:v>
                </c:pt>
                <c:pt idx="37">
                  <c:v>45819</c:v>
                </c:pt>
                <c:pt idx="38">
                  <c:v>45822</c:v>
                </c:pt>
                <c:pt idx="39">
                  <c:v>45821</c:v>
                </c:pt>
                <c:pt idx="40">
                  <c:v>45821</c:v>
                </c:pt>
                <c:pt idx="41">
                  <c:v>45827</c:v>
                </c:pt>
                <c:pt idx="42">
                  <c:v>45828</c:v>
                </c:pt>
                <c:pt idx="43">
                  <c:v>45840</c:v>
                </c:pt>
                <c:pt idx="44">
                  <c:v>45845</c:v>
                </c:pt>
                <c:pt idx="45">
                  <c:v>45849</c:v>
                </c:pt>
                <c:pt idx="46">
                  <c:v>45849</c:v>
                </c:pt>
                <c:pt idx="47">
                  <c:v>45863</c:v>
                </c:pt>
                <c:pt idx="48">
                  <c:v>45869</c:v>
                </c:pt>
                <c:pt idx="49">
                  <c:v>45871</c:v>
                </c:pt>
                <c:pt idx="50">
                  <c:v>45871</c:v>
                </c:pt>
                <c:pt idx="51">
                  <c:v>45872</c:v>
                </c:pt>
                <c:pt idx="52">
                  <c:v>45874</c:v>
                </c:pt>
                <c:pt idx="53">
                  <c:v>45877</c:v>
                </c:pt>
                <c:pt idx="54">
                  <c:v>45891</c:v>
                </c:pt>
                <c:pt idx="55">
                  <c:v>45893</c:v>
                </c:pt>
                <c:pt idx="56">
                  <c:v>45895</c:v>
                </c:pt>
                <c:pt idx="57">
                  <c:v>45898</c:v>
                </c:pt>
                <c:pt idx="58">
                  <c:v>45900</c:v>
                </c:pt>
                <c:pt idx="59">
                  <c:v>45915</c:v>
                </c:pt>
                <c:pt idx="60">
                  <c:v>45918</c:v>
                </c:pt>
                <c:pt idx="61">
                  <c:v>45919</c:v>
                </c:pt>
                <c:pt idx="62">
                  <c:v>45919</c:v>
                </c:pt>
                <c:pt idx="63">
                  <c:v>45923</c:v>
                </c:pt>
                <c:pt idx="64">
                  <c:v>45929</c:v>
                </c:pt>
                <c:pt idx="65">
                  <c:v>45938</c:v>
                </c:pt>
                <c:pt idx="66">
                  <c:v>45948</c:v>
                </c:pt>
                <c:pt idx="67">
                  <c:v>45952</c:v>
                </c:pt>
                <c:pt idx="68">
                  <c:v>45958</c:v>
                </c:pt>
                <c:pt idx="69">
                  <c:v>45969</c:v>
                </c:pt>
                <c:pt idx="70">
                  <c:v>45974</c:v>
                </c:pt>
                <c:pt idx="71">
                  <c:v>45980</c:v>
                </c:pt>
                <c:pt idx="72">
                  <c:v>45982</c:v>
                </c:pt>
                <c:pt idx="73">
                  <c:v>45982</c:v>
                </c:pt>
                <c:pt idx="74">
                  <c:v>45982</c:v>
                </c:pt>
                <c:pt idx="75">
                  <c:v>45989</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FC05-4578-89C6-170FF825FC4E}"/>
            </c:ext>
          </c:extLst>
        </c:ser>
        <c:dLbls>
          <c:showLegendKey val="0"/>
          <c:showVal val="0"/>
          <c:showCatName val="0"/>
          <c:showSerName val="0"/>
          <c:showPercent val="0"/>
          <c:showBubbleSize val="0"/>
        </c:dLbls>
        <c:marker val="1"/>
        <c:smooth val="0"/>
        <c:axId val="246884400"/>
        <c:axId val="1"/>
      </c:lineChart>
      <c:dateAx>
        <c:axId val="246884400"/>
        <c:scaling>
          <c:orientation val="minMax"/>
        </c:scaling>
        <c:delete val="0"/>
        <c:axPos val="b"/>
        <c:title>
          <c:tx>
            <c:rich>
              <a:bodyPr/>
              <a:lstStyle/>
              <a:p>
                <a:pPr>
                  <a:defRPr sz="707" b="1" i="0" u="none" strike="noStrike" baseline="0">
                    <a:solidFill>
                      <a:srgbClr val="000000"/>
                    </a:solidFill>
                    <a:latin typeface="Arial"/>
                    <a:ea typeface="Arial"/>
                    <a:cs typeface="Arial"/>
                  </a:defRPr>
                </a:pPr>
                <a:r>
                  <a:rPr lang="en-AU"/>
                  <a:t>Sales Date</a:t>
                </a:r>
              </a:p>
            </c:rich>
          </c:tx>
          <c:layout>
            <c:manualLayout>
              <c:xMode val="edge"/>
              <c:yMode val="edge"/>
              <c:x val="0.4380664652567976"/>
              <c:y val="0.91843933548421064"/>
            </c:manualLayout>
          </c:layout>
          <c:overlay val="0"/>
          <c:spPr>
            <a:noFill/>
            <a:ln w="20574">
              <a:noFill/>
            </a:ln>
          </c:spPr>
        </c:title>
        <c:numFmt formatCode="mmm\-yy" sourceLinked="0"/>
        <c:majorTickMark val="out"/>
        <c:minorTickMark val="none"/>
        <c:tickLblPos val="nextTo"/>
        <c:spPr>
          <a:ln w="2572">
            <a:solidFill>
              <a:srgbClr val="000000"/>
            </a:solidFill>
            <a:prstDash val="solid"/>
          </a:ln>
        </c:spPr>
        <c:txPr>
          <a:bodyPr rot="-5400000" vert="horz"/>
          <a:lstStyle/>
          <a:p>
            <a:pPr>
              <a:defRPr sz="707"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572">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AU"/>
                  <a:t>Tracking Ratio</a:t>
                </a:r>
              </a:p>
            </c:rich>
          </c:tx>
          <c:layout>
            <c:manualLayout>
              <c:xMode val="edge"/>
              <c:yMode val="edge"/>
              <c:x val="1.812672962707456E-2"/>
              <c:y val="0.2978727372545481"/>
            </c:manualLayout>
          </c:layout>
          <c:overlay val="0"/>
          <c:spPr>
            <a:noFill/>
            <a:ln w="20574">
              <a:noFill/>
            </a:ln>
          </c:spPr>
        </c:title>
        <c:numFmt formatCode="0.00" sourceLinked="0"/>
        <c:majorTickMark val="out"/>
        <c:minorTickMark val="none"/>
        <c:tickLblPos val="nextTo"/>
        <c:spPr>
          <a:ln w="2572">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46884400"/>
        <c:crosses val="autoZero"/>
        <c:crossBetween val="between"/>
        <c:majorUnit val="0.05"/>
        <c:minorUnit val="0.05"/>
      </c:valAx>
      <c:spPr>
        <a:solidFill>
          <a:srgbClr val="C0C0C0"/>
        </a:solidFill>
        <a:ln w="10288">
          <a:solidFill>
            <a:srgbClr val="808080"/>
          </a:solidFill>
          <a:prstDash val="solid"/>
        </a:ln>
      </c:spPr>
    </c:plotArea>
    <c:plotVisOnly val="1"/>
    <c:dispBlanksAs val="gap"/>
    <c:showDLblsOverMax val="0"/>
  </c:chart>
  <c:spPr>
    <a:solidFill>
      <a:srgbClr val="FFFFFF"/>
    </a:solidFill>
    <a:ln w="2572">
      <a:solidFill>
        <a:srgbClr val="000000"/>
      </a:solidFill>
      <a:prstDash val="solid"/>
    </a:ln>
  </c:spPr>
  <c:txPr>
    <a:bodyPr/>
    <a:lstStyle/>
    <a:p>
      <a:pPr>
        <a:defRPr sz="971"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00"/>
                </a:solidFill>
                <a:latin typeface="Arial"/>
                <a:ea typeface="Arial"/>
                <a:cs typeface="Arial"/>
              </a:defRPr>
            </a:pPr>
            <a:r>
              <a:rPr lang="en-AU"/>
              <a:t>Stage 3 Tracking Graph - SMG Y</a:t>
            </a:r>
          </a:p>
        </c:rich>
      </c:tx>
      <c:layout>
        <c:manualLayout>
          <c:xMode val="edge"/>
          <c:yMode val="edge"/>
          <c:x val="0.31717504542701391"/>
          <c:y val="3.5240594925634292E-3"/>
        </c:manualLayout>
      </c:layout>
      <c:overlay val="0"/>
      <c:spPr>
        <a:noFill/>
        <a:ln w="2368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1843">
              <a:solidFill>
                <a:srgbClr val="000080"/>
              </a:solidFill>
              <a:prstDash val="solid"/>
            </a:ln>
          </c:spPr>
          <c:marker>
            <c:symbol val="diamond"/>
            <c:size val="3"/>
            <c:spPr>
              <a:solidFill>
                <a:srgbClr val="000080"/>
              </a:solidFill>
              <a:ln>
                <a:solidFill>
                  <a:srgbClr val="000080"/>
                </a:solidFill>
                <a:prstDash val="solid"/>
              </a:ln>
            </c:spPr>
          </c:marker>
          <c:trendline>
            <c:spPr>
              <a:ln w="23684">
                <a:solidFill>
                  <a:srgbClr val="000000"/>
                </a:solidFill>
                <a:prstDash val="solid"/>
              </a:ln>
            </c:spPr>
            <c:trendlineType val="linear"/>
            <c:dispRSqr val="0"/>
            <c:dispEq val="0"/>
          </c:trendline>
          <c:cat>
            <c:numRef>
              <c:f>BE!$J$29:$J$64</c:f>
              <c:numCache>
                <c:formatCode>d/mm/yyyy;@</c:formatCode>
                <c:ptCount val="36"/>
                <c:pt idx="0">
                  <c:v>45682</c:v>
                </c:pt>
                <c:pt idx="1">
                  <c:v>45707</c:v>
                </c:pt>
                <c:pt idx="2">
                  <c:v>45713</c:v>
                </c:pt>
                <c:pt idx="3">
                  <c:v>45713</c:v>
                </c:pt>
                <c:pt idx="4">
                  <c:v>45720</c:v>
                </c:pt>
                <c:pt idx="5">
                  <c:v>45741</c:v>
                </c:pt>
                <c:pt idx="6">
                  <c:v>45752</c:v>
                </c:pt>
                <c:pt idx="7">
                  <c:v>45762</c:v>
                </c:pt>
                <c:pt idx="8">
                  <c:v>45784</c:v>
                </c:pt>
                <c:pt idx="9">
                  <c:v>45787</c:v>
                </c:pt>
                <c:pt idx="10">
                  <c:v>45790</c:v>
                </c:pt>
                <c:pt idx="11">
                  <c:v>45792</c:v>
                </c:pt>
                <c:pt idx="12">
                  <c:v>45824</c:v>
                </c:pt>
                <c:pt idx="13">
                  <c:v>45829</c:v>
                </c:pt>
                <c:pt idx="14">
                  <c:v>45866</c:v>
                </c:pt>
                <c:pt idx="15">
                  <c:v>45872</c:v>
                </c:pt>
                <c:pt idx="16">
                  <c:v>45874</c:v>
                </c:pt>
                <c:pt idx="17">
                  <c:v>45885</c:v>
                </c:pt>
                <c:pt idx="18">
                  <c:v>45888</c:v>
                </c:pt>
                <c:pt idx="19">
                  <c:v>45908</c:v>
                </c:pt>
                <c:pt idx="20">
                  <c:v>45911</c:v>
                </c:pt>
                <c:pt idx="21">
                  <c:v>45916</c:v>
                </c:pt>
                <c:pt idx="22">
                  <c:v>45918</c:v>
                </c:pt>
                <c:pt idx="23">
                  <c:v>45937</c:v>
                </c:pt>
                <c:pt idx="24">
                  <c:v>45946</c:v>
                </c:pt>
                <c:pt idx="25">
                  <c:v>45946</c:v>
                </c:pt>
                <c:pt idx="26">
                  <c:v>45951</c:v>
                </c:pt>
                <c:pt idx="27">
                  <c:v>45953</c:v>
                </c:pt>
                <c:pt idx="28">
                  <c:v>45954</c:v>
                </c:pt>
                <c:pt idx="29">
                  <c:v>45962</c:v>
                </c:pt>
                <c:pt idx="30">
                  <c:v>45972</c:v>
                </c:pt>
                <c:pt idx="31">
                  <c:v>45972</c:v>
                </c:pt>
                <c:pt idx="32">
                  <c:v>45977</c:v>
                </c:pt>
                <c:pt idx="33">
                  <c:v>45978</c:v>
                </c:pt>
                <c:pt idx="34">
                  <c:v>45990</c:v>
                </c:pt>
                <c:pt idx="35">
                  <c:v>46006</c:v>
                </c:pt>
              </c:numCache>
            </c:numRef>
          </c:cat>
          <c:val>
            <c:numRef>
              <c:f>BE!$O$29:$O$64</c:f>
              <c:numCache>
                <c:formatCode>_(* #,##0.00_);_(* \(#,##0.00\);_(* "-"??_);_(@_)</c:formatCode>
                <c:ptCount val="36"/>
                <c:pt idx="0">
                  <c:v>1.6</c:v>
                </c:pt>
                <c:pt idx="1">
                  <c:v>1.8</c:v>
                </c:pt>
                <c:pt idx="2">
                  <c:v>0.98</c:v>
                </c:pt>
                <c:pt idx="3">
                  <c:v>1.08</c:v>
                </c:pt>
                <c:pt idx="4">
                  <c:v>1</c:v>
                </c:pt>
                <c:pt idx="5">
                  <c:v>1.05</c:v>
                </c:pt>
                <c:pt idx="6">
                  <c:v>1.3</c:v>
                </c:pt>
                <c:pt idx="7">
                  <c:v>1.75</c:v>
                </c:pt>
                <c:pt idx="8">
                  <c:v>0.97</c:v>
                </c:pt>
                <c:pt idx="9">
                  <c:v>1.85</c:v>
                </c:pt>
                <c:pt idx="10">
                  <c:v>1.0900000000000001</c:v>
                </c:pt>
                <c:pt idx="11">
                  <c:v>0.89000000000000012</c:v>
                </c:pt>
                <c:pt idx="12">
                  <c:v>1.03</c:v>
                </c:pt>
                <c:pt idx="13">
                  <c:v>1.01</c:v>
                </c:pt>
                <c:pt idx="14">
                  <c:v>1.52</c:v>
                </c:pt>
                <c:pt idx="15">
                  <c:v>1.08</c:v>
                </c:pt>
                <c:pt idx="16">
                  <c:v>1.68</c:v>
                </c:pt>
                <c:pt idx="17">
                  <c:v>1.71</c:v>
                </c:pt>
                <c:pt idx="18">
                  <c:v>1.5999999999999999</c:v>
                </c:pt>
                <c:pt idx="19">
                  <c:v>0.92000000000000015</c:v>
                </c:pt>
                <c:pt idx="20">
                  <c:v>1.54</c:v>
                </c:pt>
                <c:pt idx="21">
                  <c:v>0.99</c:v>
                </c:pt>
                <c:pt idx="22">
                  <c:v>1.53</c:v>
                </c:pt>
                <c:pt idx="23">
                  <c:v>1.52</c:v>
                </c:pt>
                <c:pt idx="24">
                  <c:v>0.88000000000000012</c:v>
                </c:pt>
                <c:pt idx="25">
                  <c:v>1.53</c:v>
                </c:pt>
                <c:pt idx="26">
                  <c:v>1.0900000000000001</c:v>
                </c:pt>
                <c:pt idx="27">
                  <c:v>0.95</c:v>
                </c:pt>
                <c:pt idx="28">
                  <c:v>1.8599999999999999</c:v>
                </c:pt>
                <c:pt idx="29">
                  <c:v>1.63</c:v>
                </c:pt>
                <c:pt idx="30">
                  <c:v>0.89000000000000012</c:v>
                </c:pt>
                <c:pt idx="31">
                  <c:v>1.02</c:v>
                </c:pt>
                <c:pt idx="32">
                  <c:v>1.07</c:v>
                </c:pt>
                <c:pt idx="33">
                  <c:v>1.5799999999999998</c:v>
                </c:pt>
                <c:pt idx="34">
                  <c:v>1.66</c:v>
                </c:pt>
                <c:pt idx="35">
                  <c:v>0.99</c:v>
                </c:pt>
              </c:numCache>
            </c:numRef>
          </c:val>
          <c:smooth val="0"/>
          <c:extLst>
            <c:ext xmlns:c16="http://schemas.microsoft.com/office/drawing/2014/chart" uri="{C3380CC4-5D6E-409C-BE32-E72D297353CC}">
              <c16:uniqueId val="{00000001-08B1-41B9-ABB7-0B49782C5AE6}"/>
            </c:ext>
          </c:extLst>
        </c:ser>
        <c:dLbls>
          <c:showLegendKey val="0"/>
          <c:showVal val="0"/>
          <c:showCatName val="0"/>
          <c:showSerName val="0"/>
          <c:showPercent val="0"/>
          <c:showBubbleSize val="0"/>
        </c:dLbls>
        <c:marker val="1"/>
        <c:smooth val="0"/>
        <c:axId val="239284488"/>
        <c:axId val="1"/>
      </c:lineChart>
      <c:dateAx>
        <c:axId val="239284488"/>
        <c:scaling>
          <c:orientation val="minMax"/>
        </c:scaling>
        <c:delete val="0"/>
        <c:axPos val="b"/>
        <c:title>
          <c:tx>
            <c:rich>
              <a:bodyPr/>
              <a:lstStyle/>
              <a:p>
                <a:pPr>
                  <a:defRPr sz="813" b="1" i="0" u="none" strike="noStrike" baseline="0">
                    <a:solidFill>
                      <a:srgbClr val="000000"/>
                    </a:solidFill>
                    <a:latin typeface="Arial"/>
                    <a:ea typeface="Arial"/>
                    <a:cs typeface="Arial"/>
                  </a:defRPr>
                </a:pPr>
                <a:r>
                  <a:rPr lang="en-AU"/>
                  <a:t>Sales Date</a:t>
                </a:r>
              </a:p>
            </c:rich>
          </c:tx>
          <c:layout>
            <c:manualLayout>
              <c:xMode val="edge"/>
              <c:yMode val="edge"/>
              <c:x val="0.42602142677697541"/>
              <c:y val="0.89929664873810522"/>
            </c:manualLayout>
          </c:layout>
          <c:overlay val="0"/>
          <c:spPr>
            <a:noFill/>
            <a:ln w="23684">
              <a:noFill/>
            </a:ln>
          </c:spPr>
        </c:title>
        <c:numFmt formatCode="mmm\-yy" sourceLinked="0"/>
        <c:majorTickMark val="out"/>
        <c:minorTickMark val="none"/>
        <c:tickLblPos val="nextTo"/>
        <c:spPr>
          <a:ln w="2960">
            <a:solidFill>
              <a:srgbClr val="000000"/>
            </a:solidFill>
            <a:prstDash val="solid"/>
          </a:ln>
        </c:spPr>
        <c:txPr>
          <a:bodyPr rot="-5400000" vert="horz"/>
          <a:lstStyle/>
          <a:p>
            <a:pPr>
              <a:defRPr sz="813"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9"/>
          <c:min val="0.8"/>
        </c:scaling>
        <c:delete val="0"/>
        <c:axPos val="l"/>
        <c:majorGridlines>
          <c:spPr>
            <a:ln w="2960">
              <a:solidFill>
                <a:srgbClr val="000000"/>
              </a:solidFill>
              <a:prstDash val="solid"/>
            </a:ln>
          </c:spPr>
        </c:majorGridlines>
        <c:title>
          <c:tx>
            <c:rich>
              <a:bodyPr/>
              <a:lstStyle/>
              <a:p>
                <a:pPr>
                  <a:defRPr sz="813" b="1" i="0" u="none" strike="noStrike" baseline="0">
                    <a:solidFill>
                      <a:srgbClr val="000000"/>
                    </a:solidFill>
                    <a:latin typeface="Arial"/>
                    <a:ea typeface="Arial"/>
                    <a:cs typeface="Arial"/>
                  </a:defRPr>
                </a:pPr>
                <a:r>
                  <a:rPr lang="en-AU"/>
                  <a:t>Tracking Ratio</a:t>
                </a:r>
              </a:p>
            </c:rich>
          </c:tx>
          <c:layout>
            <c:manualLayout>
              <c:xMode val="edge"/>
              <c:yMode val="edge"/>
              <c:x val="1.8127195639006662E-2"/>
              <c:y val="0.29787226596675415"/>
            </c:manualLayout>
          </c:layout>
          <c:overlay val="0"/>
          <c:spPr>
            <a:noFill/>
            <a:ln w="23684">
              <a:noFill/>
            </a:ln>
          </c:spPr>
        </c:title>
        <c:numFmt formatCode="0.00" sourceLinked="0"/>
        <c:majorTickMark val="out"/>
        <c:minorTickMark val="none"/>
        <c:tickLblPos val="nextTo"/>
        <c:spPr>
          <a:ln w="2960">
            <a:solidFill>
              <a:srgbClr val="000000"/>
            </a:solidFill>
            <a:prstDash val="solid"/>
          </a:ln>
        </c:spPr>
        <c:txPr>
          <a:bodyPr rot="0" vert="horz"/>
          <a:lstStyle/>
          <a:p>
            <a:pPr>
              <a:defRPr sz="813" b="0" i="0" u="none" strike="noStrike" baseline="0">
                <a:solidFill>
                  <a:srgbClr val="000000"/>
                </a:solidFill>
                <a:latin typeface="Arial"/>
                <a:ea typeface="Arial"/>
                <a:cs typeface="Arial"/>
              </a:defRPr>
            </a:pPr>
            <a:endParaRPr lang="en-US"/>
          </a:p>
        </c:txPr>
        <c:crossAx val="239284488"/>
        <c:crosses val="autoZero"/>
        <c:crossBetween val="between"/>
        <c:majorUnit val="0.1"/>
        <c:minorUnit val="0.05"/>
      </c:valAx>
      <c:spPr>
        <a:solidFill>
          <a:srgbClr val="C0C0C0"/>
        </a:solidFill>
        <a:ln w="11843">
          <a:solidFill>
            <a:srgbClr val="808080"/>
          </a:solidFill>
          <a:prstDash val="solid"/>
        </a:ln>
      </c:spPr>
    </c:plotArea>
    <c:plotVisOnly val="1"/>
    <c:dispBlanksAs val="gap"/>
    <c:showDLblsOverMax val="0"/>
  </c:chart>
  <c:spPr>
    <a:solidFill>
      <a:srgbClr val="FFFFFF"/>
    </a:solidFill>
    <a:ln w="2960">
      <a:solidFill>
        <a:srgbClr val="000000"/>
      </a:solidFill>
      <a:prstDash val="solid"/>
    </a:ln>
  </c:spPr>
  <c:txPr>
    <a:bodyPr/>
    <a:lstStyle/>
    <a:p>
      <a:pPr>
        <a:defRPr sz="1118" b="0" i="0" u="none" strike="noStrike" baseline="0">
          <a:solidFill>
            <a:srgbClr val="000000"/>
          </a:solidFill>
          <a:latin typeface="Arial"/>
          <a:ea typeface="Arial"/>
          <a:cs typeface="Arial"/>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CDA49ED6234CC8AC4153C75DAAA8E8"/>
        <w:category>
          <w:name w:val="General"/>
          <w:gallery w:val="placeholder"/>
        </w:category>
        <w:types>
          <w:type w:val="bbPlcHdr"/>
        </w:types>
        <w:behaviors>
          <w:behavior w:val="content"/>
        </w:behaviors>
        <w:guid w:val="{67281DE3-D3D3-4BDF-9C39-3FDCBDA80552}"/>
      </w:docPartPr>
      <w:docPartBody>
        <w:p w:rsidR="008A0E1A" w:rsidRDefault="008A0E1A">
          <w:pPr>
            <w:pStyle w:val="EDCDA49ED6234CC8AC4153C75DAAA8E8"/>
          </w:pPr>
          <w:r w:rsidRPr="001D699F">
            <w:t>[Document type]</w:t>
          </w:r>
        </w:p>
      </w:docPartBody>
    </w:docPart>
    <w:docPart>
      <w:docPartPr>
        <w:name w:val="128E19C1B34B42A0A84C2494BAFB67E6"/>
        <w:category>
          <w:name w:val="General"/>
          <w:gallery w:val="placeholder"/>
        </w:category>
        <w:types>
          <w:type w:val="bbPlcHdr"/>
        </w:types>
        <w:behaviors>
          <w:behavior w:val="content"/>
        </w:behaviors>
        <w:guid w:val="{9DE81CB4-FD51-4503-B6E3-87B0F10A2606}"/>
      </w:docPartPr>
      <w:docPartBody>
        <w:p w:rsidR="008A0E1A" w:rsidRDefault="008A0E1A">
          <w:pPr>
            <w:pStyle w:val="128E19C1B34B42A0A84C2494BAFB67E6"/>
          </w:pPr>
          <w:r w:rsidRPr="0025118B">
            <w:t>[Title]</w:t>
          </w:r>
        </w:p>
      </w:docPartBody>
    </w:docPart>
    <w:docPart>
      <w:docPartPr>
        <w:name w:val="FF6C7636E54347AFA8649410E8FDB2CD"/>
        <w:category>
          <w:name w:val="General"/>
          <w:gallery w:val="placeholder"/>
        </w:category>
        <w:types>
          <w:type w:val="bbPlcHdr"/>
        </w:types>
        <w:behaviors>
          <w:behavior w:val="content"/>
        </w:behaviors>
        <w:guid w:val="{99AE10A9-3BC7-4E18-A436-0F3368CCD1CE}"/>
      </w:docPartPr>
      <w:docPartBody>
        <w:p w:rsidR="008A0E1A" w:rsidRDefault="008A0E1A">
          <w:pPr>
            <w:pStyle w:val="FF6C7636E54347AFA8649410E8FDB2CD"/>
          </w:pPr>
          <w:r w:rsidRPr="00105E61">
            <w:t>[Click to add sub-title]</w:t>
          </w:r>
        </w:p>
      </w:docPartBody>
    </w:docPart>
    <w:docPart>
      <w:docPartPr>
        <w:name w:val="9054FD6E6F7C4E17BE7B6D47783F0769"/>
        <w:category>
          <w:name w:val="General"/>
          <w:gallery w:val="placeholder"/>
        </w:category>
        <w:types>
          <w:type w:val="bbPlcHdr"/>
        </w:types>
        <w:behaviors>
          <w:behavior w:val="content"/>
        </w:behaviors>
        <w:guid w:val="{00A9A6F6-6C7D-49F2-B0A7-8FC279015F85}"/>
      </w:docPartPr>
      <w:docPartBody>
        <w:p w:rsidR="008A0E1A" w:rsidRDefault="008A0E1A">
          <w:pPr>
            <w:pStyle w:val="9054FD6E6F7C4E17BE7B6D47783F0769"/>
          </w:pPr>
          <w:r w:rsidRPr="00560AC8">
            <w:rPr>
              <w:rStyle w:val="PlaceholderText"/>
            </w:rPr>
            <w:t>Click or tap here to enter text.</w:t>
          </w:r>
        </w:p>
      </w:docPartBody>
    </w:docPart>
    <w:docPart>
      <w:docPartPr>
        <w:name w:val="4272552C0ACD4CD4A8885006B9F2519A"/>
        <w:category>
          <w:name w:val="General"/>
          <w:gallery w:val="placeholder"/>
        </w:category>
        <w:types>
          <w:type w:val="bbPlcHdr"/>
        </w:types>
        <w:behaviors>
          <w:behavior w:val="content"/>
        </w:behaviors>
        <w:guid w:val="{EDF9260D-BD30-4060-A8FF-7F3C926E902A}"/>
      </w:docPartPr>
      <w:docPartBody>
        <w:p w:rsidR="008A0E1A" w:rsidRDefault="008A0E1A">
          <w:pPr>
            <w:pStyle w:val="4272552C0ACD4CD4A8885006B9F2519A"/>
          </w:pPr>
          <w:r w:rsidRPr="00C95F8D">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E1A"/>
    <w:rsid w:val="00087E72"/>
    <w:rsid w:val="000C6E42"/>
    <w:rsid w:val="00105E8F"/>
    <w:rsid w:val="001B5144"/>
    <w:rsid w:val="00234212"/>
    <w:rsid w:val="00266196"/>
    <w:rsid w:val="003B4129"/>
    <w:rsid w:val="00517BB4"/>
    <w:rsid w:val="00525071"/>
    <w:rsid w:val="00587D8E"/>
    <w:rsid w:val="005B5635"/>
    <w:rsid w:val="005D618B"/>
    <w:rsid w:val="0062177C"/>
    <w:rsid w:val="00650EAF"/>
    <w:rsid w:val="00663FC2"/>
    <w:rsid w:val="00722677"/>
    <w:rsid w:val="007C637B"/>
    <w:rsid w:val="007D1991"/>
    <w:rsid w:val="007F3649"/>
    <w:rsid w:val="00813891"/>
    <w:rsid w:val="008A0E1A"/>
    <w:rsid w:val="009268C5"/>
    <w:rsid w:val="0098046D"/>
    <w:rsid w:val="009A11D6"/>
    <w:rsid w:val="009D715A"/>
    <w:rsid w:val="00A02118"/>
    <w:rsid w:val="00A77814"/>
    <w:rsid w:val="00B03B06"/>
    <w:rsid w:val="00B444F9"/>
    <w:rsid w:val="00C51C85"/>
    <w:rsid w:val="00C52A8E"/>
    <w:rsid w:val="00C77BE4"/>
    <w:rsid w:val="00DF77D9"/>
    <w:rsid w:val="00E0728F"/>
    <w:rsid w:val="00E65CDC"/>
    <w:rsid w:val="00F07CDE"/>
    <w:rsid w:val="00F150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DA49ED6234CC8AC4153C75DAAA8E8">
    <w:name w:val="EDCDA49ED6234CC8AC4153C75DAAA8E8"/>
  </w:style>
  <w:style w:type="paragraph" w:customStyle="1" w:styleId="128E19C1B34B42A0A84C2494BAFB67E6">
    <w:name w:val="128E19C1B34B42A0A84C2494BAFB67E6"/>
  </w:style>
  <w:style w:type="paragraph" w:customStyle="1" w:styleId="FF6C7636E54347AFA8649410E8FDB2CD">
    <w:name w:val="FF6C7636E54347AFA8649410E8FDB2CD"/>
  </w:style>
  <w:style w:type="character" w:styleId="PlaceholderText">
    <w:name w:val="Placeholder Text"/>
    <w:basedOn w:val="DefaultParagraphFont"/>
    <w:uiPriority w:val="99"/>
    <w:rPr>
      <w:color w:val="0E2841" w:themeColor="text2"/>
    </w:rPr>
  </w:style>
  <w:style w:type="paragraph" w:customStyle="1" w:styleId="9054FD6E6F7C4E17BE7B6D47783F0769">
    <w:name w:val="9054FD6E6F7C4E17BE7B6D47783F0769"/>
  </w:style>
  <w:style w:type="paragraph" w:customStyle="1" w:styleId="4272552C0ACD4CD4A8885006B9F2519A">
    <w:name w:val="4272552C0ACD4CD4A8885006B9F251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63a18a-6b2a-49c9-aa3e-933a9f4d25c4">
      <Terms xmlns="http://schemas.microsoft.com/office/infopath/2007/PartnerControls"/>
    </lcf76f155ced4ddcb4097134ff3c332f>
    <TaxCatchAll xmlns="63f91e0c-8359-4287-b9a7-0df3613e5c16" xsi:nil="true"/>
    <a25c4e3633654d669cbaa09ae6b70789 xmlns="63f91e0c-8359-4287-b9a7-0df3613e5c16" xsi:nil="true"/>
    <ic50d0a05a8e4d9791dac67f8a1e716c xmlns="63f91e0c-8359-4287-b9a7-0df3613e5c16" xsi:nil="true"/>
    <fb3179c379644f499d7166d0c985669b xmlns="63f91e0c-8359-4287-b9a7-0df3613e5c16" xsi:nil="true"/>
    <ld508a88e6264ce89693af80a72862cb xmlns="63f91e0c-8359-4287-b9a7-0df3613e5c16" xsi:nil="true"/>
    <mfe9accc5a0b4653a7b513b67ffd122d xmlns="63f91e0c-8359-4287-b9a7-0df3613e5c16" xsi:nil="true"/>
    <ece32f50ba964e1fbf627a9d83fe6c01 xmlns="63f91e0c-8359-4287-b9a7-0df3613e5c16" xsi:nil="true"/>
    <k1bd994a94c2413797db3bab8f123f6f xmlns="63f91e0c-8359-4287-b9a7-0df3613e5c16" xsi:nil="true"/>
    <mdbdb9dc134d46388835ab331e605034 xmlns="63f91e0c-8359-4287-b9a7-0df3613e5c16" xsi:nil="true"/>
    <pd01c257034b4e86b1f58279a3bd54c6 xmlns="63f91e0c-8359-4287-b9a7-0df3613e5c16" xsi:nil="true"/>
    <n771d69a070c4babbf278c67c8a2b859 xmlns="63f91e0c-8359-4287-b9a7-0df3613e5c16" xsi:nil="true"/>
    <_dlc_DocId xmlns="a5f32de4-e402-4188-b034-e71ca7d22e54">DOCID413-835914855-20833</_dlc_DocId>
    <_dlc_DocIdUrl xmlns="a5f32de4-e402-4188-b034-e71ca7d22e54">
      <Url>https://vicroads.sharepoint.com/sites/ecm_413/_layouts/15/DocIdRedir.aspx?ID=DOCID413-835914855-20833</Url>
      <Description>DOCID413-835914855-20833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BDD140E5E97044B8E20805CD75E7EA" ma:contentTypeVersion="13" ma:contentTypeDescription="Create a new document." ma:contentTypeScope="" ma:versionID="3e238541a188a561933dc0ae1fc87482">
  <xsd:schema xmlns:xsd="http://www.w3.org/2001/XMLSchema" xmlns:xs="http://www.w3.org/2001/XMLSchema" xmlns:p="http://schemas.microsoft.com/office/2006/metadata/properties" xmlns:ns2="a5f32de4-e402-4188-b034-e71ca7d22e54" xmlns:ns3="63f91e0c-8359-4287-b9a7-0df3613e5c16" xmlns:ns4="3b63a18a-6b2a-49c9-aa3e-933a9f4d25c4" targetNamespace="http://schemas.microsoft.com/office/2006/metadata/properties" ma:root="true" ma:fieldsID="c423f46c1a1923c547d14c68c2ac825c" ns2:_="" ns3:_="" ns4:_="">
    <xsd:import namespace="a5f32de4-e402-4188-b034-e71ca7d22e54"/>
    <xsd:import namespace="63f91e0c-8359-4287-b9a7-0df3613e5c16"/>
    <xsd:import namespace="3b63a18a-6b2a-49c9-aa3e-933a9f4d25c4"/>
    <xsd:element name="properties">
      <xsd:complexType>
        <xsd:sequence>
          <xsd:element name="documentManagement">
            <xsd:complexType>
              <xsd:all>
                <xsd:element ref="ns2:_dlc_DocId" minOccurs="0"/>
                <xsd:element ref="ns2:_dlc_DocIdUrl" minOccurs="0"/>
                <xsd:element ref="ns2:_dlc_DocIdPersistId" minOccurs="0"/>
                <xsd:element ref="ns3:k1bd994a94c2413797db3bab8f123f6f" minOccurs="0"/>
                <xsd:element ref="ns3:TaxCatchAll" minOccurs="0"/>
                <xsd:element ref="ns3:a25c4e3633654d669cbaa09ae6b70789" minOccurs="0"/>
                <xsd:element ref="ns3:ece32f50ba964e1fbf627a9d83fe6c01" minOccurs="0"/>
                <xsd:element ref="ns3:ic50d0a05a8e4d9791dac67f8a1e716c" minOccurs="0"/>
                <xsd:element ref="ns3:n771d69a070c4babbf278c67c8a2b859" minOccurs="0"/>
                <xsd:element ref="ns3:mfe9accc5a0b4653a7b513b67ffd122d" minOccurs="0"/>
                <xsd:element ref="ns3:pd01c257034b4e86b1f58279a3bd54c6" minOccurs="0"/>
                <xsd:element ref="ns3:fb3179c379644f499d7166d0c985669b" minOccurs="0"/>
                <xsd:element ref="ns3:ld508a88e6264ce89693af80a72862cb" minOccurs="0"/>
                <xsd:element ref="ns3:mdbdb9dc134d46388835ab331e605034"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f91e0c-8359-4287-b9a7-0df3613e5c16" elementFormDefault="qualified">
    <xsd:import namespace="http://schemas.microsoft.com/office/2006/documentManagement/types"/>
    <xsd:import namespace="http://schemas.microsoft.com/office/infopath/2007/PartnerControls"/>
    <xsd:element name="k1bd994a94c2413797db3bab8f123f6f" ma:index="11" nillable="true" ma:displayName="Section_0" ma:hidden="true" ma:internalName="k1bd994a94c2413797db3bab8f123f6f">
      <xsd:simpleType>
        <xsd:restriction base="dms:Note"/>
      </xsd:simpleType>
    </xsd:element>
    <xsd:element name="TaxCatchAll" ma:index="12" nillable="true" ma:displayName="Taxonomy Catch All Column" ma:hidden="true" ma:list="{46884dc3-13fd-45a0-a54c-6975ea48372b}" ma:internalName="TaxCatchAll" ma:showField="CatchAllData" ma:web="63f91e0c-8359-4287-b9a7-0df3613e5c16">
      <xsd:complexType>
        <xsd:complexContent>
          <xsd:extension base="dms:MultiChoiceLookup">
            <xsd:sequence>
              <xsd:element name="Value" type="dms:Lookup" maxOccurs="unbounded" minOccurs="0" nillable="true"/>
            </xsd:sequence>
          </xsd:extension>
        </xsd:complexContent>
      </xsd:complexType>
    </xsd:element>
    <xsd:element name="a25c4e3633654d669cbaa09ae6b70789" ma:index="13" nillable="true" ma:displayName="Sub-Section_0" ma:hidden="true" ma:internalName="a25c4e3633654d669cbaa09ae6b70789">
      <xsd:simpleType>
        <xsd:restriction base="dms:Note"/>
      </xsd:simpleType>
    </xsd:element>
    <xsd:element name="ece32f50ba964e1fbf627a9d83fe6c01" ma:index="14" nillable="true" ma:displayName="Agency_0" ma:hidden="true" ma:internalName="ece32f50ba964e1fbf627a9d83fe6c01">
      <xsd:simpleType>
        <xsd:restriction base="dms:Note"/>
      </xsd:simpleType>
    </xsd:element>
    <xsd:element name="ic50d0a05a8e4d9791dac67f8a1e716c" ma:index="15" nillable="true" ma:displayName="Group_0" ma:hidden="true" ma:internalName="ic50d0a05a8e4d9791dac67f8a1e716c">
      <xsd:simpleType>
        <xsd:restriction base="dms:Note"/>
      </xsd:simpleType>
    </xsd:element>
    <xsd:element name="n771d69a070c4babbf278c67c8a2b859" ma:index="16" nillable="true" ma:displayName="Division_0" ma:hidden="true" ma:internalName="n771d69a070c4babbf278c67c8a2b859">
      <xsd:simpleType>
        <xsd:restriction base="dms:Note"/>
      </xsd:simpleType>
    </xsd:element>
    <xsd:element name="mfe9accc5a0b4653a7b513b67ffd122d" ma:index="17" nillable="true" ma:displayName="Branch_0" ma:hidden="true" ma:internalName="mfe9accc5a0b4653a7b513b67ffd122d">
      <xsd:simpleType>
        <xsd:restriction base="dms:Note"/>
      </xsd:simpleType>
    </xsd:element>
    <xsd:element name="pd01c257034b4e86b1f58279a3bd54c6" ma:index="18" nillable="true" ma:displayName="Security Classification_0" ma:hidden="true" ma:internalName="pd01c257034b4e86b1f58279a3bd54c6">
      <xsd:simpleType>
        <xsd:restriction base="dms:Note"/>
      </xsd:simpleType>
    </xsd:element>
    <xsd:element name="fb3179c379644f499d7166d0c985669b" ma:index="19" nillable="true" ma:displayName="Dissemination Limiting Marker_0" ma:hidden="true" ma:internalName="fb3179c379644f499d7166d0c985669b">
      <xsd:simpleType>
        <xsd:restriction base="dms:Note"/>
      </xsd:simpleType>
    </xsd:element>
    <xsd:element name="ld508a88e6264ce89693af80a72862cb" ma:index="20" nillable="true" ma:displayName="Reference Type_0" ma:hidden="true" ma:internalName="ld508a88e6264ce89693af80a72862cb">
      <xsd:simpleType>
        <xsd:restriction base="dms:Note"/>
      </xsd:simpleType>
    </xsd:element>
    <xsd:element name="mdbdb9dc134d46388835ab331e605034" ma:index="21" nillable="true" ma:displayName="DocType_0" ma:hidden="true" ma:internalName="mdbdb9dc134d46388835ab331e605034"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3a18a-6b2a-49c9-aa3e-933a9f4d25c4"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F0F44A62-C2BE-4086-8E35-978908FC5452}">
  <ds:schemaRefs>
    <ds:schemaRef ds:uri="a5f32de4-e402-4188-b034-e71ca7d22e54"/>
    <ds:schemaRef ds:uri="http://purl.org/dc/elements/1.1/"/>
    <ds:schemaRef ds:uri="http://schemas.microsoft.com/office/2006/metadata/properties"/>
    <ds:schemaRef ds:uri="3b63a18a-6b2a-49c9-aa3e-933a9f4d25c4"/>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63f91e0c-8359-4287-b9a7-0df3613e5c16"/>
    <ds:schemaRef ds:uri="http://www.w3.org/XML/1998/namespace"/>
    <ds:schemaRef ds:uri="http://purl.org/dc/dcmitype/"/>
  </ds:schemaRefs>
</ds:datastoreItem>
</file>

<file path=customXml/itemProps4.xml><?xml version="1.0" encoding="utf-8"?>
<ds:datastoreItem xmlns:ds="http://schemas.openxmlformats.org/officeDocument/2006/customXml" ds:itemID="{8B150923-81BC-4AF0-8AEE-6B5CCFDA2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3f91e0c-8359-4287-b9a7-0df3613e5c16"/>
    <ds:schemaRef ds:uri="3b63a18a-6b2a-49c9-aa3e-933a9f4d2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6.xml><?xml version="1.0" encoding="utf-8"?>
<ds:datastoreItem xmlns:ds="http://schemas.openxmlformats.org/officeDocument/2006/customXml" ds:itemID="{5BF468D0-2DC5-41B9-9037-EC5A94CC4763}">
  <ds:schemaRefs>
    <ds:schemaRef ds:uri="http://schemas.microsoft.com/sharepoint/event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136</Pages>
  <Words>34857</Words>
  <Characters>183001</Characters>
  <Application>Microsoft Office Word</Application>
  <DocSecurity>0</DocSecurity>
  <Lines>12200</Lines>
  <Paragraphs>8714</Paragraphs>
  <ScaleCrop>false</ScaleCrop>
  <HeadingPairs>
    <vt:vector size="2" baseType="variant">
      <vt:variant>
        <vt:lpstr>Title</vt:lpstr>
      </vt:variant>
      <vt:variant>
        <vt:i4>1</vt:i4>
      </vt:variant>
    </vt:vector>
  </HeadingPairs>
  <TitlesOfParts>
    <vt:vector size="1" baseType="lpstr">
      <vt:lpstr>2026 Valuation Best Practice Specifications Guidelines</vt:lpstr>
    </vt:vector>
  </TitlesOfParts>
  <Company>DTP</Company>
  <LinksUpToDate>false</LinksUpToDate>
  <CharactersWithSpaces>209144</CharactersWithSpaces>
  <SharedDoc>false</SharedDoc>
  <HLinks>
    <vt:vector size="738" baseType="variant">
      <vt:variant>
        <vt:i4>6029379</vt:i4>
      </vt:variant>
      <vt:variant>
        <vt:i4>672</vt:i4>
      </vt:variant>
      <vt:variant>
        <vt:i4>0</vt:i4>
      </vt:variant>
      <vt:variant>
        <vt:i4>5</vt:i4>
      </vt:variant>
      <vt:variant>
        <vt:lpwstr>https://www.land.vic.gov.au/maps-and-spatial/projects-and-programs/digital-cadastre-modernisation</vt:lpwstr>
      </vt:variant>
      <vt:variant>
        <vt:lpwstr/>
      </vt:variant>
      <vt:variant>
        <vt:i4>2097189</vt:i4>
      </vt:variant>
      <vt:variant>
        <vt:i4>666</vt:i4>
      </vt:variant>
      <vt:variant>
        <vt:i4>0</vt:i4>
      </vt:variant>
      <vt:variant>
        <vt:i4>5</vt:i4>
      </vt:variant>
      <vt:variant>
        <vt:lpwstr>http://www.austpost.com.au/</vt:lpwstr>
      </vt:variant>
      <vt:variant>
        <vt:lpwstr/>
      </vt:variant>
      <vt:variant>
        <vt:i4>2097189</vt:i4>
      </vt:variant>
      <vt:variant>
        <vt:i4>663</vt:i4>
      </vt:variant>
      <vt:variant>
        <vt:i4>0</vt:i4>
      </vt:variant>
      <vt:variant>
        <vt:i4>5</vt:i4>
      </vt:variant>
      <vt:variant>
        <vt:lpwstr>http://www.austpost.com.au/</vt:lpwstr>
      </vt:variant>
      <vt:variant>
        <vt:lpwstr/>
      </vt:variant>
      <vt:variant>
        <vt:i4>4849670</vt:i4>
      </vt:variant>
      <vt:variant>
        <vt:i4>660</vt:i4>
      </vt:variant>
      <vt:variant>
        <vt:i4>0</vt:i4>
      </vt:variant>
      <vt:variant>
        <vt:i4>5</vt:i4>
      </vt:variant>
      <vt:variant>
        <vt:lpwstr>https://www.land.vic.gov.au/place-naming</vt:lpwstr>
      </vt:variant>
      <vt:variant>
        <vt:lpwstr/>
      </vt:variant>
      <vt:variant>
        <vt:i4>2097189</vt:i4>
      </vt:variant>
      <vt:variant>
        <vt:i4>657</vt:i4>
      </vt:variant>
      <vt:variant>
        <vt:i4>0</vt:i4>
      </vt:variant>
      <vt:variant>
        <vt:i4>5</vt:i4>
      </vt:variant>
      <vt:variant>
        <vt:lpwstr>http://www.austpost.com.au/</vt:lpwstr>
      </vt:variant>
      <vt:variant>
        <vt:lpwstr/>
      </vt:variant>
      <vt:variant>
        <vt:i4>2097189</vt:i4>
      </vt:variant>
      <vt:variant>
        <vt:i4>654</vt:i4>
      </vt:variant>
      <vt:variant>
        <vt:i4>0</vt:i4>
      </vt:variant>
      <vt:variant>
        <vt:i4>5</vt:i4>
      </vt:variant>
      <vt:variant>
        <vt:lpwstr>http://www.austpost.com.au/</vt:lpwstr>
      </vt:variant>
      <vt:variant>
        <vt:lpwstr/>
      </vt:variant>
      <vt:variant>
        <vt:i4>7012392</vt:i4>
      </vt:variant>
      <vt:variant>
        <vt:i4>651</vt:i4>
      </vt:variant>
      <vt:variant>
        <vt:i4>0</vt:i4>
      </vt:variant>
      <vt:variant>
        <vt:i4>5</vt:i4>
      </vt:variant>
      <vt:variant>
        <vt:lpwstr>http://www.chw.net.au/</vt:lpwstr>
      </vt:variant>
      <vt:variant>
        <vt:lpwstr/>
      </vt:variant>
      <vt:variant>
        <vt:i4>7667822</vt:i4>
      </vt:variant>
      <vt:variant>
        <vt:i4>648</vt:i4>
      </vt:variant>
      <vt:variant>
        <vt:i4>0</vt:i4>
      </vt:variant>
      <vt:variant>
        <vt:i4>5</vt:i4>
      </vt:variant>
      <vt:variant>
        <vt:lpwstr>http://www.egwater.vic.gov.au/</vt:lpwstr>
      </vt:variant>
      <vt:variant>
        <vt:lpwstr/>
      </vt:variant>
      <vt:variant>
        <vt:i4>7602290</vt:i4>
      </vt:variant>
      <vt:variant>
        <vt:i4>645</vt:i4>
      </vt:variant>
      <vt:variant>
        <vt:i4>0</vt:i4>
      </vt:variant>
      <vt:variant>
        <vt:i4>5</vt:i4>
      </vt:variant>
      <vt:variant>
        <vt:lpwstr>http://newater.com.au/</vt:lpwstr>
      </vt:variant>
      <vt:variant>
        <vt:lpwstr/>
      </vt:variant>
      <vt:variant>
        <vt:i4>6881321</vt:i4>
      </vt:variant>
      <vt:variant>
        <vt:i4>642</vt:i4>
      </vt:variant>
      <vt:variant>
        <vt:i4>0</vt:i4>
      </vt:variant>
      <vt:variant>
        <vt:i4>5</vt:i4>
      </vt:variant>
      <vt:variant>
        <vt:lpwstr>http://www.sgwater.com.au/</vt:lpwstr>
      </vt:variant>
      <vt:variant>
        <vt:lpwstr/>
      </vt:variant>
      <vt:variant>
        <vt:i4>6815789</vt:i4>
      </vt:variant>
      <vt:variant>
        <vt:i4>639</vt:i4>
      </vt:variant>
      <vt:variant>
        <vt:i4>0</vt:i4>
      </vt:variant>
      <vt:variant>
        <vt:i4>5</vt:i4>
      </vt:variant>
      <vt:variant>
        <vt:lpwstr>http://www.coliban.com.au/</vt:lpwstr>
      </vt:variant>
      <vt:variant>
        <vt:lpwstr/>
      </vt:variant>
      <vt:variant>
        <vt:i4>5308503</vt:i4>
      </vt:variant>
      <vt:variant>
        <vt:i4>636</vt:i4>
      </vt:variant>
      <vt:variant>
        <vt:i4>0</vt:i4>
      </vt:variant>
      <vt:variant>
        <vt:i4>5</vt:i4>
      </vt:variant>
      <vt:variant>
        <vt:lpwstr>http://www.gippswater.com.au/</vt:lpwstr>
      </vt:variant>
      <vt:variant>
        <vt:lpwstr/>
      </vt:variant>
      <vt:variant>
        <vt:i4>7798911</vt:i4>
      </vt:variant>
      <vt:variant>
        <vt:i4>633</vt:i4>
      </vt:variant>
      <vt:variant>
        <vt:i4>0</vt:i4>
      </vt:variant>
      <vt:variant>
        <vt:i4>5</vt:i4>
      </vt:variant>
      <vt:variant>
        <vt:lpwstr>http://www.gvwater.vic.gov.au/</vt:lpwstr>
      </vt:variant>
      <vt:variant>
        <vt:lpwstr/>
      </vt:variant>
      <vt:variant>
        <vt:i4>7274609</vt:i4>
      </vt:variant>
      <vt:variant>
        <vt:i4>630</vt:i4>
      </vt:variant>
      <vt:variant>
        <vt:i4>0</vt:i4>
      </vt:variant>
      <vt:variant>
        <vt:i4>5</vt:i4>
      </vt:variant>
      <vt:variant>
        <vt:lpwstr>http://www.barwonwater.vic.gov.au/</vt:lpwstr>
      </vt:variant>
      <vt:variant>
        <vt:lpwstr/>
      </vt:variant>
      <vt:variant>
        <vt:i4>7077935</vt:i4>
      </vt:variant>
      <vt:variant>
        <vt:i4>627</vt:i4>
      </vt:variant>
      <vt:variant>
        <vt:i4>0</vt:i4>
      </vt:variant>
      <vt:variant>
        <vt:i4>5</vt:i4>
      </vt:variant>
      <vt:variant>
        <vt:lpwstr>http://www.wannonwater.com.au/</vt:lpwstr>
      </vt:variant>
      <vt:variant>
        <vt:lpwstr/>
      </vt:variant>
      <vt:variant>
        <vt:i4>2162735</vt:i4>
      </vt:variant>
      <vt:variant>
        <vt:i4>624</vt:i4>
      </vt:variant>
      <vt:variant>
        <vt:i4>0</vt:i4>
      </vt:variant>
      <vt:variant>
        <vt:i4>5</vt:i4>
      </vt:variant>
      <vt:variant>
        <vt:lpwstr>http://www.westernportwater.com.au/</vt:lpwstr>
      </vt:variant>
      <vt:variant>
        <vt:lpwstr/>
      </vt:variant>
      <vt:variant>
        <vt:i4>4128867</vt:i4>
      </vt:variant>
      <vt:variant>
        <vt:i4>621</vt:i4>
      </vt:variant>
      <vt:variant>
        <vt:i4>0</vt:i4>
      </vt:variant>
      <vt:variant>
        <vt:i4>5</vt:i4>
      </vt:variant>
      <vt:variant>
        <vt:lpwstr>http://www.g-mwater.com.au/</vt:lpwstr>
      </vt:variant>
      <vt:variant>
        <vt:lpwstr/>
      </vt:variant>
      <vt:variant>
        <vt:i4>7995488</vt:i4>
      </vt:variant>
      <vt:variant>
        <vt:i4>618</vt:i4>
      </vt:variant>
      <vt:variant>
        <vt:i4>0</vt:i4>
      </vt:variant>
      <vt:variant>
        <vt:i4>5</vt:i4>
      </vt:variant>
      <vt:variant>
        <vt:lpwstr>http://www.lmw.vic.gov.au/</vt:lpwstr>
      </vt:variant>
      <vt:variant>
        <vt:lpwstr/>
      </vt:variant>
      <vt:variant>
        <vt:i4>4980818</vt:i4>
      </vt:variant>
      <vt:variant>
        <vt:i4>615</vt:i4>
      </vt:variant>
      <vt:variant>
        <vt:i4>0</vt:i4>
      </vt:variant>
      <vt:variant>
        <vt:i4>5</vt:i4>
      </vt:variant>
      <vt:variant>
        <vt:lpwstr>http://www.melbournewater.com.au/</vt:lpwstr>
      </vt:variant>
      <vt:variant>
        <vt:lpwstr/>
      </vt:variant>
      <vt:variant>
        <vt:i4>2097189</vt:i4>
      </vt:variant>
      <vt:variant>
        <vt:i4>612</vt:i4>
      </vt:variant>
      <vt:variant>
        <vt:i4>0</vt:i4>
      </vt:variant>
      <vt:variant>
        <vt:i4>5</vt:i4>
      </vt:variant>
      <vt:variant>
        <vt:lpwstr>http://www.austpost.com.au/</vt:lpwstr>
      </vt:variant>
      <vt:variant>
        <vt:lpwstr/>
      </vt:variant>
      <vt:variant>
        <vt:i4>2097189</vt:i4>
      </vt:variant>
      <vt:variant>
        <vt:i4>609</vt:i4>
      </vt:variant>
      <vt:variant>
        <vt:i4>0</vt:i4>
      </vt:variant>
      <vt:variant>
        <vt:i4>5</vt:i4>
      </vt:variant>
      <vt:variant>
        <vt:lpwstr>http://www.austpost.com.au/</vt:lpwstr>
      </vt:variant>
      <vt:variant>
        <vt:lpwstr/>
      </vt:variant>
      <vt:variant>
        <vt:i4>65551</vt:i4>
      </vt:variant>
      <vt:variant>
        <vt:i4>606</vt:i4>
      </vt:variant>
      <vt:variant>
        <vt:i4>0</vt:i4>
      </vt:variant>
      <vt:variant>
        <vt:i4>5</vt:i4>
      </vt:variant>
      <vt:variant>
        <vt:lpwstr>https://www.land.vic.gov.au/place-naming/services-and-resources/vicnames-register</vt:lpwstr>
      </vt:variant>
      <vt:variant>
        <vt:lpwstr/>
      </vt:variant>
      <vt:variant>
        <vt:i4>327696</vt:i4>
      </vt:variant>
      <vt:variant>
        <vt:i4>603</vt:i4>
      </vt:variant>
      <vt:variant>
        <vt:i4>0</vt:i4>
      </vt:variant>
      <vt:variant>
        <vt:i4>5</vt:i4>
      </vt:variant>
      <vt:variant>
        <vt:lpwstr>http://www.vcat.vic.gov.au/resources</vt:lpwstr>
      </vt:variant>
      <vt:variant>
        <vt:lpwstr/>
      </vt:variant>
      <vt:variant>
        <vt:i4>1769530</vt:i4>
      </vt:variant>
      <vt:variant>
        <vt:i4>596</vt:i4>
      </vt:variant>
      <vt:variant>
        <vt:i4>0</vt:i4>
      </vt:variant>
      <vt:variant>
        <vt:i4>5</vt:i4>
      </vt:variant>
      <vt:variant>
        <vt:lpwstr/>
      </vt:variant>
      <vt:variant>
        <vt:lpwstr>_Toc195795779</vt:lpwstr>
      </vt:variant>
      <vt:variant>
        <vt:i4>1769530</vt:i4>
      </vt:variant>
      <vt:variant>
        <vt:i4>590</vt:i4>
      </vt:variant>
      <vt:variant>
        <vt:i4>0</vt:i4>
      </vt:variant>
      <vt:variant>
        <vt:i4>5</vt:i4>
      </vt:variant>
      <vt:variant>
        <vt:lpwstr/>
      </vt:variant>
      <vt:variant>
        <vt:lpwstr>_Toc195795778</vt:lpwstr>
      </vt:variant>
      <vt:variant>
        <vt:i4>1769530</vt:i4>
      </vt:variant>
      <vt:variant>
        <vt:i4>584</vt:i4>
      </vt:variant>
      <vt:variant>
        <vt:i4>0</vt:i4>
      </vt:variant>
      <vt:variant>
        <vt:i4>5</vt:i4>
      </vt:variant>
      <vt:variant>
        <vt:lpwstr/>
      </vt:variant>
      <vt:variant>
        <vt:lpwstr>_Toc195795777</vt:lpwstr>
      </vt:variant>
      <vt:variant>
        <vt:i4>1769530</vt:i4>
      </vt:variant>
      <vt:variant>
        <vt:i4>578</vt:i4>
      </vt:variant>
      <vt:variant>
        <vt:i4>0</vt:i4>
      </vt:variant>
      <vt:variant>
        <vt:i4>5</vt:i4>
      </vt:variant>
      <vt:variant>
        <vt:lpwstr/>
      </vt:variant>
      <vt:variant>
        <vt:lpwstr>_Toc195795776</vt:lpwstr>
      </vt:variant>
      <vt:variant>
        <vt:i4>1769530</vt:i4>
      </vt:variant>
      <vt:variant>
        <vt:i4>572</vt:i4>
      </vt:variant>
      <vt:variant>
        <vt:i4>0</vt:i4>
      </vt:variant>
      <vt:variant>
        <vt:i4>5</vt:i4>
      </vt:variant>
      <vt:variant>
        <vt:lpwstr/>
      </vt:variant>
      <vt:variant>
        <vt:lpwstr>_Toc195795775</vt:lpwstr>
      </vt:variant>
      <vt:variant>
        <vt:i4>1769530</vt:i4>
      </vt:variant>
      <vt:variant>
        <vt:i4>566</vt:i4>
      </vt:variant>
      <vt:variant>
        <vt:i4>0</vt:i4>
      </vt:variant>
      <vt:variant>
        <vt:i4>5</vt:i4>
      </vt:variant>
      <vt:variant>
        <vt:lpwstr/>
      </vt:variant>
      <vt:variant>
        <vt:lpwstr>_Toc195795774</vt:lpwstr>
      </vt:variant>
      <vt:variant>
        <vt:i4>1769530</vt:i4>
      </vt:variant>
      <vt:variant>
        <vt:i4>560</vt:i4>
      </vt:variant>
      <vt:variant>
        <vt:i4>0</vt:i4>
      </vt:variant>
      <vt:variant>
        <vt:i4>5</vt:i4>
      </vt:variant>
      <vt:variant>
        <vt:lpwstr/>
      </vt:variant>
      <vt:variant>
        <vt:lpwstr>_Toc195795773</vt:lpwstr>
      </vt:variant>
      <vt:variant>
        <vt:i4>1769530</vt:i4>
      </vt:variant>
      <vt:variant>
        <vt:i4>554</vt:i4>
      </vt:variant>
      <vt:variant>
        <vt:i4>0</vt:i4>
      </vt:variant>
      <vt:variant>
        <vt:i4>5</vt:i4>
      </vt:variant>
      <vt:variant>
        <vt:lpwstr/>
      </vt:variant>
      <vt:variant>
        <vt:lpwstr>_Toc195795772</vt:lpwstr>
      </vt:variant>
      <vt:variant>
        <vt:i4>1769530</vt:i4>
      </vt:variant>
      <vt:variant>
        <vt:i4>548</vt:i4>
      </vt:variant>
      <vt:variant>
        <vt:i4>0</vt:i4>
      </vt:variant>
      <vt:variant>
        <vt:i4>5</vt:i4>
      </vt:variant>
      <vt:variant>
        <vt:lpwstr/>
      </vt:variant>
      <vt:variant>
        <vt:lpwstr>_Toc195795771</vt:lpwstr>
      </vt:variant>
      <vt:variant>
        <vt:i4>1769530</vt:i4>
      </vt:variant>
      <vt:variant>
        <vt:i4>542</vt:i4>
      </vt:variant>
      <vt:variant>
        <vt:i4>0</vt:i4>
      </vt:variant>
      <vt:variant>
        <vt:i4>5</vt:i4>
      </vt:variant>
      <vt:variant>
        <vt:lpwstr/>
      </vt:variant>
      <vt:variant>
        <vt:lpwstr>_Toc195795770</vt:lpwstr>
      </vt:variant>
      <vt:variant>
        <vt:i4>1703994</vt:i4>
      </vt:variant>
      <vt:variant>
        <vt:i4>536</vt:i4>
      </vt:variant>
      <vt:variant>
        <vt:i4>0</vt:i4>
      </vt:variant>
      <vt:variant>
        <vt:i4>5</vt:i4>
      </vt:variant>
      <vt:variant>
        <vt:lpwstr/>
      </vt:variant>
      <vt:variant>
        <vt:lpwstr>_Toc195795769</vt:lpwstr>
      </vt:variant>
      <vt:variant>
        <vt:i4>1703994</vt:i4>
      </vt:variant>
      <vt:variant>
        <vt:i4>530</vt:i4>
      </vt:variant>
      <vt:variant>
        <vt:i4>0</vt:i4>
      </vt:variant>
      <vt:variant>
        <vt:i4>5</vt:i4>
      </vt:variant>
      <vt:variant>
        <vt:lpwstr/>
      </vt:variant>
      <vt:variant>
        <vt:lpwstr>_Toc195795768</vt:lpwstr>
      </vt:variant>
      <vt:variant>
        <vt:i4>1703994</vt:i4>
      </vt:variant>
      <vt:variant>
        <vt:i4>524</vt:i4>
      </vt:variant>
      <vt:variant>
        <vt:i4>0</vt:i4>
      </vt:variant>
      <vt:variant>
        <vt:i4>5</vt:i4>
      </vt:variant>
      <vt:variant>
        <vt:lpwstr/>
      </vt:variant>
      <vt:variant>
        <vt:lpwstr>_Toc195795767</vt:lpwstr>
      </vt:variant>
      <vt:variant>
        <vt:i4>1703994</vt:i4>
      </vt:variant>
      <vt:variant>
        <vt:i4>518</vt:i4>
      </vt:variant>
      <vt:variant>
        <vt:i4>0</vt:i4>
      </vt:variant>
      <vt:variant>
        <vt:i4>5</vt:i4>
      </vt:variant>
      <vt:variant>
        <vt:lpwstr/>
      </vt:variant>
      <vt:variant>
        <vt:lpwstr>_Toc195795766</vt:lpwstr>
      </vt:variant>
      <vt:variant>
        <vt:i4>1703994</vt:i4>
      </vt:variant>
      <vt:variant>
        <vt:i4>512</vt:i4>
      </vt:variant>
      <vt:variant>
        <vt:i4>0</vt:i4>
      </vt:variant>
      <vt:variant>
        <vt:i4>5</vt:i4>
      </vt:variant>
      <vt:variant>
        <vt:lpwstr/>
      </vt:variant>
      <vt:variant>
        <vt:lpwstr>_Toc195795765</vt:lpwstr>
      </vt:variant>
      <vt:variant>
        <vt:i4>1703994</vt:i4>
      </vt:variant>
      <vt:variant>
        <vt:i4>506</vt:i4>
      </vt:variant>
      <vt:variant>
        <vt:i4>0</vt:i4>
      </vt:variant>
      <vt:variant>
        <vt:i4>5</vt:i4>
      </vt:variant>
      <vt:variant>
        <vt:lpwstr/>
      </vt:variant>
      <vt:variant>
        <vt:lpwstr>_Toc195795764</vt:lpwstr>
      </vt:variant>
      <vt:variant>
        <vt:i4>1703994</vt:i4>
      </vt:variant>
      <vt:variant>
        <vt:i4>500</vt:i4>
      </vt:variant>
      <vt:variant>
        <vt:i4>0</vt:i4>
      </vt:variant>
      <vt:variant>
        <vt:i4>5</vt:i4>
      </vt:variant>
      <vt:variant>
        <vt:lpwstr/>
      </vt:variant>
      <vt:variant>
        <vt:lpwstr>_Toc195795763</vt:lpwstr>
      </vt:variant>
      <vt:variant>
        <vt:i4>1703994</vt:i4>
      </vt:variant>
      <vt:variant>
        <vt:i4>494</vt:i4>
      </vt:variant>
      <vt:variant>
        <vt:i4>0</vt:i4>
      </vt:variant>
      <vt:variant>
        <vt:i4>5</vt:i4>
      </vt:variant>
      <vt:variant>
        <vt:lpwstr/>
      </vt:variant>
      <vt:variant>
        <vt:lpwstr>_Toc195795762</vt:lpwstr>
      </vt:variant>
      <vt:variant>
        <vt:i4>1703994</vt:i4>
      </vt:variant>
      <vt:variant>
        <vt:i4>488</vt:i4>
      </vt:variant>
      <vt:variant>
        <vt:i4>0</vt:i4>
      </vt:variant>
      <vt:variant>
        <vt:i4>5</vt:i4>
      </vt:variant>
      <vt:variant>
        <vt:lpwstr/>
      </vt:variant>
      <vt:variant>
        <vt:lpwstr>_Toc195795761</vt:lpwstr>
      </vt:variant>
      <vt:variant>
        <vt:i4>1703994</vt:i4>
      </vt:variant>
      <vt:variant>
        <vt:i4>482</vt:i4>
      </vt:variant>
      <vt:variant>
        <vt:i4>0</vt:i4>
      </vt:variant>
      <vt:variant>
        <vt:i4>5</vt:i4>
      </vt:variant>
      <vt:variant>
        <vt:lpwstr/>
      </vt:variant>
      <vt:variant>
        <vt:lpwstr>_Toc195795760</vt:lpwstr>
      </vt:variant>
      <vt:variant>
        <vt:i4>1638458</vt:i4>
      </vt:variant>
      <vt:variant>
        <vt:i4>476</vt:i4>
      </vt:variant>
      <vt:variant>
        <vt:i4>0</vt:i4>
      </vt:variant>
      <vt:variant>
        <vt:i4>5</vt:i4>
      </vt:variant>
      <vt:variant>
        <vt:lpwstr/>
      </vt:variant>
      <vt:variant>
        <vt:lpwstr>_Toc195795759</vt:lpwstr>
      </vt:variant>
      <vt:variant>
        <vt:i4>1638458</vt:i4>
      </vt:variant>
      <vt:variant>
        <vt:i4>470</vt:i4>
      </vt:variant>
      <vt:variant>
        <vt:i4>0</vt:i4>
      </vt:variant>
      <vt:variant>
        <vt:i4>5</vt:i4>
      </vt:variant>
      <vt:variant>
        <vt:lpwstr/>
      </vt:variant>
      <vt:variant>
        <vt:lpwstr>_Toc195795758</vt:lpwstr>
      </vt:variant>
      <vt:variant>
        <vt:i4>1638458</vt:i4>
      </vt:variant>
      <vt:variant>
        <vt:i4>464</vt:i4>
      </vt:variant>
      <vt:variant>
        <vt:i4>0</vt:i4>
      </vt:variant>
      <vt:variant>
        <vt:i4>5</vt:i4>
      </vt:variant>
      <vt:variant>
        <vt:lpwstr/>
      </vt:variant>
      <vt:variant>
        <vt:lpwstr>_Toc195795757</vt:lpwstr>
      </vt:variant>
      <vt:variant>
        <vt:i4>1638458</vt:i4>
      </vt:variant>
      <vt:variant>
        <vt:i4>458</vt:i4>
      </vt:variant>
      <vt:variant>
        <vt:i4>0</vt:i4>
      </vt:variant>
      <vt:variant>
        <vt:i4>5</vt:i4>
      </vt:variant>
      <vt:variant>
        <vt:lpwstr/>
      </vt:variant>
      <vt:variant>
        <vt:lpwstr>_Toc195795756</vt:lpwstr>
      </vt:variant>
      <vt:variant>
        <vt:i4>1638458</vt:i4>
      </vt:variant>
      <vt:variant>
        <vt:i4>452</vt:i4>
      </vt:variant>
      <vt:variant>
        <vt:i4>0</vt:i4>
      </vt:variant>
      <vt:variant>
        <vt:i4>5</vt:i4>
      </vt:variant>
      <vt:variant>
        <vt:lpwstr/>
      </vt:variant>
      <vt:variant>
        <vt:lpwstr>_Toc195795755</vt:lpwstr>
      </vt:variant>
      <vt:variant>
        <vt:i4>1638458</vt:i4>
      </vt:variant>
      <vt:variant>
        <vt:i4>446</vt:i4>
      </vt:variant>
      <vt:variant>
        <vt:i4>0</vt:i4>
      </vt:variant>
      <vt:variant>
        <vt:i4>5</vt:i4>
      </vt:variant>
      <vt:variant>
        <vt:lpwstr/>
      </vt:variant>
      <vt:variant>
        <vt:lpwstr>_Toc195795754</vt:lpwstr>
      </vt:variant>
      <vt:variant>
        <vt:i4>1638458</vt:i4>
      </vt:variant>
      <vt:variant>
        <vt:i4>440</vt:i4>
      </vt:variant>
      <vt:variant>
        <vt:i4>0</vt:i4>
      </vt:variant>
      <vt:variant>
        <vt:i4>5</vt:i4>
      </vt:variant>
      <vt:variant>
        <vt:lpwstr/>
      </vt:variant>
      <vt:variant>
        <vt:lpwstr>_Toc195795753</vt:lpwstr>
      </vt:variant>
      <vt:variant>
        <vt:i4>1638458</vt:i4>
      </vt:variant>
      <vt:variant>
        <vt:i4>434</vt:i4>
      </vt:variant>
      <vt:variant>
        <vt:i4>0</vt:i4>
      </vt:variant>
      <vt:variant>
        <vt:i4>5</vt:i4>
      </vt:variant>
      <vt:variant>
        <vt:lpwstr/>
      </vt:variant>
      <vt:variant>
        <vt:lpwstr>_Toc195795752</vt:lpwstr>
      </vt:variant>
      <vt:variant>
        <vt:i4>1638458</vt:i4>
      </vt:variant>
      <vt:variant>
        <vt:i4>428</vt:i4>
      </vt:variant>
      <vt:variant>
        <vt:i4>0</vt:i4>
      </vt:variant>
      <vt:variant>
        <vt:i4>5</vt:i4>
      </vt:variant>
      <vt:variant>
        <vt:lpwstr/>
      </vt:variant>
      <vt:variant>
        <vt:lpwstr>_Toc195795751</vt:lpwstr>
      </vt:variant>
      <vt:variant>
        <vt:i4>1638458</vt:i4>
      </vt:variant>
      <vt:variant>
        <vt:i4>422</vt:i4>
      </vt:variant>
      <vt:variant>
        <vt:i4>0</vt:i4>
      </vt:variant>
      <vt:variant>
        <vt:i4>5</vt:i4>
      </vt:variant>
      <vt:variant>
        <vt:lpwstr/>
      </vt:variant>
      <vt:variant>
        <vt:lpwstr>_Toc195795750</vt:lpwstr>
      </vt:variant>
      <vt:variant>
        <vt:i4>1572922</vt:i4>
      </vt:variant>
      <vt:variant>
        <vt:i4>416</vt:i4>
      </vt:variant>
      <vt:variant>
        <vt:i4>0</vt:i4>
      </vt:variant>
      <vt:variant>
        <vt:i4>5</vt:i4>
      </vt:variant>
      <vt:variant>
        <vt:lpwstr/>
      </vt:variant>
      <vt:variant>
        <vt:lpwstr>_Toc195795749</vt:lpwstr>
      </vt:variant>
      <vt:variant>
        <vt:i4>1572922</vt:i4>
      </vt:variant>
      <vt:variant>
        <vt:i4>410</vt:i4>
      </vt:variant>
      <vt:variant>
        <vt:i4>0</vt:i4>
      </vt:variant>
      <vt:variant>
        <vt:i4>5</vt:i4>
      </vt:variant>
      <vt:variant>
        <vt:lpwstr/>
      </vt:variant>
      <vt:variant>
        <vt:lpwstr>_Toc195795748</vt:lpwstr>
      </vt:variant>
      <vt:variant>
        <vt:i4>1572922</vt:i4>
      </vt:variant>
      <vt:variant>
        <vt:i4>404</vt:i4>
      </vt:variant>
      <vt:variant>
        <vt:i4>0</vt:i4>
      </vt:variant>
      <vt:variant>
        <vt:i4>5</vt:i4>
      </vt:variant>
      <vt:variant>
        <vt:lpwstr/>
      </vt:variant>
      <vt:variant>
        <vt:lpwstr>_Toc195795747</vt:lpwstr>
      </vt:variant>
      <vt:variant>
        <vt:i4>1572922</vt:i4>
      </vt:variant>
      <vt:variant>
        <vt:i4>398</vt:i4>
      </vt:variant>
      <vt:variant>
        <vt:i4>0</vt:i4>
      </vt:variant>
      <vt:variant>
        <vt:i4>5</vt:i4>
      </vt:variant>
      <vt:variant>
        <vt:lpwstr/>
      </vt:variant>
      <vt:variant>
        <vt:lpwstr>_Toc195795746</vt:lpwstr>
      </vt:variant>
      <vt:variant>
        <vt:i4>1572922</vt:i4>
      </vt:variant>
      <vt:variant>
        <vt:i4>392</vt:i4>
      </vt:variant>
      <vt:variant>
        <vt:i4>0</vt:i4>
      </vt:variant>
      <vt:variant>
        <vt:i4>5</vt:i4>
      </vt:variant>
      <vt:variant>
        <vt:lpwstr/>
      </vt:variant>
      <vt:variant>
        <vt:lpwstr>_Toc195795745</vt:lpwstr>
      </vt:variant>
      <vt:variant>
        <vt:i4>1572922</vt:i4>
      </vt:variant>
      <vt:variant>
        <vt:i4>386</vt:i4>
      </vt:variant>
      <vt:variant>
        <vt:i4>0</vt:i4>
      </vt:variant>
      <vt:variant>
        <vt:i4>5</vt:i4>
      </vt:variant>
      <vt:variant>
        <vt:lpwstr/>
      </vt:variant>
      <vt:variant>
        <vt:lpwstr>_Toc195795744</vt:lpwstr>
      </vt:variant>
      <vt:variant>
        <vt:i4>1572922</vt:i4>
      </vt:variant>
      <vt:variant>
        <vt:i4>380</vt:i4>
      </vt:variant>
      <vt:variant>
        <vt:i4>0</vt:i4>
      </vt:variant>
      <vt:variant>
        <vt:i4>5</vt:i4>
      </vt:variant>
      <vt:variant>
        <vt:lpwstr/>
      </vt:variant>
      <vt:variant>
        <vt:lpwstr>_Toc195795743</vt:lpwstr>
      </vt:variant>
      <vt:variant>
        <vt:i4>1572922</vt:i4>
      </vt:variant>
      <vt:variant>
        <vt:i4>374</vt:i4>
      </vt:variant>
      <vt:variant>
        <vt:i4>0</vt:i4>
      </vt:variant>
      <vt:variant>
        <vt:i4>5</vt:i4>
      </vt:variant>
      <vt:variant>
        <vt:lpwstr/>
      </vt:variant>
      <vt:variant>
        <vt:lpwstr>_Toc195795742</vt:lpwstr>
      </vt:variant>
      <vt:variant>
        <vt:i4>1572922</vt:i4>
      </vt:variant>
      <vt:variant>
        <vt:i4>368</vt:i4>
      </vt:variant>
      <vt:variant>
        <vt:i4>0</vt:i4>
      </vt:variant>
      <vt:variant>
        <vt:i4>5</vt:i4>
      </vt:variant>
      <vt:variant>
        <vt:lpwstr/>
      </vt:variant>
      <vt:variant>
        <vt:lpwstr>_Toc195795741</vt:lpwstr>
      </vt:variant>
      <vt:variant>
        <vt:i4>1572922</vt:i4>
      </vt:variant>
      <vt:variant>
        <vt:i4>362</vt:i4>
      </vt:variant>
      <vt:variant>
        <vt:i4>0</vt:i4>
      </vt:variant>
      <vt:variant>
        <vt:i4>5</vt:i4>
      </vt:variant>
      <vt:variant>
        <vt:lpwstr/>
      </vt:variant>
      <vt:variant>
        <vt:lpwstr>_Toc195795740</vt:lpwstr>
      </vt:variant>
      <vt:variant>
        <vt:i4>2031674</vt:i4>
      </vt:variant>
      <vt:variant>
        <vt:i4>356</vt:i4>
      </vt:variant>
      <vt:variant>
        <vt:i4>0</vt:i4>
      </vt:variant>
      <vt:variant>
        <vt:i4>5</vt:i4>
      </vt:variant>
      <vt:variant>
        <vt:lpwstr/>
      </vt:variant>
      <vt:variant>
        <vt:lpwstr>_Toc195795739</vt:lpwstr>
      </vt:variant>
      <vt:variant>
        <vt:i4>2031674</vt:i4>
      </vt:variant>
      <vt:variant>
        <vt:i4>350</vt:i4>
      </vt:variant>
      <vt:variant>
        <vt:i4>0</vt:i4>
      </vt:variant>
      <vt:variant>
        <vt:i4>5</vt:i4>
      </vt:variant>
      <vt:variant>
        <vt:lpwstr/>
      </vt:variant>
      <vt:variant>
        <vt:lpwstr>_Toc195795738</vt:lpwstr>
      </vt:variant>
      <vt:variant>
        <vt:i4>2031674</vt:i4>
      </vt:variant>
      <vt:variant>
        <vt:i4>344</vt:i4>
      </vt:variant>
      <vt:variant>
        <vt:i4>0</vt:i4>
      </vt:variant>
      <vt:variant>
        <vt:i4>5</vt:i4>
      </vt:variant>
      <vt:variant>
        <vt:lpwstr/>
      </vt:variant>
      <vt:variant>
        <vt:lpwstr>_Toc195795737</vt:lpwstr>
      </vt:variant>
      <vt:variant>
        <vt:i4>2031674</vt:i4>
      </vt:variant>
      <vt:variant>
        <vt:i4>338</vt:i4>
      </vt:variant>
      <vt:variant>
        <vt:i4>0</vt:i4>
      </vt:variant>
      <vt:variant>
        <vt:i4>5</vt:i4>
      </vt:variant>
      <vt:variant>
        <vt:lpwstr/>
      </vt:variant>
      <vt:variant>
        <vt:lpwstr>_Toc195795736</vt:lpwstr>
      </vt:variant>
      <vt:variant>
        <vt:i4>2031674</vt:i4>
      </vt:variant>
      <vt:variant>
        <vt:i4>332</vt:i4>
      </vt:variant>
      <vt:variant>
        <vt:i4>0</vt:i4>
      </vt:variant>
      <vt:variant>
        <vt:i4>5</vt:i4>
      </vt:variant>
      <vt:variant>
        <vt:lpwstr/>
      </vt:variant>
      <vt:variant>
        <vt:lpwstr>_Toc195795735</vt:lpwstr>
      </vt:variant>
      <vt:variant>
        <vt:i4>2031674</vt:i4>
      </vt:variant>
      <vt:variant>
        <vt:i4>326</vt:i4>
      </vt:variant>
      <vt:variant>
        <vt:i4>0</vt:i4>
      </vt:variant>
      <vt:variant>
        <vt:i4>5</vt:i4>
      </vt:variant>
      <vt:variant>
        <vt:lpwstr/>
      </vt:variant>
      <vt:variant>
        <vt:lpwstr>_Toc195795734</vt:lpwstr>
      </vt:variant>
      <vt:variant>
        <vt:i4>2031674</vt:i4>
      </vt:variant>
      <vt:variant>
        <vt:i4>320</vt:i4>
      </vt:variant>
      <vt:variant>
        <vt:i4>0</vt:i4>
      </vt:variant>
      <vt:variant>
        <vt:i4>5</vt:i4>
      </vt:variant>
      <vt:variant>
        <vt:lpwstr/>
      </vt:variant>
      <vt:variant>
        <vt:lpwstr>_Toc195795733</vt:lpwstr>
      </vt:variant>
      <vt:variant>
        <vt:i4>2031674</vt:i4>
      </vt:variant>
      <vt:variant>
        <vt:i4>314</vt:i4>
      </vt:variant>
      <vt:variant>
        <vt:i4>0</vt:i4>
      </vt:variant>
      <vt:variant>
        <vt:i4>5</vt:i4>
      </vt:variant>
      <vt:variant>
        <vt:lpwstr/>
      </vt:variant>
      <vt:variant>
        <vt:lpwstr>_Toc195795732</vt:lpwstr>
      </vt:variant>
      <vt:variant>
        <vt:i4>2031674</vt:i4>
      </vt:variant>
      <vt:variant>
        <vt:i4>308</vt:i4>
      </vt:variant>
      <vt:variant>
        <vt:i4>0</vt:i4>
      </vt:variant>
      <vt:variant>
        <vt:i4>5</vt:i4>
      </vt:variant>
      <vt:variant>
        <vt:lpwstr/>
      </vt:variant>
      <vt:variant>
        <vt:lpwstr>_Toc195795731</vt:lpwstr>
      </vt:variant>
      <vt:variant>
        <vt:i4>2031674</vt:i4>
      </vt:variant>
      <vt:variant>
        <vt:i4>302</vt:i4>
      </vt:variant>
      <vt:variant>
        <vt:i4>0</vt:i4>
      </vt:variant>
      <vt:variant>
        <vt:i4>5</vt:i4>
      </vt:variant>
      <vt:variant>
        <vt:lpwstr/>
      </vt:variant>
      <vt:variant>
        <vt:lpwstr>_Toc195795730</vt:lpwstr>
      </vt:variant>
      <vt:variant>
        <vt:i4>1966138</vt:i4>
      </vt:variant>
      <vt:variant>
        <vt:i4>296</vt:i4>
      </vt:variant>
      <vt:variant>
        <vt:i4>0</vt:i4>
      </vt:variant>
      <vt:variant>
        <vt:i4>5</vt:i4>
      </vt:variant>
      <vt:variant>
        <vt:lpwstr/>
      </vt:variant>
      <vt:variant>
        <vt:lpwstr>_Toc195795729</vt:lpwstr>
      </vt:variant>
      <vt:variant>
        <vt:i4>1966138</vt:i4>
      </vt:variant>
      <vt:variant>
        <vt:i4>290</vt:i4>
      </vt:variant>
      <vt:variant>
        <vt:i4>0</vt:i4>
      </vt:variant>
      <vt:variant>
        <vt:i4>5</vt:i4>
      </vt:variant>
      <vt:variant>
        <vt:lpwstr/>
      </vt:variant>
      <vt:variant>
        <vt:lpwstr>_Toc195795728</vt:lpwstr>
      </vt:variant>
      <vt:variant>
        <vt:i4>1966138</vt:i4>
      </vt:variant>
      <vt:variant>
        <vt:i4>284</vt:i4>
      </vt:variant>
      <vt:variant>
        <vt:i4>0</vt:i4>
      </vt:variant>
      <vt:variant>
        <vt:i4>5</vt:i4>
      </vt:variant>
      <vt:variant>
        <vt:lpwstr/>
      </vt:variant>
      <vt:variant>
        <vt:lpwstr>_Toc195795727</vt:lpwstr>
      </vt:variant>
      <vt:variant>
        <vt:i4>1966138</vt:i4>
      </vt:variant>
      <vt:variant>
        <vt:i4>278</vt:i4>
      </vt:variant>
      <vt:variant>
        <vt:i4>0</vt:i4>
      </vt:variant>
      <vt:variant>
        <vt:i4>5</vt:i4>
      </vt:variant>
      <vt:variant>
        <vt:lpwstr/>
      </vt:variant>
      <vt:variant>
        <vt:lpwstr>_Toc195795726</vt:lpwstr>
      </vt:variant>
      <vt:variant>
        <vt:i4>1966138</vt:i4>
      </vt:variant>
      <vt:variant>
        <vt:i4>272</vt:i4>
      </vt:variant>
      <vt:variant>
        <vt:i4>0</vt:i4>
      </vt:variant>
      <vt:variant>
        <vt:i4>5</vt:i4>
      </vt:variant>
      <vt:variant>
        <vt:lpwstr/>
      </vt:variant>
      <vt:variant>
        <vt:lpwstr>_Toc195795725</vt:lpwstr>
      </vt:variant>
      <vt:variant>
        <vt:i4>1966138</vt:i4>
      </vt:variant>
      <vt:variant>
        <vt:i4>266</vt:i4>
      </vt:variant>
      <vt:variant>
        <vt:i4>0</vt:i4>
      </vt:variant>
      <vt:variant>
        <vt:i4>5</vt:i4>
      </vt:variant>
      <vt:variant>
        <vt:lpwstr/>
      </vt:variant>
      <vt:variant>
        <vt:lpwstr>_Toc195795724</vt:lpwstr>
      </vt:variant>
      <vt:variant>
        <vt:i4>1966138</vt:i4>
      </vt:variant>
      <vt:variant>
        <vt:i4>260</vt:i4>
      </vt:variant>
      <vt:variant>
        <vt:i4>0</vt:i4>
      </vt:variant>
      <vt:variant>
        <vt:i4>5</vt:i4>
      </vt:variant>
      <vt:variant>
        <vt:lpwstr/>
      </vt:variant>
      <vt:variant>
        <vt:lpwstr>_Toc195795723</vt:lpwstr>
      </vt:variant>
      <vt:variant>
        <vt:i4>1966138</vt:i4>
      </vt:variant>
      <vt:variant>
        <vt:i4>254</vt:i4>
      </vt:variant>
      <vt:variant>
        <vt:i4>0</vt:i4>
      </vt:variant>
      <vt:variant>
        <vt:i4>5</vt:i4>
      </vt:variant>
      <vt:variant>
        <vt:lpwstr/>
      </vt:variant>
      <vt:variant>
        <vt:lpwstr>_Toc195795722</vt:lpwstr>
      </vt:variant>
      <vt:variant>
        <vt:i4>1966138</vt:i4>
      </vt:variant>
      <vt:variant>
        <vt:i4>248</vt:i4>
      </vt:variant>
      <vt:variant>
        <vt:i4>0</vt:i4>
      </vt:variant>
      <vt:variant>
        <vt:i4>5</vt:i4>
      </vt:variant>
      <vt:variant>
        <vt:lpwstr/>
      </vt:variant>
      <vt:variant>
        <vt:lpwstr>_Toc195795721</vt:lpwstr>
      </vt:variant>
      <vt:variant>
        <vt:i4>1966138</vt:i4>
      </vt:variant>
      <vt:variant>
        <vt:i4>242</vt:i4>
      </vt:variant>
      <vt:variant>
        <vt:i4>0</vt:i4>
      </vt:variant>
      <vt:variant>
        <vt:i4>5</vt:i4>
      </vt:variant>
      <vt:variant>
        <vt:lpwstr/>
      </vt:variant>
      <vt:variant>
        <vt:lpwstr>_Toc195795720</vt:lpwstr>
      </vt:variant>
      <vt:variant>
        <vt:i4>1900602</vt:i4>
      </vt:variant>
      <vt:variant>
        <vt:i4>236</vt:i4>
      </vt:variant>
      <vt:variant>
        <vt:i4>0</vt:i4>
      </vt:variant>
      <vt:variant>
        <vt:i4>5</vt:i4>
      </vt:variant>
      <vt:variant>
        <vt:lpwstr/>
      </vt:variant>
      <vt:variant>
        <vt:lpwstr>_Toc195795719</vt:lpwstr>
      </vt:variant>
      <vt:variant>
        <vt:i4>1900602</vt:i4>
      </vt:variant>
      <vt:variant>
        <vt:i4>230</vt:i4>
      </vt:variant>
      <vt:variant>
        <vt:i4>0</vt:i4>
      </vt:variant>
      <vt:variant>
        <vt:i4>5</vt:i4>
      </vt:variant>
      <vt:variant>
        <vt:lpwstr/>
      </vt:variant>
      <vt:variant>
        <vt:lpwstr>_Toc195795718</vt:lpwstr>
      </vt:variant>
      <vt:variant>
        <vt:i4>1900602</vt:i4>
      </vt:variant>
      <vt:variant>
        <vt:i4>224</vt:i4>
      </vt:variant>
      <vt:variant>
        <vt:i4>0</vt:i4>
      </vt:variant>
      <vt:variant>
        <vt:i4>5</vt:i4>
      </vt:variant>
      <vt:variant>
        <vt:lpwstr/>
      </vt:variant>
      <vt:variant>
        <vt:lpwstr>_Toc195795717</vt:lpwstr>
      </vt:variant>
      <vt:variant>
        <vt:i4>1900602</vt:i4>
      </vt:variant>
      <vt:variant>
        <vt:i4>218</vt:i4>
      </vt:variant>
      <vt:variant>
        <vt:i4>0</vt:i4>
      </vt:variant>
      <vt:variant>
        <vt:i4>5</vt:i4>
      </vt:variant>
      <vt:variant>
        <vt:lpwstr/>
      </vt:variant>
      <vt:variant>
        <vt:lpwstr>_Toc195795716</vt:lpwstr>
      </vt:variant>
      <vt:variant>
        <vt:i4>1900602</vt:i4>
      </vt:variant>
      <vt:variant>
        <vt:i4>212</vt:i4>
      </vt:variant>
      <vt:variant>
        <vt:i4>0</vt:i4>
      </vt:variant>
      <vt:variant>
        <vt:i4>5</vt:i4>
      </vt:variant>
      <vt:variant>
        <vt:lpwstr/>
      </vt:variant>
      <vt:variant>
        <vt:lpwstr>_Toc195795715</vt:lpwstr>
      </vt:variant>
      <vt:variant>
        <vt:i4>1900602</vt:i4>
      </vt:variant>
      <vt:variant>
        <vt:i4>206</vt:i4>
      </vt:variant>
      <vt:variant>
        <vt:i4>0</vt:i4>
      </vt:variant>
      <vt:variant>
        <vt:i4>5</vt:i4>
      </vt:variant>
      <vt:variant>
        <vt:lpwstr/>
      </vt:variant>
      <vt:variant>
        <vt:lpwstr>_Toc195795714</vt:lpwstr>
      </vt:variant>
      <vt:variant>
        <vt:i4>1900602</vt:i4>
      </vt:variant>
      <vt:variant>
        <vt:i4>200</vt:i4>
      </vt:variant>
      <vt:variant>
        <vt:i4>0</vt:i4>
      </vt:variant>
      <vt:variant>
        <vt:i4>5</vt:i4>
      </vt:variant>
      <vt:variant>
        <vt:lpwstr/>
      </vt:variant>
      <vt:variant>
        <vt:lpwstr>_Toc195795713</vt:lpwstr>
      </vt:variant>
      <vt:variant>
        <vt:i4>1900602</vt:i4>
      </vt:variant>
      <vt:variant>
        <vt:i4>194</vt:i4>
      </vt:variant>
      <vt:variant>
        <vt:i4>0</vt:i4>
      </vt:variant>
      <vt:variant>
        <vt:i4>5</vt:i4>
      </vt:variant>
      <vt:variant>
        <vt:lpwstr/>
      </vt:variant>
      <vt:variant>
        <vt:lpwstr>_Toc195795712</vt:lpwstr>
      </vt:variant>
      <vt:variant>
        <vt:i4>1900602</vt:i4>
      </vt:variant>
      <vt:variant>
        <vt:i4>188</vt:i4>
      </vt:variant>
      <vt:variant>
        <vt:i4>0</vt:i4>
      </vt:variant>
      <vt:variant>
        <vt:i4>5</vt:i4>
      </vt:variant>
      <vt:variant>
        <vt:lpwstr/>
      </vt:variant>
      <vt:variant>
        <vt:lpwstr>_Toc195795711</vt:lpwstr>
      </vt:variant>
      <vt:variant>
        <vt:i4>1900602</vt:i4>
      </vt:variant>
      <vt:variant>
        <vt:i4>182</vt:i4>
      </vt:variant>
      <vt:variant>
        <vt:i4>0</vt:i4>
      </vt:variant>
      <vt:variant>
        <vt:i4>5</vt:i4>
      </vt:variant>
      <vt:variant>
        <vt:lpwstr/>
      </vt:variant>
      <vt:variant>
        <vt:lpwstr>_Toc195795710</vt:lpwstr>
      </vt:variant>
      <vt:variant>
        <vt:i4>1835066</vt:i4>
      </vt:variant>
      <vt:variant>
        <vt:i4>176</vt:i4>
      </vt:variant>
      <vt:variant>
        <vt:i4>0</vt:i4>
      </vt:variant>
      <vt:variant>
        <vt:i4>5</vt:i4>
      </vt:variant>
      <vt:variant>
        <vt:lpwstr/>
      </vt:variant>
      <vt:variant>
        <vt:lpwstr>_Toc195795709</vt:lpwstr>
      </vt:variant>
      <vt:variant>
        <vt:i4>1835066</vt:i4>
      </vt:variant>
      <vt:variant>
        <vt:i4>170</vt:i4>
      </vt:variant>
      <vt:variant>
        <vt:i4>0</vt:i4>
      </vt:variant>
      <vt:variant>
        <vt:i4>5</vt:i4>
      </vt:variant>
      <vt:variant>
        <vt:lpwstr/>
      </vt:variant>
      <vt:variant>
        <vt:lpwstr>_Toc195795708</vt:lpwstr>
      </vt:variant>
      <vt:variant>
        <vt:i4>1835066</vt:i4>
      </vt:variant>
      <vt:variant>
        <vt:i4>164</vt:i4>
      </vt:variant>
      <vt:variant>
        <vt:i4>0</vt:i4>
      </vt:variant>
      <vt:variant>
        <vt:i4>5</vt:i4>
      </vt:variant>
      <vt:variant>
        <vt:lpwstr/>
      </vt:variant>
      <vt:variant>
        <vt:lpwstr>_Toc195795707</vt:lpwstr>
      </vt:variant>
      <vt:variant>
        <vt:i4>1835066</vt:i4>
      </vt:variant>
      <vt:variant>
        <vt:i4>158</vt:i4>
      </vt:variant>
      <vt:variant>
        <vt:i4>0</vt:i4>
      </vt:variant>
      <vt:variant>
        <vt:i4>5</vt:i4>
      </vt:variant>
      <vt:variant>
        <vt:lpwstr/>
      </vt:variant>
      <vt:variant>
        <vt:lpwstr>_Toc195795706</vt:lpwstr>
      </vt:variant>
      <vt:variant>
        <vt:i4>1835066</vt:i4>
      </vt:variant>
      <vt:variant>
        <vt:i4>152</vt:i4>
      </vt:variant>
      <vt:variant>
        <vt:i4>0</vt:i4>
      </vt:variant>
      <vt:variant>
        <vt:i4>5</vt:i4>
      </vt:variant>
      <vt:variant>
        <vt:lpwstr/>
      </vt:variant>
      <vt:variant>
        <vt:lpwstr>_Toc195795705</vt:lpwstr>
      </vt:variant>
      <vt:variant>
        <vt:i4>1835066</vt:i4>
      </vt:variant>
      <vt:variant>
        <vt:i4>146</vt:i4>
      </vt:variant>
      <vt:variant>
        <vt:i4>0</vt:i4>
      </vt:variant>
      <vt:variant>
        <vt:i4>5</vt:i4>
      </vt:variant>
      <vt:variant>
        <vt:lpwstr/>
      </vt:variant>
      <vt:variant>
        <vt:lpwstr>_Toc195795704</vt:lpwstr>
      </vt:variant>
      <vt:variant>
        <vt:i4>1835066</vt:i4>
      </vt:variant>
      <vt:variant>
        <vt:i4>140</vt:i4>
      </vt:variant>
      <vt:variant>
        <vt:i4>0</vt:i4>
      </vt:variant>
      <vt:variant>
        <vt:i4>5</vt:i4>
      </vt:variant>
      <vt:variant>
        <vt:lpwstr/>
      </vt:variant>
      <vt:variant>
        <vt:lpwstr>_Toc195795703</vt:lpwstr>
      </vt:variant>
      <vt:variant>
        <vt:i4>1835066</vt:i4>
      </vt:variant>
      <vt:variant>
        <vt:i4>134</vt:i4>
      </vt:variant>
      <vt:variant>
        <vt:i4>0</vt:i4>
      </vt:variant>
      <vt:variant>
        <vt:i4>5</vt:i4>
      </vt:variant>
      <vt:variant>
        <vt:lpwstr/>
      </vt:variant>
      <vt:variant>
        <vt:lpwstr>_Toc195795702</vt:lpwstr>
      </vt:variant>
      <vt:variant>
        <vt:i4>1835066</vt:i4>
      </vt:variant>
      <vt:variant>
        <vt:i4>128</vt:i4>
      </vt:variant>
      <vt:variant>
        <vt:i4>0</vt:i4>
      </vt:variant>
      <vt:variant>
        <vt:i4>5</vt:i4>
      </vt:variant>
      <vt:variant>
        <vt:lpwstr/>
      </vt:variant>
      <vt:variant>
        <vt:lpwstr>_Toc195795701</vt:lpwstr>
      </vt:variant>
      <vt:variant>
        <vt:i4>1835066</vt:i4>
      </vt:variant>
      <vt:variant>
        <vt:i4>122</vt:i4>
      </vt:variant>
      <vt:variant>
        <vt:i4>0</vt:i4>
      </vt:variant>
      <vt:variant>
        <vt:i4>5</vt:i4>
      </vt:variant>
      <vt:variant>
        <vt:lpwstr/>
      </vt:variant>
      <vt:variant>
        <vt:lpwstr>_Toc195795700</vt:lpwstr>
      </vt:variant>
      <vt:variant>
        <vt:i4>1376315</vt:i4>
      </vt:variant>
      <vt:variant>
        <vt:i4>116</vt:i4>
      </vt:variant>
      <vt:variant>
        <vt:i4>0</vt:i4>
      </vt:variant>
      <vt:variant>
        <vt:i4>5</vt:i4>
      </vt:variant>
      <vt:variant>
        <vt:lpwstr/>
      </vt:variant>
      <vt:variant>
        <vt:lpwstr>_Toc195795699</vt:lpwstr>
      </vt:variant>
      <vt:variant>
        <vt:i4>1376315</vt:i4>
      </vt:variant>
      <vt:variant>
        <vt:i4>110</vt:i4>
      </vt:variant>
      <vt:variant>
        <vt:i4>0</vt:i4>
      </vt:variant>
      <vt:variant>
        <vt:i4>5</vt:i4>
      </vt:variant>
      <vt:variant>
        <vt:lpwstr/>
      </vt:variant>
      <vt:variant>
        <vt:lpwstr>_Toc195795698</vt:lpwstr>
      </vt:variant>
      <vt:variant>
        <vt:i4>1376315</vt:i4>
      </vt:variant>
      <vt:variant>
        <vt:i4>104</vt:i4>
      </vt:variant>
      <vt:variant>
        <vt:i4>0</vt:i4>
      </vt:variant>
      <vt:variant>
        <vt:i4>5</vt:i4>
      </vt:variant>
      <vt:variant>
        <vt:lpwstr/>
      </vt:variant>
      <vt:variant>
        <vt:lpwstr>_Toc195795697</vt:lpwstr>
      </vt:variant>
      <vt:variant>
        <vt:i4>1376315</vt:i4>
      </vt:variant>
      <vt:variant>
        <vt:i4>98</vt:i4>
      </vt:variant>
      <vt:variant>
        <vt:i4>0</vt:i4>
      </vt:variant>
      <vt:variant>
        <vt:i4>5</vt:i4>
      </vt:variant>
      <vt:variant>
        <vt:lpwstr/>
      </vt:variant>
      <vt:variant>
        <vt:lpwstr>_Toc195795696</vt:lpwstr>
      </vt:variant>
      <vt:variant>
        <vt:i4>1376315</vt:i4>
      </vt:variant>
      <vt:variant>
        <vt:i4>92</vt:i4>
      </vt:variant>
      <vt:variant>
        <vt:i4>0</vt:i4>
      </vt:variant>
      <vt:variant>
        <vt:i4>5</vt:i4>
      </vt:variant>
      <vt:variant>
        <vt:lpwstr/>
      </vt:variant>
      <vt:variant>
        <vt:lpwstr>_Toc195795695</vt:lpwstr>
      </vt:variant>
      <vt:variant>
        <vt:i4>1376315</vt:i4>
      </vt:variant>
      <vt:variant>
        <vt:i4>86</vt:i4>
      </vt:variant>
      <vt:variant>
        <vt:i4>0</vt:i4>
      </vt:variant>
      <vt:variant>
        <vt:i4>5</vt:i4>
      </vt:variant>
      <vt:variant>
        <vt:lpwstr/>
      </vt:variant>
      <vt:variant>
        <vt:lpwstr>_Toc195795694</vt:lpwstr>
      </vt:variant>
      <vt:variant>
        <vt:i4>1376315</vt:i4>
      </vt:variant>
      <vt:variant>
        <vt:i4>80</vt:i4>
      </vt:variant>
      <vt:variant>
        <vt:i4>0</vt:i4>
      </vt:variant>
      <vt:variant>
        <vt:i4>5</vt:i4>
      </vt:variant>
      <vt:variant>
        <vt:lpwstr/>
      </vt:variant>
      <vt:variant>
        <vt:lpwstr>_Toc195795693</vt:lpwstr>
      </vt:variant>
      <vt:variant>
        <vt:i4>1376315</vt:i4>
      </vt:variant>
      <vt:variant>
        <vt:i4>74</vt:i4>
      </vt:variant>
      <vt:variant>
        <vt:i4>0</vt:i4>
      </vt:variant>
      <vt:variant>
        <vt:i4>5</vt:i4>
      </vt:variant>
      <vt:variant>
        <vt:lpwstr/>
      </vt:variant>
      <vt:variant>
        <vt:lpwstr>_Toc195795692</vt:lpwstr>
      </vt:variant>
      <vt:variant>
        <vt:i4>1376315</vt:i4>
      </vt:variant>
      <vt:variant>
        <vt:i4>68</vt:i4>
      </vt:variant>
      <vt:variant>
        <vt:i4>0</vt:i4>
      </vt:variant>
      <vt:variant>
        <vt:i4>5</vt:i4>
      </vt:variant>
      <vt:variant>
        <vt:lpwstr/>
      </vt:variant>
      <vt:variant>
        <vt:lpwstr>_Toc195795691</vt:lpwstr>
      </vt:variant>
      <vt:variant>
        <vt:i4>1376315</vt:i4>
      </vt:variant>
      <vt:variant>
        <vt:i4>62</vt:i4>
      </vt:variant>
      <vt:variant>
        <vt:i4>0</vt:i4>
      </vt:variant>
      <vt:variant>
        <vt:i4>5</vt:i4>
      </vt:variant>
      <vt:variant>
        <vt:lpwstr/>
      </vt:variant>
      <vt:variant>
        <vt:lpwstr>_Toc195795690</vt:lpwstr>
      </vt:variant>
      <vt:variant>
        <vt:i4>1310779</vt:i4>
      </vt:variant>
      <vt:variant>
        <vt:i4>56</vt:i4>
      </vt:variant>
      <vt:variant>
        <vt:i4>0</vt:i4>
      </vt:variant>
      <vt:variant>
        <vt:i4>5</vt:i4>
      </vt:variant>
      <vt:variant>
        <vt:lpwstr/>
      </vt:variant>
      <vt:variant>
        <vt:lpwstr>_Toc195795689</vt:lpwstr>
      </vt:variant>
      <vt:variant>
        <vt:i4>1310779</vt:i4>
      </vt:variant>
      <vt:variant>
        <vt:i4>50</vt:i4>
      </vt:variant>
      <vt:variant>
        <vt:i4>0</vt:i4>
      </vt:variant>
      <vt:variant>
        <vt:i4>5</vt:i4>
      </vt:variant>
      <vt:variant>
        <vt:lpwstr/>
      </vt:variant>
      <vt:variant>
        <vt:lpwstr>_Toc195795688</vt:lpwstr>
      </vt:variant>
      <vt:variant>
        <vt:i4>1310779</vt:i4>
      </vt:variant>
      <vt:variant>
        <vt:i4>44</vt:i4>
      </vt:variant>
      <vt:variant>
        <vt:i4>0</vt:i4>
      </vt:variant>
      <vt:variant>
        <vt:i4>5</vt:i4>
      </vt:variant>
      <vt:variant>
        <vt:lpwstr/>
      </vt:variant>
      <vt:variant>
        <vt:lpwstr>_Toc195795687</vt:lpwstr>
      </vt:variant>
      <vt:variant>
        <vt:i4>1310779</vt:i4>
      </vt:variant>
      <vt:variant>
        <vt:i4>38</vt:i4>
      </vt:variant>
      <vt:variant>
        <vt:i4>0</vt:i4>
      </vt:variant>
      <vt:variant>
        <vt:i4>5</vt:i4>
      </vt:variant>
      <vt:variant>
        <vt:lpwstr/>
      </vt:variant>
      <vt:variant>
        <vt:lpwstr>_Toc195795686</vt:lpwstr>
      </vt:variant>
      <vt:variant>
        <vt:i4>1310779</vt:i4>
      </vt:variant>
      <vt:variant>
        <vt:i4>32</vt:i4>
      </vt:variant>
      <vt:variant>
        <vt:i4>0</vt:i4>
      </vt:variant>
      <vt:variant>
        <vt:i4>5</vt:i4>
      </vt:variant>
      <vt:variant>
        <vt:lpwstr/>
      </vt:variant>
      <vt:variant>
        <vt:lpwstr>_Toc195795685</vt:lpwstr>
      </vt:variant>
      <vt:variant>
        <vt:i4>1310779</vt:i4>
      </vt:variant>
      <vt:variant>
        <vt:i4>26</vt:i4>
      </vt:variant>
      <vt:variant>
        <vt:i4>0</vt:i4>
      </vt:variant>
      <vt:variant>
        <vt:i4>5</vt:i4>
      </vt:variant>
      <vt:variant>
        <vt:lpwstr/>
      </vt:variant>
      <vt:variant>
        <vt:lpwstr>_Toc195795684</vt:lpwstr>
      </vt:variant>
      <vt:variant>
        <vt:i4>1310779</vt:i4>
      </vt:variant>
      <vt:variant>
        <vt:i4>20</vt:i4>
      </vt:variant>
      <vt:variant>
        <vt:i4>0</vt:i4>
      </vt:variant>
      <vt:variant>
        <vt:i4>5</vt:i4>
      </vt:variant>
      <vt:variant>
        <vt:lpwstr/>
      </vt:variant>
      <vt:variant>
        <vt:lpwstr>_Toc195795683</vt:lpwstr>
      </vt:variant>
      <vt:variant>
        <vt:i4>1310779</vt:i4>
      </vt:variant>
      <vt:variant>
        <vt:i4>14</vt:i4>
      </vt:variant>
      <vt:variant>
        <vt:i4>0</vt:i4>
      </vt:variant>
      <vt:variant>
        <vt:i4>5</vt:i4>
      </vt:variant>
      <vt:variant>
        <vt:lpwstr/>
      </vt:variant>
      <vt:variant>
        <vt:lpwstr>_Toc195795682</vt:lpwstr>
      </vt:variant>
      <vt:variant>
        <vt:i4>1310779</vt:i4>
      </vt:variant>
      <vt:variant>
        <vt:i4>8</vt:i4>
      </vt:variant>
      <vt:variant>
        <vt:i4>0</vt:i4>
      </vt:variant>
      <vt:variant>
        <vt:i4>5</vt:i4>
      </vt:variant>
      <vt:variant>
        <vt:lpwstr/>
      </vt:variant>
      <vt:variant>
        <vt:lpwstr>_Toc195795681</vt:lpwstr>
      </vt:variant>
      <vt:variant>
        <vt:i4>1310779</vt:i4>
      </vt:variant>
      <vt:variant>
        <vt:i4>2</vt:i4>
      </vt:variant>
      <vt:variant>
        <vt:i4>0</vt:i4>
      </vt:variant>
      <vt:variant>
        <vt:i4>5</vt:i4>
      </vt:variant>
      <vt:variant>
        <vt:lpwstr/>
      </vt:variant>
      <vt:variant>
        <vt:lpwstr>_Toc195795680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Valuation Best Practice Specifications Guidelines</dc:title>
  <dc:subject/>
  <dc:creator>Rebecca Green (DELWP)</dc:creator>
  <cp:keywords/>
  <dc:description/>
  <cp:lastModifiedBy>Rebecca Green (DTP)</cp:lastModifiedBy>
  <cp:revision>2</cp:revision>
  <cp:lastPrinted>2025-04-17T22:12:00Z</cp:lastPrinted>
  <dcterms:created xsi:type="dcterms:W3CDTF">2025-06-03T05:51:00Z</dcterms:created>
  <dcterms:modified xsi:type="dcterms:W3CDTF">2025-06-03T05:51:00Z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0x01010043BDD140E5E97044B8E20805CD75E7EA</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Section">
    <vt:lpwstr/>
  </property>
  <property fmtid="{D5CDD505-2E9C-101B-9397-08002B2CF9AE}" pid="24" name="Sub-Section">
    <vt:lpwstr/>
  </property>
  <property fmtid="{D5CDD505-2E9C-101B-9397-08002B2CF9AE}" pid="25" name="Agency">
    <vt:lpwstr/>
  </property>
  <property fmtid="{D5CDD505-2E9C-101B-9397-08002B2CF9AE}" pid="26" name="Branch">
    <vt:lpwstr/>
  </property>
  <property fmtid="{D5CDD505-2E9C-101B-9397-08002B2CF9AE}" pid="27" name="Reference_x0020_Type">
    <vt:lpwstr/>
  </property>
  <property fmtid="{D5CDD505-2E9C-101B-9397-08002B2CF9AE}" pid="28" name="Document Set Path">
    <vt:lpwstr>Team/RAV_Delivery</vt:lpwstr>
  </property>
  <property fmtid="{D5CDD505-2E9C-101B-9397-08002B2CF9AE}" pid="29" name="Division">
    <vt:lpwstr/>
  </property>
  <property fmtid="{D5CDD505-2E9C-101B-9397-08002B2CF9AE}" pid="30" name="DocType">
    <vt:lpwstr/>
  </property>
  <property fmtid="{D5CDD505-2E9C-101B-9397-08002B2CF9AE}" pid="31" name="Dissemination Limiting Marker">
    <vt:lpwstr/>
  </property>
  <property fmtid="{D5CDD505-2E9C-101B-9397-08002B2CF9AE}" pid="32" name="Sub_x002d_Section">
    <vt:lpwstr/>
  </property>
  <property fmtid="{D5CDD505-2E9C-101B-9397-08002B2CF9AE}" pid="33" name="Group1">
    <vt:lpwstr/>
  </property>
  <property fmtid="{D5CDD505-2E9C-101B-9397-08002B2CF9AE}" pid="34" name="Security Classification">
    <vt:lpwstr/>
  </property>
  <property fmtid="{D5CDD505-2E9C-101B-9397-08002B2CF9AE}" pid="35" name="Security_x0020_Classification">
    <vt:lpwstr/>
  </property>
  <property fmtid="{D5CDD505-2E9C-101B-9397-08002B2CF9AE}" pid="36" name="Reference Type">
    <vt:lpwstr/>
  </property>
  <property fmtid="{D5CDD505-2E9C-101B-9397-08002B2CF9AE}" pid="37" name="Dissemination_x0020_Limiting_x0020_Marker">
    <vt:lpwstr/>
  </property>
  <property fmtid="{D5CDD505-2E9C-101B-9397-08002B2CF9AE}" pid="38" name="_dlc_DocIdItemGuid">
    <vt:lpwstr>98fbd44f-7dec-4128-b37f-eca7f18ff1cd</vt:lpwstr>
  </property>
</Properties>
</file>