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58240"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5A4B2A"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192"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FBF38B"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0288"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B78DEF"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4144"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0F7181"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48000"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A81" w:rsidRPr="009F69FA" w:rsidRDefault="00726A8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rsidR="00726A81" w:rsidRPr="009F69FA" w:rsidRDefault="00726A81"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3904"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A81" w:rsidRPr="00271B90" w:rsidRDefault="00726A8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rsidR="00726A81" w:rsidRPr="00271B90" w:rsidRDefault="00726A8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45952"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26A81" w:rsidRPr="00E81E6A" w:rsidRDefault="00726A81" w:rsidP="002940DF">
                            <w:pPr>
                              <w:pStyle w:val="TitleBarText"/>
                              <w:spacing w:line="320" w:lineRule="exact"/>
                            </w:pPr>
                            <w:r w:rsidRPr="003D4562">
                              <w:t xml:space="preserve">Published: </w:t>
                            </w:r>
                            <w:r w:rsidR="00A539A0">
                              <w:t xml:space="preserve">14 December </w:t>
                            </w:r>
                            <w:r w:rsidR="00A539A0" w:rsidRPr="003D4562">
                              <w:t>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rsidR="00726A81" w:rsidRPr="00E81E6A" w:rsidRDefault="00726A81" w:rsidP="002940DF">
                      <w:pPr>
                        <w:pStyle w:val="TitleBarText"/>
                        <w:spacing w:line="320" w:lineRule="exact"/>
                      </w:pPr>
                      <w:r w:rsidRPr="003D4562">
                        <w:t xml:space="preserve">Published: </w:t>
                      </w:r>
                      <w:r w:rsidR="00A539A0">
                        <w:t xml:space="preserve">14 December </w:t>
                      </w:r>
                      <w:r w:rsidR="00A539A0" w:rsidRPr="003D4562">
                        <w:t>2017</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1856"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AE9F76"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3980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2D3914"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rsidTr="00B5273E">
        <w:trPr>
          <w:trHeight w:hRule="exact" w:val="2948"/>
        </w:trPr>
        <w:tc>
          <w:tcPr>
            <w:tcW w:w="8080" w:type="dxa"/>
            <w:vAlign w:val="center"/>
          </w:tcPr>
          <w:p w:rsidR="00CB1FB7" w:rsidRPr="006D66BA" w:rsidRDefault="00B5273E" w:rsidP="004D09B3">
            <w:pPr>
              <w:pStyle w:val="Title"/>
              <w:rPr>
                <w:sz w:val="45"/>
                <w:szCs w:val="45"/>
              </w:rPr>
            </w:pPr>
            <w:r w:rsidRPr="006D66BA">
              <w:rPr>
                <w:sz w:val="45"/>
                <w:szCs w:val="45"/>
              </w:rPr>
              <w:t>Registrar’s requirements for paper conveyancing transactions</w:t>
            </w:r>
          </w:p>
          <w:p w:rsidR="00512DFB" w:rsidRPr="006D66BA" w:rsidRDefault="00086287" w:rsidP="00B5273E">
            <w:pPr>
              <w:pStyle w:val="Subtitle"/>
            </w:pPr>
            <w:r w:rsidRPr="006D66BA">
              <w:t xml:space="preserve">Version </w:t>
            </w:r>
            <w:r w:rsidR="002D1E9A" w:rsidRPr="00193566">
              <w:t>4</w:t>
            </w:r>
          </w:p>
        </w:tc>
      </w:tr>
    </w:tbl>
    <w:p w:rsidR="00D73B6C" w:rsidRPr="006D66BA" w:rsidRDefault="00D73B6C"/>
    <w:p w:rsidR="00D73B6C" w:rsidRPr="006D66BA" w:rsidRDefault="008F0B33">
      <w:r w:rsidRPr="006D66BA">
        <w:rPr>
          <w:noProof/>
        </w:rPr>
        <mc:AlternateContent>
          <mc:Choice Requires="wps">
            <w:drawing>
              <wp:anchor distT="0" distB="0" distL="114300" distR="114300" simplePos="0" relativeHeight="251652096"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726A81" w:rsidRPr="00AB780B" w:rsidTr="00AA4BE4">
                              <w:trPr>
                                <w:trHeight w:hRule="exact" w:val="964"/>
                                <w:tblCellSpacing w:w="71" w:type="dxa"/>
                              </w:trPr>
                              <w:tc>
                                <w:tcPr>
                                  <w:tcW w:w="1204" w:type="dxa"/>
                                  <w:vAlign w:val="bottom"/>
                                </w:tcPr>
                                <w:p w:rsidR="00726A81" w:rsidRPr="00D55628" w:rsidRDefault="00726A81"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726A81" w:rsidRPr="00D55628" w:rsidRDefault="00726A81"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726A81" w:rsidRDefault="00726A8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726A81" w:rsidRPr="00AB780B" w:rsidTr="00AA4BE4">
                        <w:trPr>
                          <w:trHeight w:hRule="exact" w:val="964"/>
                          <w:tblCellSpacing w:w="71" w:type="dxa"/>
                        </w:trPr>
                        <w:tc>
                          <w:tcPr>
                            <w:tcW w:w="1204" w:type="dxa"/>
                            <w:vAlign w:val="bottom"/>
                          </w:tcPr>
                          <w:p w:rsidR="00726A81" w:rsidRPr="00D55628" w:rsidRDefault="00726A81"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rsidR="00726A81" w:rsidRPr="00D55628" w:rsidRDefault="00726A81"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rsidR="00726A81" w:rsidRDefault="00726A81"/>
                  </w:txbxContent>
                </v:textbox>
                <w10:wrap anchorx="page" anchory="page"/>
              </v:shape>
            </w:pict>
          </mc:Fallback>
        </mc:AlternateContent>
      </w:r>
    </w:p>
    <w:p w:rsidR="00D73B6C" w:rsidRPr="006D66BA" w:rsidRDefault="00D73B6C">
      <w:pPr>
        <w:sectPr w:rsidR="00D73B6C" w:rsidRPr="006D66BA" w:rsidSect="005E59CF">
          <w:headerReference w:type="default" r:id="rId12"/>
          <w:footerReference w:type="even" r:id="rId13"/>
          <w:footerReference w:type="default" r:id="rId14"/>
          <w:footerReference w:type="first" r:id="rId15"/>
          <w:pgSz w:w="11907" w:h="16840" w:code="9"/>
          <w:pgMar w:top="2268" w:right="1134" w:bottom="1134" w:left="1134" w:header="284" w:footer="284" w:gutter="0"/>
          <w:cols w:space="708"/>
          <w:titlePg/>
          <w:docGrid w:linePitch="360"/>
        </w:sectPr>
      </w:pPr>
    </w:p>
    <w:p w:rsidR="003C4209" w:rsidRPr="006D66BA" w:rsidRDefault="003C4209" w:rsidP="00D55628">
      <w:pPr>
        <w:pStyle w:val="xDisclaimerText"/>
      </w:pPr>
    </w:p>
    <w:p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rsidTr="005E59CF">
        <w:tc>
          <w:tcPr>
            <w:tcW w:w="5000" w:type="pct"/>
            <w:vAlign w:val="bottom"/>
          </w:tcPr>
          <w:p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r w:rsidR="001C0C0D">
              <w:rPr>
                <w:rFonts w:asciiTheme="minorHAnsi" w:hAnsiTheme="minorHAnsi" w:cstheme="minorHAnsi"/>
                <w:sz w:val="16"/>
                <w:szCs w:val="16"/>
              </w:rPr>
              <w:t xml:space="preserve">2 Lonsdale </w:t>
            </w:r>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9194 0601</w:t>
            </w:r>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 xml:space="preserve">(03) </w:t>
            </w:r>
            <w:r w:rsidR="001C0C0D">
              <w:rPr>
                <w:rFonts w:asciiTheme="minorHAnsi" w:hAnsiTheme="minorHAnsi" w:cstheme="minorHAnsi"/>
                <w:sz w:val="16"/>
                <w:szCs w:val="16"/>
              </w:rPr>
              <w:t>9194 0616</w:t>
            </w:r>
            <w:r w:rsidRPr="006D66BA">
              <w:rPr>
                <w:rFonts w:asciiTheme="minorHAnsi" w:hAnsiTheme="minorHAnsi" w:cstheme="minorHAnsi"/>
                <w:sz w:val="16"/>
                <w:szCs w:val="16"/>
              </w:rPr>
              <w:br/>
              <w:t>Web:</w:t>
            </w:r>
            <w:r w:rsidRPr="006D66BA">
              <w:rPr>
                <w:rFonts w:asciiTheme="minorHAnsi" w:hAnsiTheme="minorHAnsi" w:cstheme="minorHAnsi"/>
                <w:sz w:val="16"/>
                <w:szCs w:val="16"/>
              </w:rPr>
              <w:tab/>
            </w:r>
            <w:r w:rsidR="001C0C0D" w:rsidRPr="001C0C0D">
              <w:rPr>
                <w:rFonts w:asciiTheme="minorHAnsi" w:hAnsiTheme="minorHAnsi" w:cstheme="minorHAnsi"/>
                <w:sz w:val="16"/>
                <w:szCs w:val="16"/>
              </w:rPr>
              <w:t>www.propertyandlandtitles.vic.gov.au/publications</w:t>
            </w:r>
          </w:p>
          <w:p w:rsidR="00303982" w:rsidRPr="006D66BA" w:rsidRDefault="00303982" w:rsidP="00761DAA">
            <w:pPr>
              <w:pStyle w:val="Body2"/>
            </w:pPr>
          </w:p>
          <w:p w:rsidR="00761DAA" w:rsidRPr="006D66BA" w:rsidRDefault="00761DAA" w:rsidP="00761DAA">
            <w:pPr>
              <w:pStyle w:val="Body2"/>
            </w:pPr>
          </w:p>
          <w:p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4384"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2017</w:t>
            </w:r>
          </w:p>
          <w:p w:rsidR="00761DAA" w:rsidRPr="006D66BA" w:rsidRDefault="00761DAA" w:rsidP="00761DAA">
            <w:pPr>
              <w:spacing w:before="100" w:after="60" w:line="175" w:lineRule="atLeast"/>
              <w:rPr>
                <w:rFonts w:cstheme="minorHAnsi"/>
                <w:sz w:val="16"/>
                <w:szCs w:val="16"/>
              </w:rPr>
            </w:pPr>
          </w:p>
          <w:p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7"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18"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19"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4D2591" w:rsidRPr="006D66BA" w:rsidRDefault="004D2591" w:rsidP="00C955D1">
            <w:pPr>
              <w:pStyle w:val="xAccessibilityText"/>
            </w:pPr>
          </w:p>
        </w:tc>
      </w:tr>
    </w:tbl>
    <w:p w:rsidR="00AB780B" w:rsidRPr="006D66BA" w:rsidRDefault="00AB780B"/>
    <w:p w:rsidR="004561E6" w:rsidRPr="006D66BA" w:rsidRDefault="004561E6">
      <w:pPr>
        <w:sectPr w:rsidR="004561E6" w:rsidRPr="006D66BA" w:rsidSect="005E59CF">
          <w:headerReference w:type="even" r:id="rId20"/>
          <w:footerReference w:type="even" r:id="rId21"/>
          <w:headerReference w:type="first" r:id="rId22"/>
          <w:footerReference w:type="first" r:id="rId23"/>
          <w:pgSz w:w="11907" w:h="16840" w:code="9"/>
          <w:pgMar w:top="2268" w:right="1134" w:bottom="1134" w:left="1134" w:header="284" w:footer="284" w:gutter="0"/>
          <w:cols w:space="708"/>
          <w:titlePg/>
          <w:docGrid w:linePitch="360"/>
        </w:sectPr>
      </w:pPr>
    </w:p>
    <w:p w:rsidR="00004237" w:rsidRPr="006D66BA" w:rsidRDefault="00FB5D61" w:rsidP="00C4364B">
      <w:pPr>
        <w:pStyle w:val="TOCHeading"/>
        <w:framePr w:wrap="around"/>
      </w:pPr>
      <w:r w:rsidRPr="006D66BA">
        <w:lastRenderedPageBreak/>
        <w:t>Contents</w:t>
      </w:r>
      <w:bookmarkStart w:id="0" w:name="_TOCMarker"/>
      <w:bookmarkEnd w:id="0"/>
    </w:p>
    <w:p w:rsidR="00436277" w:rsidRPr="006D66BA" w:rsidRDefault="00436277" w:rsidP="00162B86">
      <w:pPr>
        <w:sectPr w:rsidR="00436277" w:rsidRPr="006D66BA" w:rsidSect="00E476D1">
          <w:headerReference w:type="even" r:id="rId24"/>
          <w:headerReference w:type="default" r:id="rId25"/>
          <w:footerReference w:type="even" r:id="rId26"/>
          <w:footerReference w:type="default" r:id="rId27"/>
          <w:pgSz w:w="11907" w:h="16840" w:code="9"/>
          <w:pgMar w:top="2268" w:right="1134" w:bottom="1134" w:left="1134" w:header="284" w:footer="567" w:gutter="0"/>
          <w:pgNumType w:start="1"/>
          <w:cols w:space="708"/>
          <w:docGrid w:linePitch="360"/>
        </w:sectPr>
      </w:pPr>
    </w:p>
    <w:p w:rsidR="00B622E3"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hyperlink w:anchor="_Toc501353847" w:history="1">
        <w:r w:rsidR="00B622E3" w:rsidRPr="00B54DA8">
          <w:rPr>
            <w:rStyle w:val="Hyperlink"/>
          </w:rPr>
          <w:t>Registrar’s requirements</w:t>
        </w:r>
        <w:r w:rsidR="00B622E3">
          <w:rPr>
            <w:webHidden/>
          </w:rPr>
          <w:tab/>
        </w:r>
        <w:r w:rsidR="00B622E3">
          <w:rPr>
            <w:webHidden/>
          </w:rPr>
          <w:fldChar w:fldCharType="begin"/>
        </w:r>
        <w:r w:rsidR="00B622E3">
          <w:rPr>
            <w:webHidden/>
          </w:rPr>
          <w:instrText xml:space="preserve"> PAGEREF _Toc501353847 \h </w:instrText>
        </w:r>
        <w:r w:rsidR="00B622E3">
          <w:rPr>
            <w:webHidden/>
          </w:rPr>
        </w:r>
        <w:r w:rsidR="00B622E3">
          <w:rPr>
            <w:webHidden/>
          </w:rPr>
          <w:fldChar w:fldCharType="separate"/>
        </w:r>
        <w:r w:rsidR="00B622E3">
          <w:rPr>
            <w:webHidden/>
          </w:rPr>
          <w:t>2</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48" w:history="1">
        <w:r w:rsidR="00B622E3" w:rsidRPr="00B54DA8">
          <w:rPr>
            <w:rStyle w:val="Hyperlink"/>
          </w:rPr>
          <w:t>1.</w:t>
        </w:r>
        <w:r w:rsidR="00B622E3">
          <w:rPr>
            <w:rFonts w:eastAsiaTheme="minorEastAsia" w:cstheme="minorBidi"/>
            <w:b w:val="0"/>
            <w:color w:val="auto"/>
            <w:sz w:val="22"/>
            <w:szCs w:val="22"/>
          </w:rPr>
          <w:tab/>
        </w:r>
        <w:r w:rsidR="00B622E3" w:rsidRPr="00B54DA8">
          <w:rPr>
            <w:rStyle w:val="Hyperlink"/>
          </w:rPr>
          <w:t>Preliminary</w:t>
        </w:r>
        <w:r w:rsidR="00B622E3">
          <w:rPr>
            <w:webHidden/>
          </w:rPr>
          <w:tab/>
        </w:r>
        <w:r w:rsidR="00B622E3">
          <w:rPr>
            <w:webHidden/>
          </w:rPr>
          <w:fldChar w:fldCharType="begin"/>
        </w:r>
        <w:r w:rsidR="00B622E3">
          <w:rPr>
            <w:webHidden/>
          </w:rPr>
          <w:instrText xml:space="preserve"> PAGEREF _Toc501353848 \h </w:instrText>
        </w:r>
        <w:r w:rsidR="00B622E3">
          <w:rPr>
            <w:webHidden/>
          </w:rPr>
        </w:r>
        <w:r w:rsidR="00B622E3">
          <w:rPr>
            <w:webHidden/>
          </w:rPr>
          <w:fldChar w:fldCharType="separate"/>
        </w:r>
        <w:r w:rsidR="00B622E3">
          <w:rPr>
            <w:webHidden/>
          </w:rPr>
          <w:t>2</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49" w:history="1">
        <w:r w:rsidR="00B622E3" w:rsidRPr="00B54DA8">
          <w:rPr>
            <w:rStyle w:val="Hyperlink"/>
          </w:rPr>
          <w:t>2.</w:t>
        </w:r>
        <w:r w:rsidR="00B622E3">
          <w:rPr>
            <w:rFonts w:eastAsiaTheme="minorEastAsia" w:cstheme="minorBidi"/>
            <w:b w:val="0"/>
            <w:color w:val="auto"/>
            <w:sz w:val="22"/>
            <w:szCs w:val="22"/>
          </w:rPr>
          <w:tab/>
        </w:r>
        <w:r w:rsidR="00B622E3" w:rsidRPr="00B54DA8">
          <w:rPr>
            <w:rStyle w:val="Hyperlink"/>
          </w:rPr>
          <w:t>Definitions and interpretation</w:t>
        </w:r>
        <w:r w:rsidR="00B622E3">
          <w:rPr>
            <w:webHidden/>
          </w:rPr>
          <w:tab/>
        </w:r>
        <w:r w:rsidR="00B622E3">
          <w:rPr>
            <w:webHidden/>
          </w:rPr>
          <w:fldChar w:fldCharType="begin"/>
        </w:r>
        <w:r w:rsidR="00B622E3">
          <w:rPr>
            <w:webHidden/>
          </w:rPr>
          <w:instrText xml:space="preserve"> PAGEREF _Toc501353849 \h </w:instrText>
        </w:r>
        <w:r w:rsidR="00B622E3">
          <w:rPr>
            <w:webHidden/>
          </w:rPr>
        </w:r>
        <w:r w:rsidR="00B622E3">
          <w:rPr>
            <w:webHidden/>
          </w:rPr>
          <w:fldChar w:fldCharType="separate"/>
        </w:r>
        <w:r w:rsidR="00B622E3">
          <w:rPr>
            <w:webHidden/>
          </w:rPr>
          <w:t>2</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52" w:history="1">
        <w:r w:rsidR="00B622E3" w:rsidRPr="00B54DA8">
          <w:rPr>
            <w:rStyle w:val="Hyperlink"/>
          </w:rPr>
          <w:t>3.</w:t>
        </w:r>
        <w:r w:rsidR="00B622E3">
          <w:rPr>
            <w:rFonts w:eastAsiaTheme="minorEastAsia" w:cstheme="minorBidi"/>
            <w:b w:val="0"/>
            <w:color w:val="auto"/>
            <w:sz w:val="22"/>
            <w:szCs w:val="22"/>
          </w:rPr>
          <w:tab/>
        </w:r>
        <w:r w:rsidR="00B622E3" w:rsidRPr="00B54DA8">
          <w:rPr>
            <w:rStyle w:val="Hyperlink"/>
          </w:rPr>
          <w:t>Verification of identity and authority</w:t>
        </w:r>
        <w:r w:rsidR="00B622E3">
          <w:rPr>
            <w:webHidden/>
          </w:rPr>
          <w:tab/>
        </w:r>
        <w:r w:rsidR="00B622E3">
          <w:rPr>
            <w:webHidden/>
          </w:rPr>
          <w:fldChar w:fldCharType="begin"/>
        </w:r>
        <w:r w:rsidR="00B622E3">
          <w:rPr>
            <w:webHidden/>
          </w:rPr>
          <w:instrText xml:space="preserve"> PAGEREF _Toc501353852 \h </w:instrText>
        </w:r>
        <w:r w:rsidR="00B622E3">
          <w:rPr>
            <w:webHidden/>
          </w:rPr>
        </w:r>
        <w:r w:rsidR="00B622E3">
          <w:rPr>
            <w:webHidden/>
          </w:rPr>
          <w:fldChar w:fldCharType="separate"/>
        </w:r>
        <w:r w:rsidR="00B622E3">
          <w:rPr>
            <w:webHidden/>
          </w:rPr>
          <w:t>5</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55" w:history="1">
        <w:r w:rsidR="00B622E3" w:rsidRPr="00B54DA8">
          <w:rPr>
            <w:rStyle w:val="Hyperlink"/>
          </w:rPr>
          <w:t>4.</w:t>
        </w:r>
        <w:r w:rsidR="00B622E3">
          <w:rPr>
            <w:rFonts w:eastAsiaTheme="minorEastAsia" w:cstheme="minorBidi"/>
            <w:b w:val="0"/>
            <w:color w:val="auto"/>
            <w:sz w:val="22"/>
            <w:szCs w:val="22"/>
          </w:rPr>
          <w:tab/>
        </w:r>
        <w:r w:rsidR="00B622E3" w:rsidRPr="00B54DA8">
          <w:rPr>
            <w:rStyle w:val="Hyperlink"/>
          </w:rPr>
          <w:t>Supporting evidence</w:t>
        </w:r>
        <w:r w:rsidR="00B622E3">
          <w:rPr>
            <w:webHidden/>
          </w:rPr>
          <w:tab/>
        </w:r>
        <w:r w:rsidR="00B622E3">
          <w:rPr>
            <w:webHidden/>
          </w:rPr>
          <w:fldChar w:fldCharType="begin"/>
        </w:r>
        <w:r w:rsidR="00B622E3">
          <w:rPr>
            <w:webHidden/>
          </w:rPr>
          <w:instrText xml:space="preserve"> PAGEREF _Toc501353855 \h </w:instrText>
        </w:r>
        <w:r w:rsidR="00B622E3">
          <w:rPr>
            <w:webHidden/>
          </w:rPr>
        </w:r>
        <w:r w:rsidR="00B622E3">
          <w:rPr>
            <w:webHidden/>
          </w:rPr>
          <w:fldChar w:fldCharType="separate"/>
        </w:r>
        <w:r w:rsidR="00B622E3">
          <w:rPr>
            <w:webHidden/>
          </w:rPr>
          <w:t>7</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56" w:history="1">
        <w:r w:rsidR="00B622E3" w:rsidRPr="00B54DA8">
          <w:rPr>
            <w:rStyle w:val="Hyperlink"/>
          </w:rPr>
          <w:t>5.</w:t>
        </w:r>
        <w:r w:rsidR="00B622E3">
          <w:rPr>
            <w:rFonts w:eastAsiaTheme="minorEastAsia" w:cstheme="minorBidi"/>
            <w:b w:val="0"/>
            <w:color w:val="auto"/>
            <w:sz w:val="22"/>
            <w:szCs w:val="22"/>
          </w:rPr>
          <w:tab/>
        </w:r>
        <w:r w:rsidR="00B622E3" w:rsidRPr="00B54DA8">
          <w:rPr>
            <w:rStyle w:val="Hyperlink"/>
          </w:rPr>
          <w:t>Certifications</w:t>
        </w:r>
        <w:r w:rsidR="00B622E3">
          <w:rPr>
            <w:webHidden/>
          </w:rPr>
          <w:tab/>
        </w:r>
        <w:r w:rsidR="00B622E3">
          <w:rPr>
            <w:webHidden/>
          </w:rPr>
          <w:fldChar w:fldCharType="begin"/>
        </w:r>
        <w:r w:rsidR="00B622E3">
          <w:rPr>
            <w:webHidden/>
          </w:rPr>
          <w:instrText xml:space="preserve"> PAGEREF _Toc501353856 \h </w:instrText>
        </w:r>
        <w:r w:rsidR="00B622E3">
          <w:rPr>
            <w:webHidden/>
          </w:rPr>
        </w:r>
        <w:r w:rsidR="00B622E3">
          <w:rPr>
            <w:webHidden/>
          </w:rPr>
          <w:fldChar w:fldCharType="separate"/>
        </w:r>
        <w:r w:rsidR="00B622E3">
          <w:rPr>
            <w:webHidden/>
          </w:rPr>
          <w:t>8</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57" w:history="1">
        <w:r w:rsidR="00B622E3" w:rsidRPr="00B54DA8">
          <w:rPr>
            <w:rStyle w:val="Hyperlink"/>
          </w:rPr>
          <w:t>6.</w:t>
        </w:r>
        <w:r w:rsidR="00B622E3">
          <w:rPr>
            <w:rFonts w:eastAsiaTheme="minorEastAsia" w:cstheme="minorBidi"/>
            <w:b w:val="0"/>
            <w:color w:val="auto"/>
            <w:sz w:val="22"/>
            <w:szCs w:val="22"/>
          </w:rPr>
          <w:tab/>
        </w:r>
        <w:r w:rsidR="00B622E3" w:rsidRPr="00B54DA8">
          <w:rPr>
            <w:rStyle w:val="Hyperlink"/>
          </w:rPr>
          <w:t>Electronic Instruments</w:t>
        </w:r>
        <w:r w:rsidR="00B622E3">
          <w:rPr>
            <w:webHidden/>
          </w:rPr>
          <w:tab/>
        </w:r>
        <w:r w:rsidR="00B622E3">
          <w:rPr>
            <w:webHidden/>
          </w:rPr>
          <w:fldChar w:fldCharType="begin"/>
        </w:r>
        <w:r w:rsidR="00B622E3">
          <w:rPr>
            <w:webHidden/>
          </w:rPr>
          <w:instrText xml:space="preserve"> PAGEREF _Toc501353857 \h </w:instrText>
        </w:r>
        <w:r w:rsidR="00B622E3">
          <w:rPr>
            <w:webHidden/>
          </w:rPr>
        </w:r>
        <w:r w:rsidR="00B622E3">
          <w:rPr>
            <w:webHidden/>
          </w:rPr>
          <w:fldChar w:fldCharType="separate"/>
        </w:r>
        <w:r w:rsidR="00B622E3">
          <w:rPr>
            <w:webHidden/>
          </w:rPr>
          <w:t>8</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59" w:history="1">
        <w:r w:rsidR="00B622E3" w:rsidRPr="00B54DA8">
          <w:rPr>
            <w:rStyle w:val="Hyperlink"/>
          </w:rPr>
          <w:t>7.</w:t>
        </w:r>
        <w:r w:rsidR="00B622E3">
          <w:rPr>
            <w:rFonts w:eastAsiaTheme="minorEastAsia" w:cstheme="minorBidi"/>
            <w:b w:val="0"/>
            <w:color w:val="auto"/>
            <w:sz w:val="22"/>
            <w:szCs w:val="22"/>
          </w:rPr>
          <w:tab/>
        </w:r>
        <w:r w:rsidR="00B622E3" w:rsidRPr="00B54DA8">
          <w:rPr>
            <w:rStyle w:val="Hyperlink"/>
          </w:rPr>
          <w:t>Lodging parties</w:t>
        </w:r>
        <w:r w:rsidR="00B622E3">
          <w:rPr>
            <w:webHidden/>
          </w:rPr>
          <w:tab/>
        </w:r>
        <w:r w:rsidR="00B622E3">
          <w:rPr>
            <w:webHidden/>
          </w:rPr>
          <w:fldChar w:fldCharType="begin"/>
        </w:r>
        <w:r w:rsidR="00B622E3">
          <w:rPr>
            <w:webHidden/>
          </w:rPr>
          <w:instrText xml:space="preserve"> PAGEREF _Toc501353859 \h </w:instrText>
        </w:r>
        <w:r w:rsidR="00B622E3">
          <w:rPr>
            <w:webHidden/>
          </w:rPr>
        </w:r>
        <w:r w:rsidR="00B622E3">
          <w:rPr>
            <w:webHidden/>
          </w:rPr>
          <w:fldChar w:fldCharType="separate"/>
        </w:r>
        <w:r w:rsidR="00B622E3">
          <w:rPr>
            <w:webHidden/>
          </w:rPr>
          <w:t>9</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61" w:history="1">
        <w:r w:rsidR="00B622E3" w:rsidRPr="00B54DA8">
          <w:rPr>
            <w:rStyle w:val="Hyperlink"/>
          </w:rPr>
          <w:t>8.</w:t>
        </w:r>
        <w:r w:rsidR="00B622E3">
          <w:rPr>
            <w:rFonts w:eastAsiaTheme="minorEastAsia" w:cstheme="minorBidi"/>
            <w:b w:val="0"/>
            <w:color w:val="auto"/>
            <w:sz w:val="22"/>
            <w:szCs w:val="22"/>
          </w:rPr>
          <w:tab/>
        </w:r>
        <w:r w:rsidR="00B622E3" w:rsidRPr="00B54DA8">
          <w:rPr>
            <w:rStyle w:val="Hyperlink"/>
          </w:rPr>
          <w:t>Client Authorisations</w:t>
        </w:r>
        <w:r w:rsidR="00B622E3">
          <w:rPr>
            <w:webHidden/>
          </w:rPr>
          <w:tab/>
        </w:r>
        <w:r w:rsidR="00B622E3">
          <w:rPr>
            <w:webHidden/>
          </w:rPr>
          <w:fldChar w:fldCharType="begin"/>
        </w:r>
        <w:r w:rsidR="00B622E3">
          <w:rPr>
            <w:webHidden/>
          </w:rPr>
          <w:instrText xml:space="preserve"> PAGEREF _Toc501353861 \h </w:instrText>
        </w:r>
        <w:r w:rsidR="00B622E3">
          <w:rPr>
            <w:webHidden/>
          </w:rPr>
        </w:r>
        <w:r w:rsidR="00B622E3">
          <w:rPr>
            <w:webHidden/>
          </w:rPr>
          <w:fldChar w:fldCharType="separate"/>
        </w:r>
        <w:r w:rsidR="00B622E3">
          <w:rPr>
            <w:webHidden/>
          </w:rPr>
          <w:t>10</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62" w:history="1">
        <w:r w:rsidR="00B622E3" w:rsidRPr="00B54DA8">
          <w:rPr>
            <w:rStyle w:val="Hyperlink"/>
          </w:rPr>
          <w:t>9.</w:t>
        </w:r>
        <w:r w:rsidR="00B622E3">
          <w:rPr>
            <w:rFonts w:eastAsiaTheme="minorEastAsia" w:cstheme="minorBidi"/>
            <w:b w:val="0"/>
            <w:color w:val="auto"/>
            <w:sz w:val="22"/>
            <w:szCs w:val="22"/>
          </w:rPr>
          <w:tab/>
        </w:r>
        <w:r w:rsidR="00B622E3" w:rsidRPr="00B54DA8">
          <w:rPr>
            <w:rStyle w:val="Hyperlink"/>
          </w:rPr>
          <w:t>Certifications under section 74(1A)</w:t>
        </w:r>
        <w:r w:rsidR="00B622E3">
          <w:rPr>
            <w:webHidden/>
          </w:rPr>
          <w:tab/>
        </w:r>
        <w:r w:rsidR="00B622E3">
          <w:rPr>
            <w:webHidden/>
          </w:rPr>
          <w:fldChar w:fldCharType="begin"/>
        </w:r>
        <w:r w:rsidR="00B622E3">
          <w:rPr>
            <w:webHidden/>
          </w:rPr>
          <w:instrText xml:space="preserve"> PAGEREF _Toc501353862 \h </w:instrText>
        </w:r>
        <w:r w:rsidR="00B622E3">
          <w:rPr>
            <w:webHidden/>
          </w:rPr>
        </w:r>
        <w:r w:rsidR="00B622E3">
          <w:rPr>
            <w:webHidden/>
          </w:rPr>
          <w:fldChar w:fldCharType="separate"/>
        </w:r>
        <w:r w:rsidR="00B622E3">
          <w:rPr>
            <w:webHidden/>
          </w:rPr>
          <w:t>10</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64" w:history="1">
        <w:r w:rsidR="00B622E3" w:rsidRPr="00B54DA8">
          <w:rPr>
            <w:rStyle w:val="Hyperlink"/>
          </w:rPr>
          <w:t>10.</w:t>
        </w:r>
        <w:r w:rsidR="00B622E3">
          <w:rPr>
            <w:rFonts w:eastAsiaTheme="minorEastAsia" w:cstheme="minorBidi"/>
            <w:b w:val="0"/>
            <w:color w:val="auto"/>
            <w:sz w:val="22"/>
            <w:szCs w:val="22"/>
          </w:rPr>
          <w:tab/>
        </w:r>
        <w:r w:rsidR="00B622E3" w:rsidRPr="00B54DA8">
          <w:rPr>
            <w:rStyle w:val="Hyperlink"/>
          </w:rPr>
          <w:t>Paper quality and size</w:t>
        </w:r>
        <w:r w:rsidR="00B622E3">
          <w:rPr>
            <w:webHidden/>
          </w:rPr>
          <w:tab/>
        </w:r>
        <w:r w:rsidR="00B622E3">
          <w:rPr>
            <w:webHidden/>
          </w:rPr>
          <w:fldChar w:fldCharType="begin"/>
        </w:r>
        <w:r w:rsidR="00B622E3">
          <w:rPr>
            <w:webHidden/>
          </w:rPr>
          <w:instrText xml:space="preserve"> PAGEREF _Toc501353864 \h </w:instrText>
        </w:r>
        <w:r w:rsidR="00B622E3">
          <w:rPr>
            <w:webHidden/>
          </w:rPr>
        </w:r>
        <w:r w:rsidR="00B622E3">
          <w:rPr>
            <w:webHidden/>
          </w:rPr>
          <w:fldChar w:fldCharType="separate"/>
        </w:r>
        <w:r w:rsidR="00B622E3">
          <w:rPr>
            <w:webHidden/>
          </w:rPr>
          <w:t>11</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65" w:history="1">
        <w:r w:rsidR="00B622E3" w:rsidRPr="00B54DA8">
          <w:rPr>
            <w:rStyle w:val="Hyperlink"/>
          </w:rPr>
          <w:t>11.</w:t>
        </w:r>
        <w:r w:rsidR="00B622E3">
          <w:rPr>
            <w:rFonts w:eastAsiaTheme="minorEastAsia" w:cstheme="minorBidi"/>
            <w:b w:val="0"/>
            <w:color w:val="auto"/>
            <w:sz w:val="22"/>
            <w:szCs w:val="22"/>
          </w:rPr>
          <w:tab/>
        </w:r>
        <w:r w:rsidR="00B622E3" w:rsidRPr="00B54DA8">
          <w:rPr>
            <w:rStyle w:val="Hyperlink"/>
          </w:rPr>
          <w:t>Applications to the Registrar to act</w:t>
        </w:r>
        <w:r w:rsidR="00B622E3">
          <w:rPr>
            <w:webHidden/>
          </w:rPr>
          <w:tab/>
        </w:r>
        <w:r w:rsidR="00B622E3">
          <w:rPr>
            <w:webHidden/>
          </w:rPr>
          <w:fldChar w:fldCharType="begin"/>
        </w:r>
        <w:r w:rsidR="00B622E3">
          <w:rPr>
            <w:webHidden/>
          </w:rPr>
          <w:instrText xml:space="preserve"> PAGEREF _Toc501353865 \h </w:instrText>
        </w:r>
        <w:r w:rsidR="00B622E3">
          <w:rPr>
            <w:webHidden/>
          </w:rPr>
        </w:r>
        <w:r w:rsidR="00B622E3">
          <w:rPr>
            <w:webHidden/>
          </w:rPr>
          <w:fldChar w:fldCharType="separate"/>
        </w:r>
        <w:r w:rsidR="00B622E3">
          <w:rPr>
            <w:webHidden/>
          </w:rPr>
          <w:t>12</w:t>
        </w:r>
        <w:r w:rsidR="00B622E3">
          <w:rPr>
            <w:webHidden/>
          </w:rPr>
          <w:fldChar w:fldCharType="end"/>
        </w:r>
      </w:hyperlink>
    </w:p>
    <w:p w:rsidR="00B622E3" w:rsidRDefault="00DF4FD1">
      <w:pPr>
        <w:pStyle w:val="TOC1"/>
        <w:tabs>
          <w:tab w:val="left" w:pos="1000"/>
        </w:tabs>
        <w:rPr>
          <w:rFonts w:eastAsiaTheme="minorEastAsia" w:cstheme="minorBidi"/>
          <w:b w:val="0"/>
          <w:color w:val="auto"/>
          <w:sz w:val="22"/>
          <w:szCs w:val="22"/>
        </w:rPr>
      </w:pPr>
      <w:hyperlink w:anchor="_Toc501353866" w:history="1">
        <w:r w:rsidR="00B622E3" w:rsidRPr="00B54DA8">
          <w:rPr>
            <w:rStyle w:val="Hyperlink"/>
          </w:rPr>
          <w:t>12.</w:t>
        </w:r>
        <w:r w:rsidR="00B622E3">
          <w:rPr>
            <w:rFonts w:eastAsiaTheme="minorEastAsia" w:cstheme="minorBidi"/>
            <w:b w:val="0"/>
            <w:color w:val="auto"/>
            <w:sz w:val="22"/>
            <w:szCs w:val="22"/>
          </w:rPr>
          <w:tab/>
        </w:r>
        <w:r w:rsidR="00B622E3" w:rsidRPr="00B54DA8">
          <w:rPr>
            <w:rStyle w:val="Hyperlink"/>
          </w:rPr>
          <w:t>Creations of restrictive covenants in transfers and restrictions in Plans</w:t>
        </w:r>
        <w:r w:rsidR="00B622E3">
          <w:rPr>
            <w:webHidden/>
          </w:rPr>
          <w:tab/>
        </w:r>
        <w:r w:rsidR="00B622E3">
          <w:rPr>
            <w:webHidden/>
          </w:rPr>
          <w:fldChar w:fldCharType="begin"/>
        </w:r>
        <w:r w:rsidR="00B622E3">
          <w:rPr>
            <w:webHidden/>
          </w:rPr>
          <w:instrText xml:space="preserve"> PAGEREF _Toc501353866 \h </w:instrText>
        </w:r>
        <w:r w:rsidR="00B622E3">
          <w:rPr>
            <w:webHidden/>
          </w:rPr>
        </w:r>
        <w:r w:rsidR="00B622E3">
          <w:rPr>
            <w:webHidden/>
          </w:rPr>
          <w:fldChar w:fldCharType="separate"/>
        </w:r>
        <w:r w:rsidR="00B622E3">
          <w:rPr>
            <w:webHidden/>
          </w:rPr>
          <w:t>12</w:t>
        </w:r>
        <w:r w:rsidR="00B622E3">
          <w:rPr>
            <w:webHidden/>
          </w:rPr>
          <w:fldChar w:fldCharType="end"/>
        </w:r>
      </w:hyperlink>
    </w:p>
    <w:p w:rsidR="00B622E3" w:rsidRDefault="00DF4FD1">
      <w:pPr>
        <w:pStyle w:val="TOC1"/>
        <w:rPr>
          <w:rFonts w:eastAsiaTheme="minorEastAsia" w:cstheme="minorBidi"/>
          <w:b w:val="0"/>
          <w:color w:val="auto"/>
          <w:sz w:val="22"/>
          <w:szCs w:val="22"/>
        </w:rPr>
      </w:pPr>
      <w:hyperlink w:anchor="_Toc501353867" w:history="1">
        <w:r w:rsidR="00B622E3" w:rsidRPr="00B54DA8">
          <w:rPr>
            <w:rStyle w:val="Hyperlink"/>
            <w:rFonts w:cstheme="minorHAnsi"/>
          </w:rPr>
          <w:t>Schedule 1 – Verification of Identity Standard</w:t>
        </w:r>
        <w:r w:rsidR="00B622E3">
          <w:rPr>
            <w:webHidden/>
          </w:rPr>
          <w:tab/>
        </w:r>
        <w:r w:rsidR="00B622E3">
          <w:rPr>
            <w:webHidden/>
          </w:rPr>
          <w:fldChar w:fldCharType="begin"/>
        </w:r>
        <w:r w:rsidR="00B622E3">
          <w:rPr>
            <w:webHidden/>
          </w:rPr>
          <w:instrText xml:space="preserve"> PAGEREF _Toc501353867 \h </w:instrText>
        </w:r>
        <w:r w:rsidR="00B622E3">
          <w:rPr>
            <w:webHidden/>
          </w:rPr>
        </w:r>
        <w:r w:rsidR="00B622E3">
          <w:rPr>
            <w:webHidden/>
          </w:rPr>
          <w:fldChar w:fldCharType="separate"/>
        </w:r>
        <w:r w:rsidR="00B622E3">
          <w:rPr>
            <w:webHidden/>
          </w:rPr>
          <w:t>13</w:t>
        </w:r>
        <w:r w:rsidR="00B622E3">
          <w:rPr>
            <w:webHidden/>
          </w:rPr>
          <w:fldChar w:fldCharType="end"/>
        </w:r>
      </w:hyperlink>
    </w:p>
    <w:p w:rsidR="00B622E3" w:rsidRDefault="00DF4FD1">
      <w:pPr>
        <w:pStyle w:val="TOC1"/>
        <w:rPr>
          <w:rFonts w:eastAsiaTheme="minorEastAsia" w:cstheme="minorBidi"/>
          <w:b w:val="0"/>
          <w:color w:val="auto"/>
          <w:sz w:val="22"/>
          <w:szCs w:val="22"/>
        </w:rPr>
      </w:pPr>
      <w:hyperlink w:anchor="_Toc501353868" w:history="1">
        <w:r w:rsidR="00B622E3" w:rsidRPr="00B54DA8">
          <w:rPr>
            <w:rStyle w:val="Hyperlink"/>
            <w:rFonts w:cstheme="minorHAnsi"/>
          </w:rPr>
          <w:t>Schedule 2 – Identity Agent Certification</w:t>
        </w:r>
        <w:r w:rsidR="00B622E3">
          <w:rPr>
            <w:webHidden/>
          </w:rPr>
          <w:tab/>
        </w:r>
        <w:r w:rsidR="00B622E3">
          <w:rPr>
            <w:webHidden/>
          </w:rPr>
          <w:fldChar w:fldCharType="begin"/>
        </w:r>
        <w:r w:rsidR="00B622E3">
          <w:rPr>
            <w:webHidden/>
          </w:rPr>
          <w:instrText xml:space="preserve"> PAGEREF _Toc501353868 \h </w:instrText>
        </w:r>
        <w:r w:rsidR="00B622E3">
          <w:rPr>
            <w:webHidden/>
          </w:rPr>
        </w:r>
        <w:r w:rsidR="00B622E3">
          <w:rPr>
            <w:webHidden/>
          </w:rPr>
          <w:fldChar w:fldCharType="separate"/>
        </w:r>
        <w:r w:rsidR="00B622E3">
          <w:rPr>
            <w:webHidden/>
          </w:rPr>
          <w:t>18</w:t>
        </w:r>
        <w:r w:rsidR="00B622E3">
          <w:rPr>
            <w:webHidden/>
          </w:rPr>
          <w:fldChar w:fldCharType="end"/>
        </w:r>
      </w:hyperlink>
    </w:p>
    <w:p w:rsidR="00B622E3" w:rsidRDefault="00DF4FD1">
      <w:pPr>
        <w:pStyle w:val="TOC1"/>
        <w:rPr>
          <w:rFonts w:eastAsiaTheme="minorEastAsia" w:cstheme="minorBidi"/>
          <w:b w:val="0"/>
          <w:color w:val="auto"/>
          <w:sz w:val="22"/>
          <w:szCs w:val="22"/>
        </w:rPr>
      </w:pPr>
      <w:hyperlink w:anchor="_Toc501353869" w:history="1">
        <w:r w:rsidR="00B622E3" w:rsidRPr="00B54DA8">
          <w:rPr>
            <w:rStyle w:val="Hyperlink"/>
          </w:rPr>
          <w:t>Schedule 3 – Insurance Rules</w:t>
        </w:r>
        <w:r w:rsidR="00B622E3">
          <w:rPr>
            <w:webHidden/>
          </w:rPr>
          <w:tab/>
        </w:r>
        <w:r w:rsidR="00B622E3">
          <w:rPr>
            <w:webHidden/>
          </w:rPr>
          <w:fldChar w:fldCharType="begin"/>
        </w:r>
        <w:r w:rsidR="00B622E3">
          <w:rPr>
            <w:webHidden/>
          </w:rPr>
          <w:instrText xml:space="preserve"> PAGEREF _Toc501353869 \h </w:instrText>
        </w:r>
        <w:r w:rsidR="00B622E3">
          <w:rPr>
            <w:webHidden/>
          </w:rPr>
        </w:r>
        <w:r w:rsidR="00B622E3">
          <w:rPr>
            <w:webHidden/>
          </w:rPr>
          <w:fldChar w:fldCharType="separate"/>
        </w:r>
        <w:r w:rsidR="00B622E3">
          <w:rPr>
            <w:webHidden/>
          </w:rPr>
          <w:t>19</w:t>
        </w:r>
        <w:r w:rsidR="00B622E3">
          <w:rPr>
            <w:webHidden/>
          </w:rPr>
          <w:fldChar w:fldCharType="end"/>
        </w:r>
      </w:hyperlink>
    </w:p>
    <w:p w:rsidR="00B622E3" w:rsidRDefault="00DF4FD1">
      <w:pPr>
        <w:pStyle w:val="TOC1"/>
        <w:rPr>
          <w:rFonts w:eastAsiaTheme="minorEastAsia" w:cstheme="minorBidi"/>
          <w:b w:val="0"/>
          <w:color w:val="auto"/>
          <w:sz w:val="22"/>
          <w:szCs w:val="22"/>
        </w:rPr>
      </w:pPr>
      <w:hyperlink w:anchor="_Toc501353870" w:history="1">
        <w:r w:rsidR="00B622E3" w:rsidRPr="00B54DA8">
          <w:rPr>
            <w:rStyle w:val="Hyperlink"/>
          </w:rPr>
          <w:t>Schedule 4 – Certification Rules</w:t>
        </w:r>
        <w:r w:rsidR="00B622E3">
          <w:rPr>
            <w:webHidden/>
          </w:rPr>
          <w:tab/>
        </w:r>
        <w:r w:rsidR="00B622E3">
          <w:rPr>
            <w:webHidden/>
          </w:rPr>
          <w:fldChar w:fldCharType="begin"/>
        </w:r>
        <w:r w:rsidR="00B622E3">
          <w:rPr>
            <w:webHidden/>
          </w:rPr>
          <w:instrText xml:space="preserve"> PAGEREF _Toc501353870 \h </w:instrText>
        </w:r>
        <w:r w:rsidR="00B622E3">
          <w:rPr>
            <w:webHidden/>
          </w:rPr>
        </w:r>
        <w:r w:rsidR="00B622E3">
          <w:rPr>
            <w:webHidden/>
          </w:rPr>
          <w:fldChar w:fldCharType="separate"/>
        </w:r>
        <w:r w:rsidR="00B622E3">
          <w:rPr>
            <w:webHidden/>
          </w:rPr>
          <w:t>21</w:t>
        </w:r>
        <w:r w:rsidR="00B622E3">
          <w:rPr>
            <w:webHidden/>
          </w:rPr>
          <w:fldChar w:fldCharType="end"/>
        </w:r>
      </w:hyperlink>
    </w:p>
    <w:p w:rsidR="00B622E3" w:rsidRDefault="00DF4FD1">
      <w:pPr>
        <w:pStyle w:val="TOC1"/>
        <w:rPr>
          <w:rFonts w:eastAsiaTheme="minorEastAsia" w:cstheme="minorBidi"/>
          <w:b w:val="0"/>
          <w:color w:val="auto"/>
          <w:sz w:val="22"/>
          <w:szCs w:val="22"/>
        </w:rPr>
      </w:pPr>
      <w:hyperlink w:anchor="_Toc501353871" w:history="1">
        <w:r w:rsidR="00B622E3" w:rsidRPr="00B54DA8">
          <w:rPr>
            <w:rStyle w:val="Hyperlink"/>
          </w:rPr>
          <w:t>Schedule 5 – Client Authorisation Form</w:t>
        </w:r>
        <w:r w:rsidR="00B622E3">
          <w:rPr>
            <w:webHidden/>
          </w:rPr>
          <w:tab/>
        </w:r>
        <w:r w:rsidR="00B622E3">
          <w:rPr>
            <w:webHidden/>
          </w:rPr>
          <w:fldChar w:fldCharType="begin"/>
        </w:r>
        <w:r w:rsidR="00B622E3">
          <w:rPr>
            <w:webHidden/>
          </w:rPr>
          <w:instrText xml:space="preserve"> PAGEREF _Toc501353871 \h </w:instrText>
        </w:r>
        <w:r w:rsidR="00B622E3">
          <w:rPr>
            <w:webHidden/>
          </w:rPr>
        </w:r>
        <w:r w:rsidR="00B622E3">
          <w:rPr>
            <w:webHidden/>
          </w:rPr>
          <w:fldChar w:fldCharType="separate"/>
        </w:r>
        <w:r w:rsidR="00B622E3">
          <w:rPr>
            <w:webHidden/>
          </w:rPr>
          <w:t>22</w:t>
        </w:r>
        <w:r w:rsidR="00B622E3">
          <w:rPr>
            <w:webHidden/>
          </w:rPr>
          <w:fldChar w:fldCharType="end"/>
        </w:r>
      </w:hyperlink>
    </w:p>
    <w:p w:rsidR="00B622E3" w:rsidRDefault="00DF4FD1">
      <w:pPr>
        <w:pStyle w:val="TOC1"/>
        <w:rPr>
          <w:rFonts w:eastAsiaTheme="minorEastAsia" w:cstheme="minorBidi"/>
          <w:b w:val="0"/>
          <w:color w:val="auto"/>
          <w:sz w:val="22"/>
          <w:szCs w:val="22"/>
        </w:rPr>
      </w:pPr>
      <w:hyperlink w:anchor="_Toc501353872" w:history="1">
        <w:r w:rsidR="00B622E3" w:rsidRPr="00B54DA8">
          <w:rPr>
            <w:rStyle w:val="Hyperlink"/>
          </w:rPr>
          <w:t>Schedule 6 – Restrictive covenants and restrictions</w:t>
        </w:r>
        <w:r w:rsidR="00B622E3">
          <w:rPr>
            <w:webHidden/>
          </w:rPr>
          <w:tab/>
        </w:r>
        <w:r w:rsidR="00B622E3">
          <w:rPr>
            <w:webHidden/>
          </w:rPr>
          <w:fldChar w:fldCharType="begin"/>
        </w:r>
        <w:r w:rsidR="00B622E3">
          <w:rPr>
            <w:webHidden/>
          </w:rPr>
          <w:instrText xml:space="preserve"> PAGEREF _Toc501353872 \h </w:instrText>
        </w:r>
        <w:r w:rsidR="00B622E3">
          <w:rPr>
            <w:webHidden/>
          </w:rPr>
        </w:r>
        <w:r w:rsidR="00B622E3">
          <w:rPr>
            <w:webHidden/>
          </w:rPr>
          <w:fldChar w:fldCharType="separate"/>
        </w:r>
        <w:r w:rsidR="00B622E3">
          <w:rPr>
            <w:webHidden/>
          </w:rPr>
          <w:t>26</w:t>
        </w:r>
        <w:r w:rsidR="00B622E3">
          <w:rPr>
            <w:webHidden/>
          </w:rPr>
          <w:fldChar w:fldCharType="end"/>
        </w:r>
      </w:hyperlink>
    </w:p>
    <w:p w:rsidR="004C5E78" w:rsidRPr="006D66BA" w:rsidRDefault="004C5E78" w:rsidP="00174C54">
      <w:pPr>
        <w:spacing w:before="240" w:after="240"/>
        <w:rPr>
          <w:lang w:val="en-US"/>
        </w:rPr>
      </w:pPr>
      <w:r w:rsidRPr="006D66BA">
        <w:rPr>
          <w:noProof/>
          <w:color w:val="228591"/>
          <w:lang w:val="en-US"/>
        </w:rPr>
        <w:fldChar w:fldCharType="end"/>
      </w:r>
    </w:p>
    <w:p w:rsidR="004C5E78" w:rsidRPr="006D66BA" w:rsidRDefault="004C5E78" w:rsidP="004C5E78">
      <w:pPr>
        <w:pStyle w:val="TOC1"/>
        <w:sectPr w:rsidR="004C5E78" w:rsidRPr="006D66BA" w:rsidSect="004C5E78">
          <w:footerReference w:type="default" r:id="rId28"/>
          <w:headerReference w:type="first" r:id="rId29"/>
          <w:footerReference w:type="first" r:id="rId30"/>
          <w:type w:val="continuous"/>
          <w:pgSz w:w="11907" w:h="16840" w:code="9"/>
          <w:pgMar w:top="1134" w:right="1134" w:bottom="425" w:left="1134" w:header="709" w:footer="567" w:gutter="0"/>
          <w:pgNumType w:start="1"/>
          <w:cols w:space="708"/>
          <w:formProt w:val="0"/>
          <w:docGrid w:linePitch="360"/>
        </w:sectPr>
      </w:pPr>
    </w:p>
    <w:p w:rsidR="004C5E78" w:rsidRPr="0083473A" w:rsidRDefault="004C5E78" w:rsidP="004C5E78">
      <w:pPr>
        <w:pStyle w:val="HA"/>
        <w:rPr>
          <w:rFonts w:asciiTheme="minorHAnsi" w:hAnsiTheme="minorHAnsi"/>
          <w:color w:val="B3272F" w:themeColor="text2"/>
        </w:rPr>
      </w:pPr>
      <w:bookmarkStart w:id="1" w:name="_Toc501353847"/>
      <w:r w:rsidRPr="0083473A">
        <w:rPr>
          <w:rFonts w:asciiTheme="minorHAnsi" w:hAnsiTheme="minorHAnsi"/>
          <w:color w:val="B3272F" w:themeColor="text2"/>
        </w:rPr>
        <w:lastRenderedPageBreak/>
        <w:t>Registrar’s requirements</w:t>
      </w:r>
      <w:bookmarkEnd w:id="1"/>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2" w:name="_Toc407571749"/>
      <w:bookmarkStart w:id="3" w:name="_Toc501353848"/>
      <w:r w:rsidRPr="0083473A">
        <w:rPr>
          <w:rFonts w:asciiTheme="minorHAnsi" w:hAnsiTheme="minorHAnsi"/>
          <w:color w:val="B3272F" w:themeColor="text2"/>
        </w:rPr>
        <w:t>Preliminary</w:t>
      </w:r>
      <w:bookmarkEnd w:id="2"/>
      <w:bookmarkEnd w:id="3"/>
    </w:p>
    <w:p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rsidR="006D66BA" w:rsidRPr="0083473A" w:rsidRDefault="006D66BA" w:rsidP="004C5E78">
      <w:pPr>
        <w:spacing w:before="120"/>
        <w:ind w:right="-45"/>
        <w:rPr>
          <w:rFonts w:eastAsia="Arial"/>
          <w:color w:val="auto"/>
        </w:rPr>
      </w:pPr>
      <w:r w:rsidRPr="0083473A">
        <w:rPr>
          <w:rFonts w:eastAsia="Arial"/>
          <w:color w:val="auto"/>
        </w:rPr>
        <w:t xml:space="preserve">Version </w:t>
      </w:r>
      <w:r w:rsidR="00056EB2">
        <w:rPr>
          <w:rFonts w:eastAsia="Arial"/>
          <w:color w:val="auto"/>
        </w:rPr>
        <w:t>4</w:t>
      </w:r>
      <w:r w:rsidRPr="0083473A">
        <w:rPr>
          <w:rFonts w:eastAsia="Arial"/>
          <w:color w:val="auto"/>
        </w:rPr>
        <w:t xml:space="preserve"> of these Registrar’s Requirements come into operation on </w:t>
      </w:r>
      <w:r w:rsidR="00A539A0">
        <w:rPr>
          <w:rFonts w:eastAsia="Arial"/>
          <w:color w:val="auto"/>
        </w:rPr>
        <w:t xml:space="preserve">14 </w:t>
      </w:r>
      <w:r w:rsidR="00056EB2">
        <w:rPr>
          <w:rFonts w:eastAsia="Arial"/>
          <w:color w:val="auto"/>
        </w:rPr>
        <w:t>December</w:t>
      </w:r>
      <w:r w:rsidRPr="0083473A">
        <w:rPr>
          <w:rFonts w:eastAsia="Arial"/>
          <w:color w:val="auto"/>
        </w:rPr>
        <w:t xml:space="preserve"> 2017.</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4" w:name="_Toc407571750"/>
      <w:bookmarkStart w:id="5" w:name="_Toc501353849"/>
      <w:r w:rsidRPr="0083473A">
        <w:rPr>
          <w:rFonts w:asciiTheme="minorHAnsi" w:hAnsiTheme="minorHAnsi"/>
          <w:color w:val="B3272F" w:themeColor="text2"/>
        </w:rPr>
        <w:t xml:space="preserve">Definitions </w:t>
      </w:r>
      <w:bookmarkEnd w:id="4"/>
      <w:r w:rsidRPr="0083473A">
        <w:rPr>
          <w:rFonts w:asciiTheme="minorHAnsi" w:hAnsiTheme="minorHAnsi"/>
          <w:color w:val="B3272F" w:themeColor="text2"/>
        </w:rPr>
        <w:t>and interpretation</w:t>
      </w:r>
      <w:bookmarkEnd w:id="5"/>
    </w:p>
    <w:p w:rsidR="004C5E78" w:rsidRPr="0083473A" w:rsidRDefault="004C5E78" w:rsidP="00174C54">
      <w:pPr>
        <w:pStyle w:val="HB"/>
        <w:ind w:left="720" w:hanging="720"/>
        <w:rPr>
          <w:rFonts w:asciiTheme="minorHAnsi" w:hAnsiTheme="minorHAnsi" w:cstheme="minorHAnsi"/>
          <w:color w:val="B3272F" w:themeColor="text2"/>
          <w:sz w:val="24"/>
        </w:rPr>
      </w:pPr>
      <w:bookmarkStart w:id="6" w:name="_Toc480815825"/>
      <w:bookmarkStart w:id="7" w:name="_Toc480816286"/>
      <w:bookmarkStart w:id="8" w:name="_Toc501353850"/>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6"/>
      <w:bookmarkEnd w:id="7"/>
      <w:bookmarkEnd w:id="8"/>
    </w:p>
    <w:p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ns</w:t>
      </w:r>
      <w:r w:rsidRPr="0083473A">
        <w:rPr>
          <w:rFonts w:eastAsia="Arial" w:cstheme="minorHAnsi"/>
          <w:color w:val="auto"/>
          <w:spacing w:val="-3"/>
        </w:rPr>
        <w:t>u</w:t>
      </w:r>
      <w:r w:rsidRPr="0083473A">
        <w:rPr>
          <w:rFonts w:eastAsia="Arial" w:cstheme="minorHAnsi"/>
          <w:color w:val="auto"/>
          <w:spacing w:val="1"/>
        </w:rPr>
        <w:t>r</w:t>
      </w:r>
      <w:r w:rsidRPr="0083473A">
        <w:rPr>
          <w:rFonts w:eastAsia="Arial" w:cstheme="minorHAnsi"/>
          <w:color w:val="auto"/>
        </w:rPr>
        <w:t>er app</w:t>
      </w:r>
      <w:r w:rsidRPr="0083473A">
        <w:rPr>
          <w:rFonts w:eastAsia="Arial" w:cstheme="minorHAnsi"/>
          <w:color w:val="auto"/>
          <w:spacing w:val="1"/>
        </w:rPr>
        <w:t>r</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APR</w:t>
      </w:r>
      <w:r w:rsidRPr="0083473A">
        <w:rPr>
          <w:rFonts w:eastAsia="Arial" w:cstheme="minorHAnsi"/>
          <w:color w:val="auto"/>
        </w:rPr>
        <w:t xml:space="preserve">A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spacing w:val="1"/>
        </w:rPr>
        <w:t>ff</w:t>
      </w:r>
      <w:r w:rsidRPr="0083473A">
        <w:rPr>
          <w:rFonts w:eastAsia="Arial" w:cstheme="minorHAnsi"/>
          <w:color w:val="auto"/>
        </w:rPr>
        <w:t>er</w:t>
      </w:r>
      <w:r w:rsidRPr="0083473A">
        <w:rPr>
          <w:rFonts w:eastAsia="Arial" w:cstheme="minorHAnsi"/>
          <w:color w:val="auto"/>
          <w:spacing w:val="-3"/>
        </w:rPr>
        <w:t xml:space="preserve"> </w:t>
      </w:r>
      <w:r w:rsidRPr="0083473A">
        <w:rPr>
          <w:rFonts w:eastAsia="Arial" w:cstheme="minorHAnsi"/>
          <w:color w:val="auto"/>
          <w:spacing w:val="2"/>
        </w:rPr>
        <w:t>g</w:t>
      </w:r>
      <w:r w:rsidRPr="0083473A">
        <w:rPr>
          <w:rFonts w:eastAsia="Arial" w:cstheme="minorHAnsi"/>
          <w:color w:val="auto"/>
        </w:rPr>
        <w:t>ene</w:t>
      </w:r>
      <w:r w:rsidRPr="0083473A">
        <w:rPr>
          <w:rFonts w:eastAsia="Arial" w:cstheme="minorHAnsi"/>
          <w:color w:val="auto"/>
          <w:spacing w:val="1"/>
        </w:rPr>
        <w:t>r</w:t>
      </w:r>
      <w:r w:rsidRPr="0083473A">
        <w:rPr>
          <w:rFonts w:eastAsia="Arial" w:cstheme="minorHAnsi"/>
          <w:color w:val="auto"/>
        </w:rPr>
        <w:t xml:space="preserve">al </w:t>
      </w:r>
      <w:r w:rsidRPr="0083473A">
        <w:rPr>
          <w:rFonts w:eastAsia="Arial" w:cstheme="minorHAnsi"/>
          <w:color w:val="auto"/>
          <w:spacing w:val="-1"/>
        </w:rPr>
        <w:t>i</w:t>
      </w:r>
      <w:r w:rsidRPr="0083473A">
        <w:rPr>
          <w:rFonts w:eastAsia="Arial" w:cstheme="minorHAnsi"/>
          <w:color w:val="auto"/>
        </w:rPr>
        <w:t>nsu</w:t>
      </w:r>
      <w:r w:rsidRPr="0083473A">
        <w:rPr>
          <w:rFonts w:eastAsia="Arial" w:cstheme="minorHAnsi"/>
          <w:color w:val="auto"/>
          <w:spacing w:val="1"/>
        </w:rPr>
        <w:t>r</w:t>
      </w:r>
      <w:r w:rsidRPr="0083473A">
        <w:rPr>
          <w:rFonts w:eastAsia="Arial" w:cstheme="minorHAnsi"/>
          <w:color w:val="auto"/>
        </w:rPr>
        <w:t>ance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spacing w:val="4"/>
        </w:rPr>
        <w:t>R</w:t>
      </w:r>
      <w:r w:rsidRPr="0083473A">
        <w:rPr>
          <w:rFonts w:eastAsia="Arial" w:cstheme="minorHAnsi"/>
          <w:b/>
          <w:bCs/>
          <w:color w:val="auto"/>
        </w:rPr>
        <w:t>A</w:t>
      </w:r>
      <w:r w:rsidRPr="0083473A">
        <w:rPr>
          <w:rFonts w:eastAsia="Arial" w:cstheme="minorHAnsi"/>
          <w:b/>
          <w:bCs/>
          <w:color w:val="auto"/>
          <w:spacing w:val="-5"/>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spacing w:val="-3"/>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1"/>
        </w:rPr>
        <w:t>r</w:t>
      </w:r>
      <w:r w:rsidRPr="0083473A">
        <w:rPr>
          <w:rFonts w:eastAsia="Arial" w:cstheme="minorHAnsi"/>
          <w:color w:val="auto"/>
        </w:rPr>
        <w:t>uden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al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1"/>
        </w:rPr>
        <w:t>t</w:t>
      </w:r>
      <w:r w:rsidRPr="0083473A">
        <w:rPr>
          <w:rFonts w:eastAsia="Arial" w:cstheme="minorHAnsi"/>
          <w:color w:val="auto"/>
          <w:spacing w:val="-2"/>
        </w:rPr>
        <w:t>y</w:t>
      </w:r>
      <w:r w:rsidRPr="0083473A">
        <w:rPr>
          <w:rFonts w:eastAsia="Arial" w:cstheme="minorHAnsi"/>
          <w:color w:val="auto"/>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rsidR="004C5E78" w:rsidRPr="0083473A" w:rsidRDefault="004C5E78" w:rsidP="004C5E78">
      <w:pPr>
        <w:spacing w:after="180"/>
        <w:ind w:right="-4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 xml:space="preserve">ent </w:t>
      </w:r>
      <w:r w:rsidRPr="0083473A">
        <w:rPr>
          <w:rFonts w:eastAsia="Arial" w:cstheme="minorHAnsi"/>
          <w:b/>
          <w:bCs/>
          <w:color w:val="auto"/>
          <w:spacing w:val="-6"/>
        </w:rPr>
        <w:t>A</w:t>
      </w:r>
      <w:r w:rsidRPr="0083473A">
        <w:rPr>
          <w:rFonts w:eastAsia="Arial" w:cstheme="minorHAnsi"/>
          <w:b/>
          <w:bCs/>
          <w:color w:val="auto"/>
        </w:rPr>
        <w:t>gent</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bookmarkStart w:id="9" w:name="_Hlk498945578"/>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9"/>
    </w:p>
    <w:p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rPr>
        <w:t>F</w:t>
      </w:r>
      <w:r w:rsidRPr="0083473A">
        <w:rPr>
          <w:rFonts w:eastAsia="Arial" w:cstheme="minorHAnsi"/>
          <w:b/>
          <w:bCs/>
          <w:color w:val="auto"/>
          <w:spacing w:val="-3"/>
        </w:rPr>
        <w:t>o</w:t>
      </w:r>
      <w:r w:rsidRPr="0083473A">
        <w:rPr>
          <w:rFonts w:eastAsia="Arial" w:cstheme="minorHAnsi"/>
          <w:b/>
          <w:bCs/>
          <w:color w:val="auto"/>
        </w:rPr>
        <w:t>rm</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00C42F30" w:rsidRPr="0083473A">
        <w:rPr>
          <w:rFonts w:eastAsia="Arial" w:cstheme="minorHAnsi"/>
          <w:color w:val="auto"/>
          <w:spacing w:val="-1"/>
        </w:rPr>
        <w:t xml:space="preserve">a form in substantial compliance with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m 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ut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2"/>
        </w:rPr>
        <w:t xml:space="preserve"> 5</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 xml:space="preserve">nded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rsidR="00B03F9B" w:rsidRPr="0083473A" w:rsidRDefault="00B03F9B" w:rsidP="004C5E78">
      <w:pPr>
        <w:spacing w:after="180"/>
        <w:ind w:right="-65"/>
        <w:jc w:val="both"/>
        <w:rPr>
          <w:rFonts w:eastAsia="Arial" w:cstheme="minorHAnsi"/>
          <w:bCs/>
          <w:color w:val="auto"/>
        </w:rPr>
      </w:pPr>
      <w:r w:rsidRPr="0083473A">
        <w:rPr>
          <w:rFonts w:eastAsia="Arial" w:cstheme="minorHAnsi"/>
          <w:b/>
          <w:bCs/>
          <w:color w:val="auto"/>
        </w:rPr>
        <w:t>Court</w:t>
      </w:r>
      <w:r w:rsidRPr="0083473A">
        <w:rPr>
          <w:rFonts w:eastAsia="Arial" w:cstheme="minorHAnsi"/>
          <w:bCs/>
          <w:color w:val="auto"/>
        </w:rPr>
        <w:t xml:space="preserve"> has the meaning given to it in the TLA.</w:t>
      </w:r>
    </w:p>
    <w:p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lastRenderedPageBreak/>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who is an agent of a Subscriber, a mortgagee represented by a Subscriber, or an Other Mortgagee, and who:</w:t>
      </w:r>
    </w:p>
    <w:p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t>a Subscriber or mortgagee reasonably believes is reputable, competent and insured in compliance with Insurance Rule 2; and</w:t>
      </w:r>
    </w:p>
    <w:p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is authorised by a Subscriber or mortgagee to conduct verification of identity on behalf of the Subscriber or mortgagee in accordance with the Verification of Identity Standard.</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I</w:t>
      </w:r>
      <w:r w:rsidRPr="0083473A">
        <w:rPr>
          <w:rFonts w:eastAsia="Arial" w:cstheme="minorHAnsi"/>
          <w:b/>
          <w:bCs/>
          <w:color w:val="auto"/>
        </w:rPr>
        <w:t>nsurance</w:t>
      </w:r>
      <w:r w:rsidRPr="0083473A">
        <w:rPr>
          <w:rFonts w:eastAsia="Arial" w:cstheme="minorHAnsi"/>
          <w:b/>
          <w:bCs/>
          <w:color w:val="auto"/>
          <w:spacing w:val="1"/>
        </w:rPr>
        <w:t xml:space="preserve"> </w:t>
      </w:r>
      <w:r w:rsidRPr="0083473A">
        <w:rPr>
          <w:rFonts w:eastAsia="Arial" w:cstheme="minorHAnsi"/>
          <w:b/>
          <w:bCs/>
          <w:color w:val="auto"/>
          <w:spacing w:val="-1"/>
        </w:rPr>
        <w:t>R</w:t>
      </w:r>
      <w:r w:rsidRPr="0083473A">
        <w:rPr>
          <w:rFonts w:eastAsia="Arial" w:cstheme="minorHAnsi"/>
          <w:b/>
          <w:bCs/>
          <w:color w:val="auto"/>
          <w:spacing w:val="-3"/>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w:t>
      </w:r>
      <w:r w:rsidRPr="0083473A">
        <w:rPr>
          <w:rFonts w:eastAsia="Arial" w:cstheme="minorHAnsi"/>
          <w:color w:val="auto"/>
          <w:spacing w:val="-3"/>
        </w:rPr>
        <w:t>e</w:t>
      </w:r>
      <w:r w:rsidRPr="0083473A">
        <w:rPr>
          <w:rFonts w:eastAsia="Arial" w:cstheme="minorHAnsi"/>
          <w:color w:val="auto"/>
        </w:rPr>
        <w:t>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3</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 xml:space="preserve">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rsidR="00C14AF4" w:rsidRPr="0083473A" w:rsidRDefault="00C14AF4" w:rsidP="004C5E78">
      <w:pPr>
        <w:spacing w:after="180"/>
        <w:ind w:right="-65"/>
        <w:jc w:val="both"/>
        <w:rPr>
          <w:rFonts w:eastAsia="Arial" w:cstheme="minorHAnsi"/>
          <w:bCs/>
          <w:color w:val="auto"/>
        </w:rPr>
      </w:pPr>
      <w:r w:rsidRPr="0083473A">
        <w:rPr>
          <w:rFonts w:eastAsia="Arial" w:cstheme="minorHAnsi"/>
          <w:b/>
          <w:bCs/>
          <w:color w:val="auto"/>
        </w:rPr>
        <w:t xml:space="preserve">Licensed Surveyor </w:t>
      </w:r>
      <w:r w:rsidRPr="0083473A">
        <w:rPr>
          <w:rFonts w:eastAsia="Arial" w:cstheme="minorHAnsi"/>
          <w:color w:val="auto"/>
        </w:rPr>
        <w:t>has the meaning given to it in the TLA.</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rsidR="004B68E3" w:rsidRPr="0083473A" w:rsidRDefault="004B68E3" w:rsidP="004C5E78">
      <w:pPr>
        <w:spacing w:after="180"/>
        <w:ind w:right="-65"/>
        <w:jc w:val="both"/>
        <w:rPr>
          <w:rFonts w:eastAsia="Arial" w:cstheme="minorHAnsi"/>
          <w:b/>
          <w:color w:val="auto"/>
        </w:rPr>
      </w:pPr>
      <w:r w:rsidRPr="0083473A">
        <w:rPr>
          <w:rFonts w:eastAsia="Arial" w:cstheme="minorHAnsi"/>
          <w:b/>
          <w:color w:val="auto"/>
        </w:rPr>
        <w:t xml:space="preserve">MCP </w:t>
      </w:r>
      <w:r w:rsidRPr="0083473A">
        <w:rPr>
          <w:rFonts w:eastAsia="Arial" w:cstheme="minorHAnsi"/>
          <w:color w:val="auto"/>
        </w:rPr>
        <w:t xml:space="preserve">means a </w:t>
      </w:r>
      <w:r w:rsidR="006E2ED4" w:rsidRPr="0083473A">
        <w:rPr>
          <w:rFonts w:eastAsia="Arial" w:cstheme="minorHAnsi"/>
          <w:color w:val="auto"/>
        </w:rPr>
        <w:t xml:space="preserve">memorandum of </w:t>
      </w:r>
      <w:r w:rsidR="000722FE" w:rsidRPr="0083473A">
        <w:rPr>
          <w:rFonts w:eastAsia="Arial" w:cstheme="minorHAnsi"/>
          <w:color w:val="auto"/>
        </w:rPr>
        <w:t>provisions</w:t>
      </w:r>
      <w:r w:rsidR="006E2ED4" w:rsidRPr="0083473A">
        <w:rPr>
          <w:rFonts w:eastAsia="Arial" w:cstheme="minorHAnsi"/>
          <w:color w:val="auto"/>
        </w:rPr>
        <w:t xml:space="preserve"> re</w:t>
      </w:r>
      <w:r w:rsidR="00C4329A" w:rsidRPr="0083473A">
        <w:rPr>
          <w:rFonts w:eastAsia="Arial" w:cstheme="minorHAnsi"/>
          <w:color w:val="auto"/>
        </w:rPr>
        <w:t>tain</w:t>
      </w:r>
      <w:r w:rsidR="006E2ED4" w:rsidRPr="0083473A">
        <w:rPr>
          <w:rFonts w:eastAsia="Arial" w:cstheme="minorHAnsi"/>
          <w:color w:val="auto"/>
        </w:rPr>
        <w:t>ed under section 91A of the TLA.</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individual who is:</w:t>
      </w:r>
    </w:p>
    <w:p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has the meaning given to it in the NCCP Act.</w:t>
      </w:r>
    </w:p>
    <w:p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lastRenderedPageBreak/>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rsidR="00EE4EF4" w:rsidRPr="0083473A" w:rsidRDefault="00EE4EF4"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10" w:name="_Hlk496787560"/>
      <w:r w:rsidRPr="0083473A">
        <w:rPr>
          <w:rFonts w:eastAsia="Arial" w:cstheme="minorHAnsi"/>
          <w:color w:val="auto"/>
        </w:rPr>
        <w:t>has the meaning given to it in the TLA</w:t>
      </w:r>
      <w:bookmarkEnd w:id="10"/>
      <w:r w:rsidRPr="0083473A">
        <w:rPr>
          <w:rFonts w:eastAsia="Arial" w:cstheme="minorHAnsi"/>
          <w:color w:val="auto"/>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rPr>
        <w:t>pub</w:t>
      </w:r>
      <w:r w:rsidRPr="0083473A">
        <w:rPr>
          <w:rFonts w:eastAsia="Arial" w:cstheme="minorHAnsi"/>
          <w:color w:val="auto"/>
          <w:spacing w:val="-1"/>
        </w:rPr>
        <w:t>li</w:t>
      </w:r>
      <w:r w:rsidRPr="0083473A">
        <w:rPr>
          <w:rFonts w:eastAsia="Arial" w:cstheme="minorHAnsi"/>
          <w:color w:val="auto"/>
        </w:rPr>
        <w:t>sh</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3"/>
        </w:rPr>
        <w:t>h</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1"/>
        </w:rPr>
        <w:t>’</w:t>
      </w:r>
      <w:r w:rsidRPr="0083473A">
        <w:rPr>
          <w:rFonts w:eastAsia="Arial" w:cstheme="minorHAnsi"/>
          <w:color w:val="auto"/>
        </w:rPr>
        <w:t>s</w:t>
      </w:r>
      <w:r w:rsidRPr="0083473A">
        <w:rPr>
          <w:rFonts w:eastAsia="Arial" w:cstheme="minorHAnsi"/>
          <w:color w:val="auto"/>
          <w:spacing w:val="-6"/>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r w:rsidR="000950D5" w:rsidRPr="0083473A">
        <w:rPr>
          <w:rFonts w:eastAsia="Arial" w:cstheme="minorHAnsi"/>
          <w:bCs/>
          <w:color w:val="auto"/>
          <w:spacing w:val="-1"/>
        </w:rPr>
        <w:t>determined</w:t>
      </w:r>
      <w:r w:rsidRPr="0083473A">
        <w:rPr>
          <w:rFonts w:eastAsia="Arial" w:cstheme="minorHAnsi"/>
          <w:bCs/>
          <w:color w:val="auto"/>
          <w:spacing w:val="-1"/>
        </w:rPr>
        <w:t xml:space="preserve"> under section 106A of the TLA, as amended from time to time.</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rsidR="00C74A80" w:rsidRPr="0083473A" w:rsidRDefault="00C74A80" w:rsidP="004C5E78">
      <w:pPr>
        <w:spacing w:after="180"/>
        <w:ind w:right="-65"/>
        <w:jc w:val="both"/>
        <w:rPr>
          <w:rFonts w:eastAsia="Arial" w:cstheme="minorHAnsi"/>
          <w:bCs/>
          <w:color w:val="auto"/>
          <w:spacing w:val="-1"/>
        </w:rPr>
      </w:pPr>
      <w:r w:rsidRPr="0083473A">
        <w:rPr>
          <w:rFonts w:eastAsia="Arial" w:cstheme="minorHAnsi"/>
          <w:b/>
          <w:bCs/>
          <w:color w:val="auto"/>
          <w:spacing w:val="-1"/>
        </w:rPr>
        <w:t>VCAT</w:t>
      </w:r>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r w:rsidR="001C70C1" w:rsidRPr="0083473A">
        <w:rPr>
          <w:rFonts w:eastAsia="Arial" w:cstheme="minorHAnsi"/>
          <w:bCs/>
          <w:i/>
          <w:color w:val="auto"/>
          <w:spacing w:val="-1"/>
        </w:rPr>
        <w:t>Interpretation of Legislation Act 1984</w:t>
      </w:r>
      <w:r w:rsidR="005B4A77" w:rsidRPr="0083473A">
        <w:rPr>
          <w:rFonts w:eastAsia="Arial" w:cstheme="minorHAnsi"/>
          <w:bCs/>
          <w:color w:val="auto"/>
          <w:spacing w:val="-1"/>
        </w:rPr>
        <w:t>.</w:t>
      </w:r>
    </w:p>
    <w:p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rsidR="004C5E78" w:rsidRPr="0083473A" w:rsidRDefault="004C5E78" w:rsidP="00131A4D">
      <w:pPr>
        <w:pStyle w:val="HB"/>
        <w:ind w:left="720" w:hanging="720"/>
        <w:rPr>
          <w:rFonts w:asciiTheme="minorHAnsi" w:hAnsiTheme="minorHAnsi" w:cstheme="minorHAnsi"/>
          <w:color w:val="B3272F" w:themeColor="text2"/>
          <w:sz w:val="24"/>
        </w:rPr>
      </w:pPr>
      <w:bookmarkStart w:id="11" w:name="_Toc407571753"/>
      <w:bookmarkStart w:id="12" w:name="_Toc426645576"/>
      <w:bookmarkStart w:id="13" w:name="_Toc480815826"/>
      <w:bookmarkStart w:id="14" w:name="_Toc480816287"/>
      <w:bookmarkStart w:id="15" w:name="_Toc501353851"/>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11"/>
      <w:bookmarkEnd w:id="12"/>
      <w:bookmarkEnd w:id="13"/>
      <w:bookmarkEnd w:id="14"/>
      <w:bookmarkEnd w:id="15"/>
    </w:p>
    <w:p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singular includes the plural; and</w:t>
      </w:r>
    </w:p>
    <w:p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plural includes the singular; and</w:t>
      </w:r>
    </w:p>
    <w:p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a gender includes every other gender.</w:t>
      </w:r>
    </w:p>
    <w:p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rsidR="00A62A31" w:rsidRDefault="00A62A31">
      <w:pPr>
        <w:rPr>
          <w:color w:val="auto"/>
          <w:spacing w:val="1"/>
        </w:rPr>
      </w:pPr>
      <w:r>
        <w:rPr>
          <w:color w:val="auto"/>
          <w:spacing w:val="1"/>
        </w:rPr>
        <w:br w:type="page"/>
      </w:r>
    </w:p>
    <w:p w:rsidR="004C5E78" w:rsidRPr="0083473A" w:rsidRDefault="004C5E78" w:rsidP="004C5E78">
      <w:pPr>
        <w:spacing w:before="120" w:after="120"/>
        <w:ind w:left="720" w:hanging="720"/>
        <w:rPr>
          <w:color w:val="auto"/>
          <w:spacing w:val="1"/>
        </w:rPr>
      </w:pPr>
      <w:r w:rsidRPr="0083473A">
        <w:rPr>
          <w:color w:val="auto"/>
          <w:spacing w:val="1"/>
        </w:rPr>
        <w:lastRenderedPageBreak/>
        <w:t>2.2.5</w:t>
      </w:r>
      <w:r w:rsidRPr="0083473A">
        <w:rPr>
          <w:color w:val="auto"/>
          <w:spacing w:val="1"/>
        </w:rPr>
        <w:tab/>
        <w:t>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rsidR="004C5E78" w:rsidRPr="0083473A" w:rsidRDefault="004C5E78" w:rsidP="004C5E78">
      <w:pPr>
        <w:spacing w:before="120" w:after="120"/>
        <w:ind w:left="720" w:hanging="720"/>
        <w:rPr>
          <w:color w:val="auto"/>
          <w:spacing w:val="1"/>
        </w:rPr>
      </w:pPr>
      <w:r w:rsidRPr="0083473A">
        <w:rPr>
          <w:color w:val="auto"/>
          <w:spacing w:val="1"/>
        </w:rPr>
        <w:t>2.2.9</w:t>
      </w:r>
      <w:r w:rsidRPr="0083473A">
        <w:rPr>
          <w:color w:val="auto"/>
          <w:spacing w:val="1"/>
        </w:rPr>
        <w:tab/>
        <w:t>A reference to a Registrar’s Requirement includes a reference to all of its sub-requirements.</w:t>
      </w:r>
    </w:p>
    <w:p w:rsidR="004C5E78" w:rsidRPr="0083473A" w:rsidRDefault="004C5E78" w:rsidP="004C5E78">
      <w:pPr>
        <w:spacing w:before="120" w:after="120"/>
        <w:ind w:left="720" w:hanging="720"/>
        <w:rPr>
          <w:color w:val="auto"/>
          <w:spacing w:val="1"/>
        </w:rPr>
      </w:pPr>
      <w:r w:rsidRPr="0083473A">
        <w:rPr>
          <w:color w:val="auto"/>
          <w:spacing w:val="1"/>
        </w:rPr>
        <w:t>2.2.10</w:t>
      </w:r>
      <w:r w:rsidRPr="0083473A">
        <w:rPr>
          <w:color w:val="auto"/>
          <w:spacing w:val="1"/>
        </w:rPr>
        <w:tab/>
        <w:t>Where general words are associated with specific words which define a class, the general words are not limited by reference to that class.</w:t>
      </w:r>
    </w:p>
    <w:p w:rsidR="004C5E78" w:rsidRPr="0083473A" w:rsidRDefault="004C5E78" w:rsidP="004C5E78">
      <w:pPr>
        <w:spacing w:before="120" w:after="120"/>
        <w:ind w:left="720" w:hanging="720"/>
        <w:rPr>
          <w:color w:val="auto"/>
          <w:spacing w:val="1"/>
        </w:rPr>
      </w:pPr>
      <w:r w:rsidRPr="0083473A">
        <w:rPr>
          <w:color w:val="auto"/>
          <w:spacing w:val="1"/>
        </w:rPr>
        <w:t>2.2.11</w:t>
      </w:r>
      <w:r w:rsidRPr="0083473A">
        <w:rPr>
          <w:color w:val="auto"/>
          <w:spacing w:val="1"/>
        </w:rPr>
        <w:tab/>
        <w:t>The requirement headings are for convenience only and they do not form part of these Registrar’s Requirements.</w:t>
      </w:r>
    </w:p>
    <w:p w:rsidR="004C5E78" w:rsidRPr="0083473A" w:rsidRDefault="004C5E78" w:rsidP="004C5E78">
      <w:pPr>
        <w:spacing w:before="120" w:after="120"/>
        <w:ind w:left="720" w:hanging="720"/>
        <w:rPr>
          <w:color w:val="auto"/>
          <w:spacing w:val="1"/>
        </w:rPr>
      </w:pPr>
      <w:r w:rsidRPr="0083473A">
        <w:rPr>
          <w:color w:val="auto"/>
          <w:spacing w:val="1"/>
        </w:rPr>
        <w:t>2.2.12</w:t>
      </w:r>
      <w:r w:rsidRPr="0083473A">
        <w:rPr>
          <w:color w:val="auto"/>
          <w:spacing w:val="1"/>
        </w:rPr>
        <w:tab/>
        <w:t>The word “or” is not exclusive.</w:t>
      </w:r>
    </w:p>
    <w:p w:rsidR="006231C0" w:rsidRPr="0083473A" w:rsidRDefault="006231C0" w:rsidP="004C5E78">
      <w:pPr>
        <w:spacing w:before="120" w:after="120"/>
        <w:ind w:left="720" w:hanging="720"/>
        <w:rPr>
          <w:color w:val="auto"/>
          <w:spacing w:val="1"/>
        </w:rPr>
      </w:pPr>
      <w:r w:rsidRPr="0083473A">
        <w:rPr>
          <w:color w:val="auto"/>
          <w:spacing w:val="1"/>
        </w:rPr>
        <w:t>2.2.13</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16" w:name="_Toc407571478"/>
      <w:bookmarkStart w:id="17" w:name="_Toc407571752"/>
      <w:bookmarkStart w:id="18" w:name="_Toc501353852"/>
      <w:bookmarkStart w:id="19" w:name="_Toc407571754"/>
      <w:bookmarkEnd w:id="16"/>
      <w:bookmarkEnd w:id="17"/>
      <w:r w:rsidRPr="0083473A">
        <w:rPr>
          <w:rFonts w:asciiTheme="minorHAnsi" w:hAnsiTheme="minorHAnsi"/>
          <w:color w:val="B3272F" w:themeColor="text2"/>
        </w:rPr>
        <w:t>Verification of identity and authority</w:t>
      </w:r>
      <w:bookmarkEnd w:id="18"/>
    </w:p>
    <w:tbl>
      <w:tblPr>
        <w:tblStyle w:val="TableGrid"/>
        <w:tblW w:w="0" w:type="auto"/>
        <w:tblLook w:val="04A0" w:firstRow="1" w:lastRow="0" w:firstColumn="1" w:lastColumn="0" w:noHBand="0" w:noVBand="1"/>
      </w:tblPr>
      <w:tblGrid>
        <w:gridCol w:w="9436"/>
      </w:tblGrid>
      <w:tr w:rsidR="00ED74B4" w:rsidRPr="0083473A"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rsidR="004C5E78" w:rsidRPr="0083473A" w:rsidRDefault="004C5E78" w:rsidP="0066145A">
            <w:pPr>
              <w:pStyle w:val="ListParagraph"/>
              <w:numPr>
                <w:ilvl w:val="0"/>
                <w:numId w:val="44"/>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rsidR="004C5E78" w:rsidRPr="0083473A" w:rsidRDefault="004C5E78" w:rsidP="00131A4D">
      <w:pPr>
        <w:pStyle w:val="HB"/>
        <w:ind w:left="720" w:hanging="720"/>
        <w:rPr>
          <w:rFonts w:asciiTheme="minorHAnsi" w:hAnsiTheme="minorHAnsi" w:cstheme="minorHAnsi"/>
          <w:color w:val="B3272F" w:themeColor="text2"/>
          <w:sz w:val="24"/>
        </w:rPr>
      </w:pPr>
      <w:bookmarkStart w:id="20" w:name="_Toc407571771"/>
      <w:bookmarkStart w:id="21" w:name="_Toc480815828"/>
      <w:bookmarkStart w:id="22" w:name="_Toc480816289"/>
      <w:bookmarkStart w:id="23" w:name="_Toc501353853"/>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20"/>
      <w:bookmarkEnd w:id="21"/>
      <w:bookmarkEnd w:id="22"/>
      <w:bookmarkEnd w:id="23"/>
    </w:p>
    <w:p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 November 2015.  Registrar’s Requirements 3.1.8 and 3.1.9 take effect on 1 December 2015.</w:t>
      </w:r>
    </w:p>
    <w:p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section 87B(2)(a) of the TLA is not relied on, each mortgagor or each of their agents who signed the mortgage sought to be transferred; and</w:t>
      </w:r>
    </w:p>
    <w:p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lastRenderedPageBreak/>
        <w:t>for a transfer of mortgage, where a Subscriber represents the transferee mortgagee and section 87B(2)(a) of the TLA is not relied on, each mortgagor or each of their agents - however, the Subscriber need not take reasonable steps to verify the identity of each mortgagor or their agent if the transferee mortgagee has already taken reasonable steps to verify the identity of each mortgagor or their agent; and</w:t>
      </w:r>
    </w:p>
    <w:p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rsidR="004C5E78" w:rsidRPr="0083473A" w:rsidRDefault="004C5E78" w:rsidP="0066145A">
      <w:pPr>
        <w:pStyle w:val="SchNumList"/>
        <w:numPr>
          <w:ilvl w:val="0"/>
          <w:numId w:val="2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rsidR="004C5E78" w:rsidRPr="0083473A" w:rsidRDefault="004C5E78" w:rsidP="00F74DBE">
      <w:pPr>
        <w:spacing w:before="120" w:after="120"/>
        <w:ind w:left="720" w:hanging="720"/>
        <w:rPr>
          <w:color w:val="auto"/>
          <w:spacing w:val="1"/>
        </w:rPr>
      </w:pPr>
      <w:r w:rsidRPr="0083473A">
        <w:rPr>
          <w:color w:val="auto"/>
          <w:spacing w:val="1"/>
        </w:rPr>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A Subscriber need not re-verify the identity of the Person Being Identified if:</w:t>
      </w:r>
    </w:p>
    <w:p w:rsidR="004C5E78" w:rsidRPr="0083473A"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complied with Registrar’s Requirements 3.1.2 within the previous 2 years; and</w:t>
      </w:r>
    </w:p>
    <w:p w:rsidR="004C5E78" w:rsidRPr="0083473A" w:rsidDel="00A3262C"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sidDel="00A3262C">
        <w:rPr>
          <w:rFonts w:asciiTheme="minorHAnsi" w:hAnsiTheme="minorHAnsi"/>
          <w:sz w:val="20"/>
          <w:szCs w:val="20"/>
        </w:rPr>
        <w:t>the Subscriber takes reasonable steps to ensure that it is dealing with the Person Being Identified</w:t>
      </w:r>
      <w:r w:rsidRPr="0083473A">
        <w:rPr>
          <w:rFonts w:asciiTheme="minorHAnsi" w:hAnsiTheme="minorHAnsi"/>
          <w:sz w:val="20"/>
          <w:szCs w:val="20"/>
        </w:rPr>
        <w:t>.</w:t>
      </w:r>
    </w:p>
    <w:p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an Identity Agent is used, the Subscriber or the mortgagee must direct the Identity Agent to use the Verification of Identity Standard; and</w:t>
      </w:r>
    </w:p>
    <w:p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lastRenderedPageBreak/>
        <w:t>the Subscriber or the mortgagee must receive from any Identity Agent:</w:t>
      </w:r>
    </w:p>
    <w:p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copies of the Documents produced to verify the identity of the Person Being Identified and/or any Identity Declarant signed, dated and endorsed as a true copy of the original by the Identity Agent; and</w:t>
      </w:r>
    </w:p>
    <w:p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rsidR="004C5E78" w:rsidRPr="0083473A" w:rsidRDefault="004C5E78" w:rsidP="00131A4D">
      <w:pPr>
        <w:ind w:left="720"/>
        <w:rPr>
          <w:color w:val="auto"/>
          <w:spacing w:val="1"/>
        </w:rPr>
      </w:pPr>
      <w:r w:rsidRPr="0083473A">
        <w:rPr>
          <w:color w:val="auto"/>
          <w:spacing w:val="1"/>
        </w:rPr>
        <w:t>will be deemed to constitute taking reasonable steps for the purposes of Registrar’s Requirements 3.1.2.</w:t>
      </w:r>
    </w:p>
    <w:p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r w:rsidR="00F73EA3" w:rsidRPr="0083473A">
        <w:rPr>
          <w:color w:val="auto"/>
          <w:spacing w:val="1"/>
        </w:rPr>
        <w:t>Subject to Registrar’s Requirement 3.1</w:t>
      </w:r>
      <w:r w:rsidR="00D039E2" w:rsidRPr="0083473A">
        <w:rPr>
          <w:color w:val="auto"/>
          <w:spacing w:val="1"/>
        </w:rPr>
        <w:t>.9</w:t>
      </w:r>
      <w:r w:rsidR="000E71FC" w:rsidRPr="0083473A">
        <w:rPr>
          <w:color w:val="auto"/>
          <w:spacing w:val="1"/>
        </w:rPr>
        <w:t>,</w:t>
      </w:r>
      <w:r w:rsidR="00D039E2" w:rsidRPr="0083473A">
        <w:rPr>
          <w:color w:val="auto"/>
          <w:spacing w:val="1"/>
        </w:rPr>
        <w:t xml:space="preserve"> a</w:t>
      </w:r>
      <w:r w:rsidRPr="0083473A">
        <w:rPr>
          <w:color w:val="auto"/>
          <w:spacing w:val="1"/>
        </w:rPr>
        <w:t xml:space="preserve"> Party who is required to sign an Instrument(s) and who does not have a Representative must:</w:t>
      </w:r>
    </w:p>
    <w:p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have their identity verified by an Approved Identity Verifier applying the Verification of Identity Standard; and</w:t>
      </w:r>
    </w:p>
    <w:p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24" w:name="_Hlk498948242"/>
      <w:r w:rsidRPr="0083473A">
        <w:rPr>
          <w:color w:val="auto"/>
          <w:spacing w:val="1"/>
        </w:rPr>
        <w:t>Registrar’s Requirement 3.1.8 does not apply where the Party is:</w:t>
      </w:r>
      <w:bookmarkEnd w:id="24"/>
    </w:p>
    <w:p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rsidR="004C5E78" w:rsidRPr="0083473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rsidR="004C5E78" w:rsidRPr="0083473A" w:rsidRDefault="00D039E2" w:rsidP="00850A92">
      <w:pPr>
        <w:pStyle w:val="SchNumList"/>
        <w:numPr>
          <w:ilvl w:val="0"/>
          <w:numId w:val="0"/>
        </w:numPr>
        <w:spacing w:line="240" w:lineRule="auto"/>
        <w:ind w:left="709" w:hanging="709"/>
        <w:jc w:val="left"/>
        <w:rPr>
          <w:rFonts w:asciiTheme="minorHAnsi" w:hAnsiTheme="minorHAnsi"/>
          <w:sz w:val="20"/>
          <w:szCs w:val="20"/>
        </w:rPr>
      </w:pPr>
      <w:r w:rsidRPr="0083473A">
        <w:rPr>
          <w:rFonts w:asciiTheme="minorHAnsi" w:hAnsiTheme="minorHAnsi"/>
          <w:sz w:val="20"/>
          <w:szCs w:val="20"/>
        </w:rPr>
        <w:t>3.1.10</w:t>
      </w:r>
      <w:r w:rsidRPr="0083473A">
        <w:rPr>
          <w:rFonts w:asciiTheme="minorHAnsi" w:hAnsiTheme="minorHAnsi"/>
          <w:sz w:val="20"/>
          <w:szCs w:val="20"/>
        </w:rPr>
        <w:tab/>
      </w:r>
      <w:r w:rsidR="00850A92" w:rsidRPr="0083473A">
        <w:rPr>
          <w:rFonts w:asciiTheme="minorHAnsi" w:hAnsiTheme="minorHAnsi"/>
          <w:sz w:val="20"/>
          <w:szCs w:val="20"/>
        </w:rPr>
        <w:t xml:space="preserve">An </w:t>
      </w:r>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r w:rsidR="00C4329A" w:rsidRPr="0083473A">
        <w:rPr>
          <w:rFonts w:asciiTheme="minorHAnsi" w:hAnsiTheme="minorHAnsi"/>
          <w:sz w:val="20"/>
          <w:szCs w:val="20"/>
        </w:rPr>
        <w:t>or</w:t>
      </w:r>
      <w:r w:rsidR="00850A92" w:rsidRPr="0083473A">
        <w:rPr>
          <w:rFonts w:asciiTheme="minorHAnsi" w:hAnsiTheme="minorHAnsi"/>
          <w:sz w:val="20"/>
          <w:szCs w:val="20"/>
        </w:rPr>
        <w:t xml:space="preserve"> </w:t>
      </w:r>
      <w:r w:rsidR="000B1B28" w:rsidRPr="0083473A">
        <w:rPr>
          <w:rFonts w:asciiTheme="minorHAnsi" w:hAnsiTheme="minorHAnsi"/>
          <w:sz w:val="20"/>
          <w:szCs w:val="20"/>
        </w:rPr>
        <w:t xml:space="preserve">an officer of </w:t>
      </w:r>
      <w:r w:rsidR="00C4329A" w:rsidRPr="0083473A">
        <w:rPr>
          <w:rFonts w:asciiTheme="minorHAnsi" w:hAnsiTheme="minorHAnsi"/>
          <w:sz w:val="20"/>
          <w:szCs w:val="20"/>
        </w:rPr>
        <w:t xml:space="preserve">VCAT </w:t>
      </w:r>
      <w:r w:rsidR="000B1B28" w:rsidRPr="0083473A">
        <w:rPr>
          <w:rFonts w:asciiTheme="minorHAnsi" w:hAnsiTheme="minorHAnsi"/>
          <w:sz w:val="20"/>
          <w:szCs w:val="20"/>
        </w:rPr>
        <w:t xml:space="preserve">signing </w:t>
      </w:r>
      <w:r w:rsidR="00850A92" w:rsidRPr="0083473A">
        <w:rPr>
          <w:rFonts w:asciiTheme="minorHAnsi" w:hAnsiTheme="minorHAnsi"/>
          <w:sz w:val="20"/>
          <w:szCs w:val="20"/>
        </w:rPr>
        <w:t xml:space="preserve">an Instrument </w:t>
      </w:r>
      <w:r w:rsidR="000B1B28" w:rsidRPr="0083473A">
        <w:rPr>
          <w:rFonts w:asciiTheme="minorHAnsi" w:hAnsiTheme="minorHAnsi"/>
          <w:sz w:val="20"/>
          <w:szCs w:val="20"/>
        </w:rPr>
        <w:t>pursuant to an order of VCAT</w:t>
      </w:r>
      <w:r w:rsidR="00850A92" w:rsidRPr="0083473A">
        <w:rPr>
          <w:rFonts w:asciiTheme="minorHAnsi" w:hAnsiTheme="minorHAnsi"/>
          <w:sz w:val="20"/>
          <w:szCs w:val="20"/>
        </w:rPr>
        <w:t xml:space="preserve"> need not have their identity verified</w:t>
      </w:r>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r w:rsidR="004C5E78" w:rsidRPr="0083473A">
        <w:rPr>
          <w:rFonts w:asciiTheme="minorHAnsi" w:hAnsiTheme="minorHAnsi"/>
          <w:sz w:val="20"/>
          <w:szCs w:val="20"/>
        </w:rPr>
        <w:t>.</w:t>
      </w:r>
    </w:p>
    <w:p w:rsidR="004C5E78" w:rsidRPr="0083473A" w:rsidRDefault="004C5E78" w:rsidP="00131A4D">
      <w:pPr>
        <w:pStyle w:val="HB"/>
        <w:ind w:left="720" w:hanging="720"/>
        <w:rPr>
          <w:rFonts w:asciiTheme="minorHAnsi" w:hAnsiTheme="minorHAnsi" w:cstheme="minorHAnsi"/>
          <w:color w:val="B3272F" w:themeColor="text2"/>
          <w:sz w:val="24"/>
        </w:rPr>
      </w:pPr>
      <w:bookmarkStart w:id="25" w:name="_Toc480815829"/>
      <w:bookmarkStart w:id="26" w:name="_Toc480816290"/>
      <w:bookmarkStart w:id="27" w:name="_Toc501353854"/>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25"/>
      <w:bookmarkEnd w:id="26"/>
      <w:bookmarkEnd w:id="27"/>
    </w:p>
    <w:p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 November 2015.</w:t>
      </w:r>
    </w:p>
    <w:p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rsidR="004C5E78" w:rsidRPr="0083473A"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28" w:name="_Toc480815830"/>
      <w:bookmarkStart w:id="29" w:name="_Toc501353855"/>
      <w:bookmarkEnd w:id="28"/>
      <w:r w:rsidRPr="0083473A">
        <w:rPr>
          <w:rFonts w:asciiTheme="minorHAnsi" w:hAnsiTheme="minorHAnsi"/>
          <w:color w:val="B3272F" w:themeColor="text2"/>
        </w:rPr>
        <w:t>Supporting evidenc</w:t>
      </w:r>
      <w:bookmarkStart w:id="30" w:name="_Toc407571755"/>
      <w:bookmarkEnd w:id="19"/>
      <w:r w:rsidRPr="0083473A">
        <w:rPr>
          <w:rFonts w:asciiTheme="minorHAnsi" w:hAnsiTheme="minorHAnsi"/>
          <w:color w:val="B3272F" w:themeColor="text2"/>
        </w:rPr>
        <w:t>e</w:t>
      </w:r>
      <w:bookmarkEnd w:id="29"/>
    </w:p>
    <w:tbl>
      <w:tblPr>
        <w:tblStyle w:val="TableGrid"/>
        <w:tblW w:w="0" w:type="auto"/>
        <w:tblLook w:val="04A0" w:firstRow="1" w:lastRow="0" w:firstColumn="1" w:lastColumn="0" w:noHBand="0" w:noVBand="1"/>
      </w:tblPr>
      <w:tblGrid>
        <w:gridCol w:w="9436"/>
      </w:tblGrid>
      <w:tr w:rsidR="00ED74B4" w:rsidRPr="0083473A"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rsidR="004C5E78" w:rsidRPr="0083473A" w:rsidRDefault="004C5E78" w:rsidP="004C5E78">
      <w:pPr>
        <w:rPr>
          <w:b/>
          <w:color w:val="B3272F" w:themeColor="text2"/>
        </w:rPr>
      </w:pPr>
    </w:p>
    <w:p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 November 2015.</w:t>
      </w:r>
    </w:p>
    <w:p w:rsidR="004C5E78" w:rsidRPr="0083473A" w:rsidRDefault="004C5E78" w:rsidP="004C5E78">
      <w:pPr>
        <w:spacing w:before="120" w:after="120"/>
        <w:ind w:left="720" w:hanging="720"/>
        <w:rPr>
          <w:color w:val="auto"/>
          <w:spacing w:val="1"/>
        </w:rPr>
      </w:pPr>
      <w:r w:rsidRPr="0083473A">
        <w:rPr>
          <w:color w:val="auto"/>
          <w:spacing w:val="1"/>
        </w:rPr>
        <w:lastRenderedPageBreak/>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rsidR="006D66BA"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other evidence demonstrating compliance with Prescribed Requirements.</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31" w:name="_Toc501353856"/>
      <w:r w:rsidRPr="0083473A">
        <w:rPr>
          <w:rFonts w:asciiTheme="minorHAnsi" w:hAnsiTheme="minorHAnsi"/>
          <w:color w:val="B3272F" w:themeColor="text2"/>
        </w:rPr>
        <w:t>Certifications</w:t>
      </w:r>
      <w:bookmarkEnd w:id="30"/>
      <w:bookmarkEnd w:id="31"/>
    </w:p>
    <w:tbl>
      <w:tblPr>
        <w:tblStyle w:val="TableGrid"/>
        <w:tblW w:w="0" w:type="auto"/>
        <w:tblLook w:val="04A0" w:firstRow="1" w:lastRow="0" w:firstColumn="1" w:lastColumn="0" w:noHBand="0" w:noVBand="1"/>
      </w:tblPr>
      <w:tblGrid>
        <w:gridCol w:w="9436"/>
      </w:tblGrid>
      <w:tr w:rsidR="00ED74B4" w:rsidRPr="0083473A"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form of certifications;</w:t>
            </w:r>
          </w:p>
          <w:p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classes of person who may certify those matters;</w:t>
            </w:r>
          </w:p>
          <w:p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rsidR="004C5E78" w:rsidRPr="0083473A" w:rsidRDefault="004C5E78" w:rsidP="004C5E78">
      <w:pPr>
        <w:rPr>
          <w:b/>
          <w:color w:val="B3272F" w:themeColor="text2"/>
        </w:rPr>
      </w:pPr>
    </w:p>
    <w:p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 xml:space="preserve">This requirement takes effect on 26 May 2017, except for an </w:t>
      </w:r>
      <w:r w:rsidR="00A25A14" w:rsidRPr="0083473A">
        <w:rPr>
          <w:color w:val="auto"/>
          <w:spacing w:val="1"/>
        </w:rPr>
        <w:t>I</w:t>
      </w:r>
      <w:r w:rsidRPr="0083473A">
        <w:rPr>
          <w:color w:val="auto"/>
          <w:spacing w:val="1"/>
        </w:rPr>
        <w:t>nstrument in an approved form not containing certifications signed on or before 31 December 2017.</w:t>
      </w:r>
    </w:p>
    <w:p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32" w:name="_Toc407571760"/>
      <w:bookmarkStart w:id="33" w:name="_Toc501353857"/>
      <w:r w:rsidRPr="0083473A">
        <w:rPr>
          <w:rFonts w:asciiTheme="minorHAnsi" w:hAnsiTheme="minorHAnsi"/>
          <w:color w:val="B3272F" w:themeColor="text2"/>
        </w:rPr>
        <w:t xml:space="preserve">Electronic </w:t>
      </w:r>
      <w:r w:rsidR="00C106F4" w:rsidRPr="0083473A">
        <w:rPr>
          <w:rFonts w:asciiTheme="minorHAnsi" w:hAnsiTheme="minorHAnsi"/>
          <w:color w:val="B3272F" w:themeColor="text2"/>
        </w:rPr>
        <w:t>I</w:t>
      </w:r>
      <w:r w:rsidRPr="0083473A">
        <w:rPr>
          <w:rFonts w:asciiTheme="minorHAnsi" w:hAnsiTheme="minorHAnsi"/>
          <w:color w:val="B3272F" w:themeColor="text2"/>
        </w:rPr>
        <w:t>nstruments</w:t>
      </w:r>
      <w:bookmarkEnd w:id="32"/>
      <w:bookmarkEnd w:id="33"/>
    </w:p>
    <w:tbl>
      <w:tblPr>
        <w:tblStyle w:val="TableGrid"/>
        <w:tblW w:w="0" w:type="auto"/>
        <w:tblLook w:val="04A0" w:firstRow="1" w:lastRow="0" w:firstColumn="1" w:lastColumn="0" w:noHBand="0" w:noVBand="1"/>
      </w:tblPr>
      <w:tblGrid>
        <w:gridCol w:w="9436"/>
      </w:tblGrid>
      <w:tr w:rsidR="00ED74B4" w:rsidRPr="0083473A"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rsidR="004C5E78" w:rsidRPr="0083473A" w:rsidRDefault="004C5E78" w:rsidP="00E14A41">
            <w:pPr>
              <w:pStyle w:val="Heading1"/>
              <w:spacing w:before="120" w:after="120"/>
              <w:ind w:left="709" w:right="-62" w:hanging="567"/>
              <w:outlineLvl w:val="0"/>
              <w:rPr>
                <w:sz w:val="22"/>
                <w:szCs w:val="22"/>
              </w:rPr>
            </w:pPr>
            <w:bookmarkStart w:id="34" w:name="_Toc430194524"/>
            <w:bookmarkStart w:id="35" w:name="_Toc430196042"/>
            <w:bookmarkStart w:id="36" w:name="_Toc480816294"/>
            <w:bookmarkStart w:id="37" w:name="_Toc501353858"/>
            <w:r w:rsidRPr="0083473A">
              <w:rPr>
                <w:sz w:val="18"/>
                <w:szCs w:val="18"/>
              </w:rPr>
              <w:t>(d)</w:t>
            </w:r>
            <w:r w:rsidRPr="0083473A">
              <w:rPr>
                <w:sz w:val="18"/>
                <w:szCs w:val="18"/>
              </w:rPr>
              <w:tab/>
              <w:t>the classes of instrument that must be lodged using an ELN</w:t>
            </w:r>
            <w:bookmarkEnd w:id="34"/>
            <w:bookmarkEnd w:id="35"/>
            <w:bookmarkEnd w:id="36"/>
            <w:bookmarkEnd w:id="37"/>
          </w:p>
        </w:tc>
      </w:tr>
    </w:tbl>
    <w:p w:rsidR="004C5E78" w:rsidRPr="0083473A" w:rsidRDefault="004C5E78" w:rsidP="004C5E78">
      <w:pPr>
        <w:rPr>
          <w:b/>
          <w:color w:val="B3272F" w:themeColor="text2"/>
        </w:rPr>
      </w:pPr>
    </w:p>
    <w:p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rsidR="004C5E78" w:rsidRPr="0083473A" w:rsidRDefault="00642804" w:rsidP="00642804">
      <w:pPr>
        <w:spacing w:before="120" w:after="120"/>
        <w:ind w:left="720" w:hanging="720"/>
        <w:rPr>
          <w:spacing w:val="1"/>
        </w:rPr>
      </w:pPr>
      <w:r w:rsidRPr="0083473A">
        <w:rPr>
          <w:color w:val="auto"/>
          <w:spacing w:val="1"/>
        </w:rPr>
        <w:t>6.3</w:t>
      </w:r>
      <w:r w:rsidRPr="0083473A">
        <w:rPr>
          <w:color w:val="auto"/>
          <w:spacing w:val="1"/>
        </w:rPr>
        <w:tab/>
      </w:r>
      <w:r w:rsidR="004C5E78" w:rsidRPr="0083473A">
        <w:rPr>
          <w:color w:val="auto"/>
          <w:spacing w:val="1"/>
        </w:rPr>
        <w:t>Where</w:t>
      </w:r>
      <w:r w:rsidR="004C5E78" w:rsidRPr="0083473A">
        <w:rPr>
          <w:spacing w:val="1"/>
        </w:rPr>
        <w:t xml:space="preserve"> the mortgagee is an ADI:</w:t>
      </w:r>
    </w:p>
    <w:p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any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rsidR="009F6D6E" w:rsidRPr="0083473A" w:rsidRDefault="004C5E78" w:rsidP="00D615C4">
      <w:pPr>
        <w:spacing w:before="120" w:after="120"/>
        <w:ind w:left="720" w:hanging="720"/>
        <w:rPr>
          <w:spacing w:val="1"/>
        </w:rPr>
      </w:pPr>
      <w:r w:rsidRPr="0083473A">
        <w:rPr>
          <w:spacing w:val="1"/>
        </w:rPr>
        <w:t>6.</w:t>
      </w:r>
      <w:r w:rsidR="00470336" w:rsidRPr="0083473A">
        <w:rPr>
          <w:spacing w:val="1"/>
        </w:rPr>
        <w:t>4</w:t>
      </w:r>
      <w:r w:rsidRPr="0083473A">
        <w:rPr>
          <w:spacing w:val="1"/>
        </w:rPr>
        <w:tab/>
      </w:r>
      <w:r w:rsidR="009F6D6E" w:rsidRPr="0083473A">
        <w:rPr>
          <w:spacing w:val="1"/>
        </w:rPr>
        <w:t>Where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rsidR="004200F5" w:rsidRPr="0083473A" w:rsidRDefault="004200F5" w:rsidP="0066145A">
      <w:pPr>
        <w:pStyle w:val="Style2"/>
        <w:numPr>
          <w:ilvl w:val="0"/>
          <w:numId w:val="83"/>
        </w:numPr>
        <w:spacing w:line="240" w:lineRule="auto"/>
        <w:ind w:left="1304" w:hanging="567"/>
        <w:rPr>
          <w:rFonts w:asciiTheme="minorHAnsi" w:hAnsiTheme="minorHAnsi"/>
          <w:sz w:val="20"/>
          <w:szCs w:val="20"/>
        </w:rPr>
      </w:pPr>
      <w:r w:rsidRPr="0083473A">
        <w:rPr>
          <w:rFonts w:asciiTheme="minorHAnsi" w:hAnsiTheme="minorHAnsi"/>
          <w:sz w:val="20"/>
          <w:szCs w:val="20"/>
        </w:rPr>
        <w:t>a caveat signed on or after 1 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Pr="0083473A">
        <w:rPr>
          <w:rFonts w:asciiTheme="minorHAnsi" w:hAnsiTheme="minorHAnsi"/>
          <w:sz w:val="20"/>
          <w:szCs w:val="20"/>
        </w:rPr>
        <w:t>; and</w:t>
      </w:r>
    </w:p>
    <w:p w:rsidR="00D615C4" w:rsidRPr="0083473A" w:rsidRDefault="004200F5" w:rsidP="0066145A">
      <w:pPr>
        <w:pStyle w:val="Style2"/>
        <w:numPr>
          <w:ilvl w:val="0"/>
          <w:numId w:val="83"/>
        </w:numPr>
        <w:spacing w:line="240" w:lineRule="auto"/>
        <w:ind w:left="1304" w:hanging="567"/>
        <w:rPr>
          <w:rFonts w:asciiTheme="minorHAnsi" w:hAnsiTheme="minorHAnsi"/>
          <w:sz w:val="20"/>
          <w:szCs w:val="20"/>
        </w:rPr>
      </w:pPr>
      <w:r w:rsidRPr="0083473A">
        <w:rPr>
          <w:rFonts w:asciiTheme="minorHAnsi" w:hAnsiTheme="minorHAnsi"/>
          <w:sz w:val="20"/>
          <w:szCs w:val="20"/>
        </w:rPr>
        <w:t>a withdrawal of caveat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rsidR="00E426CE" w:rsidRPr="0083473A" w:rsidRDefault="00DC27FF" w:rsidP="0066145A">
      <w:pPr>
        <w:pStyle w:val="Style2"/>
        <w:numPr>
          <w:ilvl w:val="0"/>
          <w:numId w:val="83"/>
        </w:numPr>
        <w:spacing w:line="240" w:lineRule="auto"/>
        <w:ind w:left="1304" w:hanging="567"/>
        <w:rPr>
          <w:rFonts w:asciiTheme="minorHAnsi" w:hAnsiTheme="minorHAnsi"/>
          <w:sz w:val="20"/>
          <w:szCs w:val="20"/>
        </w:rPr>
      </w:pPr>
      <w:bookmarkStart w:id="38" w:name="_Hlk496783495"/>
      <w:r w:rsidRPr="0083473A">
        <w:rPr>
          <w:rFonts w:asciiTheme="minorHAnsi" w:hAnsiTheme="minorHAnsi"/>
          <w:sz w:val="20"/>
          <w:szCs w:val="20"/>
        </w:rPr>
        <w:t xml:space="preserve">a transfer of land signed on or after 1 March 2018, except when the transfer is to be Lodged with any </w:t>
      </w:r>
      <w:r w:rsidR="002C5EB4" w:rsidRPr="0083473A">
        <w:rPr>
          <w:rFonts w:asciiTheme="minorHAnsi" w:hAnsiTheme="minorHAnsi"/>
          <w:sz w:val="20"/>
          <w:szCs w:val="20"/>
        </w:rPr>
        <w:t>other Instrument</w:t>
      </w:r>
      <w:r w:rsidR="00013099" w:rsidRPr="0083473A">
        <w:rPr>
          <w:rFonts w:asciiTheme="minorHAnsi" w:hAnsiTheme="minorHAnsi"/>
          <w:sz w:val="20"/>
          <w:szCs w:val="20"/>
        </w:rPr>
        <w:t xml:space="preserve"> </w:t>
      </w:r>
      <w:r w:rsidRPr="0083473A">
        <w:rPr>
          <w:rFonts w:asciiTheme="minorHAnsi" w:hAnsiTheme="minorHAnsi"/>
          <w:sz w:val="20"/>
          <w:szCs w:val="20"/>
        </w:rPr>
        <w:t>for the same folio(s) of the Register</w:t>
      </w:r>
      <w:r w:rsidR="00E426CE" w:rsidRPr="0083473A">
        <w:rPr>
          <w:rFonts w:asciiTheme="minorHAnsi" w:hAnsiTheme="minorHAnsi"/>
          <w:sz w:val="20"/>
          <w:szCs w:val="20"/>
        </w:rPr>
        <w:t>; and</w:t>
      </w:r>
      <w:bookmarkEnd w:id="38"/>
    </w:p>
    <w:p w:rsidR="00E426CE" w:rsidRPr="0083473A" w:rsidRDefault="00E426CE" w:rsidP="0066145A">
      <w:pPr>
        <w:pStyle w:val="Style2"/>
        <w:numPr>
          <w:ilvl w:val="0"/>
          <w:numId w:val="83"/>
        </w:numPr>
        <w:spacing w:line="240" w:lineRule="auto"/>
        <w:ind w:left="1304" w:hanging="567"/>
        <w:rPr>
          <w:rFonts w:asciiTheme="minorHAnsi" w:hAnsiTheme="minorHAnsi"/>
          <w:sz w:val="20"/>
          <w:szCs w:val="20"/>
        </w:rPr>
      </w:pPr>
      <w:r w:rsidRPr="0083473A">
        <w:rPr>
          <w:rFonts w:asciiTheme="minorHAnsi" w:hAnsiTheme="minorHAnsi"/>
          <w:sz w:val="20"/>
          <w:szCs w:val="20"/>
        </w:rPr>
        <w:t>a</w:t>
      </w:r>
      <w:r w:rsidR="00CF1AA5" w:rsidRPr="0083473A">
        <w:rPr>
          <w:rFonts w:asciiTheme="minorHAnsi" w:hAnsiTheme="minorHAnsi"/>
          <w:sz w:val="20"/>
          <w:szCs w:val="20"/>
        </w:rPr>
        <w:t>n application by a survivor under section 50 of the TLA</w:t>
      </w:r>
      <w:r w:rsidRPr="0083473A">
        <w:rPr>
          <w:rFonts w:asciiTheme="minorHAnsi" w:hAnsiTheme="minorHAnsi"/>
          <w:sz w:val="20"/>
          <w:szCs w:val="20"/>
        </w:rPr>
        <w:t xml:space="preserve"> signed on or after 1 March 2018, except when the </w:t>
      </w:r>
      <w:r w:rsidR="00CF1AA5" w:rsidRPr="0083473A">
        <w:rPr>
          <w:rFonts w:asciiTheme="minorHAnsi" w:hAnsiTheme="minorHAnsi"/>
          <w:sz w:val="20"/>
          <w:szCs w:val="20"/>
        </w:rPr>
        <w:t>application</w:t>
      </w:r>
      <w:r w:rsidRPr="0083473A">
        <w:rPr>
          <w:rFonts w:asciiTheme="minorHAnsi" w:hAnsiTheme="minorHAnsi"/>
          <w:sz w:val="20"/>
          <w:szCs w:val="20"/>
        </w:rPr>
        <w:t xml:space="preserve"> is to be Lodged with any </w:t>
      </w:r>
      <w:r w:rsidR="007328EC" w:rsidRPr="0083473A">
        <w:rPr>
          <w:rFonts w:asciiTheme="minorHAnsi" w:hAnsiTheme="minorHAnsi"/>
          <w:sz w:val="20"/>
          <w:szCs w:val="20"/>
        </w:rPr>
        <w:t xml:space="preserve">other Instrument </w:t>
      </w:r>
      <w:r w:rsidRPr="0083473A">
        <w:rPr>
          <w:rFonts w:asciiTheme="minorHAnsi" w:hAnsiTheme="minorHAnsi"/>
          <w:sz w:val="20"/>
          <w:szCs w:val="20"/>
        </w:rPr>
        <w:t>for the same folio(s) of the Register; and</w:t>
      </w:r>
    </w:p>
    <w:p w:rsidR="00D615C4" w:rsidRPr="0083473A" w:rsidRDefault="00E426CE" w:rsidP="0066145A">
      <w:pPr>
        <w:pStyle w:val="Style2"/>
        <w:numPr>
          <w:ilvl w:val="0"/>
          <w:numId w:val="83"/>
        </w:numPr>
        <w:spacing w:line="240" w:lineRule="auto"/>
        <w:ind w:left="1304" w:hanging="567"/>
        <w:rPr>
          <w:rFonts w:asciiTheme="minorHAnsi" w:hAnsiTheme="minorHAnsi"/>
          <w:sz w:val="20"/>
          <w:szCs w:val="20"/>
        </w:rPr>
      </w:pPr>
      <w:r w:rsidRPr="0083473A">
        <w:rPr>
          <w:rFonts w:asciiTheme="minorHAnsi" w:hAnsiTheme="minorHAnsi"/>
          <w:sz w:val="20"/>
          <w:szCs w:val="20"/>
        </w:rPr>
        <w:t>a</w:t>
      </w:r>
      <w:r w:rsidR="002264AB" w:rsidRPr="0083473A">
        <w:rPr>
          <w:rFonts w:asciiTheme="minorHAnsi" w:hAnsiTheme="minorHAnsi"/>
          <w:sz w:val="20"/>
          <w:szCs w:val="20"/>
        </w:rPr>
        <w:t>ny Instrument or combination of Instruments</w:t>
      </w:r>
      <w:r w:rsidRPr="0083473A">
        <w:rPr>
          <w:rFonts w:asciiTheme="minorHAnsi" w:hAnsiTheme="minorHAnsi"/>
          <w:sz w:val="20"/>
          <w:szCs w:val="20"/>
        </w:rPr>
        <w:t xml:space="preserve"> </w:t>
      </w:r>
      <w:r w:rsidR="002264AB" w:rsidRPr="0083473A">
        <w:rPr>
          <w:rFonts w:asciiTheme="minorHAnsi" w:hAnsiTheme="minorHAnsi"/>
          <w:sz w:val="20"/>
          <w:szCs w:val="20"/>
        </w:rPr>
        <w:t>cap</w:t>
      </w:r>
      <w:r w:rsidR="00EA1510" w:rsidRPr="0083473A">
        <w:rPr>
          <w:rFonts w:asciiTheme="minorHAnsi" w:hAnsiTheme="minorHAnsi"/>
          <w:sz w:val="20"/>
          <w:szCs w:val="20"/>
        </w:rPr>
        <w:t>a</w:t>
      </w:r>
      <w:r w:rsidR="002264AB" w:rsidRPr="0083473A">
        <w:rPr>
          <w:rFonts w:asciiTheme="minorHAnsi" w:hAnsiTheme="minorHAnsi"/>
          <w:sz w:val="20"/>
          <w:szCs w:val="20"/>
        </w:rPr>
        <w:t xml:space="preserve">ble of being Lodged electronically </w:t>
      </w:r>
      <w:r w:rsidRPr="0083473A">
        <w:rPr>
          <w:rFonts w:asciiTheme="minorHAnsi" w:hAnsiTheme="minorHAnsi"/>
          <w:sz w:val="20"/>
          <w:szCs w:val="20"/>
        </w:rPr>
        <w:t xml:space="preserve">signed on or after 1 </w:t>
      </w:r>
      <w:r w:rsidR="009B426F" w:rsidRPr="0083473A">
        <w:rPr>
          <w:rFonts w:asciiTheme="minorHAnsi" w:hAnsiTheme="minorHAnsi"/>
          <w:sz w:val="20"/>
          <w:szCs w:val="20"/>
        </w:rPr>
        <w:t>October</w:t>
      </w:r>
      <w:r w:rsidRPr="0083473A">
        <w:rPr>
          <w:rFonts w:asciiTheme="minorHAnsi" w:hAnsiTheme="minorHAnsi"/>
          <w:sz w:val="20"/>
          <w:szCs w:val="20"/>
        </w:rPr>
        <w:t xml:space="preserve"> 2018, except when the </w:t>
      </w:r>
      <w:r w:rsidR="002264AB" w:rsidRPr="0083473A">
        <w:rPr>
          <w:rFonts w:asciiTheme="minorHAnsi" w:hAnsiTheme="minorHAnsi"/>
          <w:sz w:val="20"/>
          <w:szCs w:val="20"/>
        </w:rPr>
        <w:t>Instrument</w:t>
      </w:r>
      <w:r w:rsidRPr="0083473A">
        <w:rPr>
          <w:rFonts w:asciiTheme="minorHAnsi" w:hAnsiTheme="minorHAnsi"/>
          <w:sz w:val="20"/>
          <w:szCs w:val="20"/>
        </w:rPr>
        <w:t xml:space="preserve"> is to be Lodged with any discharge of mortgage from an Other Mortgagee or mortgage from an Other Mortgagee for the same folio(s) of the Register</w:t>
      </w:r>
      <w:r w:rsidR="00DC27FF" w:rsidRPr="0083473A">
        <w:rPr>
          <w:rFonts w:asciiTheme="minorHAnsi" w:hAnsiTheme="minorHAnsi"/>
          <w:sz w:val="20"/>
          <w:szCs w:val="20"/>
        </w:rPr>
        <w:t>.</w:t>
      </w:r>
    </w:p>
    <w:p w:rsidR="004C5E78" w:rsidRPr="0083473A" w:rsidRDefault="002E691A" w:rsidP="004C5E78">
      <w:pPr>
        <w:spacing w:before="120" w:after="120"/>
        <w:ind w:left="720" w:hanging="720"/>
        <w:rPr>
          <w:spacing w:val="1"/>
        </w:rPr>
      </w:pPr>
      <w:r w:rsidRPr="0083473A">
        <w:rPr>
          <w:spacing w:val="1"/>
        </w:rPr>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DB2968" w:rsidRPr="0083473A">
        <w:rPr>
          <w:spacing w:val="1"/>
        </w:rPr>
        <w:t xml:space="preserve">6.3, 6.4 and 6.5 </w:t>
      </w:r>
      <w:r w:rsidR="004C5E78" w:rsidRPr="0083473A">
        <w:rPr>
          <w:spacing w:val="1"/>
        </w:rPr>
        <w:t>do not apply:</w:t>
      </w:r>
    </w:p>
    <w:p w:rsidR="004C5E78" w:rsidRPr="0083473A" w:rsidRDefault="004C5E78" w:rsidP="00B45E9C">
      <w:pPr>
        <w:spacing w:before="40" w:after="120" w:line="240" w:lineRule="auto"/>
        <w:ind w:left="1304" w:hanging="567"/>
        <w:jc w:val="both"/>
        <w:rPr>
          <w:spacing w:val="1"/>
        </w:rPr>
      </w:pPr>
      <w:r w:rsidRPr="0083473A">
        <w:rPr>
          <w:spacing w:val="1"/>
        </w:rPr>
        <w:t>(a)</w:t>
      </w:r>
      <w:r w:rsidRPr="0083473A">
        <w:rPr>
          <w:spacing w:val="1"/>
        </w:rPr>
        <w:tab/>
        <w:t>if an ELN is not available and has not been available for one clear Business Day; or</w:t>
      </w:r>
    </w:p>
    <w:p w:rsidR="00E426CE" w:rsidRPr="0083473A" w:rsidRDefault="004C5E78" w:rsidP="00B45E9C">
      <w:pPr>
        <w:spacing w:before="40" w:after="120" w:line="240" w:lineRule="auto"/>
        <w:ind w:left="1304" w:hanging="567"/>
        <w:jc w:val="both"/>
        <w:rPr>
          <w:spacing w:val="1"/>
        </w:rPr>
      </w:pPr>
      <w:r w:rsidRPr="0083473A">
        <w:rPr>
          <w:spacing w:val="1"/>
        </w:rPr>
        <w:t>(b)</w:t>
      </w:r>
      <w:r w:rsidRPr="0083473A">
        <w:rPr>
          <w:spacing w:val="1"/>
        </w:rPr>
        <w:tab/>
        <w:t>to a conveyancing transaction that affects a folio of the Register that cannot be dealt with in an ELN</w:t>
      </w:r>
      <w:r w:rsidR="00E426CE" w:rsidRPr="0083473A">
        <w:rPr>
          <w:spacing w:val="1"/>
        </w:rPr>
        <w:t>; or</w:t>
      </w:r>
    </w:p>
    <w:p w:rsidR="00116EFD" w:rsidRPr="00212736" w:rsidRDefault="0070222A" w:rsidP="00B45E9C">
      <w:pPr>
        <w:spacing w:before="40" w:after="120" w:line="240" w:lineRule="auto"/>
        <w:ind w:left="1304" w:hanging="567"/>
        <w:jc w:val="both"/>
        <w:rPr>
          <w:spacing w:val="1"/>
        </w:rPr>
      </w:pPr>
      <w:r w:rsidRPr="0083473A">
        <w:rPr>
          <w:spacing w:val="1"/>
        </w:rPr>
        <w:t>(c)</w:t>
      </w:r>
      <w:r w:rsidRPr="0083473A">
        <w:rPr>
          <w:spacing w:val="1"/>
        </w:rPr>
        <w:tab/>
      </w:r>
      <w:r w:rsidRPr="00212736">
        <w:rPr>
          <w:spacing w:val="1"/>
        </w:rPr>
        <w:t>if a particular Instrument</w:t>
      </w:r>
      <w:r w:rsidR="00116EFD" w:rsidRPr="00212736">
        <w:rPr>
          <w:spacing w:val="1"/>
        </w:rPr>
        <w:t>:</w:t>
      </w:r>
    </w:p>
    <w:p w:rsidR="00116EFD" w:rsidRPr="00212736" w:rsidRDefault="00116EFD" w:rsidP="00116EFD">
      <w:pPr>
        <w:spacing w:before="40" w:after="120" w:line="240" w:lineRule="auto"/>
        <w:ind w:left="1304"/>
        <w:jc w:val="both"/>
        <w:rPr>
          <w:spacing w:val="1"/>
        </w:rPr>
      </w:pPr>
      <w:r w:rsidRPr="00212736">
        <w:rPr>
          <w:spacing w:val="1"/>
        </w:rPr>
        <w:t>(i)</w:t>
      </w:r>
      <w:r w:rsidRPr="00212736">
        <w:rPr>
          <w:spacing w:val="1"/>
        </w:rPr>
        <w:tab/>
      </w:r>
      <w:bookmarkStart w:id="39" w:name="_Hlk500147681"/>
      <w:r w:rsidR="0070222A" w:rsidRPr="00212736">
        <w:rPr>
          <w:spacing w:val="1"/>
        </w:rPr>
        <w:t xml:space="preserve">cannot be </w:t>
      </w:r>
      <w:r w:rsidR="0092373B" w:rsidRPr="00212736">
        <w:rPr>
          <w:spacing w:val="1"/>
        </w:rPr>
        <w:t>created in</w:t>
      </w:r>
      <w:r w:rsidR="0070222A" w:rsidRPr="00212736">
        <w:rPr>
          <w:spacing w:val="1"/>
        </w:rPr>
        <w:t xml:space="preserve"> an ELN</w:t>
      </w:r>
      <w:bookmarkEnd w:id="39"/>
      <w:r w:rsidRPr="00212736">
        <w:rPr>
          <w:spacing w:val="1"/>
        </w:rPr>
        <w:t>; or</w:t>
      </w:r>
    </w:p>
    <w:p w:rsidR="004C5E78" w:rsidRPr="0083473A" w:rsidRDefault="00116EFD" w:rsidP="00116EFD">
      <w:pPr>
        <w:spacing w:before="40" w:after="120" w:line="240" w:lineRule="auto"/>
        <w:ind w:left="1304"/>
        <w:jc w:val="both"/>
        <w:rPr>
          <w:spacing w:val="1"/>
        </w:rPr>
      </w:pPr>
      <w:r w:rsidRPr="00212736">
        <w:rPr>
          <w:spacing w:val="1"/>
        </w:rPr>
        <w:t>(ii)</w:t>
      </w:r>
      <w:r w:rsidRPr="00212736">
        <w:rPr>
          <w:spacing w:val="1"/>
        </w:rPr>
        <w:tab/>
        <w:t>can be created in an ELN but cannot be Lodged using an ELN</w:t>
      </w:r>
      <w:r w:rsidR="004C5E78" w:rsidRPr="00212736">
        <w:rPr>
          <w:spacing w:val="1"/>
        </w:rPr>
        <w:t>.</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40" w:name="_Toc501353859"/>
      <w:bookmarkStart w:id="41" w:name="_Toc407571766"/>
      <w:r w:rsidRPr="0083473A">
        <w:rPr>
          <w:rFonts w:asciiTheme="minorHAnsi" w:hAnsiTheme="minorHAnsi"/>
          <w:color w:val="B3272F" w:themeColor="text2"/>
        </w:rPr>
        <w:t>Lodging parties</w:t>
      </w:r>
      <w:bookmarkEnd w:id="40"/>
    </w:p>
    <w:tbl>
      <w:tblPr>
        <w:tblStyle w:val="TableGrid"/>
        <w:tblW w:w="0" w:type="auto"/>
        <w:tblLook w:val="04A0" w:firstRow="1" w:lastRow="0" w:firstColumn="1" w:lastColumn="0" w:noHBand="0" w:noVBand="1"/>
      </w:tblPr>
      <w:tblGrid>
        <w:gridCol w:w="9436"/>
      </w:tblGrid>
      <w:tr w:rsidR="00ED74B4" w:rsidRPr="0083473A"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rsidR="004C5E78" w:rsidRPr="0083473A" w:rsidRDefault="004C5E78" w:rsidP="00E14A41">
            <w:pPr>
              <w:pStyle w:val="Heading1"/>
              <w:spacing w:before="120" w:after="120"/>
              <w:ind w:left="714" w:hanging="567"/>
              <w:outlineLvl w:val="0"/>
              <w:rPr>
                <w:sz w:val="22"/>
                <w:szCs w:val="22"/>
              </w:rPr>
            </w:pPr>
            <w:bookmarkStart w:id="42" w:name="_Toc430194526"/>
            <w:bookmarkStart w:id="43" w:name="_Toc430196044"/>
            <w:bookmarkStart w:id="44" w:name="_Toc480816296"/>
            <w:bookmarkStart w:id="45" w:name="_Toc501353860"/>
            <w:r w:rsidRPr="0083473A">
              <w:rPr>
                <w:sz w:val="18"/>
                <w:szCs w:val="18"/>
              </w:rPr>
              <w:t>(e)</w:t>
            </w:r>
            <w:r w:rsidRPr="0083473A">
              <w:rPr>
                <w:sz w:val="18"/>
                <w:szCs w:val="18"/>
              </w:rPr>
              <w:tab/>
              <w:t>the classes of person who must lodge specified classes of instrument</w:t>
            </w:r>
            <w:bookmarkEnd w:id="42"/>
            <w:bookmarkEnd w:id="43"/>
            <w:bookmarkEnd w:id="44"/>
            <w:bookmarkEnd w:id="45"/>
          </w:p>
        </w:tc>
      </w:tr>
    </w:tbl>
    <w:p w:rsidR="004C5E78" w:rsidRPr="0083473A" w:rsidRDefault="004C5E78" w:rsidP="004C5E78">
      <w:pPr>
        <w:rPr>
          <w:b/>
          <w:color w:val="B3272F" w:themeColor="text2"/>
        </w:rPr>
      </w:pPr>
    </w:p>
    <w:p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 March 2016.</w:t>
      </w:r>
    </w:p>
    <w:p w:rsidR="003D4562" w:rsidRPr="0083473A" w:rsidRDefault="004C5E78" w:rsidP="004C5E78">
      <w:pPr>
        <w:spacing w:before="120" w:after="120"/>
        <w:ind w:left="720" w:hanging="720"/>
        <w:rPr>
          <w:color w:val="auto"/>
          <w:spacing w:val="1"/>
        </w:rPr>
      </w:pPr>
      <w:r w:rsidRPr="0083473A">
        <w:rPr>
          <w:color w:val="auto"/>
          <w:spacing w:val="1"/>
        </w:rPr>
        <w:lastRenderedPageBreak/>
        <w:t>7.2</w:t>
      </w:r>
      <w:r w:rsidRPr="0083473A">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46" w:name="_Toc501353861"/>
      <w:r w:rsidRPr="0083473A">
        <w:rPr>
          <w:rFonts w:asciiTheme="minorHAnsi" w:hAnsiTheme="minorHAnsi"/>
          <w:color w:val="B3272F" w:themeColor="text2"/>
        </w:rPr>
        <w:t>Client Authorisations</w:t>
      </w:r>
      <w:bookmarkEnd w:id="46"/>
    </w:p>
    <w:tbl>
      <w:tblPr>
        <w:tblStyle w:val="TableGrid"/>
        <w:tblW w:w="0" w:type="auto"/>
        <w:tblLook w:val="04A0" w:firstRow="1" w:lastRow="0" w:firstColumn="1" w:lastColumn="0" w:noHBand="0" w:noVBand="1"/>
      </w:tblPr>
      <w:tblGrid>
        <w:gridCol w:w="9436"/>
      </w:tblGrid>
      <w:tr w:rsidR="00ED74B4" w:rsidRPr="0083473A"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rsidR="004C5E78" w:rsidRPr="0083473A" w:rsidRDefault="004C5E78" w:rsidP="004C5E78">
      <w:pPr>
        <w:rPr>
          <w:b/>
          <w:color w:val="B3272F" w:themeColor="text2"/>
        </w:rPr>
      </w:pPr>
    </w:p>
    <w:p w:rsidR="004C5E78" w:rsidRPr="0083473A" w:rsidRDefault="004C5E78" w:rsidP="004C5E78">
      <w:pPr>
        <w:spacing w:before="120" w:after="120"/>
        <w:ind w:left="720" w:hanging="720"/>
        <w:rPr>
          <w:color w:val="auto"/>
          <w:spacing w:val="1"/>
        </w:rPr>
      </w:pPr>
      <w:bookmarkStart w:id="47" w:name="_Toc407571769"/>
      <w:r w:rsidRPr="0083473A">
        <w:rPr>
          <w:color w:val="auto"/>
          <w:spacing w:val="1"/>
        </w:rPr>
        <w:t>8.1</w:t>
      </w:r>
      <w:r w:rsidRPr="0083473A">
        <w:rPr>
          <w:color w:val="auto"/>
          <w:spacing w:val="1"/>
        </w:rPr>
        <w:tab/>
        <w:t xml:space="preserve">This requirement takes effect on 26 May 2017, except for an </w:t>
      </w:r>
      <w:r w:rsidR="00C106F4" w:rsidRPr="0083473A">
        <w:rPr>
          <w:color w:val="auto"/>
          <w:spacing w:val="1"/>
        </w:rPr>
        <w:t>I</w:t>
      </w:r>
      <w:r w:rsidRPr="0083473A">
        <w:rPr>
          <w:color w:val="auto"/>
          <w:spacing w:val="1"/>
        </w:rPr>
        <w:t>nstrument in an approved form not containing certifications signed on or before 31 December 2017.</w:t>
      </w:r>
    </w:p>
    <w:bookmarkEnd w:id="47"/>
    <w:p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rsidR="006D66BA" w:rsidRPr="0083473A" w:rsidRDefault="004C5E78"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use the Client Authorisation Form for any Client Authorisation it enters into; and</w:t>
      </w:r>
    </w:p>
    <w:p w:rsidR="003D4562" w:rsidRPr="0083473A" w:rsidRDefault="006D66BA"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 and Priority Notices and Withdrawals of Priority Notices, for which a Client Authorisation is optional, enter into a Client Authorisation with its Client before the Representative signs any Instrument or other Document; and</w:t>
      </w:r>
    </w:p>
    <w:p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comply with the Client Authorisation and act in accordance with its terms; and</w:t>
      </w:r>
    </w:p>
    <w:p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ensure that the Client Authorisation is signed by the Representative’s Client or their Client Agent.</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48" w:name="_Toc501353862"/>
      <w:r w:rsidRPr="0083473A">
        <w:rPr>
          <w:rFonts w:asciiTheme="minorHAnsi" w:hAnsiTheme="minorHAnsi"/>
          <w:color w:val="B3272F" w:themeColor="text2"/>
        </w:rPr>
        <w:t>Certifications under section 74(1A)</w:t>
      </w:r>
      <w:bookmarkEnd w:id="48"/>
    </w:p>
    <w:tbl>
      <w:tblPr>
        <w:tblStyle w:val="TableGrid"/>
        <w:tblW w:w="0" w:type="auto"/>
        <w:tblLook w:val="04A0" w:firstRow="1" w:lastRow="0" w:firstColumn="1" w:lastColumn="0" w:noHBand="0" w:noVBand="1"/>
      </w:tblPr>
      <w:tblGrid>
        <w:gridCol w:w="9436"/>
      </w:tblGrid>
      <w:tr w:rsidR="00ED74B4" w:rsidRPr="0083473A"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rsidR="004C5E78" w:rsidRPr="0083473A" w:rsidRDefault="004C5E78" w:rsidP="00E14A41">
            <w:pPr>
              <w:pStyle w:val="Heading1"/>
              <w:spacing w:before="120" w:after="120"/>
              <w:ind w:left="709" w:hanging="567"/>
              <w:outlineLvl w:val="0"/>
              <w:rPr>
                <w:sz w:val="18"/>
                <w:szCs w:val="18"/>
              </w:rPr>
            </w:pPr>
            <w:bookmarkStart w:id="49" w:name="_Toc430194529"/>
            <w:bookmarkStart w:id="50" w:name="_Toc430196047"/>
            <w:bookmarkStart w:id="51" w:name="_Toc480816299"/>
            <w:bookmarkStart w:id="52" w:name="_Toc501353863"/>
            <w:r w:rsidRPr="0083473A">
              <w:rPr>
                <w:sz w:val="18"/>
                <w:szCs w:val="18"/>
              </w:rPr>
              <w:t>(g)</w:t>
            </w:r>
            <w:r w:rsidRPr="0083473A">
              <w:rPr>
                <w:sz w:val="18"/>
                <w:szCs w:val="18"/>
              </w:rPr>
              <w:tab/>
              <w:t>the classes of mortgagee able to certify the matters specified under section 74(1A)</w:t>
            </w:r>
            <w:bookmarkEnd w:id="49"/>
            <w:bookmarkEnd w:id="50"/>
            <w:bookmarkEnd w:id="51"/>
            <w:bookmarkEnd w:id="52"/>
          </w:p>
          <w:p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rsidR="004C5E78" w:rsidRPr="0083473A" w:rsidRDefault="004C5E78" w:rsidP="004C5E78">
      <w:pPr>
        <w:rPr>
          <w:b/>
          <w:color w:val="B3272F" w:themeColor="text2"/>
        </w:rPr>
      </w:pPr>
    </w:p>
    <w:p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 xml:space="preserve">This requirement takes effect on 26 May 2017, except for an </w:t>
      </w:r>
      <w:r w:rsidR="001E45A0" w:rsidRPr="0083473A">
        <w:rPr>
          <w:color w:val="auto"/>
          <w:spacing w:val="1"/>
        </w:rPr>
        <w:t>I</w:t>
      </w:r>
      <w:r w:rsidRPr="0083473A">
        <w:rPr>
          <w:color w:val="auto"/>
          <w:spacing w:val="1"/>
        </w:rPr>
        <w:t>nstrument in an approved form not containing certifications signed on or before 31 December 2017.</w:t>
      </w:r>
    </w:p>
    <w:p w:rsidR="004C5E78" w:rsidRPr="0083473A" w:rsidRDefault="004C5E78" w:rsidP="004C5E78">
      <w:pPr>
        <w:spacing w:before="120" w:after="120"/>
        <w:ind w:left="720" w:hanging="720"/>
        <w:rPr>
          <w:color w:val="auto"/>
          <w:spacing w:val="1"/>
        </w:rPr>
      </w:pPr>
      <w:r w:rsidRPr="0083473A">
        <w:rPr>
          <w:color w:val="auto"/>
          <w:spacing w:val="1"/>
        </w:rPr>
        <w:lastRenderedPageBreak/>
        <w:t>9.2</w:t>
      </w:r>
      <w:r w:rsidRPr="0083473A">
        <w:rPr>
          <w:color w:val="auto"/>
          <w:spacing w:val="1"/>
        </w:rPr>
        <w:tab/>
        <w:t>The classes of mortgagee able to certify the matters specified under section 74(1A) of the TLA are:</w:t>
      </w:r>
    </w:p>
    <w:p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41"/>
    <w:p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it holds the mortgage granted by the mortgagor; and</w:t>
      </w:r>
    </w:p>
    <w:p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provide Certification 5 of the Certification Rules.</w:t>
      </w:r>
    </w:p>
    <w:p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53" w:name="_Toc501353864"/>
      <w:r w:rsidRPr="0083473A">
        <w:rPr>
          <w:rFonts w:asciiTheme="minorHAnsi" w:hAnsiTheme="minorHAnsi"/>
          <w:color w:val="B3272F" w:themeColor="text2"/>
        </w:rPr>
        <w:t>Paper quality and size</w:t>
      </w:r>
      <w:bookmarkEnd w:id="53"/>
    </w:p>
    <w:tbl>
      <w:tblPr>
        <w:tblStyle w:val="TableGrid"/>
        <w:tblW w:w="0" w:type="auto"/>
        <w:tblLook w:val="04A0" w:firstRow="1" w:lastRow="0" w:firstColumn="1" w:lastColumn="0" w:noHBand="0" w:noVBand="1"/>
      </w:tblPr>
      <w:tblGrid>
        <w:gridCol w:w="9436"/>
      </w:tblGrid>
      <w:tr w:rsidR="00ED74B4" w:rsidRPr="0083473A"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rsidR="004C5E78" w:rsidRPr="0083473A" w:rsidRDefault="004C5E78" w:rsidP="004C5E78">
      <w:pPr>
        <w:rPr>
          <w:b/>
          <w:color w:val="B3272F" w:themeColor="text2"/>
        </w:rPr>
      </w:pPr>
    </w:p>
    <w:p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This requirement takes effect on the day these Registrar’s Requirements are published.</w:t>
      </w:r>
    </w:p>
    <w:p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r w:rsidR="003C432F" w:rsidRPr="0083473A">
        <w:rPr>
          <w:color w:val="auto"/>
          <w:spacing w:val="1"/>
        </w:rPr>
        <w:t>L</w:t>
      </w:r>
      <w:r w:rsidRPr="0083473A">
        <w:rPr>
          <w:color w:val="auto"/>
          <w:spacing w:val="1"/>
        </w:rPr>
        <w:t>odged with the Registrar must be:</w:t>
      </w:r>
    </w:p>
    <w:p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with a minimum weight of 80 grams per square metre; and</w:t>
      </w:r>
    </w:p>
    <w:p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 millimetres and not more than 15 millimetres on all borders.</w:t>
      </w:r>
    </w:p>
    <w:p w:rsidR="004C5E78" w:rsidRPr="0083473A" w:rsidRDefault="004C5E78" w:rsidP="00AF0D9C">
      <w:pPr>
        <w:keepNext/>
        <w:keepLines/>
        <w:spacing w:before="120" w:after="120"/>
        <w:ind w:left="720" w:hanging="720"/>
        <w:rPr>
          <w:color w:val="auto"/>
          <w:spacing w:val="1"/>
        </w:rPr>
      </w:pPr>
      <w:r w:rsidRPr="0083473A">
        <w:rPr>
          <w:color w:val="auto"/>
          <w:spacing w:val="1"/>
        </w:rPr>
        <w:t>10.3</w:t>
      </w:r>
      <w:r w:rsidRPr="0083473A">
        <w:rPr>
          <w:color w:val="auto"/>
          <w:spacing w:val="1"/>
        </w:rPr>
        <w:tab/>
        <w:t>Printing must:</w:t>
      </w:r>
    </w:p>
    <w:p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r w:rsidR="003C432F" w:rsidRPr="0083473A">
        <w:rPr>
          <w:rFonts w:asciiTheme="minorHAnsi" w:hAnsiTheme="minorHAnsi"/>
          <w:spacing w:val="1"/>
          <w:sz w:val="20"/>
          <w:szCs w:val="20"/>
        </w:rPr>
        <w:t>I</w:t>
      </w:r>
      <w:r w:rsidRPr="0083473A">
        <w:rPr>
          <w:rFonts w:asciiTheme="minorHAnsi" w:hAnsiTheme="minorHAnsi"/>
          <w:spacing w:val="1"/>
          <w:sz w:val="20"/>
          <w:szCs w:val="20"/>
        </w:rPr>
        <w:t xml:space="preserve">nstrument in an approved form not containing certifications signed on or before 31 December 2017 and any other </w:t>
      </w:r>
      <w:r w:rsidR="003C432F" w:rsidRPr="0083473A">
        <w:rPr>
          <w:rFonts w:asciiTheme="minorHAnsi" w:hAnsiTheme="minorHAnsi"/>
          <w:spacing w:val="1"/>
          <w:sz w:val="20"/>
          <w:szCs w:val="20"/>
        </w:rPr>
        <w:t>I</w:t>
      </w:r>
      <w:r w:rsidRPr="0083473A">
        <w:rPr>
          <w:rFonts w:asciiTheme="minorHAnsi" w:hAnsiTheme="minorHAnsi"/>
          <w:spacing w:val="1"/>
          <w:sz w:val="20"/>
          <w:szCs w:val="20"/>
        </w:rPr>
        <w:t>nstrument in a form acceptable to the Registrar signed on or before 31 December 2017</w:t>
      </w:r>
      <w:r w:rsidRPr="0083473A">
        <w:rPr>
          <w:rFonts w:asciiTheme="minorHAnsi" w:hAnsiTheme="minorHAnsi"/>
          <w:sz w:val="20"/>
          <w:szCs w:val="20"/>
        </w:rPr>
        <w:t>, have:</w:t>
      </w:r>
    </w:p>
    <w:p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r w:rsidR="003C432F" w:rsidRPr="0083473A">
        <w:rPr>
          <w:rFonts w:asciiTheme="minorHAnsi" w:hAnsiTheme="minorHAnsi"/>
          <w:sz w:val="20"/>
          <w:szCs w:val="20"/>
        </w:rPr>
        <w:t xml:space="preserve">the </w:t>
      </w:r>
      <w:r w:rsidRPr="0083473A">
        <w:rPr>
          <w:rFonts w:asciiTheme="minorHAnsi" w:hAnsiTheme="minorHAnsi"/>
          <w:sz w:val="20"/>
          <w:szCs w:val="20"/>
        </w:rPr>
        <w:t xml:space="preserve">total </w:t>
      </w:r>
      <w:r w:rsidR="003C432F" w:rsidRPr="0083473A">
        <w:rPr>
          <w:rFonts w:asciiTheme="minorHAnsi" w:hAnsiTheme="minorHAnsi"/>
          <w:sz w:val="20"/>
          <w:szCs w:val="20"/>
        </w:rPr>
        <w:t xml:space="preserve">number of </w:t>
      </w:r>
      <w:r w:rsidRPr="0083473A">
        <w:rPr>
          <w:rFonts w:asciiTheme="minorHAnsi" w:hAnsiTheme="minorHAnsi"/>
          <w:sz w:val="20"/>
          <w:szCs w:val="20"/>
        </w:rPr>
        <w:t>pages specified.</w:t>
      </w:r>
    </w:p>
    <w:p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in black ink or blue ink.</w:t>
      </w:r>
    </w:p>
    <w:p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rsidR="004C5E78" w:rsidRPr="0083473A" w:rsidRDefault="004C5E78" w:rsidP="0066145A">
      <w:pPr>
        <w:pStyle w:val="HA"/>
        <w:numPr>
          <w:ilvl w:val="0"/>
          <w:numId w:val="52"/>
        </w:numPr>
        <w:ind w:left="720" w:hanging="720"/>
        <w:rPr>
          <w:rFonts w:asciiTheme="minorHAnsi" w:hAnsiTheme="minorHAnsi"/>
          <w:color w:val="B3272F" w:themeColor="text2"/>
        </w:rPr>
      </w:pPr>
      <w:bookmarkStart w:id="54" w:name="_Toc501353865"/>
      <w:bookmarkStart w:id="55" w:name="_Hlk496709769"/>
      <w:r w:rsidRPr="0083473A">
        <w:rPr>
          <w:rFonts w:asciiTheme="minorHAnsi" w:hAnsiTheme="minorHAnsi"/>
          <w:color w:val="B3272F" w:themeColor="text2"/>
        </w:rPr>
        <w:t>Applications to the Registrar to act</w:t>
      </w:r>
      <w:bookmarkEnd w:id="54"/>
    </w:p>
    <w:tbl>
      <w:tblPr>
        <w:tblStyle w:val="TableGrid"/>
        <w:tblW w:w="0" w:type="auto"/>
        <w:tblLook w:val="04A0" w:firstRow="1" w:lastRow="0" w:firstColumn="1" w:lastColumn="0" w:noHBand="0" w:noVBand="1"/>
      </w:tblPr>
      <w:tblGrid>
        <w:gridCol w:w="9436"/>
      </w:tblGrid>
      <w:tr w:rsidR="00ED74B4" w:rsidRPr="0083473A"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55"/>
    </w:tbl>
    <w:p w:rsidR="004C5E78" w:rsidRPr="0083473A" w:rsidRDefault="004C5E78" w:rsidP="004C5E78">
      <w:pPr>
        <w:keepNext/>
        <w:keepLines/>
        <w:rPr>
          <w:b/>
          <w:color w:val="B3272F" w:themeColor="text2"/>
        </w:rPr>
      </w:pPr>
    </w:p>
    <w:p w:rsidR="004C5E78" w:rsidRPr="0083473A" w:rsidRDefault="004C5E78" w:rsidP="004C5E78">
      <w:pPr>
        <w:spacing w:before="120" w:after="120"/>
        <w:ind w:left="720" w:hanging="720"/>
        <w:rPr>
          <w:color w:val="auto"/>
          <w:spacing w:val="1"/>
        </w:rPr>
      </w:pPr>
      <w:bookmarkStart w:id="56" w:name="_Hlk496709988"/>
      <w:r w:rsidRPr="0083473A">
        <w:rPr>
          <w:color w:val="auto"/>
          <w:spacing w:val="1"/>
        </w:rPr>
        <w:t>11.1</w:t>
      </w:r>
      <w:r w:rsidRPr="0083473A">
        <w:rPr>
          <w:color w:val="auto"/>
          <w:spacing w:val="1"/>
        </w:rPr>
        <w:tab/>
        <w:t>This requirement takes effect on the day these Registrar’s Requirements are published.</w:t>
      </w:r>
    </w:p>
    <w:p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56"/>
      <w:r w:rsidRPr="0083473A">
        <w:rPr>
          <w:color w:val="auto"/>
          <w:spacing w:val="1"/>
        </w:rPr>
        <w:t>.</w:t>
      </w:r>
    </w:p>
    <w:p w:rsidR="004C5E78" w:rsidRPr="0083473A" w:rsidRDefault="004C5E78" w:rsidP="004C5E78">
      <w:pPr>
        <w:spacing w:before="120" w:after="120"/>
        <w:ind w:left="720" w:hanging="720"/>
        <w:rPr>
          <w:color w:val="auto"/>
          <w:spacing w:val="1"/>
        </w:rPr>
      </w:pPr>
      <w:r w:rsidRPr="0083473A">
        <w:rPr>
          <w:color w:val="auto"/>
          <w:spacing w:val="1"/>
        </w:rPr>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bookmarkStart w:id="57" w:name="_Hlk496786422"/>
      <w:r w:rsidRPr="0083473A">
        <w:rPr>
          <w:rFonts w:asciiTheme="minorHAnsi" w:hAnsiTheme="minorHAnsi"/>
          <w:sz w:val="20"/>
          <w:szCs w:val="20"/>
        </w:rPr>
        <w:t>stating what the Registrar is requested to do and the relevant section of the TLA or any other legislation; and</w:t>
      </w:r>
    </w:p>
    <w:p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57"/>
      <w:r w:rsidRPr="0083473A">
        <w:rPr>
          <w:rFonts w:asciiTheme="minorHAnsi" w:hAnsiTheme="minorHAnsi"/>
          <w:sz w:val="20"/>
          <w:szCs w:val="20"/>
        </w:rPr>
        <w:t>the land by reference to a folio of the Register and, if only part of the land is affected, define that part; and</w:t>
      </w:r>
    </w:p>
    <w:p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signed by the applicant or the applicant’s Representative.</w:t>
      </w:r>
    </w:p>
    <w:p w:rsidR="0040278C" w:rsidRPr="0083473A" w:rsidRDefault="006A5D90" w:rsidP="0040278C">
      <w:pPr>
        <w:pStyle w:val="HA"/>
        <w:numPr>
          <w:ilvl w:val="0"/>
          <w:numId w:val="52"/>
        </w:numPr>
        <w:ind w:left="709" w:hanging="709"/>
        <w:rPr>
          <w:rFonts w:asciiTheme="minorHAnsi" w:hAnsiTheme="minorHAnsi"/>
          <w:color w:val="B3272F" w:themeColor="text2"/>
        </w:rPr>
      </w:pPr>
      <w:bookmarkStart w:id="58" w:name="_Toc501353866"/>
      <w:r w:rsidRPr="0083473A">
        <w:rPr>
          <w:rFonts w:asciiTheme="minorHAnsi" w:hAnsiTheme="minorHAnsi"/>
          <w:color w:val="B3272F" w:themeColor="text2"/>
        </w:rPr>
        <w:t xml:space="preserve">Creations of restrictive covenants in transfers and restrictions in </w:t>
      </w:r>
      <w:r w:rsidR="003D1748" w:rsidRPr="0083473A">
        <w:rPr>
          <w:rFonts w:asciiTheme="minorHAnsi" w:hAnsiTheme="minorHAnsi"/>
          <w:color w:val="B3272F" w:themeColor="text2"/>
        </w:rPr>
        <w:t>P</w:t>
      </w:r>
      <w:r w:rsidRPr="0083473A">
        <w:rPr>
          <w:rFonts w:asciiTheme="minorHAnsi" w:hAnsiTheme="minorHAnsi"/>
          <w:color w:val="B3272F" w:themeColor="text2"/>
        </w:rPr>
        <w:t>lans</w:t>
      </w:r>
      <w:bookmarkEnd w:id="58"/>
    </w:p>
    <w:tbl>
      <w:tblPr>
        <w:tblStyle w:val="TableGrid"/>
        <w:tblW w:w="0" w:type="auto"/>
        <w:tblLook w:val="04A0" w:firstRow="1" w:lastRow="0" w:firstColumn="1" w:lastColumn="0" w:noHBand="0" w:noVBand="1"/>
      </w:tblPr>
      <w:tblGrid>
        <w:gridCol w:w="9436"/>
      </w:tblGrid>
      <w:tr w:rsidR="0040278C" w:rsidRPr="0083473A"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rsidR="006A5D90" w:rsidRPr="0083473A" w:rsidRDefault="006A5D90" w:rsidP="006A5D90">
      <w:pPr>
        <w:keepNext/>
        <w:keepLines/>
        <w:rPr>
          <w:b/>
          <w:color w:val="B3272F" w:themeColor="text2"/>
        </w:rPr>
      </w:pPr>
    </w:p>
    <w:p w:rsidR="00414AF6" w:rsidRPr="0083473A" w:rsidRDefault="00414AF6" w:rsidP="003B01CD">
      <w:pPr>
        <w:spacing w:before="120" w:after="120"/>
        <w:ind w:left="720" w:hanging="720"/>
        <w:rPr>
          <w:color w:val="auto"/>
          <w:spacing w:val="1"/>
        </w:rPr>
      </w:pPr>
      <w:r w:rsidRPr="0083473A">
        <w:rPr>
          <w:color w:val="auto"/>
          <w:spacing w:val="1"/>
        </w:rPr>
        <w:t>12.1</w:t>
      </w:r>
      <w:r w:rsidRPr="0083473A">
        <w:rPr>
          <w:color w:val="auto"/>
          <w:spacing w:val="1"/>
        </w:rPr>
        <w:tab/>
        <w:t>This requirement takes effect on the day these Registrar’s Requirements are published.</w:t>
      </w:r>
    </w:p>
    <w:p w:rsidR="00414AF6" w:rsidRPr="0083473A" w:rsidRDefault="00414AF6" w:rsidP="003B01CD">
      <w:pPr>
        <w:spacing w:before="120" w:after="120"/>
        <w:ind w:left="709" w:hanging="709"/>
      </w:pPr>
      <w:r w:rsidRPr="0083473A">
        <w:rPr>
          <w:color w:val="auto"/>
          <w:spacing w:val="1"/>
        </w:rPr>
        <w:t>12</w:t>
      </w:r>
      <w:r w:rsidR="00A12302" w:rsidRPr="0083473A">
        <w:rPr>
          <w:color w:val="auto"/>
          <w:spacing w:val="1"/>
        </w:rPr>
        <w:t>.2</w:t>
      </w:r>
      <w:r w:rsidR="00A12302" w:rsidRPr="0083473A">
        <w:rPr>
          <w:color w:val="auto"/>
          <w:spacing w:val="1"/>
        </w:rPr>
        <w:tab/>
      </w:r>
      <w:bookmarkStart w:id="59" w:name="_Hlk496786544"/>
      <w:r w:rsidR="00EE7895" w:rsidRPr="0083473A">
        <w:rPr>
          <w:color w:val="auto"/>
          <w:spacing w:val="1"/>
        </w:rPr>
        <w:t>T</w:t>
      </w:r>
      <w:r w:rsidR="00A12302" w:rsidRPr="0083473A">
        <w:t xml:space="preserve">he details of any restrictive covenant to be created </w:t>
      </w:r>
      <w:r w:rsidR="00C00B52" w:rsidRPr="0083473A">
        <w:t>in a transfer</w:t>
      </w:r>
      <w:r w:rsidR="00EE7895" w:rsidRPr="0083473A">
        <w:t>:</w:t>
      </w:r>
    </w:p>
    <w:p w:rsidR="00EE7895" w:rsidRPr="0083473A" w:rsidRDefault="00EE7895" w:rsidP="003B01CD">
      <w:pPr>
        <w:pStyle w:val="Style2"/>
        <w:numPr>
          <w:ilvl w:val="0"/>
          <w:numId w:val="85"/>
        </w:numPr>
        <w:spacing w:line="240" w:lineRule="auto"/>
        <w:ind w:left="1304" w:hanging="567"/>
        <w:rPr>
          <w:sz w:val="20"/>
          <w:szCs w:val="20"/>
        </w:rPr>
      </w:pPr>
      <w:r w:rsidRPr="0083473A">
        <w:rPr>
          <w:sz w:val="20"/>
          <w:szCs w:val="20"/>
        </w:rPr>
        <w:t xml:space="preserve">for </w:t>
      </w:r>
      <w:bookmarkEnd w:id="59"/>
      <w:r w:rsidRPr="0083473A">
        <w:rPr>
          <w:sz w:val="20"/>
          <w:szCs w:val="20"/>
        </w:rPr>
        <w:t xml:space="preserve">which </w:t>
      </w:r>
      <w:r w:rsidR="00414AF6" w:rsidRPr="0083473A">
        <w:rPr>
          <w:sz w:val="20"/>
          <w:szCs w:val="20"/>
        </w:rPr>
        <w:t xml:space="preserve">any contract of sale </w:t>
      </w:r>
      <w:r w:rsidRPr="0083473A">
        <w:rPr>
          <w:sz w:val="20"/>
          <w:szCs w:val="20"/>
        </w:rPr>
        <w:t xml:space="preserve">is </w:t>
      </w:r>
      <w:r w:rsidR="00414AF6" w:rsidRPr="0083473A">
        <w:rPr>
          <w:sz w:val="20"/>
          <w:szCs w:val="20"/>
        </w:rPr>
        <w:t>signed on or after 1 July 2018</w:t>
      </w:r>
      <w:r w:rsidRPr="0083473A">
        <w:rPr>
          <w:sz w:val="20"/>
          <w:szCs w:val="20"/>
        </w:rPr>
        <w:t>; or</w:t>
      </w:r>
    </w:p>
    <w:p w:rsidR="006C3730" w:rsidRPr="0083473A" w:rsidRDefault="00414AF6" w:rsidP="003B01CD">
      <w:pPr>
        <w:pStyle w:val="Style2"/>
        <w:numPr>
          <w:ilvl w:val="0"/>
          <w:numId w:val="85"/>
        </w:numPr>
        <w:spacing w:line="240" w:lineRule="auto"/>
        <w:ind w:left="1304" w:hanging="567"/>
        <w:rPr>
          <w:sz w:val="20"/>
          <w:szCs w:val="20"/>
        </w:rPr>
      </w:pPr>
      <w:r w:rsidRPr="0083473A">
        <w:rPr>
          <w:sz w:val="20"/>
          <w:szCs w:val="20"/>
        </w:rPr>
        <w:t>whe</w:t>
      </w:r>
      <w:r w:rsidR="00EE7895" w:rsidRPr="0083473A">
        <w:rPr>
          <w:sz w:val="20"/>
          <w:szCs w:val="20"/>
        </w:rPr>
        <w:t>n</w:t>
      </w:r>
      <w:r w:rsidRPr="0083473A">
        <w:rPr>
          <w:sz w:val="20"/>
          <w:szCs w:val="20"/>
        </w:rPr>
        <w:t xml:space="preserve"> there is no contract of sale</w:t>
      </w:r>
      <w:r w:rsidR="00EE7895" w:rsidRPr="0083473A">
        <w:rPr>
          <w:sz w:val="20"/>
          <w:szCs w:val="20"/>
        </w:rPr>
        <w:t>, the</w:t>
      </w:r>
      <w:r w:rsidRPr="0083473A">
        <w:rPr>
          <w:sz w:val="20"/>
          <w:szCs w:val="20"/>
        </w:rPr>
        <w:t xml:space="preserve"> transfer </w:t>
      </w:r>
      <w:r w:rsidR="00EE7895" w:rsidRPr="0083473A">
        <w:rPr>
          <w:sz w:val="20"/>
          <w:szCs w:val="20"/>
        </w:rPr>
        <w:t xml:space="preserve">is </w:t>
      </w:r>
      <w:r w:rsidRPr="0083473A">
        <w:rPr>
          <w:sz w:val="20"/>
          <w:szCs w:val="20"/>
        </w:rPr>
        <w:t>signed on or after 1 July 2018</w:t>
      </w:r>
      <w:r w:rsidR="00807D33" w:rsidRPr="0083473A">
        <w:rPr>
          <w:sz w:val="20"/>
          <w:szCs w:val="20"/>
        </w:rPr>
        <w:t>;</w:t>
      </w:r>
    </w:p>
    <w:p w:rsidR="00414AF6" w:rsidRPr="0083473A" w:rsidRDefault="006C3730" w:rsidP="006C3730">
      <w:pPr>
        <w:pStyle w:val="Style2"/>
        <w:numPr>
          <w:ilvl w:val="0"/>
          <w:numId w:val="0"/>
        </w:numPr>
        <w:spacing w:line="240" w:lineRule="auto"/>
        <w:ind w:left="737"/>
        <w:rPr>
          <w:sz w:val="20"/>
          <w:szCs w:val="20"/>
        </w:rPr>
      </w:pPr>
      <w:r w:rsidRPr="0083473A">
        <w:rPr>
          <w:sz w:val="20"/>
          <w:szCs w:val="20"/>
        </w:rPr>
        <w:t>must be contained in a MCP or MCPs and referred to in the transfer by the MCP number(s)</w:t>
      </w:r>
      <w:r w:rsidR="00414AF6" w:rsidRPr="0083473A">
        <w:rPr>
          <w:sz w:val="20"/>
          <w:szCs w:val="20"/>
        </w:rPr>
        <w:t>.</w:t>
      </w:r>
    </w:p>
    <w:p w:rsidR="00904F63" w:rsidRPr="0083473A" w:rsidRDefault="00EE7895" w:rsidP="003B01CD">
      <w:pPr>
        <w:ind w:left="709" w:hanging="709"/>
      </w:pPr>
      <w:r w:rsidRPr="0083473A">
        <w:t>12.3</w:t>
      </w:r>
      <w:r w:rsidRPr="0083473A">
        <w:tab/>
      </w:r>
      <w:r w:rsidR="003A2D7D" w:rsidRPr="0083473A">
        <w:rPr>
          <w:color w:val="auto"/>
          <w:spacing w:val="1"/>
        </w:rPr>
        <w:t>T</w:t>
      </w:r>
      <w:r w:rsidR="003A2D7D" w:rsidRPr="0083473A">
        <w:t>he details of any restricti</w:t>
      </w:r>
      <w:r w:rsidR="00C00B52" w:rsidRPr="0083473A">
        <w:t>on</w:t>
      </w:r>
      <w:r w:rsidR="003A2D7D" w:rsidRPr="0083473A">
        <w:t xml:space="preserve"> to be created </w:t>
      </w:r>
      <w:r w:rsidR="00EE4EF4" w:rsidRPr="0083473A">
        <w:t xml:space="preserve">in </w:t>
      </w:r>
      <w:bookmarkStart w:id="60" w:name="_Hlk496786764"/>
      <w:r w:rsidR="00EE4EF4" w:rsidRPr="0083473A">
        <w:t xml:space="preserve">a </w:t>
      </w:r>
      <w:r w:rsidR="00AA0B2D" w:rsidRPr="0083473A">
        <w:t>P</w:t>
      </w:r>
      <w:r w:rsidR="00EE4EF4" w:rsidRPr="0083473A">
        <w:t>lan</w:t>
      </w:r>
      <w:r w:rsidR="00AA0B2D" w:rsidRPr="0083473A">
        <w:t xml:space="preserve"> </w:t>
      </w:r>
      <w:bookmarkEnd w:id="60"/>
      <w:r w:rsidR="00AA0B2D" w:rsidRPr="0083473A">
        <w:t xml:space="preserve">first signed by the </w:t>
      </w:r>
      <w:r w:rsidR="00904F63" w:rsidRPr="0083473A">
        <w:t>L</w:t>
      </w:r>
      <w:r w:rsidR="00AA0B2D" w:rsidRPr="0083473A">
        <w:t xml:space="preserve">icensed </w:t>
      </w:r>
      <w:r w:rsidR="00904F63" w:rsidRPr="0083473A">
        <w:t>S</w:t>
      </w:r>
      <w:r w:rsidR="00AA0B2D" w:rsidRPr="0083473A">
        <w:t>urveyor on or after 1 July 2018</w:t>
      </w:r>
      <w:r w:rsidR="00904F63" w:rsidRPr="0083473A">
        <w:t xml:space="preserve"> </w:t>
      </w:r>
      <w:r w:rsidR="003A2D7D" w:rsidRPr="0083473A">
        <w:t>must be</w:t>
      </w:r>
      <w:r w:rsidR="00904F63" w:rsidRPr="0083473A">
        <w:t>:</w:t>
      </w:r>
    </w:p>
    <w:p w:rsidR="00414AF6" w:rsidRPr="0083473A" w:rsidRDefault="003A2D7D" w:rsidP="00282AC9">
      <w:pPr>
        <w:pStyle w:val="ListParagraph"/>
        <w:numPr>
          <w:ilvl w:val="0"/>
          <w:numId w:val="87"/>
        </w:numPr>
        <w:spacing w:before="40" w:after="120" w:line="240" w:lineRule="auto"/>
        <w:ind w:left="1304" w:hanging="567"/>
      </w:pPr>
      <w:r w:rsidRPr="0083473A">
        <w:t>contained in a MCP</w:t>
      </w:r>
      <w:r w:rsidR="00C25235" w:rsidRPr="0083473A">
        <w:t xml:space="preserve"> or MCP</w:t>
      </w:r>
      <w:r w:rsidRPr="0083473A">
        <w:t xml:space="preserve">s and referred to in the </w:t>
      </w:r>
      <w:r w:rsidR="00904F63" w:rsidRPr="0083473A">
        <w:t>Plan</w:t>
      </w:r>
      <w:r w:rsidRPr="0083473A">
        <w:t xml:space="preserve"> by the MCP number(s)</w:t>
      </w:r>
      <w:r w:rsidR="00904F63" w:rsidRPr="0083473A">
        <w:t>: or</w:t>
      </w:r>
    </w:p>
    <w:p w:rsidR="00851170" w:rsidRPr="0083473A" w:rsidRDefault="00851170" w:rsidP="00282AC9">
      <w:pPr>
        <w:pStyle w:val="ListParagraph"/>
        <w:numPr>
          <w:ilvl w:val="0"/>
          <w:numId w:val="87"/>
        </w:numPr>
        <w:spacing w:before="40" w:after="120" w:line="240" w:lineRule="auto"/>
        <w:ind w:left="1276" w:hanging="539"/>
      </w:pPr>
      <w:r w:rsidRPr="0083473A">
        <w:t xml:space="preserve">by reference to </w:t>
      </w:r>
      <w:r w:rsidR="00497BBD" w:rsidRPr="0083473A">
        <w:t xml:space="preserve">a </w:t>
      </w:r>
      <w:r w:rsidRPr="0083473A">
        <w:t>planning permit; and/or</w:t>
      </w:r>
    </w:p>
    <w:p w:rsidR="00414AF6" w:rsidRPr="0083473A" w:rsidRDefault="00414AF6" w:rsidP="00851170">
      <w:pPr>
        <w:pStyle w:val="ListParagraph"/>
        <w:numPr>
          <w:ilvl w:val="0"/>
          <w:numId w:val="87"/>
        </w:numPr>
        <w:spacing w:before="40" w:after="120" w:line="240" w:lineRule="auto"/>
        <w:ind w:left="1276" w:hanging="539"/>
      </w:pPr>
      <w:r w:rsidRPr="0083473A">
        <w:t>be a short-form restriction</w:t>
      </w:r>
      <w:r w:rsidR="00904F63" w:rsidRPr="0083473A">
        <w:t xml:space="preserve"> limited to a single sheet of a </w:t>
      </w:r>
      <w:r w:rsidR="00C25235" w:rsidRPr="0083473A">
        <w:t>P</w:t>
      </w:r>
      <w:r w:rsidR="00904F63" w:rsidRPr="0083473A">
        <w:t>lan</w:t>
      </w:r>
      <w:r w:rsidRPr="0083473A">
        <w:t>.</w:t>
      </w:r>
    </w:p>
    <w:p w:rsidR="00414AF6" w:rsidRPr="0083473A" w:rsidRDefault="00282AC9" w:rsidP="000722FE">
      <w:pPr>
        <w:spacing w:before="120" w:after="120"/>
        <w:ind w:left="709" w:hanging="709"/>
      </w:pPr>
      <w:r w:rsidRPr="0083473A">
        <w:t>12.4</w:t>
      </w:r>
      <w:r w:rsidRPr="0083473A">
        <w:tab/>
        <w:t xml:space="preserve">Any creation of restrictive covenant in a transfer and restriction in a </w:t>
      </w:r>
      <w:r w:rsidR="000722FE" w:rsidRPr="0083473A">
        <w:t>P</w:t>
      </w:r>
      <w:r w:rsidRPr="0083473A">
        <w:t>lan must contain the wording</w:t>
      </w:r>
      <w:r w:rsidR="00851170" w:rsidRPr="0083473A">
        <w:t>, and comply with the requirement</w:t>
      </w:r>
      <w:r w:rsidR="00C25235" w:rsidRPr="0083473A">
        <w:t>s</w:t>
      </w:r>
      <w:r w:rsidR="00851170" w:rsidRPr="0083473A">
        <w:t>,</w:t>
      </w:r>
      <w:r w:rsidRPr="0083473A">
        <w:t xml:space="preserve"> set out in </w:t>
      </w:r>
      <w:r w:rsidR="000722FE" w:rsidRPr="0083473A">
        <w:t>Schedule 6</w:t>
      </w:r>
      <w:r w:rsidR="00414AF6" w:rsidRPr="0083473A">
        <w:t>.</w:t>
      </w:r>
    </w:p>
    <w:p w:rsidR="006A5D90" w:rsidRPr="0083473A" w:rsidRDefault="006A5D90" w:rsidP="004C5E78">
      <w:pPr>
        <w:ind w:left="1418" w:hanging="567"/>
      </w:pPr>
    </w:p>
    <w:p w:rsidR="004C5E78" w:rsidRPr="0083473A" w:rsidRDefault="004C5E78" w:rsidP="004C5E78">
      <w:pPr>
        <w:ind w:left="1418" w:hanging="567"/>
        <w:sectPr w:rsidR="004C5E78" w:rsidRPr="0083473A" w:rsidSect="00E476D1">
          <w:footerReference w:type="even" r:id="rId31"/>
          <w:pgSz w:w="11920" w:h="16840"/>
          <w:pgMar w:top="1247" w:right="1247" w:bottom="1247" w:left="1247" w:header="567" w:footer="567" w:gutter="0"/>
          <w:cols w:space="720"/>
          <w:docGrid w:linePitch="299"/>
        </w:sectPr>
      </w:pPr>
    </w:p>
    <w:p w:rsidR="004C5E78" w:rsidRPr="0083473A" w:rsidRDefault="003946FA" w:rsidP="004C5E78">
      <w:pPr>
        <w:pStyle w:val="HA"/>
        <w:rPr>
          <w:rFonts w:asciiTheme="minorHAnsi" w:hAnsiTheme="minorHAnsi" w:cstheme="minorHAnsi"/>
          <w:color w:val="B3272F" w:themeColor="text2"/>
        </w:rPr>
      </w:pPr>
      <w:bookmarkStart w:id="61" w:name="_Toc407571852"/>
      <w:bookmarkStart w:id="62" w:name="_Toc430194533"/>
      <w:bookmarkStart w:id="63" w:name="_Toc430196051"/>
      <w:bookmarkStart w:id="64" w:name="_Toc501353867"/>
      <w:bookmarkStart w:id="65"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61"/>
      <w:bookmarkEnd w:id="62"/>
      <w:bookmarkEnd w:id="63"/>
      <w:bookmarkEnd w:id="64"/>
    </w:p>
    <w:p w:rsidR="004C5E78" w:rsidRPr="0083473A" w:rsidRDefault="004C5E78" w:rsidP="0066145A">
      <w:pPr>
        <w:pStyle w:val="SchHeading"/>
        <w:numPr>
          <w:ilvl w:val="0"/>
          <w:numId w:val="33"/>
        </w:numPr>
        <w:ind w:left="851" w:hanging="851"/>
        <w:rPr>
          <w:rFonts w:asciiTheme="minorHAnsi" w:hAnsiTheme="minorHAnsi"/>
          <w:sz w:val="20"/>
          <w:szCs w:val="20"/>
        </w:rPr>
      </w:pPr>
      <w:bookmarkStart w:id="66"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66"/>
    </w:p>
    <w:p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rsidR="004C5E78" w:rsidRPr="0083473A" w:rsidRDefault="004C5E78" w:rsidP="004C5E78">
      <w:pPr>
        <w:pStyle w:val="Style1"/>
        <w:spacing w:before="120" w:line="240" w:lineRule="auto"/>
        <w:rPr>
          <w:rFonts w:asciiTheme="minorHAnsi" w:hAnsiTheme="minorHAnsi"/>
          <w:b/>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3"/>
          <w:sz w:val="20"/>
          <w:szCs w:val="20"/>
        </w:rPr>
        <w:t>C</w:t>
      </w:r>
      <w:r w:rsidRPr="0083473A">
        <w:rPr>
          <w:rFonts w:asciiTheme="minorHAnsi" w:hAnsiTheme="minorHAnsi"/>
          <w:i/>
          <w:sz w:val="20"/>
          <w:szCs w:val="20"/>
        </w:rPr>
        <w:t>o</w:t>
      </w:r>
      <w:r w:rsidRPr="0083473A">
        <w:rPr>
          <w:rFonts w:asciiTheme="minorHAnsi" w:hAnsiTheme="minorHAnsi"/>
          <w:i/>
          <w:spacing w:val="1"/>
          <w:sz w:val="20"/>
          <w:szCs w:val="20"/>
        </w:rPr>
        <w:t>mm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on</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C</w:t>
      </w:r>
      <w:r w:rsidRPr="0083473A">
        <w:rPr>
          <w:rFonts w:asciiTheme="minorHAnsi" w:hAnsiTheme="minorHAnsi"/>
          <w:i/>
          <w:sz w:val="20"/>
          <w:szCs w:val="20"/>
        </w:rPr>
        <w:t>o</w:t>
      </w:r>
      <w:r w:rsidRPr="0083473A">
        <w:rPr>
          <w:rFonts w:asciiTheme="minorHAnsi" w:hAnsiTheme="minorHAnsi"/>
          <w:i/>
          <w:spacing w:val="-2"/>
          <w:sz w:val="20"/>
          <w:szCs w:val="20"/>
        </w:rPr>
        <w:t>m</w:t>
      </w:r>
      <w:r w:rsidRPr="0083473A">
        <w:rPr>
          <w:rFonts w:asciiTheme="minorHAnsi" w:hAnsiTheme="minorHAnsi"/>
          <w:i/>
          <w:spacing w:val="1"/>
          <w:sz w:val="20"/>
          <w:szCs w:val="20"/>
        </w:rPr>
        <w:t>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 xml:space="preserve">on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C</w:t>
      </w:r>
      <w:r w:rsidRPr="0083473A">
        <w:rPr>
          <w:rFonts w:asciiTheme="minorHAnsi" w:hAnsiTheme="minorHAnsi"/>
          <w:i/>
          <w:sz w:val="20"/>
          <w:szCs w:val="20"/>
        </w:rPr>
        <w:t>o</w:t>
      </w:r>
      <w:r w:rsidRPr="0083473A">
        <w:rPr>
          <w:rFonts w:asciiTheme="minorHAnsi" w:hAnsiTheme="minorHAnsi"/>
          <w:i/>
          <w:spacing w:val="-2"/>
          <w:sz w:val="20"/>
          <w:szCs w:val="20"/>
        </w:rPr>
        <w:t>m</w:t>
      </w:r>
      <w:r w:rsidRPr="0083473A">
        <w:rPr>
          <w:rFonts w:asciiTheme="minorHAnsi" w:hAnsiTheme="minorHAnsi"/>
          <w:i/>
          <w:spacing w:val="1"/>
          <w:sz w:val="20"/>
          <w:szCs w:val="20"/>
        </w:rPr>
        <w:t>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 xml:space="preserve">on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Land</w:t>
      </w:r>
      <w:r w:rsidRPr="0083473A">
        <w:rPr>
          <w:rFonts w:asciiTheme="minorHAnsi" w:hAnsiTheme="minorHAnsi"/>
          <w:b/>
          <w:spacing w:val="1"/>
          <w:sz w:val="20"/>
          <w:szCs w:val="20"/>
        </w:rPr>
        <w:t xml:space="preserve"> </w:t>
      </w:r>
      <w:r w:rsidRPr="0083473A">
        <w:rPr>
          <w:rFonts w:asciiTheme="minorHAnsi" w:hAnsiTheme="minorHAnsi"/>
          <w:b/>
          <w:spacing w:val="-3"/>
          <w:sz w:val="20"/>
          <w:szCs w:val="20"/>
        </w:rPr>
        <w:t>T</w:t>
      </w:r>
      <w:r w:rsidRPr="0083473A">
        <w:rPr>
          <w:rFonts w:asciiTheme="minorHAnsi" w:hAnsiTheme="minorHAnsi"/>
          <w:b/>
          <w:spacing w:val="1"/>
          <w:sz w:val="20"/>
          <w:szCs w:val="20"/>
        </w:rPr>
        <w:t>itl</w:t>
      </w:r>
      <w:r w:rsidRPr="0083473A">
        <w:rPr>
          <w:rFonts w:asciiTheme="minorHAnsi" w:hAnsiTheme="minorHAnsi"/>
          <w:b/>
          <w:sz w:val="20"/>
          <w:szCs w:val="20"/>
        </w:rPr>
        <w:t>es</w:t>
      </w:r>
      <w:r w:rsidRPr="0083473A">
        <w:rPr>
          <w:rFonts w:asciiTheme="minorHAnsi" w:hAnsiTheme="minorHAnsi"/>
          <w:b/>
          <w:spacing w:val="-2"/>
          <w:sz w:val="20"/>
          <w:szCs w:val="20"/>
        </w:rPr>
        <w:t xml:space="preserve"> </w:t>
      </w:r>
      <w:r w:rsidRPr="0083473A">
        <w:rPr>
          <w:rFonts w:asciiTheme="minorHAnsi" w:hAnsiTheme="minorHAnsi"/>
          <w:b/>
          <w:sz w:val="20"/>
          <w:szCs w:val="20"/>
        </w:rPr>
        <w:t>Leg</w:t>
      </w:r>
      <w:r w:rsidRPr="0083473A">
        <w:rPr>
          <w:rFonts w:asciiTheme="minorHAnsi" w:hAnsiTheme="minorHAnsi"/>
          <w:b/>
          <w:spacing w:val="1"/>
          <w:sz w:val="20"/>
          <w:szCs w:val="20"/>
        </w:rPr>
        <w:t>i</w:t>
      </w:r>
      <w:r w:rsidRPr="0083473A">
        <w:rPr>
          <w:rFonts w:asciiTheme="minorHAnsi" w:hAnsiTheme="minorHAnsi"/>
          <w:b/>
          <w:spacing w:val="-3"/>
          <w:sz w:val="20"/>
          <w:szCs w:val="20"/>
        </w:rPr>
        <w:t>s</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on</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rsidR="00A62A31" w:rsidRDefault="00A62A31">
      <w:pPr>
        <w:rPr>
          <w:rFonts w:eastAsiaTheme="minorHAnsi" w:cstheme="minorBidi"/>
          <w:b/>
          <w:bCs/>
          <w:color w:val="auto"/>
          <w:lang w:eastAsia="en-US"/>
        </w:rPr>
      </w:pPr>
      <w:r>
        <w:rPr>
          <w:b/>
        </w:rPr>
        <w:br w:type="page"/>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lastRenderedPageBreak/>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means a local government council (however described) established under any Commonwealth, State or Territory Law.</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 any</w:t>
      </w:r>
      <w:r w:rsidRPr="0083473A">
        <w:rPr>
          <w:rFonts w:asciiTheme="minorHAnsi" w:hAnsiTheme="minorHAnsi"/>
          <w:spacing w:val="-1"/>
          <w:sz w:val="20"/>
          <w:szCs w:val="20"/>
        </w:rPr>
        <w:t xml:space="preserve"> 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z w:val="20"/>
          <w:szCs w:val="20"/>
        </w:rPr>
        <w:t>o</w:t>
      </w:r>
      <w:r w:rsidRPr="0083473A">
        <w:rPr>
          <w:rFonts w:asciiTheme="minorHAnsi" w:hAnsiTheme="minorHAnsi"/>
          <w:spacing w:val="-1"/>
          <w:sz w:val="20"/>
          <w:szCs w:val="20"/>
        </w:rPr>
        <w:t>li</w:t>
      </w:r>
      <w:r w:rsidRPr="0083473A">
        <w:rPr>
          <w:rFonts w:asciiTheme="minorHAnsi" w:hAnsiTheme="minorHAnsi"/>
          <w:sz w:val="20"/>
          <w:szCs w:val="20"/>
        </w:rPr>
        <w:t>ce</w:t>
      </w:r>
      <w:r w:rsidRPr="0083473A">
        <w:rPr>
          <w:rFonts w:asciiTheme="minorHAnsi" w:hAnsiTheme="minorHAnsi"/>
          <w:spacing w:val="1"/>
          <w:sz w:val="20"/>
          <w:szCs w:val="20"/>
        </w:rPr>
        <w:t xml:space="preserve"> </w:t>
      </w:r>
      <w:r w:rsidRPr="0083473A">
        <w:rPr>
          <w:rFonts w:asciiTheme="minorHAnsi" w:hAnsiTheme="minorHAnsi"/>
          <w:sz w:val="20"/>
          <w:szCs w:val="20"/>
        </w:rPr>
        <w:t>se</w:t>
      </w:r>
      <w:r w:rsidRPr="0083473A">
        <w:rPr>
          <w:rFonts w:asciiTheme="minorHAnsi" w:hAnsiTheme="minorHAnsi"/>
          <w:spacing w:val="1"/>
          <w:sz w:val="20"/>
          <w:szCs w:val="20"/>
        </w:rPr>
        <w:t>r</w:t>
      </w:r>
      <w:r w:rsidRPr="0083473A">
        <w:rPr>
          <w:rFonts w:asciiTheme="minorHAnsi" w:hAnsiTheme="minorHAnsi"/>
          <w:spacing w:val="-2"/>
          <w:sz w:val="20"/>
          <w:szCs w:val="20"/>
        </w:rPr>
        <w:t>v</w:t>
      </w:r>
      <w:r w:rsidRPr="0083473A">
        <w:rPr>
          <w:rFonts w:asciiTheme="minorHAnsi" w:hAnsiTheme="minorHAnsi"/>
          <w:spacing w:val="-1"/>
          <w:sz w:val="20"/>
          <w:szCs w:val="20"/>
        </w:rPr>
        <w:t>i</w:t>
      </w:r>
      <w:r w:rsidRPr="0083473A">
        <w:rPr>
          <w:rFonts w:asciiTheme="minorHAnsi" w:hAnsiTheme="minorHAnsi"/>
          <w:sz w:val="20"/>
          <w:szCs w:val="20"/>
        </w:rPr>
        <w:t>ce.</w:t>
      </w:r>
    </w:p>
    <w:p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Priority/Settlement Notice </w:t>
      </w:r>
      <w:r w:rsidRPr="0083473A">
        <w:rPr>
          <w:rFonts w:asciiTheme="minorHAnsi" w:hAnsiTheme="minorHAnsi"/>
          <w:spacing w:val="-1"/>
          <w:sz w:val="20"/>
          <w:szCs w:val="20"/>
        </w:rPr>
        <w:t>has the meaning given to it in the Land Titles Legislation of the Jurisdiction in which the land the subject of the Conveyancing Transaction is situated.</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 officer of the Commonwealth, a State or a Territory.</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rsidR="004C5E78" w:rsidRPr="0083473A" w:rsidRDefault="004C5E78" w:rsidP="004C5E78">
      <w:pPr>
        <w:pStyle w:val="SchHeading"/>
        <w:ind w:left="851" w:hanging="851"/>
        <w:rPr>
          <w:rFonts w:asciiTheme="minorHAnsi" w:hAnsiTheme="minorHAnsi"/>
          <w:sz w:val="20"/>
          <w:szCs w:val="20"/>
        </w:rPr>
      </w:pPr>
      <w:bookmarkStart w:id="67" w:name="_Toc407571854"/>
      <w:r w:rsidRPr="0083473A">
        <w:rPr>
          <w:rFonts w:asciiTheme="minorHAnsi" w:hAnsiTheme="minorHAnsi"/>
          <w:sz w:val="20"/>
          <w:szCs w:val="20"/>
        </w:rPr>
        <w:t>Face-to-face regime</w:t>
      </w:r>
      <w:bookmarkEnd w:id="67"/>
    </w:p>
    <w:p w:rsidR="004C5E78" w:rsidRPr="0083473A" w:rsidRDefault="004C5E78" w:rsidP="004C5E78">
      <w:pPr>
        <w:pStyle w:val="SchNumPara"/>
        <w:spacing w:before="120" w:after="240" w:line="240" w:lineRule="auto"/>
        <w:rPr>
          <w:rFonts w:asciiTheme="minorHAnsi" w:hAnsiTheme="minorHAnsi"/>
          <w:sz w:val="20"/>
          <w:szCs w:val="20"/>
        </w:rPr>
      </w:pPr>
      <w:bookmarkStart w:id="68" w:name="_Toc407571855"/>
      <w:r w:rsidRPr="0083473A">
        <w:rPr>
          <w:rFonts w:asciiTheme="minorHAnsi" w:hAnsiTheme="minorHAnsi"/>
          <w:sz w:val="20"/>
          <w:szCs w:val="20"/>
        </w:rPr>
        <w:t>The verification of identity must be conducted during a face-to-face in-person interview between the Identity Verifier and the Person Being Identified.</w:t>
      </w:r>
      <w:bookmarkEnd w:id="68"/>
    </w:p>
    <w:p w:rsidR="004C5E78" w:rsidRPr="0083473A" w:rsidRDefault="004C5E78" w:rsidP="004C5E78">
      <w:pPr>
        <w:pStyle w:val="SchNumPara"/>
        <w:spacing w:before="120" w:after="240" w:line="240" w:lineRule="auto"/>
        <w:rPr>
          <w:rFonts w:asciiTheme="minorHAnsi" w:hAnsiTheme="minorHAnsi"/>
          <w:sz w:val="20"/>
          <w:szCs w:val="20"/>
        </w:rPr>
      </w:pPr>
      <w:bookmarkStart w:id="69" w:name="_Toc407571856"/>
      <w:r w:rsidRPr="0083473A">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69"/>
    </w:p>
    <w:p w:rsidR="004C5E78" w:rsidRPr="0083473A" w:rsidRDefault="004C5E78" w:rsidP="004C5E78">
      <w:pPr>
        <w:pStyle w:val="SchHeading"/>
        <w:ind w:left="851" w:hanging="851"/>
        <w:rPr>
          <w:rFonts w:asciiTheme="minorHAnsi" w:hAnsiTheme="minorHAnsi"/>
          <w:sz w:val="20"/>
          <w:szCs w:val="20"/>
        </w:rPr>
      </w:pPr>
      <w:bookmarkStart w:id="70" w:name="_Toc407571858"/>
      <w:r w:rsidRPr="0083473A">
        <w:rPr>
          <w:rFonts w:asciiTheme="minorHAnsi" w:hAnsiTheme="minorHAnsi"/>
          <w:sz w:val="20"/>
          <w:szCs w:val="20"/>
        </w:rPr>
        <w:t>Categories of identification Documents and evidence retention</w:t>
      </w:r>
      <w:bookmarkEnd w:id="70"/>
    </w:p>
    <w:p w:rsidR="004C5E78" w:rsidRPr="0083473A" w:rsidRDefault="004C5E78" w:rsidP="004C5E78">
      <w:pPr>
        <w:pStyle w:val="SchNumPara"/>
        <w:keepNext w:val="0"/>
        <w:keepLines w:val="0"/>
        <w:spacing w:line="240" w:lineRule="auto"/>
        <w:rPr>
          <w:rFonts w:asciiTheme="minorHAnsi" w:hAnsiTheme="minorHAnsi"/>
          <w:sz w:val="20"/>
          <w:szCs w:val="20"/>
        </w:rPr>
      </w:pPr>
      <w:bookmarkStart w:id="71" w:name="_Toc407571859"/>
      <w:r w:rsidRPr="0083473A">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71"/>
    </w:p>
    <w:p w:rsidR="004C5E78" w:rsidRPr="0083473A" w:rsidRDefault="004C5E78" w:rsidP="004C5E78">
      <w:pPr>
        <w:pStyle w:val="SchNumPara"/>
        <w:keepNext w:val="0"/>
        <w:keepLines w:val="0"/>
        <w:spacing w:line="240" w:lineRule="auto"/>
        <w:rPr>
          <w:rFonts w:asciiTheme="minorHAnsi" w:hAnsiTheme="minorHAnsi"/>
          <w:sz w:val="20"/>
          <w:szCs w:val="20"/>
        </w:rPr>
      </w:pPr>
      <w:bookmarkStart w:id="72" w:name="_Toc407571860"/>
      <w:r w:rsidRPr="0083473A">
        <w:rPr>
          <w:rFonts w:asciiTheme="minorHAnsi" w:hAnsiTheme="minorHAnsi"/>
          <w:sz w:val="20"/>
          <w:szCs w:val="20"/>
        </w:rPr>
        <w:t>The Identity Verifier must be reasonably satisfied that a prior Category cannot be met before using a subsequent Category.</w:t>
      </w:r>
      <w:bookmarkEnd w:id="72"/>
    </w:p>
    <w:p w:rsidR="004C5E78" w:rsidRPr="0083473A" w:rsidRDefault="004C5E78" w:rsidP="004C5E78">
      <w:pPr>
        <w:pStyle w:val="SchNumPara"/>
        <w:keepNext w:val="0"/>
        <w:keepLines w:val="0"/>
        <w:spacing w:line="240" w:lineRule="auto"/>
        <w:rPr>
          <w:rFonts w:asciiTheme="minorHAnsi" w:hAnsiTheme="minorHAnsi"/>
          <w:sz w:val="20"/>
          <w:szCs w:val="20"/>
        </w:rPr>
      </w:pPr>
      <w:bookmarkStart w:id="73" w:name="_Toc407571861"/>
      <w:r w:rsidRPr="0083473A">
        <w:rPr>
          <w:rFonts w:asciiTheme="minorHAnsi" w:hAnsiTheme="minorHAnsi"/>
          <w:sz w:val="20"/>
          <w:szCs w:val="20"/>
        </w:rPr>
        <w:t>The Identity Verifier must:</w:t>
      </w:r>
      <w:bookmarkEnd w:id="73"/>
    </w:p>
    <w:p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retain copies of all Documents produced by the Person Being Identified and any Identity Declarant.</w:t>
      </w:r>
    </w:p>
    <w:p w:rsidR="004C5E78" w:rsidRPr="0083473A" w:rsidRDefault="004C5E78" w:rsidP="004C5E78">
      <w:pPr>
        <w:pStyle w:val="SchNumPara"/>
        <w:keepNext w:val="0"/>
        <w:keepLines w:val="0"/>
        <w:spacing w:line="240" w:lineRule="auto"/>
        <w:rPr>
          <w:rFonts w:asciiTheme="minorHAnsi" w:hAnsiTheme="minorHAnsi"/>
          <w:sz w:val="20"/>
          <w:szCs w:val="20"/>
        </w:rPr>
      </w:pPr>
      <w:bookmarkStart w:id="74" w:name="_Toc407571862"/>
      <w:r w:rsidRPr="0083473A">
        <w:rPr>
          <w:rFonts w:asciiTheme="minorHAnsi" w:hAnsiTheme="minorHAnsi"/>
          <w:sz w:val="20"/>
          <w:szCs w:val="20"/>
        </w:rPr>
        <w:t>The Documents produced must be current, except for an expired Australian Passport which has not been cancelled and was current within the preceding 2 years.</w:t>
      </w:r>
      <w:bookmarkEnd w:id="74"/>
    </w:p>
    <w:p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rsidR="004C5E78" w:rsidRPr="0083473A" w:rsidRDefault="004C5E78" w:rsidP="00AF0D9C">
            <w:pPr>
              <w:keepNext/>
              <w:keepLines/>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rsidR="004C5E78" w:rsidRPr="0083473A" w:rsidRDefault="004C5E78" w:rsidP="0066145A">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Australian Passport or foreign passport</w:t>
            </w:r>
          </w:p>
          <w:p w:rsidR="004C5E78" w:rsidRPr="0083473A" w:rsidRDefault="004C5E78" w:rsidP="004C5E78">
            <w:pPr>
              <w:spacing w:before="4"/>
              <w:ind w:left="708"/>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rsidR="004C5E78" w:rsidRPr="0083473A" w:rsidRDefault="004C5E78" w:rsidP="004C5E78">
            <w:pPr>
              <w:spacing w:before="4"/>
              <w:ind w:left="708" w:right="1086"/>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rsidR="004C5E78" w:rsidRPr="0083473A" w:rsidRDefault="004C5E78" w:rsidP="004C5E78">
            <w:pPr>
              <w:spacing w:before="4"/>
              <w:ind w:left="901" w:hanging="779"/>
              <w:rPr>
                <w:rFonts w:cstheme="minorHAnsi"/>
                <w:color w:val="auto"/>
              </w:rPr>
            </w:pPr>
          </w:p>
          <w:p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rsidR="004C5E78" w:rsidRPr="0083473A" w:rsidRDefault="004C5E78" w:rsidP="004C5E78">
            <w:pPr>
              <w:spacing w:before="4"/>
              <w:ind w:left="708" w:hanging="567"/>
              <w:rPr>
                <w:rFonts w:cstheme="minorHAnsi"/>
                <w:color w:val="auto"/>
              </w:rPr>
            </w:pPr>
          </w:p>
          <w:p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rsidR="004C5E78" w:rsidRPr="0083473A" w:rsidRDefault="004C5E78" w:rsidP="004C5E78">
            <w:pPr>
              <w:spacing w:before="4"/>
              <w:rPr>
                <w:rFonts w:cstheme="minorHAnsi"/>
                <w:i/>
                <w:color w:val="auto"/>
              </w:rPr>
            </w:pPr>
          </w:p>
          <w:p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rsidTr="004C5E78">
        <w:tc>
          <w:tcPr>
            <w:tcW w:w="1276" w:type="dxa"/>
            <w:tcBorders>
              <w:top w:val="single" w:sz="4" w:space="0" w:color="000000"/>
              <w:left w:val="single" w:sz="4" w:space="0" w:color="000000"/>
              <w:bottom w:val="single" w:sz="4" w:space="0" w:color="000000"/>
              <w:right w:val="single" w:sz="4" w:space="0" w:color="000000"/>
            </w:tcBorders>
            <w:vAlign w:val="center"/>
          </w:tcPr>
          <w:p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rsidR="004C5E78" w:rsidRPr="0083473A" w:rsidRDefault="004C5E78" w:rsidP="004C5E78">
            <w:pPr>
              <w:spacing w:before="4"/>
              <w:ind w:left="720" w:hanging="579"/>
              <w:rPr>
                <w:rFonts w:cstheme="minorHAnsi"/>
                <w:color w:val="auto"/>
              </w:rPr>
            </w:pPr>
          </w:p>
          <w:p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rsidR="00AF0D9C" w:rsidRPr="0083473A" w:rsidRDefault="00AF0D9C" w:rsidP="00AF0D9C">
      <w:pPr>
        <w:pStyle w:val="SchHeading"/>
        <w:keepNext/>
        <w:keepLines/>
        <w:numPr>
          <w:ilvl w:val="0"/>
          <w:numId w:val="0"/>
        </w:numPr>
        <w:rPr>
          <w:rFonts w:asciiTheme="minorHAnsi" w:hAnsiTheme="minorHAnsi" w:cstheme="minorHAnsi"/>
          <w:sz w:val="20"/>
          <w:szCs w:val="20"/>
        </w:rPr>
      </w:pPr>
    </w:p>
    <w:p w:rsidR="004C5E78" w:rsidRPr="0083473A" w:rsidRDefault="004C5E78" w:rsidP="004C5E78">
      <w:pPr>
        <w:pStyle w:val="SchHeading"/>
        <w:keepNext/>
        <w:keepLines/>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75" w:name="_Toc407571864"/>
      <w:r w:rsidRPr="0083473A">
        <w:rPr>
          <w:rFonts w:asciiTheme="minorHAnsi" w:hAnsiTheme="minorHAnsi" w:cstheme="minorHAnsi"/>
          <w:spacing w:val="5"/>
          <w:sz w:val="20"/>
          <w:szCs w:val="20"/>
        </w:rPr>
        <w:t>W</w:t>
      </w:r>
      <w:r w:rsidRPr="0083473A">
        <w:rPr>
          <w:rFonts w:asciiTheme="minorHAnsi" w:hAnsiTheme="minorHAnsi" w:cstheme="minorHAnsi"/>
          <w:spacing w:val="-3"/>
          <w:sz w:val="20"/>
          <w:szCs w:val="20"/>
        </w:rPr>
        <w:t>he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q</w:t>
      </w:r>
      <w:r w:rsidRPr="0083473A">
        <w:rPr>
          <w:rFonts w:asciiTheme="minorHAnsi" w:hAnsiTheme="minorHAnsi" w:cstheme="minorHAnsi"/>
          <w:sz w:val="20"/>
          <w:szCs w:val="20"/>
        </w:rPr>
        <w:t>ui</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 xml:space="preserve">ents </w:t>
      </w:r>
      <w:r w:rsidRPr="0083473A">
        <w:rPr>
          <w:rFonts w:asciiTheme="minorHAnsi" w:hAnsiTheme="minorHAnsi" w:cstheme="minorHAnsi"/>
          <w:spacing w:val="-3"/>
          <w:sz w:val="20"/>
          <w:szCs w:val="20"/>
        </w:rPr>
        <w:t>o</w:t>
      </w:r>
      <w:r w:rsidRPr="0083473A">
        <w:rPr>
          <w:rFonts w:asciiTheme="minorHAnsi" w:hAnsiTheme="minorHAnsi" w:cstheme="minorHAnsi"/>
          <w:spacing w:val="3"/>
          <w:sz w:val="20"/>
          <w:szCs w:val="20"/>
        </w:rPr>
        <w:t>f</w:t>
      </w:r>
      <w:r w:rsidRPr="0083473A">
        <w:rPr>
          <w:rFonts w:asciiTheme="minorHAnsi" w:hAnsiTheme="minorHAnsi" w:cstheme="minorHAnsi"/>
          <w:sz w:val="20"/>
          <w:szCs w:val="20"/>
        </w:rPr>
        <w:t>:</w:t>
      </w:r>
      <w:bookmarkEnd w:id="75"/>
    </w:p>
    <w:p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76" w:name="_Toc407571865"/>
      <w:r w:rsidRPr="0083473A">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76"/>
    </w:p>
    <w:p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77" w:name="_Toc407571866"/>
      <w:r w:rsidRPr="0083473A">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77"/>
    </w:p>
    <w:p w:rsidR="004C5E78" w:rsidRPr="0083473A" w:rsidRDefault="004C5E78" w:rsidP="00AF0D9C">
      <w:pPr>
        <w:pStyle w:val="SchNumPara"/>
        <w:spacing w:line="240" w:lineRule="auto"/>
        <w:rPr>
          <w:rFonts w:asciiTheme="minorHAnsi" w:hAnsiTheme="minorHAnsi" w:cstheme="minorHAnsi"/>
          <w:sz w:val="20"/>
          <w:szCs w:val="20"/>
        </w:rPr>
      </w:pPr>
      <w:bookmarkStart w:id="78" w:name="_Toc407571867"/>
      <w:r w:rsidRPr="0083473A">
        <w:rPr>
          <w:rFonts w:asciiTheme="minorHAnsi" w:hAnsiTheme="minorHAnsi" w:cstheme="minorHAnsi"/>
          <w:spacing w:val="-3"/>
          <w:sz w:val="20"/>
          <w:szCs w:val="20"/>
        </w:rPr>
        <w:lastRenderedPageBreak/>
        <w:t>The Identity Verifier</w:t>
      </w:r>
      <w:r w:rsidRPr="0083473A">
        <w:rPr>
          <w:rFonts w:asciiTheme="minorHAnsi" w:hAnsiTheme="minorHAnsi" w:cstheme="minorHAnsi"/>
          <w:sz w:val="20"/>
          <w:szCs w:val="20"/>
        </w:rPr>
        <w:t xml:space="preserve"> must undertake reasonable enquiries to satisfy themselves that the Identity Declarant is:</w:t>
      </w:r>
      <w:bookmarkEnd w:id="78"/>
    </w:p>
    <w:p w:rsidR="004C5E78" w:rsidRPr="0083473A" w:rsidRDefault="004C5E78" w:rsidP="0066145A">
      <w:pPr>
        <w:pStyle w:val="SchAlphaList"/>
        <w:keepNext/>
        <w:keepLines/>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 12 months; and</w:t>
      </w:r>
    </w:p>
    <w:p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 or is entering into; and</w:t>
      </w:r>
    </w:p>
    <w:p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rsidR="004C5E78" w:rsidRPr="0083473A" w:rsidRDefault="004C5E78" w:rsidP="004C5E78">
      <w:pPr>
        <w:pStyle w:val="SchNumPara"/>
        <w:spacing w:line="240" w:lineRule="auto"/>
        <w:rPr>
          <w:rFonts w:asciiTheme="minorHAnsi" w:hAnsiTheme="minorHAnsi" w:cstheme="minorHAnsi"/>
          <w:sz w:val="20"/>
          <w:szCs w:val="20"/>
        </w:rPr>
      </w:pPr>
      <w:bookmarkStart w:id="79" w:name="_Toc407571868"/>
      <w:r w:rsidRPr="0083473A">
        <w:rPr>
          <w:rFonts w:asciiTheme="minorHAnsi" w:hAnsiTheme="minorHAnsi" w:cstheme="minorHAnsi"/>
          <w:sz w:val="20"/>
          <w:szCs w:val="20"/>
        </w:rPr>
        <w:t>The Identity Verifier must ensure that the Identity Declarant provides a Statutory Declaration detailing the following:</w:t>
      </w:r>
      <w:bookmarkEnd w:id="79"/>
      <w:r w:rsidRPr="0083473A">
        <w:rPr>
          <w:rFonts w:asciiTheme="minorHAnsi" w:hAnsiTheme="minorHAnsi" w:cstheme="minorHAnsi"/>
          <w:sz w:val="20"/>
          <w:szCs w:val="20"/>
        </w:rPr>
        <w:t xml:space="preserve"> </w:t>
      </w:r>
    </w:p>
    <w:p w:rsidR="004C5E78" w:rsidRPr="0083473A" w:rsidRDefault="004C5E78" w:rsidP="0066145A">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the Identity Declarant is not a relative of the Person Being Identified; and</w:t>
      </w:r>
    </w:p>
    <w:p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the Identity Declarant is not a party to the Conveyancing Transaction(s) the Person Being Identified has or is entering into; and</w:t>
      </w:r>
    </w:p>
    <w:p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rsidR="004C5E78" w:rsidRPr="0083473A" w:rsidRDefault="004C5E78" w:rsidP="004C5E78">
      <w:pPr>
        <w:pStyle w:val="SchHeading"/>
        <w:spacing w:before="240"/>
        <w:ind w:left="851" w:hanging="851"/>
        <w:rPr>
          <w:rFonts w:asciiTheme="minorHAnsi" w:hAnsiTheme="minorHAnsi" w:cstheme="minorHAnsi"/>
          <w:sz w:val="20"/>
          <w:szCs w:val="20"/>
        </w:rPr>
      </w:pPr>
      <w:bookmarkStart w:id="80" w:name="_Toc407571869"/>
      <w:r w:rsidRPr="0083473A">
        <w:rPr>
          <w:rFonts w:asciiTheme="minorHAnsi" w:hAnsiTheme="minorHAnsi" w:cstheme="minorHAnsi"/>
          <w:sz w:val="20"/>
          <w:szCs w:val="20"/>
        </w:rPr>
        <w:t>Body Corporate</w:t>
      </w:r>
      <w:bookmarkEnd w:id="80"/>
    </w:p>
    <w:p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rsidR="004C5E78" w:rsidRPr="0083473A" w:rsidRDefault="004C5E78" w:rsidP="004C5E78">
      <w:pPr>
        <w:pStyle w:val="SchHeading"/>
        <w:spacing w:before="240"/>
        <w:ind w:left="851" w:hanging="851"/>
        <w:rPr>
          <w:rFonts w:asciiTheme="minorHAnsi" w:hAnsiTheme="minorHAnsi" w:cstheme="minorHAnsi"/>
          <w:sz w:val="20"/>
          <w:szCs w:val="20"/>
        </w:rPr>
      </w:pPr>
      <w:bookmarkStart w:id="81" w:name="_Toc407571870"/>
      <w:r w:rsidRPr="0083473A">
        <w:rPr>
          <w:rFonts w:asciiTheme="minorHAnsi" w:hAnsiTheme="minorHAnsi" w:cstheme="minorHAnsi"/>
          <w:sz w:val="20"/>
          <w:szCs w:val="20"/>
        </w:rPr>
        <w:t>Individual as attorney</w:t>
      </w:r>
      <w:bookmarkEnd w:id="81"/>
    </w:p>
    <w:p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from the [registered] power of attorney the details of the attorney and the donor; and</w:t>
      </w:r>
    </w:p>
    <w:p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that the Conveyancing Transaction(s) is authorised by the power of attorney; and</w:t>
      </w:r>
    </w:p>
    <w:p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attorney in accordance with the Verification of Identity Standard.</w:t>
      </w:r>
    </w:p>
    <w:p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82" w:name="_Toc407571871"/>
      <w:r w:rsidRPr="0083473A">
        <w:rPr>
          <w:rFonts w:asciiTheme="minorHAnsi" w:hAnsiTheme="minorHAnsi" w:cstheme="minorHAnsi"/>
          <w:sz w:val="20"/>
          <w:szCs w:val="20"/>
        </w:rPr>
        <w:lastRenderedPageBreak/>
        <w:t>Body Corporate as attorney</w:t>
      </w:r>
      <w:bookmarkEnd w:id="82"/>
    </w:p>
    <w:p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po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er</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3"/>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 donor;</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po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 xml:space="preserve">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rsidR="004C5E78" w:rsidRPr="0083473A" w:rsidRDefault="004C5E78" w:rsidP="004C5E78">
      <w:pPr>
        <w:pStyle w:val="SchHeading"/>
        <w:spacing w:before="240"/>
        <w:ind w:left="851" w:hanging="851"/>
        <w:rPr>
          <w:rFonts w:asciiTheme="minorHAnsi" w:hAnsiTheme="minorHAnsi" w:cstheme="minorHAnsi"/>
          <w:sz w:val="20"/>
          <w:szCs w:val="20"/>
        </w:rPr>
      </w:pPr>
      <w:bookmarkStart w:id="83" w:name="_Toc407571872"/>
      <w:r w:rsidRPr="0083473A">
        <w:rPr>
          <w:rFonts w:asciiTheme="minorHAnsi" w:hAnsiTheme="minorHAnsi" w:cstheme="minorHAnsi"/>
          <w:sz w:val="20"/>
          <w:szCs w:val="20"/>
        </w:rPr>
        <w:t>(Deleted)</w:t>
      </w:r>
      <w:bookmarkEnd w:id="83"/>
    </w:p>
    <w:p w:rsidR="004C5E78" w:rsidRPr="0083473A" w:rsidRDefault="004C5E78" w:rsidP="004C5E78">
      <w:pPr>
        <w:pStyle w:val="SchHeading"/>
        <w:spacing w:before="240"/>
        <w:ind w:left="851" w:hanging="851"/>
        <w:rPr>
          <w:rFonts w:asciiTheme="minorHAnsi" w:hAnsiTheme="minorHAnsi" w:cstheme="minorHAnsi"/>
          <w:sz w:val="20"/>
          <w:szCs w:val="20"/>
        </w:rPr>
      </w:pPr>
      <w:bookmarkStart w:id="84" w:name="_Toc407571876"/>
      <w:r w:rsidRPr="0083473A">
        <w:rPr>
          <w:rFonts w:asciiTheme="minorHAnsi" w:hAnsiTheme="minorHAnsi" w:cstheme="minorHAnsi"/>
          <w:sz w:val="20"/>
          <w:szCs w:val="20"/>
        </w:rPr>
        <w:t>(Deleted)</w:t>
      </w:r>
      <w:bookmarkEnd w:id="84"/>
    </w:p>
    <w:p w:rsidR="004C5E78" w:rsidRPr="0083473A" w:rsidRDefault="004C5E78" w:rsidP="004C5E78">
      <w:pPr>
        <w:pStyle w:val="SchHeading"/>
        <w:spacing w:before="240"/>
        <w:ind w:left="851" w:hanging="851"/>
        <w:rPr>
          <w:rFonts w:asciiTheme="minorHAnsi" w:hAnsiTheme="minorHAnsi" w:cstheme="minorHAnsi"/>
          <w:sz w:val="20"/>
          <w:szCs w:val="20"/>
        </w:rPr>
      </w:pPr>
      <w:bookmarkStart w:id="85" w:name="_Toc407571877"/>
      <w:r w:rsidRPr="0083473A">
        <w:rPr>
          <w:rFonts w:asciiTheme="minorHAnsi" w:hAnsiTheme="minorHAnsi" w:cstheme="minorHAnsi"/>
          <w:sz w:val="20"/>
          <w:szCs w:val="20"/>
        </w:rPr>
        <w:t>Further checks</w:t>
      </w:r>
      <w:bookmarkEnd w:id="85"/>
    </w:p>
    <w:p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rsidR="004C5E78" w:rsidRPr="0083473A" w:rsidRDefault="004C5E78" w:rsidP="004C5E78">
      <w:bookmarkStart w:id="86" w:name="_Toc407571863"/>
    </w:p>
    <w:p w:rsidR="004C5E78" w:rsidRPr="0083473A" w:rsidRDefault="004C5E78" w:rsidP="004C5E78"/>
    <w:p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rsidR="004C5E78" w:rsidRPr="0083473A" w:rsidRDefault="004C5E78" w:rsidP="004C5E78">
      <w:pPr>
        <w:pStyle w:val="HA"/>
        <w:rPr>
          <w:rFonts w:asciiTheme="minorHAnsi" w:hAnsiTheme="minorHAnsi" w:cstheme="minorHAnsi"/>
          <w:color w:val="B3272F" w:themeColor="text2"/>
        </w:rPr>
      </w:pPr>
      <w:bookmarkStart w:id="87" w:name="_Toc501353868"/>
      <w:bookmarkEnd w:id="86"/>
      <w:r w:rsidRPr="0083473A">
        <w:rPr>
          <w:rFonts w:asciiTheme="minorHAnsi" w:hAnsiTheme="minorHAnsi" w:cstheme="minorHAnsi"/>
          <w:color w:val="B3272F" w:themeColor="text2"/>
        </w:rPr>
        <w:lastRenderedPageBreak/>
        <w:t>Schedule 2 – Identity Agent Certification</w:t>
      </w:r>
      <w:bookmarkEnd w:id="87"/>
    </w:p>
    <w:p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 directed to use the Verification of Identity Standard by [Subscriber name] hereby certify that:</w:t>
      </w:r>
    </w:p>
    <w:p w:rsidR="004C5E78" w:rsidRPr="0083473A" w:rsidRDefault="004C5E78" w:rsidP="0066145A">
      <w:pPr>
        <w:pStyle w:val="SchAlphaList"/>
        <w:numPr>
          <w:ilvl w:val="0"/>
          <w:numId w:val="48"/>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w:t>
      </w:r>
      <w:r w:rsidR="00A539A0">
        <w:rPr>
          <w:rFonts w:asciiTheme="minorHAnsi" w:hAnsiTheme="minorHAnsi"/>
          <w:sz w:val="20"/>
          <w:szCs w:val="20"/>
        </w:rPr>
        <w:t>erification of Identity Standard</w:t>
      </w:r>
      <w:r w:rsidR="00DF4FD1">
        <w:rPr>
          <w:rFonts w:asciiTheme="minorHAnsi" w:hAnsiTheme="minorHAnsi"/>
          <w:sz w:val="20"/>
          <w:szCs w:val="20"/>
        </w:rPr>
        <w:t xml:space="preserve"> </w:t>
      </w:r>
      <w:r w:rsidR="00DF4FD1" w:rsidRPr="0083473A">
        <w:rPr>
          <w:rFonts w:asciiTheme="minorHAnsi" w:hAnsiTheme="minorHAnsi"/>
          <w:sz w:val="20"/>
          <w:szCs w:val="20"/>
        </w:rPr>
        <w:t>[</w:t>
      </w:r>
      <w:r w:rsidRPr="0083473A">
        <w:rPr>
          <w:rFonts w:asciiTheme="minorHAnsi" w:hAnsiTheme="minorHAnsi"/>
          <w:sz w:val="20"/>
          <w:szCs w:val="20"/>
        </w:rPr>
        <w:t>; and</w:t>
      </w:r>
    </w:p>
    <w:p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rsidR="004C5E78" w:rsidRPr="0083473A" w:rsidRDefault="004C5E78" w:rsidP="004C5E78">
      <w:pPr>
        <w:tabs>
          <w:tab w:val="left" w:pos="0"/>
        </w:tabs>
        <w:rPr>
          <w:color w:val="auto"/>
        </w:rPr>
      </w:pPr>
    </w:p>
    <w:p w:rsidR="004C5E78" w:rsidRPr="0083473A" w:rsidRDefault="004C5E78" w:rsidP="004C5E78">
      <w:pPr>
        <w:tabs>
          <w:tab w:val="left" w:pos="0"/>
        </w:tabs>
        <w:rPr>
          <w:color w:val="auto"/>
        </w:rPr>
      </w:pPr>
      <w:bookmarkStart w:id="88" w:name="_GoBack"/>
      <w:bookmarkEnd w:id="88"/>
    </w:p>
    <w:p w:rsidR="004C5E78" w:rsidRPr="0083473A" w:rsidRDefault="004C5E78" w:rsidP="004C5E78">
      <w:pPr>
        <w:tabs>
          <w:tab w:val="left" w:pos="0"/>
        </w:tabs>
      </w:pPr>
    </w:p>
    <w:p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rsidR="004C5E78" w:rsidRPr="0083473A" w:rsidRDefault="004C5E78" w:rsidP="004C5E78">
      <w:pPr>
        <w:tabs>
          <w:tab w:val="left" w:pos="0"/>
        </w:tabs>
        <w:spacing w:before="20" w:line="260" w:lineRule="exact"/>
        <w:rPr>
          <w:sz w:val="26"/>
          <w:szCs w:val="26"/>
        </w:rPr>
      </w:pPr>
    </w:p>
    <w:p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rsidTr="00EB778D">
        <w:tc>
          <w:tcPr>
            <w:tcW w:w="9498" w:type="dxa"/>
            <w:shd w:val="clear" w:color="auto" w:fill="D9D9D9" w:themeFill="background1" w:themeFillShade="D9"/>
          </w:tcPr>
          <w:p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rsidTr="00EB778D">
        <w:tc>
          <w:tcPr>
            <w:tcW w:w="9498" w:type="dxa"/>
          </w:tcPr>
          <w:p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rsidTr="00EB778D">
        <w:tc>
          <w:tcPr>
            <w:tcW w:w="9498" w:type="dxa"/>
          </w:tcPr>
          <w:p w:rsidR="00EB778D" w:rsidRPr="0083473A" w:rsidRDefault="00EB778D" w:rsidP="004C5E78">
            <w:pPr>
              <w:spacing w:before="80" w:after="80"/>
              <w:ind w:left="567" w:right="-23"/>
              <w:rPr>
                <w:rFonts w:eastAsia="Arial"/>
              </w:rPr>
            </w:pPr>
          </w:p>
        </w:tc>
      </w:tr>
      <w:tr w:rsidR="00EB778D" w:rsidRPr="0083473A" w:rsidTr="00EB778D">
        <w:tc>
          <w:tcPr>
            <w:tcW w:w="9498" w:type="dxa"/>
          </w:tcPr>
          <w:p w:rsidR="00EB778D" w:rsidRPr="0083473A" w:rsidRDefault="00EB778D" w:rsidP="004C5E78">
            <w:pPr>
              <w:spacing w:before="80" w:after="80"/>
              <w:ind w:left="567" w:right="-23"/>
              <w:rPr>
                <w:rFonts w:eastAsia="Arial"/>
              </w:rPr>
            </w:pPr>
          </w:p>
        </w:tc>
      </w:tr>
      <w:tr w:rsidR="00EB778D" w:rsidRPr="0083473A" w:rsidTr="00EB778D">
        <w:tc>
          <w:tcPr>
            <w:tcW w:w="9498" w:type="dxa"/>
          </w:tcPr>
          <w:p w:rsidR="00EB778D" w:rsidRPr="0083473A" w:rsidRDefault="00EB778D" w:rsidP="004C5E78">
            <w:pPr>
              <w:spacing w:before="80" w:after="80"/>
              <w:ind w:left="567" w:right="-23"/>
              <w:rPr>
                <w:rFonts w:eastAsia="Arial"/>
              </w:rPr>
            </w:pPr>
          </w:p>
        </w:tc>
      </w:tr>
    </w:tbl>
    <w:p w:rsidR="004C5E78" w:rsidRPr="0083473A" w:rsidRDefault="004C5E78" w:rsidP="004C5E78">
      <w:pPr>
        <w:rPr>
          <w:sz w:val="2"/>
        </w:rPr>
      </w:pPr>
    </w:p>
    <w:p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rsidR="00A75725" w:rsidRPr="0083473A" w:rsidRDefault="00A75725" w:rsidP="004C5E78">
      <w:pPr>
        <w:spacing w:before="120"/>
      </w:pPr>
    </w:p>
    <w:p w:rsidR="004C5E78" w:rsidRPr="0083473A" w:rsidRDefault="004C5E78" w:rsidP="004C5E78">
      <w:pPr>
        <w:tabs>
          <w:tab w:val="left" w:pos="851"/>
        </w:tabs>
      </w:pPr>
    </w:p>
    <w:p w:rsidR="004C5E78" w:rsidRPr="0083473A" w:rsidRDefault="004C5E78" w:rsidP="004C5E78">
      <w:pPr>
        <w:spacing w:after="200"/>
        <w:rPr>
          <w:b/>
          <w:spacing w:val="1"/>
        </w:rPr>
      </w:pPr>
      <w:r w:rsidRPr="0083473A">
        <w:rPr>
          <w:b/>
          <w:spacing w:val="1"/>
        </w:rPr>
        <w:br w:type="page"/>
      </w:r>
    </w:p>
    <w:p w:rsidR="004C5E78" w:rsidRPr="0083473A" w:rsidRDefault="004C5E78" w:rsidP="004C5E78">
      <w:pPr>
        <w:pStyle w:val="HA"/>
        <w:rPr>
          <w:rFonts w:asciiTheme="minorHAnsi" w:hAnsiTheme="minorHAnsi"/>
          <w:color w:val="B3272F" w:themeColor="text2"/>
        </w:rPr>
      </w:pPr>
      <w:bookmarkStart w:id="89" w:name="_Toc501353869"/>
      <w:r w:rsidRPr="0083473A">
        <w:rPr>
          <w:rFonts w:asciiTheme="minorHAnsi" w:hAnsiTheme="minorHAnsi"/>
          <w:color w:val="B3272F" w:themeColor="text2"/>
        </w:rPr>
        <w:lastRenderedPageBreak/>
        <w:t>Schedule 3 – Insurance Rules</w:t>
      </w:r>
      <w:bookmarkEnd w:id="89"/>
      <w:r w:rsidRPr="0083473A">
        <w:rPr>
          <w:rFonts w:asciiTheme="minorHAnsi" w:hAnsiTheme="minorHAnsi"/>
          <w:color w:val="B3272F" w:themeColor="text2"/>
        </w:rPr>
        <w:t xml:space="preserve"> </w:t>
      </w:r>
    </w:p>
    <w:p w:rsidR="004C5E78" w:rsidRPr="0083473A" w:rsidRDefault="004C5E78" w:rsidP="004C5E78">
      <w:pPr>
        <w:spacing w:after="200"/>
        <w:rPr>
          <w:color w:val="auto"/>
          <w:spacing w:val="1"/>
        </w:rPr>
      </w:pPr>
      <w:r w:rsidRPr="0083473A">
        <w:rPr>
          <w:b/>
          <w:color w:val="auto"/>
          <w:spacing w:val="1"/>
        </w:rPr>
        <w:t>1</w:t>
      </w:r>
      <w:r w:rsidRPr="0083473A">
        <w:rPr>
          <w:b/>
          <w:color w:val="auto"/>
          <w:spacing w:val="1"/>
        </w:rPr>
        <w:tab/>
        <w:t>[not used]</w:t>
      </w:r>
    </w:p>
    <w:p w:rsidR="004C5E78" w:rsidRPr="0083473A" w:rsidRDefault="004C5E78" w:rsidP="004C5E78">
      <w:pPr>
        <w:spacing w:after="200"/>
        <w:rPr>
          <w:color w:val="auto"/>
          <w:spacing w:val="1"/>
        </w:rPr>
      </w:pPr>
      <w:r w:rsidRPr="0083473A">
        <w:rPr>
          <w:b/>
          <w:color w:val="auto"/>
          <w:spacing w:val="1"/>
        </w:rPr>
        <w:t>2</w:t>
      </w:r>
      <w:r w:rsidRPr="0083473A">
        <w:rPr>
          <w:b/>
          <w:color w:val="auto"/>
          <w:spacing w:val="1"/>
        </w:rPr>
        <w:tab/>
        <w:t>Identity Agent insurance</w:t>
      </w:r>
    </w:p>
    <w:p w:rsidR="004C5E78" w:rsidRPr="0083473A" w:rsidRDefault="004C5E78" w:rsidP="004C5E78">
      <w:pPr>
        <w:spacing w:after="200"/>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rsidR="00B51B96"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r>
      <w:r w:rsidR="00B51B96" w:rsidRPr="0083473A">
        <w:rPr>
          <w:color w:val="auto"/>
          <w:spacing w:val="1"/>
        </w:rPr>
        <w:t>which specifically names the Subscriber as being insured; and</w:t>
      </w:r>
    </w:p>
    <w:p w:rsidR="00626C91" w:rsidRPr="0083473A" w:rsidRDefault="00B51B96" w:rsidP="00626C91">
      <w:pPr>
        <w:spacing w:after="200"/>
        <w:ind w:firstLine="720"/>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rsidR="004C5E78" w:rsidRPr="0083473A" w:rsidRDefault="004C5E78" w:rsidP="00626C91">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for an insured amount of at least $1.5 million per claim (including legal Costs);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rsidR="004C5E78" w:rsidRPr="0083473A" w:rsidRDefault="004C5E78" w:rsidP="004C5E78">
      <w:pPr>
        <w:spacing w:after="200"/>
        <w:rPr>
          <w:color w:val="auto"/>
          <w:spacing w:val="1"/>
        </w:rPr>
      </w:pPr>
      <w:r w:rsidRPr="0083473A">
        <w:rPr>
          <w:color w:val="auto"/>
          <w:spacing w:val="1"/>
        </w:rPr>
        <w:t>2.2</w:t>
      </w:r>
      <w:r w:rsidRPr="0083473A">
        <w:rPr>
          <w:color w:val="auto"/>
          <w:spacing w:val="1"/>
        </w:rPr>
        <w:tab/>
        <w:t>Each Identity Agent must maintain fidelity insurance:</w:t>
      </w:r>
    </w:p>
    <w:p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rsidR="004C5E78" w:rsidRPr="0083473A" w:rsidRDefault="004C5E78" w:rsidP="006D66BA">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for an insured amount of at least $1.5 million per claim (including legal Costs);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rsidR="004C5E78" w:rsidRPr="0083473A" w:rsidRDefault="004C5E78" w:rsidP="004C5E78">
      <w:pPr>
        <w:spacing w:after="200"/>
        <w:ind w:left="720" w:hanging="720"/>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rsidR="004C5E78" w:rsidRPr="0083473A" w:rsidRDefault="004C5E78" w:rsidP="006D66BA">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for an insured amount of at least $1.5 million per claim (including legal Costs);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rsidR="004C5E78" w:rsidRPr="0083473A" w:rsidRDefault="004C5E78" w:rsidP="004C5E78">
      <w:pPr>
        <w:spacing w:after="200"/>
        <w:ind w:left="720" w:hanging="720"/>
        <w:rPr>
          <w:color w:val="auto"/>
          <w:spacing w:val="1"/>
        </w:rPr>
      </w:pPr>
      <w:r w:rsidRPr="0083473A">
        <w:rPr>
          <w:color w:val="auto"/>
          <w:spacing w:val="1"/>
        </w:rPr>
        <w:lastRenderedPageBreak/>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rsidR="004C5E78" w:rsidRPr="0083473A" w:rsidRDefault="004C5E78" w:rsidP="00AF0D9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rsidR="004C5E78" w:rsidRPr="0083473A" w:rsidRDefault="004C5E78" w:rsidP="004C5E78">
      <w:pPr>
        <w:spacing w:after="200"/>
        <w:rPr>
          <w:color w:val="auto"/>
          <w:spacing w:val="1"/>
        </w:rPr>
      </w:pPr>
      <w:r w:rsidRPr="0083473A">
        <w:rPr>
          <w:color w:val="auto"/>
          <w:spacing w:val="1"/>
        </w:rPr>
        <w:t>Despite Insurance Rule 2, the following Persons need not take out any insurance to become or remain an Identity Agent:</w:t>
      </w:r>
    </w:p>
    <w:p w:rsidR="004C5E78"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t>an ADI; or</w:t>
      </w:r>
    </w:p>
    <w:p w:rsidR="004C5E78" w:rsidRPr="0083473A" w:rsidRDefault="004C5E78" w:rsidP="004C5E78">
      <w:pPr>
        <w:spacing w:after="200"/>
        <w:ind w:firstLine="720"/>
        <w:rPr>
          <w:color w:val="auto"/>
          <w:spacing w:val="1"/>
        </w:rPr>
      </w:pPr>
      <w:r w:rsidRPr="0083473A">
        <w:rPr>
          <w:color w:val="auto"/>
          <w:spacing w:val="1"/>
        </w:rPr>
        <w:t>(b)</w:t>
      </w:r>
      <w:r w:rsidRPr="0083473A">
        <w:rPr>
          <w:color w:val="auto"/>
          <w:spacing w:val="1"/>
        </w:rPr>
        <w:tab/>
        <w:t>the Crown in right of the Commonwealth, a State or a Territory.</w:t>
      </w:r>
    </w:p>
    <w:p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rsidR="004C5E78" w:rsidRPr="0083473A" w:rsidRDefault="004C5E78" w:rsidP="004C5E78">
      <w:pPr>
        <w:spacing w:after="200"/>
        <w:rPr>
          <w:color w:val="auto"/>
          <w:spacing w:val="1"/>
        </w:rPr>
      </w:pPr>
      <w:r w:rsidRPr="0083473A">
        <w:rPr>
          <w:color w:val="auto"/>
          <w:spacing w:val="1"/>
        </w:rPr>
        <w:t>4.1</w:t>
      </w:r>
      <w:r w:rsidRPr="0083473A">
        <w:rPr>
          <w:color w:val="auto"/>
          <w:spacing w:val="1"/>
        </w:rPr>
        <w:tab/>
        <w:t>The following are deemed to comply with Insurance Rules 2:</w:t>
      </w:r>
    </w:p>
    <w:p w:rsidR="004C5E78" w:rsidRPr="0083473A" w:rsidRDefault="004C5E78" w:rsidP="00117880">
      <w:pPr>
        <w:spacing w:after="200"/>
        <w:ind w:left="1134" w:hanging="414"/>
        <w:rPr>
          <w:color w:val="auto"/>
          <w:spacing w:val="1"/>
        </w:rPr>
      </w:pPr>
      <w:r w:rsidRPr="0083473A">
        <w:rPr>
          <w:color w:val="auto"/>
          <w:spacing w:val="1"/>
        </w:rPr>
        <w:t>(a)</w:t>
      </w:r>
      <w:r w:rsidRPr="0083473A">
        <w:rPr>
          <w:color w:val="auto"/>
          <w:spacing w:val="1"/>
        </w:rPr>
        <w:tab/>
        <w:t>an Australian Legal Practitioner or a Law Practice who holds or is covered by professional</w:t>
      </w:r>
      <w:r w:rsidR="00117880" w:rsidRPr="0083473A">
        <w:rPr>
          <w:color w:val="auto"/>
          <w:spacing w:val="1"/>
        </w:rPr>
        <w:t xml:space="preserve"> </w:t>
      </w:r>
      <w:r w:rsidRPr="0083473A">
        <w:rPr>
          <w:color w:val="auto"/>
          <w:spacing w:val="1"/>
        </w:rPr>
        <w:t>indemnity insurance and either holds fidelity insurance or contributes to, or on whose behalf a contribution is made to, a fidelity fund operated pursuant to legislative requirements; and</w:t>
      </w:r>
    </w:p>
    <w:p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a Licensed Conveyancer who holds or is covered by professional indemnity insurance and either holds fidelity insurance or contributes to, or on whose behalf a contribution is made to, a fidelity fund operated pursuant to legislative requirements.</w:t>
      </w:r>
    </w:p>
    <w:p w:rsidR="004C5E78" w:rsidRPr="0083473A" w:rsidRDefault="004C5E78" w:rsidP="004C5E78">
      <w:pPr>
        <w:spacing w:after="200"/>
        <w:ind w:left="720" w:hanging="720"/>
        <w:rPr>
          <w:color w:val="auto"/>
          <w:spacing w:val="1"/>
        </w:rPr>
      </w:pPr>
      <w:r w:rsidRPr="0083473A">
        <w:rPr>
          <w:color w:val="auto"/>
          <w:spacing w:val="1"/>
        </w:rPr>
        <w:t>4.2</w:t>
      </w:r>
      <w:r w:rsidRPr="0083473A">
        <w:rPr>
          <w:color w:val="auto"/>
          <w:spacing w:val="1"/>
        </w:rPr>
        <w:tab/>
        <w:t>A Mortgage Broker, when acting as agent of a mortgagee for the purposes of verifying the identity of a mortgagor, is deemed to comply with Insurance Rule 2 if:</w:t>
      </w:r>
    </w:p>
    <w:p w:rsidR="00117880" w:rsidRPr="0083473A" w:rsidRDefault="004C5E78" w:rsidP="006D66BA">
      <w:pPr>
        <w:spacing w:after="200"/>
        <w:ind w:left="1134" w:hanging="414"/>
        <w:rPr>
          <w:color w:val="auto"/>
          <w:spacing w:val="1"/>
        </w:rPr>
      </w:pPr>
      <w:r w:rsidRPr="0083473A">
        <w:rPr>
          <w:color w:val="auto"/>
          <w:spacing w:val="1"/>
        </w:rPr>
        <w:t>(a)</w:t>
      </w:r>
      <w:r w:rsidRPr="0083473A">
        <w:rPr>
          <w:color w:val="auto"/>
          <w:spacing w:val="1"/>
        </w:rPr>
        <w:tab/>
        <w:t>pursuant to legislative requirements, either it holds or is covered by:</w:t>
      </w:r>
    </w:p>
    <w:p w:rsidR="00117880" w:rsidRPr="0083473A" w:rsidRDefault="004C5E78" w:rsidP="006D66BA">
      <w:pPr>
        <w:spacing w:after="200"/>
        <w:ind w:left="1134"/>
        <w:rPr>
          <w:color w:val="auto"/>
          <w:spacing w:val="1"/>
        </w:rPr>
      </w:pPr>
      <w:r w:rsidRPr="0083473A">
        <w:rPr>
          <w:color w:val="auto"/>
          <w:spacing w:val="1"/>
        </w:rPr>
        <w:t>(i)</w:t>
      </w:r>
      <w:r w:rsidRPr="0083473A">
        <w:rPr>
          <w:color w:val="auto"/>
          <w:spacing w:val="1"/>
        </w:rPr>
        <w:tab/>
        <w:t>professional indemnity insurance and fidelity insurance, or</w:t>
      </w:r>
    </w:p>
    <w:p w:rsidR="004C5E78" w:rsidRPr="0083473A" w:rsidRDefault="004C5E78" w:rsidP="00285AD5">
      <w:pPr>
        <w:spacing w:after="200"/>
        <w:ind w:left="1689" w:hanging="555"/>
        <w:rPr>
          <w:color w:val="auto"/>
          <w:spacing w:val="1"/>
        </w:rPr>
      </w:pPr>
      <w:r w:rsidRPr="0083473A">
        <w:rPr>
          <w:color w:val="auto"/>
          <w:spacing w:val="1"/>
        </w:rPr>
        <w:t>(ii)</w:t>
      </w:r>
      <w:r w:rsidRPr="0083473A">
        <w:rPr>
          <w:color w:val="auto"/>
          <w:spacing w:val="1"/>
        </w:rPr>
        <w:tab/>
      </w:r>
      <w:r w:rsidR="00117880" w:rsidRPr="0083473A">
        <w:rPr>
          <w:color w:val="auto"/>
          <w:spacing w:val="1"/>
        </w:rPr>
        <w:tab/>
      </w:r>
      <w:r w:rsidRPr="0083473A">
        <w:rPr>
          <w:color w:val="auto"/>
          <w:spacing w:val="1"/>
        </w:rPr>
        <w:t>professional indemnity insurance which provides cover for third party claims arising from dishonest and fraudulent acts, and</w:t>
      </w:r>
    </w:p>
    <w:p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that insurance covers the verification of identity.</w:t>
      </w:r>
    </w:p>
    <w:p w:rsidR="004C5E78" w:rsidRPr="0083473A" w:rsidRDefault="004C5E78" w:rsidP="004C5E78">
      <w:pPr>
        <w:spacing w:after="200"/>
        <w:rPr>
          <w:b/>
          <w:color w:val="auto"/>
          <w:spacing w:val="1"/>
        </w:rPr>
      </w:pPr>
      <w:r w:rsidRPr="0083473A">
        <w:rPr>
          <w:b/>
          <w:color w:val="auto"/>
          <w:spacing w:val="1"/>
        </w:rPr>
        <w:t>5</w:t>
      </w:r>
      <w:r w:rsidRPr="0083473A">
        <w:rPr>
          <w:b/>
          <w:color w:val="auto"/>
          <w:spacing w:val="1"/>
        </w:rPr>
        <w:tab/>
        <w:t>Compliance</w:t>
      </w:r>
    </w:p>
    <w:p w:rsidR="004C5E78" w:rsidRPr="0083473A" w:rsidRDefault="004C5E78" w:rsidP="004C5E78">
      <w:pPr>
        <w:spacing w:after="200"/>
        <w:rPr>
          <w:color w:val="auto"/>
          <w:spacing w:val="1"/>
        </w:rPr>
      </w:pPr>
      <w:r w:rsidRPr="0083473A">
        <w:rPr>
          <w:color w:val="auto"/>
          <w:spacing w:val="1"/>
        </w:rPr>
        <w:t>An Identity Agent must comply with any requirements set by its insurer.</w:t>
      </w:r>
    </w:p>
    <w:p w:rsidR="004C5E78" w:rsidRPr="0083473A" w:rsidRDefault="004C5E78" w:rsidP="004C5E78">
      <w:pPr>
        <w:spacing w:after="200"/>
        <w:rPr>
          <w:b/>
          <w:color w:val="auto"/>
          <w:spacing w:val="1"/>
        </w:rPr>
      </w:pPr>
      <w:r w:rsidRPr="0083473A">
        <w:rPr>
          <w:b/>
          <w:color w:val="auto"/>
          <w:spacing w:val="1"/>
        </w:rPr>
        <w:t>6</w:t>
      </w:r>
      <w:r w:rsidRPr="0083473A">
        <w:rPr>
          <w:b/>
          <w:color w:val="auto"/>
          <w:spacing w:val="1"/>
        </w:rPr>
        <w:tab/>
        <w:t>Proof of insurance</w:t>
      </w:r>
    </w:p>
    <w:p w:rsidR="004C5E78" w:rsidRPr="0083473A" w:rsidRDefault="004C5E78" w:rsidP="004C5E78">
      <w:pPr>
        <w:spacing w:after="200"/>
        <w:rPr>
          <w:color w:val="auto"/>
          <w:spacing w:val="1"/>
        </w:rPr>
      </w:pPr>
      <w:r w:rsidRPr="0083473A">
        <w:rPr>
          <w:color w:val="auto"/>
          <w:spacing w:val="1"/>
        </w:rPr>
        <w:t>An Identity Agent must provide evidence of insurance to the Registrar as required by the Registrar.</w:t>
      </w:r>
    </w:p>
    <w:p w:rsidR="004C5E78" w:rsidRPr="0083473A" w:rsidRDefault="004C5E78" w:rsidP="004C5E78">
      <w:pPr>
        <w:spacing w:after="200"/>
        <w:rPr>
          <w:b/>
          <w:color w:val="auto"/>
          <w:spacing w:val="1"/>
        </w:rPr>
      </w:pPr>
    </w:p>
    <w:p w:rsidR="004C5E78" w:rsidRPr="0083473A" w:rsidRDefault="004C5E78" w:rsidP="004C5E78">
      <w:pPr>
        <w:spacing w:after="200"/>
        <w:rPr>
          <w:b/>
          <w:spacing w:val="1"/>
        </w:rPr>
      </w:pPr>
      <w:r w:rsidRPr="0083473A">
        <w:rPr>
          <w:b/>
          <w:spacing w:val="1"/>
        </w:rPr>
        <w:br w:type="page"/>
      </w:r>
    </w:p>
    <w:p w:rsidR="004C5E78" w:rsidRPr="0083473A" w:rsidRDefault="004C5E78" w:rsidP="004C5E78">
      <w:pPr>
        <w:pStyle w:val="HA"/>
        <w:rPr>
          <w:rFonts w:asciiTheme="minorHAnsi" w:hAnsiTheme="minorHAnsi"/>
          <w:color w:val="B3272F" w:themeColor="text2"/>
        </w:rPr>
      </w:pPr>
      <w:bookmarkStart w:id="90" w:name="_Toc501353870"/>
      <w:bookmarkStart w:id="91" w:name="_Hlk496788634"/>
      <w:r w:rsidRPr="0083473A">
        <w:rPr>
          <w:rFonts w:asciiTheme="minorHAnsi" w:hAnsiTheme="minorHAnsi"/>
          <w:color w:val="B3272F" w:themeColor="text2"/>
        </w:rPr>
        <w:lastRenderedPageBreak/>
        <w:t>Schedule 4 – Certification Rules</w:t>
      </w:r>
      <w:bookmarkEnd w:id="65"/>
      <w:bookmarkEnd w:id="90"/>
    </w:p>
    <w:bookmarkEnd w:id="91"/>
    <w:p w:rsidR="004C5E78" w:rsidRPr="0083473A" w:rsidRDefault="004C5E78" w:rsidP="004C5E78">
      <w:pPr>
        <w:spacing w:before="37"/>
        <w:ind w:right="-65"/>
        <w:jc w:val="both"/>
        <w:rPr>
          <w:rFonts w:eastAsia="Arial"/>
          <w:color w:val="auto"/>
        </w:rPr>
      </w:pPr>
    </w:p>
    <w:p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verify the identity of the [transferor/transferee/ mortgagee/ mortgagor/caveator/applicant].</w:t>
      </w:r>
    </w:p>
    <w:p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holds a properly completed Client Authorisation for the Conveyancing Transaction including this Registry Instrument or Document.</w:t>
      </w:r>
    </w:p>
    <w:p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retained the evidence supporting this Registry Instrument or Document.</w:t>
      </w:r>
    </w:p>
    <w:p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ensure that this Registry Instrument or Document is correct and compliant with relevant legislation and any Prescribed Requirement.</w:t>
      </w:r>
    </w:p>
    <w:p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The Certifier, or the Certifier is reasonably satisfied that the mortgagee it represents,:</w:t>
      </w:r>
    </w:p>
    <w:p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has taken reasonable steps to verify the identity of the mortgagor; and</w:t>
      </w:r>
    </w:p>
    <w:p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holds a mortgage granted by the mortgagor on the same terms as this Registry Instrument or Document.</w:t>
      </w:r>
    </w:p>
    <w:p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 xml:space="preserve">The Certifier has: </w:t>
      </w:r>
    </w:p>
    <w:p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retrieved; and</w:t>
      </w:r>
    </w:p>
    <w:p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 xml:space="preserve">either securely destroyed or made invalid </w:t>
      </w:r>
    </w:p>
    <w:p w:rsidR="004C5E78" w:rsidRPr="0083473A" w:rsidRDefault="004C5E78" w:rsidP="004C5E78">
      <w:pPr>
        <w:spacing w:before="40" w:after="120"/>
        <w:ind w:left="851"/>
        <w:jc w:val="both"/>
        <w:rPr>
          <w:rFonts w:eastAsia="Calibri"/>
          <w:color w:val="auto"/>
        </w:rPr>
      </w:pPr>
      <w:r w:rsidRPr="0083473A">
        <w:rPr>
          <w:rFonts w:eastAsia="Calibri"/>
          <w:color w:val="auto"/>
        </w:rPr>
        <w:t>the (duplicate) certificate(s) of title for the folio(s) of the Register listed in this Registry Instrument or Document.</w:t>
      </w:r>
    </w:p>
    <w:p w:rsidR="004C5E78" w:rsidRPr="0083473A" w:rsidRDefault="004C5E78" w:rsidP="004C5E78">
      <w:pPr>
        <w:tabs>
          <w:tab w:val="left" w:pos="1220"/>
        </w:tabs>
        <w:spacing w:before="8"/>
        <w:ind w:left="667" w:right="-65"/>
        <w:rPr>
          <w:rFonts w:eastAsia="Arial"/>
        </w:rPr>
      </w:pPr>
    </w:p>
    <w:p w:rsidR="004C5E78" w:rsidRPr="0083473A" w:rsidRDefault="004C5E78" w:rsidP="004C5E78">
      <w:pPr>
        <w:tabs>
          <w:tab w:val="left" w:pos="1220"/>
        </w:tabs>
        <w:spacing w:before="8"/>
        <w:ind w:left="667" w:right="-65"/>
        <w:rPr>
          <w:rFonts w:eastAsia="Arial"/>
        </w:rPr>
      </w:pPr>
    </w:p>
    <w:p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rsidR="00117880" w:rsidRPr="0083473A" w:rsidRDefault="004C5E78" w:rsidP="003D4562">
      <w:pPr>
        <w:pStyle w:val="HA"/>
        <w:spacing w:before="120"/>
      </w:pPr>
      <w:bookmarkStart w:id="92" w:name="_Toc407571810"/>
      <w:bookmarkStart w:id="93" w:name="_Toc501353871"/>
      <w:r w:rsidRPr="0083473A">
        <w:rPr>
          <w:rFonts w:asciiTheme="minorHAnsi" w:hAnsiTheme="minorHAnsi"/>
          <w:color w:val="B3272F" w:themeColor="text2"/>
        </w:rPr>
        <w:lastRenderedPageBreak/>
        <w:t>Schedule 5 – Client Authorisation Form</w:t>
      </w:r>
      <w:bookmarkStart w:id="94" w:name="_Toc480816307"/>
      <w:bookmarkEnd w:id="92"/>
      <w:r w:rsidR="00117880" w:rsidRPr="0083473A">
        <w:rPr>
          <w:noProof/>
        </w:rPr>
        <w:drawing>
          <wp:inline distT="0" distB="0" distL="0" distR="0" wp14:anchorId="4FD88D7B" wp14:editId="41B8868B">
            <wp:extent cx="6218555" cy="4504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18555" cy="4504690"/>
                    </a:xfrm>
                    <a:prstGeom prst="rect">
                      <a:avLst/>
                    </a:prstGeom>
                  </pic:spPr>
                </pic:pic>
              </a:graphicData>
            </a:graphic>
          </wp:inline>
        </w:drawing>
      </w:r>
      <w:r w:rsidR="00117880" w:rsidRPr="0083473A">
        <w:rPr>
          <w:noProof/>
        </w:rPr>
        <w:drawing>
          <wp:inline distT="0" distB="0" distL="0" distR="0" wp14:anchorId="5F0E5AAF" wp14:editId="44B9E3C2">
            <wp:extent cx="6218555" cy="31781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18555" cy="3178175"/>
                    </a:xfrm>
                    <a:prstGeom prst="rect">
                      <a:avLst/>
                    </a:prstGeom>
                  </pic:spPr>
                </pic:pic>
              </a:graphicData>
            </a:graphic>
          </wp:inline>
        </w:drawing>
      </w:r>
      <w:bookmarkEnd w:id="93"/>
      <w:bookmarkEnd w:id="94"/>
    </w:p>
    <w:p w:rsidR="00117880" w:rsidRPr="0083473A" w:rsidRDefault="00117880" w:rsidP="00117880">
      <w:pPr>
        <w:pStyle w:val="BodyText"/>
        <w:rPr>
          <w:lang w:eastAsia="en-AU"/>
        </w:rPr>
      </w:pPr>
      <w:r w:rsidRPr="0083473A">
        <w:rPr>
          <w:noProof/>
          <w:lang w:eastAsia="en-AU"/>
        </w:rPr>
        <w:lastRenderedPageBreak/>
        <w:drawing>
          <wp:inline distT="0" distB="0" distL="0" distR="0" wp14:anchorId="2A6370CE" wp14:editId="43EB54D2">
            <wp:extent cx="6218555" cy="2428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18555" cy="2428875"/>
                    </a:xfrm>
                    <a:prstGeom prst="rect">
                      <a:avLst/>
                    </a:prstGeom>
                  </pic:spPr>
                </pic:pic>
              </a:graphicData>
            </a:graphic>
          </wp:inline>
        </w:drawing>
      </w:r>
    </w:p>
    <w:p w:rsidR="004C5E78" w:rsidRPr="0083473A" w:rsidRDefault="004C5E78" w:rsidP="004C5E78">
      <w:pPr>
        <w:rPr>
          <w:b/>
          <w:bCs/>
          <w:color w:val="auto"/>
        </w:rPr>
      </w:pPr>
    </w:p>
    <w:p w:rsidR="004C5E78" w:rsidRPr="0083473A" w:rsidRDefault="004C5E78" w:rsidP="004C5E78"/>
    <w:p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sign Documents on the Client’s behalf as required for the Conveyancing Transaction(s); and</w:t>
      </w:r>
    </w:p>
    <w:p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submit or authorise submission of Documents for lodgment with the relevant Land Registry; and</w:t>
      </w:r>
    </w:p>
    <w:p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Documents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rsidR="004C5E78" w:rsidRPr="0083473A" w:rsidRDefault="004C5E78" w:rsidP="004C5E78">
      <w:pPr>
        <w:spacing w:before="120" w:after="180"/>
        <w:rPr>
          <w:rFonts w:cstheme="minorHAnsi"/>
          <w:color w:val="auto"/>
        </w:rPr>
      </w:pPr>
      <w:r w:rsidRPr="0083473A">
        <w:rPr>
          <w:rFonts w:cstheme="minorHAnsi"/>
          <w:color w:val="auto"/>
        </w:rPr>
        <w:t>Where:</w:t>
      </w:r>
    </w:p>
    <w:p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Privacy and Client Information</w:t>
      </w:r>
    </w:p>
    <w:p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w:t>
      </w:r>
      <w:r w:rsidRPr="0083473A">
        <w:rPr>
          <w:rFonts w:cstheme="minorHAnsi"/>
          <w:color w:val="auto"/>
        </w:rPr>
        <w:lastRenderedPageBreak/>
        <w:t>For further information about the collection and disclosure of your Personal Information, refer to the relevant party’s privacy policy.</w:t>
      </w:r>
    </w:p>
    <w:p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Applicable Law</w:t>
      </w:r>
    </w:p>
    <w:p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Words Used in this Client Authorisation </w:t>
      </w:r>
    </w:p>
    <w:p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rsidR="004C5E78" w:rsidRPr="0083473A" w:rsidRDefault="004C5E78" w:rsidP="004C5E78">
      <w:pPr>
        <w:spacing w:after="180"/>
        <w:rPr>
          <w:rFonts w:cstheme="minorHAnsi"/>
          <w:color w:val="auto"/>
        </w:rPr>
      </w:pPr>
      <w:r w:rsidRPr="0083473A">
        <w:rPr>
          <w:rFonts w:cstheme="minorHAnsi"/>
          <w:b/>
          <w:color w:val="auto"/>
        </w:rPr>
        <w:t>Australian Legal Practitioner</w:t>
      </w:r>
      <w:r w:rsidRPr="0083473A">
        <w:rPr>
          <w:rFonts w:cstheme="minorHAnsi"/>
          <w:color w:val="auto"/>
        </w:rPr>
        <w:t xml:space="preserve"> has the meaning given to it in the relevant legislation of the Jurisdiction in which the property is situated and in South Australia is a legal practitioner for the purposes of the </w:t>
      </w:r>
      <w:r w:rsidRPr="0083473A">
        <w:rPr>
          <w:rFonts w:cstheme="minorHAnsi"/>
          <w:i/>
          <w:color w:val="auto"/>
        </w:rPr>
        <w:t>Legal Practitioners Act 1981</w:t>
      </w:r>
      <w:r w:rsidRPr="0083473A">
        <w:rPr>
          <w:rFonts w:cstheme="minorHAnsi"/>
          <w:color w:val="auto"/>
        </w:rPr>
        <w:t xml:space="preserve"> (SA).</w:t>
      </w:r>
    </w:p>
    <w:p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rsidR="004C5E78" w:rsidRPr="0083473A" w:rsidRDefault="004C5E78" w:rsidP="004C5E78">
      <w:pPr>
        <w:spacing w:after="180"/>
        <w:rPr>
          <w:rFonts w:cstheme="minorHAnsi"/>
          <w:color w:val="auto"/>
        </w:rPr>
      </w:pPr>
      <w:r w:rsidRPr="0083473A">
        <w:rPr>
          <w:rFonts w:cstheme="minorHAnsi"/>
          <w:b/>
          <w:color w:val="auto"/>
        </w:rPr>
        <w:t>Caveat</w:t>
      </w:r>
      <w:r w:rsidRPr="0083473A">
        <w:rPr>
          <w:rFonts w:cstheme="minorHAnsi"/>
          <w:color w:val="auto"/>
        </w:rPr>
        <w:t xml:space="preserve"> means a Document giving notice of a claim to an interest in land that may have the effect of an injunction to stop the registration of a Registry Instrument</w:t>
      </w:r>
      <w:r w:rsidR="00973D25" w:rsidRPr="0083473A">
        <w:rPr>
          <w:rFonts w:cstheme="minorHAnsi"/>
          <w:color w:val="auto"/>
        </w:rPr>
        <w:t xml:space="preserve"> or other Document</w:t>
      </w:r>
      <w:r w:rsidRPr="0083473A">
        <w:rPr>
          <w:rFonts w:cstheme="minorHAnsi"/>
          <w:color w:val="auto"/>
        </w:rPr>
        <w:t xml:space="preserve"> in the Titles Register.</w:t>
      </w:r>
    </w:p>
    <w:p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Person or Persons named in this Client Authorisation.</w:t>
      </w:r>
    </w:p>
    <w:p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Person 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rsidR="004C5E78" w:rsidRPr="0083473A" w:rsidRDefault="004C5E78" w:rsidP="004C5E78">
      <w:pPr>
        <w:spacing w:after="180"/>
        <w:rPr>
          <w:rFonts w:cstheme="minorHAnsi"/>
          <w:color w:val="auto"/>
        </w:rPr>
      </w:pPr>
      <w:r w:rsidRPr="0083473A">
        <w:rPr>
          <w:rFonts w:cstheme="minorHAnsi"/>
          <w:b/>
          <w:color w:val="auto"/>
        </w:rPr>
        <w:t>Discharge/Release of Mortgage</w:t>
      </w:r>
      <w:r w:rsidRPr="0083473A">
        <w:rPr>
          <w:rFonts w:cstheme="minorHAnsi"/>
          <w:color w:val="auto"/>
        </w:rPr>
        <w:t xml:space="preserve"> means a </w:t>
      </w:r>
      <w:r w:rsidR="00973D25" w:rsidRPr="0083473A">
        <w:rPr>
          <w:rFonts w:cstheme="minorHAnsi"/>
          <w:color w:val="auto"/>
        </w:rPr>
        <w:t>Document</w:t>
      </w:r>
      <w:r w:rsidRPr="0083473A">
        <w:rPr>
          <w:rFonts w:cstheme="minorHAnsi"/>
          <w:color w:val="auto"/>
        </w:rPr>
        <w:t xml:space="preserve"> that discharges or releases a Mortgage.</w:t>
      </w:r>
    </w:p>
    <w:p w:rsidR="004C5E78" w:rsidRPr="0083473A" w:rsidRDefault="004C5E78" w:rsidP="004C5E78">
      <w:pPr>
        <w:spacing w:after="180"/>
        <w:rPr>
          <w:rFonts w:cstheme="minorHAnsi"/>
          <w:color w:val="auto"/>
        </w:rPr>
      </w:pPr>
      <w:r w:rsidRPr="0083473A">
        <w:rPr>
          <w:rFonts w:cstheme="minorHAnsi"/>
          <w:b/>
          <w:color w:val="auto"/>
        </w:rPr>
        <w:t xml:space="preserve">Document </w:t>
      </w:r>
      <w:r w:rsidRPr="0083473A">
        <w:rPr>
          <w:rFonts w:cstheme="minorHAnsi"/>
          <w:color w:val="auto"/>
        </w:rPr>
        <w:t>has the meaning given to it in the ECNL.</w:t>
      </w:r>
    </w:p>
    <w:p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 and has the meaning given to it in the ECNL.</w:t>
      </w:r>
    </w:p>
    <w:p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Person who is an agent of 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and who:</w:t>
      </w:r>
    </w:p>
    <w:p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rsidR="004C5E78" w:rsidRPr="0083473A" w:rsidRDefault="004C5E78" w:rsidP="004C5E78">
      <w:pPr>
        <w:spacing w:after="180"/>
        <w:rPr>
          <w:rFonts w:cstheme="minorHAnsi"/>
          <w:color w:val="auto"/>
        </w:rPr>
      </w:pPr>
      <w:r w:rsidRPr="0083473A">
        <w:rPr>
          <w:rFonts w:cstheme="minorHAnsi"/>
          <w:b/>
          <w:color w:val="auto"/>
        </w:rPr>
        <w:t>Land Registry</w:t>
      </w:r>
      <w:r w:rsidRPr="0083473A">
        <w:rPr>
          <w:rFonts w:cstheme="minorHAnsi"/>
          <w:color w:val="auto"/>
        </w:rPr>
        <w:t xml:space="preserve"> means the agency of a State or Territory responsible for maintaining the Jurisdiction’s Titles Register.</w:t>
      </w:r>
    </w:p>
    <w:p w:rsidR="004C5E78" w:rsidRPr="0083473A" w:rsidRDefault="004C5E78" w:rsidP="004C5E78">
      <w:pPr>
        <w:spacing w:after="180"/>
        <w:rPr>
          <w:rFonts w:cstheme="minorHAnsi"/>
          <w:color w:val="auto"/>
        </w:rPr>
      </w:pPr>
      <w:r w:rsidRPr="0083473A">
        <w:rPr>
          <w:rFonts w:cstheme="minorHAnsi"/>
          <w:b/>
          <w:color w:val="auto"/>
        </w:rPr>
        <w:t>Land Title Reference</w:t>
      </w:r>
      <w:r w:rsidRPr="0083473A">
        <w:rPr>
          <w:rFonts w:cstheme="minorHAnsi"/>
          <w:color w:val="auto"/>
        </w:rPr>
        <w:t xml:space="preserve"> means the relevant Land Registry’s unique identifier(s) for the property.</w:t>
      </w:r>
    </w:p>
    <w:p w:rsidR="00285AD5" w:rsidRPr="0083473A" w:rsidRDefault="00973D25" w:rsidP="004C5E78">
      <w:pPr>
        <w:spacing w:after="180"/>
        <w:rPr>
          <w:rFonts w:cstheme="minorHAnsi"/>
          <w:b/>
          <w:color w:val="auto"/>
        </w:rPr>
      </w:pPr>
      <w:r w:rsidRPr="0083473A">
        <w:rPr>
          <w:b/>
        </w:rPr>
        <w:t>L</w:t>
      </w:r>
      <w:r w:rsidRPr="0083473A">
        <w:rPr>
          <w:b/>
          <w:spacing w:val="-3"/>
        </w:rPr>
        <w:t>a</w:t>
      </w:r>
      <w:r w:rsidRPr="0083473A">
        <w:rPr>
          <w:b/>
        </w:rPr>
        <w:t>w</w:t>
      </w:r>
      <w:r w:rsidRPr="0083473A">
        <w:rPr>
          <w:b/>
          <w:spacing w:val="5"/>
        </w:rPr>
        <w:t xml:space="preserve"> </w:t>
      </w:r>
      <w:r w:rsidRPr="0083473A">
        <w:rPr>
          <w:b/>
          <w:spacing w:val="-1"/>
        </w:rPr>
        <w:t>P</w:t>
      </w:r>
      <w:r w:rsidRPr="0083473A">
        <w:rPr>
          <w:b/>
        </w:rPr>
        <w:t>ra</w:t>
      </w:r>
      <w:r w:rsidRPr="0083473A">
        <w:rPr>
          <w:b/>
          <w:spacing w:val="-3"/>
        </w:rPr>
        <w:t>c</w:t>
      </w:r>
      <w:r w:rsidRPr="0083473A">
        <w:rPr>
          <w:b/>
          <w:spacing w:val="1"/>
        </w:rPr>
        <w:t>ti</w:t>
      </w:r>
      <w:r w:rsidRPr="0083473A">
        <w:rPr>
          <w:b/>
        </w:rPr>
        <w:t>ce</w:t>
      </w:r>
      <w:r w:rsidRPr="0083473A">
        <w:rPr>
          <w:b/>
          <w:spacing w:val="-2"/>
        </w:rPr>
        <w:t xml:space="preserve"> </w:t>
      </w:r>
      <w:r w:rsidRPr="0083473A">
        <w:t>has</w:t>
      </w:r>
      <w:r w:rsidRPr="0083473A">
        <w:rPr>
          <w:spacing w:val="-1"/>
        </w:rPr>
        <w:t xml:space="preserve"> </w:t>
      </w:r>
      <w:r w:rsidRPr="0083473A">
        <w:rPr>
          <w:spacing w:val="1"/>
        </w:rPr>
        <w:t>t</w:t>
      </w:r>
      <w:r w:rsidRPr="0083473A">
        <w:t>he</w:t>
      </w:r>
      <w:r w:rsidRPr="0083473A">
        <w:rPr>
          <w:spacing w:val="-2"/>
        </w:rPr>
        <w:t xml:space="preserve"> m</w:t>
      </w:r>
      <w:r w:rsidRPr="0083473A">
        <w:t>ean</w:t>
      </w:r>
      <w:r w:rsidRPr="0083473A">
        <w:rPr>
          <w:spacing w:val="-1"/>
        </w:rPr>
        <w:t>i</w:t>
      </w:r>
      <w:r w:rsidRPr="0083473A">
        <w:t>ng</w:t>
      </w:r>
      <w:r w:rsidRPr="0083473A">
        <w:rPr>
          <w:spacing w:val="1"/>
        </w:rPr>
        <w:t xml:space="preserve"> </w:t>
      </w:r>
      <w:r w:rsidRPr="0083473A">
        <w:rPr>
          <w:spacing w:val="2"/>
        </w:rPr>
        <w:t>g</w:t>
      </w:r>
      <w:r w:rsidRPr="0083473A">
        <w:rPr>
          <w:spacing w:val="-1"/>
        </w:rPr>
        <w:t>i</w:t>
      </w:r>
      <w:r w:rsidRPr="0083473A">
        <w:rPr>
          <w:spacing w:val="-2"/>
        </w:rPr>
        <w:t>v</w:t>
      </w:r>
      <w:r w:rsidRPr="0083473A">
        <w:t>en</w:t>
      </w:r>
      <w:r w:rsidRPr="0083473A">
        <w:rPr>
          <w:spacing w:val="1"/>
        </w:rPr>
        <w:t xml:space="preserve"> t</w:t>
      </w:r>
      <w:r w:rsidRPr="0083473A">
        <w:t>o</w:t>
      </w:r>
      <w:r w:rsidRPr="0083473A">
        <w:rPr>
          <w:spacing w:val="-2"/>
        </w:rPr>
        <w:t xml:space="preserve"> </w:t>
      </w:r>
      <w:r w:rsidRPr="0083473A">
        <w:rPr>
          <w:spacing w:val="-1"/>
        </w:rPr>
        <w:t>i</w:t>
      </w:r>
      <w:r w:rsidRPr="0083473A">
        <w:t>t</w:t>
      </w:r>
      <w:r w:rsidRPr="0083473A">
        <w:rPr>
          <w:spacing w:val="2"/>
        </w:rPr>
        <w:t xml:space="preserve"> </w:t>
      </w:r>
      <w:r w:rsidRPr="0083473A">
        <w:rPr>
          <w:spacing w:val="-1"/>
        </w:rPr>
        <w:t>i</w:t>
      </w:r>
      <w:r w:rsidRPr="0083473A">
        <w:t>n</w:t>
      </w:r>
      <w:r w:rsidRPr="0083473A">
        <w:rPr>
          <w:spacing w:val="-2"/>
        </w:rPr>
        <w:t xml:space="preserve"> </w:t>
      </w:r>
      <w:r w:rsidRPr="0083473A">
        <w:rPr>
          <w:spacing w:val="1"/>
        </w:rPr>
        <w:t>t</w:t>
      </w:r>
      <w:r w:rsidRPr="0083473A">
        <w:t>he</w:t>
      </w:r>
      <w:r w:rsidRPr="0083473A">
        <w:rPr>
          <w:spacing w:val="-2"/>
        </w:rPr>
        <w:t xml:space="preserve"> </w:t>
      </w:r>
      <w:r w:rsidRPr="0083473A">
        <w:t>relevant legislation of the Jurisdiction in which the land the subject of the Conveyancing Transaction is situated</w:t>
      </w:r>
      <w:r w:rsidRPr="0083473A">
        <w:rPr>
          <w:spacing w:val="1"/>
        </w:rPr>
        <w:t>.</w:t>
      </w:r>
    </w:p>
    <w:p w:rsidR="004C5E78" w:rsidRPr="0083473A" w:rsidRDefault="004C5E78" w:rsidP="004C5E78">
      <w:pPr>
        <w:spacing w:after="180"/>
        <w:rPr>
          <w:rFonts w:cstheme="minorHAnsi"/>
          <w:color w:val="auto"/>
        </w:rPr>
      </w:pPr>
      <w:r w:rsidRPr="0083473A">
        <w:rPr>
          <w:rFonts w:cstheme="minorHAnsi"/>
          <w:b/>
          <w:color w:val="auto"/>
        </w:rPr>
        <w:t xml:space="preserve">Licensed Conveyancer </w:t>
      </w:r>
      <w:r w:rsidRPr="0083473A">
        <w:rPr>
          <w:rFonts w:cstheme="minorHAnsi"/>
          <w:color w:val="auto"/>
        </w:rPr>
        <w:t xml:space="preserve">means a Person licensed or registered under the relevant legislation of the Jurisdiction in which the property is situated and in Western Australia is a real estate settlement agent for the purposes of the </w:t>
      </w:r>
      <w:r w:rsidRPr="0083473A">
        <w:rPr>
          <w:rFonts w:cstheme="minorHAnsi"/>
          <w:i/>
          <w:color w:val="auto"/>
        </w:rPr>
        <w:t>Settlement Agents Act 1981</w:t>
      </w:r>
      <w:r w:rsidRPr="0083473A">
        <w:rPr>
          <w:rFonts w:cstheme="minorHAnsi"/>
          <w:color w:val="auto"/>
        </w:rPr>
        <w:t xml:space="preserve"> (WA).</w:t>
      </w:r>
    </w:p>
    <w:p w:rsidR="004C5E78" w:rsidRPr="0083473A" w:rsidRDefault="004C5E78" w:rsidP="004C5E78">
      <w:pPr>
        <w:spacing w:after="180"/>
        <w:rPr>
          <w:rFonts w:cstheme="minorHAnsi"/>
          <w:color w:val="auto"/>
        </w:rPr>
      </w:pPr>
      <w:r w:rsidRPr="0083473A">
        <w:rPr>
          <w:rFonts w:cstheme="minorHAnsi"/>
          <w:b/>
          <w:color w:val="auto"/>
        </w:rPr>
        <w:t xml:space="preserve">Mortgage </w:t>
      </w:r>
      <w:r w:rsidRPr="0083473A">
        <w:rPr>
          <w:rFonts w:cstheme="minorHAnsi"/>
          <w:color w:val="auto"/>
        </w:rPr>
        <w:t xml:space="preserve">means a </w:t>
      </w:r>
      <w:r w:rsidR="00B51B96" w:rsidRPr="0083473A">
        <w:rPr>
          <w:rFonts w:cstheme="minorHAnsi"/>
          <w:color w:val="auto"/>
        </w:rPr>
        <w:t>Document</w:t>
      </w:r>
      <w:r w:rsidRPr="0083473A">
        <w:rPr>
          <w:rFonts w:cstheme="minorHAnsi"/>
          <w:color w:val="auto"/>
        </w:rPr>
        <w:t xml:space="preserve"> by which a Person charges an estate or interest in land as security.</w:t>
      </w:r>
    </w:p>
    <w:p w:rsidR="004C5E78" w:rsidRPr="0083473A" w:rsidRDefault="004C5E78" w:rsidP="004C5E78">
      <w:pPr>
        <w:spacing w:after="180"/>
        <w:rPr>
          <w:rFonts w:cstheme="minorHAnsi"/>
          <w:color w:val="auto"/>
        </w:rPr>
      </w:pPr>
      <w:r w:rsidRPr="0083473A">
        <w:rPr>
          <w:rFonts w:cstheme="minorHAnsi"/>
          <w:b/>
          <w:color w:val="auto"/>
        </w:rPr>
        <w:lastRenderedPageBreak/>
        <w:t>Participation Rules</w:t>
      </w:r>
      <w:r w:rsidRPr="0083473A">
        <w:rPr>
          <w:rFonts w:cstheme="minorHAnsi"/>
          <w:color w:val="auto"/>
        </w:rPr>
        <w:t>, as amended from time to time, has the meaning given to it in the ECNL.</w:t>
      </w:r>
    </w:p>
    <w:p w:rsidR="004C5E78" w:rsidRPr="0083473A" w:rsidRDefault="004C5E78" w:rsidP="004C5E78">
      <w:pPr>
        <w:spacing w:after="180"/>
        <w:rPr>
          <w:rFonts w:cstheme="minorHAnsi"/>
          <w:color w:val="auto"/>
        </w:rPr>
      </w:pPr>
      <w:r w:rsidRPr="0083473A">
        <w:rPr>
          <w:rFonts w:cstheme="minorHAnsi"/>
          <w:b/>
          <w:color w:val="auto"/>
        </w:rPr>
        <w:t>Person</w:t>
      </w:r>
      <w:r w:rsidRPr="0083473A">
        <w:rPr>
          <w:rFonts w:cstheme="minorHAnsi"/>
          <w:color w:val="auto"/>
        </w:rPr>
        <w:t xml:space="preserve"> has the meaning given to it in the ECNL.</w:t>
      </w:r>
    </w:p>
    <w:p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Published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rsidR="004C5E78" w:rsidRPr="0083473A" w:rsidRDefault="004C5E78" w:rsidP="004C5E78">
      <w:pPr>
        <w:spacing w:after="180"/>
        <w:rPr>
          <w:rFonts w:cstheme="minorHAnsi"/>
          <w:color w:val="auto"/>
        </w:rPr>
      </w:pPr>
      <w:r w:rsidRPr="0083473A">
        <w:rPr>
          <w:rFonts w:cstheme="minorHAnsi"/>
          <w:b/>
          <w:color w:val="auto"/>
        </w:rPr>
        <w:t xml:space="preserve">Priority/Settlement Notice </w:t>
      </w:r>
      <w:r w:rsidRPr="0083473A">
        <w:rPr>
          <w:rFonts w:cstheme="minorHAnsi"/>
          <w:color w:val="auto"/>
        </w:rPr>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rsidR="004C5E78" w:rsidRPr="0083473A" w:rsidRDefault="004C5E78" w:rsidP="004C5E78">
      <w:pPr>
        <w:spacing w:after="180"/>
        <w:rPr>
          <w:rFonts w:cstheme="minorHAnsi"/>
          <w:color w:val="auto"/>
        </w:rPr>
      </w:pPr>
      <w:r w:rsidRPr="0083473A">
        <w:rPr>
          <w:rFonts w:cstheme="minorHAnsi"/>
          <w:b/>
          <w:color w:val="auto"/>
        </w:rPr>
        <w:t xml:space="preserve">Publish </w:t>
      </w:r>
      <w:r w:rsidRPr="0083473A">
        <w:rPr>
          <w:rFonts w:cstheme="minorHAnsi"/>
          <w:color w:val="auto"/>
        </w:rPr>
        <w:t>means, for any information, to publish the information on the Registrar’s website.</w:t>
      </w:r>
    </w:p>
    <w:p w:rsidR="004C5E78" w:rsidRPr="0083473A" w:rsidRDefault="004C5E78" w:rsidP="004C5E78">
      <w:pPr>
        <w:spacing w:after="180"/>
        <w:rPr>
          <w:rFonts w:cstheme="minorHAnsi"/>
          <w:color w:val="auto"/>
        </w:rPr>
      </w:pPr>
      <w:r w:rsidRPr="0083473A">
        <w:rPr>
          <w:rFonts w:cstheme="minorHAnsi"/>
          <w:b/>
          <w:color w:val="auto"/>
        </w:rPr>
        <w:t xml:space="preserve">Registrar </w:t>
      </w:r>
      <w:r w:rsidRPr="0083473A">
        <w:rPr>
          <w:rFonts w:cstheme="minorHAnsi"/>
          <w:color w:val="auto"/>
        </w:rPr>
        <w:t>has the meaning given to it in the ECNL.</w:t>
      </w:r>
    </w:p>
    <w:p w:rsidR="004C5E78" w:rsidRPr="0083473A" w:rsidRDefault="004C5E78" w:rsidP="004C5E78">
      <w:pPr>
        <w:spacing w:after="180"/>
        <w:rPr>
          <w:rFonts w:cstheme="minorHAnsi"/>
          <w:color w:val="auto"/>
        </w:rPr>
      </w:pPr>
      <w:r w:rsidRPr="0083473A">
        <w:rPr>
          <w:rFonts w:cstheme="minorHAnsi"/>
          <w:b/>
          <w:color w:val="auto"/>
        </w:rPr>
        <w:t>Registry Instrument</w:t>
      </w:r>
      <w:r w:rsidRPr="0083473A">
        <w:rPr>
          <w:rFonts w:cstheme="minorHAnsi"/>
          <w:color w:val="auto"/>
        </w:rPr>
        <w:t xml:space="preserve"> has the meaning given to it in the ECNL.</w:t>
      </w:r>
    </w:p>
    <w:p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Legal Practitioner, Law Practice or Licensed Conveyancer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rsidR="00285AD5" w:rsidRPr="0083473A" w:rsidRDefault="00B51B96" w:rsidP="004C5E78">
      <w:pPr>
        <w:spacing w:after="180"/>
        <w:rPr>
          <w:rFonts w:cstheme="minorHAnsi"/>
          <w:b/>
          <w:color w:val="auto"/>
        </w:rPr>
      </w:pPr>
      <w:r w:rsidRPr="0083473A">
        <w:rPr>
          <w:b/>
        </w:rPr>
        <w:t>Representative Agent</w:t>
      </w:r>
      <w:r w:rsidRPr="0083473A">
        <w:t xml:space="preserve"> means a Person authorised by a Representative to act as the Representative’s agent.  For the avoidance of doubt this can include an Identity Agent.</w:t>
      </w:r>
    </w:p>
    <w:p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rsidR="004C5E78" w:rsidRPr="0083473A" w:rsidRDefault="004C5E78" w:rsidP="004C5E78">
      <w:pPr>
        <w:spacing w:after="180"/>
        <w:rPr>
          <w:rFonts w:cstheme="minorHAnsi"/>
          <w:color w:val="auto"/>
        </w:rPr>
      </w:pPr>
      <w:r w:rsidRPr="0083473A">
        <w:rPr>
          <w:rFonts w:cstheme="minorHAnsi"/>
          <w:b/>
          <w:color w:val="auto"/>
        </w:rPr>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rsidR="004C5E78" w:rsidRPr="0083473A" w:rsidRDefault="004C5E78" w:rsidP="004C5E78">
      <w:pPr>
        <w:spacing w:after="180"/>
        <w:rPr>
          <w:rFonts w:cstheme="minorHAnsi"/>
          <w:color w:val="auto"/>
        </w:rPr>
      </w:pPr>
      <w:r w:rsidRPr="0083473A">
        <w:rPr>
          <w:rFonts w:cstheme="minorHAnsi"/>
          <w:b/>
          <w:color w:val="auto"/>
        </w:rPr>
        <w:t>Titles Register</w:t>
      </w:r>
      <w:r w:rsidRPr="0083473A">
        <w:rPr>
          <w:rFonts w:cstheme="minorHAnsi"/>
          <w:color w:val="auto"/>
        </w:rPr>
        <w:t xml:space="preserve"> has the meaning given to it in the ECNL.</w:t>
      </w:r>
    </w:p>
    <w:p w:rsidR="004C5E78" w:rsidRPr="0083473A" w:rsidRDefault="004C5E78" w:rsidP="004C5E78">
      <w:pPr>
        <w:spacing w:after="180"/>
        <w:rPr>
          <w:rFonts w:cstheme="minorHAnsi"/>
          <w:color w:val="auto"/>
        </w:rPr>
      </w:pPr>
      <w:r w:rsidRPr="0083473A">
        <w:rPr>
          <w:rFonts w:cstheme="minorHAnsi"/>
          <w:b/>
          <w:color w:val="auto"/>
        </w:rPr>
        <w:t xml:space="preserve">Transfer </w:t>
      </w:r>
      <w:r w:rsidRPr="0083473A">
        <w:rPr>
          <w:rFonts w:cstheme="minorHAnsi"/>
          <w:color w:val="auto"/>
        </w:rPr>
        <w:t xml:space="preserve">includes the preparation of all </w:t>
      </w:r>
      <w:r w:rsidR="00B51B96" w:rsidRPr="0083473A">
        <w:rPr>
          <w:rFonts w:cstheme="minorHAnsi"/>
          <w:color w:val="auto"/>
        </w:rPr>
        <w:t>D</w:t>
      </w:r>
      <w:r w:rsidRPr="0083473A">
        <w:rPr>
          <w:rFonts w:cstheme="minorHAnsi"/>
          <w:color w:val="auto"/>
        </w:rPr>
        <w:t>ocuments required to effect a purchase or sale of land or any other transfer of land, and the liaison with, where relevant, any mortgagee or proposed mortgagee.</w:t>
      </w:r>
    </w:p>
    <w:p w:rsidR="00BC0FB0" w:rsidRPr="0083473A" w:rsidRDefault="004C5E78" w:rsidP="009F0671">
      <w:pPr>
        <w:spacing w:after="180"/>
        <w:rPr>
          <w:rFonts w:cstheme="minorHAnsi"/>
          <w:color w:val="auto"/>
        </w:rPr>
      </w:pPr>
      <w:r w:rsidRPr="0083473A">
        <w:rPr>
          <w:rFonts w:cstheme="minorHAnsi"/>
          <w:b/>
          <w:color w:val="auto"/>
        </w:rPr>
        <w:t>Withdrawal of Caveat</w:t>
      </w:r>
      <w:r w:rsidRPr="0083473A">
        <w:rPr>
          <w:rFonts w:cstheme="minorHAnsi"/>
          <w:color w:val="auto"/>
        </w:rPr>
        <w:t xml:space="preserve"> means a Document which removes a Caveat.</w:t>
      </w:r>
    </w:p>
    <w:p w:rsidR="009F0671" w:rsidRPr="0083473A" w:rsidRDefault="009F0671" w:rsidP="009F0671">
      <w:pPr>
        <w:spacing w:after="180"/>
      </w:pPr>
    </w:p>
    <w:p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95" w:name="_Toc461553169"/>
    </w:p>
    <w:bookmarkEnd w:id="95"/>
    <w:p w:rsidR="0068182F" w:rsidRPr="0083473A" w:rsidRDefault="0068182F"/>
    <w:p w:rsidR="00C343DE" w:rsidRPr="0083473A" w:rsidRDefault="00C343DE">
      <w:r w:rsidRPr="0083473A">
        <w:br w:type="page"/>
      </w:r>
    </w:p>
    <w:p w:rsidR="00C343DE" w:rsidRPr="0083473A" w:rsidRDefault="00C343DE" w:rsidP="00C343DE">
      <w:pPr>
        <w:pStyle w:val="HA"/>
        <w:rPr>
          <w:rFonts w:asciiTheme="minorHAnsi" w:hAnsiTheme="minorHAnsi"/>
          <w:color w:val="B3272F" w:themeColor="text2"/>
        </w:rPr>
      </w:pPr>
      <w:bookmarkStart w:id="96" w:name="_Toc501353872"/>
      <w:r w:rsidRPr="0083473A">
        <w:rPr>
          <w:rFonts w:asciiTheme="minorHAnsi" w:hAnsiTheme="minorHAnsi"/>
          <w:color w:val="B3272F" w:themeColor="text2"/>
        </w:rPr>
        <w:lastRenderedPageBreak/>
        <w:t>Schedule 6 – Restrictive covenants and restrictions</w:t>
      </w:r>
      <w:bookmarkEnd w:id="96"/>
    </w:p>
    <w:p w:rsidR="0068182F" w:rsidRPr="0083473A" w:rsidRDefault="0068182F"/>
    <w:p w:rsidR="001C4703" w:rsidRPr="0083473A" w:rsidRDefault="001C4703" w:rsidP="001C4703">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 xml:space="preserve">Transfers under the </w:t>
      </w:r>
      <w:r w:rsidR="0027416E" w:rsidRPr="0083473A">
        <w:rPr>
          <w:b/>
          <w:bCs/>
          <w:iCs/>
          <w:color w:val="B3272F" w:themeColor="text2"/>
          <w:kern w:val="20"/>
          <w:sz w:val="22"/>
          <w:szCs w:val="28"/>
        </w:rPr>
        <w:t>TLA</w:t>
      </w:r>
    </w:p>
    <w:p w:rsidR="00B055A3" w:rsidRPr="0083473A" w:rsidRDefault="00B055A3" w:rsidP="001C4703">
      <w:pPr>
        <w:spacing w:before="120" w:after="120"/>
        <w:ind w:left="142" w:right="142"/>
      </w:pPr>
      <w:bookmarkStart w:id="97" w:name="_Hlk497378214"/>
      <w:r w:rsidRPr="0083473A">
        <w:t>The following wording must be used:</w:t>
      </w:r>
    </w:p>
    <w:bookmarkEnd w:id="97"/>
    <w:p w:rsidR="001C4703" w:rsidRPr="0083473A" w:rsidRDefault="001C4703" w:rsidP="001C4703">
      <w:pPr>
        <w:spacing w:before="120" w:after="120"/>
        <w:ind w:left="142" w:right="142"/>
      </w:pPr>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rsidR="001C4703" w:rsidRPr="0083473A" w:rsidRDefault="001C4703" w:rsidP="001C4703">
      <w:pPr>
        <w:spacing w:before="120" w:after="120"/>
        <w:ind w:left="142" w:right="142"/>
      </w:pPr>
      <w:r w:rsidRPr="0083473A">
        <w:t>Burdened land: the Land</w:t>
      </w:r>
    </w:p>
    <w:p w:rsidR="001C4703" w:rsidRPr="0083473A" w:rsidRDefault="001C4703" w:rsidP="001C4703">
      <w:pPr>
        <w:spacing w:before="120" w:after="120"/>
        <w:ind w:left="142" w:right="142"/>
      </w:pPr>
      <w:r w:rsidRPr="0083473A">
        <w:t>Benefited land: [</w:t>
      </w:r>
      <w:r w:rsidRPr="0083473A">
        <w:rPr>
          <w:i/>
        </w:rPr>
        <w:t>set out</w:t>
      </w:r>
      <w:r w:rsidRPr="0083473A">
        <w:t>]</w:t>
      </w:r>
    </w:p>
    <w:p w:rsidR="001C4703" w:rsidRPr="0083473A" w:rsidRDefault="001C4703" w:rsidP="001C4703">
      <w:pPr>
        <w:spacing w:before="120" w:after="120"/>
        <w:ind w:left="142" w:right="142"/>
      </w:pPr>
      <w:r w:rsidRPr="0083473A">
        <w:t>Restrictive covenant: MCP [</w:t>
      </w:r>
      <w:r w:rsidRPr="0083473A">
        <w:rPr>
          <w:i/>
        </w:rPr>
        <w:t>set out MCP number(s)</w:t>
      </w:r>
      <w:r w:rsidRPr="0083473A">
        <w:t>]</w:t>
      </w:r>
    </w:p>
    <w:p w:rsidR="001C4703" w:rsidRPr="0083473A" w:rsidRDefault="001C4703" w:rsidP="001C4703">
      <w:pPr>
        <w:spacing w:before="120" w:after="120"/>
        <w:ind w:left="142" w:right="142"/>
      </w:pPr>
      <w:r w:rsidRPr="0083473A">
        <w:t xml:space="preserve">Expiry date: </w:t>
      </w:r>
      <w:r w:rsidRPr="00212736">
        <w:t>[</w:t>
      </w:r>
      <w:r w:rsidR="007D2659" w:rsidRPr="00212736">
        <w:t>dd/mm/yyyy]</w:t>
      </w:r>
    </w:p>
    <w:p w:rsidR="001C4703" w:rsidRPr="0083473A" w:rsidRDefault="001C4703"/>
    <w:p w:rsidR="0027416E" w:rsidRPr="0083473A" w:rsidRDefault="00694F84" w:rsidP="0027416E">
      <w:pPr>
        <w:keepNext/>
        <w:keepLines/>
        <w:numPr>
          <w:ilvl w:val="1"/>
          <w:numId w:val="7"/>
        </w:numPr>
        <w:tabs>
          <w:tab w:val="left" w:pos="1418"/>
          <w:tab w:val="left" w:pos="1701"/>
          <w:tab w:val="left" w:pos="1985"/>
        </w:tabs>
        <w:spacing w:before="240" w:after="100" w:line="260" w:lineRule="exact"/>
        <w:outlineLvl w:val="1"/>
        <w:rPr>
          <w:b/>
          <w:bCs/>
          <w:iCs/>
          <w:color w:val="B3272F" w:themeColor="text2"/>
          <w:kern w:val="20"/>
          <w:sz w:val="22"/>
          <w:szCs w:val="28"/>
        </w:rPr>
      </w:pPr>
      <w:r w:rsidRPr="0083473A">
        <w:rPr>
          <w:b/>
          <w:bCs/>
          <w:iCs/>
          <w:color w:val="B3272F" w:themeColor="text2"/>
          <w:kern w:val="20"/>
          <w:sz w:val="22"/>
          <w:szCs w:val="28"/>
        </w:rPr>
        <w:t>Plans</w:t>
      </w:r>
    </w:p>
    <w:p w:rsidR="00B055A3" w:rsidRPr="0083473A" w:rsidRDefault="00B055A3" w:rsidP="0027416E">
      <w:pPr>
        <w:spacing w:before="120" w:after="120"/>
        <w:ind w:left="142" w:right="142"/>
      </w:pPr>
      <w:r w:rsidRPr="0083473A">
        <w:t>The following wording must be used</w:t>
      </w:r>
      <w:r w:rsidR="00DB043A" w:rsidRPr="0083473A">
        <w:t xml:space="preserve"> except for the </w:t>
      </w:r>
      <w:r w:rsidR="002A4C3F" w:rsidRPr="0083473A">
        <w:t>wording in square brackets</w:t>
      </w:r>
      <w:r w:rsidRPr="0083473A">
        <w:t>:</w:t>
      </w:r>
    </w:p>
    <w:p w:rsidR="0027416E" w:rsidRPr="0083473A" w:rsidRDefault="0027416E" w:rsidP="0027416E">
      <w:pPr>
        <w:spacing w:before="120" w:after="120"/>
        <w:ind w:left="142" w:right="142"/>
      </w:pPr>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rsidR="0027416E" w:rsidRPr="0083473A" w:rsidRDefault="0027416E" w:rsidP="0027416E">
      <w:pPr>
        <w:spacing w:before="120" w:after="120"/>
        <w:ind w:left="142" w:right="142"/>
      </w:pPr>
      <w:r w:rsidRPr="0083473A">
        <w:t>Burdened land: [</w:t>
      </w:r>
      <w:r w:rsidRPr="0083473A">
        <w:rPr>
          <w:i/>
        </w:rPr>
        <w:t>set out</w:t>
      </w:r>
      <w:r w:rsidRPr="0083473A">
        <w:t>]</w:t>
      </w:r>
    </w:p>
    <w:p w:rsidR="0027416E" w:rsidRPr="0083473A" w:rsidRDefault="0027416E" w:rsidP="0027416E">
      <w:pPr>
        <w:spacing w:before="120" w:after="120"/>
        <w:ind w:left="142" w:right="142"/>
      </w:pPr>
      <w:r w:rsidRPr="0083473A">
        <w:t>Benefited land: [</w:t>
      </w:r>
      <w:r w:rsidRPr="0083473A">
        <w:rPr>
          <w:i/>
        </w:rPr>
        <w:t>set out</w:t>
      </w:r>
      <w:r w:rsidRPr="0083473A">
        <w:t>]</w:t>
      </w:r>
    </w:p>
    <w:p w:rsidR="0027416E" w:rsidRPr="0083473A" w:rsidRDefault="0027416E" w:rsidP="0027416E">
      <w:pPr>
        <w:spacing w:before="120" w:after="120"/>
        <w:ind w:left="142" w:right="142"/>
      </w:pPr>
      <w:r w:rsidRPr="0083473A">
        <w:t>Restriction:</w:t>
      </w:r>
    </w:p>
    <w:p w:rsidR="0027416E" w:rsidRPr="0083473A" w:rsidRDefault="0027416E" w:rsidP="003262F9">
      <w:pPr>
        <w:spacing w:before="120" w:after="120"/>
        <w:ind w:left="142" w:right="142"/>
      </w:pPr>
      <w:r w:rsidRPr="0083473A">
        <w:t>The burdened land cannot be used except in accordance with the provisions recorded in MCP [</w:t>
      </w:r>
      <w:r w:rsidRPr="0083473A">
        <w:rPr>
          <w:i/>
        </w:rPr>
        <w:t>set out MCP number</w:t>
      </w:r>
      <w:r w:rsidR="005026D2" w:rsidRPr="0083473A">
        <w:rPr>
          <w:i/>
        </w:rPr>
        <w:t>(s)</w:t>
      </w:r>
      <w:r w:rsidRPr="0083473A">
        <w:t>]</w:t>
      </w:r>
      <w:r w:rsidR="00694F84" w:rsidRPr="0083473A">
        <w:t>.</w:t>
      </w:r>
    </w:p>
    <w:p w:rsidR="00B8458A" w:rsidRPr="0083473A" w:rsidRDefault="003262F9" w:rsidP="0027416E">
      <w:pPr>
        <w:spacing w:before="120" w:after="120"/>
        <w:ind w:left="142" w:right="142"/>
      </w:pPr>
      <w:r w:rsidRPr="0083473A">
        <w:t>[</w:t>
      </w:r>
      <w:r w:rsidR="00B8458A" w:rsidRPr="0083473A">
        <w:t>or</w:t>
      </w:r>
      <w:r w:rsidRPr="0083473A">
        <w:t>]</w:t>
      </w:r>
    </w:p>
    <w:p w:rsidR="00B8458A" w:rsidRPr="0083473A" w:rsidRDefault="00B8458A" w:rsidP="003262F9">
      <w:pPr>
        <w:spacing w:before="120" w:after="120"/>
        <w:ind w:left="142" w:right="142"/>
      </w:pPr>
      <w:r w:rsidRPr="0083473A">
        <w:t>The burdened land cannot be used except in accordance with Planning Permit [set out reference].</w:t>
      </w:r>
    </w:p>
    <w:p w:rsidR="0027416E" w:rsidRPr="0083473A" w:rsidRDefault="003262F9" w:rsidP="0027416E">
      <w:pPr>
        <w:spacing w:before="120" w:after="120"/>
        <w:ind w:left="142" w:right="142"/>
      </w:pPr>
      <w:r w:rsidRPr="0083473A">
        <w:t>[</w:t>
      </w:r>
      <w:r w:rsidR="0027416E" w:rsidRPr="0083473A">
        <w:t>and/</w:t>
      </w:r>
      <w:r w:rsidR="0027416E" w:rsidRPr="0083473A">
        <w:rPr>
          <w:u w:val="single"/>
        </w:rPr>
        <w:t>or</w:t>
      </w:r>
      <w:r w:rsidRPr="0083473A">
        <w:rPr>
          <w:u w:val="single"/>
        </w:rPr>
        <w:t>]</w:t>
      </w:r>
    </w:p>
    <w:p w:rsidR="0027416E" w:rsidRPr="0083473A" w:rsidRDefault="00796121" w:rsidP="003262F9">
      <w:pPr>
        <w:spacing w:before="120" w:after="120"/>
        <w:ind w:left="142" w:right="142"/>
      </w:pPr>
      <w:r w:rsidRPr="0083473A">
        <w:t>[</w:t>
      </w:r>
      <w:r w:rsidR="0027416E" w:rsidRPr="0083473A">
        <w:t xml:space="preserve">Set out the details of the restriction </w:t>
      </w:r>
      <w:r w:rsidR="00694F84" w:rsidRPr="0083473A">
        <w:t xml:space="preserve">on </w:t>
      </w:r>
      <w:r w:rsidR="0027416E" w:rsidRPr="0083473A">
        <w:t xml:space="preserve">up to a maximum of a single sheet of </w:t>
      </w:r>
      <w:r w:rsidR="005026D2" w:rsidRPr="0083473A">
        <w:t>the</w:t>
      </w:r>
      <w:r w:rsidR="0027416E" w:rsidRPr="0083473A">
        <w:t xml:space="preserve"> </w:t>
      </w:r>
      <w:r w:rsidR="00694F84" w:rsidRPr="0083473A">
        <w:t>P</w:t>
      </w:r>
      <w:r w:rsidR="0027416E" w:rsidRPr="0083473A">
        <w:t>lan. The single sheet may include diagram(s). Standard drafting practices apply. The font size must be no smaller than 2.5mm.</w:t>
      </w:r>
      <w:r w:rsidRPr="0083473A">
        <w:t>]</w:t>
      </w:r>
    </w:p>
    <w:p w:rsidR="0027416E" w:rsidRPr="0083473A" w:rsidRDefault="0027416E" w:rsidP="0027416E">
      <w:pPr>
        <w:spacing w:before="120" w:after="120"/>
        <w:ind w:left="142" w:right="142"/>
      </w:pPr>
      <w:r w:rsidRPr="0083473A">
        <w:t xml:space="preserve">Expiry date: </w:t>
      </w:r>
      <w:r w:rsidRPr="00212736">
        <w:t>[</w:t>
      </w:r>
      <w:r w:rsidR="007D2659" w:rsidRPr="00212736">
        <w:t>dd/mm/yyyy</w:t>
      </w:r>
      <w:r w:rsidRPr="00212736">
        <w:t>]</w:t>
      </w:r>
    </w:p>
    <w:p w:rsidR="0058551B" w:rsidRPr="0083473A" w:rsidRDefault="0058551B">
      <w:pPr>
        <w:rPr>
          <w:rFonts w:cs="Times New Roman"/>
        </w:rPr>
      </w:pPr>
      <w:r w:rsidRPr="0083473A">
        <w:br w:type="page"/>
      </w:r>
    </w:p>
    <w:p w:rsidR="0068182F" w:rsidRPr="0083473A" w:rsidRDefault="0068182F" w:rsidP="00217998">
      <w:pPr>
        <w:pStyle w:val="BodyText"/>
        <w:rPr>
          <w:lang w:eastAsia="en-AU"/>
        </w:rPr>
        <w:sectPr w:rsidR="0068182F" w:rsidRPr="0083473A" w:rsidSect="0068182F">
          <w:type w:val="continuous"/>
          <w:pgSz w:w="11907" w:h="16840" w:code="9"/>
          <w:pgMar w:top="2268" w:right="1134" w:bottom="1134" w:left="1134" w:header="284" w:footer="284" w:gutter="0"/>
          <w:cols w:space="284"/>
          <w:docGrid w:linePitch="360"/>
        </w:sectPr>
      </w:pPr>
    </w:p>
    <w:p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2336"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6A81" w:rsidRPr="00CC18C6" w:rsidRDefault="00726A8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rsidR="00726A81" w:rsidRPr="00CC18C6" w:rsidRDefault="00726A8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1E4" w:rsidRDefault="00C811E4">
      <w:r>
        <w:separator/>
      </w:r>
    </w:p>
    <w:p w:rsidR="00C811E4" w:rsidRDefault="00C811E4"/>
  </w:endnote>
  <w:endnote w:type="continuationSeparator" w:id="0">
    <w:p w:rsidR="00C811E4" w:rsidRDefault="00C811E4">
      <w:r>
        <w:continuationSeparator/>
      </w:r>
    </w:p>
    <w:p w:rsidR="00C811E4" w:rsidRDefault="00C81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726A81" w:rsidTr="00D83BD4">
      <w:trPr>
        <w:trHeight w:val="397"/>
      </w:trPr>
      <w:tc>
        <w:tcPr>
          <w:tcW w:w="340" w:type="dxa"/>
        </w:tcPr>
        <w:p w:rsidR="00726A81" w:rsidRPr="00D55628" w:rsidRDefault="00726A8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rsidR="00726A81" w:rsidRPr="00D55628" w:rsidRDefault="00726A81" w:rsidP="00D55628">
          <w:pPr>
            <w:pStyle w:val="FooterEven"/>
          </w:pPr>
          <w:r w:rsidRPr="000A15E4">
            <w:rPr>
              <w:rStyle w:val="Bold"/>
            </w:rPr>
            <w:t>Title of document</w:t>
          </w:r>
          <w:r w:rsidRPr="00D55628">
            <w:t xml:space="preserve"> Subtitle</w:t>
          </w:r>
        </w:p>
      </w:tc>
    </w:tr>
  </w:tbl>
  <w:p w:rsidR="00726A81" w:rsidRPr="008B6D45" w:rsidRDefault="00726A81"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Pr="00B5221E" w:rsidRDefault="00726A81"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0800" behindDoc="1" locked="1" layoutInCell="1" allowOverlap="1" wp14:anchorId="269FD3E1" wp14:editId="0F690D49">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pPr>
      <w:pStyle w:val="Footer"/>
    </w:pPr>
    <w:r w:rsidRPr="00D55628">
      <w:rPr>
        <w:noProof/>
      </w:rPr>
      <mc:AlternateContent>
        <mc:Choice Requires="wps">
          <w:drawing>
            <wp:anchor distT="0" distB="0" distL="114300" distR="114300" simplePos="0" relativeHeight="251657728" behindDoc="1" locked="1" layoutInCell="1" allowOverlap="1" wp14:anchorId="6A2E990E" wp14:editId="32F3D09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726A81" w:rsidRDefault="00726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pPr>
      <w:pStyle w:val="Footer"/>
    </w:pPr>
    <w:r w:rsidRPr="00D55628">
      <w:rPr>
        <w:noProof/>
      </w:rPr>
      <w:drawing>
        <wp:anchor distT="0" distB="0" distL="114300" distR="114300" simplePos="0" relativeHeight="251655680" behindDoc="1" locked="0" layoutInCell="1" allowOverlap="1" wp14:anchorId="15C1AD81" wp14:editId="4E96BF3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B9CB971" wp14:editId="0831C8CB">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Pr="00124E8F" w:rsidRDefault="00726A81" w:rsidP="00124E8F">
    <w:pPr>
      <w:pStyle w:val="Footer"/>
    </w:pPr>
    <w:r w:rsidRPr="00D55628">
      <w:rPr>
        <w:noProof/>
      </w:rPr>
      <mc:AlternateContent>
        <mc:Choice Requires="wps">
          <w:drawing>
            <wp:anchor distT="0" distB="0" distL="114300" distR="114300" simplePos="0" relativeHeight="251658752" behindDoc="1" locked="1" layoutInCell="1" allowOverlap="1" wp14:anchorId="0A10C87A" wp14:editId="78F0CF3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81" w:rsidRPr="0001226A" w:rsidRDefault="00726A8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5" type="#_x0000_t202"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rsidR="00726A81" w:rsidRPr="0001226A" w:rsidRDefault="00726A8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pPr>
      <w:pStyle w:val="Footer"/>
    </w:pPr>
    <w:r w:rsidRPr="00D55628">
      <w:rPr>
        <w:noProof/>
      </w:rPr>
      <mc:AlternateContent>
        <mc:Choice Requires="wps">
          <w:drawing>
            <wp:anchor distT="0" distB="0" distL="114300" distR="114300" simplePos="0" relativeHeight="251656704" behindDoc="1" locked="1" layoutInCell="1" allowOverlap="1" wp14:anchorId="14271C65" wp14:editId="494B398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81" w:rsidRPr="0001226A" w:rsidRDefault="00726A8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rsidR="00726A81" w:rsidRPr="0001226A" w:rsidRDefault="00726A8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rsidR="00726A81" w:rsidRDefault="00726A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26A81" w:rsidTr="00DD7238">
      <w:trPr>
        <w:trHeight w:val="397"/>
      </w:trPr>
      <w:tc>
        <w:tcPr>
          <w:tcW w:w="340" w:type="dxa"/>
        </w:tcPr>
        <w:p w:rsidR="00726A81" w:rsidRPr="00D55628" w:rsidRDefault="00726A8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rsidR="00726A81" w:rsidRPr="00D55628" w:rsidRDefault="00726A8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A539A0">
            <w:rPr>
              <w:rStyle w:val="Bold"/>
              <w:noProof/>
            </w:rPr>
            <w:t>Registrar’s requirements for paper conveyancing transactions</w:t>
          </w:r>
          <w:r>
            <w:rPr>
              <w:rStyle w:val="Bold"/>
            </w:rPr>
            <w:fldChar w:fldCharType="end"/>
          </w:r>
        </w:p>
        <w:p w:rsidR="00726A81" w:rsidRPr="00D55628" w:rsidRDefault="00A62A31" w:rsidP="00D55628">
          <w:pPr>
            <w:pStyle w:val="FooterEven"/>
          </w:pPr>
          <w:fldSimple w:instr=" STYLEREF  Subtitle  \* MERGEFORMAT ">
            <w:r w:rsidR="00A539A0">
              <w:rPr>
                <w:noProof/>
              </w:rPr>
              <w:t>Version 4</w:t>
            </w:r>
          </w:fldSimple>
        </w:p>
      </w:tc>
    </w:tr>
  </w:tbl>
  <w:p w:rsidR="00726A81" w:rsidRDefault="00726A81" w:rsidP="005949B0">
    <w:pPr>
      <w:pStyle w:val="FooterEven"/>
    </w:pPr>
    <w:r w:rsidRPr="00D55628">
      <w:rPr>
        <w:noProof/>
      </w:rPr>
      <mc:AlternateContent>
        <mc:Choice Requires="wps">
          <w:drawing>
            <wp:anchor distT="0" distB="0" distL="114300" distR="114300" simplePos="0" relativeHeight="251658240" behindDoc="1" locked="1" layoutInCell="1" allowOverlap="1" wp14:anchorId="2ADC6E3C" wp14:editId="65EB50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rsidR="00726A81" w:rsidRPr="00B5221E" w:rsidRDefault="00726A8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Pr="00ED74B4" w:rsidRDefault="00726A81" w:rsidP="00E476D1">
    <w:pPr>
      <w:pStyle w:val="zFooter"/>
      <w:jc w:val="left"/>
      <w:rPr>
        <w:rStyle w:val="zRptPgNum"/>
        <w:noProof/>
        <w:color w:val="B3272F" w:themeColor="text2"/>
      </w:rPr>
    </w:pPr>
    <w:r w:rsidRPr="003D4562">
      <w:rPr>
        <w:rStyle w:val="zRptPgNum"/>
        <w:b/>
        <w:color w:val="B3272F" w:themeColor="text2"/>
      </w:rPr>
      <w:t xml:space="preserve">Registrar’s requirements for paper conveyancing transactions – </w:t>
    </w:r>
    <w:r w:rsidRPr="00193566">
      <w:rPr>
        <w:rStyle w:val="zRptPgNum"/>
        <w:b/>
        <w:color w:val="B3272F" w:themeColor="text2"/>
      </w:rPr>
      <w:t>Version 4</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A62A31">
      <w:rPr>
        <w:rStyle w:val="zRptPgNum"/>
        <w:noProof/>
        <w:color w:val="B3272F" w:themeColor="text2"/>
      </w:rPr>
      <w:t>1</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Pr="00ED74B4" w:rsidRDefault="00726A81" w:rsidP="004C5E78">
    <w:pPr>
      <w:pStyle w:val="zFooter"/>
      <w:jc w:val="left"/>
      <w:rPr>
        <w:rStyle w:val="zRptPgNum"/>
        <w:noProof/>
        <w:color w:val="B3272F" w:themeColor="text2"/>
      </w:rPr>
    </w:pPr>
    <w:r w:rsidRPr="00ED74B4">
      <w:rPr>
        <w:rStyle w:val="zRptPgNum"/>
        <w:b/>
        <w:color w:val="B3272F" w:themeColor="text2"/>
      </w:rPr>
      <w:t>Registrar’s requirements for paper conve</w:t>
    </w:r>
    <w:r>
      <w:rPr>
        <w:rStyle w:val="zRptPgNum"/>
        <w:b/>
        <w:color w:val="B3272F" w:themeColor="text2"/>
      </w:rPr>
      <w:t xml:space="preserve">yancing transactions – Version </w:t>
    </w:r>
    <w:r w:rsidR="006F3DDF">
      <w:rPr>
        <w:rStyle w:val="zRptPgNum"/>
        <w:b/>
        <w:color w:val="B3272F" w:themeColor="text2"/>
      </w:rPr>
      <w:t>4</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A62A31">
      <w:rPr>
        <w:rStyle w:val="zRptPgNum"/>
        <w:noProof/>
        <w:color w:val="B3272F" w:themeColor="text2"/>
      </w:rPr>
      <w:t>26</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Pr="00040071" w:rsidRDefault="00726A81"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r w:rsidR="00A539A0">
      <w:rPr>
        <w:rStyle w:val="zRptPgNum"/>
        <w:noProof/>
      </w:rPr>
      <w:t>29</w:t>
    </w:r>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1E4" w:rsidRPr="008F5280" w:rsidRDefault="00C811E4" w:rsidP="008F5280">
      <w:pPr>
        <w:pStyle w:val="FootnoteSeparator"/>
      </w:pPr>
    </w:p>
  </w:footnote>
  <w:footnote w:type="continuationSeparator" w:id="0">
    <w:p w:rsidR="00C811E4" w:rsidRDefault="00C811E4" w:rsidP="008F5280">
      <w:pPr>
        <w:pStyle w:val="FootnoteSeparator"/>
      </w:pPr>
    </w:p>
    <w:p w:rsidR="00C811E4" w:rsidRDefault="00C811E4"/>
  </w:footnote>
  <w:footnote w:type="continuationNotice" w:id="1">
    <w:p w:rsidR="00C811E4" w:rsidRDefault="00C811E4" w:rsidP="00D55628"/>
    <w:p w:rsidR="00C811E4" w:rsidRDefault="00C81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rsidP="009C64FA">
    <w:pPr>
      <w:pStyle w:val="Header"/>
    </w:pPr>
  </w:p>
  <w:p w:rsidR="00726A81" w:rsidRPr="00393205" w:rsidRDefault="00726A8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rsidP="009C64FA">
    <w:pPr>
      <w:pStyle w:val="Header"/>
    </w:pPr>
  </w:p>
  <w:p w:rsidR="00726A81" w:rsidRPr="00393205" w:rsidRDefault="00726A81"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A81" w:rsidRDefault="00726A81"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7"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0"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4"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E45B17"/>
    <w:multiLevelType w:val="hybridMultilevel"/>
    <w:tmpl w:val="89BC580A"/>
    <w:lvl w:ilvl="0" w:tplc="844CF486">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8"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504E1191"/>
    <w:multiLevelType w:val="hybridMultilevel"/>
    <w:tmpl w:val="9FC4CA22"/>
    <w:lvl w:ilvl="0" w:tplc="AD28699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2"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5"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8"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1"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2" w15:restartNumberingAfterBreak="0">
    <w:nsid w:val="60833C86"/>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64"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5"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7"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9" w15:restartNumberingAfterBreak="0">
    <w:nsid w:val="66B85EA4"/>
    <w:multiLevelType w:val="multilevel"/>
    <w:tmpl w:val="F75C4CEC"/>
    <w:numStyleLink w:val="AlphaList2"/>
  </w:abstractNum>
  <w:abstractNum w:abstractNumId="70"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1"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2"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6"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8"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9"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1"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3"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75"/>
  </w:num>
  <w:num w:numId="3">
    <w:abstractNumId w:val="57"/>
  </w:num>
  <w:num w:numId="4">
    <w:abstractNumId w:val="80"/>
  </w:num>
  <w:num w:numId="5">
    <w:abstractNumId w:val="32"/>
  </w:num>
  <w:num w:numId="6">
    <w:abstractNumId w:val="16"/>
  </w:num>
  <w:num w:numId="7">
    <w:abstractNumId w:val="10"/>
  </w:num>
  <w:num w:numId="8">
    <w:abstractNumId w:val="4"/>
  </w:num>
  <w:num w:numId="9">
    <w:abstractNumId w:val="77"/>
  </w:num>
  <w:num w:numId="10">
    <w:abstractNumId w:val="19"/>
  </w:num>
  <w:num w:numId="11">
    <w:abstractNumId w:val="38"/>
  </w:num>
  <w:num w:numId="12">
    <w:abstractNumId w:val="25"/>
  </w:num>
  <w:num w:numId="13">
    <w:abstractNumId w:val="45"/>
  </w:num>
  <w:num w:numId="14">
    <w:abstractNumId w:val="50"/>
  </w:num>
  <w:num w:numId="15">
    <w:abstractNumId w:val="31"/>
  </w:num>
  <w:num w:numId="16">
    <w:abstractNumId w:val="3"/>
  </w:num>
  <w:num w:numId="17">
    <w:abstractNumId w:val="7"/>
  </w:num>
  <w:num w:numId="18">
    <w:abstractNumId w:val="74"/>
  </w:num>
  <w:num w:numId="19">
    <w:abstractNumId w:val="2"/>
  </w:num>
  <w:num w:numId="20">
    <w:abstractNumId w:val="1"/>
  </w:num>
  <w:num w:numId="21">
    <w:abstractNumId w:val="58"/>
  </w:num>
  <w:num w:numId="22">
    <w:abstractNumId w:val="55"/>
  </w:num>
  <w:num w:numId="23">
    <w:abstractNumId w:val="21"/>
  </w:num>
  <w:num w:numId="24">
    <w:abstractNumId w:val="15"/>
  </w:num>
  <w:num w:numId="25">
    <w:abstractNumId w:val="0"/>
  </w:num>
  <w:num w:numId="26">
    <w:abstractNumId w:val="78"/>
  </w:num>
  <w:num w:numId="27">
    <w:abstractNumId w:val="20"/>
  </w:num>
  <w:num w:numId="28">
    <w:abstractNumId w:val="78"/>
    <w:lvlOverride w:ilvl="0">
      <w:startOverride w:val="1"/>
    </w:lvlOverride>
  </w:num>
  <w:num w:numId="29">
    <w:abstractNumId w:val="40"/>
  </w:num>
  <w:num w:numId="30">
    <w:abstractNumId w:val="11"/>
  </w:num>
  <w:num w:numId="31">
    <w:abstractNumId w:val="82"/>
  </w:num>
  <w:num w:numId="32">
    <w:abstractNumId w:val="82"/>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8"/>
  </w:num>
  <w:num w:numId="36">
    <w:abstractNumId w:val="81"/>
  </w:num>
  <w:num w:numId="37">
    <w:abstractNumId w:val="59"/>
  </w:num>
  <w:num w:numId="38">
    <w:abstractNumId w:val="12"/>
  </w:num>
  <w:num w:numId="39">
    <w:abstractNumId w:val="65"/>
  </w:num>
  <w:num w:numId="40">
    <w:abstractNumId w:val="29"/>
  </w:num>
  <w:num w:numId="41">
    <w:abstractNumId w:val="6"/>
  </w:num>
  <w:num w:numId="42">
    <w:abstractNumId w:val="33"/>
  </w:num>
  <w:num w:numId="43">
    <w:abstractNumId w:val="76"/>
  </w:num>
  <w:num w:numId="44">
    <w:abstractNumId w:val="72"/>
  </w:num>
  <w:num w:numId="45">
    <w:abstractNumId w:val="42"/>
  </w:num>
  <w:num w:numId="46">
    <w:abstractNumId w:val="35"/>
    <w:lvlOverride w:ilvl="0">
      <w:startOverride w:val="1"/>
    </w:lvlOverride>
  </w:num>
  <w:num w:numId="47">
    <w:abstractNumId w:val="71"/>
  </w:num>
  <w:num w:numId="48">
    <w:abstractNumId w:val="82"/>
    <w:lvlOverride w:ilvl="0">
      <w:startOverride w:val="1"/>
    </w:lvlOverride>
  </w:num>
  <w:num w:numId="49">
    <w:abstractNumId w:val="83"/>
  </w:num>
  <w:num w:numId="50">
    <w:abstractNumId w:val="28"/>
  </w:num>
  <w:num w:numId="51">
    <w:abstractNumId w:val="66"/>
  </w:num>
  <w:num w:numId="52">
    <w:abstractNumId w:val="56"/>
  </w:num>
  <w:num w:numId="53">
    <w:abstractNumId w:val="67"/>
  </w:num>
  <w:num w:numId="54">
    <w:abstractNumId w:val="14"/>
  </w:num>
  <w:num w:numId="55">
    <w:abstractNumId w:val="26"/>
  </w:num>
  <w:num w:numId="56">
    <w:abstractNumId w:val="30"/>
  </w:num>
  <w:num w:numId="57">
    <w:abstractNumId w:val="73"/>
  </w:num>
  <w:num w:numId="58">
    <w:abstractNumId w:val="79"/>
  </w:num>
  <w:num w:numId="59">
    <w:abstractNumId w:val="61"/>
  </w:num>
  <w:num w:numId="60">
    <w:abstractNumId w:val="43"/>
  </w:num>
  <w:num w:numId="61">
    <w:abstractNumId w:val="17"/>
  </w:num>
  <w:num w:numId="62">
    <w:abstractNumId w:val="60"/>
  </w:num>
  <w:num w:numId="63">
    <w:abstractNumId w:val="13"/>
  </w:num>
  <w:num w:numId="64">
    <w:abstractNumId w:val="23"/>
  </w:num>
  <w:num w:numId="65">
    <w:abstractNumId w:val="64"/>
  </w:num>
  <w:num w:numId="66">
    <w:abstractNumId w:val="5"/>
  </w:num>
  <w:num w:numId="67">
    <w:abstractNumId w:val="48"/>
  </w:num>
  <w:num w:numId="68">
    <w:abstractNumId w:val="52"/>
  </w:num>
  <w:num w:numId="69">
    <w:abstractNumId w:val="47"/>
  </w:num>
  <w:num w:numId="70">
    <w:abstractNumId w:val="27"/>
  </w:num>
  <w:num w:numId="71">
    <w:abstractNumId w:val="82"/>
    <w:lvlOverride w:ilvl="0">
      <w:startOverride w:val="1"/>
    </w:lvlOverride>
  </w:num>
  <w:num w:numId="72">
    <w:abstractNumId w:val="82"/>
    <w:lvlOverride w:ilvl="0">
      <w:startOverride w:val="1"/>
    </w:lvlOverride>
  </w:num>
  <w:num w:numId="73">
    <w:abstractNumId w:val="82"/>
    <w:lvlOverride w:ilvl="0">
      <w:startOverride w:val="1"/>
    </w:lvlOverride>
  </w:num>
  <w:num w:numId="74">
    <w:abstractNumId w:val="82"/>
    <w:lvlOverride w:ilvl="0">
      <w:startOverride w:val="1"/>
    </w:lvlOverride>
  </w:num>
  <w:num w:numId="75">
    <w:abstractNumId w:val="36"/>
  </w:num>
  <w:num w:numId="76">
    <w:abstractNumId w:val="8"/>
  </w:num>
  <w:num w:numId="77">
    <w:abstractNumId w:val="70"/>
  </w:num>
  <w:num w:numId="78">
    <w:abstractNumId w:val="22"/>
  </w:num>
  <w:num w:numId="79">
    <w:abstractNumId w:val="49"/>
  </w:num>
  <w:num w:numId="80">
    <w:abstractNumId w:val="68"/>
  </w:num>
  <w:num w:numId="81">
    <w:abstractNumId w:val="44"/>
  </w:num>
  <w:num w:numId="82">
    <w:abstractNumId w:val="46"/>
  </w:num>
  <w:num w:numId="83">
    <w:abstractNumId w:val="9"/>
  </w:num>
  <w:num w:numId="84">
    <w:abstractNumId w:val="62"/>
  </w:num>
  <w:num w:numId="85">
    <w:abstractNumId w:val="24"/>
  </w:num>
  <w:num w:numId="86">
    <w:abstractNumId w:val="69"/>
    <w:lvlOverride w:ilvl="0">
      <w:lvl w:ilvl="0">
        <w:start w:val="1"/>
        <w:numFmt w:val="lowerLetter"/>
        <w:lvlText w:val="(%1)"/>
        <w:lvlJc w:val="left"/>
        <w:pPr>
          <w:tabs>
            <w:tab w:val="num" w:pos="851"/>
          </w:tabs>
          <w:ind w:left="567" w:firstLine="284"/>
        </w:pPr>
        <w:rPr>
          <w:rFonts w:ascii="Arial" w:hAnsi="Arial" w:hint="default"/>
          <w:sz w:val="20"/>
          <w:szCs w:val="20"/>
        </w:rPr>
      </w:lvl>
    </w:lvlOverride>
  </w:num>
  <w:num w:numId="87">
    <w:abstractNumId w:val="34"/>
  </w:num>
  <w:num w:numId="88">
    <w:abstractNumId w:val="5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466C"/>
    <w:rsid w:val="00014E15"/>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6EB2"/>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A4D"/>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736"/>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7538"/>
    <w:rsid w:val="00217563"/>
    <w:rsid w:val="00217998"/>
    <w:rsid w:val="00217DA5"/>
    <w:rsid w:val="00217EC2"/>
    <w:rsid w:val="00220268"/>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4AB"/>
    <w:rsid w:val="00226E52"/>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943"/>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AC9"/>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2F19"/>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2D7D"/>
    <w:rsid w:val="003A34C6"/>
    <w:rsid w:val="003A37BF"/>
    <w:rsid w:val="003A3AE7"/>
    <w:rsid w:val="003A3B9B"/>
    <w:rsid w:val="003A444D"/>
    <w:rsid w:val="003A4505"/>
    <w:rsid w:val="003A472A"/>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6B"/>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AF6"/>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200E"/>
    <w:rsid w:val="004A2164"/>
    <w:rsid w:val="004A2515"/>
    <w:rsid w:val="004A2B54"/>
    <w:rsid w:val="004A2E41"/>
    <w:rsid w:val="004A2EB0"/>
    <w:rsid w:val="004A30FA"/>
    <w:rsid w:val="004A324F"/>
    <w:rsid w:val="004A35BE"/>
    <w:rsid w:val="004A39FD"/>
    <w:rsid w:val="004A45E4"/>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68E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8"/>
    <w:rsid w:val="004C7235"/>
    <w:rsid w:val="004C72EE"/>
    <w:rsid w:val="004C7366"/>
    <w:rsid w:val="004C77E1"/>
    <w:rsid w:val="004C7F52"/>
    <w:rsid w:val="004D0374"/>
    <w:rsid w:val="004D03AF"/>
    <w:rsid w:val="004D078E"/>
    <w:rsid w:val="004D082D"/>
    <w:rsid w:val="004D09B3"/>
    <w:rsid w:val="004D0BB5"/>
    <w:rsid w:val="004D0DBF"/>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3A2"/>
    <w:rsid w:val="0056060F"/>
    <w:rsid w:val="005610CD"/>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3B"/>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94"/>
    <w:rsid w:val="005F6F53"/>
    <w:rsid w:val="005F73D0"/>
    <w:rsid w:val="005F7770"/>
    <w:rsid w:val="005F7C8F"/>
    <w:rsid w:val="0060043D"/>
    <w:rsid w:val="0060058E"/>
    <w:rsid w:val="006008D1"/>
    <w:rsid w:val="006009A8"/>
    <w:rsid w:val="00600A7A"/>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A1B"/>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3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73A"/>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4F63"/>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06B"/>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9A0"/>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A3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5FC"/>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248"/>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2E3"/>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87A"/>
    <w:rsid w:val="00BA2A44"/>
    <w:rsid w:val="00BA2DDF"/>
    <w:rsid w:val="00BA35A7"/>
    <w:rsid w:val="00BA3616"/>
    <w:rsid w:val="00BA3AA5"/>
    <w:rsid w:val="00BA3B7E"/>
    <w:rsid w:val="00BA4241"/>
    <w:rsid w:val="00BA4391"/>
    <w:rsid w:val="00BA43C5"/>
    <w:rsid w:val="00BA4E19"/>
    <w:rsid w:val="00BA4EBC"/>
    <w:rsid w:val="00BA4FB0"/>
    <w:rsid w:val="00BA51E6"/>
    <w:rsid w:val="00BA54D2"/>
    <w:rsid w:val="00BA581B"/>
    <w:rsid w:val="00BA58A1"/>
    <w:rsid w:val="00BA5BAB"/>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3D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11E4"/>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AA5"/>
    <w:rsid w:val="00CF1F26"/>
    <w:rsid w:val="00CF1F40"/>
    <w:rsid w:val="00CF26A1"/>
    <w:rsid w:val="00CF2886"/>
    <w:rsid w:val="00CF2ABF"/>
    <w:rsid w:val="00CF2EBB"/>
    <w:rsid w:val="00CF3000"/>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EF"/>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4FD1"/>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1B2"/>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A7F73"/>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FE6"/>
    <w:rsid w:val="00F1306F"/>
    <w:rsid w:val="00F13416"/>
    <w:rsid w:val="00F13590"/>
    <w:rsid w:val="00F13B6C"/>
    <w:rsid w:val="00F13EF6"/>
    <w:rsid w:val="00F13F1F"/>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39475D5D"/>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D90"/>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0"/>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customer.service@delwp.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header" Target="header5.xm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www.relayservice.com.au"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49022-DF70-498B-A81B-CB4527B4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5</TotalTime>
  <Pages>29</Pages>
  <Words>8896</Words>
  <Characters>50713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Annette S Binger (DELWP)</cp:lastModifiedBy>
  <cp:revision>4</cp:revision>
  <cp:lastPrinted>2017-12-11T00:04:00Z</cp:lastPrinted>
  <dcterms:created xsi:type="dcterms:W3CDTF">2017-12-17T22:53:00Z</dcterms:created>
  <dcterms:modified xsi:type="dcterms:W3CDTF">2018-08-20T01:44:00Z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