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B7A0BAE" w14:textId="77777777" w:rsidTr="008E1D6E">
        <w:trPr>
          <w:trHeight w:hRule="exact" w:val="1297"/>
        </w:trPr>
        <w:tc>
          <w:tcPr>
            <w:tcW w:w="7761" w:type="dxa"/>
            <w:vAlign w:val="center"/>
          </w:tcPr>
          <w:p w14:paraId="0D5FF165" w14:textId="77777777" w:rsidR="007F0765" w:rsidRDefault="007F0765" w:rsidP="009B1003">
            <w:pPr>
              <w:pStyle w:val="Title"/>
            </w:pPr>
            <w:bookmarkStart w:id="0" w:name="_GoBack"/>
            <w:bookmarkEnd w:id="0"/>
            <w:r>
              <w:t>Land Use Victoria</w:t>
            </w:r>
          </w:p>
          <w:p w14:paraId="34BC6BA3" w14:textId="77777777" w:rsidR="009B1003" w:rsidRPr="009B1003" w:rsidRDefault="007F0765" w:rsidP="009B1003">
            <w:pPr>
              <w:pStyle w:val="Title"/>
            </w:pPr>
            <w:r>
              <w:t xml:space="preserve"> Customer Information Bulletin 192 October 2019</w:t>
            </w:r>
          </w:p>
        </w:tc>
      </w:tr>
      <w:tr w:rsidR="00975ED3" w14:paraId="40752A5A" w14:textId="77777777" w:rsidTr="008E1D6E">
        <w:trPr>
          <w:trHeight w:val="1141"/>
        </w:trPr>
        <w:tc>
          <w:tcPr>
            <w:tcW w:w="7761" w:type="dxa"/>
            <w:vAlign w:val="center"/>
          </w:tcPr>
          <w:p w14:paraId="541EE648" w14:textId="77777777" w:rsidR="009B1003" w:rsidRPr="009B1003" w:rsidRDefault="009B1003" w:rsidP="009B1003">
            <w:pPr>
              <w:pStyle w:val="Subtitle"/>
            </w:pPr>
          </w:p>
        </w:tc>
      </w:tr>
    </w:tbl>
    <w:p w14:paraId="4FF4E03E" w14:textId="4DD1C4C1"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6A69E93E" w14:textId="17D35290" w:rsidR="007F0765" w:rsidRPr="008B38BC" w:rsidRDefault="007F0765" w:rsidP="007F0765">
      <w:pPr>
        <w:pStyle w:val="h"/>
        <w:spacing w:line="240" w:lineRule="auto"/>
        <w:rPr>
          <w:color w:val="000000"/>
          <w:shd w:val="clear" w:color="auto" w:fill="FFFFFF"/>
        </w:rPr>
      </w:pPr>
      <w:bookmarkStart w:id="1" w:name="Here"/>
      <w:bookmarkStart w:id="2" w:name="_Hlk12613561"/>
      <w:bookmarkEnd w:id="1"/>
      <w:r>
        <w:rPr>
          <w:rFonts w:asciiTheme="minorHAnsi" w:hAnsiTheme="minorHAnsi" w:cstheme="minorHAnsi"/>
        </w:rPr>
        <w:t>Phase out of Plan Acceptance counter services</w:t>
      </w:r>
      <w:r w:rsidR="00C17E1C">
        <w:rPr>
          <w:rFonts w:asciiTheme="minorHAnsi" w:hAnsiTheme="minorHAnsi" w:cstheme="minorHAnsi"/>
        </w:rPr>
        <w:t xml:space="preserve"> – Reminder </w:t>
      </w:r>
    </w:p>
    <w:p w14:paraId="0CCE60B0" w14:textId="21132725" w:rsidR="00950492" w:rsidRPr="000B7C56" w:rsidRDefault="00950492" w:rsidP="00950492">
      <w:pPr>
        <w:pStyle w:val="A"/>
      </w:pPr>
      <w:r w:rsidRPr="000B7C56">
        <w:t>The ‘over the counter’ service</w:t>
      </w:r>
      <w:r>
        <w:t xml:space="preserve"> </w:t>
      </w:r>
      <w:r w:rsidRPr="000B7C56">
        <w:t xml:space="preserve">for plans under the </w:t>
      </w:r>
      <w:r w:rsidRPr="000B7C56">
        <w:rPr>
          <w:i/>
        </w:rPr>
        <w:t>Subdivision Act 1988</w:t>
      </w:r>
      <w:r w:rsidRPr="000B7C56">
        <w:t xml:space="preserve"> is </w:t>
      </w:r>
      <w:r>
        <w:t xml:space="preserve">being discontinued.  Instead, these can be lodged electronically using the SPEAR </w:t>
      </w:r>
      <w:r w:rsidRPr="000B7C56">
        <w:t>Electronic Lodgment Network (ELN) service</w:t>
      </w:r>
      <w:r>
        <w:t xml:space="preserve">.  Also, the existing </w:t>
      </w:r>
      <w:r w:rsidRPr="000B7C56">
        <w:t>‘drop-off box</w:t>
      </w:r>
      <w:r>
        <w:t>’</w:t>
      </w:r>
      <w:r w:rsidRPr="000B7C56">
        <w:t xml:space="preserve"> service</w:t>
      </w:r>
      <w:r>
        <w:t xml:space="preserve"> will continue </w:t>
      </w:r>
      <w:r w:rsidRPr="000B7C56">
        <w:t xml:space="preserve">for paper lodgments.  </w:t>
      </w:r>
    </w:p>
    <w:p w14:paraId="40A05977" w14:textId="77777777" w:rsidR="00604258" w:rsidRDefault="00950492" w:rsidP="00604258">
      <w:pPr>
        <w:spacing w:line="240" w:lineRule="auto"/>
        <w:rPr>
          <w:rFonts w:ascii="Arial" w:hAnsi="Arial"/>
          <w:b/>
        </w:rPr>
      </w:pPr>
      <w:r w:rsidRPr="008E1D6E">
        <w:rPr>
          <w:rFonts w:ascii="Arial" w:hAnsi="Arial"/>
        </w:rPr>
        <w:t xml:space="preserve">Since May 2019, the counter service has been </w:t>
      </w:r>
      <w:r w:rsidR="00237AE6">
        <w:rPr>
          <w:rFonts w:ascii="Arial" w:hAnsi="Arial"/>
        </w:rPr>
        <w:t xml:space="preserve">progressively </w:t>
      </w:r>
      <w:r w:rsidRPr="008E1D6E">
        <w:rPr>
          <w:rFonts w:ascii="Arial" w:hAnsi="Arial"/>
        </w:rPr>
        <w:t>reduced</w:t>
      </w:r>
      <w:r w:rsidR="00237AE6">
        <w:rPr>
          <w:rFonts w:ascii="Arial" w:hAnsi="Arial"/>
        </w:rPr>
        <w:t xml:space="preserve"> and </w:t>
      </w:r>
      <w:r w:rsidR="00237AE6" w:rsidRPr="00237AE6">
        <w:rPr>
          <w:rFonts w:ascii="Arial" w:hAnsi="Arial"/>
          <w:b/>
        </w:rPr>
        <w:t>f</w:t>
      </w:r>
      <w:r w:rsidRPr="00237AE6">
        <w:rPr>
          <w:rFonts w:ascii="Arial" w:hAnsi="Arial"/>
          <w:b/>
        </w:rPr>
        <w:t>r</w:t>
      </w:r>
      <w:r>
        <w:rPr>
          <w:rFonts w:ascii="Arial" w:hAnsi="Arial"/>
          <w:b/>
        </w:rPr>
        <w:t xml:space="preserve">om </w:t>
      </w:r>
      <w:r w:rsidRPr="000B7C56">
        <w:rPr>
          <w:rFonts w:ascii="Arial" w:hAnsi="Arial"/>
          <w:b/>
        </w:rPr>
        <w:t>1 November 2019</w:t>
      </w:r>
      <w:r>
        <w:rPr>
          <w:rFonts w:ascii="Arial" w:hAnsi="Arial"/>
          <w:b/>
        </w:rPr>
        <w:t>, counter services will cease.</w:t>
      </w:r>
      <w:r w:rsidRPr="000B7C56">
        <w:rPr>
          <w:rFonts w:ascii="Arial" w:hAnsi="Arial"/>
          <w:b/>
        </w:rPr>
        <w:t xml:space="preserve"> </w:t>
      </w:r>
    </w:p>
    <w:p w14:paraId="1B0504F6" w14:textId="77777777" w:rsidR="00604258" w:rsidRDefault="00604258" w:rsidP="00604258">
      <w:pPr>
        <w:spacing w:line="240" w:lineRule="auto"/>
        <w:rPr>
          <w:rFonts w:ascii="Arial" w:hAnsi="Arial"/>
          <w:b/>
        </w:rPr>
      </w:pPr>
    </w:p>
    <w:p w14:paraId="33217E16" w14:textId="1573EAD7" w:rsidR="00950492" w:rsidRPr="00604258" w:rsidRDefault="00950492" w:rsidP="00604258">
      <w:pPr>
        <w:spacing w:line="240" w:lineRule="auto"/>
        <w:rPr>
          <w:rFonts w:ascii="Arial" w:hAnsi="Arial"/>
        </w:rPr>
      </w:pPr>
      <w:r w:rsidRPr="000B7C56">
        <w:t xml:space="preserve">No reduction of service standards will be experienced by customers. Please refer to Customer Information Bulletin 190 for further details. </w:t>
      </w:r>
    </w:p>
    <w:p w14:paraId="1C64194C" w14:textId="77777777" w:rsidR="007F0765" w:rsidRPr="00187017" w:rsidRDefault="007F0765" w:rsidP="002C0D26">
      <w:pPr>
        <w:pStyle w:val="Heading1"/>
        <w:numPr>
          <w:ilvl w:val="0"/>
          <w:numId w:val="15"/>
        </w:numPr>
      </w:pPr>
      <w:r w:rsidRPr="00187017">
        <w:t>SPEAR Electronic Lodgment Network</w:t>
      </w:r>
      <w:r>
        <w:t xml:space="preserve"> - a</w:t>
      </w:r>
      <w:r w:rsidRPr="00187017">
        <w:t xml:space="preserve">dditional transactions available </w:t>
      </w:r>
    </w:p>
    <w:p w14:paraId="472B3E84" w14:textId="2A3856E6" w:rsidR="007F0765" w:rsidRPr="00187017" w:rsidRDefault="007F0765" w:rsidP="007F0765">
      <w:pPr>
        <w:pStyle w:val="BodyText"/>
        <w:rPr>
          <w:rFonts w:ascii="Arial" w:hAnsi="Arial" w:cs="Arial"/>
        </w:rPr>
      </w:pPr>
      <w:r w:rsidRPr="00187017">
        <w:rPr>
          <w:rFonts w:ascii="Arial" w:hAnsi="Arial" w:cs="Arial"/>
        </w:rPr>
        <w:t>The SPEAR Electronic Lodgment Network (</w:t>
      </w:r>
      <w:r>
        <w:rPr>
          <w:rFonts w:ascii="Arial" w:hAnsi="Arial" w:cs="Arial"/>
        </w:rPr>
        <w:t xml:space="preserve">SPEAR </w:t>
      </w:r>
      <w:r w:rsidRPr="00187017">
        <w:rPr>
          <w:rFonts w:ascii="Arial" w:hAnsi="Arial" w:cs="Arial"/>
        </w:rPr>
        <w:t xml:space="preserve">ELN) allows lodging parties to lodge their plan-based dealings electronically. </w:t>
      </w:r>
      <w:r w:rsidR="00950492">
        <w:rPr>
          <w:rFonts w:ascii="Arial" w:hAnsi="Arial" w:cs="Arial"/>
        </w:rPr>
        <w:t xml:space="preserve">The </w:t>
      </w:r>
      <w:r w:rsidR="00950492" w:rsidRPr="00187017">
        <w:rPr>
          <w:rFonts w:ascii="Arial" w:hAnsi="Arial" w:cs="Arial"/>
        </w:rPr>
        <w:t xml:space="preserve">SPEAR ELN </w:t>
      </w:r>
      <w:r w:rsidR="00950492">
        <w:rPr>
          <w:rFonts w:ascii="Arial" w:hAnsi="Arial" w:cs="Arial"/>
        </w:rPr>
        <w:t>now has over</w:t>
      </w:r>
      <w:r w:rsidRPr="00187017">
        <w:rPr>
          <w:rFonts w:ascii="Arial" w:hAnsi="Arial" w:cs="Arial"/>
        </w:rPr>
        <w:t xml:space="preserve"> 160 registered subscribers </w:t>
      </w:r>
      <w:r w:rsidR="00950492">
        <w:rPr>
          <w:rFonts w:ascii="Arial" w:hAnsi="Arial" w:cs="Arial"/>
        </w:rPr>
        <w:t>lodging</w:t>
      </w:r>
      <w:r w:rsidRPr="00187017">
        <w:rPr>
          <w:rFonts w:ascii="Arial" w:hAnsi="Arial" w:cs="Arial"/>
        </w:rPr>
        <w:t xml:space="preserve"> applications under the </w:t>
      </w:r>
      <w:r w:rsidRPr="00187017">
        <w:rPr>
          <w:rFonts w:ascii="Arial" w:hAnsi="Arial" w:cs="Arial"/>
          <w:i/>
          <w:iCs/>
        </w:rPr>
        <w:t>Subdivision Act 1988</w:t>
      </w:r>
      <w:r w:rsidRPr="00187017">
        <w:rPr>
          <w:rFonts w:ascii="Arial" w:hAnsi="Arial" w:cs="Arial"/>
        </w:rPr>
        <w:t xml:space="preserve">. In line with Land Use Victoria’s 100% electronic lodgment strategy, the following additional transactions are now available for lodgment </w:t>
      </w:r>
      <w:r w:rsidR="00950492">
        <w:rPr>
          <w:rFonts w:ascii="Arial" w:hAnsi="Arial" w:cs="Arial"/>
        </w:rPr>
        <w:t xml:space="preserve">in </w:t>
      </w:r>
      <w:r w:rsidR="005D3A16">
        <w:rPr>
          <w:rFonts w:ascii="Arial" w:hAnsi="Arial" w:cs="Arial"/>
        </w:rPr>
        <w:t xml:space="preserve">the </w:t>
      </w:r>
      <w:r w:rsidR="00950492">
        <w:rPr>
          <w:rFonts w:ascii="Arial" w:hAnsi="Arial" w:cs="Arial"/>
        </w:rPr>
        <w:t>SPEAR</w:t>
      </w:r>
      <w:r w:rsidR="005D3A16">
        <w:rPr>
          <w:rFonts w:ascii="Arial" w:hAnsi="Arial" w:cs="Arial"/>
        </w:rPr>
        <w:t xml:space="preserve"> ELN</w:t>
      </w:r>
      <w:r w:rsidRPr="00187017">
        <w:rPr>
          <w:rFonts w:ascii="Arial" w:hAnsi="Arial" w:cs="Arial"/>
        </w:rPr>
        <w:t>.</w:t>
      </w:r>
    </w:p>
    <w:p w14:paraId="610A39D9" w14:textId="5EC69729" w:rsidR="007F0765" w:rsidRPr="00187017" w:rsidRDefault="007F0765" w:rsidP="007F0765">
      <w:pPr>
        <w:pStyle w:val="BodyText"/>
        <w:ind w:firstLine="360"/>
        <w:rPr>
          <w:rFonts w:ascii="Arial" w:hAnsi="Arial" w:cs="Arial"/>
          <w:i/>
          <w:iCs/>
        </w:rPr>
      </w:pPr>
      <w:r w:rsidRPr="00187017">
        <w:rPr>
          <w:rFonts w:ascii="Arial" w:hAnsi="Arial" w:cs="Arial"/>
          <w:i/>
          <w:iCs/>
        </w:rPr>
        <w:t>Transfer of Land Act 1958</w:t>
      </w:r>
    </w:p>
    <w:p w14:paraId="605A2940" w14:textId="4E6A8102" w:rsidR="007F0765" w:rsidRPr="00187017" w:rsidRDefault="007F0765" w:rsidP="002C0D26">
      <w:pPr>
        <w:pStyle w:val="BodyText"/>
        <w:numPr>
          <w:ilvl w:val="0"/>
          <w:numId w:val="21"/>
        </w:numPr>
        <w:rPr>
          <w:rFonts w:ascii="Arial" w:hAnsi="Arial" w:cs="Arial"/>
        </w:rPr>
      </w:pPr>
      <w:r w:rsidRPr="00187017">
        <w:rPr>
          <w:rFonts w:ascii="Arial" w:hAnsi="Arial" w:cs="Arial"/>
        </w:rPr>
        <w:t xml:space="preserve">Survey-based applications - </w:t>
      </w:r>
      <w:r w:rsidR="00207512">
        <w:rPr>
          <w:rFonts w:ascii="Arial" w:hAnsi="Arial" w:cs="Arial"/>
        </w:rPr>
        <w:t>s</w:t>
      </w:r>
      <w:r w:rsidR="00207512" w:rsidRPr="00187017">
        <w:rPr>
          <w:rFonts w:ascii="Arial" w:hAnsi="Arial" w:cs="Arial"/>
        </w:rPr>
        <w:t xml:space="preserve">ections </w:t>
      </w:r>
      <w:r w:rsidRPr="00187017">
        <w:rPr>
          <w:rFonts w:ascii="Arial" w:hAnsi="Arial" w:cs="Arial"/>
        </w:rPr>
        <w:t>15, 26P, 60, 98CA, 99 and 103(2)</w:t>
      </w:r>
    </w:p>
    <w:p w14:paraId="7DED59E8" w14:textId="66E40031" w:rsidR="007F0765" w:rsidRPr="00187017" w:rsidRDefault="007F0765" w:rsidP="002C0D26">
      <w:pPr>
        <w:pStyle w:val="BodyText"/>
        <w:numPr>
          <w:ilvl w:val="0"/>
          <w:numId w:val="21"/>
        </w:numPr>
        <w:rPr>
          <w:rFonts w:ascii="Arial" w:hAnsi="Arial" w:cs="Arial"/>
        </w:rPr>
      </w:pPr>
      <w:r w:rsidRPr="00187017">
        <w:rPr>
          <w:rFonts w:ascii="Arial" w:hAnsi="Arial" w:cs="Arial"/>
        </w:rPr>
        <w:t>Creations/notifications/acquisitions of easement</w:t>
      </w:r>
      <w:r w:rsidR="00207512">
        <w:rPr>
          <w:rFonts w:ascii="Arial" w:hAnsi="Arial" w:cs="Arial"/>
        </w:rPr>
        <w:t>s</w:t>
      </w:r>
      <w:r w:rsidRPr="00187017">
        <w:rPr>
          <w:rFonts w:ascii="Arial" w:hAnsi="Arial" w:cs="Arial"/>
        </w:rPr>
        <w:t xml:space="preserve"> - </w:t>
      </w:r>
      <w:r w:rsidR="00207512">
        <w:rPr>
          <w:rFonts w:ascii="Arial" w:hAnsi="Arial" w:cs="Arial"/>
        </w:rPr>
        <w:t>s</w:t>
      </w:r>
      <w:r w:rsidR="00207512" w:rsidRPr="00187017">
        <w:rPr>
          <w:rFonts w:ascii="Arial" w:hAnsi="Arial" w:cs="Arial"/>
        </w:rPr>
        <w:t xml:space="preserve">ections </w:t>
      </w:r>
      <w:r w:rsidRPr="00187017">
        <w:rPr>
          <w:rFonts w:ascii="Arial" w:hAnsi="Arial" w:cs="Arial"/>
        </w:rPr>
        <w:t>45*, 72 and 88(2)</w:t>
      </w:r>
    </w:p>
    <w:p w14:paraId="159F1B6F" w14:textId="4E656B23" w:rsidR="007F0765" w:rsidRPr="00187017" w:rsidRDefault="007F0765" w:rsidP="002C0D26">
      <w:pPr>
        <w:pStyle w:val="BodyText"/>
        <w:numPr>
          <w:ilvl w:val="0"/>
          <w:numId w:val="21"/>
        </w:numPr>
        <w:rPr>
          <w:rFonts w:ascii="Arial" w:hAnsi="Arial" w:cs="Arial"/>
        </w:rPr>
      </w:pPr>
      <w:r w:rsidRPr="00187017">
        <w:rPr>
          <w:rFonts w:ascii="Arial" w:hAnsi="Arial" w:cs="Arial"/>
        </w:rPr>
        <w:t>Crown Grants and Crown Leases</w:t>
      </w:r>
      <w:r w:rsidR="008E1D6E">
        <w:rPr>
          <w:rFonts w:ascii="Arial" w:hAnsi="Arial" w:cs="Arial"/>
        </w:rPr>
        <w:t xml:space="preserve"> – </w:t>
      </w:r>
      <w:r w:rsidR="00207512">
        <w:rPr>
          <w:rFonts w:ascii="Arial" w:hAnsi="Arial" w:cs="Arial"/>
        </w:rPr>
        <w:t>s</w:t>
      </w:r>
      <w:r w:rsidR="008E1D6E">
        <w:rPr>
          <w:rFonts w:ascii="Arial" w:hAnsi="Arial" w:cs="Arial"/>
        </w:rPr>
        <w:t>ection 8(2)</w:t>
      </w:r>
    </w:p>
    <w:p w14:paraId="13EC386F" w14:textId="77777777" w:rsidR="007F0765" w:rsidRDefault="007F0765" w:rsidP="002C0D26">
      <w:pPr>
        <w:pStyle w:val="BodyText"/>
        <w:numPr>
          <w:ilvl w:val="0"/>
          <w:numId w:val="21"/>
        </w:numPr>
        <w:rPr>
          <w:rFonts w:ascii="Arial" w:hAnsi="Arial" w:cs="Arial"/>
        </w:rPr>
        <w:sectPr w:rsidR="007F0765" w:rsidSect="007F0765">
          <w:type w:val="continuous"/>
          <w:pgSz w:w="11907" w:h="16840" w:code="9"/>
          <w:pgMar w:top="2211" w:right="851" w:bottom="1758" w:left="851" w:header="284" w:footer="284" w:gutter="0"/>
          <w:cols w:space="284"/>
          <w:docGrid w:linePitch="360"/>
        </w:sectPr>
      </w:pPr>
    </w:p>
    <w:p w14:paraId="683DBC42" w14:textId="77777777" w:rsidR="007F0765" w:rsidRPr="00187017" w:rsidRDefault="007F0765" w:rsidP="002C0D26">
      <w:pPr>
        <w:pStyle w:val="BodyText"/>
        <w:numPr>
          <w:ilvl w:val="0"/>
          <w:numId w:val="21"/>
        </w:numPr>
        <w:rPr>
          <w:rFonts w:ascii="Arial" w:hAnsi="Arial" w:cs="Arial"/>
        </w:rPr>
      </w:pPr>
      <w:r w:rsidRPr="00187017">
        <w:rPr>
          <w:rFonts w:ascii="Arial" w:hAnsi="Arial" w:cs="Arial"/>
        </w:rPr>
        <w:t>Requests to Waive Survey</w:t>
      </w:r>
    </w:p>
    <w:p w14:paraId="236C2A30" w14:textId="34D2C765" w:rsidR="007F0765" w:rsidRPr="00187017" w:rsidRDefault="007F0765" w:rsidP="007F0765">
      <w:pPr>
        <w:pStyle w:val="BodyText"/>
        <w:rPr>
          <w:rFonts w:ascii="Arial" w:hAnsi="Arial" w:cs="Arial"/>
        </w:rPr>
      </w:pPr>
      <w:r w:rsidRPr="00187017">
        <w:rPr>
          <w:rFonts w:ascii="Arial" w:hAnsi="Arial" w:cs="Arial"/>
        </w:rPr>
        <w:t>*Section 45 is currently limited</w:t>
      </w:r>
      <w:r>
        <w:rPr>
          <w:rFonts w:ascii="Arial" w:hAnsi="Arial" w:cs="Arial"/>
        </w:rPr>
        <w:t xml:space="preserve"> </w:t>
      </w:r>
      <w:r w:rsidRPr="00187017">
        <w:rPr>
          <w:rFonts w:ascii="Arial" w:hAnsi="Arial" w:cs="Arial"/>
        </w:rPr>
        <w:t xml:space="preserve">to a single </w:t>
      </w:r>
      <w:r>
        <w:rPr>
          <w:rFonts w:ascii="Arial" w:hAnsi="Arial" w:cs="Arial"/>
        </w:rPr>
        <w:t>Signer</w:t>
      </w:r>
      <w:r w:rsidRPr="00187017">
        <w:rPr>
          <w:rFonts w:ascii="Arial" w:hAnsi="Arial" w:cs="Arial"/>
        </w:rPr>
        <w:t xml:space="preserve"> for both the receiving and relinquishing parties. The ability to invite a second signatory to sign for one of the parties will become available</w:t>
      </w:r>
      <w:r w:rsidR="00F3185A">
        <w:rPr>
          <w:rFonts w:ascii="Arial" w:hAnsi="Arial" w:cs="Arial"/>
        </w:rPr>
        <w:t xml:space="preserve"> </w:t>
      </w:r>
      <w:r w:rsidR="00950492">
        <w:rPr>
          <w:rFonts w:ascii="Arial" w:hAnsi="Arial" w:cs="Arial"/>
        </w:rPr>
        <w:t>soon</w:t>
      </w:r>
      <w:r w:rsidRPr="00187017">
        <w:rPr>
          <w:rFonts w:ascii="Arial" w:hAnsi="Arial" w:cs="Arial"/>
        </w:rPr>
        <w:t>.</w:t>
      </w:r>
      <w:r w:rsidR="00237AE6">
        <w:rPr>
          <w:rFonts w:ascii="Arial" w:hAnsi="Arial" w:cs="Arial"/>
        </w:rPr>
        <w:t xml:space="preserve"> Customers will be advised in a future bulletin when this is available.</w:t>
      </w:r>
    </w:p>
    <w:p w14:paraId="079B30BC" w14:textId="74D9FF91" w:rsidR="007F0765" w:rsidRPr="00187017" w:rsidRDefault="007F0765" w:rsidP="007F0765">
      <w:pPr>
        <w:pStyle w:val="BodyText"/>
        <w:ind w:firstLine="360"/>
        <w:rPr>
          <w:rFonts w:ascii="Arial" w:hAnsi="Arial" w:cs="Arial"/>
          <w:i/>
          <w:iCs/>
        </w:rPr>
      </w:pPr>
      <w:r w:rsidRPr="00187017">
        <w:rPr>
          <w:rFonts w:ascii="Arial" w:hAnsi="Arial" w:cs="Arial"/>
          <w:i/>
          <w:iCs/>
        </w:rPr>
        <w:t>Local Government Act 1989</w:t>
      </w:r>
    </w:p>
    <w:p w14:paraId="67A93FBC" w14:textId="2A27D2B5" w:rsidR="007F0765" w:rsidRPr="00187017" w:rsidRDefault="00604258" w:rsidP="002C0D26">
      <w:pPr>
        <w:pStyle w:val="BodyText"/>
        <w:numPr>
          <w:ilvl w:val="0"/>
          <w:numId w:val="21"/>
        </w:numPr>
        <w:rPr>
          <w:rFonts w:ascii="Arial" w:hAnsi="Arial" w:cs="Arial"/>
        </w:rPr>
      </w:pPr>
      <w:r>
        <w:rPr>
          <w:rFonts w:ascii="Arial" w:hAnsi="Arial" w:cs="Arial"/>
        </w:rPr>
        <w:t>Vesting of a closed road in council</w:t>
      </w:r>
      <w:r w:rsidR="007F0765" w:rsidRPr="00187017">
        <w:rPr>
          <w:rFonts w:ascii="Arial" w:hAnsi="Arial" w:cs="Arial"/>
        </w:rPr>
        <w:t xml:space="preserve"> - </w:t>
      </w:r>
      <w:r w:rsidR="00207512">
        <w:rPr>
          <w:rFonts w:ascii="Arial" w:hAnsi="Arial" w:cs="Arial"/>
        </w:rPr>
        <w:t>s</w:t>
      </w:r>
      <w:r w:rsidR="00207512" w:rsidRPr="00187017">
        <w:rPr>
          <w:rFonts w:ascii="Arial" w:hAnsi="Arial" w:cs="Arial"/>
        </w:rPr>
        <w:t xml:space="preserve">ection </w:t>
      </w:r>
      <w:r w:rsidR="007F0765" w:rsidRPr="00187017">
        <w:rPr>
          <w:rFonts w:ascii="Arial" w:hAnsi="Arial" w:cs="Arial"/>
        </w:rPr>
        <w:t xml:space="preserve">207D </w:t>
      </w:r>
    </w:p>
    <w:p w14:paraId="62FF0C47" w14:textId="777CD1C2" w:rsidR="007F0765" w:rsidRPr="00187017" w:rsidRDefault="007F0765" w:rsidP="002C0D26">
      <w:pPr>
        <w:pStyle w:val="BodyText"/>
        <w:numPr>
          <w:ilvl w:val="0"/>
          <w:numId w:val="21"/>
        </w:numPr>
        <w:rPr>
          <w:rFonts w:ascii="Arial" w:hAnsi="Arial" w:cs="Arial"/>
          <w:i/>
          <w:iCs/>
        </w:rPr>
      </w:pPr>
      <w:r w:rsidRPr="00187017">
        <w:rPr>
          <w:rFonts w:ascii="Arial" w:hAnsi="Arial" w:cs="Arial"/>
        </w:rPr>
        <w:t xml:space="preserve">Road exchange - </w:t>
      </w:r>
      <w:r w:rsidR="00207512">
        <w:rPr>
          <w:rFonts w:ascii="Arial" w:hAnsi="Arial" w:cs="Arial"/>
        </w:rPr>
        <w:t>s</w:t>
      </w:r>
      <w:r w:rsidR="00207512" w:rsidRPr="00187017">
        <w:rPr>
          <w:rFonts w:ascii="Arial" w:hAnsi="Arial" w:cs="Arial"/>
        </w:rPr>
        <w:t xml:space="preserve">ection </w:t>
      </w:r>
      <w:r w:rsidRPr="00187017">
        <w:rPr>
          <w:rFonts w:ascii="Arial" w:hAnsi="Arial" w:cs="Arial"/>
        </w:rPr>
        <w:t>207E</w:t>
      </w:r>
    </w:p>
    <w:p w14:paraId="6D86D8BB" w14:textId="6A2E5915" w:rsidR="007F0765" w:rsidRPr="00187017" w:rsidRDefault="007F0765" w:rsidP="007F0765">
      <w:pPr>
        <w:pStyle w:val="BodyText"/>
        <w:ind w:firstLine="360"/>
        <w:rPr>
          <w:rFonts w:ascii="Arial" w:hAnsi="Arial" w:cs="Arial"/>
          <w:i/>
          <w:iCs/>
        </w:rPr>
      </w:pPr>
      <w:r w:rsidRPr="00187017">
        <w:rPr>
          <w:rFonts w:ascii="Arial" w:hAnsi="Arial" w:cs="Arial"/>
          <w:i/>
          <w:iCs/>
        </w:rPr>
        <w:t>Subdivision Act 1988</w:t>
      </w:r>
    </w:p>
    <w:p w14:paraId="69356F13" w14:textId="0A87F5B8" w:rsidR="007F0765" w:rsidRPr="00187017" w:rsidRDefault="007F0765" w:rsidP="002C0D26">
      <w:pPr>
        <w:pStyle w:val="BodyText"/>
        <w:numPr>
          <w:ilvl w:val="0"/>
          <w:numId w:val="22"/>
        </w:numPr>
        <w:rPr>
          <w:rFonts w:ascii="Arial" w:hAnsi="Arial" w:cs="Arial"/>
        </w:rPr>
      </w:pPr>
      <w:r w:rsidRPr="00187017">
        <w:rPr>
          <w:rFonts w:ascii="Arial" w:hAnsi="Arial" w:cs="Arial"/>
        </w:rPr>
        <w:t xml:space="preserve">Change lot entitlement/liability - </w:t>
      </w:r>
      <w:r w:rsidR="00207512">
        <w:rPr>
          <w:rFonts w:ascii="Arial" w:hAnsi="Arial" w:cs="Arial"/>
        </w:rPr>
        <w:t>s</w:t>
      </w:r>
      <w:r w:rsidR="00207512" w:rsidRPr="00187017">
        <w:rPr>
          <w:rFonts w:ascii="Arial" w:hAnsi="Arial" w:cs="Arial"/>
        </w:rPr>
        <w:t xml:space="preserve">ection </w:t>
      </w:r>
      <w:r w:rsidRPr="00187017">
        <w:rPr>
          <w:rFonts w:ascii="Arial" w:hAnsi="Arial" w:cs="Arial"/>
        </w:rPr>
        <w:t>33(1)</w:t>
      </w:r>
    </w:p>
    <w:p w14:paraId="41F31088" w14:textId="1CEA393C" w:rsidR="007F0765" w:rsidRPr="00187017" w:rsidRDefault="007F0765" w:rsidP="002C0D26">
      <w:pPr>
        <w:pStyle w:val="BodyText"/>
        <w:numPr>
          <w:ilvl w:val="0"/>
          <w:numId w:val="22"/>
        </w:numPr>
        <w:rPr>
          <w:rFonts w:ascii="Arial" w:hAnsi="Arial" w:cs="Arial"/>
        </w:rPr>
      </w:pPr>
      <w:r w:rsidRPr="00187017">
        <w:rPr>
          <w:rFonts w:ascii="Arial" w:hAnsi="Arial" w:cs="Arial"/>
        </w:rPr>
        <w:t xml:space="preserve">Removal of accessory lot/notice of restriction - </w:t>
      </w:r>
      <w:r w:rsidR="00207512">
        <w:rPr>
          <w:rFonts w:ascii="Arial" w:hAnsi="Arial" w:cs="Arial"/>
        </w:rPr>
        <w:t>s</w:t>
      </w:r>
      <w:r w:rsidR="00207512" w:rsidRPr="00187017">
        <w:rPr>
          <w:rFonts w:ascii="Arial" w:hAnsi="Arial" w:cs="Arial"/>
        </w:rPr>
        <w:t xml:space="preserve">ection </w:t>
      </w:r>
      <w:r w:rsidRPr="00187017">
        <w:rPr>
          <w:rFonts w:ascii="Arial" w:hAnsi="Arial" w:cs="Arial"/>
        </w:rPr>
        <w:t>38 and 38A</w:t>
      </w:r>
    </w:p>
    <w:p w14:paraId="24CE0913" w14:textId="60A27EC6" w:rsidR="007F0765" w:rsidRPr="00187017" w:rsidRDefault="007F0765" w:rsidP="002C0D26">
      <w:pPr>
        <w:pStyle w:val="BodyText"/>
        <w:numPr>
          <w:ilvl w:val="0"/>
          <w:numId w:val="22"/>
        </w:numPr>
        <w:rPr>
          <w:rFonts w:ascii="Arial" w:hAnsi="Arial" w:cs="Arial"/>
        </w:rPr>
      </w:pPr>
      <w:r w:rsidRPr="00187017">
        <w:rPr>
          <w:rFonts w:ascii="Arial" w:hAnsi="Arial" w:cs="Arial"/>
        </w:rPr>
        <w:t xml:space="preserve">Amend scheme of development - </w:t>
      </w:r>
      <w:r w:rsidR="00207512">
        <w:rPr>
          <w:rFonts w:ascii="Arial" w:hAnsi="Arial" w:cs="Arial"/>
        </w:rPr>
        <w:t>s</w:t>
      </w:r>
      <w:r w:rsidR="00207512" w:rsidRPr="00187017">
        <w:rPr>
          <w:rFonts w:ascii="Arial" w:hAnsi="Arial" w:cs="Arial"/>
        </w:rPr>
        <w:t xml:space="preserve">ection </w:t>
      </w:r>
      <w:r w:rsidRPr="00187017">
        <w:rPr>
          <w:rFonts w:ascii="Arial" w:hAnsi="Arial" w:cs="Arial"/>
        </w:rPr>
        <w:t>38B and 38C</w:t>
      </w:r>
    </w:p>
    <w:p w14:paraId="0F3EE550" w14:textId="0F1C5AC4" w:rsidR="007F0765" w:rsidRPr="00187017" w:rsidRDefault="007F0765" w:rsidP="007F0765">
      <w:pPr>
        <w:pStyle w:val="BodyText"/>
        <w:ind w:firstLine="360"/>
        <w:rPr>
          <w:rFonts w:ascii="Arial" w:hAnsi="Arial" w:cs="Arial"/>
          <w:i/>
          <w:iCs/>
        </w:rPr>
      </w:pPr>
      <w:r w:rsidRPr="00187017">
        <w:rPr>
          <w:rFonts w:ascii="Arial" w:hAnsi="Arial" w:cs="Arial"/>
          <w:i/>
          <w:iCs/>
        </w:rPr>
        <w:lastRenderedPageBreak/>
        <w:t>Major Transport Projects Facilitation Act 2009</w:t>
      </w:r>
    </w:p>
    <w:p w14:paraId="7AEFE582" w14:textId="54E652D0" w:rsidR="007F0765" w:rsidRPr="00187017" w:rsidRDefault="007F0765" w:rsidP="002C0D26">
      <w:pPr>
        <w:pStyle w:val="BodyText"/>
        <w:numPr>
          <w:ilvl w:val="0"/>
          <w:numId w:val="23"/>
        </w:numPr>
        <w:rPr>
          <w:rFonts w:ascii="Arial" w:hAnsi="Arial" w:cs="Arial"/>
        </w:rPr>
      </w:pPr>
      <w:r>
        <w:rPr>
          <w:rFonts w:ascii="Arial" w:hAnsi="Arial" w:cs="Arial"/>
        </w:rPr>
        <w:t xml:space="preserve">Request Action by the Registrar - </w:t>
      </w:r>
      <w:r w:rsidR="00207512">
        <w:rPr>
          <w:rFonts w:ascii="Arial" w:hAnsi="Arial" w:cs="Arial"/>
        </w:rPr>
        <w:t>s</w:t>
      </w:r>
      <w:r w:rsidR="00207512" w:rsidRPr="00187017">
        <w:rPr>
          <w:rFonts w:ascii="Arial" w:hAnsi="Arial" w:cs="Arial"/>
        </w:rPr>
        <w:t xml:space="preserve">ection </w:t>
      </w:r>
      <w:r w:rsidRPr="00187017">
        <w:rPr>
          <w:rFonts w:ascii="Arial" w:hAnsi="Arial" w:cs="Arial"/>
        </w:rPr>
        <w:t>259</w:t>
      </w:r>
    </w:p>
    <w:p w14:paraId="604495F3" w14:textId="2A1235E9" w:rsidR="007F0765" w:rsidRPr="00187017" w:rsidRDefault="00950492" w:rsidP="007F0765">
      <w:pPr>
        <w:pStyle w:val="BodyText"/>
        <w:rPr>
          <w:rFonts w:ascii="Arial" w:hAnsi="Arial" w:cs="Arial"/>
        </w:rPr>
      </w:pPr>
      <w:r>
        <w:rPr>
          <w:rFonts w:ascii="Arial" w:hAnsi="Arial" w:cs="Arial"/>
        </w:rPr>
        <w:t>Customers</w:t>
      </w:r>
      <w:r w:rsidR="007F0765" w:rsidRPr="00187017">
        <w:rPr>
          <w:rFonts w:ascii="Arial" w:hAnsi="Arial" w:cs="Arial"/>
        </w:rPr>
        <w:t xml:space="preserve"> are encouraged to register to become SPEAR ELN subscriber</w:t>
      </w:r>
      <w:r>
        <w:rPr>
          <w:rFonts w:ascii="Arial" w:hAnsi="Arial" w:cs="Arial"/>
        </w:rPr>
        <w:t>s</w:t>
      </w:r>
      <w:r w:rsidR="007F0765" w:rsidRPr="00187017">
        <w:rPr>
          <w:rFonts w:ascii="Arial" w:hAnsi="Arial" w:cs="Arial"/>
        </w:rPr>
        <w:t>. Information about how to register, obtain a digital certificate or contact</w:t>
      </w:r>
      <w:r>
        <w:rPr>
          <w:rFonts w:ascii="Arial" w:hAnsi="Arial" w:cs="Arial"/>
        </w:rPr>
        <w:t>ing</w:t>
      </w:r>
      <w:r w:rsidR="007F0765" w:rsidRPr="00187017">
        <w:rPr>
          <w:rFonts w:ascii="Arial" w:hAnsi="Arial" w:cs="Arial"/>
        </w:rPr>
        <w:t xml:space="preserve"> the SPEAR Service Desk is available on the SPEAR website.</w:t>
      </w:r>
    </w:p>
    <w:p w14:paraId="42397081" w14:textId="77777777" w:rsidR="007F0765" w:rsidRPr="00187017" w:rsidRDefault="006169D4" w:rsidP="007F0765">
      <w:pPr>
        <w:pStyle w:val="BodyText"/>
        <w:rPr>
          <w:rFonts w:ascii="Arial" w:hAnsi="Arial" w:cs="Arial"/>
        </w:rPr>
      </w:pPr>
      <w:hyperlink r:id="rId14" w:history="1">
        <w:r w:rsidR="007F0765" w:rsidRPr="00187017">
          <w:rPr>
            <w:rStyle w:val="Hyperlink"/>
            <w:rFonts w:cs="Arial"/>
          </w:rPr>
          <w:t>www.spear.land.vic.gov.au/spear</w:t>
        </w:r>
      </w:hyperlink>
      <w:r w:rsidR="007F0765" w:rsidRPr="00187017">
        <w:rPr>
          <w:rFonts w:ascii="Arial" w:hAnsi="Arial" w:cs="Arial"/>
        </w:rPr>
        <w:t xml:space="preserve"> &gt; </w:t>
      </w:r>
      <w:hyperlink r:id="rId15" w:history="1">
        <w:r w:rsidR="007F0765" w:rsidRPr="00187017">
          <w:rPr>
            <w:rStyle w:val="Hyperlink"/>
            <w:rFonts w:cs="Arial"/>
          </w:rPr>
          <w:t>Lodging parties</w:t>
        </w:r>
      </w:hyperlink>
      <w:r w:rsidR="007F0765" w:rsidRPr="00187017">
        <w:rPr>
          <w:rFonts w:ascii="Arial" w:hAnsi="Arial" w:cs="Arial"/>
        </w:rPr>
        <w:t xml:space="preserve"> &gt; </w:t>
      </w:r>
      <w:hyperlink r:id="rId16" w:history="1">
        <w:r w:rsidR="007F0765" w:rsidRPr="00187017">
          <w:rPr>
            <w:rStyle w:val="Hyperlink"/>
            <w:rFonts w:cs="Arial"/>
          </w:rPr>
          <w:t>How do I get started?</w:t>
        </w:r>
      </w:hyperlink>
    </w:p>
    <w:p w14:paraId="6CB1EA5C" w14:textId="77777777" w:rsidR="005A09AB" w:rsidRDefault="005A09AB" w:rsidP="007F0765">
      <w:pPr>
        <w:pStyle w:val="BodyText"/>
      </w:pPr>
    </w:p>
    <w:p w14:paraId="19A00A13" w14:textId="2303CA15" w:rsidR="00171768" w:rsidRDefault="007F0765" w:rsidP="007F0765">
      <w:pPr>
        <w:pStyle w:val="BodyText"/>
      </w:pPr>
      <w:r w:rsidRPr="0062494C">
        <w:rPr>
          <w:rStyle w:val="Heading1Char"/>
        </w:rPr>
        <w:t xml:space="preserve">Residual </w:t>
      </w:r>
      <w:r w:rsidR="002664D2">
        <w:rPr>
          <w:rStyle w:val="Heading1Char"/>
        </w:rPr>
        <w:t>d</w:t>
      </w:r>
      <w:r w:rsidRPr="0062494C">
        <w:rPr>
          <w:rStyle w:val="Heading1Char"/>
        </w:rPr>
        <w:t>ocuments</w:t>
      </w:r>
      <w:r>
        <w:t xml:space="preserve"> </w:t>
      </w:r>
    </w:p>
    <w:p w14:paraId="3B1ECE47" w14:textId="14089FBD" w:rsidR="007F0765" w:rsidRPr="000B032F" w:rsidRDefault="007F0765" w:rsidP="007F0765">
      <w:pPr>
        <w:pStyle w:val="BodyText"/>
      </w:pPr>
      <w:r w:rsidRPr="000B032F">
        <w:t xml:space="preserve">Land </w:t>
      </w:r>
      <w:r w:rsidR="00635644">
        <w:t>Use Victoria</w:t>
      </w:r>
      <w:r>
        <w:t xml:space="preserve"> </w:t>
      </w:r>
      <w:r w:rsidRPr="000B032F">
        <w:t xml:space="preserve">and PEXA continue to develop new </w:t>
      </w:r>
      <w:r w:rsidR="002664D2">
        <w:t>r</w:t>
      </w:r>
      <w:r w:rsidRPr="000B032F">
        <w:t xml:space="preserve">esidual </w:t>
      </w:r>
      <w:r w:rsidR="002664D2">
        <w:t>d</w:t>
      </w:r>
      <w:r w:rsidRPr="000B032F">
        <w:t xml:space="preserve">ocuments.  All new documents </w:t>
      </w:r>
      <w:r w:rsidR="00635644">
        <w:t>under</w:t>
      </w:r>
      <w:r w:rsidR="00171768">
        <w:t>go</w:t>
      </w:r>
      <w:r w:rsidRPr="000B032F">
        <w:t xml:space="preserve"> testing prior to release.  Due to the complexities of the remaining 27 documents</w:t>
      </w:r>
      <w:r w:rsidR="00635644">
        <w:t>, Land Use Victoria did not release any</w:t>
      </w:r>
      <w:r w:rsidRPr="000B032F">
        <w:t xml:space="preserve"> new documents for the 1 October 2019 mandate.  </w:t>
      </w:r>
    </w:p>
    <w:p w14:paraId="4A7E5FA7" w14:textId="47680451" w:rsidR="007F0765" w:rsidRPr="000B7C56" w:rsidRDefault="007F0765" w:rsidP="007F0765">
      <w:pPr>
        <w:pStyle w:val="BodyText"/>
        <w:rPr>
          <w:rFonts w:ascii="Arial" w:hAnsi="Arial"/>
        </w:rPr>
      </w:pPr>
      <w:r>
        <w:rPr>
          <w:lang w:eastAsia="en-AU"/>
        </w:rPr>
        <w:t xml:space="preserve">Land Use Victoria will advise industry when new Residual Documents and enhanced functionality of existing documents becomes available.  </w:t>
      </w:r>
    </w:p>
    <w:p w14:paraId="6D28672D" w14:textId="7DD70C36" w:rsidR="007F0765" w:rsidRPr="00395D1B" w:rsidRDefault="007F0765" w:rsidP="007F0765">
      <w:pPr>
        <w:pStyle w:val="BodyText"/>
        <w:rPr>
          <w:rFonts w:cs="Arial"/>
          <w:color w:val="auto"/>
          <w:lang w:eastAsia="en-AU"/>
        </w:rPr>
      </w:pPr>
      <w:r w:rsidRPr="00395D1B">
        <w:rPr>
          <w:rFonts w:cs="Arial"/>
          <w:color w:val="auto"/>
          <w:lang w:eastAsia="en-AU"/>
        </w:rPr>
        <w:t xml:space="preserve">For available </w:t>
      </w:r>
      <w:r w:rsidR="002664D2">
        <w:rPr>
          <w:rFonts w:cs="Arial"/>
          <w:color w:val="auto"/>
          <w:lang w:eastAsia="en-AU"/>
        </w:rPr>
        <w:t>r</w:t>
      </w:r>
      <w:r w:rsidRPr="00395D1B">
        <w:rPr>
          <w:rFonts w:cs="Arial"/>
          <w:color w:val="auto"/>
          <w:lang w:eastAsia="en-AU"/>
        </w:rPr>
        <w:t xml:space="preserve">esidual </w:t>
      </w:r>
      <w:r w:rsidR="002664D2">
        <w:rPr>
          <w:rFonts w:cs="Arial"/>
          <w:color w:val="auto"/>
          <w:lang w:eastAsia="en-AU"/>
        </w:rPr>
        <w:t>d</w:t>
      </w:r>
      <w:r w:rsidRPr="00395D1B">
        <w:rPr>
          <w:rFonts w:cs="Arial"/>
          <w:color w:val="auto"/>
          <w:lang w:eastAsia="en-AU"/>
        </w:rPr>
        <w:t xml:space="preserve">ocuments, </w:t>
      </w:r>
      <w:r w:rsidR="00635644">
        <w:rPr>
          <w:rFonts w:cs="Arial"/>
          <w:color w:val="auto"/>
          <w:lang w:eastAsia="en-AU"/>
        </w:rPr>
        <w:t>customers</w:t>
      </w:r>
      <w:r w:rsidRPr="00395D1B">
        <w:rPr>
          <w:rFonts w:cs="Arial"/>
          <w:color w:val="auto"/>
          <w:lang w:eastAsia="en-AU"/>
        </w:rPr>
        <w:t xml:space="preserve"> should refer to two resources</w:t>
      </w:r>
      <w:r w:rsidRPr="00395D1B">
        <w:rPr>
          <w:b/>
          <w:color w:val="auto"/>
        </w:rPr>
        <w:t>:</w:t>
      </w:r>
    </w:p>
    <w:p w14:paraId="420B1D90" w14:textId="1D57D8D5" w:rsidR="007F0765" w:rsidRPr="00395D1B" w:rsidRDefault="007F0765" w:rsidP="002C0D26">
      <w:pPr>
        <w:pStyle w:val="BodyText"/>
        <w:numPr>
          <w:ilvl w:val="0"/>
          <w:numId w:val="24"/>
        </w:numPr>
        <w:rPr>
          <w:rFonts w:cs="Arial"/>
          <w:color w:val="auto"/>
        </w:rPr>
      </w:pPr>
      <w:r w:rsidRPr="00395D1B">
        <w:rPr>
          <w:rFonts w:cs="Arial"/>
          <w:b/>
          <w:color w:val="auto"/>
        </w:rPr>
        <w:t>Land Registry transactions available for electronic lodgment</w:t>
      </w:r>
      <w:r w:rsidRPr="00395D1B">
        <w:rPr>
          <w:rFonts w:cs="Arial"/>
          <w:color w:val="auto"/>
        </w:rPr>
        <w:t xml:space="preserve"> -</w:t>
      </w:r>
      <w:r w:rsidR="00782DB1">
        <w:rPr>
          <w:rFonts w:cs="Arial"/>
          <w:color w:val="auto"/>
        </w:rPr>
        <w:t xml:space="preserve"> </w:t>
      </w:r>
      <w:r w:rsidRPr="00395D1B">
        <w:rPr>
          <w:rFonts w:cs="Arial"/>
          <w:color w:val="auto"/>
        </w:rPr>
        <w:t>this document provides information on all available ELN transaction types in PEXA, SYMPLI and SPEAR.</w:t>
      </w:r>
    </w:p>
    <w:p w14:paraId="3F79ECA9" w14:textId="71E0371B" w:rsidR="007F0765" w:rsidRPr="00395D1B" w:rsidRDefault="007F0765" w:rsidP="002C0D26">
      <w:pPr>
        <w:pStyle w:val="BodyText"/>
        <w:numPr>
          <w:ilvl w:val="0"/>
          <w:numId w:val="24"/>
        </w:numPr>
        <w:rPr>
          <w:color w:val="auto"/>
        </w:rPr>
      </w:pPr>
      <w:r w:rsidRPr="00395D1B">
        <w:rPr>
          <w:rFonts w:cs="Arial"/>
          <w:b/>
          <w:color w:val="auto"/>
          <w:lang w:eastAsia="en-AU"/>
        </w:rPr>
        <w:t>Guide to residual documents</w:t>
      </w:r>
      <w:r w:rsidRPr="00395D1B">
        <w:rPr>
          <w:rFonts w:cs="Arial"/>
          <w:color w:val="auto"/>
          <w:lang w:eastAsia="en-AU"/>
        </w:rPr>
        <w:t xml:space="preserve"> – this document provides </w:t>
      </w:r>
      <w:r w:rsidRPr="00395D1B">
        <w:rPr>
          <w:color w:val="auto"/>
        </w:rPr>
        <w:t xml:space="preserve">all </w:t>
      </w:r>
      <w:r w:rsidRPr="00395D1B">
        <w:rPr>
          <w:rFonts w:cs="Arial"/>
          <w:color w:val="auto"/>
          <w:lang w:eastAsia="en-AU"/>
        </w:rPr>
        <w:t>details of supporting documents and specific requirements for each residual document</w:t>
      </w:r>
      <w:r w:rsidR="00782DB1">
        <w:rPr>
          <w:rFonts w:cs="Arial"/>
          <w:color w:val="auto"/>
          <w:lang w:eastAsia="en-AU"/>
        </w:rPr>
        <w:t>.</w:t>
      </w:r>
      <w:r w:rsidRPr="00395D1B">
        <w:rPr>
          <w:rFonts w:cs="Arial"/>
          <w:color w:val="auto"/>
          <w:lang w:eastAsia="en-AU"/>
        </w:rPr>
        <w:t xml:space="preserve"> </w:t>
      </w:r>
    </w:p>
    <w:p w14:paraId="114D708F" w14:textId="312E9429" w:rsidR="006025FA" w:rsidRPr="008E1D6E" w:rsidRDefault="007F0765" w:rsidP="008E1D6E">
      <w:pPr>
        <w:pStyle w:val="BodyText"/>
        <w:rPr>
          <w:lang w:eastAsia="en-AU"/>
        </w:rPr>
      </w:pPr>
      <w:r w:rsidRPr="0062494C">
        <w:rPr>
          <w:rStyle w:val="AChar"/>
        </w:rPr>
        <w:t xml:space="preserve">Both resources are on the website: </w:t>
      </w:r>
      <w:hyperlink r:id="rId17" w:history="1">
        <w:r w:rsidRPr="0062494C">
          <w:rPr>
            <w:rStyle w:val="AChar"/>
          </w:rPr>
          <w:t>https://www.propertyandlandtitles.vic.gov.au/forms-guides-and-fees/electronic-lodgment/key-documentation</w:t>
        </w:r>
      </w:hyperlink>
      <w:r w:rsidRPr="00395D1B">
        <w:rPr>
          <w:color w:val="auto"/>
        </w:rPr>
        <w:t>.</w:t>
      </w:r>
    </w:p>
    <w:p w14:paraId="05C1FEE2" w14:textId="29D07243" w:rsidR="007F0765" w:rsidRPr="008E1D6E" w:rsidRDefault="00ED0F08" w:rsidP="008E1D6E">
      <w:pPr>
        <w:pStyle w:val="Heading1"/>
      </w:pPr>
      <w:r w:rsidRPr="008E1D6E">
        <w:t>Lodging</w:t>
      </w:r>
      <w:r w:rsidR="00207512">
        <w:t xml:space="preserve"> </w:t>
      </w:r>
      <w:r w:rsidR="007F0765" w:rsidRPr="008E1D6E">
        <w:t xml:space="preserve">plans and </w:t>
      </w:r>
      <w:r w:rsidRPr="008E1D6E">
        <w:t xml:space="preserve">plan-based </w:t>
      </w:r>
      <w:r w:rsidR="007F0765" w:rsidRPr="008E1D6E">
        <w:t xml:space="preserve">applications </w:t>
      </w:r>
    </w:p>
    <w:p w14:paraId="2375C56F" w14:textId="4676DA34" w:rsidR="007F0765" w:rsidRDefault="007F0765" w:rsidP="007F0765">
      <w:pPr>
        <w:rPr>
          <w:rFonts w:ascii="Arial" w:hAnsi="Arial"/>
          <w:color w:val="auto"/>
        </w:rPr>
      </w:pPr>
      <w:r>
        <w:rPr>
          <w:rFonts w:ascii="Arial" w:hAnsi="Arial"/>
          <w:color w:val="3A3A3A"/>
          <w:shd w:val="clear" w:color="auto" w:fill="FFFFFF"/>
        </w:rPr>
        <w:t xml:space="preserve">The following information on current practice is provided for surveying and conveyancing practitioners to ensure applications can be </w:t>
      </w:r>
      <w:r w:rsidR="00635644">
        <w:rPr>
          <w:rFonts w:ascii="Arial" w:hAnsi="Arial"/>
          <w:color w:val="3A3A3A"/>
          <w:shd w:val="clear" w:color="auto" w:fill="FFFFFF"/>
        </w:rPr>
        <w:t xml:space="preserve">lodged </w:t>
      </w:r>
      <w:r>
        <w:rPr>
          <w:rFonts w:ascii="Arial" w:hAnsi="Arial"/>
          <w:color w:val="3A3A3A"/>
          <w:shd w:val="clear" w:color="auto" w:fill="FFFFFF"/>
        </w:rPr>
        <w:t>efficiently.</w:t>
      </w:r>
    </w:p>
    <w:p w14:paraId="699006C2" w14:textId="77777777" w:rsidR="005A09AB" w:rsidRPr="00ED0F08" w:rsidRDefault="005A09AB" w:rsidP="008E1D6E">
      <w:pPr>
        <w:pStyle w:val="BodyText"/>
      </w:pPr>
    </w:p>
    <w:p w14:paraId="150C5021" w14:textId="6A846CD6" w:rsidR="00395D1B" w:rsidRDefault="007F0765" w:rsidP="008E1D6E">
      <w:pPr>
        <w:pStyle w:val="IntroFeatureText"/>
      </w:pPr>
      <w:r w:rsidRPr="0092512E">
        <w:t xml:space="preserve">Compiled plan for </w:t>
      </w:r>
      <w:r w:rsidR="00171768">
        <w:t xml:space="preserve">a </w:t>
      </w:r>
      <w:r w:rsidRPr="0092512E">
        <w:t>Creation of Easemen</w:t>
      </w:r>
      <w:r w:rsidR="00395D1B">
        <w:t>t</w:t>
      </w:r>
    </w:p>
    <w:p w14:paraId="199BDC84" w14:textId="1B35AB46" w:rsidR="00ED0F08" w:rsidRDefault="00171768" w:rsidP="00604258">
      <w:pPr>
        <w:pStyle w:val="BodyText"/>
        <w:rPr>
          <w:rFonts w:ascii="Arial" w:hAnsi="Arial"/>
          <w:color w:val="auto"/>
        </w:rPr>
      </w:pPr>
      <w:r>
        <w:t xml:space="preserve">Plans supporting </w:t>
      </w:r>
      <w:r w:rsidR="00207512">
        <w:t>c</w:t>
      </w:r>
      <w:r w:rsidR="00207512" w:rsidRPr="007F0765">
        <w:t>reation</w:t>
      </w:r>
      <w:r w:rsidR="00207512">
        <w:t>s</w:t>
      </w:r>
      <w:r w:rsidR="00207512" w:rsidRPr="007F0765">
        <w:t xml:space="preserve"> </w:t>
      </w:r>
      <w:r w:rsidR="007F0765" w:rsidRPr="007F0765">
        <w:t>of easement</w:t>
      </w:r>
      <w:r>
        <w:t>s</w:t>
      </w:r>
      <w:r w:rsidR="007F0765" w:rsidRPr="007F0765">
        <w:t xml:space="preserve"> must show existing easements when the new easement </w:t>
      </w:r>
      <w:r w:rsidR="00207512">
        <w:t xml:space="preserve">being </w:t>
      </w:r>
      <w:r w:rsidR="007F0765" w:rsidRPr="007F0765">
        <w:t xml:space="preserve">created overlaps or </w:t>
      </w:r>
      <w:r w:rsidR="000C7E0D">
        <w:t xml:space="preserve">crosses </w:t>
      </w:r>
      <w:r w:rsidR="00635644">
        <w:t>an</w:t>
      </w:r>
      <w:r w:rsidR="007F0765" w:rsidRPr="007F0765">
        <w:t xml:space="preserve"> existing easement.</w:t>
      </w:r>
      <w:r w:rsidR="00395D1B">
        <w:t xml:space="preserve"> </w:t>
      </w:r>
      <w:r w:rsidR="007F0765" w:rsidRPr="0092512E">
        <w:rPr>
          <w:rFonts w:ascii="Arial" w:hAnsi="Arial"/>
          <w:color w:val="auto"/>
        </w:rPr>
        <w:t>For complex creation</w:t>
      </w:r>
      <w:r w:rsidR="007F0765">
        <w:rPr>
          <w:rFonts w:ascii="Arial" w:hAnsi="Arial"/>
          <w:color w:val="auto"/>
        </w:rPr>
        <w:t>s</w:t>
      </w:r>
      <w:r w:rsidR="007F0765" w:rsidRPr="0092512E">
        <w:rPr>
          <w:rFonts w:ascii="Arial" w:hAnsi="Arial"/>
          <w:color w:val="auto"/>
        </w:rPr>
        <w:t xml:space="preserve"> of easements, the </w:t>
      </w:r>
      <w:r w:rsidR="000F3B68">
        <w:rPr>
          <w:rFonts w:ascii="Arial" w:hAnsi="Arial"/>
          <w:color w:val="auto"/>
        </w:rPr>
        <w:t>Land Use Victoria</w:t>
      </w:r>
      <w:r w:rsidR="007F0765" w:rsidRPr="0092512E">
        <w:rPr>
          <w:rFonts w:ascii="Arial" w:hAnsi="Arial"/>
          <w:color w:val="auto"/>
        </w:rPr>
        <w:t xml:space="preserve"> may request a compiled sheet </w:t>
      </w:r>
      <w:r w:rsidR="007F0765" w:rsidRPr="007F0765">
        <w:rPr>
          <w:rFonts w:ascii="Arial" w:hAnsi="Arial"/>
          <w:color w:val="auto"/>
        </w:rPr>
        <w:t xml:space="preserve">plan for title diagram </w:t>
      </w:r>
      <w:r w:rsidR="007F0765" w:rsidRPr="00395D1B">
        <w:rPr>
          <w:rFonts w:ascii="Arial" w:hAnsi="Arial"/>
          <w:color w:val="auto"/>
        </w:rPr>
        <w:t>purposes</w:t>
      </w:r>
      <w:r w:rsidR="007F0765" w:rsidRPr="0092512E">
        <w:rPr>
          <w:rFonts w:ascii="Arial" w:hAnsi="Arial"/>
          <w:color w:val="auto"/>
        </w:rPr>
        <w:t>.</w:t>
      </w:r>
    </w:p>
    <w:p w14:paraId="74F86E53" w14:textId="77777777" w:rsidR="00604258" w:rsidRPr="00604258" w:rsidRDefault="00604258" w:rsidP="00604258">
      <w:pPr>
        <w:pStyle w:val="BodyText"/>
        <w:rPr>
          <w:rFonts w:ascii="Arial" w:hAnsi="Arial"/>
          <w:b/>
          <w:color w:val="auto"/>
        </w:rPr>
      </w:pPr>
    </w:p>
    <w:p w14:paraId="5EA3522D" w14:textId="265B3759" w:rsidR="007F0765" w:rsidRPr="00BC0DA6" w:rsidRDefault="007F0765" w:rsidP="008E1D6E">
      <w:pPr>
        <w:pStyle w:val="IntroFeatureText"/>
      </w:pPr>
      <w:r w:rsidRPr="0092512E">
        <w:t>Survey</w:t>
      </w:r>
      <w:r w:rsidR="004467BF">
        <w:t>-b</w:t>
      </w:r>
      <w:r w:rsidRPr="0092512E">
        <w:t>ased Applications</w:t>
      </w:r>
    </w:p>
    <w:p w14:paraId="3A945FF1" w14:textId="77777777" w:rsidR="007F0765" w:rsidRDefault="007F0765" w:rsidP="00395D1B">
      <w:pPr>
        <w:pStyle w:val="Heading2"/>
      </w:pPr>
      <w:r>
        <w:t>Section 60 Applications</w:t>
      </w:r>
    </w:p>
    <w:p w14:paraId="57F0A64D" w14:textId="77777777" w:rsidR="00FC485D" w:rsidRPr="00FC485D" w:rsidRDefault="00FC0D23" w:rsidP="00FC485D">
      <w:pPr>
        <w:pStyle w:val="BodyText"/>
        <w:rPr>
          <w:rFonts w:ascii="Arial" w:hAnsi="Arial"/>
          <w:color w:val="auto"/>
        </w:rPr>
      </w:pPr>
      <w:r w:rsidRPr="00CB1609">
        <w:t xml:space="preserve">The following processes are being implemented to assist </w:t>
      </w:r>
      <w:r w:rsidR="00207512">
        <w:t>reducing</w:t>
      </w:r>
      <w:r w:rsidRPr="00CB1609">
        <w:t xml:space="preserve"> deficient adverse possession applications</w:t>
      </w:r>
    </w:p>
    <w:p w14:paraId="2662ABD8" w14:textId="104117A7" w:rsidR="007F0765" w:rsidRPr="00395D1B" w:rsidRDefault="007F0765" w:rsidP="00395D1B">
      <w:pPr>
        <w:pStyle w:val="Heading3"/>
        <w:rPr>
          <w:rStyle w:val="Heading3Char"/>
          <w:rFonts w:ascii="Arial" w:hAnsi="Arial"/>
          <w:b/>
          <w:color w:val="auto"/>
        </w:rPr>
      </w:pPr>
      <w:r w:rsidRPr="00395D1B">
        <w:rPr>
          <w:rStyle w:val="Heading3Char"/>
          <w:b/>
        </w:rPr>
        <w:t>Critical Deficiencies</w:t>
      </w:r>
    </w:p>
    <w:p w14:paraId="32674075" w14:textId="2AFD1D04" w:rsidR="007F0765" w:rsidRDefault="00D51869" w:rsidP="002C0D26">
      <w:pPr>
        <w:pStyle w:val="Heading1"/>
        <w:keepNext w:val="0"/>
        <w:numPr>
          <w:ilvl w:val="0"/>
          <w:numId w:val="15"/>
        </w:numPr>
        <w:spacing w:before="60" w:after="60" w:line="240" w:lineRule="auto"/>
        <w:rPr>
          <w:rFonts w:ascii="Arial" w:hAnsi="Arial"/>
          <w:b w:val="0"/>
          <w:color w:val="auto"/>
          <w:sz w:val="20"/>
          <w:szCs w:val="20"/>
        </w:rPr>
      </w:pPr>
      <w:r>
        <w:rPr>
          <w:rFonts w:ascii="Arial" w:hAnsi="Arial"/>
          <w:b w:val="0"/>
          <w:color w:val="auto"/>
          <w:sz w:val="20"/>
          <w:szCs w:val="20"/>
        </w:rPr>
        <w:t xml:space="preserve">Many </w:t>
      </w:r>
      <w:r w:rsidR="007F0765" w:rsidRPr="0092512E">
        <w:rPr>
          <w:rFonts w:ascii="Arial" w:hAnsi="Arial"/>
          <w:b w:val="0"/>
          <w:color w:val="auto"/>
          <w:sz w:val="20"/>
          <w:szCs w:val="20"/>
        </w:rPr>
        <w:t>adverse possession application</w:t>
      </w:r>
      <w:r>
        <w:rPr>
          <w:rFonts w:ascii="Arial" w:hAnsi="Arial"/>
          <w:b w:val="0"/>
          <w:color w:val="auto"/>
          <w:sz w:val="20"/>
          <w:szCs w:val="20"/>
        </w:rPr>
        <w:t>s do not meet</w:t>
      </w:r>
      <w:r w:rsidR="007F0765" w:rsidRPr="0092512E">
        <w:rPr>
          <w:rFonts w:ascii="Arial" w:hAnsi="Arial"/>
          <w:b w:val="0"/>
          <w:color w:val="auto"/>
          <w:sz w:val="20"/>
          <w:szCs w:val="20"/>
        </w:rPr>
        <w:t xml:space="preserve"> fundamental requirements</w:t>
      </w:r>
      <w:r>
        <w:rPr>
          <w:rFonts w:ascii="Arial" w:hAnsi="Arial"/>
          <w:b w:val="0"/>
          <w:color w:val="auto"/>
          <w:sz w:val="20"/>
          <w:szCs w:val="20"/>
        </w:rPr>
        <w:t xml:space="preserve">. </w:t>
      </w:r>
    </w:p>
    <w:p w14:paraId="3E208AD1" w14:textId="4AE0C7E5" w:rsidR="007F0765" w:rsidRDefault="007F0765" w:rsidP="002C0D26">
      <w:pPr>
        <w:pStyle w:val="Heading1"/>
        <w:keepNext w:val="0"/>
        <w:numPr>
          <w:ilvl w:val="0"/>
          <w:numId w:val="15"/>
        </w:numPr>
        <w:spacing w:before="60" w:after="60" w:line="240" w:lineRule="auto"/>
        <w:rPr>
          <w:rFonts w:ascii="Arial" w:hAnsi="Arial"/>
          <w:b w:val="0"/>
          <w:color w:val="auto"/>
          <w:sz w:val="20"/>
          <w:szCs w:val="20"/>
        </w:rPr>
      </w:pPr>
      <w:r>
        <w:rPr>
          <w:rFonts w:ascii="Arial" w:hAnsi="Arial"/>
          <w:b w:val="0"/>
          <w:color w:val="auto"/>
          <w:sz w:val="20"/>
          <w:szCs w:val="20"/>
        </w:rPr>
        <w:t>From</w:t>
      </w:r>
      <w:r w:rsidRPr="0092512E">
        <w:rPr>
          <w:rFonts w:ascii="Arial" w:hAnsi="Arial"/>
          <w:b w:val="0"/>
          <w:color w:val="auto"/>
          <w:sz w:val="20"/>
          <w:szCs w:val="20"/>
        </w:rPr>
        <w:t xml:space="preserve"> 1 </w:t>
      </w:r>
      <w:r w:rsidR="00237AE6">
        <w:rPr>
          <w:rFonts w:ascii="Arial" w:hAnsi="Arial"/>
          <w:b w:val="0"/>
          <w:color w:val="auto"/>
          <w:sz w:val="20"/>
          <w:szCs w:val="20"/>
        </w:rPr>
        <w:t>December</w:t>
      </w:r>
      <w:r w:rsidRPr="0092512E">
        <w:rPr>
          <w:rFonts w:ascii="Arial" w:hAnsi="Arial"/>
          <w:b w:val="0"/>
          <w:color w:val="auto"/>
          <w:sz w:val="20"/>
          <w:szCs w:val="20"/>
        </w:rPr>
        <w:t xml:space="preserve"> 2019, </w:t>
      </w:r>
      <w:r w:rsidR="00635644">
        <w:rPr>
          <w:rFonts w:ascii="Arial" w:hAnsi="Arial"/>
          <w:b w:val="0"/>
          <w:color w:val="auto"/>
          <w:sz w:val="20"/>
          <w:szCs w:val="20"/>
        </w:rPr>
        <w:t xml:space="preserve">any lodged </w:t>
      </w:r>
      <w:r w:rsidRPr="0092512E">
        <w:rPr>
          <w:rFonts w:ascii="Arial" w:hAnsi="Arial"/>
          <w:b w:val="0"/>
          <w:color w:val="auto"/>
          <w:sz w:val="20"/>
          <w:szCs w:val="20"/>
        </w:rPr>
        <w:t xml:space="preserve">adverse possession application found to be </w:t>
      </w:r>
      <w:r w:rsidR="00D51869">
        <w:rPr>
          <w:rFonts w:ascii="Arial" w:hAnsi="Arial"/>
          <w:b w:val="0"/>
          <w:color w:val="auto"/>
          <w:sz w:val="20"/>
          <w:szCs w:val="20"/>
        </w:rPr>
        <w:t>‘</w:t>
      </w:r>
      <w:r w:rsidRPr="0092512E">
        <w:rPr>
          <w:rFonts w:ascii="Arial" w:hAnsi="Arial"/>
          <w:b w:val="0"/>
          <w:color w:val="auto"/>
          <w:sz w:val="20"/>
          <w:szCs w:val="20"/>
        </w:rPr>
        <w:t>critically deficient</w:t>
      </w:r>
      <w:r w:rsidR="00D51869">
        <w:rPr>
          <w:rFonts w:ascii="Arial" w:hAnsi="Arial"/>
          <w:b w:val="0"/>
          <w:color w:val="auto"/>
          <w:sz w:val="20"/>
          <w:szCs w:val="20"/>
        </w:rPr>
        <w:t>’</w:t>
      </w:r>
      <w:r w:rsidRPr="0092512E">
        <w:rPr>
          <w:rFonts w:ascii="Arial" w:hAnsi="Arial"/>
          <w:b w:val="0"/>
          <w:color w:val="auto"/>
          <w:sz w:val="20"/>
          <w:szCs w:val="20"/>
        </w:rPr>
        <w:t xml:space="preserve"> will be rejected and fees forfeited. </w:t>
      </w:r>
      <w:r>
        <w:rPr>
          <w:rFonts w:ascii="Arial" w:hAnsi="Arial"/>
          <w:b w:val="0"/>
          <w:color w:val="auto"/>
          <w:sz w:val="20"/>
          <w:szCs w:val="20"/>
        </w:rPr>
        <w:t>C</w:t>
      </w:r>
      <w:r w:rsidRPr="0092512E">
        <w:rPr>
          <w:rFonts w:ascii="Arial" w:hAnsi="Arial"/>
          <w:b w:val="0"/>
          <w:color w:val="auto"/>
          <w:sz w:val="20"/>
          <w:szCs w:val="20"/>
        </w:rPr>
        <w:t xml:space="preserve">ritical </w:t>
      </w:r>
      <w:r>
        <w:rPr>
          <w:rFonts w:ascii="Arial" w:hAnsi="Arial"/>
          <w:b w:val="0"/>
          <w:color w:val="auto"/>
          <w:sz w:val="20"/>
          <w:szCs w:val="20"/>
        </w:rPr>
        <w:t xml:space="preserve">deficiencies </w:t>
      </w:r>
      <w:r w:rsidRPr="0092512E">
        <w:rPr>
          <w:rFonts w:ascii="Arial" w:hAnsi="Arial"/>
          <w:b w:val="0"/>
          <w:color w:val="auto"/>
          <w:sz w:val="20"/>
          <w:szCs w:val="20"/>
        </w:rPr>
        <w:t>are:</w:t>
      </w:r>
    </w:p>
    <w:p w14:paraId="2C617DC0" w14:textId="77777777" w:rsidR="00C87F7F" w:rsidRPr="00C87F7F" w:rsidRDefault="00C87F7F" w:rsidP="00C87F7F">
      <w:pPr>
        <w:pStyle w:val="BodyText"/>
        <w:rPr>
          <w:lang w:eastAsia="en-AU"/>
        </w:rPr>
      </w:pPr>
    </w:p>
    <w:p w14:paraId="017A4441" w14:textId="2DD03656" w:rsidR="007F0765" w:rsidRPr="005423BE"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lastRenderedPageBreak/>
        <w:t>Application does not accord with</w:t>
      </w:r>
      <w:r w:rsidRPr="0092512E">
        <w:rPr>
          <w:rFonts w:ascii="Arial" w:hAnsi="Arial"/>
          <w:b w:val="0"/>
          <w:i/>
          <w:iCs/>
          <w:color w:val="auto"/>
          <w:sz w:val="20"/>
          <w:szCs w:val="20"/>
        </w:rPr>
        <w:t xml:space="preserve"> </w:t>
      </w:r>
      <w:r w:rsidR="00FC485D">
        <w:rPr>
          <w:rFonts w:ascii="Arial" w:hAnsi="Arial"/>
          <w:b w:val="0"/>
          <w:i/>
          <w:iCs/>
          <w:color w:val="auto"/>
          <w:sz w:val="20"/>
          <w:szCs w:val="20"/>
        </w:rPr>
        <w:t>s</w:t>
      </w:r>
      <w:r w:rsidRPr="0062494C">
        <w:rPr>
          <w:rFonts w:ascii="Arial" w:hAnsi="Arial"/>
          <w:b w:val="0"/>
          <w:iCs/>
          <w:color w:val="auto"/>
          <w:sz w:val="20"/>
          <w:szCs w:val="20"/>
        </w:rPr>
        <w:t xml:space="preserve">ection 7, 7A, 7AB, 7B </w:t>
      </w:r>
      <w:r w:rsidR="00FC485D">
        <w:rPr>
          <w:rFonts w:ascii="Arial" w:hAnsi="Arial"/>
          <w:b w:val="0"/>
          <w:iCs/>
          <w:color w:val="auto"/>
          <w:sz w:val="20"/>
          <w:szCs w:val="20"/>
        </w:rPr>
        <w:t>or</w:t>
      </w:r>
      <w:r w:rsidRPr="0062494C">
        <w:rPr>
          <w:rFonts w:ascii="Arial" w:hAnsi="Arial"/>
          <w:b w:val="0"/>
          <w:iCs/>
          <w:color w:val="auto"/>
          <w:sz w:val="20"/>
          <w:szCs w:val="20"/>
        </w:rPr>
        <w:t xml:space="preserve"> 7C</w:t>
      </w:r>
      <w:r w:rsidRPr="0092512E">
        <w:rPr>
          <w:rFonts w:ascii="Arial" w:hAnsi="Arial"/>
          <w:b w:val="0"/>
          <w:i/>
          <w:iCs/>
          <w:color w:val="auto"/>
          <w:sz w:val="20"/>
          <w:szCs w:val="20"/>
        </w:rPr>
        <w:t xml:space="preserve"> </w:t>
      </w:r>
      <w:r w:rsidRPr="0062494C">
        <w:rPr>
          <w:rFonts w:ascii="Arial" w:hAnsi="Arial"/>
          <w:b w:val="0"/>
          <w:iCs/>
          <w:color w:val="auto"/>
          <w:sz w:val="20"/>
          <w:szCs w:val="20"/>
        </w:rPr>
        <w:t>of the</w:t>
      </w:r>
      <w:r w:rsidRPr="0092512E">
        <w:rPr>
          <w:rFonts w:ascii="Arial" w:hAnsi="Arial"/>
          <w:b w:val="0"/>
          <w:i/>
          <w:iCs/>
          <w:color w:val="auto"/>
          <w:sz w:val="20"/>
          <w:szCs w:val="20"/>
        </w:rPr>
        <w:t xml:space="preserve"> Limitation of Actions Act 1958</w:t>
      </w:r>
    </w:p>
    <w:p w14:paraId="4A991A4D" w14:textId="77777777"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Affected land is in the name of Roads Corporation or any of </w:t>
      </w:r>
      <w:r>
        <w:rPr>
          <w:rFonts w:ascii="Arial" w:hAnsi="Arial"/>
          <w:b w:val="0"/>
          <w:color w:val="auto"/>
          <w:sz w:val="20"/>
          <w:szCs w:val="20"/>
        </w:rPr>
        <w:t>its</w:t>
      </w:r>
      <w:r w:rsidRPr="0092512E">
        <w:rPr>
          <w:rFonts w:ascii="Arial" w:hAnsi="Arial"/>
          <w:b w:val="0"/>
          <w:color w:val="auto"/>
          <w:sz w:val="20"/>
          <w:szCs w:val="20"/>
        </w:rPr>
        <w:t xml:space="preserve"> predecessors</w:t>
      </w:r>
    </w:p>
    <w:p w14:paraId="6E92C7A6" w14:textId="77777777"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5423BE">
        <w:rPr>
          <w:rFonts w:ascii="Arial" w:hAnsi="Arial"/>
          <w:b w:val="0"/>
          <w:color w:val="auto"/>
          <w:sz w:val="20"/>
          <w:szCs w:val="20"/>
        </w:rPr>
        <w:t>A</w:t>
      </w:r>
      <w:r w:rsidRPr="0092512E">
        <w:rPr>
          <w:rFonts w:ascii="Arial" w:hAnsi="Arial"/>
          <w:b w:val="0"/>
          <w:color w:val="auto"/>
          <w:sz w:val="20"/>
          <w:szCs w:val="20"/>
        </w:rPr>
        <w:t>pplication is lodged without survey but does not meet non-survey guidelines</w:t>
      </w:r>
    </w:p>
    <w:p w14:paraId="10022225" w14:textId="27C151F1"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Survey provided is out of date – </w:t>
      </w:r>
      <w:r w:rsidR="00C163F3">
        <w:rPr>
          <w:rFonts w:ascii="Arial" w:hAnsi="Arial"/>
          <w:b w:val="0"/>
          <w:color w:val="auto"/>
          <w:sz w:val="20"/>
          <w:szCs w:val="20"/>
        </w:rPr>
        <w:t>i.e.</w:t>
      </w:r>
      <w:r w:rsidR="00635644">
        <w:rPr>
          <w:rFonts w:ascii="Arial" w:hAnsi="Arial"/>
          <w:b w:val="0"/>
          <w:color w:val="auto"/>
          <w:sz w:val="20"/>
          <w:szCs w:val="20"/>
        </w:rPr>
        <w:t xml:space="preserve"> </w:t>
      </w:r>
      <w:r>
        <w:rPr>
          <w:rFonts w:ascii="Arial" w:hAnsi="Arial"/>
          <w:b w:val="0"/>
          <w:color w:val="auto"/>
          <w:sz w:val="20"/>
          <w:szCs w:val="20"/>
        </w:rPr>
        <w:t>s</w:t>
      </w:r>
      <w:r w:rsidRPr="0092512E">
        <w:rPr>
          <w:rFonts w:ascii="Arial" w:hAnsi="Arial"/>
          <w:b w:val="0"/>
          <w:color w:val="auto"/>
          <w:sz w:val="20"/>
          <w:szCs w:val="20"/>
        </w:rPr>
        <w:t xml:space="preserve">urvey was undertaken </w:t>
      </w:r>
      <w:r>
        <w:rPr>
          <w:rFonts w:ascii="Arial" w:hAnsi="Arial"/>
          <w:b w:val="0"/>
          <w:color w:val="auto"/>
          <w:sz w:val="20"/>
          <w:szCs w:val="20"/>
        </w:rPr>
        <w:t>more</w:t>
      </w:r>
      <w:r w:rsidRPr="0092512E">
        <w:rPr>
          <w:rFonts w:ascii="Arial" w:hAnsi="Arial"/>
          <w:b w:val="0"/>
          <w:color w:val="auto"/>
          <w:sz w:val="20"/>
          <w:szCs w:val="20"/>
        </w:rPr>
        <w:t xml:space="preserve"> than two years ago.</w:t>
      </w:r>
    </w:p>
    <w:p w14:paraId="3CE49C37" w14:textId="364EBFDB"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Applicant </w:t>
      </w:r>
      <w:r w:rsidR="00635644">
        <w:rPr>
          <w:rFonts w:ascii="Arial" w:hAnsi="Arial"/>
          <w:b w:val="0"/>
          <w:color w:val="auto"/>
          <w:sz w:val="20"/>
          <w:szCs w:val="20"/>
        </w:rPr>
        <w:t>does not have</w:t>
      </w:r>
      <w:r w:rsidR="00FC485D">
        <w:rPr>
          <w:rFonts w:ascii="Arial" w:hAnsi="Arial"/>
          <w:b w:val="0"/>
          <w:color w:val="auto"/>
          <w:sz w:val="20"/>
          <w:szCs w:val="20"/>
        </w:rPr>
        <w:t xml:space="preserve"> </w:t>
      </w:r>
      <w:r w:rsidRPr="0092512E">
        <w:rPr>
          <w:rFonts w:ascii="Arial" w:hAnsi="Arial"/>
          <w:b w:val="0"/>
          <w:color w:val="auto"/>
          <w:sz w:val="20"/>
          <w:szCs w:val="20"/>
        </w:rPr>
        <w:t xml:space="preserve">15 years </w:t>
      </w:r>
      <w:r w:rsidR="00B552A2">
        <w:rPr>
          <w:rFonts w:ascii="Arial" w:hAnsi="Arial"/>
          <w:b w:val="0"/>
          <w:color w:val="auto"/>
          <w:sz w:val="20"/>
          <w:szCs w:val="20"/>
        </w:rPr>
        <w:t xml:space="preserve">accrued </w:t>
      </w:r>
      <w:r w:rsidRPr="0092512E">
        <w:rPr>
          <w:rFonts w:ascii="Arial" w:hAnsi="Arial"/>
          <w:b w:val="0"/>
          <w:color w:val="auto"/>
          <w:sz w:val="20"/>
          <w:szCs w:val="20"/>
        </w:rPr>
        <w:t xml:space="preserve">possession </w:t>
      </w:r>
      <w:r w:rsidR="00635644">
        <w:rPr>
          <w:rFonts w:ascii="Arial" w:hAnsi="Arial"/>
          <w:b w:val="0"/>
          <w:color w:val="auto"/>
          <w:sz w:val="20"/>
          <w:szCs w:val="20"/>
        </w:rPr>
        <w:t>(</w:t>
      </w:r>
      <w:r w:rsidRPr="0092512E">
        <w:rPr>
          <w:rFonts w:ascii="Arial" w:hAnsi="Arial"/>
          <w:b w:val="0"/>
          <w:color w:val="auto"/>
          <w:sz w:val="20"/>
          <w:szCs w:val="20"/>
        </w:rPr>
        <w:t>including</w:t>
      </w:r>
      <w:r w:rsidR="00635644">
        <w:rPr>
          <w:rFonts w:ascii="Arial" w:hAnsi="Arial"/>
          <w:b w:val="0"/>
          <w:color w:val="auto"/>
          <w:sz w:val="20"/>
          <w:szCs w:val="20"/>
        </w:rPr>
        <w:t>, where applicable,</w:t>
      </w:r>
      <w:r w:rsidR="00B552A2">
        <w:rPr>
          <w:rFonts w:ascii="Arial" w:hAnsi="Arial"/>
          <w:b w:val="0"/>
          <w:color w:val="auto"/>
          <w:sz w:val="20"/>
          <w:szCs w:val="20"/>
        </w:rPr>
        <w:t xml:space="preserve"> </w:t>
      </w:r>
      <w:r w:rsidRPr="0092512E">
        <w:rPr>
          <w:rFonts w:ascii="Arial" w:hAnsi="Arial"/>
          <w:b w:val="0"/>
          <w:color w:val="auto"/>
          <w:sz w:val="20"/>
          <w:szCs w:val="20"/>
        </w:rPr>
        <w:t xml:space="preserve">deeds of assignment from prior </w:t>
      </w:r>
      <w:r w:rsidRPr="005423BE">
        <w:rPr>
          <w:rFonts w:ascii="Arial" w:hAnsi="Arial"/>
          <w:b w:val="0"/>
          <w:color w:val="auto"/>
          <w:sz w:val="20"/>
          <w:szCs w:val="20"/>
        </w:rPr>
        <w:t>p</w:t>
      </w:r>
      <w:r w:rsidRPr="0092512E">
        <w:rPr>
          <w:rFonts w:ascii="Arial" w:hAnsi="Arial"/>
          <w:b w:val="0"/>
          <w:color w:val="auto"/>
          <w:sz w:val="20"/>
          <w:szCs w:val="20"/>
        </w:rPr>
        <w:t>ossessors</w:t>
      </w:r>
      <w:r w:rsidR="00635644">
        <w:rPr>
          <w:rFonts w:ascii="Arial" w:hAnsi="Arial"/>
          <w:b w:val="0"/>
          <w:color w:val="auto"/>
          <w:sz w:val="20"/>
          <w:szCs w:val="20"/>
        </w:rPr>
        <w:t>)</w:t>
      </w:r>
      <w:r w:rsidRPr="0092512E">
        <w:rPr>
          <w:rFonts w:ascii="Arial" w:hAnsi="Arial"/>
          <w:b w:val="0"/>
          <w:color w:val="auto"/>
          <w:sz w:val="20"/>
          <w:szCs w:val="20"/>
        </w:rPr>
        <w:t>.</w:t>
      </w:r>
    </w:p>
    <w:p w14:paraId="2949BB5B" w14:textId="3E715614"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If land is identified as a </w:t>
      </w:r>
      <w:r>
        <w:rPr>
          <w:rFonts w:ascii="Arial" w:hAnsi="Arial"/>
          <w:b w:val="0"/>
          <w:color w:val="auto"/>
          <w:sz w:val="20"/>
          <w:szCs w:val="20"/>
        </w:rPr>
        <w:t>r</w:t>
      </w:r>
      <w:r w:rsidRPr="0092512E">
        <w:rPr>
          <w:rFonts w:ascii="Arial" w:hAnsi="Arial"/>
          <w:b w:val="0"/>
          <w:color w:val="auto"/>
          <w:sz w:val="20"/>
          <w:szCs w:val="20"/>
        </w:rPr>
        <w:t xml:space="preserve">oad, an easement of carriageway, </w:t>
      </w:r>
      <w:r w:rsidR="00FC485D">
        <w:rPr>
          <w:rFonts w:ascii="Arial" w:hAnsi="Arial"/>
          <w:b w:val="0"/>
          <w:color w:val="auto"/>
          <w:sz w:val="20"/>
          <w:szCs w:val="20"/>
        </w:rPr>
        <w:t xml:space="preserve">right of </w:t>
      </w:r>
      <w:r w:rsidRPr="0092512E">
        <w:rPr>
          <w:rFonts w:ascii="Arial" w:hAnsi="Arial"/>
          <w:b w:val="0"/>
          <w:color w:val="auto"/>
          <w:sz w:val="20"/>
          <w:szCs w:val="20"/>
        </w:rPr>
        <w:t xml:space="preserve">way, etc. and a letter from council is not produced stating the subject land is not a road within the meaning of the </w:t>
      </w:r>
      <w:r w:rsidRPr="0092512E">
        <w:rPr>
          <w:rFonts w:ascii="Arial" w:hAnsi="Arial"/>
          <w:b w:val="0"/>
          <w:i/>
          <w:iCs/>
          <w:color w:val="auto"/>
          <w:sz w:val="20"/>
          <w:szCs w:val="20"/>
        </w:rPr>
        <w:t>Road Management Act 2004</w:t>
      </w:r>
      <w:r w:rsidRPr="0092512E">
        <w:rPr>
          <w:rFonts w:ascii="Arial" w:hAnsi="Arial"/>
          <w:b w:val="0"/>
          <w:color w:val="auto"/>
          <w:sz w:val="20"/>
          <w:szCs w:val="20"/>
        </w:rPr>
        <w:t>.</w:t>
      </w:r>
    </w:p>
    <w:p w14:paraId="0CA54F94" w14:textId="77777777" w:rsidR="007F0765" w:rsidRDefault="007F0765" w:rsidP="002C0D26">
      <w:pPr>
        <w:pStyle w:val="Heading1"/>
        <w:keepNext w:val="0"/>
        <w:numPr>
          <w:ilvl w:val="0"/>
          <w:numId w:val="17"/>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Statutory declarations from </w:t>
      </w:r>
      <w:r>
        <w:rPr>
          <w:rFonts w:ascii="Arial" w:hAnsi="Arial"/>
          <w:b w:val="0"/>
          <w:color w:val="auto"/>
          <w:sz w:val="20"/>
          <w:szCs w:val="20"/>
        </w:rPr>
        <w:t xml:space="preserve">all </w:t>
      </w:r>
      <w:r w:rsidRPr="0092512E">
        <w:rPr>
          <w:rFonts w:ascii="Arial" w:hAnsi="Arial"/>
          <w:b w:val="0"/>
          <w:color w:val="auto"/>
          <w:sz w:val="20"/>
          <w:szCs w:val="20"/>
        </w:rPr>
        <w:t>applicant</w:t>
      </w:r>
      <w:r>
        <w:rPr>
          <w:rFonts w:ascii="Arial" w:hAnsi="Arial"/>
          <w:b w:val="0"/>
          <w:color w:val="auto"/>
          <w:sz w:val="20"/>
          <w:szCs w:val="20"/>
        </w:rPr>
        <w:t>s</w:t>
      </w:r>
      <w:r w:rsidRPr="0092512E">
        <w:rPr>
          <w:rFonts w:ascii="Arial" w:hAnsi="Arial"/>
          <w:b w:val="0"/>
          <w:color w:val="auto"/>
          <w:sz w:val="20"/>
          <w:szCs w:val="20"/>
        </w:rPr>
        <w:t xml:space="preserve"> and at least one disinterested witness not produced.</w:t>
      </w:r>
    </w:p>
    <w:p w14:paraId="3CEA991D" w14:textId="77777777" w:rsidR="007F0765" w:rsidRDefault="007F0765" w:rsidP="007F0765">
      <w:pPr>
        <w:pStyle w:val="Heading1"/>
        <w:keepNext w:val="0"/>
        <w:numPr>
          <w:ilvl w:val="0"/>
          <w:numId w:val="0"/>
        </w:numPr>
        <w:spacing w:before="60" w:after="60" w:line="240" w:lineRule="auto"/>
        <w:rPr>
          <w:rFonts w:ascii="Arial" w:hAnsi="Arial"/>
          <w:b w:val="0"/>
          <w:color w:val="auto"/>
          <w:sz w:val="20"/>
          <w:szCs w:val="20"/>
        </w:rPr>
      </w:pPr>
    </w:p>
    <w:p w14:paraId="29979A73" w14:textId="1E1C1973" w:rsidR="007F0765" w:rsidRDefault="007F0765" w:rsidP="007F0765">
      <w:pPr>
        <w:pStyle w:val="Heading1"/>
        <w:keepNext w:val="0"/>
        <w:numPr>
          <w:ilvl w:val="0"/>
          <w:numId w:val="0"/>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The </w:t>
      </w:r>
      <w:r w:rsidR="000F3B68">
        <w:rPr>
          <w:rFonts w:ascii="Arial" w:hAnsi="Arial"/>
          <w:b w:val="0"/>
          <w:color w:val="auto"/>
          <w:sz w:val="20"/>
          <w:szCs w:val="20"/>
        </w:rPr>
        <w:t>A</w:t>
      </w:r>
      <w:r w:rsidRPr="0092512E">
        <w:rPr>
          <w:rFonts w:ascii="Arial" w:hAnsi="Arial"/>
          <w:b w:val="0"/>
          <w:color w:val="auto"/>
          <w:sz w:val="20"/>
          <w:szCs w:val="20"/>
        </w:rPr>
        <w:t xml:space="preserve">dverse </w:t>
      </w:r>
      <w:r w:rsidR="000F3B68">
        <w:rPr>
          <w:rFonts w:ascii="Arial" w:hAnsi="Arial"/>
          <w:b w:val="0"/>
          <w:color w:val="auto"/>
          <w:sz w:val="20"/>
          <w:szCs w:val="20"/>
        </w:rPr>
        <w:t>P</w:t>
      </w:r>
      <w:r w:rsidRPr="0092512E">
        <w:rPr>
          <w:rFonts w:ascii="Arial" w:hAnsi="Arial"/>
          <w:b w:val="0"/>
          <w:color w:val="auto"/>
          <w:sz w:val="20"/>
          <w:szCs w:val="20"/>
        </w:rPr>
        <w:t xml:space="preserve">ossession </w:t>
      </w:r>
      <w:r w:rsidR="000F3B68">
        <w:rPr>
          <w:rFonts w:ascii="Arial" w:hAnsi="Arial"/>
          <w:b w:val="0"/>
          <w:color w:val="auto"/>
          <w:sz w:val="20"/>
          <w:szCs w:val="20"/>
        </w:rPr>
        <w:t xml:space="preserve">Section 60 </w:t>
      </w:r>
      <w:r w:rsidRPr="0092512E">
        <w:rPr>
          <w:rFonts w:ascii="Arial" w:hAnsi="Arial"/>
          <w:b w:val="0"/>
          <w:color w:val="auto"/>
          <w:sz w:val="20"/>
          <w:szCs w:val="20"/>
        </w:rPr>
        <w:t>checklist has been updated to include a declaration by the legal practitioner/applicant that the minimum lodging requirements have been met.</w:t>
      </w:r>
      <w:r w:rsidR="000F3B68">
        <w:rPr>
          <w:rFonts w:ascii="Arial" w:hAnsi="Arial"/>
          <w:b w:val="0"/>
          <w:color w:val="auto"/>
          <w:sz w:val="20"/>
          <w:szCs w:val="20"/>
        </w:rPr>
        <w:t xml:space="preserve"> It is available </w:t>
      </w:r>
      <w:hyperlink r:id="rId18" w:history="1">
        <w:r w:rsidR="005178BE" w:rsidRPr="005D3FFC">
          <w:rPr>
            <w:rStyle w:val="Hyperlink"/>
            <w:rFonts w:ascii="Arial" w:hAnsi="Arial"/>
            <w:b w:val="0"/>
            <w:sz w:val="20"/>
            <w:szCs w:val="20"/>
          </w:rPr>
          <w:t>here</w:t>
        </w:r>
      </w:hyperlink>
      <w:r w:rsidR="00604258">
        <w:rPr>
          <w:rFonts w:ascii="Arial" w:hAnsi="Arial"/>
          <w:b w:val="0"/>
          <w:color w:val="auto"/>
          <w:sz w:val="20"/>
          <w:szCs w:val="20"/>
        </w:rPr>
        <w:t xml:space="preserve"> and </w:t>
      </w:r>
      <w:r w:rsidRPr="0092512E">
        <w:rPr>
          <w:rFonts w:ascii="Arial" w:hAnsi="Arial"/>
          <w:b w:val="0"/>
          <w:color w:val="auto"/>
          <w:sz w:val="20"/>
          <w:szCs w:val="20"/>
        </w:rPr>
        <w:t xml:space="preserve">at </w:t>
      </w:r>
      <w:hyperlink r:id="rId19" w:history="1">
        <w:r w:rsidR="00D51869" w:rsidRPr="005D3FFC">
          <w:rPr>
            <w:rStyle w:val="Hyperlink"/>
            <w:sz w:val="20"/>
            <w:szCs w:val="20"/>
          </w:rPr>
          <w:t>www.propertyandlandtitles.vic.gov.au/forms</w:t>
        </w:r>
        <w:r w:rsidR="005D3FFC" w:rsidRPr="005D3FFC">
          <w:rPr>
            <w:rStyle w:val="Hyperlink"/>
            <w:sz w:val="20"/>
            <w:szCs w:val="20"/>
          </w:rPr>
          <w:t>-guides-and-fees</w:t>
        </w:r>
      </w:hyperlink>
      <w:r w:rsidRPr="0092512E">
        <w:rPr>
          <w:rFonts w:ascii="Arial" w:hAnsi="Arial"/>
          <w:b w:val="0"/>
          <w:color w:val="auto"/>
          <w:sz w:val="20"/>
          <w:szCs w:val="20"/>
        </w:rPr>
        <w:t>&gt;Transfer of Land Act&gt;Adverse possession.</w:t>
      </w:r>
    </w:p>
    <w:p w14:paraId="4D176721" w14:textId="77777777" w:rsidR="005A09AB" w:rsidRDefault="005A09AB" w:rsidP="007F0765">
      <w:pPr>
        <w:pStyle w:val="Heading1"/>
        <w:keepNext w:val="0"/>
        <w:numPr>
          <w:ilvl w:val="0"/>
          <w:numId w:val="0"/>
        </w:numPr>
        <w:spacing w:before="60" w:after="60" w:line="240" w:lineRule="auto"/>
        <w:rPr>
          <w:rFonts w:ascii="Arial" w:hAnsi="Arial"/>
          <w:b w:val="0"/>
          <w:color w:val="auto"/>
          <w:sz w:val="20"/>
          <w:szCs w:val="20"/>
        </w:rPr>
      </w:pPr>
    </w:p>
    <w:p w14:paraId="6312F64C" w14:textId="4A714CBA" w:rsidR="007F0765" w:rsidRDefault="007F0765" w:rsidP="007F0765">
      <w:pPr>
        <w:pStyle w:val="Heading1"/>
        <w:keepNext w:val="0"/>
        <w:numPr>
          <w:ilvl w:val="0"/>
          <w:numId w:val="0"/>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The guides listed below provide more information on adverse possession. They are available </w:t>
      </w:r>
      <w:hyperlink r:id="rId20" w:history="1">
        <w:r w:rsidR="005D3FFC" w:rsidRPr="005D3FFC">
          <w:rPr>
            <w:rStyle w:val="Hyperlink"/>
            <w:rFonts w:ascii="Arial" w:hAnsi="Arial"/>
            <w:b w:val="0"/>
            <w:sz w:val="20"/>
            <w:szCs w:val="20"/>
          </w:rPr>
          <w:t>here</w:t>
        </w:r>
      </w:hyperlink>
      <w:r w:rsidR="005D3FFC">
        <w:rPr>
          <w:rFonts w:ascii="Arial" w:hAnsi="Arial"/>
          <w:b w:val="0"/>
          <w:color w:val="auto"/>
          <w:sz w:val="20"/>
          <w:szCs w:val="20"/>
        </w:rPr>
        <w:t xml:space="preserve"> </w:t>
      </w:r>
      <w:r w:rsidRPr="0092512E">
        <w:rPr>
          <w:rFonts w:ascii="Arial" w:hAnsi="Arial"/>
          <w:b w:val="0"/>
          <w:color w:val="auto"/>
          <w:sz w:val="20"/>
          <w:szCs w:val="20"/>
        </w:rPr>
        <w:t xml:space="preserve"> and at </w:t>
      </w:r>
      <w:hyperlink r:id="rId21" w:history="1">
        <w:r w:rsidR="005D3FFC" w:rsidRPr="005D3FFC">
          <w:rPr>
            <w:rStyle w:val="Hyperlink"/>
            <w:sz w:val="20"/>
            <w:szCs w:val="20"/>
          </w:rPr>
          <w:t>www.propertyandlandtitles.vic.gov.au/forms-guides-and-fees</w:t>
        </w:r>
      </w:hyperlink>
      <w:r w:rsidRPr="0092512E">
        <w:rPr>
          <w:rFonts w:ascii="Arial" w:hAnsi="Arial"/>
          <w:b w:val="0"/>
          <w:color w:val="auto"/>
          <w:sz w:val="20"/>
          <w:szCs w:val="20"/>
        </w:rPr>
        <w:t>&gt;Transfer of Land Act&gt;Adverse possession.</w:t>
      </w:r>
    </w:p>
    <w:p w14:paraId="697FB752" w14:textId="77777777" w:rsidR="007F0765" w:rsidRPr="005423BE" w:rsidRDefault="007F0765" w:rsidP="007F0765">
      <w:pPr>
        <w:pStyle w:val="Heading1"/>
        <w:keepNext w:val="0"/>
        <w:numPr>
          <w:ilvl w:val="0"/>
          <w:numId w:val="0"/>
        </w:numPr>
        <w:spacing w:before="60" w:after="60" w:line="240" w:lineRule="auto"/>
        <w:ind w:left="720"/>
        <w:rPr>
          <w:rFonts w:ascii="Arial" w:hAnsi="Arial"/>
          <w:color w:val="auto"/>
        </w:rPr>
      </w:pPr>
      <w:r w:rsidRPr="0092512E">
        <w:rPr>
          <w:rFonts w:ascii="Arial" w:hAnsi="Arial"/>
          <w:b w:val="0"/>
          <w:i/>
          <w:iCs/>
          <w:color w:val="auto"/>
          <w:sz w:val="20"/>
          <w:szCs w:val="20"/>
        </w:rPr>
        <w:t>Guide to adverse possession</w:t>
      </w:r>
    </w:p>
    <w:p w14:paraId="63A8AC57" w14:textId="77777777" w:rsidR="007F0765" w:rsidRPr="005423BE" w:rsidRDefault="007F0765" w:rsidP="007F0765">
      <w:pPr>
        <w:pStyle w:val="Heading1"/>
        <w:keepNext w:val="0"/>
        <w:numPr>
          <w:ilvl w:val="0"/>
          <w:numId w:val="0"/>
        </w:numPr>
        <w:spacing w:before="60" w:after="60" w:line="240" w:lineRule="auto"/>
        <w:ind w:left="720"/>
        <w:rPr>
          <w:rFonts w:ascii="Arial" w:hAnsi="Arial"/>
          <w:color w:val="auto"/>
        </w:rPr>
      </w:pPr>
      <w:r w:rsidRPr="0092512E">
        <w:rPr>
          <w:rFonts w:ascii="Arial" w:hAnsi="Arial"/>
          <w:b w:val="0"/>
          <w:i/>
          <w:iCs/>
          <w:color w:val="auto"/>
          <w:sz w:val="20"/>
          <w:szCs w:val="20"/>
        </w:rPr>
        <w:t>Guide to evidence supporting an adverse possessi</w:t>
      </w:r>
      <w:r w:rsidRPr="005423BE">
        <w:rPr>
          <w:rFonts w:ascii="Arial" w:hAnsi="Arial"/>
          <w:b w:val="0"/>
          <w:i/>
          <w:iCs/>
          <w:color w:val="auto"/>
          <w:sz w:val="20"/>
          <w:szCs w:val="20"/>
        </w:rPr>
        <w:t>on</w:t>
      </w:r>
    </w:p>
    <w:p w14:paraId="58E8607E" w14:textId="77777777" w:rsidR="007F0765" w:rsidRDefault="007F0765" w:rsidP="002C0D26">
      <w:pPr>
        <w:pStyle w:val="Heading3"/>
        <w:numPr>
          <w:ilvl w:val="2"/>
          <w:numId w:val="15"/>
        </w:numPr>
        <w:sectPr w:rsidR="007F0765" w:rsidSect="007F0765">
          <w:type w:val="continuous"/>
          <w:pgSz w:w="11907" w:h="16840" w:code="9"/>
          <w:pgMar w:top="2211" w:right="851" w:bottom="1758" w:left="851" w:header="284" w:footer="284" w:gutter="0"/>
          <w:cols w:space="284"/>
          <w:docGrid w:linePitch="360"/>
        </w:sectPr>
      </w:pPr>
    </w:p>
    <w:p w14:paraId="65CAA846" w14:textId="1A0E1E06" w:rsidR="007F0765" w:rsidRPr="00395D1B" w:rsidRDefault="007F0765" w:rsidP="005A09AB">
      <w:pPr>
        <w:pStyle w:val="Heading3"/>
        <w:numPr>
          <w:ilvl w:val="2"/>
          <w:numId w:val="15"/>
        </w:numPr>
      </w:pPr>
      <w:r w:rsidRPr="00395D1B">
        <w:t xml:space="preserve">Strips and slivers </w:t>
      </w:r>
    </w:p>
    <w:p w14:paraId="680C356E" w14:textId="2C5B3940" w:rsidR="003D0AE1" w:rsidRDefault="007F0765" w:rsidP="003D0AE1">
      <w:pPr>
        <w:pStyle w:val="Heading1"/>
        <w:keepNext w:val="0"/>
        <w:numPr>
          <w:ilvl w:val="0"/>
          <w:numId w:val="0"/>
        </w:numPr>
        <w:spacing w:before="60" w:after="60" w:line="240" w:lineRule="auto"/>
      </w:pPr>
      <w:r w:rsidRPr="0092512E">
        <w:rPr>
          <w:rFonts w:ascii="Arial" w:hAnsi="Arial"/>
          <w:b w:val="0"/>
          <w:color w:val="auto"/>
          <w:sz w:val="20"/>
          <w:szCs w:val="20"/>
        </w:rPr>
        <w:t xml:space="preserve">From 1 </w:t>
      </w:r>
      <w:r w:rsidR="00237AE6">
        <w:rPr>
          <w:rFonts w:ascii="Arial" w:hAnsi="Arial"/>
          <w:b w:val="0"/>
          <w:color w:val="auto"/>
          <w:sz w:val="20"/>
          <w:szCs w:val="20"/>
        </w:rPr>
        <w:t>December</w:t>
      </w:r>
      <w:r w:rsidRPr="0092512E">
        <w:rPr>
          <w:rFonts w:ascii="Arial" w:hAnsi="Arial"/>
          <w:b w:val="0"/>
          <w:color w:val="auto"/>
          <w:sz w:val="20"/>
          <w:szCs w:val="20"/>
        </w:rPr>
        <w:t xml:space="preserve"> 2019, Land Use Victoria will </w:t>
      </w:r>
      <w:r w:rsidR="00635644">
        <w:rPr>
          <w:rFonts w:ascii="Arial" w:hAnsi="Arial"/>
          <w:b w:val="0"/>
          <w:color w:val="auto"/>
          <w:sz w:val="20"/>
          <w:szCs w:val="20"/>
        </w:rPr>
        <w:t>require</w:t>
      </w:r>
      <w:r w:rsidRPr="0092512E">
        <w:rPr>
          <w:rFonts w:ascii="Arial" w:hAnsi="Arial"/>
          <w:b w:val="0"/>
          <w:color w:val="auto"/>
          <w:sz w:val="20"/>
          <w:szCs w:val="20"/>
        </w:rPr>
        <w:t xml:space="preserve"> deeds of assignment of possessory rights for small strips and slivers, unless the survey was certified prior to that date.</w:t>
      </w:r>
      <w:r w:rsidR="00395D1B">
        <w:rPr>
          <w:rFonts w:ascii="Arial" w:hAnsi="Arial"/>
          <w:b w:val="0"/>
          <w:color w:val="auto"/>
          <w:sz w:val="20"/>
          <w:szCs w:val="20"/>
        </w:rPr>
        <w:t xml:space="preserve"> </w:t>
      </w:r>
      <w:r w:rsidRPr="0092512E">
        <w:rPr>
          <w:rFonts w:ascii="Arial" w:hAnsi="Arial"/>
          <w:b w:val="0"/>
          <w:color w:val="auto"/>
          <w:sz w:val="20"/>
          <w:szCs w:val="20"/>
        </w:rPr>
        <w:t>If applicant</w:t>
      </w:r>
      <w:r w:rsidR="00690972">
        <w:rPr>
          <w:rFonts w:ascii="Arial" w:hAnsi="Arial"/>
          <w:b w:val="0"/>
          <w:color w:val="auto"/>
          <w:sz w:val="20"/>
          <w:szCs w:val="20"/>
        </w:rPr>
        <w:t>s do</w:t>
      </w:r>
      <w:r w:rsidRPr="0092512E">
        <w:rPr>
          <w:rFonts w:ascii="Arial" w:hAnsi="Arial"/>
          <w:b w:val="0"/>
          <w:color w:val="auto"/>
          <w:sz w:val="20"/>
          <w:szCs w:val="20"/>
        </w:rPr>
        <w:t xml:space="preserve"> not have </w:t>
      </w:r>
      <w:r w:rsidR="00395D1B">
        <w:rPr>
          <w:rFonts w:ascii="Arial" w:hAnsi="Arial"/>
          <w:b w:val="0"/>
          <w:color w:val="auto"/>
          <w:sz w:val="20"/>
          <w:szCs w:val="20"/>
        </w:rPr>
        <w:t xml:space="preserve">15 </w:t>
      </w:r>
      <w:r w:rsidR="00395D1B" w:rsidRPr="0092512E">
        <w:rPr>
          <w:rFonts w:ascii="Arial" w:hAnsi="Arial"/>
          <w:b w:val="0"/>
          <w:color w:val="auto"/>
          <w:sz w:val="20"/>
          <w:szCs w:val="20"/>
        </w:rPr>
        <w:t>years possession of the claimed land</w:t>
      </w:r>
      <w:r w:rsidR="00B552A2">
        <w:rPr>
          <w:rFonts w:ascii="Arial" w:hAnsi="Arial"/>
          <w:b w:val="0"/>
          <w:color w:val="auto"/>
          <w:sz w:val="20"/>
          <w:szCs w:val="20"/>
        </w:rPr>
        <w:t xml:space="preserve"> in their own right</w:t>
      </w:r>
      <w:r w:rsidR="00395D1B" w:rsidRPr="0092512E">
        <w:rPr>
          <w:rFonts w:ascii="Arial" w:hAnsi="Arial"/>
          <w:b w:val="0"/>
          <w:color w:val="auto"/>
          <w:sz w:val="20"/>
          <w:szCs w:val="20"/>
        </w:rPr>
        <w:t>, deeds of assignment of possessory rights must be produced.</w:t>
      </w:r>
    </w:p>
    <w:p w14:paraId="095B66C6" w14:textId="6B4C0462" w:rsidR="003D0AE1" w:rsidRDefault="007F0765" w:rsidP="00A168EB">
      <w:pPr>
        <w:pStyle w:val="Heading2"/>
        <w:rPr>
          <w:rFonts w:ascii="Arial" w:hAnsi="Arial"/>
          <w:color w:val="auto"/>
          <w:sz w:val="20"/>
        </w:rPr>
      </w:pPr>
      <w:r w:rsidRPr="00395D1B">
        <w:t>Survey</w:t>
      </w:r>
      <w:r w:rsidR="004467BF">
        <w:t>-</w:t>
      </w:r>
      <w:r w:rsidRPr="00395D1B">
        <w:t>based application stoppages</w:t>
      </w:r>
    </w:p>
    <w:p w14:paraId="518BFA4F" w14:textId="0C6558EC" w:rsidR="005A09AB" w:rsidRPr="00D53938" w:rsidRDefault="007F0765" w:rsidP="003D0AE1">
      <w:pPr>
        <w:pStyle w:val="Heading1"/>
        <w:keepNext w:val="0"/>
        <w:numPr>
          <w:ilvl w:val="0"/>
          <w:numId w:val="0"/>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All requisitions must be addressed in the time frame specified in the </w:t>
      </w:r>
      <w:r w:rsidR="00D463A8">
        <w:rPr>
          <w:rFonts w:ascii="Arial" w:hAnsi="Arial"/>
          <w:b w:val="0"/>
          <w:color w:val="auto"/>
          <w:sz w:val="20"/>
          <w:szCs w:val="20"/>
        </w:rPr>
        <w:t>requisition</w:t>
      </w:r>
      <w:r w:rsidRPr="0092512E">
        <w:rPr>
          <w:rFonts w:ascii="Arial" w:hAnsi="Arial"/>
          <w:b w:val="0"/>
          <w:color w:val="auto"/>
          <w:sz w:val="20"/>
          <w:szCs w:val="20"/>
        </w:rPr>
        <w:t xml:space="preserve"> notice</w:t>
      </w:r>
      <w:r w:rsidR="00D463A8">
        <w:rPr>
          <w:rFonts w:ascii="Arial" w:hAnsi="Arial"/>
          <w:b w:val="0"/>
          <w:color w:val="auto"/>
          <w:sz w:val="20"/>
          <w:szCs w:val="20"/>
        </w:rPr>
        <w:t xml:space="preserve"> and all requisitions should be responded to at the same time.</w:t>
      </w:r>
      <w:r w:rsidRPr="0092512E">
        <w:rPr>
          <w:rFonts w:ascii="Arial" w:hAnsi="Arial"/>
          <w:b w:val="0"/>
          <w:color w:val="auto"/>
          <w:sz w:val="20"/>
          <w:szCs w:val="20"/>
        </w:rPr>
        <w:t xml:space="preserve"> Requests for extensions </w:t>
      </w:r>
      <w:r>
        <w:rPr>
          <w:rFonts w:ascii="Arial" w:hAnsi="Arial"/>
          <w:b w:val="0"/>
          <w:color w:val="auto"/>
          <w:sz w:val="20"/>
          <w:szCs w:val="20"/>
        </w:rPr>
        <w:t>will not be considered</w:t>
      </w:r>
      <w:r w:rsidR="00D463A8">
        <w:rPr>
          <w:rFonts w:ascii="Arial" w:hAnsi="Arial"/>
          <w:b w:val="0"/>
          <w:color w:val="auto"/>
          <w:sz w:val="20"/>
          <w:szCs w:val="20"/>
        </w:rPr>
        <w:t>.</w:t>
      </w:r>
      <w:r w:rsidR="00E5597F">
        <w:rPr>
          <w:rFonts w:ascii="Arial" w:hAnsi="Arial"/>
          <w:b w:val="0"/>
          <w:color w:val="auto"/>
          <w:sz w:val="20"/>
          <w:szCs w:val="20"/>
        </w:rPr>
        <w:t xml:space="preserve">  I</w:t>
      </w:r>
      <w:r w:rsidR="00FC0D23" w:rsidRPr="00FC0D23">
        <w:rPr>
          <w:rFonts w:ascii="Arial" w:hAnsi="Arial"/>
          <w:b w:val="0"/>
          <w:color w:val="auto"/>
          <w:sz w:val="20"/>
          <w:szCs w:val="20"/>
        </w:rPr>
        <w:t xml:space="preserve">f </w:t>
      </w:r>
      <w:r w:rsidR="004928AE">
        <w:rPr>
          <w:rFonts w:ascii="Arial" w:hAnsi="Arial"/>
          <w:b w:val="0"/>
          <w:color w:val="auto"/>
          <w:sz w:val="20"/>
          <w:szCs w:val="20"/>
        </w:rPr>
        <w:t xml:space="preserve">a requisition </w:t>
      </w:r>
      <w:r w:rsidR="00FC0D23" w:rsidRPr="00FC0D23">
        <w:rPr>
          <w:rFonts w:ascii="Arial" w:hAnsi="Arial"/>
          <w:b w:val="0"/>
          <w:color w:val="auto"/>
          <w:sz w:val="20"/>
          <w:szCs w:val="20"/>
        </w:rPr>
        <w:t xml:space="preserve">cannot </w:t>
      </w:r>
      <w:r w:rsidR="004928AE">
        <w:rPr>
          <w:rFonts w:ascii="Arial" w:hAnsi="Arial"/>
          <w:b w:val="0"/>
          <w:color w:val="auto"/>
          <w:sz w:val="20"/>
          <w:szCs w:val="20"/>
        </w:rPr>
        <w:t xml:space="preserve">be </w:t>
      </w:r>
      <w:r w:rsidR="00FC0D23" w:rsidRPr="00FC0D23">
        <w:rPr>
          <w:rFonts w:ascii="Arial" w:hAnsi="Arial"/>
          <w:b w:val="0"/>
          <w:color w:val="auto"/>
          <w:sz w:val="20"/>
          <w:szCs w:val="20"/>
        </w:rPr>
        <w:t>satisf</w:t>
      </w:r>
      <w:r w:rsidR="004928AE">
        <w:rPr>
          <w:rFonts w:ascii="Arial" w:hAnsi="Arial"/>
          <w:b w:val="0"/>
          <w:color w:val="auto"/>
          <w:sz w:val="20"/>
          <w:szCs w:val="20"/>
        </w:rPr>
        <w:t>ied</w:t>
      </w:r>
      <w:r w:rsidR="00FC0D23" w:rsidRPr="00FC0D23">
        <w:rPr>
          <w:rFonts w:ascii="Arial" w:hAnsi="Arial"/>
          <w:b w:val="0"/>
          <w:color w:val="auto"/>
          <w:sz w:val="20"/>
          <w:szCs w:val="20"/>
        </w:rPr>
        <w:t xml:space="preserve"> within the time frame specified</w:t>
      </w:r>
      <w:r w:rsidR="002664D2">
        <w:rPr>
          <w:rFonts w:ascii="Arial" w:hAnsi="Arial"/>
          <w:b w:val="0"/>
          <w:color w:val="auto"/>
          <w:sz w:val="20"/>
          <w:szCs w:val="20"/>
        </w:rPr>
        <w:t>,</w:t>
      </w:r>
      <w:r w:rsidR="00FC0D23" w:rsidRPr="00FC0D23">
        <w:rPr>
          <w:rFonts w:ascii="Arial" w:hAnsi="Arial"/>
          <w:b w:val="0"/>
          <w:color w:val="auto"/>
          <w:sz w:val="20"/>
          <w:szCs w:val="20"/>
        </w:rPr>
        <w:t xml:space="preserve"> then the application should be withdrawn and relodged </w:t>
      </w:r>
      <w:r w:rsidR="00483FFE">
        <w:rPr>
          <w:rFonts w:ascii="Arial" w:hAnsi="Arial"/>
          <w:b w:val="0"/>
          <w:color w:val="auto"/>
          <w:sz w:val="20"/>
          <w:szCs w:val="20"/>
        </w:rPr>
        <w:t xml:space="preserve">only </w:t>
      </w:r>
      <w:r w:rsidR="00FC0D23" w:rsidRPr="00FC0D23">
        <w:rPr>
          <w:rFonts w:ascii="Arial" w:hAnsi="Arial"/>
          <w:b w:val="0"/>
          <w:color w:val="auto"/>
          <w:sz w:val="20"/>
          <w:szCs w:val="20"/>
        </w:rPr>
        <w:t xml:space="preserve">when </w:t>
      </w:r>
      <w:r w:rsidR="00483FFE">
        <w:rPr>
          <w:rFonts w:ascii="Arial" w:hAnsi="Arial"/>
          <w:b w:val="0"/>
          <w:color w:val="auto"/>
          <w:sz w:val="20"/>
          <w:szCs w:val="20"/>
        </w:rPr>
        <w:t>all</w:t>
      </w:r>
      <w:r w:rsidR="00FC0D23">
        <w:rPr>
          <w:rFonts w:ascii="Arial" w:hAnsi="Arial"/>
          <w:b w:val="0"/>
          <w:color w:val="auto"/>
          <w:sz w:val="20"/>
          <w:szCs w:val="20"/>
        </w:rPr>
        <w:t xml:space="preserve"> requisitions can be satisfied.</w:t>
      </w:r>
    </w:p>
    <w:p w14:paraId="6FD25905" w14:textId="35AD2029" w:rsidR="003D0AE1" w:rsidRDefault="007F0765" w:rsidP="00A168EB">
      <w:pPr>
        <w:pStyle w:val="Heading2"/>
        <w:rPr>
          <w:rFonts w:ascii="Arial" w:hAnsi="Arial"/>
          <w:color w:val="auto"/>
          <w:sz w:val="20"/>
        </w:rPr>
      </w:pPr>
      <w:r w:rsidRPr="00E42777">
        <w:t xml:space="preserve">Excess land </w:t>
      </w:r>
      <w:r w:rsidR="00D463A8">
        <w:t>included</w:t>
      </w:r>
      <w:r w:rsidR="006025FA">
        <w:t xml:space="preserve"> </w:t>
      </w:r>
      <w:r w:rsidRPr="00E42777">
        <w:t>in Plans of Subdivision/Consolidation and Boundary Plans</w:t>
      </w:r>
    </w:p>
    <w:p w14:paraId="0718AE85" w14:textId="17CB3A21" w:rsidR="00A168EB" w:rsidRDefault="007F0765" w:rsidP="00A168EB">
      <w:pPr>
        <w:pStyle w:val="Heading1"/>
        <w:keepNext w:val="0"/>
        <w:numPr>
          <w:ilvl w:val="0"/>
          <w:numId w:val="0"/>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Excess land can be </w:t>
      </w:r>
      <w:r w:rsidR="00D463A8">
        <w:rPr>
          <w:rFonts w:ascii="Arial" w:hAnsi="Arial"/>
          <w:b w:val="0"/>
          <w:color w:val="auto"/>
          <w:sz w:val="20"/>
          <w:szCs w:val="20"/>
        </w:rPr>
        <w:t>included</w:t>
      </w:r>
      <w:r w:rsidRPr="0092512E">
        <w:rPr>
          <w:rFonts w:ascii="Arial" w:hAnsi="Arial"/>
          <w:b w:val="0"/>
          <w:color w:val="auto"/>
          <w:sz w:val="20"/>
          <w:szCs w:val="20"/>
        </w:rPr>
        <w:t xml:space="preserve"> in a Plan of Subdivision/Consolidation or a Boundary Plan</w:t>
      </w:r>
      <w:r w:rsidR="00237AE6">
        <w:rPr>
          <w:rFonts w:ascii="Arial" w:hAnsi="Arial"/>
          <w:b w:val="0"/>
          <w:color w:val="auto"/>
          <w:sz w:val="20"/>
          <w:szCs w:val="20"/>
        </w:rPr>
        <w:t>.</w:t>
      </w:r>
    </w:p>
    <w:p w14:paraId="6EAE5B98" w14:textId="4090C9F3" w:rsidR="00A168EB" w:rsidRDefault="00483FFE" w:rsidP="00A168EB">
      <w:pPr>
        <w:pStyle w:val="Heading1"/>
        <w:keepNext w:val="0"/>
        <w:numPr>
          <w:ilvl w:val="0"/>
          <w:numId w:val="0"/>
        </w:numPr>
        <w:spacing w:before="60" w:after="60" w:line="240" w:lineRule="auto"/>
        <w:rPr>
          <w:rFonts w:ascii="Arial" w:hAnsi="Arial"/>
          <w:b w:val="0"/>
          <w:color w:val="auto"/>
          <w:sz w:val="20"/>
          <w:szCs w:val="20"/>
        </w:rPr>
      </w:pPr>
      <w:r>
        <w:rPr>
          <w:rFonts w:ascii="Arial" w:hAnsi="Arial"/>
          <w:b w:val="0"/>
          <w:color w:val="auto"/>
          <w:sz w:val="20"/>
          <w:szCs w:val="20"/>
        </w:rPr>
        <w:t>Consistent with</w:t>
      </w:r>
      <w:r w:rsidR="007F0765" w:rsidRPr="0092512E">
        <w:rPr>
          <w:rFonts w:ascii="Arial" w:hAnsi="Arial"/>
          <w:b w:val="0"/>
          <w:color w:val="auto"/>
          <w:sz w:val="20"/>
          <w:szCs w:val="20"/>
        </w:rPr>
        <w:t xml:space="preserve"> the survey requirements for </w:t>
      </w:r>
      <w:r w:rsidR="007F0765" w:rsidRPr="0092512E">
        <w:rPr>
          <w:rFonts w:ascii="Arial" w:hAnsi="Arial"/>
          <w:b w:val="0"/>
          <w:i/>
          <w:iCs/>
          <w:color w:val="auto"/>
          <w:sz w:val="20"/>
          <w:szCs w:val="20"/>
        </w:rPr>
        <w:t>Transfer of Land Act</w:t>
      </w:r>
      <w:r w:rsidR="007F0765" w:rsidRPr="0092512E">
        <w:rPr>
          <w:rFonts w:ascii="Arial" w:hAnsi="Arial"/>
          <w:b w:val="0"/>
          <w:color w:val="auto"/>
          <w:sz w:val="20"/>
          <w:szCs w:val="20"/>
        </w:rPr>
        <w:t xml:space="preserve"> application</w:t>
      </w:r>
      <w:r w:rsidR="007F0765">
        <w:rPr>
          <w:rFonts w:ascii="Arial" w:hAnsi="Arial"/>
          <w:b w:val="0"/>
          <w:color w:val="auto"/>
          <w:sz w:val="20"/>
          <w:szCs w:val="20"/>
        </w:rPr>
        <w:t>s</w:t>
      </w:r>
      <w:r>
        <w:rPr>
          <w:rFonts w:ascii="Arial" w:hAnsi="Arial"/>
          <w:b w:val="0"/>
          <w:color w:val="auto"/>
          <w:sz w:val="20"/>
          <w:szCs w:val="20"/>
        </w:rPr>
        <w:t>,</w:t>
      </w:r>
      <w:r w:rsidR="007F0765" w:rsidRPr="0092512E">
        <w:rPr>
          <w:rFonts w:ascii="Arial" w:hAnsi="Arial"/>
          <w:b w:val="0"/>
          <w:color w:val="auto"/>
          <w:sz w:val="20"/>
          <w:szCs w:val="20"/>
        </w:rPr>
        <w:t xml:space="preserve"> </w:t>
      </w:r>
      <w:r w:rsidR="007F0765">
        <w:rPr>
          <w:rFonts w:ascii="Arial" w:hAnsi="Arial"/>
          <w:b w:val="0"/>
          <w:color w:val="auto"/>
          <w:sz w:val="20"/>
          <w:szCs w:val="20"/>
        </w:rPr>
        <w:t xml:space="preserve">plans </w:t>
      </w:r>
      <w:r>
        <w:rPr>
          <w:rFonts w:ascii="Arial" w:hAnsi="Arial"/>
          <w:b w:val="0"/>
          <w:color w:val="auto"/>
          <w:sz w:val="20"/>
          <w:szCs w:val="20"/>
        </w:rPr>
        <w:t xml:space="preserve">that include excess land </w:t>
      </w:r>
      <w:r w:rsidR="007F0765" w:rsidRPr="0092512E">
        <w:rPr>
          <w:rFonts w:ascii="Arial" w:hAnsi="Arial"/>
          <w:b w:val="0"/>
          <w:color w:val="auto"/>
          <w:sz w:val="20"/>
          <w:szCs w:val="20"/>
        </w:rPr>
        <w:t xml:space="preserve">must be based on a survey completed no more than two years prior to </w:t>
      </w:r>
      <w:r w:rsidR="007F0765">
        <w:rPr>
          <w:rFonts w:ascii="Arial" w:hAnsi="Arial"/>
          <w:b w:val="0"/>
          <w:color w:val="auto"/>
          <w:sz w:val="20"/>
          <w:szCs w:val="20"/>
        </w:rPr>
        <w:t>lodgment</w:t>
      </w:r>
      <w:r w:rsidR="007F0765" w:rsidRPr="0092512E">
        <w:rPr>
          <w:rFonts w:ascii="Arial" w:hAnsi="Arial"/>
          <w:b w:val="0"/>
          <w:color w:val="auto"/>
          <w:sz w:val="20"/>
          <w:szCs w:val="20"/>
        </w:rPr>
        <w:t>.</w:t>
      </w:r>
    </w:p>
    <w:p w14:paraId="6C0CC5DC" w14:textId="2C86414C" w:rsidR="00A168EB" w:rsidRDefault="005A09AB" w:rsidP="00A168EB">
      <w:pPr>
        <w:pStyle w:val="Heading1"/>
        <w:keepNext w:val="0"/>
        <w:numPr>
          <w:ilvl w:val="0"/>
          <w:numId w:val="0"/>
        </w:numPr>
        <w:spacing w:before="60" w:after="60" w:line="240" w:lineRule="auto"/>
        <w:rPr>
          <w:rFonts w:ascii="Arial" w:hAnsi="Arial"/>
          <w:b w:val="0"/>
          <w:color w:val="auto"/>
          <w:sz w:val="20"/>
          <w:szCs w:val="20"/>
        </w:rPr>
      </w:pPr>
      <w:r>
        <w:rPr>
          <w:rFonts w:ascii="Arial" w:hAnsi="Arial"/>
          <w:b w:val="0"/>
          <w:color w:val="auto"/>
          <w:sz w:val="20"/>
          <w:szCs w:val="20"/>
        </w:rPr>
        <w:t>W</w:t>
      </w:r>
      <w:r w:rsidRPr="0092512E">
        <w:rPr>
          <w:rFonts w:ascii="Arial" w:hAnsi="Arial"/>
          <w:b w:val="0"/>
          <w:color w:val="auto"/>
          <w:sz w:val="20"/>
          <w:szCs w:val="20"/>
        </w:rPr>
        <w:t xml:space="preserve">hen </w:t>
      </w:r>
      <w:r w:rsidR="00D463A8">
        <w:rPr>
          <w:rFonts w:ascii="Arial" w:hAnsi="Arial"/>
          <w:b w:val="0"/>
          <w:color w:val="auto"/>
          <w:sz w:val="20"/>
          <w:szCs w:val="20"/>
        </w:rPr>
        <w:t xml:space="preserve">including </w:t>
      </w:r>
      <w:r w:rsidRPr="0092512E">
        <w:rPr>
          <w:rFonts w:ascii="Arial" w:hAnsi="Arial"/>
          <w:b w:val="0"/>
          <w:color w:val="auto"/>
          <w:sz w:val="20"/>
          <w:szCs w:val="20"/>
        </w:rPr>
        <w:t>excess land</w:t>
      </w:r>
      <w:r w:rsidR="00D463A8">
        <w:rPr>
          <w:rFonts w:ascii="Arial" w:hAnsi="Arial"/>
          <w:b w:val="0"/>
          <w:color w:val="auto"/>
          <w:sz w:val="20"/>
          <w:szCs w:val="20"/>
        </w:rPr>
        <w:t>,</w:t>
      </w:r>
      <w:r w:rsidRPr="0092512E">
        <w:rPr>
          <w:rFonts w:ascii="Arial" w:hAnsi="Arial"/>
          <w:b w:val="0"/>
          <w:color w:val="auto"/>
          <w:sz w:val="20"/>
          <w:szCs w:val="20"/>
        </w:rPr>
        <w:t xml:space="preserve"> the surveyor </w:t>
      </w:r>
      <w:r w:rsidR="00D463A8">
        <w:rPr>
          <w:rFonts w:ascii="Arial" w:hAnsi="Arial"/>
          <w:b w:val="0"/>
          <w:color w:val="auto"/>
          <w:sz w:val="20"/>
          <w:szCs w:val="20"/>
        </w:rPr>
        <w:t>must</w:t>
      </w:r>
      <w:r w:rsidRPr="0092512E">
        <w:rPr>
          <w:rFonts w:ascii="Arial" w:hAnsi="Arial"/>
          <w:b w:val="0"/>
          <w:color w:val="auto"/>
          <w:sz w:val="20"/>
          <w:szCs w:val="20"/>
        </w:rPr>
        <w:t>:</w:t>
      </w:r>
    </w:p>
    <w:p w14:paraId="0871D074" w14:textId="77777777" w:rsidR="00C61954" w:rsidRDefault="005A09AB" w:rsidP="00C61954">
      <w:pPr>
        <w:pStyle w:val="Heading1"/>
        <w:keepNext w:val="0"/>
        <w:numPr>
          <w:ilvl w:val="0"/>
          <w:numId w:val="26"/>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Check title/deed history to ensure that no other </w:t>
      </w:r>
      <w:r>
        <w:rPr>
          <w:rFonts w:ascii="Arial" w:hAnsi="Arial"/>
          <w:b w:val="0"/>
          <w:color w:val="auto"/>
          <w:sz w:val="20"/>
          <w:szCs w:val="20"/>
        </w:rPr>
        <w:t>folios or</w:t>
      </w:r>
      <w:r w:rsidRPr="0092512E">
        <w:rPr>
          <w:rFonts w:ascii="Arial" w:hAnsi="Arial"/>
          <w:b w:val="0"/>
          <w:color w:val="auto"/>
          <w:sz w:val="20"/>
          <w:szCs w:val="20"/>
        </w:rPr>
        <w:t xml:space="preserve"> </w:t>
      </w:r>
      <w:r>
        <w:rPr>
          <w:rFonts w:ascii="Arial" w:hAnsi="Arial"/>
          <w:b w:val="0"/>
          <w:color w:val="auto"/>
          <w:sz w:val="20"/>
          <w:szCs w:val="20"/>
        </w:rPr>
        <w:t>g</w:t>
      </w:r>
      <w:r w:rsidRPr="0092512E">
        <w:rPr>
          <w:rFonts w:ascii="Arial" w:hAnsi="Arial"/>
          <w:b w:val="0"/>
          <w:color w:val="auto"/>
          <w:sz w:val="20"/>
          <w:szCs w:val="20"/>
        </w:rPr>
        <w:t>eneral law land are affected.</w:t>
      </w:r>
    </w:p>
    <w:p w14:paraId="41CCA3FA" w14:textId="77777777" w:rsidR="00C61954" w:rsidRDefault="005A09AB" w:rsidP="00C61954">
      <w:pPr>
        <w:pStyle w:val="Heading1"/>
        <w:keepNext w:val="0"/>
        <w:numPr>
          <w:ilvl w:val="0"/>
          <w:numId w:val="26"/>
        </w:numPr>
        <w:spacing w:before="60" w:after="60" w:line="240" w:lineRule="auto"/>
        <w:rPr>
          <w:rFonts w:ascii="Arial" w:hAnsi="Arial"/>
          <w:b w:val="0"/>
          <w:color w:val="auto"/>
          <w:sz w:val="20"/>
          <w:szCs w:val="20"/>
        </w:rPr>
      </w:pPr>
      <w:r w:rsidRPr="00C61954">
        <w:rPr>
          <w:rFonts w:ascii="Arial" w:hAnsi="Arial"/>
          <w:b w:val="0"/>
          <w:color w:val="auto"/>
          <w:sz w:val="20"/>
          <w:szCs w:val="20"/>
        </w:rPr>
        <w:t xml:space="preserve">Provide sufficient survey information to readily </w:t>
      </w:r>
      <w:r w:rsidR="00D463A8" w:rsidRPr="00C61954">
        <w:rPr>
          <w:rFonts w:ascii="Arial" w:hAnsi="Arial"/>
          <w:b w:val="0"/>
          <w:color w:val="auto"/>
          <w:sz w:val="20"/>
          <w:szCs w:val="20"/>
        </w:rPr>
        <w:t>identify the</w:t>
      </w:r>
      <w:r w:rsidRPr="00C61954">
        <w:rPr>
          <w:rFonts w:ascii="Arial" w:hAnsi="Arial"/>
          <w:b w:val="0"/>
          <w:color w:val="auto"/>
          <w:sz w:val="20"/>
          <w:szCs w:val="20"/>
        </w:rPr>
        <w:t xml:space="preserve"> excess land.</w:t>
      </w:r>
    </w:p>
    <w:p w14:paraId="378DE547" w14:textId="77777777" w:rsidR="00C61954" w:rsidRDefault="00D463A8" w:rsidP="00C61954">
      <w:pPr>
        <w:pStyle w:val="Heading1"/>
        <w:keepNext w:val="0"/>
        <w:numPr>
          <w:ilvl w:val="0"/>
          <w:numId w:val="26"/>
        </w:numPr>
        <w:spacing w:before="60" w:after="60" w:line="240" w:lineRule="auto"/>
        <w:rPr>
          <w:rFonts w:ascii="Arial" w:hAnsi="Arial"/>
          <w:b w:val="0"/>
          <w:color w:val="auto"/>
          <w:sz w:val="20"/>
          <w:szCs w:val="20"/>
        </w:rPr>
      </w:pPr>
      <w:r w:rsidRPr="00C61954">
        <w:rPr>
          <w:rFonts w:ascii="Arial" w:hAnsi="Arial"/>
          <w:b w:val="0"/>
          <w:color w:val="auto"/>
          <w:sz w:val="20"/>
          <w:szCs w:val="20"/>
        </w:rPr>
        <w:t>Include only</w:t>
      </w:r>
      <w:r w:rsidR="005A09AB" w:rsidRPr="00C61954">
        <w:rPr>
          <w:rFonts w:ascii="Arial" w:hAnsi="Arial"/>
          <w:b w:val="0"/>
          <w:color w:val="auto"/>
          <w:sz w:val="20"/>
          <w:szCs w:val="20"/>
        </w:rPr>
        <w:t xml:space="preserve"> what has been exclusively occupied for at least 15 years.</w:t>
      </w:r>
    </w:p>
    <w:p w14:paraId="646A43A8" w14:textId="77777777" w:rsidR="00C61954" w:rsidRDefault="005A09AB" w:rsidP="00C61954">
      <w:pPr>
        <w:pStyle w:val="Heading1"/>
        <w:keepNext w:val="0"/>
        <w:numPr>
          <w:ilvl w:val="0"/>
          <w:numId w:val="26"/>
        </w:numPr>
        <w:spacing w:before="60" w:after="60" w:line="240" w:lineRule="auto"/>
        <w:rPr>
          <w:rFonts w:ascii="Arial" w:hAnsi="Arial"/>
          <w:b w:val="0"/>
          <w:color w:val="auto"/>
          <w:sz w:val="20"/>
          <w:szCs w:val="20"/>
        </w:rPr>
      </w:pPr>
      <w:r w:rsidRPr="00C61954">
        <w:rPr>
          <w:rFonts w:ascii="Arial" w:hAnsi="Arial"/>
          <w:b w:val="0"/>
          <w:color w:val="auto"/>
          <w:sz w:val="20"/>
          <w:szCs w:val="20"/>
        </w:rPr>
        <w:t>Report on the age (must be at least 15 years or on the same alignment as prior mature occupation), condition and history of the occupation.</w:t>
      </w:r>
    </w:p>
    <w:p w14:paraId="15A435F5" w14:textId="77777777" w:rsidR="00C61954" w:rsidRDefault="00C61954" w:rsidP="00C61954">
      <w:pPr>
        <w:pStyle w:val="Heading1"/>
        <w:keepNext w:val="0"/>
        <w:numPr>
          <w:ilvl w:val="0"/>
          <w:numId w:val="0"/>
        </w:numPr>
        <w:spacing w:before="60" w:after="60" w:line="240" w:lineRule="auto"/>
        <w:ind w:left="720"/>
        <w:rPr>
          <w:rFonts w:ascii="Arial" w:hAnsi="Arial"/>
          <w:b w:val="0"/>
          <w:color w:val="auto"/>
          <w:sz w:val="20"/>
          <w:szCs w:val="20"/>
        </w:rPr>
      </w:pPr>
    </w:p>
    <w:p w14:paraId="38906BEB" w14:textId="77777777" w:rsidR="00C61954" w:rsidRDefault="005A09AB" w:rsidP="00C87F7F">
      <w:pPr>
        <w:pStyle w:val="Heading1"/>
        <w:keepNext w:val="0"/>
        <w:numPr>
          <w:ilvl w:val="0"/>
          <w:numId w:val="0"/>
        </w:numPr>
        <w:spacing w:before="60" w:after="60" w:line="240" w:lineRule="auto"/>
        <w:rPr>
          <w:rFonts w:ascii="Arial" w:hAnsi="Arial"/>
          <w:b w:val="0"/>
          <w:color w:val="auto"/>
          <w:sz w:val="20"/>
          <w:szCs w:val="20"/>
        </w:rPr>
      </w:pPr>
      <w:r w:rsidRPr="00C61954">
        <w:rPr>
          <w:rFonts w:ascii="Arial" w:hAnsi="Arial"/>
          <w:b w:val="0"/>
          <w:color w:val="auto"/>
          <w:sz w:val="20"/>
          <w:szCs w:val="20"/>
        </w:rPr>
        <w:t xml:space="preserve">Boundary plans (BP) are not recommended where the sole purpose is to take up excess land. </w:t>
      </w:r>
      <w:r w:rsidR="00483FFE" w:rsidRPr="00C61954">
        <w:rPr>
          <w:rFonts w:ascii="Arial" w:hAnsi="Arial"/>
          <w:b w:val="0"/>
          <w:color w:val="auto"/>
          <w:sz w:val="20"/>
          <w:szCs w:val="20"/>
        </w:rPr>
        <w:t xml:space="preserve">Instead, </w:t>
      </w:r>
      <w:r w:rsidRPr="00C61954">
        <w:rPr>
          <w:rFonts w:ascii="Arial" w:hAnsi="Arial"/>
          <w:b w:val="0"/>
          <w:color w:val="auto"/>
          <w:sz w:val="20"/>
          <w:szCs w:val="20"/>
        </w:rPr>
        <w:t xml:space="preserve">an application </w:t>
      </w:r>
      <w:r w:rsidR="00483FFE" w:rsidRPr="00C61954">
        <w:rPr>
          <w:rFonts w:ascii="Arial" w:hAnsi="Arial"/>
          <w:b w:val="0"/>
          <w:color w:val="auto"/>
          <w:sz w:val="20"/>
          <w:szCs w:val="20"/>
        </w:rPr>
        <w:t xml:space="preserve">should </w:t>
      </w:r>
      <w:r w:rsidR="00D463A8" w:rsidRPr="00C61954">
        <w:rPr>
          <w:rFonts w:ascii="Arial" w:hAnsi="Arial"/>
          <w:b w:val="0"/>
          <w:color w:val="auto"/>
          <w:sz w:val="20"/>
          <w:szCs w:val="20"/>
        </w:rPr>
        <w:t xml:space="preserve">be made </w:t>
      </w:r>
      <w:r w:rsidRPr="00C61954">
        <w:rPr>
          <w:rFonts w:ascii="Arial" w:hAnsi="Arial"/>
          <w:b w:val="0"/>
          <w:color w:val="auto"/>
          <w:sz w:val="20"/>
          <w:szCs w:val="20"/>
        </w:rPr>
        <w:t>to amend land in a folio under Section 103 of the </w:t>
      </w:r>
      <w:r w:rsidRPr="00C61954">
        <w:rPr>
          <w:rFonts w:ascii="Arial" w:hAnsi="Arial"/>
          <w:b w:val="0"/>
          <w:i/>
          <w:iCs/>
          <w:color w:val="auto"/>
          <w:sz w:val="20"/>
          <w:szCs w:val="20"/>
        </w:rPr>
        <w:t>Transfer of Land Act 1958</w:t>
      </w:r>
      <w:r w:rsidRPr="00C61954">
        <w:rPr>
          <w:rFonts w:ascii="Arial" w:hAnsi="Arial"/>
          <w:b w:val="0"/>
          <w:color w:val="auto"/>
          <w:sz w:val="20"/>
          <w:szCs w:val="20"/>
        </w:rPr>
        <w:t>.</w:t>
      </w:r>
    </w:p>
    <w:p w14:paraId="1579E3A9" w14:textId="77777777" w:rsidR="00C61954" w:rsidRDefault="005A09AB" w:rsidP="00C87F7F">
      <w:pPr>
        <w:pStyle w:val="Heading1"/>
        <w:keepNext w:val="0"/>
        <w:numPr>
          <w:ilvl w:val="0"/>
          <w:numId w:val="0"/>
        </w:numPr>
        <w:spacing w:before="60" w:after="60" w:line="240" w:lineRule="auto"/>
        <w:rPr>
          <w:rFonts w:ascii="Arial" w:hAnsi="Arial"/>
          <w:b w:val="0"/>
          <w:color w:val="auto"/>
          <w:sz w:val="20"/>
          <w:szCs w:val="20"/>
        </w:rPr>
      </w:pPr>
      <w:r w:rsidRPr="0092512E">
        <w:rPr>
          <w:rFonts w:ascii="Arial" w:hAnsi="Arial"/>
          <w:b w:val="0"/>
          <w:color w:val="auto"/>
          <w:sz w:val="20"/>
          <w:szCs w:val="20"/>
        </w:rPr>
        <w:t xml:space="preserve">BPs, however, often incorporate minor amendments to </w:t>
      </w:r>
      <w:r>
        <w:rPr>
          <w:rFonts w:ascii="Arial" w:hAnsi="Arial"/>
          <w:b w:val="0"/>
          <w:color w:val="auto"/>
          <w:sz w:val="20"/>
          <w:szCs w:val="20"/>
        </w:rPr>
        <w:t>land in a folio</w:t>
      </w:r>
      <w:r w:rsidRPr="0092512E">
        <w:rPr>
          <w:rFonts w:ascii="Arial" w:hAnsi="Arial"/>
          <w:b w:val="0"/>
          <w:color w:val="auto"/>
          <w:sz w:val="20"/>
          <w:szCs w:val="20"/>
        </w:rPr>
        <w:t xml:space="preserve"> and some of those amendments can include excess land.</w:t>
      </w:r>
    </w:p>
    <w:p w14:paraId="055E54C1" w14:textId="33671ABF" w:rsidR="005A09AB" w:rsidRPr="0092512E" w:rsidRDefault="00D463A8" w:rsidP="00C87F7F">
      <w:pPr>
        <w:pStyle w:val="Heading1"/>
        <w:keepNext w:val="0"/>
        <w:numPr>
          <w:ilvl w:val="0"/>
          <w:numId w:val="0"/>
        </w:numPr>
        <w:spacing w:before="60" w:after="60" w:line="240" w:lineRule="auto"/>
        <w:rPr>
          <w:rFonts w:ascii="Arial" w:hAnsi="Arial"/>
          <w:b w:val="0"/>
          <w:color w:val="auto"/>
          <w:sz w:val="20"/>
          <w:szCs w:val="20"/>
        </w:rPr>
      </w:pPr>
      <w:r>
        <w:rPr>
          <w:rFonts w:ascii="Arial" w:hAnsi="Arial"/>
          <w:b w:val="0"/>
          <w:color w:val="auto"/>
          <w:sz w:val="20"/>
          <w:szCs w:val="20"/>
        </w:rPr>
        <w:t>A</w:t>
      </w:r>
      <w:r w:rsidR="005A09AB" w:rsidRPr="0092512E">
        <w:rPr>
          <w:rFonts w:ascii="Arial" w:hAnsi="Arial"/>
          <w:b w:val="0"/>
          <w:color w:val="auto"/>
          <w:sz w:val="20"/>
          <w:szCs w:val="20"/>
        </w:rPr>
        <w:t xml:space="preserve"> BP is not given effect</w:t>
      </w:r>
      <w:r w:rsidR="00F155CC">
        <w:rPr>
          <w:rFonts w:ascii="Arial" w:hAnsi="Arial"/>
          <w:b w:val="0"/>
          <w:color w:val="auto"/>
          <w:sz w:val="20"/>
          <w:szCs w:val="20"/>
        </w:rPr>
        <w:t xml:space="preserve"> </w:t>
      </w:r>
      <w:r>
        <w:rPr>
          <w:rFonts w:ascii="Arial" w:hAnsi="Arial"/>
          <w:b w:val="0"/>
          <w:color w:val="auto"/>
          <w:sz w:val="20"/>
          <w:szCs w:val="20"/>
        </w:rPr>
        <w:t>i</w:t>
      </w:r>
      <w:r w:rsidR="005A09AB" w:rsidRPr="0092512E">
        <w:rPr>
          <w:rFonts w:ascii="Arial" w:hAnsi="Arial"/>
          <w:b w:val="0"/>
          <w:color w:val="auto"/>
          <w:sz w:val="20"/>
          <w:szCs w:val="20"/>
        </w:rPr>
        <w:t xml:space="preserve">n the Register until the </w:t>
      </w:r>
      <w:r>
        <w:rPr>
          <w:rFonts w:ascii="Arial" w:hAnsi="Arial"/>
          <w:b w:val="0"/>
          <w:color w:val="auto"/>
          <w:sz w:val="20"/>
          <w:szCs w:val="20"/>
        </w:rPr>
        <w:t>subsequent</w:t>
      </w:r>
      <w:r w:rsidR="00F155CC">
        <w:rPr>
          <w:rFonts w:ascii="Arial" w:hAnsi="Arial"/>
          <w:b w:val="0"/>
          <w:color w:val="auto"/>
          <w:sz w:val="20"/>
          <w:szCs w:val="20"/>
        </w:rPr>
        <w:t xml:space="preserve"> </w:t>
      </w:r>
      <w:r w:rsidR="005A09AB" w:rsidRPr="0092512E">
        <w:rPr>
          <w:rFonts w:ascii="Arial" w:hAnsi="Arial"/>
          <w:b w:val="0"/>
          <w:color w:val="auto"/>
          <w:sz w:val="20"/>
          <w:szCs w:val="20"/>
        </w:rPr>
        <w:t xml:space="preserve">plan of subdivision is registered. If the </w:t>
      </w:r>
      <w:r>
        <w:rPr>
          <w:rFonts w:ascii="Arial" w:hAnsi="Arial"/>
          <w:b w:val="0"/>
          <w:color w:val="auto"/>
          <w:sz w:val="20"/>
          <w:szCs w:val="20"/>
        </w:rPr>
        <w:t>subsequent</w:t>
      </w:r>
      <w:r w:rsidR="005A09AB" w:rsidRPr="0092512E">
        <w:rPr>
          <w:rFonts w:ascii="Arial" w:hAnsi="Arial"/>
          <w:b w:val="0"/>
          <w:color w:val="auto"/>
          <w:sz w:val="20"/>
          <w:szCs w:val="20"/>
        </w:rPr>
        <w:t xml:space="preserve"> plan of subdivision is not registered within 2 years of the date of survey, the BP </w:t>
      </w:r>
      <w:r w:rsidR="00E5597F">
        <w:rPr>
          <w:rFonts w:ascii="Arial" w:hAnsi="Arial"/>
          <w:b w:val="0"/>
          <w:color w:val="auto"/>
          <w:sz w:val="20"/>
          <w:szCs w:val="20"/>
        </w:rPr>
        <w:t>may</w:t>
      </w:r>
      <w:r w:rsidR="005A09AB" w:rsidRPr="0092512E">
        <w:rPr>
          <w:rFonts w:ascii="Arial" w:hAnsi="Arial"/>
          <w:b w:val="0"/>
          <w:color w:val="auto"/>
          <w:sz w:val="20"/>
          <w:szCs w:val="20"/>
        </w:rPr>
        <w:t xml:space="preserve"> be considered invalid and the survey will need to be updated</w:t>
      </w:r>
      <w:r>
        <w:rPr>
          <w:rFonts w:ascii="Arial" w:hAnsi="Arial"/>
          <w:b w:val="0"/>
          <w:color w:val="auto"/>
          <w:sz w:val="20"/>
          <w:szCs w:val="20"/>
        </w:rPr>
        <w:t>.  T</w:t>
      </w:r>
      <w:r w:rsidR="005A09AB" w:rsidRPr="0092512E">
        <w:rPr>
          <w:rFonts w:ascii="Arial" w:hAnsi="Arial"/>
          <w:b w:val="0"/>
          <w:color w:val="auto"/>
          <w:sz w:val="20"/>
          <w:szCs w:val="20"/>
        </w:rPr>
        <w:t xml:space="preserve">he initial lodgment of the BP </w:t>
      </w:r>
      <w:r>
        <w:rPr>
          <w:rFonts w:ascii="Arial" w:hAnsi="Arial"/>
          <w:b w:val="0"/>
          <w:color w:val="auto"/>
          <w:sz w:val="20"/>
          <w:szCs w:val="20"/>
        </w:rPr>
        <w:t xml:space="preserve">will be </w:t>
      </w:r>
      <w:r w:rsidR="005A09AB" w:rsidRPr="0092512E">
        <w:rPr>
          <w:rFonts w:ascii="Arial" w:hAnsi="Arial"/>
          <w:b w:val="0"/>
          <w:color w:val="auto"/>
          <w:sz w:val="20"/>
          <w:szCs w:val="20"/>
        </w:rPr>
        <w:t>redundant. </w:t>
      </w:r>
    </w:p>
    <w:p w14:paraId="359B5BFA" w14:textId="6D14BA8E" w:rsidR="007F0765" w:rsidRPr="00707823" w:rsidRDefault="007F0765" w:rsidP="007F0765">
      <w:pPr>
        <w:pStyle w:val="Heading1"/>
        <w:numPr>
          <w:ilvl w:val="0"/>
          <w:numId w:val="0"/>
        </w:numPr>
      </w:pPr>
      <w:r>
        <w:lastRenderedPageBreak/>
        <w:t xml:space="preserve">Application under </w:t>
      </w:r>
      <w:r w:rsidR="00D017A6">
        <w:rPr>
          <w:iCs/>
        </w:rPr>
        <w:t>s</w:t>
      </w:r>
      <w:r w:rsidR="00D017A6" w:rsidRPr="00707823">
        <w:rPr>
          <w:iCs/>
        </w:rPr>
        <w:t xml:space="preserve">ection </w:t>
      </w:r>
      <w:r w:rsidRPr="00707823">
        <w:rPr>
          <w:iCs/>
        </w:rPr>
        <w:t>14</w:t>
      </w:r>
      <w:r w:rsidRPr="00707823">
        <w:rPr>
          <w:i/>
          <w:iCs/>
        </w:rPr>
        <w:t xml:space="preserve"> Transfer of Land Act 195</w:t>
      </w:r>
      <w:r>
        <w:rPr>
          <w:i/>
          <w:iCs/>
        </w:rPr>
        <w:t>8</w:t>
      </w:r>
      <w:r w:rsidR="00327716">
        <w:rPr>
          <w:i/>
          <w:iCs/>
        </w:rPr>
        <w:t xml:space="preserve"> </w:t>
      </w:r>
      <w:r w:rsidR="00C609A0" w:rsidRPr="008E1D6E">
        <w:t>- lodgment process</w:t>
      </w:r>
    </w:p>
    <w:p w14:paraId="24244B0E" w14:textId="77777777" w:rsidR="007F0765" w:rsidRPr="00A168EB" w:rsidRDefault="007F0765" w:rsidP="00A168EB">
      <w:pPr>
        <w:pStyle w:val="Heading2"/>
        <w:numPr>
          <w:ilvl w:val="1"/>
          <w:numId w:val="15"/>
        </w:numPr>
      </w:pPr>
      <w:r w:rsidRPr="00A168EB">
        <w:t>Electronic Lodgment</w:t>
      </w:r>
    </w:p>
    <w:p w14:paraId="1D1BCD5D" w14:textId="079740BC" w:rsidR="005A09AB" w:rsidRPr="005A09AB" w:rsidRDefault="00FF4C68" w:rsidP="005A09AB">
      <w:pPr>
        <w:pStyle w:val="Heading1"/>
        <w:numPr>
          <w:ilvl w:val="0"/>
          <w:numId w:val="0"/>
        </w:numPr>
        <w:spacing w:line="240" w:lineRule="auto"/>
        <w:contextualSpacing/>
        <w:rPr>
          <w:rFonts w:ascii="Arial" w:hAnsi="Arial"/>
          <w:b w:val="0"/>
          <w:color w:val="auto"/>
          <w:sz w:val="20"/>
          <w:szCs w:val="20"/>
        </w:rPr>
      </w:pPr>
      <w:r>
        <w:rPr>
          <w:rFonts w:ascii="Arial" w:hAnsi="Arial"/>
          <w:b w:val="0"/>
          <w:color w:val="auto"/>
          <w:sz w:val="20"/>
          <w:szCs w:val="20"/>
        </w:rPr>
        <w:t xml:space="preserve">Applications under </w:t>
      </w:r>
      <w:r w:rsidR="00D017A6">
        <w:rPr>
          <w:rFonts w:ascii="Arial" w:hAnsi="Arial"/>
          <w:b w:val="0"/>
          <w:color w:val="auto"/>
          <w:sz w:val="20"/>
          <w:szCs w:val="20"/>
        </w:rPr>
        <w:t>s</w:t>
      </w:r>
      <w:r w:rsidR="00D017A6" w:rsidRPr="00395D1B">
        <w:rPr>
          <w:rFonts w:ascii="Arial" w:hAnsi="Arial"/>
          <w:b w:val="0"/>
          <w:color w:val="auto"/>
          <w:sz w:val="20"/>
          <w:szCs w:val="20"/>
        </w:rPr>
        <w:t xml:space="preserve">ection </w:t>
      </w:r>
      <w:r w:rsidR="007F0765" w:rsidRPr="00395D1B">
        <w:rPr>
          <w:rFonts w:ascii="Arial" w:hAnsi="Arial"/>
          <w:b w:val="0"/>
          <w:color w:val="auto"/>
          <w:sz w:val="20"/>
          <w:szCs w:val="20"/>
        </w:rPr>
        <w:t xml:space="preserve">14 </w:t>
      </w:r>
      <w:r w:rsidR="007F0765" w:rsidRPr="00395D1B">
        <w:rPr>
          <w:rFonts w:ascii="Arial" w:hAnsi="Arial"/>
          <w:b w:val="0"/>
          <w:i/>
          <w:iCs/>
          <w:color w:val="auto"/>
          <w:sz w:val="20"/>
          <w:szCs w:val="20"/>
        </w:rPr>
        <w:t>Transfer of Land Act 1958</w:t>
      </w:r>
      <w:r w:rsidR="007F0765" w:rsidRPr="00395D1B">
        <w:rPr>
          <w:rFonts w:ascii="Arial" w:hAnsi="Arial"/>
          <w:b w:val="0"/>
          <w:color w:val="auto"/>
          <w:sz w:val="20"/>
          <w:szCs w:val="20"/>
        </w:rPr>
        <w:t xml:space="preserve"> must be lodged using PEXA if a provisional folio </w:t>
      </w:r>
      <w:r w:rsidR="00690972">
        <w:rPr>
          <w:rFonts w:ascii="Arial" w:hAnsi="Arial"/>
          <w:b w:val="0"/>
          <w:color w:val="auto"/>
          <w:sz w:val="20"/>
          <w:szCs w:val="20"/>
        </w:rPr>
        <w:t xml:space="preserve">created </w:t>
      </w:r>
      <w:r w:rsidR="007F0765" w:rsidRPr="00395D1B">
        <w:rPr>
          <w:rFonts w:ascii="Arial" w:hAnsi="Arial"/>
          <w:b w:val="0"/>
          <w:color w:val="auto"/>
          <w:sz w:val="20"/>
          <w:szCs w:val="20"/>
        </w:rPr>
        <w:t xml:space="preserve">under </w:t>
      </w:r>
      <w:r w:rsidR="00513106">
        <w:rPr>
          <w:rFonts w:ascii="Arial" w:hAnsi="Arial"/>
          <w:b w:val="0"/>
          <w:color w:val="auto"/>
          <w:sz w:val="20"/>
          <w:szCs w:val="20"/>
        </w:rPr>
        <w:t>s</w:t>
      </w:r>
      <w:r w:rsidR="00513106" w:rsidRPr="00395D1B">
        <w:rPr>
          <w:rFonts w:ascii="Arial" w:hAnsi="Arial"/>
          <w:b w:val="0"/>
          <w:color w:val="auto"/>
          <w:sz w:val="20"/>
          <w:szCs w:val="20"/>
        </w:rPr>
        <w:t xml:space="preserve">ection </w:t>
      </w:r>
      <w:r w:rsidR="007F0765" w:rsidRPr="00395D1B">
        <w:rPr>
          <w:rFonts w:ascii="Arial" w:hAnsi="Arial"/>
          <w:b w:val="0"/>
          <w:color w:val="auto"/>
          <w:sz w:val="20"/>
          <w:szCs w:val="20"/>
        </w:rPr>
        <w:t xml:space="preserve">23 </w:t>
      </w:r>
      <w:r w:rsidR="007F0765" w:rsidRPr="00395D1B">
        <w:rPr>
          <w:rFonts w:ascii="Arial" w:hAnsi="Arial"/>
          <w:b w:val="0"/>
          <w:i/>
          <w:iCs/>
          <w:color w:val="auto"/>
          <w:sz w:val="20"/>
          <w:szCs w:val="20"/>
        </w:rPr>
        <w:t>Transfer of Land Act 1958</w:t>
      </w:r>
      <w:r w:rsidR="007F0765" w:rsidRPr="00395D1B">
        <w:rPr>
          <w:rFonts w:ascii="Arial" w:hAnsi="Arial"/>
          <w:b w:val="0"/>
          <w:color w:val="auto"/>
          <w:sz w:val="20"/>
          <w:szCs w:val="20"/>
        </w:rPr>
        <w:t xml:space="preserve"> exists. Additional documents </w:t>
      </w:r>
      <w:r w:rsidR="003D0AE1">
        <w:rPr>
          <w:rFonts w:ascii="Arial" w:hAnsi="Arial"/>
          <w:b w:val="0"/>
          <w:color w:val="auto"/>
          <w:sz w:val="20"/>
          <w:szCs w:val="20"/>
        </w:rPr>
        <w:t xml:space="preserve">that are </w:t>
      </w:r>
      <w:r w:rsidR="007F0765" w:rsidRPr="00395D1B">
        <w:rPr>
          <w:rFonts w:ascii="Arial" w:hAnsi="Arial"/>
          <w:b w:val="0"/>
          <w:color w:val="auto"/>
          <w:sz w:val="20"/>
          <w:szCs w:val="20"/>
        </w:rPr>
        <w:t xml:space="preserve">required </w:t>
      </w:r>
      <w:r w:rsidR="00690972">
        <w:rPr>
          <w:rFonts w:ascii="Arial" w:hAnsi="Arial"/>
          <w:b w:val="0"/>
          <w:color w:val="auto"/>
          <w:sz w:val="20"/>
          <w:szCs w:val="20"/>
        </w:rPr>
        <w:t xml:space="preserve">to be </w:t>
      </w:r>
      <w:r w:rsidR="00513106">
        <w:rPr>
          <w:rFonts w:ascii="Arial" w:hAnsi="Arial"/>
          <w:b w:val="0"/>
          <w:color w:val="auto"/>
          <w:sz w:val="20"/>
          <w:szCs w:val="20"/>
        </w:rPr>
        <w:t>submitted in</w:t>
      </w:r>
      <w:r w:rsidR="007F0765" w:rsidRPr="00395D1B">
        <w:rPr>
          <w:rFonts w:ascii="Arial" w:hAnsi="Arial"/>
          <w:b w:val="0"/>
          <w:color w:val="auto"/>
          <w:sz w:val="20"/>
          <w:szCs w:val="20"/>
        </w:rPr>
        <w:t xml:space="preserve"> PEXA are:</w:t>
      </w:r>
    </w:p>
    <w:p w14:paraId="10D79214" w14:textId="77777777" w:rsidR="005A09AB" w:rsidRDefault="005A09AB" w:rsidP="008E1D6E">
      <w:pPr>
        <w:pStyle w:val="Heading1"/>
        <w:numPr>
          <w:ilvl w:val="0"/>
          <w:numId w:val="0"/>
        </w:numPr>
        <w:spacing w:before="0" w:after="0" w:line="240" w:lineRule="auto"/>
        <w:ind w:left="720"/>
        <w:rPr>
          <w:rFonts w:ascii="Arial" w:hAnsi="Arial"/>
          <w:b w:val="0"/>
          <w:color w:val="auto"/>
          <w:sz w:val="20"/>
          <w:szCs w:val="20"/>
        </w:rPr>
      </w:pPr>
    </w:p>
    <w:p w14:paraId="4776ADA2" w14:textId="00945A0B" w:rsidR="007F0765" w:rsidRPr="00395D1B" w:rsidRDefault="00FF4C68" w:rsidP="008E1D6E">
      <w:pPr>
        <w:pStyle w:val="Heading1"/>
        <w:numPr>
          <w:ilvl w:val="0"/>
          <w:numId w:val="19"/>
        </w:numPr>
        <w:spacing w:before="0" w:after="0" w:line="240" w:lineRule="auto"/>
        <w:rPr>
          <w:rFonts w:ascii="Arial" w:hAnsi="Arial"/>
          <w:b w:val="0"/>
          <w:color w:val="auto"/>
          <w:sz w:val="20"/>
          <w:szCs w:val="20"/>
        </w:rPr>
      </w:pPr>
      <w:r>
        <w:rPr>
          <w:rFonts w:ascii="Arial" w:hAnsi="Arial"/>
          <w:b w:val="0"/>
          <w:color w:val="auto"/>
          <w:sz w:val="20"/>
          <w:szCs w:val="20"/>
        </w:rPr>
        <w:t>Legal Practitione</w:t>
      </w:r>
      <w:r w:rsidR="007F0765" w:rsidRPr="00395D1B">
        <w:rPr>
          <w:rFonts w:ascii="Arial" w:hAnsi="Arial"/>
          <w:b w:val="0"/>
          <w:color w:val="auto"/>
          <w:sz w:val="20"/>
          <w:szCs w:val="20"/>
        </w:rPr>
        <w:t xml:space="preserve">r’s certificate – </w:t>
      </w:r>
      <w:r w:rsidR="00327716">
        <w:rPr>
          <w:rFonts w:ascii="Arial" w:hAnsi="Arial"/>
          <w:b w:val="0"/>
          <w:color w:val="auto"/>
          <w:sz w:val="20"/>
          <w:szCs w:val="20"/>
        </w:rPr>
        <w:t xml:space="preserve">in </w:t>
      </w:r>
      <w:r w:rsidR="007F0765" w:rsidRPr="00395D1B">
        <w:rPr>
          <w:rFonts w:ascii="Arial" w:hAnsi="Arial"/>
          <w:b w:val="0"/>
          <w:color w:val="auto"/>
          <w:sz w:val="20"/>
          <w:szCs w:val="20"/>
        </w:rPr>
        <w:t>accord</w:t>
      </w:r>
      <w:r w:rsidR="00327716">
        <w:rPr>
          <w:rFonts w:ascii="Arial" w:hAnsi="Arial"/>
          <w:b w:val="0"/>
          <w:color w:val="auto"/>
          <w:sz w:val="20"/>
          <w:szCs w:val="20"/>
        </w:rPr>
        <w:t>ance</w:t>
      </w:r>
      <w:r w:rsidR="007F0765" w:rsidRPr="00395D1B">
        <w:rPr>
          <w:rFonts w:ascii="Arial" w:hAnsi="Arial"/>
          <w:b w:val="0"/>
          <w:color w:val="auto"/>
          <w:sz w:val="20"/>
          <w:szCs w:val="20"/>
        </w:rPr>
        <w:t xml:space="preserve"> with Schedule 5A </w:t>
      </w:r>
      <w:r w:rsidR="007F0765" w:rsidRPr="008E1D6E">
        <w:rPr>
          <w:rFonts w:ascii="Arial" w:hAnsi="Arial"/>
          <w:b w:val="0"/>
          <w:i/>
          <w:color w:val="auto"/>
          <w:sz w:val="20"/>
          <w:szCs w:val="20"/>
        </w:rPr>
        <w:t>Transfer of Land Act 1958</w:t>
      </w:r>
    </w:p>
    <w:p w14:paraId="2EEFFA24" w14:textId="09FC8DA1" w:rsidR="007F0765" w:rsidRPr="008E1D6E" w:rsidRDefault="007F0765" w:rsidP="008E1D6E">
      <w:pPr>
        <w:pStyle w:val="Heading1"/>
        <w:numPr>
          <w:ilvl w:val="0"/>
          <w:numId w:val="19"/>
        </w:numPr>
        <w:spacing w:before="0" w:after="0" w:line="240" w:lineRule="auto"/>
        <w:rPr>
          <w:rFonts w:ascii="Arial" w:hAnsi="Arial"/>
          <w:b w:val="0"/>
          <w:i/>
          <w:color w:val="auto"/>
          <w:sz w:val="20"/>
          <w:szCs w:val="20"/>
        </w:rPr>
      </w:pPr>
      <w:r w:rsidRPr="00395D1B">
        <w:rPr>
          <w:rFonts w:ascii="Arial" w:hAnsi="Arial"/>
          <w:b w:val="0"/>
          <w:color w:val="auto"/>
          <w:sz w:val="20"/>
          <w:szCs w:val="20"/>
        </w:rPr>
        <w:t xml:space="preserve">Search </w:t>
      </w:r>
      <w:r w:rsidR="00FF4C68">
        <w:rPr>
          <w:rFonts w:ascii="Arial" w:hAnsi="Arial"/>
          <w:b w:val="0"/>
          <w:color w:val="auto"/>
          <w:sz w:val="20"/>
          <w:szCs w:val="20"/>
        </w:rPr>
        <w:t xml:space="preserve">of Title </w:t>
      </w:r>
      <w:r w:rsidRPr="00395D1B">
        <w:rPr>
          <w:rFonts w:ascii="Arial" w:hAnsi="Arial"/>
          <w:b w:val="0"/>
          <w:color w:val="auto"/>
          <w:sz w:val="20"/>
          <w:szCs w:val="20"/>
        </w:rPr>
        <w:t xml:space="preserve">conducted under </w:t>
      </w:r>
      <w:r w:rsidR="00513106">
        <w:rPr>
          <w:rFonts w:ascii="Arial" w:hAnsi="Arial"/>
          <w:b w:val="0"/>
          <w:color w:val="auto"/>
          <w:sz w:val="20"/>
          <w:szCs w:val="20"/>
        </w:rPr>
        <w:t>s</w:t>
      </w:r>
      <w:r w:rsidR="00FF4C68">
        <w:rPr>
          <w:rFonts w:ascii="Arial" w:hAnsi="Arial"/>
          <w:b w:val="0"/>
          <w:color w:val="auto"/>
          <w:sz w:val="20"/>
          <w:szCs w:val="20"/>
        </w:rPr>
        <w:t xml:space="preserve">ection </w:t>
      </w:r>
      <w:r w:rsidRPr="00395D1B">
        <w:rPr>
          <w:rFonts w:ascii="Arial" w:hAnsi="Arial"/>
          <w:b w:val="0"/>
          <w:color w:val="auto"/>
          <w:sz w:val="20"/>
          <w:szCs w:val="20"/>
        </w:rPr>
        <w:t xml:space="preserve">26J </w:t>
      </w:r>
      <w:r w:rsidRPr="008E1D6E">
        <w:rPr>
          <w:rFonts w:ascii="Arial" w:hAnsi="Arial"/>
          <w:b w:val="0"/>
          <w:i/>
          <w:color w:val="auto"/>
          <w:sz w:val="20"/>
          <w:szCs w:val="20"/>
        </w:rPr>
        <w:t>Transfer of Land Act 1958</w:t>
      </w:r>
    </w:p>
    <w:p w14:paraId="475C0C32" w14:textId="77777777" w:rsidR="007F0765" w:rsidRPr="00395D1B" w:rsidRDefault="007F0765" w:rsidP="008E1D6E">
      <w:pPr>
        <w:pStyle w:val="Heading1"/>
        <w:numPr>
          <w:ilvl w:val="0"/>
          <w:numId w:val="19"/>
        </w:numPr>
        <w:spacing w:before="0" w:after="0" w:line="240" w:lineRule="auto"/>
        <w:rPr>
          <w:rFonts w:ascii="Arial" w:hAnsi="Arial"/>
          <w:b w:val="0"/>
          <w:color w:val="auto"/>
          <w:sz w:val="20"/>
          <w:szCs w:val="20"/>
        </w:rPr>
      </w:pPr>
      <w:r w:rsidRPr="00395D1B">
        <w:rPr>
          <w:rFonts w:ascii="Arial" w:hAnsi="Arial"/>
          <w:b w:val="0"/>
          <w:color w:val="auto"/>
          <w:sz w:val="20"/>
          <w:szCs w:val="20"/>
        </w:rPr>
        <w:t xml:space="preserve">Signed Checklist </w:t>
      </w:r>
    </w:p>
    <w:p w14:paraId="314CC131" w14:textId="6CBB57BD" w:rsidR="007F0765" w:rsidRPr="00395D1B" w:rsidRDefault="007F0765" w:rsidP="007F0765">
      <w:pPr>
        <w:pStyle w:val="Heading1"/>
        <w:numPr>
          <w:ilvl w:val="0"/>
          <w:numId w:val="0"/>
        </w:numPr>
        <w:spacing w:line="240" w:lineRule="auto"/>
        <w:rPr>
          <w:rFonts w:ascii="Arial" w:hAnsi="Arial"/>
          <w:b w:val="0"/>
          <w:color w:val="auto"/>
          <w:sz w:val="20"/>
          <w:szCs w:val="20"/>
        </w:rPr>
      </w:pPr>
      <w:r w:rsidRPr="00395D1B">
        <w:rPr>
          <w:rFonts w:ascii="Arial" w:hAnsi="Arial"/>
          <w:b w:val="0"/>
          <w:color w:val="auto"/>
          <w:sz w:val="20"/>
          <w:szCs w:val="20"/>
        </w:rPr>
        <w:t xml:space="preserve">Chain of Deeds or certified copy of </w:t>
      </w:r>
      <w:r w:rsidR="00513106">
        <w:rPr>
          <w:rFonts w:ascii="Arial" w:hAnsi="Arial"/>
          <w:b w:val="0"/>
          <w:color w:val="auto"/>
          <w:sz w:val="20"/>
          <w:szCs w:val="20"/>
        </w:rPr>
        <w:t>them</w:t>
      </w:r>
      <w:r w:rsidR="00FF4C68">
        <w:rPr>
          <w:rFonts w:ascii="Arial" w:hAnsi="Arial"/>
          <w:b w:val="0"/>
          <w:color w:val="auto"/>
          <w:sz w:val="20"/>
          <w:szCs w:val="20"/>
        </w:rPr>
        <w:t xml:space="preserve"> </w:t>
      </w:r>
      <w:r w:rsidR="00513106">
        <w:rPr>
          <w:rFonts w:ascii="Arial" w:hAnsi="Arial"/>
          <w:b w:val="0"/>
          <w:color w:val="auto"/>
          <w:sz w:val="20"/>
          <w:szCs w:val="20"/>
        </w:rPr>
        <w:t>are</w:t>
      </w:r>
      <w:r w:rsidRPr="00395D1B">
        <w:rPr>
          <w:rFonts w:ascii="Arial" w:hAnsi="Arial"/>
          <w:b w:val="0"/>
          <w:color w:val="auto"/>
          <w:sz w:val="20"/>
          <w:szCs w:val="20"/>
        </w:rPr>
        <w:t xml:space="preserve"> to be delivered </w:t>
      </w:r>
      <w:r w:rsidR="00FF4C68">
        <w:rPr>
          <w:rFonts w:ascii="Arial" w:hAnsi="Arial"/>
          <w:b w:val="0"/>
          <w:color w:val="auto"/>
          <w:sz w:val="20"/>
          <w:szCs w:val="20"/>
        </w:rPr>
        <w:t>to Land Use Victoria through</w:t>
      </w:r>
      <w:r w:rsidRPr="00395D1B">
        <w:rPr>
          <w:rFonts w:ascii="Arial" w:hAnsi="Arial"/>
          <w:b w:val="0"/>
          <w:color w:val="auto"/>
          <w:sz w:val="20"/>
          <w:szCs w:val="20"/>
        </w:rPr>
        <w:t xml:space="preserve"> the Plan Acceptance drop off box on </w:t>
      </w:r>
      <w:r w:rsidR="00690972">
        <w:rPr>
          <w:rFonts w:ascii="Arial" w:hAnsi="Arial"/>
          <w:b w:val="0"/>
          <w:color w:val="auto"/>
          <w:sz w:val="20"/>
          <w:szCs w:val="20"/>
        </w:rPr>
        <w:t>L</w:t>
      </w:r>
      <w:r w:rsidRPr="00395D1B">
        <w:rPr>
          <w:rFonts w:ascii="Arial" w:hAnsi="Arial"/>
          <w:b w:val="0"/>
          <w:color w:val="auto"/>
          <w:sz w:val="20"/>
          <w:szCs w:val="20"/>
        </w:rPr>
        <w:t>evel 1, 2 Lonsdale Street</w:t>
      </w:r>
      <w:r w:rsidR="00327716">
        <w:rPr>
          <w:rFonts w:ascii="Arial" w:hAnsi="Arial"/>
          <w:b w:val="0"/>
          <w:color w:val="auto"/>
          <w:sz w:val="20"/>
          <w:szCs w:val="20"/>
        </w:rPr>
        <w:t>,</w:t>
      </w:r>
      <w:r w:rsidRPr="00395D1B">
        <w:rPr>
          <w:rFonts w:ascii="Arial" w:hAnsi="Arial"/>
          <w:b w:val="0"/>
          <w:color w:val="auto"/>
          <w:sz w:val="20"/>
          <w:szCs w:val="20"/>
        </w:rPr>
        <w:t xml:space="preserve"> Melbourne. </w:t>
      </w:r>
    </w:p>
    <w:p w14:paraId="689C4546" w14:textId="77777777" w:rsidR="007F0765" w:rsidRPr="00A168EB" w:rsidRDefault="007F0765" w:rsidP="00A168EB">
      <w:pPr>
        <w:pStyle w:val="Heading2"/>
        <w:numPr>
          <w:ilvl w:val="1"/>
          <w:numId w:val="15"/>
        </w:numPr>
      </w:pPr>
      <w:r w:rsidRPr="00A168EB">
        <w:t>Paper Lodgment</w:t>
      </w:r>
    </w:p>
    <w:p w14:paraId="4E1A6B6A" w14:textId="64A68B41" w:rsidR="007F0765" w:rsidRPr="008E1D6E" w:rsidRDefault="007F0765" w:rsidP="002C0D26">
      <w:pPr>
        <w:pStyle w:val="Heading2"/>
        <w:numPr>
          <w:ilvl w:val="1"/>
          <w:numId w:val="15"/>
        </w:numPr>
        <w:rPr>
          <w:b w:val="0"/>
          <w:color w:val="auto"/>
          <w:sz w:val="20"/>
          <w:szCs w:val="20"/>
        </w:rPr>
      </w:pPr>
      <w:r w:rsidRPr="008E1D6E">
        <w:rPr>
          <w:b w:val="0"/>
          <w:color w:val="auto"/>
          <w:kern w:val="32"/>
          <w:sz w:val="20"/>
          <w:szCs w:val="20"/>
        </w:rPr>
        <w:t xml:space="preserve">A </w:t>
      </w:r>
      <w:r w:rsidR="00513106">
        <w:rPr>
          <w:b w:val="0"/>
          <w:color w:val="auto"/>
          <w:kern w:val="32"/>
          <w:sz w:val="20"/>
          <w:szCs w:val="20"/>
        </w:rPr>
        <w:t>s</w:t>
      </w:r>
      <w:r w:rsidRPr="008E1D6E">
        <w:rPr>
          <w:b w:val="0"/>
          <w:color w:val="auto"/>
          <w:sz w:val="20"/>
          <w:szCs w:val="20"/>
        </w:rPr>
        <w:t xml:space="preserve">ection 14 application not </w:t>
      </w:r>
      <w:r w:rsidRPr="008E1D6E">
        <w:rPr>
          <w:b w:val="0"/>
          <w:color w:val="auto"/>
          <w:kern w:val="32"/>
          <w:sz w:val="20"/>
          <w:szCs w:val="20"/>
        </w:rPr>
        <w:t>relating</w:t>
      </w:r>
      <w:r w:rsidRPr="008E1D6E">
        <w:rPr>
          <w:b w:val="0"/>
          <w:color w:val="auto"/>
          <w:sz w:val="20"/>
          <w:szCs w:val="20"/>
        </w:rPr>
        <w:t xml:space="preserve"> to a provisional folio </w:t>
      </w:r>
      <w:r w:rsidRPr="008E1D6E">
        <w:rPr>
          <w:b w:val="0"/>
          <w:color w:val="auto"/>
          <w:kern w:val="32"/>
          <w:sz w:val="20"/>
          <w:szCs w:val="20"/>
        </w:rPr>
        <w:t>must be lodged in paper</w:t>
      </w:r>
      <w:r w:rsidR="00513106">
        <w:rPr>
          <w:b w:val="0"/>
          <w:color w:val="auto"/>
          <w:kern w:val="32"/>
          <w:sz w:val="20"/>
          <w:szCs w:val="20"/>
        </w:rPr>
        <w:t>.</w:t>
      </w:r>
      <w:r w:rsidRPr="008E1D6E">
        <w:rPr>
          <w:b w:val="0"/>
          <w:i/>
          <w:color w:val="auto"/>
          <w:kern w:val="32"/>
          <w:sz w:val="20"/>
          <w:szCs w:val="20"/>
        </w:rPr>
        <w:t xml:space="preserve"> </w:t>
      </w:r>
      <w:r w:rsidRPr="008E1D6E">
        <w:rPr>
          <w:b w:val="0"/>
          <w:color w:val="auto"/>
          <w:sz w:val="20"/>
          <w:szCs w:val="20"/>
        </w:rPr>
        <w:t xml:space="preserve">  The documents to be provided are: </w:t>
      </w:r>
    </w:p>
    <w:p w14:paraId="6697AB4E" w14:textId="77777777" w:rsidR="007F0765" w:rsidRPr="008E1D6E" w:rsidRDefault="007F0765" w:rsidP="008E1D6E">
      <w:pPr>
        <w:pStyle w:val="Heading2"/>
        <w:numPr>
          <w:ilvl w:val="0"/>
          <w:numId w:val="25"/>
        </w:numPr>
        <w:spacing w:before="0" w:after="0"/>
        <w:rPr>
          <w:b w:val="0"/>
          <w:color w:val="auto"/>
          <w:sz w:val="20"/>
          <w:szCs w:val="20"/>
        </w:rPr>
      </w:pPr>
      <w:r w:rsidRPr="008E1D6E">
        <w:rPr>
          <w:b w:val="0"/>
          <w:color w:val="auto"/>
          <w:sz w:val="20"/>
          <w:szCs w:val="20"/>
        </w:rPr>
        <w:t>Application</w:t>
      </w:r>
    </w:p>
    <w:p w14:paraId="6393BB75" w14:textId="22BF8185" w:rsidR="007F0765" w:rsidRPr="00395D1B" w:rsidRDefault="00FF4C68" w:rsidP="008E1D6E">
      <w:pPr>
        <w:pStyle w:val="Heading1"/>
        <w:numPr>
          <w:ilvl w:val="0"/>
          <w:numId w:val="20"/>
        </w:numPr>
        <w:spacing w:before="0" w:after="0" w:line="240" w:lineRule="auto"/>
        <w:rPr>
          <w:rFonts w:ascii="Arial" w:hAnsi="Arial"/>
          <w:b w:val="0"/>
          <w:i/>
          <w:iCs/>
          <w:color w:val="auto"/>
          <w:sz w:val="20"/>
          <w:szCs w:val="20"/>
        </w:rPr>
      </w:pPr>
      <w:r>
        <w:rPr>
          <w:rFonts w:ascii="Arial" w:hAnsi="Arial"/>
          <w:b w:val="0"/>
          <w:color w:val="auto"/>
          <w:sz w:val="20"/>
          <w:szCs w:val="20"/>
        </w:rPr>
        <w:t>Legal Practitione</w:t>
      </w:r>
      <w:r w:rsidR="007F0765" w:rsidRPr="00395D1B">
        <w:rPr>
          <w:rFonts w:ascii="Arial" w:hAnsi="Arial"/>
          <w:b w:val="0"/>
          <w:color w:val="auto"/>
          <w:sz w:val="20"/>
          <w:szCs w:val="20"/>
        </w:rPr>
        <w:t xml:space="preserve">r’s certificate – in accordance with Schedule 5A </w:t>
      </w:r>
      <w:r w:rsidR="007F0765" w:rsidRPr="00395D1B">
        <w:rPr>
          <w:rFonts w:ascii="Arial" w:hAnsi="Arial"/>
          <w:b w:val="0"/>
          <w:i/>
          <w:iCs/>
          <w:color w:val="auto"/>
          <w:sz w:val="20"/>
          <w:szCs w:val="20"/>
        </w:rPr>
        <w:t>Transfer of Land Act 1958</w:t>
      </w:r>
    </w:p>
    <w:p w14:paraId="358B5577" w14:textId="643934CC" w:rsidR="007F0765" w:rsidRPr="00A168EB" w:rsidRDefault="00FF4C68" w:rsidP="00A168EB">
      <w:pPr>
        <w:pStyle w:val="Heading1"/>
        <w:numPr>
          <w:ilvl w:val="0"/>
          <w:numId w:val="19"/>
        </w:numPr>
        <w:spacing w:before="0" w:after="0" w:line="240" w:lineRule="auto"/>
        <w:rPr>
          <w:rFonts w:ascii="Arial" w:hAnsi="Arial"/>
          <w:b w:val="0"/>
          <w:i/>
          <w:color w:val="auto"/>
          <w:sz w:val="20"/>
          <w:szCs w:val="20"/>
        </w:rPr>
      </w:pPr>
      <w:r w:rsidRPr="00395D1B">
        <w:rPr>
          <w:rFonts w:ascii="Arial" w:hAnsi="Arial"/>
          <w:b w:val="0"/>
          <w:color w:val="auto"/>
          <w:sz w:val="20"/>
          <w:szCs w:val="20"/>
        </w:rPr>
        <w:t xml:space="preserve">Search </w:t>
      </w:r>
      <w:r>
        <w:rPr>
          <w:rFonts w:ascii="Arial" w:hAnsi="Arial"/>
          <w:b w:val="0"/>
          <w:color w:val="auto"/>
          <w:sz w:val="20"/>
          <w:szCs w:val="20"/>
        </w:rPr>
        <w:t xml:space="preserve">of Title </w:t>
      </w:r>
      <w:r w:rsidRPr="00395D1B">
        <w:rPr>
          <w:rFonts w:ascii="Arial" w:hAnsi="Arial"/>
          <w:b w:val="0"/>
          <w:color w:val="auto"/>
          <w:sz w:val="20"/>
          <w:szCs w:val="20"/>
        </w:rPr>
        <w:t xml:space="preserve">conducted under </w:t>
      </w:r>
      <w:r w:rsidR="00513106">
        <w:rPr>
          <w:rFonts w:ascii="Arial" w:hAnsi="Arial"/>
          <w:b w:val="0"/>
          <w:color w:val="auto"/>
          <w:sz w:val="20"/>
          <w:szCs w:val="20"/>
        </w:rPr>
        <w:t>s</w:t>
      </w:r>
      <w:r>
        <w:rPr>
          <w:rFonts w:ascii="Arial" w:hAnsi="Arial"/>
          <w:b w:val="0"/>
          <w:color w:val="auto"/>
          <w:sz w:val="20"/>
          <w:szCs w:val="20"/>
        </w:rPr>
        <w:t xml:space="preserve">ection </w:t>
      </w:r>
      <w:r w:rsidRPr="00395D1B">
        <w:rPr>
          <w:rFonts w:ascii="Arial" w:hAnsi="Arial"/>
          <w:b w:val="0"/>
          <w:color w:val="auto"/>
          <w:sz w:val="20"/>
          <w:szCs w:val="20"/>
        </w:rPr>
        <w:t xml:space="preserve">26J </w:t>
      </w:r>
      <w:r w:rsidRPr="0053054C">
        <w:rPr>
          <w:rFonts w:ascii="Arial" w:hAnsi="Arial"/>
          <w:b w:val="0"/>
          <w:i/>
          <w:color w:val="auto"/>
          <w:sz w:val="20"/>
          <w:szCs w:val="20"/>
        </w:rPr>
        <w:t>Transfer of Land Act 1958</w:t>
      </w:r>
    </w:p>
    <w:p w14:paraId="3D5A8787" w14:textId="77777777" w:rsidR="007F0765" w:rsidRPr="00395D1B" w:rsidRDefault="007F0765" w:rsidP="008E1D6E">
      <w:pPr>
        <w:pStyle w:val="Heading1"/>
        <w:numPr>
          <w:ilvl w:val="0"/>
          <w:numId w:val="20"/>
        </w:numPr>
        <w:spacing w:before="0" w:after="0" w:line="240" w:lineRule="auto"/>
        <w:rPr>
          <w:rFonts w:ascii="Arial" w:hAnsi="Arial"/>
          <w:b w:val="0"/>
          <w:color w:val="auto"/>
          <w:sz w:val="20"/>
          <w:szCs w:val="20"/>
        </w:rPr>
      </w:pPr>
      <w:r w:rsidRPr="00395D1B">
        <w:rPr>
          <w:rFonts w:ascii="Arial" w:hAnsi="Arial"/>
          <w:b w:val="0"/>
          <w:color w:val="auto"/>
          <w:sz w:val="20"/>
          <w:szCs w:val="20"/>
        </w:rPr>
        <w:t>Signed Checklist</w:t>
      </w:r>
    </w:p>
    <w:p w14:paraId="550E22F4" w14:textId="045BF4B9" w:rsidR="007F0765" w:rsidRPr="00395D1B" w:rsidRDefault="007F0765" w:rsidP="008E1D6E">
      <w:pPr>
        <w:pStyle w:val="Heading1"/>
        <w:numPr>
          <w:ilvl w:val="0"/>
          <w:numId w:val="20"/>
        </w:numPr>
        <w:spacing w:before="0" w:after="0" w:line="240" w:lineRule="auto"/>
        <w:rPr>
          <w:rFonts w:ascii="Arial" w:hAnsi="Arial"/>
          <w:b w:val="0"/>
          <w:color w:val="auto"/>
          <w:sz w:val="20"/>
          <w:szCs w:val="20"/>
        </w:rPr>
      </w:pPr>
      <w:r w:rsidRPr="00395D1B">
        <w:rPr>
          <w:rFonts w:ascii="Arial" w:hAnsi="Arial"/>
          <w:b w:val="0"/>
          <w:color w:val="auto"/>
          <w:sz w:val="20"/>
          <w:szCs w:val="20"/>
        </w:rPr>
        <w:t>Chain of Deeds or certified copy</w:t>
      </w:r>
      <w:r w:rsidR="00513106">
        <w:rPr>
          <w:rFonts w:ascii="Arial" w:hAnsi="Arial"/>
          <w:b w:val="0"/>
          <w:color w:val="auto"/>
          <w:sz w:val="20"/>
          <w:szCs w:val="20"/>
        </w:rPr>
        <w:t xml:space="preserve"> of them</w:t>
      </w:r>
    </w:p>
    <w:p w14:paraId="1A5FCD79" w14:textId="01AB5D71" w:rsidR="007F0765" w:rsidRPr="005A09AB" w:rsidRDefault="00FF4C68" w:rsidP="005A09AB">
      <w:pPr>
        <w:pStyle w:val="Heading1"/>
        <w:numPr>
          <w:ilvl w:val="0"/>
          <w:numId w:val="15"/>
        </w:numPr>
        <w:spacing w:line="240" w:lineRule="auto"/>
        <w:rPr>
          <w:rFonts w:ascii="Arial" w:hAnsi="Arial"/>
          <w:b w:val="0"/>
          <w:color w:val="auto"/>
          <w:sz w:val="20"/>
          <w:szCs w:val="20"/>
        </w:rPr>
      </w:pPr>
      <w:r>
        <w:rPr>
          <w:rFonts w:ascii="Arial" w:hAnsi="Arial"/>
          <w:b w:val="0"/>
          <w:color w:val="auto"/>
          <w:sz w:val="20"/>
          <w:szCs w:val="20"/>
        </w:rPr>
        <w:t>Paper</w:t>
      </w:r>
      <w:r w:rsidR="007F0765" w:rsidRPr="005A09AB">
        <w:rPr>
          <w:rFonts w:ascii="Arial" w:hAnsi="Arial"/>
          <w:b w:val="0"/>
          <w:color w:val="auto"/>
          <w:sz w:val="20"/>
          <w:szCs w:val="20"/>
        </w:rPr>
        <w:t xml:space="preserve"> applications </w:t>
      </w:r>
      <w:r>
        <w:rPr>
          <w:rFonts w:ascii="Arial" w:hAnsi="Arial"/>
          <w:b w:val="0"/>
          <w:color w:val="auto"/>
          <w:sz w:val="20"/>
          <w:szCs w:val="20"/>
        </w:rPr>
        <w:t xml:space="preserve">and supporting documents </w:t>
      </w:r>
      <w:r w:rsidR="007F0765" w:rsidRPr="005A09AB">
        <w:rPr>
          <w:rFonts w:ascii="Arial" w:hAnsi="Arial"/>
          <w:b w:val="0"/>
          <w:color w:val="auto"/>
          <w:sz w:val="20"/>
          <w:szCs w:val="20"/>
        </w:rPr>
        <w:t>should be</w:t>
      </w:r>
      <w:r w:rsidRPr="00FF4C68">
        <w:rPr>
          <w:rFonts w:ascii="Arial" w:hAnsi="Arial"/>
          <w:b w:val="0"/>
          <w:color w:val="auto"/>
          <w:sz w:val="20"/>
          <w:szCs w:val="20"/>
        </w:rPr>
        <w:t xml:space="preserve"> </w:t>
      </w:r>
      <w:r w:rsidRPr="00395D1B">
        <w:rPr>
          <w:rFonts w:ascii="Arial" w:hAnsi="Arial"/>
          <w:b w:val="0"/>
          <w:color w:val="auto"/>
          <w:sz w:val="20"/>
          <w:szCs w:val="20"/>
        </w:rPr>
        <w:t xml:space="preserve">delivered </w:t>
      </w:r>
      <w:r>
        <w:rPr>
          <w:rFonts w:ascii="Arial" w:hAnsi="Arial"/>
          <w:b w:val="0"/>
          <w:color w:val="auto"/>
          <w:sz w:val="20"/>
          <w:szCs w:val="20"/>
        </w:rPr>
        <w:t>to Land Use Victoria through</w:t>
      </w:r>
      <w:r w:rsidRPr="00395D1B">
        <w:rPr>
          <w:rFonts w:ascii="Arial" w:hAnsi="Arial"/>
          <w:b w:val="0"/>
          <w:color w:val="auto"/>
          <w:sz w:val="20"/>
          <w:szCs w:val="20"/>
        </w:rPr>
        <w:t xml:space="preserve"> the Plan Acceptance drop off box on </w:t>
      </w:r>
      <w:r w:rsidR="00327716">
        <w:rPr>
          <w:rFonts w:ascii="Arial" w:hAnsi="Arial"/>
          <w:b w:val="0"/>
          <w:color w:val="auto"/>
          <w:sz w:val="20"/>
          <w:szCs w:val="20"/>
        </w:rPr>
        <w:t>L</w:t>
      </w:r>
      <w:r w:rsidRPr="00395D1B">
        <w:rPr>
          <w:rFonts w:ascii="Arial" w:hAnsi="Arial"/>
          <w:b w:val="0"/>
          <w:color w:val="auto"/>
          <w:sz w:val="20"/>
          <w:szCs w:val="20"/>
        </w:rPr>
        <w:t>evel 1, 2 Lonsdale Street</w:t>
      </w:r>
      <w:r w:rsidR="00327716">
        <w:rPr>
          <w:rFonts w:ascii="Arial" w:hAnsi="Arial"/>
          <w:b w:val="0"/>
          <w:color w:val="auto"/>
          <w:sz w:val="20"/>
          <w:szCs w:val="20"/>
        </w:rPr>
        <w:t>,</w:t>
      </w:r>
      <w:r w:rsidRPr="00395D1B">
        <w:rPr>
          <w:rFonts w:ascii="Arial" w:hAnsi="Arial"/>
          <w:b w:val="0"/>
          <w:color w:val="auto"/>
          <w:sz w:val="20"/>
          <w:szCs w:val="20"/>
        </w:rPr>
        <w:t xml:space="preserve"> Melbourne</w:t>
      </w:r>
      <w:r w:rsidR="007F0765" w:rsidRPr="005A09AB">
        <w:rPr>
          <w:rFonts w:ascii="Arial" w:hAnsi="Arial"/>
          <w:b w:val="0"/>
          <w:color w:val="auto"/>
          <w:sz w:val="20"/>
          <w:szCs w:val="20"/>
        </w:rPr>
        <w:t>. No pre</w:t>
      </w:r>
      <w:r w:rsidR="00395D1B" w:rsidRPr="005A09AB">
        <w:rPr>
          <w:rFonts w:ascii="Arial" w:hAnsi="Arial"/>
          <w:b w:val="0"/>
          <w:color w:val="auto"/>
          <w:sz w:val="20"/>
          <w:szCs w:val="20"/>
        </w:rPr>
        <w:t>-</w:t>
      </w:r>
      <w:r w:rsidR="007F0765" w:rsidRPr="005A09AB">
        <w:rPr>
          <w:rFonts w:ascii="Arial" w:hAnsi="Arial"/>
          <w:b w:val="0"/>
          <w:color w:val="auto"/>
          <w:sz w:val="20"/>
          <w:szCs w:val="20"/>
        </w:rPr>
        <w:t xml:space="preserve">lodgment check </w:t>
      </w:r>
      <w:r>
        <w:rPr>
          <w:rFonts w:ascii="Arial" w:hAnsi="Arial"/>
          <w:b w:val="0"/>
          <w:color w:val="auto"/>
          <w:sz w:val="20"/>
          <w:szCs w:val="20"/>
        </w:rPr>
        <w:t>is</w:t>
      </w:r>
      <w:r w:rsidR="007F0765" w:rsidRPr="005A09AB">
        <w:rPr>
          <w:rFonts w:ascii="Arial" w:hAnsi="Arial"/>
          <w:b w:val="0"/>
          <w:color w:val="auto"/>
          <w:sz w:val="20"/>
          <w:szCs w:val="20"/>
        </w:rPr>
        <w:t xml:space="preserve"> undertaken.</w:t>
      </w:r>
    </w:p>
    <w:p w14:paraId="7DA15B29" w14:textId="77777777" w:rsidR="00C61954" w:rsidRDefault="00C61954" w:rsidP="00395D1B">
      <w:pPr>
        <w:pStyle w:val="Heading1"/>
      </w:pPr>
    </w:p>
    <w:p w14:paraId="3A4AEEAD" w14:textId="77777777" w:rsidR="00C61954" w:rsidRDefault="00C61954" w:rsidP="00395D1B">
      <w:pPr>
        <w:pStyle w:val="Heading1"/>
      </w:pPr>
    </w:p>
    <w:p w14:paraId="3099C3FC" w14:textId="77777777" w:rsidR="00C61954" w:rsidRDefault="00C61954" w:rsidP="00395D1B">
      <w:pPr>
        <w:pStyle w:val="Heading1"/>
      </w:pPr>
    </w:p>
    <w:p w14:paraId="4BB9B3D5" w14:textId="77777777" w:rsidR="00C61954" w:rsidRDefault="00C61954" w:rsidP="00395D1B">
      <w:pPr>
        <w:pStyle w:val="Heading1"/>
      </w:pPr>
    </w:p>
    <w:p w14:paraId="130D5892" w14:textId="77777777" w:rsidR="00C61954" w:rsidRDefault="00C61954" w:rsidP="00395D1B">
      <w:pPr>
        <w:pStyle w:val="Heading1"/>
      </w:pPr>
    </w:p>
    <w:p w14:paraId="041A6465" w14:textId="77777777" w:rsidR="00C61954" w:rsidRDefault="00C61954" w:rsidP="00395D1B">
      <w:pPr>
        <w:pStyle w:val="Heading1"/>
      </w:pPr>
    </w:p>
    <w:p w14:paraId="685A64D6" w14:textId="6BB9E3DE" w:rsidR="007F0765" w:rsidRPr="00395D1B" w:rsidRDefault="007F0765" w:rsidP="00C87F7F">
      <w:pPr>
        <w:pStyle w:val="Heading1"/>
      </w:pPr>
      <w:r w:rsidRPr="00395D1B">
        <w:lastRenderedPageBreak/>
        <w:t>Subscribe</w:t>
      </w:r>
    </w:p>
    <w:p w14:paraId="6EDB4353" w14:textId="77777777" w:rsidR="007F0765" w:rsidRDefault="007F0765" w:rsidP="007F0765">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6CB2C255" w14:textId="77777777" w:rsidR="007F0765" w:rsidRDefault="007F0765" w:rsidP="007F0765">
      <w:pPr>
        <w:pStyle w:val="Heading1"/>
        <w:numPr>
          <w:ilvl w:val="0"/>
          <w:numId w:val="0"/>
        </w:numPr>
        <w:spacing w:after="240"/>
        <w:rPr>
          <w:rFonts w:eastAsiaTheme="minorHAnsi"/>
          <w:lang w:eastAsia="en-US"/>
        </w:rPr>
      </w:pPr>
      <w:r>
        <w:rPr>
          <w:rFonts w:eastAsiaTheme="minorHAnsi"/>
          <w:lang w:eastAsia="en-US"/>
        </w:rPr>
        <w:t>Contact us</w:t>
      </w:r>
    </w:p>
    <w:p w14:paraId="20D62866" w14:textId="77777777" w:rsidR="007F0765" w:rsidRDefault="007F0765" w:rsidP="00A168EB">
      <w:pPr>
        <w:pStyle w:val="BodyText100ThemeColour"/>
        <w:rPr>
          <w:rFonts w:eastAsiaTheme="minorHAnsi" w:cs="Calibri"/>
          <w:color w:val="000000"/>
          <w:szCs w:val="22"/>
        </w:rPr>
      </w:pPr>
      <w:r>
        <w:rPr>
          <w:rFonts w:eastAsiaTheme="minorHAnsi" w:cs="Calibri"/>
          <w:color w:val="000000"/>
          <w:szCs w:val="22"/>
        </w:rPr>
        <w:t xml:space="preserve">For </w:t>
      </w:r>
      <w:hyperlink r:id="rId22"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23"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14:paraId="52D88BB9" w14:textId="77777777" w:rsidR="007F0765" w:rsidRDefault="007F0765" w:rsidP="007F0765">
      <w:pPr>
        <w:pStyle w:val="Body"/>
      </w:pPr>
    </w:p>
    <w:bookmarkEnd w:id="2"/>
    <w:p w14:paraId="58751AA9" w14:textId="77777777" w:rsidR="002C0D26" w:rsidRDefault="002C0D26" w:rsidP="002A1BCB">
      <w:pPr>
        <w:pStyle w:val="SmallBodyText"/>
        <w:rPr>
          <w:lang w:eastAsia="en-US"/>
        </w:rPr>
        <w:sectPr w:rsidR="002C0D26" w:rsidSect="002C0D26">
          <w:type w:val="continuous"/>
          <w:pgSz w:w="11907" w:h="16840" w:code="9"/>
          <w:pgMar w:top="2211" w:right="851" w:bottom="1758" w:left="851" w:header="284" w:footer="284" w:gutter="0"/>
          <w:cols w:space="284"/>
          <w:docGrid w:linePitch="360"/>
        </w:sectPr>
      </w:pPr>
    </w:p>
    <w:tbl>
      <w:tblPr>
        <w:tblpPr w:leftFromText="181" w:rightFromText="181" w:topFromText="113" w:bottomFromText="160" w:vertAnchor="page" w:horzAnchor="margin" w:tblpY="12457"/>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7F0765" w14:paraId="0CB9A04C" w14:textId="77777777" w:rsidTr="002A1BCB">
        <w:trPr>
          <w:trHeight w:val="2608"/>
        </w:trPr>
        <w:tc>
          <w:tcPr>
            <w:tcW w:w="5213" w:type="dxa"/>
            <w:tcBorders>
              <w:top w:val="single" w:sz="2" w:space="0" w:color="00B2A9"/>
              <w:left w:val="nil"/>
              <w:bottom w:val="nil"/>
              <w:right w:val="nil"/>
            </w:tcBorders>
            <w:hideMark/>
          </w:tcPr>
          <w:p w14:paraId="1F8CB929" w14:textId="4E1374E1" w:rsidR="007F0765" w:rsidRDefault="007F0765" w:rsidP="002A1BCB">
            <w:pPr>
              <w:pStyle w:val="SmallBodyText"/>
              <w:rPr>
                <w:lang w:eastAsia="en-US"/>
              </w:rPr>
            </w:pPr>
            <w:r>
              <w:rPr>
                <w:lang w:eastAsia="en-US"/>
              </w:rPr>
              <w:t xml:space="preserve">© The State of Victoria Department of Environment, Land, Water and Planning </w:t>
            </w:r>
            <w:r>
              <w:rPr>
                <w:lang w:eastAsia="en-US"/>
              </w:rPr>
              <w:fldChar w:fldCharType="begin"/>
            </w:r>
            <w:r>
              <w:rPr>
                <w:lang w:eastAsia="en-US"/>
              </w:rPr>
              <w:instrText xml:space="preserve"> DATE  \@ "yyyy" \* MERGEFORMAT </w:instrText>
            </w:r>
            <w:r>
              <w:rPr>
                <w:lang w:eastAsia="en-US"/>
              </w:rPr>
              <w:fldChar w:fldCharType="separate"/>
            </w:r>
            <w:r w:rsidR="006169D4">
              <w:rPr>
                <w:noProof/>
                <w:lang w:eastAsia="en-US"/>
              </w:rPr>
              <w:t>2019</w:t>
            </w:r>
            <w:r>
              <w:rPr>
                <w:lang w:eastAsia="en-US"/>
              </w:rPr>
              <w:fldChar w:fldCharType="end"/>
            </w:r>
          </w:p>
          <w:p w14:paraId="74A825B8" w14:textId="77777777" w:rsidR="007F0765" w:rsidRDefault="007F0765" w:rsidP="002A1BCB">
            <w:pPr>
              <w:pStyle w:val="SmallBodyText"/>
              <w:rPr>
                <w:lang w:eastAsia="en-US"/>
              </w:rPr>
            </w:pPr>
            <w:r>
              <w:rPr>
                <w:noProof/>
                <w:lang w:eastAsia="en-US"/>
              </w:rPr>
              <w:drawing>
                <wp:anchor distT="0" distB="0" distL="114300" distR="36195" simplePos="0" relativeHeight="251659264" behindDoc="0" locked="1" layoutInCell="1" allowOverlap="1" wp14:anchorId="1D1DE71B" wp14:editId="1F37AC03">
                  <wp:simplePos x="0" y="0"/>
                  <wp:positionH relativeFrom="column">
                    <wp:posOffset>0</wp:posOffset>
                  </wp:positionH>
                  <wp:positionV relativeFrom="paragraph">
                    <wp:posOffset>28575</wp:posOffset>
                  </wp:positionV>
                  <wp:extent cx="658495" cy="237490"/>
                  <wp:effectExtent l="0" t="0" r="8255" b="0"/>
                  <wp:wrapSquare wrapText="bothSides"/>
                  <wp:docPr id="2" name="Picture 2"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r>
              <w:rPr>
                <w:lang w:eastAsia="en-U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71BBFD26" w14:textId="77777777" w:rsidR="007F0765" w:rsidRDefault="007F0765" w:rsidP="002A1BCB">
            <w:pPr>
              <w:pStyle w:val="SmallHeading"/>
              <w:rPr>
                <w:lang w:eastAsia="en-US"/>
              </w:rPr>
            </w:pPr>
            <w:r>
              <w:rPr>
                <w:lang w:eastAsia="en-US"/>
              </w:rPr>
              <w:t>Disclaimer</w:t>
            </w:r>
          </w:p>
          <w:p w14:paraId="53EB9E01" w14:textId="77777777" w:rsidR="007F0765" w:rsidRDefault="007F0765" w:rsidP="002A1BCB">
            <w:pPr>
              <w:pStyle w:val="SmallBodyText"/>
              <w:rPr>
                <w:lang w:eastAsia="en-US"/>
              </w:rPr>
            </w:pPr>
            <w:r>
              <w:rPr>
                <w:lang w:eastAsia="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7" w:type="dxa"/>
            <w:tcBorders>
              <w:top w:val="single" w:sz="2" w:space="0" w:color="00B2A9"/>
              <w:left w:val="nil"/>
              <w:bottom w:val="nil"/>
              <w:right w:val="nil"/>
            </w:tcBorders>
          </w:tcPr>
          <w:p w14:paraId="1119684E" w14:textId="77777777" w:rsidR="007F0765" w:rsidRDefault="007F0765" w:rsidP="002A1BCB">
            <w:pPr>
              <w:pStyle w:val="xAccessibilityHeading"/>
              <w:rPr>
                <w:lang w:eastAsia="en-US"/>
              </w:rPr>
            </w:pPr>
            <w:r>
              <w:rPr>
                <w:lang w:eastAsia="en-US"/>
              </w:rPr>
              <w:t>Accessibility</w:t>
            </w:r>
          </w:p>
          <w:p w14:paraId="16C326F2" w14:textId="77777777" w:rsidR="007F0765" w:rsidRDefault="007F0765" w:rsidP="002A1BCB">
            <w:pPr>
              <w:pStyle w:val="xAccessibilityText"/>
              <w:rPr>
                <w:lang w:eastAsia="en-US"/>
              </w:rPr>
            </w:pPr>
            <w:r>
              <w:rPr>
                <w:lang w:eastAsia="en-US"/>
              </w:rPr>
              <w:t>If you would like to receive this publication in an alternative format, please telephone the DELWP Customer Service Centre on 136186, email </w:t>
            </w:r>
            <w:hyperlink r:id="rId25" w:history="1">
              <w:r>
                <w:rPr>
                  <w:rStyle w:val="Hyperlink"/>
                  <w:color w:val="363534" w:themeColor="text1"/>
                  <w:lang w:eastAsia="en-US"/>
                </w:rPr>
                <w:t>customer.service@delwp.vic.gov.au</w:t>
              </w:r>
            </w:hyperlink>
            <w:r>
              <w:rPr>
                <w:lang w:eastAsia="en-US"/>
              </w:rPr>
              <w:t xml:space="preserve">, or via the National Relay Service on 133 677 </w:t>
            </w:r>
            <w:hyperlink r:id="rId26" w:history="1">
              <w:r>
                <w:rPr>
                  <w:rStyle w:val="Hyperlink"/>
                  <w:color w:val="363534" w:themeColor="text1"/>
                  <w:lang w:eastAsia="en-US"/>
                </w:rPr>
                <w:t>www.relayservice.com.au</w:t>
              </w:r>
            </w:hyperlink>
            <w:r>
              <w:rPr>
                <w:lang w:eastAsia="en-US"/>
              </w:rPr>
              <w:t xml:space="preserve">. This document is also available on the internet at </w:t>
            </w:r>
            <w:hyperlink r:id="rId27" w:history="1">
              <w:r>
                <w:rPr>
                  <w:rStyle w:val="Hyperlink"/>
                  <w:color w:val="363534" w:themeColor="text1"/>
                  <w:lang w:eastAsia="en-US"/>
                </w:rPr>
                <w:t>www.delwp.vic.gov.au</w:t>
              </w:r>
            </w:hyperlink>
            <w:r>
              <w:rPr>
                <w:lang w:eastAsia="en-US"/>
              </w:rPr>
              <w:t xml:space="preserve">. </w:t>
            </w:r>
          </w:p>
          <w:p w14:paraId="57B9C4A4" w14:textId="77777777" w:rsidR="007F0765" w:rsidRDefault="007F0765" w:rsidP="002A1BCB">
            <w:pPr>
              <w:pStyle w:val="SmallBodyText"/>
              <w:rPr>
                <w:lang w:eastAsia="en-US"/>
              </w:rPr>
            </w:pPr>
          </w:p>
        </w:tc>
      </w:tr>
    </w:tbl>
    <w:p w14:paraId="1B7FED6A" w14:textId="77777777" w:rsidR="00254A01" w:rsidRDefault="00254A01" w:rsidP="00254A01">
      <w:pPr>
        <w:pStyle w:val="BodyText"/>
      </w:pPr>
    </w:p>
    <w:p w14:paraId="4393CAD9" w14:textId="77777777" w:rsidR="006E1C8D" w:rsidRDefault="006E1C8D" w:rsidP="00315942">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4A2B" w14:textId="77777777" w:rsidR="007075BD" w:rsidRDefault="007075BD">
      <w:r>
        <w:separator/>
      </w:r>
    </w:p>
    <w:p w14:paraId="2EC109F2" w14:textId="77777777" w:rsidR="007075BD" w:rsidRDefault="007075BD"/>
    <w:p w14:paraId="3EA756D7" w14:textId="77777777" w:rsidR="007075BD" w:rsidRDefault="007075BD"/>
  </w:endnote>
  <w:endnote w:type="continuationSeparator" w:id="0">
    <w:p w14:paraId="106CCECC" w14:textId="77777777" w:rsidR="007075BD" w:rsidRDefault="007075BD">
      <w:r>
        <w:continuationSeparator/>
      </w:r>
    </w:p>
    <w:p w14:paraId="39462121" w14:textId="77777777" w:rsidR="007075BD" w:rsidRDefault="007075BD"/>
    <w:p w14:paraId="5271D198" w14:textId="77777777" w:rsidR="007075BD" w:rsidRDefault="0070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5D03"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3557AD8C" wp14:editId="7FA9920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303F" w14:textId="06F734C1"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7AD8C"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38C0303F" w14:textId="06F734C1"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B9C1"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2754CD6C" wp14:editId="7B5973D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6360" w14:textId="6BC57B9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4CD6C"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3906360" w14:textId="6BC57B9F"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3499"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36CACDB5" wp14:editId="1D42743E">
          <wp:simplePos x="0" y="0"/>
          <wp:positionH relativeFrom="page">
            <wp:posOffset>-35560</wp:posOffset>
          </wp:positionH>
          <wp:positionV relativeFrom="page">
            <wp:align>bottom</wp:align>
          </wp:positionV>
          <wp:extent cx="2008800" cy="950400"/>
          <wp:effectExtent l="0" t="0" r="0" b="2540"/>
          <wp:wrapNone/>
          <wp:docPr id="2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972400C" wp14:editId="4F0FD7D0">
          <wp:simplePos x="0" y="0"/>
          <wp:positionH relativeFrom="page">
            <wp:align>right</wp:align>
          </wp:positionH>
          <wp:positionV relativeFrom="page">
            <wp:align>bottom</wp:align>
          </wp:positionV>
          <wp:extent cx="2403762" cy="1083600"/>
          <wp:effectExtent l="0" t="0" r="0" b="0"/>
          <wp:wrapNone/>
          <wp:docPr id="3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2DD71D08" wp14:editId="308186E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6E108"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71D08"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3C36E108"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74216BAA" wp14:editId="412C3C7D">
          <wp:simplePos x="0" y="0"/>
          <wp:positionH relativeFrom="page">
            <wp:align>right</wp:align>
          </wp:positionH>
          <wp:positionV relativeFrom="page">
            <wp:align>bottom</wp:align>
          </wp:positionV>
          <wp:extent cx="2422800" cy="1083600"/>
          <wp:effectExtent l="0" t="0" r="0" b="0"/>
          <wp:wrapNone/>
          <wp:docPr id="3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27F54" w14:textId="77777777" w:rsidR="007075BD" w:rsidRPr="008F5280" w:rsidRDefault="007075BD" w:rsidP="008F5280">
      <w:pPr>
        <w:pStyle w:val="FootnoteSeparator"/>
      </w:pPr>
    </w:p>
    <w:p w14:paraId="07BB7C95" w14:textId="77777777" w:rsidR="007075BD" w:rsidRDefault="007075BD"/>
  </w:footnote>
  <w:footnote w:type="continuationSeparator" w:id="0">
    <w:p w14:paraId="282CAF90" w14:textId="77777777" w:rsidR="007075BD" w:rsidRDefault="007075BD" w:rsidP="008F5280">
      <w:pPr>
        <w:pStyle w:val="FootnoteSeparator"/>
      </w:pPr>
    </w:p>
    <w:p w14:paraId="5557F6BC" w14:textId="77777777" w:rsidR="007075BD" w:rsidRDefault="007075BD"/>
    <w:p w14:paraId="2AA178D1" w14:textId="77777777" w:rsidR="007075BD" w:rsidRDefault="007075BD"/>
  </w:footnote>
  <w:footnote w:type="continuationNotice" w:id="1">
    <w:p w14:paraId="3E812D2E" w14:textId="77777777" w:rsidR="007075BD" w:rsidRDefault="007075BD" w:rsidP="00D55628"/>
    <w:p w14:paraId="7CAF003E" w14:textId="77777777" w:rsidR="007075BD" w:rsidRDefault="007075BD"/>
    <w:p w14:paraId="60A9561D" w14:textId="77777777" w:rsidR="007075BD" w:rsidRDefault="00707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BEBA496" w14:textId="77777777" w:rsidTr="00B40C2E">
      <w:trPr>
        <w:trHeight w:hRule="exact" w:val="1418"/>
      </w:trPr>
      <w:tc>
        <w:tcPr>
          <w:tcW w:w="7761" w:type="dxa"/>
          <w:vAlign w:val="center"/>
        </w:tcPr>
        <w:p w14:paraId="3ABE91C9" w14:textId="37E397B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169D4">
            <w:rPr>
              <w:noProof/>
            </w:rPr>
            <w:t>Customer Information Bulletin 192 October 2019</w:t>
          </w:r>
          <w:r>
            <w:rPr>
              <w:noProof/>
            </w:rPr>
            <w:fldChar w:fldCharType="end"/>
          </w:r>
        </w:p>
      </w:tc>
    </w:tr>
  </w:tbl>
  <w:p w14:paraId="5A15DCCA"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707243FD" wp14:editId="6AA73B7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5E5B2"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CA230E8" wp14:editId="653B0FD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BE340"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25DBA9F6" wp14:editId="771409B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2DA9BF"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3C42A7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D0FA045" w14:textId="77777777" w:rsidTr="00B40C2E">
      <w:trPr>
        <w:trHeight w:hRule="exact" w:val="1418"/>
      </w:trPr>
      <w:tc>
        <w:tcPr>
          <w:tcW w:w="7761" w:type="dxa"/>
          <w:vAlign w:val="center"/>
        </w:tcPr>
        <w:p w14:paraId="3443EE09" w14:textId="63936FA6"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169D4">
            <w:rPr>
              <w:noProof/>
            </w:rPr>
            <w:t>Customer Information Bulletin 192 October 2019</w:t>
          </w:r>
          <w:r>
            <w:rPr>
              <w:noProof/>
            </w:rPr>
            <w:fldChar w:fldCharType="end"/>
          </w:r>
        </w:p>
      </w:tc>
    </w:tr>
  </w:tbl>
  <w:p w14:paraId="4B84381B"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56C4EEDE" wp14:editId="5C0CA891">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CCE5C"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6CABAE6C" wp14:editId="114F46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7443"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958C076" wp14:editId="4CDC2A82">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346482"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A6930C3"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2E3"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31BDBD26" wp14:editId="570E1D91">
          <wp:simplePos x="0" y="0"/>
          <wp:positionH relativeFrom="page">
            <wp:posOffset>720090</wp:posOffset>
          </wp:positionH>
          <wp:positionV relativeFrom="page">
            <wp:posOffset>1188085</wp:posOffset>
          </wp:positionV>
          <wp:extent cx="860400" cy="896400"/>
          <wp:effectExtent l="0" t="0" r="0" b="0"/>
          <wp:wrapNone/>
          <wp:docPr id="2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3911772" wp14:editId="003D4D1B">
          <wp:simplePos x="0" y="0"/>
          <wp:positionH relativeFrom="page">
            <wp:posOffset>720090</wp:posOffset>
          </wp:positionH>
          <wp:positionV relativeFrom="page">
            <wp:posOffset>1188085</wp:posOffset>
          </wp:positionV>
          <wp:extent cx="864000" cy="896400"/>
          <wp:effectExtent l="0" t="0" r="0" b="0"/>
          <wp:wrapNone/>
          <wp:docPr id="2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4AC3AC5F" wp14:editId="4FB88EC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10225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76496CF5" wp14:editId="79E5F3F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539EF"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05CCC8B6" wp14:editId="1C3CA55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47471"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5D9FCF6C" wp14:editId="56E553C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05234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518"/>
    <w:multiLevelType w:val="hybridMultilevel"/>
    <w:tmpl w:val="567E74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AD0007"/>
    <w:multiLevelType w:val="hybridMultilevel"/>
    <w:tmpl w:val="8EDABBD0"/>
    <w:lvl w:ilvl="0" w:tplc="680E4B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768CD"/>
    <w:multiLevelType w:val="hybridMultilevel"/>
    <w:tmpl w:val="AB50A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81956F9"/>
    <w:multiLevelType w:val="hybridMultilevel"/>
    <w:tmpl w:val="A2CA8E24"/>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82F656A"/>
    <w:multiLevelType w:val="hybridMultilevel"/>
    <w:tmpl w:val="9EF2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BAD6317"/>
    <w:multiLevelType w:val="hybridMultilevel"/>
    <w:tmpl w:val="7916E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260FDC"/>
    <w:multiLevelType w:val="hybridMultilevel"/>
    <w:tmpl w:val="1A26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90416"/>
    <w:multiLevelType w:val="hybridMultilevel"/>
    <w:tmpl w:val="3E9AE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45EC4"/>
    <w:multiLevelType w:val="multilevel"/>
    <w:tmpl w:val="A61A9E1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A702873"/>
    <w:multiLevelType w:val="hybridMultilevel"/>
    <w:tmpl w:val="F10C05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CDB5BC1"/>
    <w:multiLevelType w:val="hybridMultilevel"/>
    <w:tmpl w:val="A9162A9C"/>
    <w:lvl w:ilvl="0" w:tplc="680E4B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6ECC5404"/>
    <w:multiLevelType w:val="hybridMultilevel"/>
    <w:tmpl w:val="D5B2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5"/>
  </w:num>
  <w:num w:numId="3">
    <w:abstractNumId w:val="21"/>
  </w:num>
  <w:num w:numId="4">
    <w:abstractNumId w:val="28"/>
  </w:num>
  <w:num w:numId="5">
    <w:abstractNumId w:val="11"/>
  </w:num>
  <w:num w:numId="6">
    <w:abstractNumId w:val="6"/>
  </w:num>
  <w:num w:numId="7">
    <w:abstractNumId w:val="5"/>
  </w:num>
  <w:num w:numId="8">
    <w:abstractNumId w:val="3"/>
  </w:num>
  <w:num w:numId="9">
    <w:abstractNumId w:val="27"/>
  </w:num>
  <w:num w:numId="10">
    <w:abstractNumId w:val="8"/>
  </w:num>
  <w:num w:numId="11">
    <w:abstractNumId w:val="12"/>
  </w:num>
  <w:num w:numId="12">
    <w:abstractNumId w:val="10"/>
  </w:num>
  <w:num w:numId="13">
    <w:abstractNumId w:val="15"/>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6"/>
  </w:num>
  <w:num w:numId="18">
    <w:abstractNumId w:val="7"/>
  </w:num>
  <w:num w:numId="19">
    <w:abstractNumId w:val="1"/>
  </w:num>
  <w:num w:numId="20">
    <w:abstractNumId w:val="24"/>
  </w:num>
  <w:num w:numId="21">
    <w:abstractNumId w:val="0"/>
  </w:num>
  <w:num w:numId="22">
    <w:abstractNumId w:val="9"/>
  </w:num>
  <w:num w:numId="23">
    <w:abstractNumId w:val="23"/>
  </w:num>
  <w:num w:numId="24">
    <w:abstractNumId w:val="2"/>
  </w:num>
  <w:num w:numId="25">
    <w:abstractNumId w:val="16"/>
  </w:num>
  <w:num w:numId="26">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7F076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2E4F"/>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E0D"/>
    <w:rsid w:val="000D050A"/>
    <w:rsid w:val="000D0526"/>
    <w:rsid w:val="000D06EA"/>
    <w:rsid w:val="000D0CA4"/>
    <w:rsid w:val="000D1A7B"/>
    <w:rsid w:val="000D1E7B"/>
    <w:rsid w:val="000D2526"/>
    <w:rsid w:val="000D2813"/>
    <w:rsid w:val="000D3282"/>
    <w:rsid w:val="000D3AE8"/>
    <w:rsid w:val="000D3B59"/>
    <w:rsid w:val="000D3D1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420"/>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B68"/>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B48"/>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76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12"/>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AE6"/>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4D2"/>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D26"/>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942"/>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71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9A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D1B"/>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AE1"/>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892"/>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86A"/>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7BF"/>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3FF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8AE"/>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3B7"/>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106"/>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8BE"/>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9AB"/>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3A16"/>
    <w:rsid w:val="005D3FFC"/>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AF5"/>
    <w:rsid w:val="00601ECC"/>
    <w:rsid w:val="006023D9"/>
    <w:rsid w:val="006025FA"/>
    <w:rsid w:val="0060269A"/>
    <w:rsid w:val="00602739"/>
    <w:rsid w:val="00602916"/>
    <w:rsid w:val="00602979"/>
    <w:rsid w:val="00603085"/>
    <w:rsid w:val="00603830"/>
    <w:rsid w:val="006040D0"/>
    <w:rsid w:val="00604258"/>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9D4"/>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94C"/>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644"/>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1A6"/>
    <w:rsid w:val="00657A05"/>
    <w:rsid w:val="006603A8"/>
    <w:rsid w:val="006603BD"/>
    <w:rsid w:val="00660830"/>
    <w:rsid w:val="00660AE9"/>
    <w:rsid w:val="00660AF7"/>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72"/>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5BD"/>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2DB1"/>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0765"/>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D6E"/>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8D2"/>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492"/>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25A"/>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B7507"/>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8EB"/>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2A2"/>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279"/>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E3A"/>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3F3"/>
    <w:rsid w:val="00C16533"/>
    <w:rsid w:val="00C165B7"/>
    <w:rsid w:val="00C1677A"/>
    <w:rsid w:val="00C167F8"/>
    <w:rsid w:val="00C170C0"/>
    <w:rsid w:val="00C17627"/>
    <w:rsid w:val="00C17BE6"/>
    <w:rsid w:val="00C17E1C"/>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532"/>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09A0"/>
    <w:rsid w:val="00C61257"/>
    <w:rsid w:val="00C6136E"/>
    <w:rsid w:val="00C617D8"/>
    <w:rsid w:val="00C61954"/>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F7F"/>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7A6"/>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3A8"/>
    <w:rsid w:val="00D468F2"/>
    <w:rsid w:val="00D469D5"/>
    <w:rsid w:val="00D472AF"/>
    <w:rsid w:val="00D4761C"/>
    <w:rsid w:val="00D47C8E"/>
    <w:rsid w:val="00D47FF7"/>
    <w:rsid w:val="00D500BD"/>
    <w:rsid w:val="00D503C0"/>
    <w:rsid w:val="00D50917"/>
    <w:rsid w:val="00D51001"/>
    <w:rsid w:val="00D5101B"/>
    <w:rsid w:val="00D51869"/>
    <w:rsid w:val="00D519BB"/>
    <w:rsid w:val="00D51DD0"/>
    <w:rsid w:val="00D5273C"/>
    <w:rsid w:val="00D53636"/>
    <w:rsid w:val="00D536EF"/>
    <w:rsid w:val="00D538D4"/>
    <w:rsid w:val="00D538D8"/>
    <w:rsid w:val="00D5393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97F"/>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288"/>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08"/>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5CC"/>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85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81F"/>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9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D23"/>
    <w:rsid w:val="00FC1D06"/>
    <w:rsid w:val="00FC1F16"/>
    <w:rsid w:val="00FC1FB3"/>
    <w:rsid w:val="00FC200E"/>
    <w:rsid w:val="00FC2855"/>
    <w:rsid w:val="00FC2977"/>
    <w:rsid w:val="00FC317B"/>
    <w:rsid w:val="00FC3AF0"/>
    <w:rsid w:val="00FC3C61"/>
    <w:rsid w:val="00FC3C67"/>
    <w:rsid w:val="00FC3CCA"/>
    <w:rsid w:val="00FC42C3"/>
    <w:rsid w:val="00FC47DE"/>
    <w:rsid w:val="00FC485D"/>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C68"/>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24836813"/>
  <w15:docId w15:val="{6FB01377-9C28-4E69-8B7C-3AC0ACF1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F076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7F0765"/>
    <w:pPr>
      <w:spacing w:after="113"/>
    </w:pPr>
    <w:rPr>
      <w:rFonts w:ascii="Calibri" w:hAnsi="Calibri"/>
      <w:color w:val="auto"/>
      <w:sz w:val="22"/>
      <w:szCs w:val="24"/>
      <w:lang w:eastAsia="en-US"/>
    </w:rPr>
  </w:style>
  <w:style w:type="character" w:customStyle="1" w:styleId="AChar">
    <w:name w:val="A Char"/>
    <w:basedOn w:val="DefaultParagraphFont"/>
    <w:link w:val="A"/>
    <w:locked/>
    <w:rsid w:val="007F0765"/>
    <w:rPr>
      <w:rFonts w:ascii="Arial" w:eastAsia="Tahoma" w:hAnsi="Arial"/>
    </w:rPr>
  </w:style>
  <w:style w:type="paragraph" w:customStyle="1" w:styleId="A">
    <w:name w:val="A"/>
    <w:basedOn w:val="Normal"/>
    <w:link w:val="AChar"/>
    <w:qFormat/>
    <w:rsid w:val="007F0765"/>
    <w:pPr>
      <w:spacing w:after="160" w:line="256" w:lineRule="auto"/>
    </w:pPr>
    <w:rPr>
      <w:rFonts w:ascii="Arial" w:eastAsia="Tahoma" w:hAnsi="Arial"/>
    </w:rPr>
  </w:style>
  <w:style w:type="character" w:customStyle="1" w:styleId="hChar">
    <w:name w:val="h Char"/>
    <w:basedOn w:val="DefaultParagraphFont"/>
    <w:link w:val="h"/>
    <w:locked/>
    <w:rsid w:val="007F0765"/>
    <w:rPr>
      <w:rFonts w:asciiTheme="majorHAnsi" w:hAnsiTheme="majorHAnsi"/>
      <w:b/>
      <w:bCs/>
      <w:color w:val="B3272F" w:themeColor="text2"/>
      <w:kern w:val="32"/>
      <w:sz w:val="40"/>
      <w:szCs w:val="32"/>
    </w:rPr>
  </w:style>
  <w:style w:type="paragraph" w:customStyle="1" w:styleId="h">
    <w:name w:val="h"/>
    <w:basedOn w:val="Heading1"/>
    <w:link w:val="hChar"/>
    <w:qFormat/>
    <w:rsid w:val="007F0765"/>
    <w:pPr>
      <w:numPr>
        <w:numId w:val="0"/>
      </w:numPr>
      <w:spacing w:after="240"/>
    </w:pPr>
    <w:rPr>
      <w:rFonts w:asciiTheme="majorHAnsi" w:hAnsiTheme="majorHAnsi"/>
    </w:rPr>
  </w:style>
  <w:style w:type="paragraph" w:customStyle="1" w:styleId="Bullet">
    <w:name w:val="_Bullet"/>
    <w:basedOn w:val="Normal"/>
    <w:rsid w:val="007F0765"/>
    <w:pPr>
      <w:numPr>
        <w:numId w:val="16"/>
      </w:numPr>
      <w:spacing w:after="113" w:line="220" w:lineRule="atLeast"/>
    </w:pPr>
    <w:rPr>
      <w:rFonts w:ascii="Calibri" w:eastAsiaTheme="minorHAnsi" w:hAnsi="Calibri" w:cs="Calibri"/>
      <w:color w:val="auto"/>
      <w:sz w:val="22"/>
      <w:szCs w:val="22"/>
      <w:lang w:eastAsia="en-US"/>
    </w:rPr>
  </w:style>
  <w:style w:type="character" w:styleId="UnresolvedMention">
    <w:name w:val="Unresolved Mention"/>
    <w:basedOn w:val="DefaultParagraphFont"/>
    <w:uiPriority w:val="99"/>
    <w:semiHidden/>
    <w:unhideWhenUsed/>
    <w:rsid w:val="00D5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ropertyandlandtitles.vic.gov.au/forms-guides-and-fees/transfer-of-land/adverse-posession-forms"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s://www.propertyandlandtitles.vic.gov.au/forms-guides-and-fe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opertyandlandtitles.vic.gov.au/forms-guides-and-fees/electronic-lodgment/key-documentation" TargetMode="External"/><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s://www.spear.land.vic.gov.au/spear/pages/lodging-parties/how-do-i-get-started.shtml" TargetMode="External"/><Relationship Id="rId20" Type="http://schemas.openxmlformats.org/officeDocument/2006/relationships/hyperlink" Target="https://www.propertyandlandtitles.vic.gov.au/forms-guides-and-fees/transfer-of-land/adverse-posession-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spear.land.vic.gov.au/spear/pages/lodging-parties/about-lodging.shtml" TargetMode="External"/><Relationship Id="rId23" Type="http://schemas.openxmlformats.org/officeDocument/2006/relationships/hyperlink" Target="http://www.propertyandlandtitles.vic.gov.au/contact-u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ropertyandlandtitles.vic.gov.au/forms-guides-and-f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ear.land.vic.gov.au/spear" TargetMode="External"/><Relationship Id="rId22" Type="http://schemas.openxmlformats.org/officeDocument/2006/relationships/hyperlink" Target="http://www.dtpli.vic.gov.au/property-and-land-titles/contact-u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5D91-6AB2-461D-8DCA-02A28B16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2019-10-28T23:59:00Z</cp:lastPrinted>
  <dcterms:created xsi:type="dcterms:W3CDTF">2019-10-30T03:18:00Z</dcterms:created>
  <dcterms:modified xsi:type="dcterms:W3CDTF">2019-10-30T03:18:00Z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