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358" w:rsidRDefault="00D12358" w:rsidP="005522BE">
      <w:pPr>
        <w:pStyle w:val="DTPLICover2Title0"/>
        <w:rPr>
          <w:color w:val="auto"/>
          <w:sz w:val="56"/>
          <w:szCs w:val="56"/>
        </w:rPr>
      </w:pPr>
    </w:p>
    <w:p w:rsidR="00D12358" w:rsidRDefault="00D12358" w:rsidP="005522BE">
      <w:pPr>
        <w:pStyle w:val="DTPLICover2Title0"/>
        <w:rPr>
          <w:color w:val="auto"/>
          <w:sz w:val="56"/>
          <w:szCs w:val="56"/>
        </w:rPr>
      </w:pPr>
    </w:p>
    <w:p w:rsidR="00E72A0D" w:rsidRPr="003E52B0" w:rsidRDefault="00C87E6D" w:rsidP="005522BE">
      <w:pPr>
        <w:pStyle w:val="DTPLICover2Title0"/>
        <w:rPr>
          <w:color w:val="auto"/>
          <w:sz w:val="56"/>
          <w:szCs w:val="56"/>
        </w:rPr>
      </w:pPr>
      <w:r w:rsidRPr="003E52B0">
        <w:rPr>
          <w:color w:val="auto"/>
          <w:sz w:val="56"/>
          <w:szCs w:val="56"/>
        </w:rPr>
        <w:t xml:space="preserve">Aligning </w:t>
      </w:r>
      <w:r w:rsidR="00392718" w:rsidRPr="003E52B0">
        <w:rPr>
          <w:color w:val="auto"/>
          <w:sz w:val="56"/>
          <w:szCs w:val="56"/>
        </w:rPr>
        <w:t>p</w:t>
      </w:r>
      <w:r w:rsidRPr="003E52B0">
        <w:rPr>
          <w:color w:val="auto"/>
          <w:sz w:val="56"/>
          <w:szCs w:val="56"/>
        </w:rPr>
        <w:t xml:space="preserve">aper and </w:t>
      </w:r>
      <w:r w:rsidR="00392718" w:rsidRPr="003E52B0">
        <w:rPr>
          <w:color w:val="auto"/>
          <w:sz w:val="56"/>
          <w:szCs w:val="56"/>
        </w:rPr>
        <w:t>e</w:t>
      </w:r>
      <w:r w:rsidRPr="003E52B0">
        <w:rPr>
          <w:color w:val="auto"/>
          <w:sz w:val="56"/>
          <w:szCs w:val="56"/>
        </w:rPr>
        <w:t xml:space="preserve">lectronic </w:t>
      </w:r>
      <w:r w:rsidR="00392718" w:rsidRPr="003E52B0">
        <w:rPr>
          <w:color w:val="auto"/>
          <w:sz w:val="56"/>
          <w:szCs w:val="56"/>
        </w:rPr>
        <w:t>c</w:t>
      </w:r>
      <w:r w:rsidRPr="003E52B0">
        <w:rPr>
          <w:color w:val="auto"/>
          <w:sz w:val="56"/>
          <w:szCs w:val="56"/>
        </w:rPr>
        <w:t xml:space="preserve">onveyancing </w:t>
      </w:r>
      <w:r w:rsidR="00392718" w:rsidRPr="003E52B0">
        <w:rPr>
          <w:color w:val="auto"/>
          <w:sz w:val="56"/>
          <w:szCs w:val="56"/>
        </w:rPr>
        <w:t>r</w:t>
      </w:r>
      <w:r w:rsidRPr="003E52B0">
        <w:rPr>
          <w:color w:val="auto"/>
          <w:sz w:val="56"/>
          <w:szCs w:val="56"/>
        </w:rPr>
        <w:t xml:space="preserve">equirements </w:t>
      </w:r>
    </w:p>
    <w:p w:rsidR="00D66214" w:rsidRPr="003E52B0" w:rsidRDefault="00D66214" w:rsidP="00F91D5A">
      <w:pPr>
        <w:pStyle w:val="DTPLICover2Sub-title"/>
        <w:rPr>
          <w:color w:val="auto"/>
          <w:sz w:val="32"/>
          <w:szCs w:val="32"/>
        </w:rPr>
      </w:pPr>
    </w:p>
    <w:p w:rsidR="007244A1" w:rsidRPr="003E52B0" w:rsidRDefault="007244A1" w:rsidP="00F91D5A">
      <w:pPr>
        <w:pStyle w:val="DTPLICover2Sub-title"/>
        <w:rPr>
          <w:color w:val="auto"/>
          <w:sz w:val="32"/>
          <w:szCs w:val="32"/>
        </w:rPr>
      </w:pPr>
    </w:p>
    <w:p w:rsidR="00D66214" w:rsidRPr="003E52B0" w:rsidRDefault="00D66214" w:rsidP="00F91D5A">
      <w:pPr>
        <w:pStyle w:val="DTPLICover2Sub-title"/>
        <w:rPr>
          <w:color w:val="auto"/>
          <w:sz w:val="32"/>
          <w:szCs w:val="32"/>
        </w:rPr>
      </w:pPr>
    </w:p>
    <w:p w:rsidR="00C87E6D" w:rsidRPr="003E52B0" w:rsidRDefault="00C87E6D" w:rsidP="00F91D5A">
      <w:pPr>
        <w:pStyle w:val="DTPLICover2Sub-title"/>
        <w:rPr>
          <w:color w:val="auto"/>
          <w:sz w:val="32"/>
          <w:szCs w:val="32"/>
        </w:rPr>
      </w:pPr>
      <w:r w:rsidRPr="003E52B0">
        <w:rPr>
          <w:color w:val="auto"/>
          <w:sz w:val="32"/>
          <w:szCs w:val="32"/>
        </w:rPr>
        <w:t>Land Victoria</w:t>
      </w:r>
    </w:p>
    <w:p w:rsidR="00E72A0D" w:rsidRPr="003E52B0" w:rsidRDefault="00261C9C" w:rsidP="00F91D5A">
      <w:pPr>
        <w:pStyle w:val="DTPLICover2Sub-title"/>
        <w:rPr>
          <w:color w:val="auto"/>
          <w:sz w:val="32"/>
          <w:szCs w:val="32"/>
        </w:rPr>
      </w:pPr>
      <w:r w:rsidRPr="003E52B0">
        <w:rPr>
          <w:color w:val="auto"/>
          <w:sz w:val="32"/>
          <w:szCs w:val="32"/>
        </w:rPr>
        <w:t xml:space="preserve">Introductory </w:t>
      </w:r>
      <w:r w:rsidR="00C87E6D" w:rsidRPr="003E52B0">
        <w:rPr>
          <w:color w:val="auto"/>
          <w:sz w:val="32"/>
          <w:szCs w:val="32"/>
        </w:rPr>
        <w:t>Paper</w:t>
      </w:r>
    </w:p>
    <w:p w:rsidR="003F017F" w:rsidRPr="003E52B0" w:rsidRDefault="003F017F" w:rsidP="003F017F">
      <w:pPr>
        <w:pStyle w:val="DTPLICover2Sub-title"/>
        <w:rPr>
          <w:color w:val="auto"/>
          <w:sz w:val="32"/>
          <w:szCs w:val="32"/>
        </w:rPr>
      </w:pPr>
    </w:p>
    <w:p w:rsidR="00E72A0D" w:rsidRPr="003E52B0" w:rsidRDefault="00E72A0D" w:rsidP="00F91D5A">
      <w:pPr>
        <w:pStyle w:val="DTPLICover2Sub-title"/>
        <w:rPr>
          <w:color w:val="auto"/>
          <w:sz w:val="32"/>
          <w:szCs w:val="32"/>
        </w:rPr>
      </w:pPr>
      <w:bookmarkStart w:id="0" w:name="_GoBack"/>
      <w:bookmarkEnd w:id="0"/>
    </w:p>
    <w:p w:rsidR="00E72A0D" w:rsidRPr="003E52B0" w:rsidRDefault="00E72A0D" w:rsidP="00F91D5A">
      <w:pPr>
        <w:pStyle w:val="DTPLICover2Sub-title"/>
        <w:rPr>
          <w:color w:val="auto"/>
          <w:sz w:val="32"/>
          <w:szCs w:val="32"/>
        </w:rPr>
      </w:pPr>
    </w:p>
    <w:p w:rsidR="00E72A0D" w:rsidRPr="003E52B0" w:rsidRDefault="00E72A0D" w:rsidP="00F91D5A">
      <w:pPr>
        <w:pStyle w:val="DTPLICover2Sub-title"/>
        <w:rPr>
          <w:color w:val="auto"/>
          <w:sz w:val="32"/>
          <w:szCs w:val="32"/>
        </w:rPr>
      </w:pPr>
    </w:p>
    <w:p w:rsidR="00E72A0D" w:rsidRPr="003E52B0" w:rsidRDefault="00E72A0D">
      <w:pPr>
        <w:spacing w:before="0" w:after="200" w:line="276" w:lineRule="auto"/>
        <w:rPr>
          <w:sz w:val="54"/>
        </w:rPr>
      </w:pPr>
    </w:p>
    <w:p w:rsidR="00E72A0D" w:rsidRDefault="00E72A0D" w:rsidP="00E72A0D">
      <w:pPr>
        <w:tabs>
          <w:tab w:val="left" w:pos="6237"/>
        </w:tabs>
        <w:ind w:right="-897"/>
        <w:rPr>
          <w:rFonts w:ascii="Times New Roman" w:hAnsi="Times New Roman"/>
          <w:noProof/>
          <w:color w:val="FFFFFF"/>
          <w:sz w:val="24"/>
          <w:szCs w:val="24"/>
          <w:lang w:eastAsia="en-AU"/>
        </w:rPr>
      </w:pPr>
    </w:p>
    <w:p w:rsidR="0087121B" w:rsidRDefault="0087121B" w:rsidP="0087121B">
      <w:pPr>
        <w:pStyle w:val="DTPLIContentFiguresheading"/>
        <w:rPr>
          <w:rStyle w:val="DTPLIContentFiguresheadingChar"/>
          <w:rFonts w:ascii="Verdana" w:hAnsi="Verdana"/>
        </w:rPr>
        <w:sectPr w:rsidR="0087121B" w:rsidSect="00EB5CE6">
          <w:headerReference w:type="default" r:id="rId9"/>
          <w:footerReference w:type="default" r:id="rId10"/>
          <w:footerReference w:type="first" r:id="rId11"/>
          <w:type w:val="continuous"/>
          <w:pgSz w:w="11906" w:h="16838"/>
          <w:pgMar w:top="1440" w:right="1440" w:bottom="1440" w:left="1440" w:header="708" w:footer="137" w:gutter="0"/>
          <w:pgNumType w:start="0"/>
          <w:cols w:space="708"/>
          <w:titlePg/>
          <w:docGrid w:linePitch="360"/>
        </w:sectPr>
      </w:pPr>
    </w:p>
    <w:p w:rsidR="00580E8E" w:rsidRDefault="00580E8E" w:rsidP="00DD2E1E">
      <w:pPr>
        <w:autoSpaceDE w:val="0"/>
        <w:autoSpaceDN w:val="0"/>
        <w:adjustRightInd w:val="0"/>
        <w:spacing w:before="0" w:after="0"/>
        <w:rPr>
          <w:rFonts w:eastAsia="Calibri" w:cs="Tahoma"/>
          <w:lang w:eastAsia="en-AU"/>
        </w:rPr>
      </w:pPr>
    </w:p>
    <w:p w:rsidR="00580E8E" w:rsidRDefault="00580E8E" w:rsidP="00DD2E1E">
      <w:pPr>
        <w:autoSpaceDE w:val="0"/>
        <w:autoSpaceDN w:val="0"/>
        <w:adjustRightInd w:val="0"/>
        <w:spacing w:before="0" w:after="0"/>
        <w:rPr>
          <w:rFonts w:eastAsia="Calibri" w:cs="Tahoma"/>
          <w:lang w:eastAsia="en-AU"/>
        </w:rPr>
      </w:pPr>
    </w:p>
    <w:p w:rsidR="00580E8E" w:rsidRDefault="00580E8E" w:rsidP="00DD2E1E">
      <w:pPr>
        <w:autoSpaceDE w:val="0"/>
        <w:autoSpaceDN w:val="0"/>
        <w:adjustRightInd w:val="0"/>
        <w:spacing w:before="0" w:after="0"/>
        <w:rPr>
          <w:rFonts w:eastAsia="Calibri" w:cs="Tahoma"/>
          <w:lang w:eastAsia="en-AU"/>
        </w:rPr>
      </w:pPr>
    </w:p>
    <w:p w:rsidR="00580E8E" w:rsidRDefault="00580E8E" w:rsidP="00DD2E1E">
      <w:pPr>
        <w:autoSpaceDE w:val="0"/>
        <w:autoSpaceDN w:val="0"/>
        <w:adjustRightInd w:val="0"/>
        <w:spacing w:before="0" w:after="0"/>
        <w:rPr>
          <w:rFonts w:eastAsia="Calibri" w:cs="Tahoma"/>
          <w:lang w:eastAsia="en-AU"/>
        </w:rPr>
      </w:pPr>
    </w:p>
    <w:p w:rsidR="00580E8E" w:rsidRDefault="00580E8E" w:rsidP="00DD2E1E">
      <w:pPr>
        <w:autoSpaceDE w:val="0"/>
        <w:autoSpaceDN w:val="0"/>
        <w:adjustRightInd w:val="0"/>
        <w:spacing w:before="0" w:after="0"/>
        <w:rPr>
          <w:rFonts w:eastAsia="Calibri" w:cs="Tahoma"/>
          <w:lang w:eastAsia="en-AU"/>
        </w:rPr>
      </w:pPr>
    </w:p>
    <w:p w:rsidR="00580E8E" w:rsidRDefault="00580E8E" w:rsidP="00DD2E1E">
      <w:pPr>
        <w:autoSpaceDE w:val="0"/>
        <w:autoSpaceDN w:val="0"/>
        <w:adjustRightInd w:val="0"/>
        <w:spacing w:before="0" w:after="0"/>
        <w:rPr>
          <w:rFonts w:eastAsia="Calibri" w:cs="Tahoma"/>
          <w:lang w:eastAsia="en-AU"/>
        </w:rPr>
      </w:pPr>
    </w:p>
    <w:p w:rsidR="00580E8E" w:rsidRDefault="00580E8E" w:rsidP="00DD2E1E">
      <w:pPr>
        <w:autoSpaceDE w:val="0"/>
        <w:autoSpaceDN w:val="0"/>
        <w:adjustRightInd w:val="0"/>
        <w:spacing w:before="0" w:after="0"/>
        <w:rPr>
          <w:rFonts w:eastAsia="Calibri" w:cs="Tahoma"/>
          <w:lang w:eastAsia="en-AU"/>
        </w:rPr>
      </w:pPr>
    </w:p>
    <w:p w:rsidR="00580E8E" w:rsidRDefault="00580E8E" w:rsidP="00DD2E1E">
      <w:pPr>
        <w:autoSpaceDE w:val="0"/>
        <w:autoSpaceDN w:val="0"/>
        <w:adjustRightInd w:val="0"/>
        <w:spacing w:before="0" w:after="0"/>
        <w:rPr>
          <w:rFonts w:eastAsia="Calibri" w:cs="Tahoma"/>
          <w:lang w:eastAsia="en-AU"/>
        </w:rPr>
      </w:pPr>
    </w:p>
    <w:p w:rsidR="00580E8E" w:rsidRDefault="00580E8E" w:rsidP="00DD2E1E">
      <w:pPr>
        <w:autoSpaceDE w:val="0"/>
        <w:autoSpaceDN w:val="0"/>
        <w:adjustRightInd w:val="0"/>
        <w:spacing w:before="0" w:after="0"/>
        <w:rPr>
          <w:rFonts w:eastAsia="Calibri" w:cs="Tahoma"/>
          <w:lang w:eastAsia="en-AU"/>
        </w:rPr>
      </w:pPr>
    </w:p>
    <w:p w:rsidR="00580E8E" w:rsidRDefault="00580E8E" w:rsidP="00DD2E1E">
      <w:pPr>
        <w:autoSpaceDE w:val="0"/>
        <w:autoSpaceDN w:val="0"/>
        <w:adjustRightInd w:val="0"/>
        <w:spacing w:before="0" w:after="0"/>
        <w:rPr>
          <w:rFonts w:eastAsia="Calibri" w:cs="Tahoma"/>
          <w:lang w:eastAsia="en-AU"/>
        </w:rPr>
      </w:pPr>
    </w:p>
    <w:p w:rsidR="00580E8E" w:rsidRDefault="00580E8E" w:rsidP="00DD2E1E">
      <w:pPr>
        <w:autoSpaceDE w:val="0"/>
        <w:autoSpaceDN w:val="0"/>
        <w:adjustRightInd w:val="0"/>
        <w:spacing w:before="0" w:after="0"/>
        <w:rPr>
          <w:rFonts w:eastAsia="Calibri" w:cs="Tahoma"/>
          <w:lang w:eastAsia="en-AU"/>
        </w:rPr>
      </w:pPr>
    </w:p>
    <w:p w:rsidR="00580E8E" w:rsidRDefault="00580E8E" w:rsidP="00DD2E1E">
      <w:pPr>
        <w:autoSpaceDE w:val="0"/>
        <w:autoSpaceDN w:val="0"/>
        <w:adjustRightInd w:val="0"/>
        <w:spacing w:before="0" w:after="0"/>
        <w:rPr>
          <w:rFonts w:eastAsia="Calibri" w:cs="Tahoma"/>
          <w:lang w:eastAsia="en-AU"/>
        </w:rPr>
      </w:pPr>
    </w:p>
    <w:p w:rsidR="00580E8E" w:rsidRDefault="00580E8E" w:rsidP="00DD2E1E">
      <w:pPr>
        <w:autoSpaceDE w:val="0"/>
        <w:autoSpaceDN w:val="0"/>
        <w:adjustRightInd w:val="0"/>
        <w:spacing w:before="0" w:after="0"/>
        <w:rPr>
          <w:rFonts w:eastAsia="Calibri" w:cs="Tahoma"/>
          <w:lang w:eastAsia="en-AU"/>
        </w:rPr>
      </w:pPr>
    </w:p>
    <w:p w:rsidR="00580E8E" w:rsidRDefault="00580E8E" w:rsidP="00DD2E1E">
      <w:pPr>
        <w:autoSpaceDE w:val="0"/>
        <w:autoSpaceDN w:val="0"/>
        <w:adjustRightInd w:val="0"/>
        <w:spacing w:before="0" w:after="0"/>
        <w:rPr>
          <w:rFonts w:eastAsia="Calibri" w:cs="Tahoma"/>
          <w:lang w:eastAsia="en-AU"/>
        </w:rPr>
      </w:pPr>
    </w:p>
    <w:p w:rsidR="00580E8E" w:rsidRDefault="00580E8E" w:rsidP="00DD2E1E">
      <w:pPr>
        <w:autoSpaceDE w:val="0"/>
        <w:autoSpaceDN w:val="0"/>
        <w:adjustRightInd w:val="0"/>
        <w:spacing w:before="0" w:after="0"/>
        <w:rPr>
          <w:rFonts w:eastAsia="Calibri" w:cs="Tahoma"/>
          <w:lang w:eastAsia="en-AU"/>
        </w:rPr>
      </w:pPr>
    </w:p>
    <w:p w:rsidR="00580E8E" w:rsidRDefault="00580E8E" w:rsidP="00DD2E1E">
      <w:pPr>
        <w:autoSpaceDE w:val="0"/>
        <w:autoSpaceDN w:val="0"/>
        <w:adjustRightInd w:val="0"/>
        <w:spacing w:before="0" w:after="0"/>
        <w:rPr>
          <w:rFonts w:eastAsia="Calibri" w:cs="Tahoma"/>
          <w:lang w:eastAsia="en-AU"/>
        </w:rPr>
      </w:pPr>
    </w:p>
    <w:p w:rsidR="00580E8E" w:rsidRDefault="00580E8E" w:rsidP="00DD2E1E">
      <w:pPr>
        <w:autoSpaceDE w:val="0"/>
        <w:autoSpaceDN w:val="0"/>
        <w:adjustRightInd w:val="0"/>
        <w:spacing w:before="0" w:after="0"/>
        <w:rPr>
          <w:rFonts w:eastAsia="Calibri" w:cs="Tahoma"/>
          <w:lang w:eastAsia="en-AU"/>
        </w:rPr>
      </w:pPr>
    </w:p>
    <w:p w:rsidR="00580E8E" w:rsidRDefault="00580E8E" w:rsidP="00DD2E1E">
      <w:pPr>
        <w:autoSpaceDE w:val="0"/>
        <w:autoSpaceDN w:val="0"/>
        <w:adjustRightInd w:val="0"/>
        <w:spacing w:before="0" w:after="0"/>
        <w:rPr>
          <w:rFonts w:eastAsia="Calibri" w:cs="Tahoma"/>
          <w:lang w:eastAsia="en-AU"/>
        </w:rPr>
      </w:pPr>
    </w:p>
    <w:p w:rsidR="00580E8E" w:rsidRDefault="00580E8E" w:rsidP="00DD2E1E">
      <w:pPr>
        <w:autoSpaceDE w:val="0"/>
        <w:autoSpaceDN w:val="0"/>
        <w:adjustRightInd w:val="0"/>
        <w:spacing w:before="0" w:after="0"/>
        <w:rPr>
          <w:rFonts w:eastAsia="Calibri" w:cs="Tahoma"/>
          <w:lang w:eastAsia="en-AU"/>
        </w:rPr>
      </w:pPr>
    </w:p>
    <w:p w:rsidR="00580E8E" w:rsidRDefault="00580E8E" w:rsidP="00DD2E1E">
      <w:pPr>
        <w:autoSpaceDE w:val="0"/>
        <w:autoSpaceDN w:val="0"/>
        <w:adjustRightInd w:val="0"/>
        <w:spacing w:before="0" w:after="0"/>
        <w:rPr>
          <w:rFonts w:eastAsia="Calibri" w:cs="Tahoma"/>
          <w:lang w:eastAsia="en-AU"/>
        </w:rPr>
      </w:pPr>
    </w:p>
    <w:p w:rsidR="00580E8E" w:rsidRDefault="00580E8E" w:rsidP="00DD2E1E">
      <w:pPr>
        <w:autoSpaceDE w:val="0"/>
        <w:autoSpaceDN w:val="0"/>
        <w:adjustRightInd w:val="0"/>
        <w:spacing w:before="0" w:after="0"/>
        <w:rPr>
          <w:rFonts w:eastAsia="Calibri" w:cs="Tahoma"/>
          <w:lang w:eastAsia="en-AU"/>
        </w:rPr>
      </w:pPr>
    </w:p>
    <w:p w:rsidR="00580E8E" w:rsidRDefault="00580E8E" w:rsidP="00DD2E1E">
      <w:pPr>
        <w:autoSpaceDE w:val="0"/>
        <w:autoSpaceDN w:val="0"/>
        <w:adjustRightInd w:val="0"/>
        <w:spacing w:before="0" w:after="0"/>
        <w:rPr>
          <w:rFonts w:eastAsia="Calibri" w:cs="Tahoma"/>
          <w:lang w:eastAsia="en-AU"/>
        </w:rPr>
      </w:pPr>
    </w:p>
    <w:p w:rsidR="00580E8E" w:rsidRDefault="00580E8E" w:rsidP="00DD2E1E">
      <w:pPr>
        <w:autoSpaceDE w:val="0"/>
        <w:autoSpaceDN w:val="0"/>
        <w:adjustRightInd w:val="0"/>
        <w:spacing w:before="0" w:after="0"/>
        <w:rPr>
          <w:rFonts w:eastAsia="Calibri" w:cs="Tahoma"/>
          <w:lang w:eastAsia="en-AU"/>
        </w:rPr>
      </w:pPr>
    </w:p>
    <w:p w:rsidR="00580E8E" w:rsidRDefault="00580E8E" w:rsidP="00DD2E1E">
      <w:pPr>
        <w:autoSpaceDE w:val="0"/>
        <w:autoSpaceDN w:val="0"/>
        <w:adjustRightInd w:val="0"/>
        <w:spacing w:before="0" w:after="0"/>
        <w:rPr>
          <w:rFonts w:eastAsia="Calibri" w:cs="Tahoma"/>
          <w:lang w:eastAsia="en-AU"/>
        </w:rPr>
      </w:pPr>
    </w:p>
    <w:p w:rsidR="00580E8E" w:rsidRDefault="00580E8E" w:rsidP="00DD2E1E">
      <w:pPr>
        <w:autoSpaceDE w:val="0"/>
        <w:autoSpaceDN w:val="0"/>
        <w:adjustRightInd w:val="0"/>
        <w:spacing w:before="0" w:after="0"/>
        <w:rPr>
          <w:rFonts w:eastAsia="Calibri" w:cs="Tahoma"/>
          <w:lang w:eastAsia="en-AU"/>
        </w:rPr>
      </w:pPr>
    </w:p>
    <w:p w:rsidR="00580E8E" w:rsidRDefault="00580E8E" w:rsidP="00DD2E1E">
      <w:pPr>
        <w:autoSpaceDE w:val="0"/>
        <w:autoSpaceDN w:val="0"/>
        <w:adjustRightInd w:val="0"/>
        <w:spacing w:before="0" w:after="0"/>
        <w:rPr>
          <w:rFonts w:eastAsia="Calibri" w:cs="Tahoma"/>
          <w:lang w:eastAsia="en-AU"/>
        </w:rPr>
      </w:pPr>
    </w:p>
    <w:p w:rsidR="00580E8E" w:rsidRDefault="00580E8E" w:rsidP="00DD2E1E">
      <w:pPr>
        <w:autoSpaceDE w:val="0"/>
        <w:autoSpaceDN w:val="0"/>
        <w:adjustRightInd w:val="0"/>
        <w:spacing w:before="0" w:after="0"/>
        <w:rPr>
          <w:rFonts w:eastAsia="Calibri" w:cs="Tahoma"/>
          <w:lang w:eastAsia="en-AU"/>
        </w:rPr>
      </w:pPr>
    </w:p>
    <w:p w:rsidR="00580E8E" w:rsidRDefault="00580E8E" w:rsidP="00DD2E1E">
      <w:pPr>
        <w:autoSpaceDE w:val="0"/>
        <w:autoSpaceDN w:val="0"/>
        <w:adjustRightInd w:val="0"/>
        <w:spacing w:before="0" w:after="0"/>
        <w:rPr>
          <w:rFonts w:eastAsia="Calibri" w:cs="Tahoma"/>
          <w:lang w:eastAsia="en-AU"/>
        </w:rPr>
      </w:pPr>
    </w:p>
    <w:p w:rsidR="00580E8E" w:rsidRDefault="00580E8E" w:rsidP="00DD2E1E">
      <w:pPr>
        <w:autoSpaceDE w:val="0"/>
        <w:autoSpaceDN w:val="0"/>
        <w:adjustRightInd w:val="0"/>
        <w:spacing w:before="0" w:after="0"/>
        <w:rPr>
          <w:rFonts w:eastAsia="Calibri" w:cs="Tahoma"/>
          <w:lang w:eastAsia="en-AU"/>
        </w:rPr>
      </w:pPr>
    </w:p>
    <w:p w:rsidR="00580E8E" w:rsidRDefault="00580E8E" w:rsidP="00DD2E1E">
      <w:pPr>
        <w:autoSpaceDE w:val="0"/>
        <w:autoSpaceDN w:val="0"/>
        <w:adjustRightInd w:val="0"/>
        <w:spacing w:before="0" w:after="0"/>
        <w:rPr>
          <w:rFonts w:eastAsia="Calibri" w:cs="Tahoma"/>
          <w:lang w:eastAsia="en-AU"/>
        </w:rPr>
      </w:pPr>
    </w:p>
    <w:p w:rsidR="00580E8E" w:rsidRDefault="00580E8E" w:rsidP="00DD2E1E">
      <w:pPr>
        <w:autoSpaceDE w:val="0"/>
        <w:autoSpaceDN w:val="0"/>
        <w:adjustRightInd w:val="0"/>
        <w:spacing w:before="0" w:after="0"/>
        <w:rPr>
          <w:rFonts w:eastAsia="Calibri" w:cs="Tahoma"/>
          <w:lang w:eastAsia="en-AU"/>
        </w:rPr>
      </w:pPr>
    </w:p>
    <w:p w:rsidR="00580E8E" w:rsidRDefault="00580E8E" w:rsidP="00DD2E1E">
      <w:pPr>
        <w:autoSpaceDE w:val="0"/>
        <w:autoSpaceDN w:val="0"/>
        <w:adjustRightInd w:val="0"/>
        <w:spacing w:before="0" w:after="0"/>
        <w:rPr>
          <w:rFonts w:eastAsia="Calibri" w:cs="Tahoma"/>
          <w:lang w:eastAsia="en-AU"/>
        </w:rPr>
      </w:pPr>
    </w:p>
    <w:p w:rsidR="00DD2E1E" w:rsidRDefault="00DD2E1E" w:rsidP="00DD2E1E">
      <w:pPr>
        <w:autoSpaceDE w:val="0"/>
        <w:autoSpaceDN w:val="0"/>
        <w:adjustRightInd w:val="0"/>
        <w:spacing w:before="0" w:after="0"/>
        <w:rPr>
          <w:rFonts w:eastAsia="Calibri" w:cs="Tahoma"/>
          <w:lang w:eastAsia="en-AU"/>
        </w:rPr>
      </w:pPr>
      <w:r>
        <w:rPr>
          <w:rFonts w:eastAsia="Calibri" w:cs="Tahoma"/>
          <w:lang w:eastAsia="en-AU"/>
        </w:rPr>
        <w:t xml:space="preserve">Version: </w:t>
      </w:r>
      <w:r w:rsidR="00561529">
        <w:rPr>
          <w:rFonts w:eastAsia="Calibri" w:cs="Tahoma"/>
          <w:lang w:eastAsia="en-AU"/>
        </w:rPr>
        <w:t>1.0</w:t>
      </w:r>
      <w:r>
        <w:rPr>
          <w:rFonts w:eastAsia="Calibri" w:cs="Tahoma"/>
          <w:lang w:eastAsia="en-AU"/>
        </w:rPr>
        <w:t>, October 2013</w:t>
      </w:r>
    </w:p>
    <w:p w:rsidR="00DD2E1E" w:rsidRDefault="00DD2E1E" w:rsidP="00DD2E1E">
      <w:pPr>
        <w:autoSpaceDE w:val="0"/>
        <w:autoSpaceDN w:val="0"/>
        <w:adjustRightInd w:val="0"/>
        <w:spacing w:before="0" w:after="0"/>
        <w:rPr>
          <w:rFonts w:eastAsia="Calibri" w:cs="Tahoma"/>
          <w:lang w:eastAsia="en-AU"/>
        </w:rPr>
      </w:pPr>
    </w:p>
    <w:p w:rsidR="00DD2E1E" w:rsidRDefault="00DD2E1E" w:rsidP="00DD2E1E">
      <w:pPr>
        <w:autoSpaceDE w:val="0"/>
        <w:autoSpaceDN w:val="0"/>
        <w:adjustRightInd w:val="0"/>
        <w:spacing w:before="0" w:after="0"/>
        <w:rPr>
          <w:rFonts w:eastAsia="Calibri" w:cs="Tahoma"/>
          <w:lang w:eastAsia="en-AU"/>
        </w:rPr>
      </w:pPr>
      <w:r>
        <w:rPr>
          <w:rFonts w:eastAsia="Calibri" w:cs="Tahoma"/>
          <w:lang w:eastAsia="en-AU"/>
        </w:rPr>
        <w:t>Authorised by Registrar of Titles, Land Victoria</w:t>
      </w:r>
    </w:p>
    <w:p w:rsidR="00DD2E1E" w:rsidRDefault="00DD2E1E" w:rsidP="00DD2E1E">
      <w:pPr>
        <w:autoSpaceDE w:val="0"/>
        <w:autoSpaceDN w:val="0"/>
        <w:adjustRightInd w:val="0"/>
        <w:spacing w:before="0" w:after="0"/>
        <w:rPr>
          <w:rFonts w:eastAsia="Calibri" w:cs="Tahoma"/>
          <w:lang w:eastAsia="en-AU"/>
        </w:rPr>
      </w:pPr>
    </w:p>
    <w:p w:rsidR="00DD2E1E" w:rsidRDefault="00DD2E1E" w:rsidP="00DD2E1E">
      <w:pPr>
        <w:autoSpaceDE w:val="0"/>
        <w:autoSpaceDN w:val="0"/>
        <w:adjustRightInd w:val="0"/>
        <w:spacing w:before="0" w:after="0"/>
        <w:rPr>
          <w:rFonts w:eastAsia="Calibri" w:cs="Tahoma"/>
          <w:lang w:eastAsia="en-AU"/>
        </w:rPr>
      </w:pPr>
      <w:r>
        <w:rPr>
          <w:rFonts w:eastAsia="Calibri" w:cs="Tahoma"/>
          <w:lang w:eastAsia="en-AU"/>
        </w:rPr>
        <w:t>Department of Transport, Planning and Local Infrastructure</w:t>
      </w:r>
    </w:p>
    <w:p w:rsidR="00DD2E1E" w:rsidRDefault="00DD2E1E" w:rsidP="00DD2E1E">
      <w:pPr>
        <w:autoSpaceDE w:val="0"/>
        <w:autoSpaceDN w:val="0"/>
        <w:adjustRightInd w:val="0"/>
        <w:spacing w:before="0" w:after="0"/>
        <w:rPr>
          <w:rFonts w:eastAsia="Calibri" w:cs="Tahoma"/>
          <w:lang w:eastAsia="en-AU"/>
        </w:rPr>
      </w:pPr>
      <w:r>
        <w:rPr>
          <w:rFonts w:eastAsia="Calibri" w:cs="Tahoma"/>
          <w:lang w:eastAsia="en-AU"/>
        </w:rPr>
        <w:t>570 Bourke Street Melbourne Victoria 3000</w:t>
      </w:r>
    </w:p>
    <w:p w:rsidR="00DD2E1E" w:rsidRDefault="00DD2E1E" w:rsidP="00DD2E1E">
      <w:pPr>
        <w:autoSpaceDE w:val="0"/>
        <w:autoSpaceDN w:val="0"/>
        <w:adjustRightInd w:val="0"/>
        <w:spacing w:before="0" w:after="0"/>
        <w:rPr>
          <w:rFonts w:eastAsia="Calibri" w:cs="Tahoma"/>
          <w:lang w:eastAsia="en-AU"/>
        </w:rPr>
      </w:pPr>
      <w:r>
        <w:rPr>
          <w:rFonts w:eastAsia="Calibri" w:cs="Tahoma"/>
          <w:lang w:eastAsia="en-AU"/>
        </w:rPr>
        <w:t>Telephone (03) 8636 2010</w:t>
      </w:r>
    </w:p>
    <w:p w:rsidR="00DD2E1E" w:rsidRDefault="00DD2E1E" w:rsidP="00DD2E1E">
      <w:pPr>
        <w:autoSpaceDE w:val="0"/>
        <w:autoSpaceDN w:val="0"/>
        <w:adjustRightInd w:val="0"/>
        <w:spacing w:before="0" w:after="0"/>
        <w:rPr>
          <w:rFonts w:eastAsia="Calibri" w:cs="Tahoma"/>
          <w:lang w:eastAsia="en-AU"/>
        </w:rPr>
      </w:pPr>
    </w:p>
    <w:p w:rsidR="00DD2E1E" w:rsidRDefault="00DD2E1E" w:rsidP="00DD2E1E">
      <w:pPr>
        <w:autoSpaceDE w:val="0"/>
        <w:autoSpaceDN w:val="0"/>
        <w:adjustRightInd w:val="0"/>
        <w:spacing w:before="0" w:after="0"/>
        <w:rPr>
          <w:rFonts w:eastAsia="Calibri" w:cs="Tahoma"/>
          <w:lang w:eastAsia="en-AU"/>
        </w:rPr>
      </w:pPr>
      <w:r>
        <w:rPr>
          <w:rFonts w:eastAsia="Calibri" w:cs="Tahoma"/>
          <w:lang w:eastAsia="en-AU"/>
        </w:rPr>
        <w:t>© Copyright State of Victoria, Department of Transport, Planning and Local Infrastructure 2013</w:t>
      </w:r>
      <w:r w:rsidR="00F275C0">
        <w:rPr>
          <w:rFonts w:eastAsia="Calibri" w:cs="Tahoma"/>
          <w:lang w:eastAsia="en-AU"/>
        </w:rPr>
        <w:t>.</w:t>
      </w:r>
    </w:p>
    <w:p w:rsidR="00DD2E1E" w:rsidRDefault="00DD2E1E" w:rsidP="00DD2E1E">
      <w:pPr>
        <w:autoSpaceDE w:val="0"/>
        <w:autoSpaceDN w:val="0"/>
        <w:adjustRightInd w:val="0"/>
        <w:spacing w:before="0" w:after="0"/>
        <w:rPr>
          <w:rFonts w:eastAsia="Calibri" w:cs="Tahoma"/>
          <w:lang w:eastAsia="en-AU"/>
        </w:rPr>
      </w:pPr>
      <w:r>
        <w:rPr>
          <w:rFonts w:eastAsia="Calibri" w:cs="Tahoma"/>
          <w:lang w:eastAsia="en-AU"/>
        </w:rPr>
        <w:t>Except for any logos, emblems, trademarks, artwork and photography this document is made available under the terms of the Creative Commons Attribution 3.0 Australia license.</w:t>
      </w:r>
    </w:p>
    <w:p w:rsidR="00DD2E1E" w:rsidRDefault="00DD2E1E" w:rsidP="00DD2E1E">
      <w:pPr>
        <w:pStyle w:val="BasicParagraph"/>
        <w:suppressAutoHyphens/>
        <w:rPr>
          <w:rFonts w:ascii="Tahoma" w:eastAsia="Calibri" w:hAnsi="Tahoma" w:cs="Tahoma"/>
          <w:sz w:val="20"/>
          <w:szCs w:val="20"/>
        </w:rPr>
      </w:pPr>
    </w:p>
    <w:p w:rsidR="00DD2E1E" w:rsidRPr="00DD2E1E" w:rsidRDefault="00DD2E1E" w:rsidP="00BA6610">
      <w:pPr>
        <w:pStyle w:val="BasicParagraph"/>
        <w:suppressAutoHyphens/>
        <w:ind w:right="-330"/>
        <w:rPr>
          <w:rFonts w:ascii="Tahoma" w:hAnsi="Tahoma" w:cs="Tahoma"/>
          <w:b/>
          <w:bCs/>
          <w:sz w:val="20"/>
          <w:szCs w:val="20"/>
        </w:rPr>
      </w:pPr>
      <w:r w:rsidRPr="00DD2E1E">
        <w:rPr>
          <w:rFonts w:ascii="Tahoma" w:eastAsia="Calibri" w:hAnsi="Tahoma" w:cs="Tahoma"/>
          <w:sz w:val="20"/>
          <w:szCs w:val="20"/>
        </w:rPr>
        <w:t>This document is also available in an accessible format at www.dtpli.vic.gov.au &gt;</w:t>
      </w:r>
      <w:r w:rsidR="000D7C3B">
        <w:rPr>
          <w:rFonts w:ascii="Tahoma" w:eastAsia="Calibri" w:hAnsi="Tahoma" w:cs="Tahoma"/>
          <w:sz w:val="20"/>
          <w:szCs w:val="20"/>
        </w:rPr>
        <w:t>L</w:t>
      </w:r>
      <w:r w:rsidRPr="00DD2E1E">
        <w:rPr>
          <w:rFonts w:ascii="Tahoma" w:eastAsia="Calibri" w:hAnsi="Tahoma" w:cs="Tahoma"/>
          <w:sz w:val="20"/>
          <w:szCs w:val="20"/>
        </w:rPr>
        <w:t>and titles&gt;</w:t>
      </w:r>
      <w:r w:rsidR="000D7C3B">
        <w:rPr>
          <w:rFonts w:ascii="Tahoma" w:eastAsia="Calibri" w:hAnsi="Tahoma" w:cs="Tahoma"/>
          <w:sz w:val="20"/>
          <w:szCs w:val="20"/>
        </w:rPr>
        <w:t>P</w:t>
      </w:r>
      <w:r w:rsidRPr="00DD2E1E">
        <w:rPr>
          <w:rFonts w:ascii="Tahoma" w:eastAsia="Calibri" w:hAnsi="Tahoma" w:cs="Tahoma"/>
          <w:sz w:val="20"/>
          <w:szCs w:val="20"/>
        </w:rPr>
        <w:t>ublications</w:t>
      </w:r>
    </w:p>
    <w:p w:rsidR="00DD2E1E" w:rsidRDefault="00DD2E1E" w:rsidP="00DD2E1E">
      <w:pPr>
        <w:pStyle w:val="BasicParagraph"/>
        <w:suppressAutoHyphens/>
        <w:rPr>
          <w:rFonts w:ascii="Times New Roman" w:hAnsi="Times New Roman" w:cs="Times New Roman"/>
          <w:b/>
          <w:bCs/>
          <w:sz w:val="16"/>
          <w:szCs w:val="16"/>
        </w:rPr>
      </w:pPr>
    </w:p>
    <w:p w:rsidR="00DD2E1E" w:rsidRDefault="00DD2E1E" w:rsidP="00DD2E1E">
      <w:pPr>
        <w:pStyle w:val="BasicParagraph"/>
        <w:suppressAutoHyphens/>
        <w:rPr>
          <w:rFonts w:ascii="Times New Roman" w:hAnsi="Times New Roman" w:cs="Times New Roman"/>
          <w:b/>
          <w:bCs/>
          <w:sz w:val="16"/>
          <w:szCs w:val="16"/>
        </w:rPr>
      </w:pPr>
    </w:p>
    <w:p w:rsidR="00DD2E1E" w:rsidRDefault="00DD2E1E" w:rsidP="00DD2E1E">
      <w:pPr>
        <w:pStyle w:val="BasicParagraph"/>
        <w:suppressAutoHyphens/>
        <w:rPr>
          <w:rFonts w:ascii="Times New Roman" w:hAnsi="Times New Roman" w:cs="Times New Roman"/>
          <w:b/>
          <w:bCs/>
          <w:sz w:val="16"/>
          <w:szCs w:val="16"/>
        </w:rPr>
      </w:pPr>
    </w:p>
    <w:p w:rsidR="00DD2E1E" w:rsidRPr="00AD264E" w:rsidRDefault="00DD2E1E" w:rsidP="00DD2E1E">
      <w:pPr>
        <w:pStyle w:val="BasicParagraph"/>
        <w:suppressAutoHyphens/>
        <w:rPr>
          <w:rFonts w:ascii="Tahoma" w:hAnsi="Tahoma" w:cs="Tahoma"/>
          <w:b/>
          <w:bCs/>
          <w:sz w:val="20"/>
          <w:szCs w:val="20"/>
        </w:rPr>
      </w:pPr>
      <w:r w:rsidRPr="00AD264E">
        <w:rPr>
          <w:rFonts w:ascii="Tahoma" w:hAnsi="Tahoma" w:cs="Tahoma"/>
          <w:b/>
          <w:bCs/>
          <w:sz w:val="20"/>
          <w:szCs w:val="20"/>
        </w:rPr>
        <w:t>Disclaimer</w:t>
      </w:r>
    </w:p>
    <w:p w:rsidR="00DD2E1E" w:rsidRPr="00DD2E1E" w:rsidRDefault="00DD2E1E" w:rsidP="00DD2E1E">
      <w:pPr>
        <w:pStyle w:val="BasicParagraph"/>
        <w:suppressAutoHyphens/>
        <w:rPr>
          <w:rFonts w:ascii="Tahoma" w:hAnsi="Tahoma" w:cs="Tahoma"/>
          <w:sz w:val="20"/>
          <w:szCs w:val="20"/>
        </w:rPr>
      </w:pPr>
      <w:r w:rsidRPr="00AD264E">
        <w:rPr>
          <w:rFonts w:ascii="Tahoma" w:hAnsi="Tahoma" w:cs="Tahoma"/>
          <w:sz w:val="20"/>
          <w:szCs w:val="20"/>
        </w:rPr>
        <w:t xml:space="preserve">This </w:t>
      </w:r>
      <w:r w:rsidR="00DC75BF" w:rsidRPr="00AD264E">
        <w:rPr>
          <w:rFonts w:ascii="Tahoma" w:hAnsi="Tahoma" w:cs="Tahoma"/>
          <w:sz w:val="20"/>
          <w:szCs w:val="20"/>
        </w:rPr>
        <w:t xml:space="preserve">publication </w:t>
      </w:r>
      <w:r w:rsidR="00DC75BF" w:rsidRPr="00AD264E">
        <w:rPr>
          <w:rFonts w:ascii="Tahoma" w:hAnsi="Tahoma" w:cs="Tahoma"/>
          <w:sz w:val="20"/>
          <w:szCs w:val="20"/>
          <w:lang w:val="en-AU"/>
        </w:rPr>
        <w:t xml:space="preserve">has been prepared for discussion purposes and to elicit </w:t>
      </w:r>
      <w:r w:rsidR="00DE717D" w:rsidRPr="00AD264E">
        <w:rPr>
          <w:rFonts w:ascii="Tahoma" w:hAnsi="Tahoma" w:cs="Tahoma"/>
          <w:sz w:val="20"/>
          <w:szCs w:val="20"/>
          <w:lang w:val="en-AU"/>
        </w:rPr>
        <w:t xml:space="preserve">stakeholder feedback.  It </w:t>
      </w:r>
      <w:r w:rsidR="00330E67" w:rsidRPr="00330E67">
        <w:rPr>
          <w:rFonts w:ascii="Tahoma" w:hAnsi="Tahoma" w:cs="Tahoma"/>
          <w:sz w:val="20"/>
          <w:szCs w:val="20"/>
          <w:lang w:val="en-AU"/>
        </w:rPr>
        <w:t>may not</w:t>
      </w:r>
      <w:r w:rsidR="00DC75BF" w:rsidRPr="00AD264E">
        <w:rPr>
          <w:rFonts w:ascii="Tahoma" w:hAnsi="Tahoma" w:cs="Tahoma"/>
          <w:sz w:val="20"/>
          <w:szCs w:val="20"/>
          <w:lang w:val="en-AU"/>
        </w:rPr>
        <w:t xml:space="preserve"> necessarily reflect the </w:t>
      </w:r>
      <w:r w:rsidR="00DE717D" w:rsidRPr="00AD264E">
        <w:rPr>
          <w:rFonts w:ascii="Tahoma" w:hAnsi="Tahoma" w:cs="Tahoma"/>
          <w:sz w:val="20"/>
          <w:szCs w:val="20"/>
          <w:lang w:val="en-AU"/>
        </w:rPr>
        <w:t xml:space="preserve">final </w:t>
      </w:r>
      <w:r w:rsidR="00DC75BF" w:rsidRPr="00AD264E">
        <w:rPr>
          <w:rFonts w:ascii="Tahoma" w:hAnsi="Tahoma" w:cs="Tahoma"/>
          <w:sz w:val="20"/>
          <w:szCs w:val="20"/>
          <w:lang w:val="en-AU"/>
        </w:rPr>
        <w:t xml:space="preserve">policy </w:t>
      </w:r>
      <w:r w:rsidR="00DE717D" w:rsidRPr="00AD264E">
        <w:rPr>
          <w:rFonts w:ascii="Tahoma" w:hAnsi="Tahoma" w:cs="Tahoma"/>
          <w:sz w:val="20"/>
          <w:szCs w:val="20"/>
          <w:lang w:val="en-AU"/>
        </w:rPr>
        <w:t>outcome</w:t>
      </w:r>
      <w:r w:rsidR="00330E67" w:rsidRPr="00330E67">
        <w:rPr>
          <w:rFonts w:ascii="Tahoma" w:hAnsi="Tahoma" w:cs="Tahoma"/>
          <w:sz w:val="20"/>
          <w:szCs w:val="20"/>
          <w:lang w:val="en-AU"/>
        </w:rPr>
        <w:t>.</w:t>
      </w:r>
      <w:r w:rsidR="00330E67">
        <w:rPr>
          <w:rFonts w:ascii="Tahoma" w:hAnsi="Tahoma" w:cs="Tahoma"/>
          <w:sz w:val="20"/>
          <w:szCs w:val="20"/>
          <w:lang w:val="en-AU"/>
        </w:rPr>
        <w:t xml:space="preserve">  </w:t>
      </w:r>
    </w:p>
    <w:p w:rsidR="00DD2E1E" w:rsidRPr="00DD2E1E" w:rsidRDefault="00DD2E1E">
      <w:pPr>
        <w:spacing w:before="0" w:after="0"/>
        <w:rPr>
          <w:rStyle w:val="DTPLIContentFiguresheadingChar"/>
          <w:rFonts w:ascii="Tahoma" w:hAnsi="Tahoma" w:cs="Tahoma"/>
          <w:sz w:val="20"/>
          <w:szCs w:val="20"/>
        </w:rPr>
      </w:pPr>
      <w:r w:rsidRPr="00DD2E1E">
        <w:rPr>
          <w:rStyle w:val="DTPLIContentFiguresheadingChar"/>
          <w:rFonts w:ascii="Tahoma" w:hAnsi="Tahoma" w:cs="Tahoma"/>
          <w:sz w:val="20"/>
          <w:szCs w:val="20"/>
        </w:rPr>
        <w:br w:type="page"/>
      </w:r>
    </w:p>
    <w:p w:rsidR="0087121B" w:rsidRPr="00506A93" w:rsidRDefault="0087121B" w:rsidP="00BA6610">
      <w:pPr>
        <w:pStyle w:val="DTPLIContentFiguresheading"/>
        <w:spacing w:after="600"/>
        <w:rPr>
          <w:rStyle w:val="DTPLIContentFiguresheadingChar"/>
          <w:rFonts w:ascii="Tahoma" w:hAnsi="Tahoma"/>
        </w:rPr>
      </w:pPr>
      <w:r w:rsidRPr="00506A93">
        <w:rPr>
          <w:rStyle w:val="DTPLIContentFiguresheadingChar"/>
          <w:rFonts w:ascii="Tahoma" w:hAnsi="Tahoma"/>
        </w:rPr>
        <w:lastRenderedPageBreak/>
        <w:t>Table of contents</w:t>
      </w:r>
    </w:p>
    <w:p w:rsidR="00A174AB" w:rsidRDefault="0087121B" w:rsidP="00AD264E">
      <w:pPr>
        <w:pStyle w:val="TOC1"/>
        <w:ind w:left="567" w:hanging="567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rPr>
          <w:noProof/>
          <w:lang w:eastAsia="en-AU"/>
        </w:rPr>
        <w:fldChar w:fldCharType="begin"/>
      </w:r>
      <w:r>
        <w:rPr>
          <w:noProof/>
          <w:lang w:eastAsia="en-AU"/>
        </w:rPr>
        <w:instrText xml:space="preserve"> TOC \o "1-3" \h \z \t "Appendices,4" </w:instrText>
      </w:r>
      <w:r>
        <w:rPr>
          <w:noProof/>
          <w:lang w:eastAsia="en-AU"/>
        </w:rPr>
        <w:fldChar w:fldCharType="separate"/>
      </w:r>
      <w:hyperlink w:anchor="_Toc370212713" w:history="1">
        <w:r w:rsidR="00A174AB" w:rsidRPr="00D86AF0">
          <w:rPr>
            <w:rStyle w:val="Hyperlink"/>
            <w:noProof/>
          </w:rPr>
          <w:t>1</w:t>
        </w:r>
        <w:r w:rsidR="00A174AB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174AB" w:rsidRPr="00D86AF0">
          <w:rPr>
            <w:rStyle w:val="Hyperlink"/>
            <w:noProof/>
          </w:rPr>
          <w:t>Introduction</w:t>
        </w:r>
        <w:r w:rsidR="00A174AB">
          <w:rPr>
            <w:noProof/>
            <w:webHidden/>
          </w:rPr>
          <w:tab/>
        </w:r>
        <w:r w:rsidR="00A174AB">
          <w:rPr>
            <w:noProof/>
            <w:webHidden/>
          </w:rPr>
          <w:fldChar w:fldCharType="begin"/>
        </w:r>
        <w:r w:rsidR="00A174AB">
          <w:rPr>
            <w:noProof/>
            <w:webHidden/>
          </w:rPr>
          <w:instrText xml:space="preserve"> PAGEREF _Toc370212713 \h </w:instrText>
        </w:r>
        <w:r w:rsidR="00A174AB">
          <w:rPr>
            <w:noProof/>
            <w:webHidden/>
          </w:rPr>
        </w:r>
        <w:r w:rsidR="00A174AB">
          <w:rPr>
            <w:noProof/>
            <w:webHidden/>
          </w:rPr>
          <w:fldChar w:fldCharType="separate"/>
        </w:r>
        <w:r w:rsidR="00BA2C8F">
          <w:rPr>
            <w:noProof/>
            <w:webHidden/>
          </w:rPr>
          <w:t>4</w:t>
        </w:r>
        <w:r w:rsidR="00A174AB">
          <w:rPr>
            <w:noProof/>
            <w:webHidden/>
          </w:rPr>
          <w:fldChar w:fldCharType="end"/>
        </w:r>
      </w:hyperlink>
    </w:p>
    <w:p w:rsidR="00A174AB" w:rsidRDefault="00D12358" w:rsidP="00AD264E">
      <w:pPr>
        <w:pStyle w:val="TOC1"/>
        <w:ind w:left="567" w:hanging="567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370212714" w:history="1">
        <w:r w:rsidR="00A174AB" w:rsidRPr="00D86AF0">
          <w:rPr>
            <w:rStyle w:val="Hyperlink"/>
            <w:noProof/>
          </w:rPr>
          <w:t>2</w:t>
        </w:r>
        <w:r w:rsidR="00A174AB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174AB" w:rsidRPr="00D86AF0">
          <w:rPr>
            <w:rStyle w:val="Hyperlink"/>
            <w:noProof/>
          </w:rPr>
          <w:t>Key stakeholders</w:t>
        </w:r>
        <w:r w:rsidR="00A174AB">
          <w:rPr>
            <w:noProof/>
            <w:webHidden/>
          </w:rPr>
          <w:tab/>
        </w:r>
        <w:r w:rsidR="00A174AB">
          <w:rPr>
            <w:noProof/>
            <w:webHidden/>
          </w:rPr>
          <w:fldChar w:fldCharType="begin"/>
        </w:r>
        <w:r w:rsidR="00A174AB">
          <w:rPr>
            <w:noProof/>
            <w:webHidden/>
          </w:rPr>
          <w:instrText xml:space="preserve"> PAGEREF _Toc370212714 \h </w:instrText>
        </w:r>
        <w:r w:rsidR="00A174AB">
          <w:rPr>
            <w:noProof/>
            <w:webHidden/>
          </w:rPr>
        </w:r>
        <w:r w:rsidR="00A174AB">
          <w:rPr>
            <w:noProof/>
            <w:webHidden/>
          </w:rPr>
          <w:fldChar w:fldCharType="separate"/>
        </w:r>
        <w:r w:rsidR="00BA2C8F">
          <w:rPr>
            <w:noProof/>
            <w:webHidden/>
          </w:rPr>
          <w:t>4</w:t>
        </w:r>
        <w:r w:rsidR="00A174AB">
          <w:rPr>
            <w:noProof/>
            <w:webHidden/>
          </w:rPr>
          <w:fldChar w:fldCharType="end"/>
        </w:r>
      </w:hyperlink>
    </w:p>
    <w:p w:rsidR="00A174AB" w:rsidRDefault="00D12358" w:rsidP="00AD264E">
      <w:pPr>
        <w:pStyle w:val="TOC1"/>
        <w:ind w:left="567" w:hanging="567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370212715" w:history="1">
        <w:r w:rsidR="00A174AB" w:rsidRPr="00D86AF0">
          <w:rPr>
            <w:rStyle w:val="Hyperlink"/>
            <w:noProof/>
          </w:rPr>
          <w:t>3</w:t>
        </w:r>
        <w:r w:rsidR="00A174AB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174AB" w:rsidRPr="00D86AF0">
          <w:rPr>
            <w:rStyle w:val="Hyperlink"/>
            <w:noProof/>
          </w:rPr>
          <w:t>Background</w:t>
        </w:r>
        <w:r w:rsidR="00A174AB">
          <w:rPr>
            <w:noProof/>
            <w:webHidden/>
          </w:rPr>
          <w:tab/>
        </w:r>
        <w:r w:rsidR="00A174AB">
          <w:rPr>
            <w:noProof/>
            <w:webHidden/>
          </w:rPr>
          <w:fldChar w:fldCharType="begin"/>
        </w:r>
        <w:r w:rsidR="00A174AB">
          <w:rPr>
            <w:noProof/>
            <w:webHidden/>
          </w:rPr>
          <w:instrText xml:space="preserve"> PAGEREF _Toc370212715 \h </w:instrText>
        </w:r>
        <w:r w:rsidR="00A174AB">
          <w:rPr>
            <w:noProof/>
            <w:webHidden/>
          </w:rPr>
        </w:r>
        <w:r w:rsidR="00A174AB">
          <w:rPr>
            <w:noProof/>
            <w:webHidden/>
          </w:rPr>
          <w:fldChar w:fldCharType="separate"/>
        </w:r>
        <w:r w:rsidR="00BA2C8F">
          <w:rPr>
            <w:noProof/>
            <w:webHidden/>
          </w:rPr>
          <w:t>5</w:t>
        </w:r>
        <w:r w:rsidR="00A174AB">
          <w:rPr>
            <w:noProof/>
            <w:webHidden/>
          </w:rPr>
          <w:fldChar w:fldCharType="end"/>
        </w:r>
      </w:hyperlink>
    </w:p>
    <w:p w:rsidR="00A174AB" w:rsidRDefault="00D12358" w:rsidP="00AD264E">
      <w:pPr>
        <w:pStyle w:val="TOC1"/>
        <w:ind w:left="567" w:hanging="567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370212716" w:history="1">
        <w:r w:rsidR="00A174AB" w:rsidRPr="00D86AF0">
          <w:rPr>
            <w:rStyle w:val="Hyperlink"/>
            <w:noProof/>
          </w:rPr>
          <w:t>4</w:t>
        </w:r>
        <w:r w:rsidR="00A174AB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174AB" w:rsidRPr="00D86AF0">
          <w:rPr>
            <w:rStyle w:val="Hyperlink"/>
            <w:noProof/>
          </w:rPr>
          <w:t>Proposed changes</w:t>
        </w:r>
        <w:r w:rsidR="00A174AB">
          <w:rPr>
            <w:noProof/>
            <w:webHidden/>
          </w:rPr>
          <w:tab/>
        </w:r>
        <w:r w:rsidR="00A174AB">
          <w:rPr>
            <w:noProof/>
            <w:webHidden/>
          </w:rPr>
          <w:fldChar w:fldCharType="begin"/>
        </w:r>
        <w:r w:rsidR="00A174AB">
          <w:rPr>
            <w:noProof/>
            <w:webHidden/>
          </w:rPr>
          <w:instrText xml:space="preserve"> PAGEREF _Toc370212716 \h </w:instrText>
        </w:r>
        <w:r w:rsidR="00A174AB">
          <w:rPr>
            <w:noProof/>
            <w:webHidden/>
          </w:rPr>
        </w:r>
        <w:r w:rsidR="00A174AB">
          <w:rPr>
            <w:noProof/>
            <w:webHidden/>
          </w:rPr>
          <w:fldChar w:fldCharType="separate"/>
        </w:r>
        <w:r w:rsidR="00BA2C8F">
          <w:rPr>
            <w:noProof/>
            <w:webHidden/>
          </w:rPr>
          <w:t>5</w:t>
        </w:r>
        <w:r w:rsidR="00A174AB">
          <w:rPr>
            <w:noProof/>
            <w:webHidden/>
          </w:rPr>
          <w:fldChar w:fldCharType="end"/>
        </w:r>
      </w:hyperlink>
    </w:p>
    <w:p w:rsidR="00A174AB" w:rsidRDefault="00D12358" w:rsidP="00AD264E">
      <w:pPr>
        <w:pStyle w:val="TOC2"/>
        <w:tabs>
          <w:tab w:val="clear" w:pos="600"/>
        </w:tabs>
        <w:ind w:left="1134" w:hanging="567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370212717" w:history="1">
        <w:r w:rsidR="00A174AB" w:rsidRPr="00D86AF0">
          <w:rPr>
            <w:rStyle w:val="Hyperlink"/>
            <w:noProof/>
          </w:rPr>
          <w:t>4.1</w:t>
        </w:r>
        <w:r w:rsidR="00A174AB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174AB" w:rsidRPr="00D86AF0">
          <w:rPr>
            <w:rStyle w:val="Hyperlink"/>
            <w:noProof/>
          </w:rPr>
          <w:t>Phasing out of certificates of title</w:t>
        </w:r>
        <w:r w:rsidR="00A174AB">
          <w:rPr>
            <w:noProof/>
            <w:webHidden/>
          </w:rPr>
          <w:tab/>
        </w:r>
        <w:r w:rsidR="00A174AB">
          <w:rPr>
            <w:noProof/>
            <w:webHidden/>
          </w:rPr>
          <w:fldChar w:fldCharType="begin"/>
        </w:r>
        <w:r w:rsidR="00A174AB">
          <w:rPr>
            <w:noProof/>
            <w:webHidden/>
          </w:rPr>
          <w:instrText xml:space="preserve"> PAGEREF _Toc370212717 \h </w:instrText>
        </w:r>
        <w:r w:rsidR="00A174AB">
          <w:rPr>
            <w:noProof/>
            <w:webHidden/>
          </w:rPr>
        </w:r>
        <w:r w:rsidR="00A174AB">
          <w:rPr>
            <w:noProof/>
            <w:webHidden/>
          </w:rPr>
          <w:fldChar w:fldCharType="separate"/>
        </w:r>
        <w:r w:rsidR="00BA2C8F">
          <w:rPr>
            <w:noProof/>
            <w:webHidden/>
          </w:rPr>
          <w:t>5</w:t>
        </w:r>
        <w:r w:rsidR="00A174AB">
          <w:rPr>
            <w:noProof/>
            <w:webHidden/>
          </w:rPr>
          <w:fldChar w:fldCharType="end"/>
        </w:r>
      </w:hyperlink>
    </w:p>
    <w:p w:rsidR="00A174AB" w:rsidRDefault="00D12358" w:rsidP="00AD264E">
      <w:pPr>
        <w:pStyle w:val="TOC2"/>
        <w:tabs>
          <w:tab w:val="clear" w:pos="600"/>
        </w:tabs>
        <w:ind w:left="1134" w:hanging="567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370212718" w:history="1">
        <w:r w:rsidR="00A174AB" w:rsidRPr="00D86AF0">
          <w:rPr>
            <w:rStyle w:val="Hyperlink"/>
            <w:noProof/>
          </w:rPr>
          <w:t>4.2</w:t>
        </w:r>
        <w:r w:rsidR="00A174AB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174AB" w:rsidRPr="00D86AF0">
          <w:rPr>
            <w:rStyle w:val="Hyperlink"/>
            <w:noProof/>
          </w:rPr>
          <w:t>Application of electronic conveyancing requirements to paper conveyancing</w:t>
        </w:r>
        <w:r w:rsidR="00A174AB">
          <w:rPr>
            <w:noProof/>
            <w:webHidden/>
          </w:rPr>
          <w:tab/>
        </w:r>
        <w:r w:rsidR="00A174AB">
          <w:rPr>
            <w:noProof/>
            <w:webHidden/>
          </w:rPr>
          <w:fldChar w:fldCharType="begin"/>
        </w:r>
        <w:r w:rsidR="00A174AB">
          <w:rPr>
            <w:noProof/>
            <w:webHidden/>
          </w:rPr>
          <w:instrText xml:space="preserve"> PAGEREF _Toc370212718 \h </w:instrText>
        </w:r>
        <w:r w:rsidR="00A174AB">
          <w:rPr>
            <w:noProof/>
            <w:webHidden/>
          </w:rPr>
        </w:r>
        <w:r w:rsidR="00A174AB">
          <w:rPr>
            <w:noProof/>
            <w:webHidden/>
          </w:rPr>
          <w:fldChar w:fldCharType="separate"/>
        </w:r>
        <w:r w:rsidR="00BA2C8F">
          <w:rPr>
            <w:noProof/>
            <w:webHidden/>
          </w:rPr>
          <w:t>6</w:t>
        </w:r>
        <w:r w:rsidR="00A174AB">
          <w:rPr>
            <w:noProof/>
            <w:webHidden/>
          </w:rPr>
          <w:fldChar w:fldCharType="end"/>
        </w:r>
      </w:hyperlink>
    </w:p>
    <w:p w:rsidR="00A174AB" w:rsidRDefault="00D12358" w:rsidP="00AD264E">
      <w:pPr>
        <w:pStyle w:val="TOC2"/>
        <w:tabs>
          <w:tab w:val="clear" w:pos="600"/>
        </w:tabs>
        <w:ind w:left="1134" w:hanging="567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370212719" w:history="1">
        <w:r w:rsidR="00A174AB" w:rsidRPr="00D86AF0">
          <w:rPr>
            <w:rStyle w:val="Hyperlink"/>
            <w:noProof/>
          </w:rPr>
          <w:t>4.3</w:t>
        </w:r>
        <w:r w:rsidR="00A174AB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174AB" w:rsidRPr="00D86AF0">
          <w:rPr>
            <w:rStyle w:val="Hyperlink"/>
            <w:noProof/>
          </w:rPr>
          <w:t>Verification of identity</w:t>
        </w:r>
        <w:r w:rsidR="00A174AB">
          <w:rPr>
            <w:noProof/>
            <w:webHidden/>
          </w:rPr>
          <w:tab/>
        </w:r>
        <w:r w:rsidR="00A174AB">
          <w:rPr>
            <w:noProof/>
            <w:webHidden/>
          </w:rPr>
          <w:fldChar w:fldCharType="begin"/>
        </w:r>
        <w:r w:rsidR="00A174AB">
          <w:rPr>
            <w:noProof/>
            <w:webHidden/>
          </w:rPr>
          <w:instrText xml:space="preserve"> PAGEREF _Toc370212719 \h </w:instrText>
        </w:r>
        <w:r w:rsidR="00A174AB">
          <w:rPr>
            <w:noProof/>
            <w:webHidden/>
          </w:rPr>
        </w:r>
        <w:r w:rsidR="00A174AB">
          <w:rPr>
            <w:noProof/>
            <w:webHidden/>
          </w:rPr>
          <w:fldChar w:fldCharType="separate"/>
        </w:r>
        <w:r w:rsidR="00BA2C8F">
          <w:rPr>
            <w:noProof/>
            <w:webHidden/>
          </w:rPr>
          <w:t>6</w:t>
        </w:r>
        <w:r w:rsidR="00A174AB">
          <w:rPr>
            <w:noProof/>
            <w:webHidden/>
          </w:rPr>
          <w:fldChar w:fldCharType="end"/>
        </w:r>
      </w:hyperlink>
    </w:p>
    <w:p w:rsidR="00A174AB" w:rsidRDefault="00D12358" w:rsidP="00AD264E">
      <w:pPr>
        <w:pStyle w:val="TOC2"/>
        <w:tabs>
          <w:tab w:val="clear" w:pos="600"/>
        </w:tabs>
        <w:ind w:left="1134" w:hanging="567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370212720" w:history="1">
        <w:r w:rsidR="00A174AB" w:rsidRPr="00D86AF0">
          <w:rPr>
            <w:rStyle w:val="Hyperlink"/>
            <w:noProof/>
          </w:rPr>
          <w:t>4.4</w:t>
        </w:r>
        <w:r w:rsidR="00A174AB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174AB" w:rsidRPr="00D86AF0">
          <w:rPr>
            <w:rStyle w:val="Hyperlink"/>
            <w:noProof/>
          </w:rPr>
          <w:t>Client authorisation</w:t>
        </w:r>
        <w:r w:rsidR="00A174AB">
          <w:rPr>
            <w:noProof/>
            <w:webHidden/>
          </w:rPr>
          <w:tab/>
        </w:r>
        <w:r w:rsidR="00A174AB">
          <w:rPr>
            <w:noProof/>
            <w:webHidden/>
          </w:rPr>
          <w:fldChar w:fldCharType="begin"/>
        </w:r>
        <w:r w:rsidR="00A174AB">
          <w:rPr>
            <w:noProof/>
            <w:webHidden/>
          </w:rPr>
          <w:instrText xml:space="preserve"> PAGEREF _Toc370212720 \h </w:instrText>
        </w:r>
        <w:r w:rsidR="00A174AB">
          <w:rPr>
            <w:noProof/>
            <w:webHidden/>
          </w:rPr>
        </w:r>
        <w:r w:rsidR="00A174AB">
          <w:rPr>
            <w:noProof/>
            <w:webHidden/>
          </w:rPr>
          <w:fldChar w:fldCharType="separate"/>
        </w:r>
        <w:r w:rsidR="00BA2C8F">
          <w:rPr>
            <w:noProof/>
            <w:webHidden/>
          </w:rPr>
          <w:t>6</w:t>
        </w:r>
        <w:r w:rsidR="00A174AB">
          <w:rPr>
            <w:noProof/>
            <w:webHidden/>
          </w:rPr>
          <w:fldChar w:fldCharType="end"/>
        </w:r>
      </w:hyperlink>
    </w:p>
    <w:p w:rsidR="00A174AB" w:rsidRDefault="00D12358" w:rsidP="00AD264E">
      <w:pPr>
        <w:pStyle w:val="TOC2"/>
        <w:tabs>
          <w:tab w:val="clear" w:pos="600"/>
        </w:tabs>
        <w:ind w:left="1134" w:hanging="567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370212721" w:history="1">
        <w:r w:rsidR="00A174AB" w:rsidRPr="00D86AF0">
          <w:rPr>
            <w:rStyle w:val="Hyperlink"/>
            <w:noProof/>
          </w:rPr>
          <w:t>4.5</w:t>
        </w:r>
        <w:r w:rsidR="00A174AB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174AB" w:rsidRPr="00D86AF0">
          <w:rPr>
            <w:rStyle w:val="Hyperlink"/>
            <w:noProof/>
          </w:rPr>
          <w:t>Certifications</w:t>
        </w:r>
        <w:r w:rsidR="00A174AB">
          <w:rPr>
            <w:noProof/>
            <w:webHidden/>
          </w:rPr>
          <w:tab/>
        </w:r>
        <w:r w:rsidR="00A174AB">
          <w:rPr>
            <w:noProof/>
            <w:webHidden/>
          </w:rPr>
          <w:fldChar w:fldCharType="begin"/>
        </w:r>
        <w:r w:rsidR="00A174AB">
          <w:rPr>
            <w:noProof/>
            <w:webHidden/>
          </w:rPr>
          <w:instrText xml:space="preserve"> PAGEREF _Toc370212721 \h </w:instrText>
        </w:r>
        <w:r w:rsidR="00A174AB">
          <w:rPr>
            <w:noProof/>
            <w:webHidden/>
          </w:rPr>
        </w:r>
        <w:r w:rsidR="00A174AB">
          <w:rPr>
            <w:noProof/>
            <w:webHidden/>
          </w:rPr>
          <w:fldChar w:fldCharType="separate"/>
        </w:r>
        <w:r w:rsidR="00BA2C8F">
          <w:rPr>
            <w:noProof/>
            <w:webHidden/>
          </w:rPr>
          <w:t>7</w:t>
        </w:r>
        <w:r w:rsidR="00A174AB">
          <w:rPr>
            <w:noProof/>
            <w:webHidden/>
          </w:rPr>
          <w:fldChar w:fldCharType="end"/>
        </w:r>
      </w:hyperlink>
    </w:p>
    <w:p w:rsidR="00A174AB" w:rsidRDefault="00D12358" w:rsidP="00AD264E">
      <w:pPr>
        <w:pStyle w:val="TOC2"/>
        <w:tabs>
          <w:tab w:val="clear" w:pos="600"/>
        </w:tabs>
        <w:ind w:left="1134" w:hanging="567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370212722" w:history="1">
        <w:r w:rsidR="00A174AB" w:rsidRPr="00D86AF0">
          <w:rPr>
            <w:rStyle w:val="Hyperlink"/>
            <w:noProof/>
          </w:rPr>
          <w:t>4.6</w:t>
        </w:r>
        <w:r w:rsidR="00A174AB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174AB" w:rsidRPr="00D86AF0">
          <w:rPr>
            <w:rStyle w:val="Hyperlink"/>
            <w:noProof/>
          </w:rPr>
          <w:t>Priority notices</w:t>
        </w:r>
        <w:r w:rsidR="00A174AB">
          <w:rPr>
            <w:noProof/>
            <w:webHidden/>
          </w:rPr>
          <w:tab/>
        </w:r>
        <w:r w:rsidR="00A174AB">
          <w:rPr>
            <w:noProof/>
            <w:webHidden/>
          </w:rPr>
          <w:fldChar w:fldCharType="begin"/>
        </w:r>
        <w:r w:rsidR="00A174AB">
          <w:rPr>
            <w:noProof/>
            <w:webHidden/>
          </w:rPr>
          <w:instrText xml:space="preserve"> PAGEREF _Toc370212722 \h </w:instrText>
        </w:r>
        <w:r w:rsidR="00A174AB">
          <w:rPr>
            <w:noProof/>
            <w:webHidden/>
          </w:rPr>
        </w:r>
        <w:r w:rsidR="00A174AB">
          <w:rPr>
            <w:noProof/>
            <w:webHidden/>
          </w:rPr>
          <w:fldChar w:fldCharType="separate"/>
        </w:r>
        <w:r w:rsidR="00BA2C8F">
          <w:rPr>
            <w:noProof/>
            <w:webHidden/>
          </w:rPr>
          <w:t>7</w:t>
        </w:r>
        <w:r w:rsidR="00A174AB">
          <w:rPr>
            <w:noProof/>
            <w:webHidden/>
          </w:rPr>
          <w:fldChar w:fldCharType="end"/>
        </w:r>
      </w:hyperlink>
    </w:p>
    <w:p w:rsidR="00A174AB" w:rsidRDefault="00D12358" w:rsidP="00AD264E">
      <w:pPr>
        <w:pStyle w:val="TOC1"/>
        <w:ind w:left="567" w:hanging="567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370212723" w:history="1">
        <w:r w:rsidR="00A174AB" w:rsidRPr="00D86AF0">
          <w:rPr>
            <w:rStyle w:val="Hyperlink"/>
            <w:noProof/>
          </w:rPr>
          <w:t>5</w:t>
        </w:r>
        <w:r w:rsidR="00A174AB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174AB" w:rsidRPr="00D86AF0">
          <w:rPr>
            <w:rStyle w:val="Hyperlink"/>
            <w:noProof/>
          </w:rPr>
          <w:t>Other matters</w:t>
        </w:r>
        <w:r w:rsidR="00A174AB">
          <w:rPr>
            <w:noProof/>
            <w:webHidden/>
          </w:rPr>
          <w:tab/>
        </w:r>
        <w:r w:rsidR="00A174AB">
          <w:rPr>
            <w:noProof/>
            <w:webHidden/>
          </w:rPr>
          <w:fldChar w:fldCharType="begin"/>
        </w:r>
        <w:r w:rsidR="00A174AB">
          <w:rPr>
            <w:noProof/>
            <w:webHidden/>
          </w:rPr>
          <w:instrText xml:space="preserve"> PAGEREF _Toc370212723 \h </w:instrText>
        </w:r>
        <w:r w:rsidR="00A174AB">
          <w:rPr>
            <w:noProof/>
            <w:webHidden/>
          </w:rPr>
        </w:r>
        <w:r w:rsidR="00A174AB">
          <w:rPr>
            <w:noProof/>
            <w:webHidden/>
          </w:rPr>
          <w:fldChar w:fldCharType="separate"/>
        </w:r>
        <w:r w:rsidR="00BA2C8F">
          <w:rPr>
            <w:noProof/>
            <w:webHidden/>
          </w:rPr>
          <w:t>8</w:t>
        </w:r>
        <w:r w:rsidR="00A174AB">
          <w:rPr>
            <w:noProof/>
            <w:webHidden/>
          </w:rPr>
          <w:fldChar w:fldCharType="end"/>
        </w:r>
      </w:hyperlink>
    </w:p>
    <w:p w:rsidR="00A174AB" w:rsidRDefault="00D12358" w:rsidP="00AD264E">
      <w:pPr>
        <w:pStyle w:val="TOC2"/>
        <w:tabs>
          <w:tab w:val="clear" w:pos="600"/>
        </w:tabs>
        <w:ind w:left="1134" w:hanging="567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370212724" w:history="1">
        <w:r w:rsidR="00A174AB" w:rsidRPr="00D86AF0">
          <w:rPr>
            <w:rStyle w:val="Hyperlink"/>
            <w:noProof/>
          </w:rPr>
          <w:t>5.1</w:t>
        </w:r>
        <w:r w:rsidR="00A174AB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174AB" w:rsidRPr="00D86AF0">
          <w:rPr>
            <w:rStyle w:val="Hyperlink"/>
            <w:noProof/>
          </w:rPr>
          <w:t>Consents</w:t>
        </w:r>
        <w:r w:rsidR="00A174AB">
          <w:rPr>
            <w:noProof/>
            <w:webHidden/>
          </w:rPr>
          <w:tab/>
        </w:r>
        <w:r w:rsidR="00A174AB">
          <w:rPr>
            <w:noProof/>
            <w:webHidden/>
          </w:rPr>
          <w:fldChar w:fldCharType="begin"/>
        </w:r>
        <w:r w:rsidR="00A174AB">
          <w:rPr>
            <w:noProof/>
            <w:webHidden/>
          </w:rPr>
          <w:instrText xml:space="preserve"> PAGEREF _Toc370212724 \h </w:instrText>
        </w:r>
        <w:r w:rsidR="00A174AB">
          <w:rPr>
            <w:noProof/>
            <w:webHidden/>
          </w:rPr>
        </w:r>
        <w:r w:rsidR="00A174AB">
          <w:rPr>
            <w:noProof/>
            <w:webHidden/>
          </w:rPr>
          <w:fldChar w:fldCharType="separate"/>
        </w:r>
        <w:r w:rsidR="00BA2C8F">
          <w:rPr>
            <w:noProof/>
            <w:webHidden/>
          </w:rPr>
          <w:t>8</w:t>
        </w:r>
        <w:r w:rsidR="00A174AB">
          <w:rPr>
            <w:noProof/>
            <w:webHidden/>
          </w:rPr>
          <w:fldChar w:fldCharType="end"/>
        </w:r>
      </w:hyperlink>
    </w:p>
    <w:p w:rsidR="00A174AB" w:rsidRDefault="00D12358" w:rsidP="00AD264E">
      <w:pPr>
        <w:pStyle w:val="TOC2"/>
        <w:tabs>
          <w:tab w:val="clear" w:pos="600"/>
        </w:tabs>
        <w:ind w:left="1134" w:hanging="567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370212725" w:history="1">
        <w:r w:rsidR="00A174AB" w:rsidRPr="00D86AF0">
          <w:rPr>
            <w:rStyle w:val="Hyperlink"/>
            <w:noProof/>
          </w:rPr>
          <w:t>5.2</w:t>
        </w:r>
        <w:r w:rsidR="00A174AB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174AB" w:rsidRPr="00D86AF0">
          <w:rPr>
            <w:rStyle w:val="Hyperlink"/>
            <w:noProof/>
          </w:rPr>
          <w:t>Members of the public</w:t>
        </w:r>
        <w:r w:rsidR="00A174AB">
          <w:rPr>
            <w:noProof/>
            <w:webHidden/>
          </w:rPr>
          <w:tab/>
        </w:r>
        <w:r w:rsidR="00A174AB">
          <w:rPr>
            <w:noProof/>
            <w:webHidden/>
          </w:rPr>
          <w:fldChar w:fldCharType="begin"/>
        </w:r>
        <w:r w:rsidR="00A174AB">
          <w:rPr>
            <w:noProof/>
            <w:webHidden/>
          </w:rPr>
          <w:instrText xml:space="preserve"> PAGEREF _Toc370212725 \h </w:instrText>
        </w:r>
        <w:r w:rsidR="00A174AB">
          <w:rPr>
            <w:noProof/>
            <w:webHidden/>
          </w:rPr>
        </w:r>
        <w:r w:rsidR="00A174AB">
          <w:rPr>
            <w:noProof/>
            <w:webHidden/>
          </w:rPr>
          <w:fldChar w:fldCharType="separate"/>
        </w:r>
        <w:r w:rsidR="00BA2C8F">
          <w:rPr>
            <w:noProof/>
            <w:webHidden/>
          </w:rPr>
          <w:t>8</w:t>
        </w:r>
        <w:r w:rsidR="00A174AB">
          <w:rPr>
            <w:noProof/>
            <w:webHidden/>
          </w:rPr>
          <w:fldChar w:fldCharType="end"/>
        </w:r>
      </w:hyperlink>
    </w:p>
    <w:p w:rsidR="00A174AB" w:rsidRDefault="00D12358" w:rsidP="00AD264E">
      <w:pPr>
        <w:pStyle w:val="TOC2"/>
        <w:tabs>
          <w:tab w:val="clear" w:pos="600"/>
        </w:tabs>
        <w:ind w:left="1134" w:hanging="567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370212726" w:history="1">
        <w:r w:rsidR="00A174AB" w:rsidRPr="00D86AF0">
          <w:rPr>
            <w:rStyle w:val="Hyperlink"/>
            <w:noProof/>
          </w:rPr>
          <w:t>5.3</w:t>
        </w:r>
        <w:r w:rsidR="00A174AB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174AB" w:rsidRPr="00D86AF0">
          <w:rPr>
            <w:rStyle w:val="Hyperlink"/>
            <w:noProof/>
          </w:rPr>
          <w:t>Mortgage provisions</w:t>
        </w:r>
        <w:r w:rsidR="00A174AB">
          <w:rPr>
            <w:noProof/>
            <w:webHidden/>
          </w:rPr>
          <w:tab/>
        </w:r>
        <w:r w:rsidR="00A174AB">
          <w:rPr>
            <w:noProof/>
            <w:webHidden/>
          </w:rPr>
          <w:fldChar w:fldCharType="begin"/>
        </w:r>
        <w:r w:rsidR="00A174AB">
          <w:rPr>
            <w:noProof/>
            <w:webHidden/>
          </w:rPr>
          <w:instrText xml:space="preserve"> PAGEREF _Toc370212726 \h </w:instrText>
        </w:r>
        <w:r w:rsidR="00A174AB">
          <w:rPr>
            <w:noProof/>
            <w:webHidden/>
          </w:rPr>
        </w:r>
        <w:r w:rsidR="00A174AB">
          <w:rPr>
            <w:noProof/>
            <w:webHidden/>
          </w:rPr>
          <w:fldChar w:fldCharType="separate"/>
        </w:r>
        <w:r w:rsidR="00BA2C8F">
          <w:rPr>
            <w:noProof/>
            <w:webHidden/>
          </w:rPr>
          <w:t>8</w:t>
        </w:r>
        <w:r w:rsidR="00A174AB">
          <w:rPr>
            <w:noProof/>
            <w:webHidden/>
          </w:rPr>
          <w:fldChar w:fldCharType="end"/>
        </w:r>
      </w:hyperlink>
    </w:p>
    <w:p w:rsidR="00A174AB" w:rsidRDefault="00D12358" w:rsidP="00AD264E">
      <w:pPr>
        <w:pStyle w:val="TOC1"/>
        <w:ind w:left="567" w:hanging="567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370212727" w:history="1">
        <w:r w:rsidR="00A174AB" w:rsidRPr="00D86AF0">
          <w:rPr>
            <w:rStyle w:val="Hyperlink"/>
            <w:noProof/>
          </w:rPr>
          <w:t>6</w:t>
        </w:r>
        <w:r w:rsidR="00A174AB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174AB" w:rsidRPr="00D86AF0">
          <w:rPr>
            <w:rStyle w:val="Hyperlink"/>
            <w:noProof/>
          </w:rPr>
          <w:t>Building blocks</w:t>
        </w:r>
        <w:r w:rsidR="00A174AB">
          <w:rPr>
            <w:noProof/>
            <w:webHidden/>
          </w:rPr>
          <w:tab/>
        </w:r>
        <w:r w:rsidR="00A174AB">
          <w:rPr>
            <w:noProof/>
            <w:webHidden/>
          </w:rPr>
          <w:fldChar w:fldCharType="begin"/>
        </w:r>
        <w:r w:rsidR="00A174AB">
          <w:rPr>
            <w:noProof/>
            <w:webHidden/>
          </w:rPr>
          <w:instrText xml:space="preserve"> PAGEREF _Toc370212727 \h </w:instrText>
        </w:r>
        <w:r w:rsidR="00A174AB">
          <w:rPr>
            <w:noProof/>
            <w:webHidden/>
          </w:rPr>
        </w:r>
        <w:r w:rsidR="00A174AB">
          <w:rPr>
            <w:noProof/>
            <w:webHidden/>
          </w:rPr>
          <w:fldChar w:fldCharType="separate"/>
        </w:r>
        <w:r w:rsidR="00BA2C8F">
          <w:rPr>
            <w:noProof/>
            <w:webHidden/>
          </w:rPr>
          <w:t>8</w:t>
        </w:r>
        <w:r w:rsidR="00A174AB">
          <w:rPr>
            <w:noProof/>
            <w:webHidden/>
          </w:rPr>
          <w:fldChar w:fldCharType="end"/>
        </w:r>
      </w:hyperlink>
    </w:p>
    <w:p w:rsidR="00A174AB" w:rsidRDefault="00D12358" w:rsidP="00AD264E">
      <w:pPr>
        <w:pStyle w:val="TOC1"/>
        <w:ind w:left="567" w:hanging="567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370212728" w:history="1">
        <w:r w:rsidR="00A174AB" w:rsidRPr="00D86AF0">
          <w:rPr>
            <w:rStyle w:val="Hyperlink"/>
            <w:noProof/>
          </w:rPr>
          <w:t>7</w:t>
        </w:r>
        <w:r w:rsidR="00A174AB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174AB" w:rsidRPr="00D86AF0">
          <w:rPr>
            <w:rStyle w:val="Hyperlink"/>
            <w:noProof/>
          </w:rPr>
          <w:t>Outline of the consultation process</w:t>
        </w:r>
        <w:r w:rsidR="00A174AB">
          <w:rPr>
            <w:noProof/>
            <w:webHidden/>
          </w:rPr>
          <w:tab/>
        </w:r>
        <w:r w:rsidR="00A174AB">
          <w:rPr>
            <w:noProof/>
            <w:webHidden/>
          </w:rPr>
          <w:fldChar w:fldCharType="begin"/>
        </w:r>
        <w:r w:rsidR="00A174AB">
          <w:rPr>
            <w:noProof/>
            <w:webHidden/>
          </w:rPr>
          <w:instrText xml:space="preserve"> PAGEREF _Toc370212728 \h </w:instrText>
        </w:r>
        <w:r w:rsidR="00A174AB">
          <w:rPr>
            <w:noProof/>
            <w:webHidden/>
          </w:rPr>
        </w:r>
        <w:r w:rsidR="00A174AB">
          <w:rPr>
            <w:noProof/>
            <w:webHidden/>
          </w:rPr>
          <w:fldChar w:fldCharType="separate"/>
        </w:r>
        <w:r w:rsidR="00BA2C8F">
          <w:rPr>
            <w:noProof/>
            <w:webHidden/>
          </w:rPr>
          <w:t>9</w:t>
        </w:r>
        <w:r w:rsidR="00A174AB">
          <w:rPr>
            <w:noProof/>
            <w:webHidden/>
          </w:rPr>
          <w:fldChar w:fldCharType="end"/>
        </w:r>
      </w:hyperlink>
    </w:p>
    <w:p w:rsidR="00A174AB" w:rsidRDefault="00D12358" w:rsidP="00AD264E">
      <w:pPr>
        <w:pStyle w:val="TOC1"/>
        <w:ind w:left="567" w:hanging="567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370212729" w:history="1">
        <w:r w:rsidR="00A174AB" w:rsidRPr="00D86AF0">
          <w:rPr>
            <w:rStyle w:val="Hyperlink"/>
            <w:noProof/>
          </w:rPr>
          <w:t>8</w:t>
        </w:r>
        <w:r w:rsidR="00A174AB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174AB" w:rsidRPr="00D86AF0">
          <w:rPr>
            <w:rStyle w:val="Hyperlink"/>
            <w:noProof/>
          </w:rPr>
          <w:t>Consultation timetable</w:t>
        </w:r>
        <w:r w:rsidR="00A174AB">
          <w:rPr>
            <w:noProof/>
            <w:webHidden/>
          </w:rPr>
          <w:tab/>
        </w:r>
        <w:r w:rsidR="00A174AB">
          <w:rPr>
            <w:noProof/>
            <w:webHidden/>
          </w:rPr>
          <w:fldChar w:fldCharType="begin"/>
        </w:r>
        <w:r w:rsidR="00A174AB">
          <w:rPr>
            <w:noProof/>
            <w:webHidden/>
          </w:rPr>
          <w:instrText xml:space="preserve"> PAGEREF _Toc370212729 \h </w:instrText>
        </w:r>
        <w:r w:rsidR="00A174AB">
          <w:rPr>
            <w:noProof/>
            <w:webHidden/>
          </w:rPr>
        </w:r>
        <w:r w:rsidR="00A174AB">
          <w:rPr>
            <w:noProof/>
            <w:webHidden/>
          </w:rPr>
          <w:fldChar w:fldCharType="separate"/>
        </w:r>
        <w:r w:rsidR="00BA2C8F">
          <w:rPr>
            <w:noProof/>
            <w:webHidden/>
          </w:rPr>
          <w:t>9</w:t>
        </w:r>
        <w:r w:rsidR="00A174AB">
          <w:rPr>
            <w:noProof/>
            <w:webHidden/>
          </w:rPr>
          <w:fldChar w:fldCharType="end"/>
        </w:r>
      </w:hyperlink>
    </w:p>
    <w:p w:rsidR="00A174AB" w:rsidRDefault="00D12358" w:rsidP="00AD264E">
      <w:pPr>
        <w:pStyle w:val="TOC1"/>
        <w:ind w:left="567" w:hanging="567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370212730" w:history="1">
        <w:r w:rsidR="00A174AB" w:rsidRPr="00D86AF0">
          <w:rPr>
            <w:rStyle w:val="Hyperlink"/>
            <w:noProof/>
          </w:rPr>
          <w:t>9</w:t>
        </w:r>
        <w:r w:rsidR="00A174AB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174AB" w:rsidRPr="00D86AF0">
          <w:rPr>
            <w:rStyle w:val="Hyperlink"/>
            <w:noProof/>
          </w:rPr>
          <w:t>Obtaining the Consultation Paper and details of the information session</w:t>
        </w:r>
        <w:r w:rsidR="00A174AB">
          <w:rPr>
            <w:noProof/>
            <w:webHidden/>
          </w:rPr>
          <w:tab/>
        </w:r>
        <w:r w:rsidR="00A174AB">
          <w:rPr>
            <w:noProof/>
            <w:webHidden/>
          </w:rPr>
          <w:fldChar w:fldCharType="begin"/>
        </w:r>
        <w:r w:rsidR="00A174AB">
          <w:rPr>
            <w:noProof/>
            <w:webHidden/>
          </w:rPr>
          <w:instrText xml:space="preserve"> PAGEREF _Toc370212730 \h </w:instrText>
        </w:r>
        <w:r w:rsidR="00A174AB">
          <w:rPr>
            <w:noProof/>
            <w:webHidden/>
          </w:rPr>
        </w:r>
        <w:r w:rsidR="00A174AB">
          <w:rPr>
            <w:noProof/>
            <w:webHidden/>
          </w:rPr>
          <w:fldChar w:fldCharType="separate"/>
        </w:r>
        <w:r w:rsidR="00BA2C8F">
          <w:rPr>
            <w:noProof/>
            <w:webHidden/>
          </w:rPr>
          <w:t>9</w:t>
        </w:r>
        <w:r w:rsidR="00A174AB">
          <w:rPr>
            <w:noProof/>
            <w:webHidden/>
          </w:rPr>
          <w:fldChar w:fldCharType="end"/>
        </w:r>
      </w:hyperlink>
    </w:p>
    <w:p w:rsidR="00A174AB" w:rsidRDefault="00D12358" w:rsidP="00AD264E">
      <w:pPr>
        <w:pStyle w:val="TOC1"/>
        <w:ind w:left="567" w:hanging="567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370212731" w:history="1">
        <w:r w:rsidR="00A174AB" w:rsidRPr="00D86AF0">
          <w:rPr>
            <w:rStyle w:val="Hyperlink"/>
            <w:noProof/>
          </w:rPr>
          <w:t>10</w:t>
        </w:r>
        <w:r w:rsidR="00A174AB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A174AB" w:rsidRPr="00D86AF0">
          <w:rPr>
            <w:rStyle w:val="Hyperlink"/>
            <w:noProof/>
          </w:rPr>
          <w:t>How to make a submission</w:t>
        </w:r>
        <w:r w:rsidR="00A174AB">
          <w:rPr>
            <w:noProof/>
            <w:webHidden/>
          </w:rPr>
          <w:tab/>
        </w:r>
        <w:r w:rsidR="00A174AB">
          <w:rPr>
            <w:noProof/>
            <w:webHidden/>
          </w:rPr>
          <w:fldChar w:fldCharType="begin"/>
        </w:r>
        <w:r w:rsidR="00A174AB">
          <w:rPr>
            <w:noProof/>
            <w:webHidden/>
          </w:rPr>
          <w:instrText xml:space="preserve"> PAGEREF _Toc370212731 \h </w:instrText>
        </w:r>
        <w:r w:rsidR="00A174AB">
          <w:rPr>
            <w:noProof/>
            <w:webHidden/>
          </w:rPr>
        </w:r>
        <w:r w:rsidR="00A174AB">
          <w:rPr>
            <w:noProof/>
            <w:webHidden/>
          </w:rPr>
          <w:fldChar w:fldCharType="separate"/>
        </w:r>
        <w:r w:rsidR="00BA2C8F">
          <w:rPr>
            <w:noProof/>
            <w:webHidden/>
          </w:rPr>
          <w:t>10</w:t>
        </w:r>
        <w:r w:rsidR="00A174AB">
          <w:rPr>
            <w:noProof/>
            <w:webHidden/>
          </w:rPr>
          <w:fldChar w:fldCharType="end"/>
        </w:r>
      </w:hyperlink>
    </w:p>
    <w:p w:rsidR="000B28A8" w:rsidRDefault="0087121B" w:rsidP="001E4D24">
      <w:pPr>
        <w:pStyle w:val="DTPLIBodyCopy"/>
        <w:tabs>
          <w:tab w:val="left" w:pos="567"/>
        </w:tabs>
        <w:ind w:left="567" w:hanging="567"/>
        <w:rPr>
          <w:noProof/>
        </w:rPr>
      </w:pPr>
      <w:r>
        <w:rPr>
          <w:noProof/>
        </w:rPr>
        <w:fldChar w:fldCharType="end"/>
      </w:r>
    </w:p>
    <w:p w:rsidR="000B28A8" w:rsidRDefault="000B28A8" w:rsidP="0087121B">
      <w:pPr>
        <w:pStyle w:val="DTPLIBodyCopy"/>
        <w:rPr>
          <w:noProof/>
        </w:rPr>
      </w:pPr>
    </w:p>
    <w:p w:rsidR="0087121B" w:rsidRDefault="0087121B" w:rsidP="0087121B">
      <w:pPr>
        <w:pStyle w:val="DTPLIBodyCopy"/>
      </w:pPr>
      <w:r>
        <w:br w:type="page"/>
      </w:r>
    </w:p>
    <w:p w:rsidR="0087121B" w:rsidRDefault="0020066C" w:rsidP="00165F33">
      <w:pPr>
        <w:pStyle w:val="Heading1"/>
        <w:spacing w:before="480"/>
        <w:ind w:left="567" w:hanging="567"/>
      </w:pPr>
      <w:bookmarkStart w:id="1" w:name="_Toc370212713"/>
      <w:r>
        <w:lastRenderedPageBreak/>
        <w:t>Introduction</w:t>
      </w:r>
      <w:bookmarkEnd w:id="1"/>
    </w:p>
    <w:p w:rsidR="00DC75BF" w:rsidRDefault="006000CC" w:rsidP="00FF0F9B">
      <w:pPr>
        <w:pStyle w:val="DTPLIBodyCopy"/>
      </w:pPr>
      <w:r>
        <w:t>L</w:t>
      </w:r>
      <w:r w:rsidR="007C014F">
        <w:t xml:space="preserve">and Victoria </w:t>
      </w:r>
      <w:r w:rsidR="00943287">
        <w:t xml:space="preserve">is commencing a public consultation process </w:t>
      </w:r>
      <w:r w:rsidR="00D43FA7">
        <w:t xml:space="preserve">on </w:t>
      </w:r>
      <w:r w:rsidR="00432851">
        <w:t>aligning paper</w:t>
      </w:r>
      <w:r w:rsidR="00753F93">
        <w:t xml:space="preserve"> and electronic conveyancing</w:t>
      </w:r>
      <w:r w:rsidR="00432851">
        <w:t xml:space="preserve"> requirements</w:t>
      </w:r>
      <w:r w:rsidR="00753F93">
        <w:t>,</w:t>
      </w:r>
      <w:r w:rsidR="00D43FA7">
        <w:t xml:space="preserve"> and as far as practicable</w:t>
      </w:r>
      <w:r w:rsidR="00FD4E4A">
        <w:t>,</w:t>
      </w:r>
      <w:r w:rsidR="00D43FA7">
        <w:t xml:space="preserve"> </w:t>
      </w:r>
      <w:r w:rsidR="00FD4E4A">
        <w:t xml:space="preserve">adopting uniform </w:t>
      </w:r>
      <w:r w:rsidR="00D43FA7">
        <w:t xml:space="preserve">national </w:t>
      </w:r>
      <w:r w:rsidR="00FD4E4A">
        <w:t xml:space="preserve">requirements to minimise inconsistencies between jurisdictions. </w:t>
      </w:r>
      <w:r w:rsidR="006E7D14">
        <w:t xml:space="preserve"> </w:t>
      </w:r>
      <w:r w:rsidR="00DC75BF" w:rsidRPr="00AD264E">
        <w:t xml:space="preserve">This consultation process will also consider </w:t>
      </w:r>
      <w:r w:rsidR="005C749B" w:rsidRPr="00AD264E">
        <w:t>a small number of</w:t>
      </w:r>
      <w:r w:rsidR="005B548E" w:rsidRPr="00AD264E">
        <w:t xml:space="preserve"> changes </w:t>
      </w:r>
      <w:r w:rsidR="00045275" w:rsidRPr="00AD264E">
        <w:t>to mortgage</w:t>
      </w:r>
      <w:r w:rsidR="00DC75BF" w:rsidRPr="00AD264E">
        <w:t xml:space="preserve"> provisions.</w:t>
      </w:r>
      <w:r w:rsidR="00DC75BF">
        <w:t xml:space="preserve"> </w:t>
      </w:r>
    </w:p>
    <w:p w:rsidR="00B237B8" w:rsidRDefault="00943287" w:rsidP="00FF0F9B">
      <w:pPr>
        <w:pStyle w:val="DTPLIBodyCopy"/>
      </w:pPr>
      <w:r>
        <w:t>Th</w:t>
      </w:r>
      <w:r w:rsidR="00D66214">
        <w:t>e</w:t>
      </w:r>
      <w:r>
        <w:t xml:space="preserve"> public consultation process will include the forthcoming release of a Consultation Paper </w:t>
      </w:r>
      <w:r w:rsidR="005C749B">
        <w:t xml:space="preserve">outlining </w:t>
      </w:r>
      <w:r>
        <w:t>proposed changes to conveyancing requirements</w:t>
      </w:r>
      <w:r w:rsidR="005C749B">
        <w:t>,</w:t>
      </w:r>
      <w:r>
        <w:t xml:space="preserve"> and an invitation to stakeholder groups to provide feedback on the proposals in the Consultation Paper. </w:t>
      </w:r>
      <w:r w:rsidR="00FD4E4A">
        <w:t xml:space="preserve"> </w:t>
      </w:r>
    </w:p>
    <w:p w:rsidR="006000CC" w:rsidRDefault="00D43FA7" w:rsidP="00FF0F9B">
      <w:pPr>
        <w:pStyle w:val="DTPLIBodyCopy"/>
        <w:spacing w:before="0" w:after="120"/>
      </w:pPr>
      <w:r>
        <w:t xml:space="preserve">The purpose of this </w:t>
      </w:r>
      <w:r w:rsidR="00261C9C">
        <w:t xml:space="preserve">Introductory Paper </w:t>
      </w:r>
      <w:r w:rsidR="00FD4E4A">
        <w:t>is to</w:t>
      </w:r>
      <w:r w:rsidR="00586CA3">
        <w:t>:</w:t>
      </w:r>
      <w:r w:rsidR="00FD4E4A">
        <w:t xml:space="preserve"> </w:t>
      </w:r>
    </w:p>
    <w:p w:rsidR="0087121B" w:rsidRDefault="00FD4E4A" w:rsidP="00FF0F9B">
      <w:pPr>
        <w:pStyle w:val="DTPLIBodyCopy"/>
        <w:numPr>
          <w:ilvl w:val="0"/>
          <w:numId w:val="4"/>
        </w:numPr>
        <w:spacing w:before="0" w:after="120"/>
        <w:ind w:left="567" w:hanging="567"/>
      </w:pPr>
      <w:r>
        <w:t xml:space="preserve">provide a high level overview of </w:t>
      </w:r>
      <w:r w:rsidR="00071806">
        <w:t xml:space="preserve">the areas that </w:t>
      </w:r>
      <w:r w:rsidR="00A541DE">
        <w:t>will be covered in the Consultation Paper</w:t>
      </w:r>
      <w:r w:rsidR="00586CA3">
        <w:t>;</w:t>
      </w:r>
      <w:r w:rsidR="00553FC9">
        <w:t xml:space="preserve">  </w:t>
      </w:r>
    </w:p>
    <w:p w:rsidR="006000CC" w:rsidRDefault="006000CC" w:rsidP="00FF0F9B">
      <w:pPr>
        <w:pStyle w:val="DTPLIBodyCopy"/>
        <w:spacing w:before="0" w:after="120"/>
        <w:ind w:left="567" w:hanging="567"/>
      </w:pPr>
      <w:r>
        <w:t>•</w:t>
      </w:r>
      <w:r>
        <w:tab/>
        <w:t>outline the consultation process;</w:t>
      </w:r>
    </w:p>
    <w:p w:rsidR="006000CC" w:rsidRDefault="006000CC" w:rsidP="00FF0F9B">
      <w:pPr>
        <w:pStyle w:val="DTPLIBodyCopy"/>
        <w:spacing w:before="0" w:after="120"/>
        <w:ind w:left="567" w:hanging="567"/>
      </w:pPr>
      <w:r>
        <w:t>•</w:t>
      </w:r>
      <w:r>
        <w:tab/>
        <w:t xml:space="preserve">outline the timetable for consultation; </w:t>
      </w:r>
    </w:p>
    <w:p w:rsidR="006000CC" w:rsidRDefault="006000CC" w:rsidP="00FF0F9B">
      <w:pPr>
        <w:pStyle w:val="DTPLIBodyCopy"/>
        <w:spacing w:before="0" w:after="120"/>
        <w:ind w:left="567" w:hanging="567"/>
      </w:pPr>
      <w:r>
        <w:t>•</w:t>
      </w:r>
      <w:r>
        <w:tab/>
        <w:t xml:space="preserve">give details on how to obtain copies of the </w:t>
      </w:r>
      <w:r w:rsidR="00DB0627">
        <w:t>Consultation P</w:t>
      </w:r>
      <w:r w:rsidR="00D43EF5">
        <w:t>aper</w:t>
      </w:r>
      <w:r w:rsidR="005C749B">
        <w:t>,</w:t>
      </w:r>
      <w:r w:rsidR="00DB0627">
        <w:t xml:space="preserve"> </w:t>
      </w:r>
      <w:r>
        <w:t xml:space="preserve"> </w:t>
      </w:r>
      <w:r w:rsidR="00586CA3">
        <w:t>access the</w:t>
      </w:r>
      <w:r>
        <w:t xml:space="preserve"> information session and </w:t>
      </w:r>
      <w:r w:rsidR="005C749B">
        <w:t xml:space="preserve">gain </w:t>
      </w:r>
      <w:r>
        <w:t xml:space="preserve">further information about the consultation process; and </w:t>
      </w:r>
    </w:p>
    <w:p w:rsidR="0020066C" w:rsidRDefault="006000CC" w:rsidP="00FF0F9B">
      <w:pPr>
        <w:pStyle w:val="DTPLIBodyCopy"/>
        <w:ind w:left="567" w:hanging="567"/>
      </w:pPr>
      <w:r>
        <w:t>•</w:t>
      </w:r>
      <w:r>
        <w:tab/>
        <w:t xml:space="preserve">give details on how to make a submission on the issues </w:t>
      </w:r>
      <w:r w:rsidR="005C749B">
        <w:t xml:space="preserve">outlined </w:t>
      </w:r>
      <w:r>
        <w:t xml:space="preserve">in the </w:t>
      </w:r>
      <w:r w:rsidR="00DB0627">
        <w:t xml:space="preserve">Consultation Paper. </w:t>
      </w:r>
      <w:r>
        <w:t xml:space="preserve">  </w:t>
      </w:r>
    </w:p>
    <w:p w:rsidR="0020066C" w:rsidRDefault="0020066C" w:rsidP="00FF0F9B">
      <w:pPr>
        <w:pStyle w:val="DTPLIBodyCopy"/>
        <w:spacing w:after="240"/>
      </w:pPr>
      <w:r>
        <w:t xml:space="preserve">Land Victoria, </w:t>
      </w:r>
      <w:r w:rsidR="000A4669">
        <w:t>within</w:t>
      </w:r>
      <w:r>
        <w:t xml:space="preserve"> the Department of Transport, Planning and Local Infrastructure, manages the Victorian Government’s program for land administration and property information</w:t>
      </w:r>
      <w:r w:rsidR="00D66214">
        <w:t xml:space="preserve">.  </w:t>
      </w:r>
      <w:r>
        <w:t xml:space="preserve">Land Victoria’s responsibilities include the operation of the Victorian </w:t>
      </w:r>
      <w:r w:rsidR="00683AF3">
        <w:t>Land R</w:t>
      </w:r>
      <w:r w:rsidR="003A2649">
        <w:t>eg</w:t>
      </w:r>
      <w:r w:rsidR="00683AF3">
        <w:t>istry</w:t>
      </w:r>
      <w:r w:rsidR="005C749B">
        <w:t>,</w:t>
      </w:r>
      <w:r>
        <w:t xml:space="preserve"> which provides land registration services under the </w:t>
      </w:r>
      <w:r w:rsidRPr="009B2CC5">
        <w:rPr>
          <w:i/>
        </w:rPr>
        <w:t>Transfer of Land Act 1958</w:t>
      </w:r>
      <w:r>
        <w:t xml:space="preserve">. </w:t>
      </w:r>
    </w:p>
    <w:p w:rsidR="0020066C" w:rsidRDefault="0020066C" w:rsidP="00FF0F9B">
      <w:pPr>
        <w:pStyle w:val="DTPLIBodyCopy"/>
        <w:spacing w:after="240"/>
      </w:pPr>
      <w:r>
        <w:t>Land Victoria is committed to open, accountable and responsive decision-making, informed by effective communication and consultation between Land Victoria and key stakeholders</w:t>
      </w:r>
      <w:r w:rsidR="00D66214">
        <w:t xml:space="preserve">.  </w:t>
      </w:r>
      <w:r w:rsidR="00943287">
        <w:t>The purpose of the c</w:t>
      </w:r>
      <w:r>
        <w:t xml:space="preserve">onsultation process is to seek stakeholder </w:t>
      </w:r>
      <w:r w:rsidR="00943287">
        <w:t>views on Land Victoria’s proposed approach to aligning paper and electronic conveyancing requirements and adopting uniform national requirements</w:t>
      </w:r>
      <w:r w:rsidR="00D66214">
        <w:t xml:space="preserve">.  </w:t>
      </w:r>
      <w:r w:rsidR="00943287">
        <w:t xml:space="preserve">The proposed policy changes outlined in this </w:t>
      </w:r>
      <w:r w:rsidR="00BD667C">
        <w:t xml:space="preserve">Introductory Paper </w:t>
      </w:r>
      <w:r w:rsidR="00943287">
        <w:t>and the forthcoming Consultation Paper reflect Land Victoria’s proposed approach</w:t>
      </w:r>
      <w:r w:rsidR="00D66214">
        <w:t xml:space="preserve">.  </w:t>
      </w:r>
      <w:r w:rsidR="00943287">
        <w:t xml:space="preserve">The Victorian Government will not reach a final </w:t>
      </w:r>
      <w:r w:rsidR="006D0380">
        <w:t xml:space="preserve">position </w:t>
      </w:r>
      <w:r w:rsidR="00943287">
        <w:t xml:space="preserve">on these issues until after the consultation process has concluded.    </w:t>
      </w:r>
    </w:p>
    <w:p w:rsidR="00261C9C" w:rsidRDefault="00261C9C" w:rsidP="008B20F6">
      <w:pPr>
        <w:pStyle w:val="Heading1"/>
        <w:spacing w:before="480"/>
        <w:ind w:left="567" w:hanging="567"/>
      </w:pPr>
      <w:bookmarkStart w:id="2" w:name="_Toc370212714"/>
      <w:r>
        <w:t xml:space="preserve">Key </w:t>
      </w:r>
      <w:r w:rsidR="002D090D">
        <w:t>s</w:t>
      </w:r>
      <w:r>
        <w:t>takeholders</w:t>
      </w:r>
      <w:bookmarkEnd w:id="2"/>
    </w:p>
    <w:p w:rsidR="00261C9C" w:rsidRDefault="00261C9C" w:rsidP="009B2CC5">
      <w:pPr>
        <w:pStyle w:val="DTPLIBodyCopy"/>
        <w:spacing w:before="0" w:after="120"/>
        <w:jc w:val="both"/>
      </w:pPr>
      <w:r>
        <w:t>Relevant stakeho</w:t>
      </w:r>
      <w:r w:rsidR="00ED0F46">
        <w:t>l</w:t>
      </w:r>
      <w:r>
        <w:t xml:space="preserve">ders include, but are not limited to:  </w:t>
      </w:r>
    </w:p>
    <w:p w:rsidR="00BA7B62" w:rsidRDefault="00541295" w:rsidP="00476666">
      <w:pPr>
        <w:pStyle w:val="DTPLIBodyCopy"/>
        <w:numPr>
          <w:ilvl w:val="0"/>
          <w:numId w:val="4"/>
        </w:numPr>
        <w:spacing w:before="0" w:after="120"/>
        <w:ind w:left="567" w:hanging="567"/>
        <w:jc w:val="both"/>
      </w:pPr>
      <w:r>
        <w:t>c</w:t>
      </w:r>
      <w:r w:rsidR="00BA7B62">
        <w:t>onveyancer</w:t>
      </w:r>
      <w:r>
        <w:t>s</w:t>
      </w:r>
      <w:r w:rsidR="00BA7B62">
        <w:t xml:space="preserve">; </w:t>
      </w:r>
    </w:p>
    <w:p w:rsidR="006D0380" w:rsidRDefault="006D0380" w:rsidP="006D0380">
      <w:pPr>
        <w:pStyle w:val="DTPLIBodyCopy"/>
        <w:numPr>
          <w:ilvl w:val="0"/>
          <w:numId w:val="4"/>
        </w:numPr>
        <w:spacing w:before="0" w:after="120"/>
        <w:ind w:left="567" w:hanging="567"/>
        <w:jc w:val="both"/>
      </w:pPr>
      <w:r>
        <w:t>financial institutions and other mortgage providers;</w:t>
      </w:r>
    </w:p>
    <w:p w:rsidR="006D0380" w:rsidRDefault="006D0380" w:rsidP="00476666">
      <w:pPr>
        <w:pStyle w:val="DTPLIBodyCopy"/>
        <w:numPr>
          <w:ilvl w:val="0"/>
          <w:numId w:val="4"/>
        </w:numPr>
        <w:spacing w:before="0" w:after="120"/>
        <w:ind w:left="567" w:hanging="567"/>
        <w:jc w:val="both"/>
      </w:pPr>
      <w:r>
        <w:t>information and search brokers</w:t>
      </w:r>
      <w:r w:rsidR="005C749B">
        <w:t xml:space="preserve">; </w:t>
      </w:r>
    </w:p>
    <w:p w:rsidR="00261C9C" w:rsidRDefault="00261C9C" w:rsidP="00476666">
      <w:pPr>
        <w:pStyle w:val="DTPLIBodyCopy"/>
        <w:numPr>
          <w:ilvl w:val="0"/>
          <w:numId w:val="4"/>
        </w:numPr>
        <w:spacing w:before="0" w:after="120"/>
        <w:ind w:left="567" w:hanging="567"/>
        <w:jc w:val="both"/>
      </w:pPr>
      <w:r>
        <w:t>legal pr</w:t>
      </w:r>
      <w:r w:rsidR="00BA7B62">
        <w:t>actitioners</w:t>
      </w:r>
      <w:r w:rsidR="00ED0F46">
        <w:t>;</w:t>
      </w:r>
      <w:r>
        <w:t xml:space="preserve">  </w:t>
      </w:r>
    </w:p>
    <w:p w:rsidR="00261C9C" w:rsidRDefault="00E53C08" w:rsidP="006D0380">
      <w:pPr>
        <w:pStyle w:val="DTPLIBodyCopy"/>
        <w:numPr>
          <w:ilvl w:val="0"/>
          <w:numId w:val="4"/>
        </w:numPr>
        <w:spacing w:before="0" w:after="120"/>
        <w:ind w:left="567" w:hanging="567"/>
        <w:jc w:val="both"/>
      </w:pPr>
      <w:r>
        <w:t xml:space="preserve">professional indemnity and fidelity fund </w:t>
      </w:r>
      <w:r w:rsidR="00330E67">
        <w:t>insurers; and</w:t>
      </w:r>
      <w:r w:rsidR="00261C9C">
        <w:t xml:space="preserve"> </w:t>
      </w:r>
    </w:p>
    <w:p w:rsidR="00261C9C" w:rsidRDefault="00BE212E" w:rsidP="00476666">
      <w:pPr>
        <w:pStyle w:val="DTPLIBodyCopy"/>
        <w:numPr>
          <w:ilvl w:val="0"/>
          <w:numId w:val="4"/>
        </w:numPr>
        <w:spacing w:after="120"/>
        <w:ind w:left="567" w:hanging="567"/>
        <w:jc w:val="both"/>
      </w:pPr>
      <w:r>
        <w:t>r</w:t>
      </w:r>
      <w:r w:rsidR="00ED0F46">
        <w:t>elevant government departments and agencies</w:t>
      </w:r>
      <w:r w:rsidR="00261C9C">
        <w:t xml:space="preserve">.   </w:t>
      </w:r>
    </w:p>
    <w:p w:rsidR="00BD667C" w:rsidRDefault="00BD667C">
      <w:pPr>
        <w:spacing w:before="0" w:after="0"/>
        <w:rPr>
          <w:color w:val="000000"/>
        </w:rPr>
      </w:pPr>
      <w:r>
        <w:br w:type="page"/>
      </w:r>
    </w:p>
    <w:p w:rsidR="0087121B" w:rsidRPr="00DB0DED" w:rsidRDefault="00603579" w:rsidP="008B20F6">
      <w:pPr>
        <w:pStyle w:val="Heading1"/>
        <w:spacing w:before="480"/>
        <w:ind w:left="567" w:hanging="567"/>
      </w:pPr>
      <w:bookmarkStart w:id="3" w:name="_Toc370212715"/>
      <w:r>
        <w:lastRenderedPageBreak/>
        <w:t>Background</w:t>
      </w:r>
      <w:bookmarkEnd w:id="3"/>
    </w:p>
    <w:p w:rsidR="00EB0F67" w:rsidRDefault="00EB0F67" w:rsidP="00FF0F9B">
      <w:pPr>
        <w:pStyle w:val="DTPLIBodyCopy"/>
      </w:pPr>
      <w:bookmarkStart w:id="4" w:name="_Toc314822267"/>
      <w:r>
        <w:t xml:space="preserve">Traditionally, conveyancing in Victoria was accomplished by the relevant parties physically lodging documents with Land </w:t>
      </w:r>
      <w:r w:rsidR="005C749B">
        <w:t>Victoria</w:t>
      </w:r>
      <w:r>
        <w:t xml:space="preserve">; this is known as ‘paper conveyancing’. </w:t>
      </w:r>
      <w:r w:rsidR="00661E82">
        <w:t xml:space="preserve"> </w:t>
      </w:r>
      <w:r>
        <w:t>Since 2007 ‘electronic conveyancing’ (where conveyancing is accomplished by electronic</w:t>
      </w:r>
      <w:r w:rsidR="005C749B">
        <w:t>ally</w:t>
      </w:r>
      <w:r>
        <w:t xml:space="preserve"> submi</w:t>
      </w:r>
      <w:r w:rsidR="005C749B">
        <w:t>tting</w:t>
      </w:r>
      <w:r>
        <w:t xml:space="preserve"> documents </w:t>
      </w:r>
      <w:r w:rsidR="00045275">
        <w:t>to Land</w:t>
      </w:r>
      <w:r>
        <w:t xml:space="preserve"> </w:t>
      </w:r>
      <w:r w:rsidR="005C749B">
        <w:t>Victoria</w:t>
      </w:r>
      <w:r>
        <w:t xml:space="preserve">) has also been available in Victoria. </w:t>
      </w:r>
      <w:r w:rsidR="00661E82">
        <w:t xml:space="preserve"> </w:t>
      </w:r>
      <w:r>
        <w:t>Currently, only a small percentage of conveyancing transactions are accomplished electronically</w:t>
      </w:r>
      <w:r w:rsidR="005C749B">
        <w:t>;</w:t>
      </w:r>
      <w:r>
        <w:t xml:space="preserve"> however</w:t>
      </w:r>
      <w:r w:rsidR="00140E63">
        <w:t>,</w:t>
      </w:r>
      <w:r>
        <w:t xml:space="preserve"> </w:t>
      </w:r>
      <w:r w:rsidR="00302D61">
        <w:t>this is</w:t>
      </w:r>
      <w:r>
        <w:t xml:space="preserve"> expected to substantially increase in the near future</w:t>
      </w:r>
      <w:r w:rsidR="00953C48">
        <w:t xml:space="preserve"> when national electronic conveyancing becomes fully operational</w:t>
      </w:r>
      <w:r>
        <w:t xml:space="preserve">. </w:t>
      </w:r>
      <w:r w:rsidR="00661E82">
        <w:t xml:space="preserve"> A </w:t>
      </w:r>
      <w:r>
        <w:t>siz</w:t>
      </w:r>
      <w:r w:rsidR="005C749B">
        <w:t>e</w:t>
      </w:r>
      <w:r>
        <w:t xml:space="preserve">able percentage of conveyancing transactions will </w:t>
      </w:r>
      <w:r w:rsidR="00661E82">
        <w:t>still</w:t>
      </w:r>
      <w:r>
        <w:t xml:space="preserve"> </w:t>
      </w:r>
      <w:r w:rsidR="00953C48">
        <w:t xml:space="preserve">be </w:t>
      </w:r>
      <w:r w:rsidR="00E53C08">
        <w:t xml:space="preserve">completed </w:t>
      </w:r>
      <w:r w:rsidR="005C749B">
        <w:t xml:space="preserve">through </w:t>
      </w:r>
      <w:r>
        <w:t xml:space="preserve">paper conveyancing for the foreseeable future. </w:t>
      </w:r>
    </w:p>
    <w:p w:rsidR="00553FC9" w:rsidRDefault="00EB0F67" w:rsidP="00FF0F9B">
      <w:pPr>
        <w:pStyle w:val="DTPLIBodyCopy"/>
      </w:pPr>
      <w:r>
        <w:t xml:space="preserve">The introduction </w:t>
      </w:r>
      <w:r w:rsidR="002949E0">
        <w:t>of electronic</w:t>
      </w:r>
      <w:r w:rsidR="00F81345">
        <w:t xml:space="preserve"> </w:t>
      </w:r>
      <w:r w:rsidR="00EA1F08">
        <w:t>c</w:t>
      </w:r>
      <w:r w:rsidR="00905E22">
        <w:t xml:space="preserve">onveyancing </w:t>
      </w:r>
      <w:r w:rsidR="00F81345">
        <w:t>has resulted in different practices and requirements for paper and electronic conveyancing.  Land Victoria’s preference is to have one set of requirements cover</w:t>
      </w:r>
      <w:r w:rsidR="00071806">
        <w:t>ing</w:t>
      </w:r>
      <w:r w:rsidR="00F81345">
        <w:t xml:space="preserve"> both paper and electroni</w:t>
      </w:r>
      <w:r w:rsidR="004B6023">
        <w:t>c conveyancing transactions</w:t>
      </w:r>
      <w:r w:rsidR="00553FC9">
        <w:t>.  This would</w:t>
      </w:r>
      <w:r w:rsidR="004B6023">
        <w:t xml:space="preserve"> facilitate</w:t>
      </w:r>
      <w:r w:rsidR="00F81345">
        <w:t xml:space="preserve"> a smooth transition and efficiencies between the two lodgement mediums.  It would also avoid </w:t>
      </w:r>
      <w:r w:rsidR="004B6023">
        <w:t xml:space="preserve">complexity </w:t>
      </w:r>
      <w:r w:rsidR="00905E22">
        <w:t xml:space="preserve">and </w:t>
      </w:r>
      <w:r w:rsidR="00A80EBC">
        <w:t>cost</w:t>
      </w:r>
      <w:r w:rsidR="005C749B">
        <w:t>s</w:t>
      </w:r>
      <w:r w:rsidR="00A80EBC">
        <w:t xml:space="preserve"> </w:t>
      </w:r>
      <w:r w:rsidR="00905E22">
        <w:t>to</w:t>
      </w:r>
      <w:r w:rsidR="004B6023">
        <w:t xml:space="preserve"> the conveyancing industry</w:t>
      </w:r>
      <w:r w:rsidR="005C749B">
        <w:t>,</w:t>
      </w:r>
      <w:r w:rsidR="004B6023">
        <w:t xml:space="preserve"> </w:t>
      </w:r>
      <w:r w:rsidR="00905E22">
        <w:t xml:space="preserve">in </w:t>
      </w:r>
      <w:r w:rsidR="00553FC9">
        <w:t>deal</w:t>
      </w:r>
      <w:r w:rsidR="005C749B">
        <w:t>ing</w:t>
      </w:r>
      <w:r w:rsidR="00553FC9">
        <w:t xml:space="preserve"> with two separate </w:t>
      </w:r>
      <w:r w:rsidR="004B6023">
        <w:t xml:space="preserve">processes </w:t>
      </w:r>
      <w:r w:rsidR="00553FC9">
        <w:t xml:space="preserve">and requirements.  </w:t>
      </w:r>
    </w:p>
    <w:p w:rsidR="00753F93" w:rsidRDefault="004B6023" w:rsidP="00FF0F9B">
      <w:pPr>
        <w:pStyle w:val="DTPLIBodyCopy"/>
      </w:pPr>
      <w:r>
        <w:t xml:space="preserve">In </w:t>
      </w:r>
      <w:r w:rsidR="00967228">
        <w:t>looking at</w:t>
      </w:r>
      <w:r>
        <w:t xml:space="preserve"> the</w:t>
      </w:r>
      <w:r w:rsidR="00FA5B44">
        <w:t xml:space="preserve"> ali</w:t>
      </w:r>
      <w:r w:rsidR="00967228">
        <w:t>gnment of</w:t>
      </w:r>
      <w:r w:rsidR="00FA5B44">
        <w:t xml:space="preserve"> paper and electronic processes</w:t>
      </w:r>
      <w:r w:rsidR="00967228">
        <w:t>,</w:t>
      </w:r>
      <w:r w:rsidR="00FA5B44">
        <w:t xml:space="preserve"> the </w:t>
      </w:r>
      <w:r w:rsidR="00D43EF5">
        <w:t xml:space="preserve">forthcoming </w:t>
      </w:r>
      <w:r w:rsidR="00FA5B44">
        <w:t xml:space="preserve">Consultation Paper will consider what safeguards would be </w:t>
      </w:r>
      <w:r w:rsidR="00432851">
        <w:t>needed to enable the</w:t>
      </w:r>
      <w:r w:rsidR="006A2117">
        <w:t xml:space="preserve"> phasing out of </w:t>
      </w:r>
      <w:r w:rsidR="00FA5B44">
        <w:t xml:space="preserve">certificates of title </w:t>
      </w:r>
      <w:r w:rsidR="00753F93" w:rsidRPr="00753F93">
        <w:t xml:space="preserve">for all property transactions, both paper and electronic, </w:t>
      </w:r>
      <w:r w:rsidR="00FA5B44">
        <w:t xml:space="preserve">so that </w:t>
      </w:r>
      <w:r w:rsidR="00753F93" w:rsidRPr="00753F93">
        <w:t xml:space="preserve">the integrity of the Torrens system </w:t>
      </w:r>
      <w:r w:rsidR="00FA5B44">
        <w:t>is maintained</w:t>
      </w:r>
      <w:r w:rsidR="00753F93" w:rsidRPr="00753F93">
        <w:t>.</w:t>
      </w:r>
      <w:r w:rsidR="00FA5B44">
        <w:t xml:space="preserve">  </w:t>
      </w:r>
    </w:p>
    <w:p w:rsidR="00FA5B44" w:rsidRDefault="00FA5B44" w:rsidP="00FF0F9B">
      <w:pPr>
        <w:pStyle w:val="DTPLIBodyCopy"/>
      </w:pPr>
      <w:r>
        <w:t xml:space="preserve">The following sections of this </w:t>
      </w:r>
      <w:r w:rsidR="00D43EF5">
        <w:t xml:space="preserve">introductory </w:t>
      </w:r>
      <w:r w:rsidR="00990B67">
        <w:t xml:space="preserve">paper provide an overview of </w:t>
      </w:r>
      <w:r w:rsidR="00967228">
        <w:t xml:space="preserve">what will be covered in the </w:t>
      </w:r>
      <w:r w:rsidR="00D43EF5">
        <w:t xml:space="preserve">forthcoming </w:t>
      </w:r>
      <w:r w:rsidR="00967228">
        <w:t>Consultation P</w:t>
      </w:r>
      <w:r w:rsidR="00432851">
        <w:t>aper</w:t>
      </w:r>
      <w:r w:rsidR="005C749B">
        <w:t>,</w:t>
      </w:r>
      <w:r w:rsidR="00432851">
        <w:t xml:space="preserve"> </w:t>
      </w:r>
      <w:r w:rsidR="00967228">
        <w:t>including</w:t>
      </w:r>
      <w:r w:rsidR="00651307">
        <w:t xml:space="preserve"> the </w:t>
      </w:r>
      <w:r w:rsidR="006A2117">
        <w:t xml:space="preserve">phasing out </w:t>
      </w:r>
      <w:r w:rsidR="00651307">
        <w:t>of certificates of title,</w:t>
      </w:r>
      <w:r w:rsidR="00990B67">
        <w:t xml:space="preserve"> additional safeguards and other related matters</w:t>
      </w:r>
      <w:r w:rsidR="00D66214">
        <w:t xml:space="preserve">.  </w:t>
      </w:r>
      <w:r w:rsidR="00D43EF5">
        <w:t xml:space="preserve">This introductory paper also outlines the timelines, process for consultation with industry representative groups and details of </w:t>
      </w:r>
      <w:r w:rsidR="00953C48">
        <w:t xml:space="preserve">the </w:t>
      </w:r>
      <w:r w:rsidR="00D43EF5">
        <w:t xml:space="preserve">information session.  </w:t>
      </w:r>
    </w:p>
    <w:p w:rsidR="00C30BFB" w:rsidRPr="00DB0DED" w:rsidRDefault="00AF5FF2" w:rsidP="008B20F6">
      <w:pPr>
        <w:pStyle w:val="Heading1"/>
        <w:spacing w:before="480"/>
        <w:ind w:left="567" w:hanging="567"/>
      </w:pPr>
      <w:bookmarkStart w:id="5" w:name="_Toc370212716"/>
      <w:r>
        <w:t>Proposed changes</w:t>
      </w:r>
      <w:bookmarkEnd w:id="5"/>
    </w:p>
    <w:p w:rsidR="00603579" w:rsidRPr="00DB0DED" w:rsidRDefault="006A2117" w:rsidP="009B2CC5">
      <w:pPr>
        <w:pStyle w:val="Heading2"/>
        <w:ind w:left="567" w:hanging="567"/>
      </w:pPr>
      <w:bookmarkStart w:id="6" w:name="_Toc370212717"/>
      <w:r>
        <w:t xml:space="preserve">Phasing out of </w:t>
      </w:r>
      <w:r w:rsidR="002D090D">
        <w:t>c</w:t>
      </w:r>
      <w:r w:rsidR="00603579">
        <w:t xml:space="preserve">ertificates of </w:t>
      </w:r>
      <w:r w:rsidR="002D090D">
        <w:t>t</w:t>
      </w:r>
      <w:r w:rsidR="00603579">
        <w:t>itle</w:t>
      </w:r>
      <w:bookmarkEnd w:id="6"/>
    </w:p>
    <w:p w:rsidR="00432851" w:rsidRPr="00753F93" w:rsidRDefault="002F0410" w:rsidP="00FF0F9B">
      <w:pPr>
        <w:pStyle w:val="DTPLIBodyCopy"/>
      </w:pPr>
      <w:r>
        <w:t>Currently, f</w:t>
      </w:r>
      <w:r w:rsidR="00967228">
        <w:t>or almost every conveyancing</w:t>
      </w:r>
      <w:r w:rsidR="00432851" w:rsidRPr="00753F93">
        <w:t xml:space="preserve"> tra</w:t>
      </w:r>
      <w:r w:rsidR="00432851">
        <w:t>nsaction, the relevant</w:t>
      </w:r>
      <w:r w:rsidR="00432851" w:rsidRPr="00753F93">
        <w:t xml:space="preserve"> certificate of title </w:t>
      </w:r>
      <w:r>
        <w:t xml:space="preserve">must </w:t>
      </w:r>
      <w:r w:rsidR="00432851" w:rsidRPr="00753F93">
        <w:t>be produced to enable the transa</w:t>
      </w:r>
      <w:r w:rsidR="00432851">
        <w:t>ction to proceed.  The</w:t>
      </w:r>
      <w:r w:rsidR="00432851" w:rsidRPr="00753F93">
        <w:t xml:space="preserve"> certificate of title must also accompany the instruments lodged f</w:t>
      </w:r>
      <w:r w:rsidR="00432851">
        <w:t>or registration at Land Victoria</w:t>
      </w:r>
      <w:r w:rsidR="00432851" w:rsidRPr="00753F93">
        <w:t>.</w:t>
      </w:r>
    </w:p>
    <w:p w:rsidR="00432851" w:rsidRPr="00753F93" w:rsidRDefault="00432851" w:rsidP="00FF0F9B">
      <w:pPr>
        <w:pStyle w:val="DTPLIBodyCopy"/>
        <w:spacing w:after="0"/>
      </w:pPr>
      <w:r>
        <w:t xml:space="preserve">The </w:t>
      </w:r>
      <w:r w:rsidRPr="00753F93">
        <w:t>certificate is seen to perform a number of functions</w:t>
      </w:r>
      <w:r w:rsidR="00A80EBC">
        <w:t xml:space="preserve"> including</w:t>
      </w:r>
      <w:r w:rsidRPr="00753F93">
        <w:t xml:space="preserve">: </w:t>
      </w:r>
    </w:p>
    <w:p w:rsidR="00432851" w:rsidRPr="00753F93" w:rsidRDefault="00432851" w:rsidP="00FF0F9B">
      <w:pPr>
        <w:pStyle w:val="DTPLIBodyCopy"/>
        <w:numPr>
          <w:ilvl w:val="0"/>
          <w:numId w:val="4"/>
        </w:numPr>
        <w:spacing w:after="0"/>
        <w:ind w:left="567" w:hanging="567"/>
      </w:pPr>
      <w:r w:rsidRPr="00753F93">
        <w:t>act</w:t>
      </w:r>
      <w:r w:rsidR="004A7D41">
        <w:t>ing</w:t>
      </w:r>
      <w:r w:rsidRPr="00753F93">
        <w:t xml:space="preserve"> as a baton to pass control of the certificate of title from one party to ano</w:t>
      </w:r>
      <w:r>
        <w:t>ther at the time of settlement</w:t>
      </w:r>
      <w:r w:rsidRPr="00753F93">
        <w:t xml:space="preserve">; and  </w:t>
      </w:r>
    </w:p>
    <w:p w:rsidR="00432851" w:rsidRPr="00753F93" w:rsidRDefault="00432851" w:rsidP="00FF0F9B">
      <w:pPr>
        <w:pStyle w:val="DTPLIBodyCopy"/>
        <w:numPr>
          <w:ilvl w:val="0"/>
          <w:numId w:val="4"/>
        </w:numPr>
        <w:spacing w:after="240"/>
        <w:ind w:left="567" w:hanging="567"/>
      </w:pPr>
      <w:r w:rsidRPr="00753F93">
        <w:t>act</w:t>
      </w:r>
      <w:r w:rsidR="004A7D41">
        <w:t>ing</w:t>
      </w:r>
      <w:r w:rsidRPr="00753F93">
        <w:t xml:space="preserve"> as a safeguard against multiple sales of the same parcel of land.  </w:t>
      </w:r>
    </w:p>
    <w:p w:rsidR="00432851" w:rsidRPr="00753F93" w:rsidRDefault="00432851" w:rsidP="00FF0F9B">
      <w:pPr>
        <w:pStyle w:val="DTPLIBodyCopy"/>
      </w:pPr>
      <w:r w:rsidRPr="00753F93">
        <w:t>In the cu</w:t>
      </w:r>
      <w:r>
        <w:t>rrent environment, the</w:t>
      </w:r>
      <w:r w:rsidRPr="00753F93">
        <w:t xml:space="preserve"> certificate of title is of</w:t>
      </w:r>
      <w:r w:rsidR="00967228">
        <w:t>ten the only document</w:t>
      </w:r>
      <w:r w:rsidRPr="00753F93">
        <w:t xml:space="preserve"> that is used to identify owner</w:t>
      </w:r>
      <w:r w:rsidR="00FA2C7A">
        <w:t>s</w:t>
      </w:r>
      <w:r w:rsidRPr="00753F93">
        <w:t>.</w:t>
      </w:r>
    </w:p>
    <w:p w:rsidR="00432851" w:rsidRPr="00753F93" w:rsidRDefault="00432851" w:rsidP="00FF0F9B">
      <w:pPr>
        <w:pStyle w:val="DTPLIBodyCopy"/>
      </w:pPr>
      <w:r w:rsidRPr="00753F93">
        <w:t>Wh</w:t>
      </w:r>
      <w:r w:rsidR="00967228">
        <w:t xml:space="preserve">ile possession of the </w:t>
      </w:r>
      <w:r w:rsidRPr="00753F93">
        <w:t xml:space="preserve">certificate of title is </w:t>
      </w:r>
      <w:r w:rsidR="008355A4">
        <w:t>treated as</w:t>
      </w:r>
      <w:r w:rsidRPr="00753F93">
        <w:t xml:space="preserve"> evidence of ownership and hence the right to deal, it does not prove that the person transacting with the property is the person named </w:t>
      </w:r>
      <w:r w:rsidR="008355A4">
        <w:t>in</w:t>
      </w:r>
      <w:r w:rsidRPr="00753F93">
        <w:t xml:space="preserve"> the </w:t>
      </w:r>
      <w:r w:rsidR="00953C48">
        <w:t>R</w:t>
      </w:r>
      <w:r w:rsidR="008355A4">
        <w:t>egister of land</w:t>
      </w:r>
      <w:r w:rsidRPr="00753F93">
        <w:t xml:space="preserve"> as the registered proprietor; it only shows that </w:t>
      </w:r>
      <w:r w:rsidR="008355A4">
        <w:t>person</w:t>
      </w:r>
      <w:r w:rsidR="006F1D87">
        <w:t xml:space="preserve"> </w:t>
      </w:r>
      <w:r w:rsidR="008355A4">
        <w:t>has</w:t>
      </w:r>
      <w:r w:rsidRPr="00753F93">
        <w:t xml:space="preserve"> access to the certificate</w:t>
      </w:r>
      <w:r>
        <w:t xml:space="preserve"> of title</w:t>
      </w:r>
      <w:r w:rsidRPr="00753F93">
        <w:t>.  Despite the inherent weakne</w:t>
      </w:r>
      <w:r>
        <w:t xml:space="preserve">ss in the reliance on </w:t>
      </w:r>
      <w:r w:rsidRPr="00753F93">
        <w:t>certificates of title, the perception o</w:t>
      </w:r>
      <w:r w:rsidR="00967228">
        <w:t>f their importance in a conveyancing</w:t>
      </w:r>
      <w:r w:rsidRPr="00753F93">
        <w:t xml:space="preserve"> transaction is seen to contribute to the control of fraudulent transactions.</w:t>
      </w:r>
    </w:p>
    <w:p w:rsidR="00432851" w:rsidRDefault="00432851" w:rsidP="00FF0F9B">
      <w:pPr>
        <w:pStyle w:val="DTPLIBodyCopy"/>
      </w:pPr>
      <w:r>
        <w:lastRenderedPageBreak/>
        <w:t xml:space="preserve">The need to use paper </w:t>
      </w:r>
      <w:r w:rsidRPr="00753F93">
        <w:t>certificates of title in an electronic conveyancing system prevent</w:t>
      </w:r>
      <w:r w:rsidR="00071806">
        <w:t>s</w:t>
      </w:r>
      <w:r w:rsidRPr="00753F93">
        <w:t xml:space="preserve"> the creation of a fully automated sys</w:t>
      </w:r>
      <w:r w:rsidR="00967228">
        <w:t>tem.  Therefore, the removal</w:t>
      </w:r>
      <w:r w:rsidRPr="00753F93">
        <w:t xml:space="preserve"> of the </w:t>
      </w:r>
      <w:r>
        <w:t xml:space="preserve">paper </w:t>
      </w:r>
      <w:r w:rsidRPr="00753F93">
        <w:t xml:space="preserve">certificate of title </w:t>
      </w:r>
      <w:r>
        <w:t>was</w:t>
      </w:r>
      <w:r w:rsidRPr="00753F93">
        <w:t xml:space="preserve"> a necessary element of an electronic conveyancing system</w:t>
      </w:r>
      <w:r>
        <w:t xml:space="preserve"> and was achieved through the implementation of alternative safeguards ensur</w:t>
      </w:r>
      <w:r w:rsidR="005C749B">
        <w:t>ing</w:t>
      </w:r>
      <w:r>
        <w:t xml:space="preserve"> </w:t>
      </w:r>
      <w:r w:rsidRPr="00753F93">
        <w:t>the integrity of the electronic conveyancing system.</w:t>
      </w:r>
    </w:p>
    <w:p w:rsidR="005546ED" w:rsidRDefault="005546ED" w:rsidP="00FF0F9B">
      <w:pPr>
        <w:pStyle w:val="DTPLIBodyCopy"/>
      </w:pPr>
      <w:r>
        <w:t xml:space="preserve">In Victoria, this included the implementation of the concept of an electronic certificate of title and functionality </w:t>
      </w:r>
      <w:r w:rsidR="008B11B2">
        <w:t>to convert paper certificates of title to electronic certificates of title</w:t>
      </w:r>
      <w:r w:rsidR="005C749B">
        <w:t xml:space="preserve">, </w:t>
      </w:r>
      <w:r w:rsidR="008B11B2">
        <w:t>and functionality to nominate electronic certificates of title to electronic and paper conveyancing transactions.</w:t>
      </w:r>
    </w:p>
    <w:p w:rsidR="008B11B2" w:rsidRDefault="008B11B2" w:rsidP="00FF0F9B">
      <w:pPr>
        <w:pStyle w:val="DTPLIBodyCopy"/>
      </w:pPr>
      <w:r>
        <w:t xml:space="preserve">The Consultation Paper will review whether other safeguards are more efficient and effective in maintaining the </w:t>
      </w:r>
      <w:r w:rsidR="004A7D41">
        <w:t xml:space="preserve">integrity </w:t>
      </w:r>
      <w:r>
        <w:t>of the Torrens system and therefore enable the complete removal of certificate</w:t>
      </w:r>
      <w:r w:rsidR="005A42DD">
        <w:t>s</w:t>
      </w:r>
      <w:r>
        <w:t xml:space="preserve"> of title</w:t>
      </w:r>
      <w:r w:rsidR="005C749B">
        <w:t>,</w:t>
      </w:r>
      <w:r w:rsidR="00F645C6">
        <w:t xml:space="preserve"> now or in the future</w:t>
      </w:r>
      <w:r>
        <w:t>.</w:t>
      </w:r>
    </w:p>
    <w:p w:rsidR="00603579" w:rsidRDefault="00EB0F67" w:rsidP="009B2CC5">
      <w:pPr>
        <w:pStyle w:val="Heading2"/>
        <w:ind w:left="567" w:hanging="567"/>
      </w:pPr>
      <w:bookmarkStart w:id="7" w:name="_Toc370212718"/>
      <w:r>
        <w:t xml:space="preserve">Application of </w:t>
      </w:r>
      <w:r w:rsidR="002D090D">
        <w:t>e</w:t>
      </w:r>
      <w:r>
        <w:t xml:space="preserve">lectronic </w:t>
      </w:r>
      <w:r w:rsidR="002D090D">
        <w:t>c</w:t>
      </w:r>
      <w:r>
        <w:t xml:space="preserve">onveyancing </w:t>
      </w:r>
      <w:r w:rsidR="002D090D">
        <w:t>r</w:t>
      </w:r>
      <w:r>
        <w:t xml:space="preserve">equirements to </w:t>
      </w:r>
      <w:r w:rsidR="002D090D">
        <w:t>p</w:t>
      </w:r>
      <w:r>
        <w:t xml:space="preserve">aper </w:t>
      </w:r>
      <w:r w:rsidR="002D090D">
        <w:t>c</w:t>
      </w:r>
      <w:r>
        <w:t>onveyancing</w:t>
      </w:r>
      <w:bookmarkEnd w:id="7"/>
    </w:p>
    <w:p w:rsidR="008558BE" w:rsidRDefault="008B11B2" w:rsidP="00FF0F9B">
      <w:pPr>
        <w:pStyle w:val="DTPLIBodyCopy"/>
      </w:pPr>
      <w:r>
        <w:t xml:space="preserve">The </w:t>
      </w:r>
      <w:r w:rsidRPr="004E4788">
        <w:rPr>
          <w:i/>
        </w:rPr>
        <w:t>Participation Rules</w:t>
      </w:r>
      <w:r>
        <w:t xml:space="preserve"> </w:t>
      </w:r>
      <w:r w:rsidR="004A7D41">
        <w:t xml:space="preserve">for electronic conveyancing </w:t>
      </w:r>
      <w:r w:rsidR="008E3B0B">
        <w:t xml:space="preserve">determined by the Registrar of Titles under the </w:t>
      </w:r>
      <w:r w:rsidR="008E3B0B" w:rsidRPr="008E3B0B">
        <w:rPr>
          <w:i/>
        </w:rPr>
        <w:t>Electronic Conveyancing National Law</w:t>
      </w:r>
      <w:r w:rsidR="00B27851">
        <w:rPr>
          <w:i/>
        </w:rPr>
        <w:t xml:space="preserve"> (Victoria)</w:t>
      </w:r>
      <w:r w:rsidR="008E3B0B">
        <w:t xml:space="preserve"> set out the requirements </w:t>
      </w:r>
      <w:r>
        <w:t xml:space="preserve">for </w:t>
      </w:r>
      <w:r w:rsidR="008E3B0B">
        <w:t xml:space="preserve">verification of identity, client authorisation and certifications.  It is proposed that these </w:t>
      </w:r>
      <w:r w:rsidR="008558BE">
        <w:t>same requirements</w:t>
      </w:r>
      <w:r w:rsidR="008E3B0B">
        <w:t xml:space="preserve"> will also apply to paper conveyancing transactions</w:t>
      </w:r>
      <w:r w:rsidR="008558BE">
        <w:t xml:space="preserve">.  It is also proposed to </w:t>
      </w:r>
      <w:r w:rsidR="008E3B0B">
        <w:t>implement priority notices</w:t>
      </w:r>
      <w:r w:rsidR="008558BE">
        <w:t xml:space="preserve"> for both electronic and paper conveyancing transactions</w:t>
      </w:r>
      <w:r w:rsidR="008E3B0B">
        <w:t>.</w:t>
      </w:r>
      <w:r w:rsidR="008558BE">
        <w:t xml:space="preserve">  </w:t>
      </w:r>
    </w:p>
    <w:p w:rsidR="008B11B2" w:rsidRPr="00AD264E" w:rsidRDefault="008558BE" w:rsidP="00FF0F9B">
      <w:pPr>
        <w:pStyle w:val="DTPLIBodyCopy"/>
        <w:rPr>
          <w:color w:val="auto"/>
        </w:rPr>
      </w:pPr>
      <w:r w:rsidRPr="00AD264E">
        <w:rPr>
          <w:color w:val="auto"/>
        </w:rPr>
        <w:t xml:space="preserve">The </w:t>
      </w:r>
      <w:r w:rsidRPr="00AD264E">
        <w:rPr>
          <w:i/>
          <w:color w:val="auto"/>
        </w:rPr>
        <w:t>Participation Rules</w:t>
      </w:r>
      <w:r w:rsidRPr="00AD264E">
        <w:rPr>
          <w:color w:val="auto"/>
        </w:rPr>
        <w:t xml:space="preserve"> are </w:t>
      </w:r>
      <w:r w:rsidR="00FA2C7A" w:rsidRPr="00AD264E">
        <w:rPr>
          <w:color w:val="auto"/>
        </w:rPr>
        <w:t xml:space="preserve">available at </w:t>
      </w:r>
      <w:hyperlink r:id="rId12" w:history="1">
        <w:r w:rsidR="007E50DB" w:rsidRPr="00AD264E">
          <w:rPr>
            <w:rStyle w:val="Hyperlink"/>
            <w:color w:val="auto"/>
          </w:rPr>
          <w:t>www.dtpli.vic.gov.au</w:t>
        </w:r>
      </w:hyperlink>
      <w:r w:rsidR="007E50DB" w:rsidRPr="00AD264E">
        <w:rPr>
          <w:color w:val="auto"/>
        </w:rPr>
        <w:t xml:space="preserve"> &gt;</w:t>
      </w:r>
      <w:r w:rsidR="00711F03" w:rsidRPr="00AD264E">
        <w:rPr>
          <w:color w:val="auto"/>
        </w:rPr>
        <w:t xml:space="preserve">Land </w:t>
      </w:r>
      <w:r w:rsidR="007E50DB" w:rsidRPr="00AD264E">
        <w:rPr>
          <w:color w:val="auto"/>
        </w:rPr>
        <w:t>titles&gt;</w:t>
      </w:r>
      <w:r w:rsidR="00711F03" w:rsidRPr="00AD264E">
        <w:rPr>
          <w:color w:val="auto"/>
        </w:rPr>
        <w:t>Publications</w:t>
      </w:r>
      <w:r w:rsidR="00711F03" w:rsidRPr="00AD264E" w:rsidDel="008E3171">
        <w:rPr>
          <w:color w:val="auto"/>
        </w:rPr>
        <w:t xml:space="preserve"> </w:t>
      </w:r>
    </w:p>
    <w:p w:rsidR="00603579" w:rsidRPr="00DB0DED" w:rsidRDefault="00603579" w:rsidP="009B2CC5">
      <w:pPr>
        <w:pStyle w:val="Heading2"/>
        <w:ind w:left="567" w:hanging="567"/>
      </w:pPr>
      <w:bookmarkStart w:id="8" w:name="_Toc370212719"/>
      <w:r>
        <w:t xml:space="preserve">Verification of </w:t>
      </w:r>
      <w:r w:rsidR="002D090D">
        <w:t>i</w:t>
      </w:r>
      <w:r>
        <w:t>dentity</w:t>
      </w:r>
      <w:bookmarkEnd w:id="8"/>
    </w:p>
    <w:p w:rsidR="004A200F" w:rsidRDefault="004F4ECF" w:rsidP="00FF0F9B">
      <w:pPr>
        <w:pStyle w:val="DTPLIBodyCopy"/>
      </w:pPr>
      <w:r>
        <w:t>Whil</w:t>
      </w:r>
      <w:r w:rsidR="002D090D">
        <w:t>e</w:t>
      </w:r>
      <w:r>
        <w:t xml:space="preserve"> the certificate of title is </w:t>
      </w:r>
      <w:r w:rsidR="004A200F">
        <w:t>currently often the only document used as evidence of ownership, upon its removal a robust regime of verification of identity will be required.</w:t>
      </w:r>
    </w:p>
    <w:p w:rsidR="004F4ECF" w:rsidRDefault="008558BE" w:rsidP="00FF0F9B">
      <w:pPr>
        <w:pStyle w:val="DTPLIBodyCopy"/>
      </w:pPr>
      <w:r>
        <w:t xml:space="preserve">It is proposed that the </w:t>
      </w:r>
      <w:r w:rsidR="004F4ECF">
        <w:t xml:space="preserve">electronic conveyancing </w:t>
      </w:r>
      <w:r>
        <w:t xml:space="preserve">verification of identity requirements set out in Rule 6.5.1 of the </w:t>
      </w:r>
      <w:r w:rsidRPr="004E4788">
        <w:rPr>
          <w:i/>
        </w:rPr>
        <w:t>Participation Rules</w:t>
      </w:r>
      <w:r>
        <w:t xml:space="preserve"> will also apply to paper </w:t>
      </w:r>
      <w:r w:rsidR="005A42DD">
        <w:t xml:space="preserve">conveyancing </w:t>
      </w:r>
      <w:r>
        <w:t xml:space="preserve">transactions.  </w:t>
      </w:r>
      <w:r w:rsidR="00407F64">
        <w:t xml:space="preserve">This will require </w:t>
      </w:r>
      <w:r w:rsidR="00437F79">
        <w:t>the conveyance</w:t>
      </w:r>
      <w:r w:rsidR="00071806">
        <w:t>r</w:t>
      </w:r>
      <w:r w:rsidR="00437F79">
        <w:t xml:space="preserve">, </w:t>
      </w:r>
      <w:r w:rsidR="00792054">
        <w:t>legal practitioner</w:t>
      </w:r>
      <w:r w:rsidR="00437F79">
        <w:t xml:space="preserve"> and</w:t>
      </w:r>
      <w:r w:rsidR="00071806">
        <w:t xml:space="preserve"> </w:t>
      </w:r>
      <w:r w:rsidR="00407F64">
        <w:t>mo</w:t>
      </w:r>
      <w:r w:rsidR="00792054">
        <w:t>rt</w:t>
      </w:r>
      <w:r w:rsidR="00407F64">
        <w:t>gagee</w:t>
      </w:r>
      <w:r w:rsidR="007C014F" w:rsidRPr="007C014F">
        <w:t xml:space="preserve"> </w:t>
      </w:r>
      <w:r w:rsidR="00407F64">
        <w:t>to take reasonable steps to verify the identity of their client</w:t>
      </w:r>
      <w:r w:rsidR="00953C48">
        <w:t xml:space="preserve"> or customer</w:t>
      </w:r>
      <w:r w:rsidR="00407F64">
        <w:t>.  Compliance with the Verification of Identity Standard</w:t>
      </w:r>
      <w:r w:rsidR="00953C48">
        <w:t xml:space="preserve"> (the </w:t>
      </w:r>
      <w:r w:rsidR="00FA2C7A">
        <w:t xml:space="preserve">VOI </w:t>
      </w:r>
      <w:r w:rsidR="00953C48">
        <w:t>Standard</w:t>
      </w:r>
      <w:r w:rsidR="002949E0">
        <w:t>) set</w:t>
      </w:r>
      <w:r w:rsidR="00407F64">
        <w:t xml:space="preserve"> out in </w:t>
      </w:r>
      <w:r w:rsidR="00922E1B">
        <w:t>Schedule </w:t>
      </w:r>
      <w:r w:rsidR="00407F64">
        <w:t xml:space="preserve">8 of the </w:t>
      </w:r>
      <w:r w:rsidR="00407F64" w:rsidRPr="004E4788">
        <w:rPr>
          <w:i/>
        </w:rPr>
        <w:t>Par</w:t>
      </w:r>
      <w:r w:rsidR="00792054" w:rsidRPr="004E4788">
        <w:rPr>
          <w:i/>
        </w:rPr>
        <w:t>t</w:t>
      </w:r>
      <w:r w:rsidR="00407F64" w:rsidRPr="004E4788">
        <w:rPr>
          <w:i/>
        </w:rPr>
        <w:t>icipation Rules</w:t>
      </w:r>
      <w:r w:rsidR="00407F64">
        <w:t xml:space="preserve"> will be deemed to constitute taking reasonable steps.</w:t>
      </w:r>
      <w:r w:rsidR="004F4ECF">
        <w:t xml:space="preserve">  </w:t>
      </w:r>
      <w:r w:rsidR="004F4ECF" w:rsidRPr="004F4ECF">
        <w:t xml:space="preserve">It is possible that both the </w:t>
      </w:r>
      <w:r w:rsidR="00711F03">
        <w:t>r</w:t>
      </w:r>
      <w:r w:rsidR="004F4ECF" w:rsidRPr="004F4ECF">
        <w:t xml:space="preserve">ule and the </w:t>
      </w:r>
      <w:r w:rsidR="00FA2C7A">
        <w:t xml:space="preserve">VOI </w:t>
      </w:r>
      <w:r w:rsidR="004F4ECF" w:rsidRPr="004F4ECF">
        <w:t xml:space="preserve">Standard may require </w:t>
      </w:r>
      <w:r w:rsidR="007418DD">
        <w:t>minor</w:t>
      </w:r>
      <w:r w:rsidR="004F4ECF" w:rsidRPr="004F4ECF">
        <w:t xml:space="preserve"> </w:t>
      </w:r>
      <w:r w:rsidR="00045275" w:rsidRPr="004F4ECF">
        <w:t>adjustment</w:t>
      </w:r>
      <w:r w:rsidR="00045275">
        <w:t>s</w:t>
      </w:r>
      <w:r w:rsidR="00045275" w:rsidRPr="004F4ECF">
        <w:t xml:space="preserve"> </w:t>
      </w:r>
      <w:r w:rsidR="00045275">
        <w:t>to</w:t>
      </w:r>
      <w:r w:rsidR="00A174AB">
        <w:t xml:space="preserve"> accommodate </w:t>
      </w:r>
      <w:r w:rsidR="004F4ECF" w:rsidRPr="004F4ECF">
        <w:t>paper transactions.</w:t>
      </w:r>
    </w:p>
    <w:p w:rsidR="009F5C70" w:rsidRPr="004F4ECF" w:rsidRDefault="009F5C70" w:rsidP="00FF0F9B">
      <w:pPr>
        <w:pStyle w:val="DTPLIBodyCopy"/>
      </w:pPr>
      <w:r>
        <w:t xml:space="preserve">The conveyancer and legal practitioner will also need to take reasonable steps to verify the identity of each of their employees who will be signing </w:t>
      </w:r>
      <w:r w:rsidR="002D67B9">
        <w:t>paper conveyancing transactions on behalf of their client.</w:t>
      </w:r>
    </w:p>
    <w:p w:rsidR="00603579" w:rsidRPr="00DB0DED" w:rsidRDefault="00603579" w:rsidP="009B2CC5">
      <w:pPr>
        <w:pStyle w:val="Heading2"/>
        <w:ind w:left="567" w:hanging="567"/>
      </w:pPr>
      <w:bookmarkStart w:id="9" w:name="_Toc370212720"/>
      <w:r>
        <w:t xml:space="preserve">Client </w:t>
      </w:r>
      <w:r w:rsidR="002D090D">
        <w:t>a</w:t>
      </w:r>
      <w:r>
        <w:t>uthorisation</w:t>
      </w:r>
      <w:bookmarkEnd w:id="9"/>
    </w:p>
    <w:p w:rsidR="000B5AE8" w:rsidRPr="000B5AE8" w:rsidRDefault="00407F64" w:rsidP="00FF0F9B">
      <w:pPr>
        <w:pStyle w:val="DTPLIBodyCopy"/>
      </w:pPr>
      <w:r>
        <w:t xml:space="preserve">It is proposed that client </w:t>
      </w:r>
      <w:r w:rsidR="00792054">
        <w:t xml:space="preserve">authorisation requirements </w:t>
      </w:r>
      <w:r w:rsidR="004A200F">
        <w:t xml:space="preserve">for electronic conveyancing as </w:t>
      </w:r>
      <w:r w:rsidR="00792054">
        <w:t xml:space="preserve">set out in </w:t>
      </w:r>
      <w:r w:rsidR="00922E1B">
        <w:t>Rule </w:t>
      </w:r>
      <w:r w:rsidR="00792054">
        <w:t xml:space="preserve">6.3 of the </w:t>
      </w:r>
      <w:r w:rsidR="00792054" w:rsidRPr="004E4788">
        <w:rPr>
          <w:i/>
        </w:rPr>
        <w:t>Participation Rule</w:t>
      </w:r>
      <w:r w:rsidR="00437F79" w:rsidRPr="004E4788">
        <w:rPr>
          <w:i/>
        </w:rPr>
        <w:t>s</w:t>
      </w:r>
      <w:r w:rsidR="00437F79">
        <w:t xml:space="preserve"> will also apply to paper conve</w:t>
      </w:r>
      <w:r w:rsidR="00792054">
        <w:t xml:space="preserve">yancing transactions.  This will require </w:t>
      </w:r>
      <w:r w:rsidR="00792054" w:rsidRPr="007C014F">
        <w:t xml:space="preserve">the </w:t>
      </w:r>
      <w:r w:rsidR="00437F79">
        <w:t>conveyance</w:t>
      </w:r>
      <w:r w:rsidR="008847C1">
        <w:t>r</w:t>
      </w:r>
      <w:r w:rsidR="00437F79">
        <w:t xml:space="preserve"> and </w:t>
      </w:r>
      <w:r w:rsidR="00792054">
        <w:t xml:space="preserve">legal practitioner to enter into </w:t>
      </w:r>
      <w:r w:rsidR="00EA1F08">
        <w:t xml:space="preserve">a </w:t>
      </w:r>
      <w:r w:rsidR="00792054">
        <w:t>client au</w:t>
      </w:r>
      <w:r w:rsidR="00437F79">
        <w:t xml:space="preserve">thorisation with their client. </w:t>
      </w:r>
      <w:r w:rsidR="00792054" w:rsidRPr="007C014F">
        <w:t xml:space="preserve"> </w:t>
      </w:r>
      <w:r w:rsidR="000B5AE8" w:rsidRPr="000B5AE8">
        <w:t>The introduction of client authorisation</w:t>
      </w:r>
      <w:r w:rsidR="00EA1F08">
        <w:t>s</w:t>
      </w:r>
      <w:r w:rsidR="000B5AE8" w:rsidRPr="000B5AE8">
        <w:t xml:space="preserve"> in both the paper and electronic environments will</w:t>
      </w:r>
      <w:r w:rsidR="00792054">
        <w:t xml:space="preserve"> allow a smooth transition </w:t>
      </w:r>
      <w:r w:rsidR="00711F03" w:rsidRPr="000B5AE8">
        <w:t xml:space="preserve">between the two </w:t>
      </w:r>
      <w:r w:rsidR="00711F03">
        <w:t xml:space="preserve">lodgement </w:t>
      </w:r>
      <w:r w:rsidR="00711F03" w:rsidRPr="000B5AE8">
        <w:t>mediums</w:t>
      </w:r>
      <w:r w:rsidR="00711F03">
        <w:t xml:space="preserve"> </w:t>
      </w:r>
      <w:r w:rsidR="00792054">
        <w:t>for c</w:t>
      </w:r>
      <w:r w:rsidR="000B5AE8" w:rsidRPr="000B5AE8">
        <w:t>onveyancers</w:t>
      </w:r>
      <w:r w:rsidR="00437F79">
        <w:t xml:space="preserve"> and </w:t>
      </w:r>
      <w:r w:rsidR="00792054">
        <w:t>legal practi</w:t>
      </w:r>
      <w:r w:rsidR="00437F79">
        <w:t>ti</w:t>
      </w:r>
      <w:r w:rsidR="00792054">
        <w:t>oners</w:t>
      </w:r>
      <w:r w:rsidR="000B5AE8" w:rsidRPr="000B5AE8">
        <w:t xml:space="preserve">. </w:t>
      </w:r>
      <w:r w:rsidR="00E40B53">
        <w:t xml:space="preserve"> This is because, initially at least, the conveyancer or legal practitioner may not know whether a particular transaction is going to progress in paper or electronically.</w:t>
      </w:r>
    </w:p>
    <w:p w:rsidR="00A85EE5" w:rsidRDefault="00792054" w:rsidP="00FF0F9B">
      <w:pPr>
        <w:pStyle w:val="DTPLIBodyCopy"/>
      </w:pPr>
      <w:r>
        <w:t>The conveyancer</w:t>
      </w:r>
      <w:r w:rsidR="00437F79">
        <w:t xml:space="preserve"> and </w:t>
      </w:r>
      <w:r>
        <w:t>legal practi</w:t>
      </w:r>
      <w:r w:rsidR="00E40B53">
        <w:t>ti</w:t>
      </w:r>
      <w:r>
        <w:t>oner</w:t>
      </w:r>
      <w:r w:rsidR="000B5AE8" w:rsidRPr="000B5AE8">
        <w:t xml:space="preserve"> will </w:t>
      </w:r>
      <w:r w:rsidR="00437F79">
        <w:t xml:space="preserve">also </w:t>
      </w:r>
      <w:r w:rsidR="000B5AE8" w:rsidRPr="000B5AE8">
        <w:t>need to take reasonable steps to establish that the client is entitled to enter into</w:t>
      </w:r>
      <w:r w:rsidR="00437F79">
        <w:t xml:space="preserve"> the conveyancing transaction</w:t>
      </w:r>
      <w:r w:rsidR="000B5AE8" w:rsidRPr="000B5AE8">
        <w:t xml:space="preserve"> identified in the </w:t>
      </w:r>
      <w:r w:rsidR="00437F79">
        <w:t xml:space="preserve">client </w:t>
      </w:r>
      <w:r w:rsidR="000B5AE8" w:rsidRPr="000B5AE8">
        <w:t>authorisation</w:t>
      </w:r>
      <w:r w:rsidR="007244A1" w:rsidRPr="000B5AE8">
        <w:t xml:space="preserve">.  </w:t>
      </w:r>
      <w:r w:rsidR="00437F79">
        <w:t>R</w:t>
      </w:r>
      <w:r w:rsidR="000B5AE8" w:rsidRPr="000B5AE8">
        <w:t xml:space="preserve">easonable </w:t>
      </w:r>
      <w:r w:rsidR="00437F79">
        <w:t xml:space="preserve">steps could </w:t>
      </w:r>
      <w:r w:rsidR="000B5AE8" w:rsidRPr="000B5AE8">
        <w:t xml:space="preserve">include obtaining some form of proof </w:t>
      </w:r>
      <w:r w:rsidR="00711F03">
        <w:t>that</w:t>
      </w:r>
      <w:r w:rsidR="00711F03" w:rsidRPr="000B5AE8">
        <w:t xml:space="preserve"> </w:t>
      </w:r>
      <w:r w:rsidR="000B5AE8" w:rsidRPr="000B5AE8">
        <w:t xml:space="preserve">ties the </w:t>
      </w:r>
      <w:r w:rsidR="00E40B53">
        <w:t>client’s</w:t>
      </w:r>
      <w:r w:rsidR="000B5AE8" w:rsidRPr="000B5AE8">
        <w:t xml:space="preserve"> identity to the </w:t>
      </w:r>
      <w:r w:rsidR="00437F79">
        <w:t xml:space="preserve">land </w:t>
      </w:r>
      <w:r w:rsidR="00437F79">
        <w:lastRenderedPageBreak/>
        <w:t>in the transaction</w:t>
      </w:r>
      <w:r w:rsidR="000B5AE8" w:rsidRPr="000B5AE8">
        <w:t xml:space="preserve">. </w:t>
      </w:r>
      <w:r w:rsidR="00437F79">
        <w:t xml:space="preserve"> </w:t>
      </w:r>
      <w:r w:rsidR="00A85EE5">
        <w:t>The client authorisation will authorise the conveyance</w:t>
      </w:r>
      <w:r w:rsidR="008847C1">
        <w:t>r</w:t>
      </w:r>
      <w:r w:rsidR="00A85EE5">
        <w:t xml:space="preserve"> </w:t>
      </w:r>
      <w:r w:rsidR="00953C48">
        <w:t>or</w:t>
      </w:r>
      <w:r w:rsidR="00A85EE5">
        <w:t xml:space="preserve"> legal practitioner to act as the </w:t>
      </w:r>
      <w:r w:rsidR="007418DD">
        <w:t>client’s</w:t>
      </w:r>
      <w:r w:rsidR="00A85EE5">
        <w:t xml:space="preserve"> agent and sign paper conveyancing transactions on their behalf.  </w:t>
      </w:r>
    </w:p>
    <w:p w:rsidR="000B5AE8" w:rsidRPr="000B5AE8" w:rsidRDefault="00437F79" w:rsidP="00FF0F9B">
      <w:pPr>
        <w:pStyle w:val="DTPLIBodyCopy"/>
      </w:pPr>
      <w:r>
        <w:t>T</w:t>
      </w:r>
      <w:r w:rsidR="00A85EE5">
        <w:t xml:space="preserve">he client authorisation form </w:t>
      </w:r>
      <w:r>
        <w:t>included in Schedule</w:t>
      </w:r>
      <w:r w:rsidR="00922E1B">
        <w:t> </w:t>
      </w:r>
      <w:r>
        <w:t xml:space="preserve">4 of the </w:t>
      </w:r>
      <w:r w:rsidRPr="004E4788">
        <w:rPr>
          <w:i/>
        </w:rPr>
        <w:t>Participation Rules</w:t>
      </w:r>
      <w:r>
        <w:t xml:space="preserve"> is currently being revised </w:t>
      </w:r>
      <w:r w:rsidR="00711F03">
        <w:t xml:space="preserve">(including making it suitable for both paper and electronic conveyancing transactions) </w:t>
      </w:r>
      <w:r>
        <w:t xml:space="preserve">by </w:t>
      </w:r>
      <w:r w:rsidR="00071806" w:rsidRPr="004E4788">
        <w:rPr>
          <w:rFonts w:cs="Tahoma"/>
          <w:lang w:val="en"/>
        </w:rPr>
        <w:t>Australian Registrars' National Electronic Conveyancing Council</w:t>
      </w:r>
      <w:r w:rsidR="00071806">
        <w:rPr>
          <w:rFonts w:ascii="Arial" w:hAnsi="Arial" w:cs="Arial"/>
          <w:lang w:val="en"/>
        </w:rPr>
        <w:t xml:space="preserve"> (</w:t>
      </w:r>
      <w:r>
        <w:t>ARNECC</w:t>
      </w:r>
      <w:r w:rsidR="00071806">
        <w:t>)</w:t>
      </w:r>
      <w:r>
        <w:t xml:space="preserve"> </w:t>
      </w:r>
      <w:r w:rsidR="00E40B53">
        <w:t>in consultation with industry peak bodies</w:t>
      </w:r>
      <w:r>
        <w:t>.</w:t>
      </w:r>
    </w:p>
    <w:p w:rsidR="00603579" w:rsidRPr="00DB0DED" w:rsidRDefault="00C87E6D" w:rsidP="009B2CC5">
      <w:pPr>
        <w:pStyle w:val="Heading2"/>
        <w:ind w:left="567" w:hanging="567"/>
      </w:pPr>
      <w:bookmarkStart w:id="10" w:name="_Toc370212721"/>
      <w:r>
        <w:t>Certifications</w:t>
      </w:r>
      <w:bookmarkEnd w:id="10"/>
    </w:p>
    <w:p w:rsidR="00A85EE5" w:rsidRDefault="00792054" w:rsidP="00FF0F9B">
      <w:pPr>
        <w:pStyle w:val="DTPLIBodyCopy"/>
      </w:pPr>
      <w:r>
        <w:t xml:space="preserve">It is proposed that the </w:t>
      </w:r>
      <w:r w:rsidR="00E40B53">
        <w:t>electronic conveyancing certification</w:t>
      </w:r>
      <w:r>
        <w:t xml:space="preserve"> r</w:t>
      </w:r>
      <w:r w:rsidR="00A85EE5">
        <w:t>equirements set out in Rule</w:t>
      </w:r>
      <w:r w:rsidR="00922E1B">
        <w:t> </w:t>
      </w:r>
      <w:r w:rsidR="00A85EE5">
        <w:t>7.10</w:t>
      </w:r>
      <w:r>
        <w:t xml:space="preserve"> of the </w:t>
      </w:r>
      <w:r w:rsidRPr="004E4788">
        <w:rPr>
          <w:i/>
        </w:rPr>
        <w:t>Participation Rule</w:t>
      </w:r>
      <w:r w:rsidR="00A85EE5" w:rsidRPr="004E4788">
        <w:rPr>
          <w:i/>
        </w:rPr>
        <w:t xml:space="preserve">s </w:t>
      </w:r>
      <w:r w:rsidR="00A85EE5">
        <w:t>will also apply to paper conve</w:t>
      </w:r>
      <w:r>
        <w:t>yancing transactions.  Th</w:t>
      </w:r>
      <w:r w:rsidR="00A85EE5">
        <w:t xml:space="preserve">is will require the conveyancer, legal practitioner and </w:t>
      </w:r>
      <w:r>
        <w:t>mortgagee</w:t>
      </w:r>
      <w:r w:rsidRPr="007C014F">
        <w:t xml:space="preserve"> </w:t>
      </w:r>
      <w:r w:rsidR="00A85EE5">
        <w:t xml:space="preserve">to provide certifications for each paper conveyancing transaction to be lodged. </w:t>
      </w:r>
      <w:r w:rsidR="008847C1">
        <w:t xml:space="preserve"> </w:t>
      </w:r>
      <w:r w:rsidR="00A85EE5">
        <w:t xml:space="preserve">The certifications are set out in </w:t>
      </w:r>
      <w:r w:rsidR="00747CA3">
        <w:t>Schedule </w:t>
      </w:r>
      <w:r w:rsidR="00A85EE5">
        <w:t xml:space="preserve">3 of the </w:t>
      </w:r>
      <w:r w:rsidR="00A85EE5" w:rsidRPr="004E4788">
        <w:rPr>
          <w:i/>
        </w:rPr>
        <w:t>Participation Rules</w:t>
      </w:r>
      <w:r w:rsidR="00A85EE5">
        <w:t xml:space="preserve">. </w:t>
      </w:r>
    </w:p>
    <w:p w:rsidR="007C014F" w:rsidRPr="007C014F" w:rsidRDefault="003C00F0" w:rsidP="00FF0F9B">
      <w:pPr>
        <w:pStyle w:val="DTPLIBodyCopy"/>
      </w:pPr>
      <w:r>
        <w:t xml:space="preserve">Conveyancers, </w:t>
      </w:r>
      <w:r w:rsidR="00E40B53">
        <w:t xml:space="preserve">legal practitioners and </w:t>
      </w:r>
      <w:r>
        <w:t xml:space="preserve">mortgagees </w:t>
      </w:r>
      <w:r w:rsidR="007C014F" w:rsidRPr="007C014F">
        <w:t xml:space="preserve">must give the certifications in their own right, regardless of whether they are acting for themselves or a client in the transaction.  </w:t>
      </w:r>
    </w:p>
    <w:p w:rsidR="007C014F" w:rsidRPr="007C014F" w:rsidRDefault="00257F86" w:rsidP="00FF0F9B">
      <w:pPr>
        <w:pStyle w:val="DTPLIBodyCopy"/>
      </w:pPr>
      <w:r>
        <w:t>A</w:t>
      </w:r>
      <w:r w:rsidR="00F52BDE">
        <w:t xml:space="preserve"> </w:t>
      </w:r>
      <w:r w:rsidR="007C014F" w:rsidRPr="007C014F">
        <w:t>benefit of this requirement</w:t>
      </w:r>
      <w:r w:rsidR="003C00F0">
        <w:t xml:space="preserve"> is to give conveyancers, </w:t>
      </w:r>
      <w:r>
        <w:t>legal practitioners</w:t>
      </w:r>
      <w:r w:rsidR="007C014F" w:rsidRPr="007C014F">
        <w:t xml:space="preserve"> </w:t>
      </w:r>
      <w:r w:rsidR="003C00F0">
        <w:t xml:space="preserve">and mortgagees </w:t>
      </w:r>
      <w:r w:rsidR="007C014F" w:rsidRPr="007C014F">
        <w:t>greater certainty when they deal with other parties to a property transaction.</w:t>
      </w:r>
    </w:p>
    <w:p w:rsidR="00C87E6D" w:rsidRPr="00DB0DED" w:rsidRDefault="00C87E6D" w:rsidP="009B2CC5">
      <w:pPr>
        <w:pStyle w:val="Heading2"/>
        <w:ind w:left="567" w:hanging="567"/>
      </w:pPr>
      <w:bookmarkStart w:id="11" w:name="_Toc370212722"/>
      <w:r>
        <w:t xml:space="preserve">Priority </w:t>
      </w:r>
      <w:r w:rsidR="002D090D">
        <w:t>n</w:t>
      </w:r>
      <w:r>
        <w:t>otices</w:t>
      </w:r>
      <w:bookmarkEnd w:id="11"/>
      <w:r>
        <w:t xml:space="preserve"> </w:t>
      </w:r>
    </w:p>
    <w:p w:rsidR="007C014F" w:rsidRPr="007C014F" w:rsidRDefault="003C00F0" w:rsidP="00FF0F9B">
      <w:pPr>
        <w:pStyle w:val="DTPLIBodyCopy"/>
      </w:pPr>
      <w:r>
        <w:t>It is proposed that p</w:t>
      </w:r>
      <w:r w:rsidR="007C014F" w:rsidRPr="007C014F">
        <w:t>riority notices will be implemented for bo</w:t>
      </w:r>
      <w:r>
        <w:t>th paper and electronic conveyancing</w:t>
      </w:r>
      <w:r w:rsidR="007C014F" w:rsidRPr="007C014F">
        <w:t xml:space="preserve"> transactions.  </w:t>
      </w:r>
      <w:r>
        <w:t>Priority notices</w:t>
      </w:r>
      <w:r w:rsidR="008847C1">
        <w:t>,</w:t>
      </w:r>
      <w:r>
        <w:t xml:space="preserve"> or settlement notices</w:t>
      </w:r>
      <w:r w:rsidR="008847C1">
        <w:t>,</w:t>
      </w:r>
      <w:r>
        <w:t xml:space="preserve"> can currently be lodged in Tasmania and Queensland</w:t>
      </w:r>
      <w:r w:rsidR="008847C1">
        <w:t xml:space="preserve">.  Other </w:t>
      </w:r>
      <w:r>
        <w:t>jurisdictions are now considering implementation</w:t>
      </w:r>
      <w:r w:rsidR="00711F03">
        <w:t xml:space="preserve"> of priority notices</w:t>
      </w:r>
      <w:r>
        <w:t xml:space="preserve">. </w:t>
      </w:r>
    </w:p>
    <w:p w:rsidR="007C014F" w:rsidRPr="007C014F" w:rsidRDefault="007C014F" w:rsidP="00FF0F9B">
      <w:pPr>
        <w:pStyle w:val="DTPLIBodyCopy"/>
      </w:pPr>
      <w:r w:rsidRPr="007C014F">
        <w:t xml:space="preserve">A priority notice, when </w:t>
      </w:r>
      <w:r w:rsidR="00EA1F08">
        <w:t>lodg</w:t>
      </w:r>
      <w:r w:rsidRPr="007C014F">
        <w:t xml:space="preserve">ed </w:t>
      </w:r>
      <w:r w:rsidR="00EA1F08">
        <w:t>with</w:t>
      </w:r>
      <w:r w:rsidRPr="007C014F">
        <w:t xml:space="preserve"> the Registr</w:t>
      </w:r>
      <w:r w:rsidR="00EA1F08">
        <w:t>ar of Titles</w:t>
      </w:r>
      <w:r w:rsidRPr="007C014F">
        <w:t xml:space="preserve">, seeks to provide protection </w:t>
      </w:r>
      <w:r w:rsidR="00050546">
        <w:t>to</w:t>
      </w:r>
      <w:r w:rsidRPr="007C014F">
        <w:t xml:space="preserve"> a </w:t>
      </w:r>
      <w:r w:rsidR="00F645C6">
        <w:t>party gaining an estate or interest in land</w:t>
      </w:r>
      <w:r w:rsidR="00A174AB">
        <w:t xml:space="preserve"> </w:t>
      </w:r>
      <w:r w:rsidR="00045275">
        <w:t>(for</w:t>
      </w:r>
      <w:r w:rsidR="00F645C6">
        <w:t xml:space="preserve"> example, a </w:t>
      </w:r>
      <w:r w:rsidRPr="007C014F">
        <w:t xml:space="preserve">transferee </w:t>
      </w:r>
      <w:r w:rsidR="00257F86">
        <w:t>or</w:t>
      </w:r>
      <w:r w:rsidRPr="007C014F">
        <w:t xml:space="preserve"> a mortgagee</w:t>
      </w:r>
      <w:r w:rsidR="00A174AB">
        <w:t>)</w:t>
      </w:r>
      <w:r w:rsidRPr="007C014F">
        <w:t xml:space="preserve"> against </w:t>
      </w:r>
      <w:r w:rsidR="00257F86">
        <w:t xml:space="preserve">the </w:t>
      </w:r>
      <w:r w:rsidRPr="007C014F">
        <w:t xml:space="preserve">lodgement of </w:t>
      </w:r>
      <w:r w:rsidR="00257F86">
        <w:t>dealings</w:t>
      </w:r>
      <w:r w:rsidRPr="007C014F">
        <w:t xml:space="preserve"> not specified in the priority notice</w:t>
      </w:r>
      <w:r w:rsidR="005C674B">
        <w:t xml:space="preserve">.  </w:t>
      </w:r>
      <w:r w:rsidR="00A174AB">
        <w:t xml:space="preserve">This protection will be effective </w:t>
      </w:r>
      <w:r w:rsidRPr="007C014F">
        <w:t xml:space="preserve">between the time of the </w:t>
      </w:r>
      <w:r w:rsidR="008355A4">
        <w:t xml:space="preserve">lodgement of the priority notice </w:t>
      </w:r>
      <w:r w:rsidRPr="007C014F">
        <w:t xml:space="preserve">and </w:t>
      </w:r>
      <w:r w:rsidR="008355A4">
        <w:t xml:space="preserve">the later </w:t>
      </w:r>
      <w:r w:rsidRPr="007C014F">
        <w:t xml:space="preserve">lodgement of the </w:t>
      </w:r>
      <w:r w:rsidR="003C00F0">
        <w:t>conveyancing transaction at Land Victoria</w:t>
      </w:r>
      <w:r w:rsidRPr="007C014F">
        <w:t xml:space="preserve">. </w:t>
      </w:r>
    </w:p>
    <w:p w:rsidR="007C014F" w:rsidRPr="007C014F" w:rsidRDefault="007C014F" w:rsidP="00FF0F9B">
      <w:pPr>
        <w:pStyle w:val="DTPLIBodyCopy"/>
      </w:pPr>
      <w:r w:rsidRPr="007C014F">
        <w:t xml:space="preserve">A priority notice, once </w:t>
      </w:r>
      <w:r w:rsidR="00EA1F08">
        <w:t>lodg</w:t>
      </w:r>
      <w:r w:rsidRPr="007C014F">
        <w:t xml:space="preserve">ed, alerts all interested parties who search the Register to the fact that </w:t>
      </w:r>
      <w:r w:rsidR="006D0380">
        <w:t xml:space="preserve">lodgement of a conveyancing transaction is imminent. </w:t>
      </w:r>
      <w:r w:rsidR="005B548E">
        <w:t xml:space="preserve"> </w:t>
      </w:r>
      <w:r w:rsidRPr="007C014F">
        <w:t xml:space="preserve">  </w:t>
      </w:r>
    </w:p>
    <w:p w:rsidR="007C014F" w:rsidRPr="007C014F" w:rsidRDefault="007C014F" w:rsidP="00FF0F9B">
      <w:pPr>
        <w:pStyle w:val="DTPLIBodyCopy"/>
      </w:pPr>
      <w:r w:rsidRPr="007C014F">
        <w:t>Priority notices will operate for a specified period.  During this period, a priority notice will prevent</w:t>
      </w:r>
      <w:r w:rsidR="00FC5F0B">
        <w:t xml:space="preserve"> </w:t>
      </w:r>
      <w:r w:rsidR="008355A4">
        <w:t>processing</w:t>
      </w:r>
      <w:r w:rsidR="00FC5F0B">
        <w:t xml:space="preserve"> of most other conveyancing transactions</w:t>
      </w:r>
      <w:r w:rsidRPr="007C014F">
        <w:t xml:space="preserve"> affecting the land or interests in the land</w:t>
      </w:r>
      <w:r w:rsidR="000D7C3B">
        <w:t>,</w:t>
      </w:r>
      <w:r w:rsidRPr="007C014F">
        <w:t xml:space="preserve"> other than </w:t>
      </w:r>
      <w:r w:rsidR="00FC5F0B">
        <w:t>those complying with a defined set of criteria.</w:t>
      </w:r>
    </w:p>
    <w:p w:rsidR="007C014F" w:rsidRPr="007C014F" w:rsidRDefault="007C014F" w:rsidP="00FF0F9B">
      <w:pPr>
        <w:pStyle w:val="DTPLIBodyCopy"/>
      </w:pPr>
      <w:r w:rsidRPr="007C014F">
        <w:t>The introduction of a priority notice strengthens the current settlement and lodgement process</w:t>
      </w:r>
      <w:r w:rsidR="00257F86">
        <w:t>es</w:t>
      </w:r>
      <w:r w:rsidRPr="007C014F">
        <w:t xml:space="preserve">.  </w:t>
      </w:r>
      <w:r w:rsidR="00257F86">
        <w:t xml:space="preserve">It means that </w:t>
      </w:r>
      <w:r w:rsidRPr="007C014F">
        <w:t xml:space="preserve">industry can settle and lodge their transactions with full confidence of the </w:t>
      </w:r>
      <w:r w:rsidR="00257F86">
        <w:t>priority</w:t>
      </w:r>
      <w:r w:rsidRPr="007C014F">
        <w:t xml:space="preserve"> of their transaction.</w:t>
      </w:r>
    </w:p>
    <w:p w:rsidR="000B5AE8" w:rsidRPr="000B5AE8" w:rsidRDefault="00711F03" w:rsidP="00FF0F9B">
      <w:pPr>
        <w:pStyle w:val="DTPLIBodyCopy"/>
      </w:pPr>
      <w:r>
        <w:t>Land Victoria considers the</w:t>
      </w:r>
      <w:r w:rsidRPr="000B5AE8">
        <w:t xml:space="preserve"> </w:t>
      </w:r>
      <w:r w:rsidR="000B5AE8" w:rsidRPr="000B5AE8">
        <w:t xml:space="preserve">introduction of </w:t>
      </w:r>
      <w:r w:rsidR="007418DD">
        <w:t>p</w:t>
      </w:r>
      <w:r w:rsidR="000B5AE8" w:rsidRPr="000B5AE8">
        <w:t xml:space="preserve">riority </w:t>
      </w:r>
      <w:r w:rsidR="007418DD">
        <w:t>n</w:t>
      </w:r>
      <w:r w:rsidR="000B5AE8" w:rsidRPr="000B5AE8">
        <w:t>otices an important safeguard in lieu of certificate</w:t>
      </w:r>
      <w:r>
        <w:t>s</w:t>
      </w:r>
      <w:r w:rsidR="000B5AE8" w:rsidRPr="000B5AE8">
        <w:t xml:space="preserve"> of title. </w:t>
      </w:r>
    </w:p>
    <w:p w:rsidR="00CD7723" w:rsidRPr="000B5AE8" w:rsidRDefault="000B5AE8" w:rsidP="00FF0F9B">
      <w:pPr>
        <w:pStyle w:val="DTPLIBodyCopy"/>
      </w:pPr>
      <w:r w:rsidRPr="000B5AE8">
        <w:t xml:space="preserve">Priority </w:t>
      </w:r>
      <w:r w:rsidR="007418DD">
        <w:t>n</w:t>
      </w:r>
      <w:r w:rsidRPr="000B5AE8">
        <w:t xml:space="preserve">otices will replace the role of the </w:t>
      </w:r>
      <w:r w:rsidR="007418DD">
        <w:t xml:space="preserve">certificate of </w:t>
      </w:r>
      <w:r w:rsidRPr="000B5AE8">
        <w:t>title as a unique baton until registration</w:t>
      </w:r>
      <w:r w:rsidR="007244A1" w:rsidRPr="000B5AE8">
        <w:t xml:space="preserve">.  </w:t>
      </w:r>
      <w:r w:rsidRPr="000B5AE8">
        <w:t xml:space="preserve">The lodgement of a priority notice will protect the interest of the </w:t>
      </w:r>
      <w:r w:rsidR="008355A4">
        <w:t>parties to the transaction</w:t>
      </w:r>
      <w:r w:rsidR="00711F03">
        <w:t>,</w:t>
      </w:r>
      <w:r w:rsidRPr="000B5AE8">
        <w:t xml:space="preserve"> ensuring that another competing </w:t>
      </w:r>
      <w:r w:rsidR="00257F86">
        <w:t xml:space="preserve">transaction </w:t>
      </w:r>
      <w:r w:rsidRPr="000B5AE8">
        <w:t xml:space="preserve">dealing </w:t>
      </w:r>
      <w:r w:rsidR="00257F86">
        <w:t xml:space="preserve">with </w:t>
      </w:r>
      <w:r w:rsidRPr="000B5AE8">
        <w:t xml:space="preserve">the </w:t>
      </w:r>
      <w:r w:rsidR="00CA489D">
        <w:t xml:space="preserve">same </w:t>
      </w:r>
      <w:r w:rsidRPr="000B5AE8">
        <w:t>estate or interest does not gain priority</w:t>
      </w:r>
      <w:r w:rsidR="00257F86">
        <w:t>.  It</w:t>
      </w:r>
      <w:r w:rsidRPr="000B5AE8">
        <w:t xml:space="preserve"> will also prevent multiple settlements </w:t>
      </w:r>
      <w:r w:rsidR="00B41169">
        <w:t xml:space="preserve">of the same </w:t>
      </w:r>
      <w:r w:rsidR="00945F94">
        <w:t>property</w:t>
      </w:r>
      <w:r w:rsidR="00B41169">
        <w:t xml:space="preserve"> </w:t>
      </w:r>
      <w:r w:rsidR="00711F03">
        <w:t>because</w:t>
      </w:r>
      <w:r w:rsidR="00711F03" w:rsidRPr="000B5AE8">
        <w:t xml:space="preserve"> </w:t>
      </w:r>
      <w:r w:rsidRPr="000B5AE8">
        <w:t>a person searching the Register will be notified that there is already a p</w:t>
      </w:r>
      <w:r w:rsidR="00FC5F0B">
        <w:t>ending transaction on that folio</w:t>
      </w:r>
      <w:r w:rsidRPr="000B5AE8">
        <w:t>.</w:t>
      </w:r>
    </w:p>
    <w:p w:rsidR="00603579" w:rsidRPr="00DB0DED" w:rsidRDefault="00C87E6D" w:rsidP="008B20F6">
      <w:pPr>
        <w:pStyle w:val="Heading1"/>
        <w:spacing w:before="480"/>
        <w:ind w:left="567" w:hanging="567"/>
      </w:pPr>
      <w:bookmarkStart w:id="12" w:name="_Toc370212723"/>
      <w:r>
        <w:lastRenderedPageBreak/>
        <w:t xml:space="preserve">Other </w:t>
      </w:r>
      <w:r w:rsidR="002D090D">
        <w:t>m</w:t>
      </w:r>
      <w:r>
        <w:t>atters</w:t>
      </w:r>
      <w:bookmarkEnd w:id="12"/>
    </w:p>
    <w:p w:rsidR="00603579" w:rsidRPr="00DB0DED" w:rsidRDefault="00C87E6D" w:rsidP="009B2CC5">
      <w:pPr>
        <w:pStyle w:val="Heading2"/>
        <w:ind w:left="567" w:hanging="567"/>
      </w:pPr>
      <w:bookmarkStart w:id="13" w:name="_Toc370212724"/>
      <w:r>
        <w:t>Consents</w:t>
      </w:r>
      <w:bookmarkEnd w:id="13"/>
    </w:p>
    <w:p w:rsidR="0016538F" w:rsidRPr="0004736D" w:rsidRDefault="005C4227" w:rsidP="00FF0F9B">
      <w:pPr>
        <w:pStyle w:val="DTPLIBodyCopy"/>
      </w:pPr>
      <w:r>
        <w:t>Land Victoria consider</w:t>
      </w:r>
      <w:r w:rsidR="00211A6B">
        <w:t>s that</w:t>
      </w:r>
      <w:r>
        <w:t xml:space="preserve"> </w:t>
      </w:r>
      <w:r w:rsidR="006B6748">
        <w:t xml:space="preserve">the </w:t>
      </w:r>
      <w:r w:rsidR="006B6748" w:rsidRPr="00AD264E">
        <w:rPr>
          <w:i/>
        </w:rPr>
        <w:t>Transfer of Land Act 1958</w:t>
      </w:r>
      <w:r w:rsidR="006B6748">
        <w:t xml:space="preserve"> should be amended so that </w:t>
      </w:r>
      <w:r>
        <w:t>c</w:t>
      </w:r>
      <w:r w:rsidR="0016538F">
        <w:t xml:space="preserve">onsents </w:t>
      </w:r>
      <w:r w:rsidR="00B41169">
        <w:t>from</w:t>
      </w:r>
      <w:r w:rsidR="0016538F">
        <w:t xml:space="preserve"> third pa</w:t>
      </w:r>
      <w:r>
        <w:t>rties</w:t>
      </w:r>
      <w:r w:rsidR="00211A6B">
        <w:t>,</w:t>
      </w:r>
      <w:r>
        <w:t xml:space="preserve"> such as a first mortgagee</w:t>
      </w:r>
      <w:r w:rsidR="00211A6B">
        <w:t>,</w:t>
      </w:r>
      <w:r>
        <w:t xml:space="preserve"> </w:t>
      </w:r>
      <w:r w:rsidR="00FA2C7A">
        <w:t xml:space="preserve">need not </w:t>
      </w:r>
      <w:r w:rsidR="00211A6B">
        <w:t xml:space="preserve">be </w:t>
      </w:r>
      <w:r w:rsidR="006D0380">
        <w:t xml:space="preserve">submitted to </w:t>
      </w:r>
      <w:r w:rsidR="00211A6B">
        <w:t xml:space="preserve">the </w:t>
      </w:r>
      <w:r w:rsidR="00EC653F">
        <w:t>Registrar of Titles</w:t>
      </w:r>
      <w:r w:rsidR="002E5374">
        <w:t xml:space="preserve"> for dealings under the </w:t>
      </w:r>
      <w:r w:rsidR="002E5374" w:rsidRPr="00AD264E">
        <w:rPr>
          <w:i/>
        </w:rPr>
        <w:t xml:space="preserve">Transfer of Land Act </w:t>
      </w:r>
      <w:r w:rsidR="00330E67" w:rsidRPr="00330E67">
        <w:rPr>
          <w:i/>
        </w:rPr>
        <w:t>1958</w:t>
      </w:r>
      <w:r w:rsidR="00330E67">
        <w:t>.</w:t>
      </w:r>
      <w:r w:rsidR="002E5374">
        <w:t xml:space="preserve">  </w:t>
      </w:r>
      <w:r w:rsidR="00EC653F">
        <w:t>Instead</w:t>
      </w:r>
      <w:r w:rsidR="00165F33">
        <w:t>,</w:t>
      </w:r>
      <w:r w:rsidR="00EC653F">
        <w:t xml:space="preserve"> it is proposed that </w:t>
      </w:r>
      <w:r w:rsidR="002E5374">
        <w:t>there will be a new</w:t>
      </w:r>
      <w:r w:rsidR="00EC653F">
        <w:t xml:space="preserve"> legislative provision </w:t>
      </w:r>
      <w:r w:rsidR="00165F33">
        <w:t>under which</w:t>
      </w:r>
      <w:r w:rsidR="00EC653F">
        <w:t xml:space="preserve"> any subsequent deali</w:t>
      </w:r>
      <w:r w:rsidR="002E5374">
        <w:t>n</w:t>
      </w:r>
      <w:r w:rsidR="00EC653F">
        <w:t xml:space="preserve">g </w:t>
      </w:r>
      <w:r w:rsidR="002E5374">
        <w:t xml:space="preserve">with an estate or interest </w:t>
      </w:r>
      <w:r w:rsidR="00EC653F">
        <w:t>is not binding on a mortgagee</w:t>
      </w:r>
      <w:r w:rsidR="002E5374">
        <w:t>,</w:t>
      </w:r>
      <w:r w:rsidR="00EC653F">
        <w:t xml:space="preserve"> if t</w:t>
      </w:r>
      <w:r w:rsidR="002E5374">
        <w:t>he mortgagee</w:t>
      </w:r>
      <w:r w:rsidR="00EC653F">
        <w:t xml:space="preserve"> has not consented to it</w:t>
      </w:r>
      <w:r w:rsidR="0016538F">
        <w:t>.</w:t>
      </w:r>
      <w:r w:rsidR="00036435">
        <w:t xml:space="preserve"> </w:t>
      </w:r>
      <w:r w:rsidR="0016538F">
        <w:t xml:space="preserve"> </w:t>
      </w:r>
      <w:r w:rsidR="00EC653F">
        <w:t xml:space="preserve">It is further proposed to simplify sections 77(4) and 90(1) of the </w:t>
      </w:r>
      <w:r w:rsidR="00EC653F" w:rsidRPr="00AD264E">
        <w:rPr>
          <w:i/>
        </w:rPr>
        <w:t>Transfer of Land Act 1958</w:t>
      </w:r>
      <w:r w:rsidR="00EC653F">
        <w:t xml:space="preserve">.  </w:t>
      </w:r>
      <w:r w:rsidR="0016538F">
        <w:t>However, this will be the subject of detailed consultation with financial institutions and other stakeholders</w:t>
      </w:r>
      <w:r w:rsidR="00036435">
        <w:t>.</w:t>
      </w:r>
    </w:p>
    <w:p w:rsidR="00F52BDE" w:rsidRDefault="00F52BDE" w:rsidP="009B2CC5">
      <w:pPr>
        <w:pStyle w:val="Heading2"/>
        <w:ind w:left="567" w:hanging="567"/>
      </w:pPr>
      <w:bookmarkStart w:id="14" w:name="_Toc370212725"/>
      <w:r>
        <w:t>Members of the public</w:t>
      </w:r>
      <w:bookmarkEnd w:id="14"/>
    </w:p>
    <w:p w:rsidR="00603579" w:rsidRDefault="00036435" w:rsidP="00BC5C11">
      <w:pPr>
        <w:pStyle w:val="DTPLIBodyCopy"/>
      </w:pPr>
      <w:r>
        <w:t xml:space="preserve">There are a small number of conveyancing transactions undertaken each year by </w:t>
      </w:r>
      <w:r w:rsidR="00F52BDE">
        <w:t>members of the public</w:t>
      </w:r>
      <w:r>
        <w:t xml:space="preserve">.  Land Victoria will give consideration to the requirements and processes for </w:t>
      </w:r>
      <w:r w:rsidR="00F52BDE">
        <w:t>members of the public</w:t>
      </w:r>
      <w:r>
        <w:t xml:space="preserve"> and the application of the safeguards outlined in Section 4</w:t>
      </w:r>
      <w:r w:rsidR="006F1B81">
        <w:t xml:space="preserve">.  </w:t>
      </w:r>
    </w:p>
    <w:p w:rsidR="00BC5C11" w:rsidRPr="00BC5C11" w:rsidRDefault="00BC5C11" w:rsidP="00BC5C11">
      <w:pPr>
        <w:pStyle w:val="Heading2"/>
        <w:ind w:left="567" w:hanging="567"/>
      </w:pPr>
      <w:bookmarkStart w:id="15" w:name="_Toc370212726"/>
      <w:r w:rsidRPr="00BC5C11">
        <w:t xml:space="preserve">Mortgage </w:t>
      </w:r>
      <w:r w:rsidR="00165F33">
        <w:t>p</w:t>
      </w:r>
      <w:r w:rsidRPr="00BC5C11">
        <w:t>rovisions</w:t>
      </w:r>
      <w:bookmarkEnd w:id="15"/>
    </w:p>
    <w:p w:rsidR="00BC5C11" w:rsidRPr="00BC5C11" w:rsidRDefault="00BC5C11" w:rsidP="00BC5C11">
      <w:pPr>
        <w:pStyle w:val="DTPLIBodyCopy"/>
      </w:pPr>
      <w:r w:rsidRPr="00BC5C11">
        <w:t>The Registrar of Titles proposes to introduce legislative provisions similar to those in operation in Queensland and New South Wales, where a mortgage will be void if a mortgagee fails to take reasonable steps to verify the identity of the mortgagor.</w:t>
      </w:r>
    </w:p>
    <w:p w:rsidR="00BC5C11" w:rsidRPr="002F0410" w:rsidRDefault="00BC5C11" w:rsidP="00BC5C11">
      <w:pPr>
        <w:pStyle w:val="DTPLIBodyCopy"/>
        <w:rPr>
          <w:rFonts w:cs="Tahoma"/>
        </w:rPr>
      </w:pPr>
      <w:r w:rsidRPr="00BC5C11">
        <w:t xml:space="preserve">In addition, where a mortgagee takes reasonable steps to verify the identity of a mortgagor but the mortgage is otherwise fraudulent, the rate of interest payable will be limited to </w:t>
      </w:r>
      <w:r w:rsidR="002F0410" w:rsidRPr="002F0410">
        <w:rPr>
          <w:rFonts w:eastAsia="Calibri" w:cs="Tahoma"/>
          <w:lang w:eastAsia="en-AU"/>
        </w:rPr>
        <w:t>a rate that represents the actual borrowing costs incurred by the mortgagee</w:t>
      </w:r>
      <w:r w:rsidR="002F0410" w:rsidRPr="00BC5C11">
        <w:t xml:space="preserve"> </w:t>
      </w:r>
      <w:r w:rsidR="002F0410">
        <w:t xml:space="preserve">(for example, </w:t>
      </w:r>
      <w:r w:rsidRPr="00BC5C11">
        <w:t>the Reserve Bank of Australia's official cash rate</w:t>
      </w:r>
      <w:r w:rsidR="002F0410">
        <w:t xml:space="preserve"> or the Banks Accepted Bills rate</w:t>
      </w:r>
      <w:r w:rsidR="00B06278">
        <w:t>)</w:t>
      </w:r>
      <w:r w:rsidRPr="002F0410">
        <w:rPr>
          <w:rFonts w:cs="Tahoma"/>
        </w:rPr>
        <w:t>.</w:t>
      </w:r>
      <w:r w:rsidR="002F0410" w:rsidRPr="002F0410">
        <w:rPr>
          <w:rFonts w:cs="Tahoma"/>
        </w:rPr>
        <w:t xml:space="preserve"> </w:t>
      </w:r>
    </w:p>
    <w:p w:rsidR="00036435" w:rsidRPr="00DB0DED" w:rsidRDefault="006F1B81" w:rsidP="008B20F6">
      <w:pPr>
        <w:pStyle w:val="Heading1"/>
        <w:spacing w:before="480"/>
        <w:ind w:left="567" w:hanging="567"/>
      </w:pPr>
      <w:bookmarkStart w:id="16" w:name="_Toc370212727"/>
      <w:r>
        <w:t>Building blocks</w:t>
      </w:r>
      <w:bookmarkEnd w:id="16"/>
    </w:p>
    <w:p w:rsidR="00BC5C11" w:rsidRDefault="00BC5C11" w:rsidP="00AD264E">
      <w:pPr>
        <w:pStyle w:val="DTPLIBodyCopy"/>
        <w:tabs>
          <w:tab w:val="center" w:pos="4536"/>
        </w:tabs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3732A0" wp14:editId="6E9E0CA6">
                <wp:simplePos x="0" y="0"/>
                <wp:positionH relativeFrom="column">
                  <wp:posOffset>1017876</wp:posOffset>
                </wp:positionH>
                <wp:positionV relativeFrom="paragraph">
                  <wp:posOffset>207645</wp:posOffset>
                </wp:positionV>
                <wp:extent cx="3801184" cy="2969911"/>
                <wp:effectExtent l="0" t="0" r="27940" b="2095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1184" cy="2969911"/>
                          <a:chOff x="0" y="0"/>
                          <a:chExt cx="5867400" cy="4219575"/>
                        </a:xfrm>
                      </wpg:grpSpPr>
                      <wps:wsp>
                        <wps:cNvPr id="24" name="Freeform 2"/>
                        <wps:cNvSpPr/>
                        <wps:spPr>
                          <a:xfrm>
                            <a:off x="0" y="1562100"/>
                            <a:ext cx="1952625" cy="771525"/>
                          </a:xfrm>
                          <a:custGeom>
                            <a:avLst/>
                            <a:gdLst>
                              <a:gd name="connsiteX0" fmla="*/ 0 w 1409700"/>
                              <a:gd name="connsiteY0" fmla="*/ 0 h 3886200"/>
                              <a:gd name="connsiteX1" fmla="*/ 1174745 w 1409700"/>
                              <a:gd name="connsiteY1" fmla="*/ 0 h 3886200"/>
                              <a:gd name="connsiteX2" fmla="*/ 1409700 w 1409700"/>
                              <a:gd name="connsiteY2" fmla="*/ 234955 h 3886200"/>
                              <a:gd name="connsiteX3" fmla="*/ 1409700 w 1409700"/>
                              <a:gd name="connsiteY3" fmla="*/ 3886200 h 3886200"/>
                              <a:gd name="connsiteX4" fmla="*/ 0 w 1409700"/>
                              <a:gd name="connsiteY4" fmla="*/ 3886200 h 3886200"/>
                              <a:gd name="connsiteX5" fmla="*/ 0 w 1409700"/>
                              <a:gd name="connsiteY5" fmla="*/ 0 h 38862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409700" h="3886200">
                                <a:moveTo>
                                  <a:pt x="0" y="3886199"/>
                                </a:moveTo>
                                <a:lnTo>
                                  <a:pt x="0" y="647715"/>
                                </a:lnTo>
                                <a:cubicBezTo>
                                  <a:pt x="0" y="289993"/>
                                  <a:pt x="38158" y="1"/>
                                  <a:pt x="85229" y="1"/>
                                </a:cubicBezTo>
                                <a:lnTo>
                                  <a:pt x="1409700" y="1"/>
                                </a:lnTo>
                                <a:lnTo>
                                  <a:pt x="1409700" y="3886199"/>
                                </a:lnTo>
                                <a:lnTo>
                                  <a:pt x="0" y="3886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C5C11" w:rsidRPr="00AD264E" w:rsidRDefault="00BC5C11" w:rsidP="00BC5C11">
                              <w:pPr>
                                <w:pStyle w:val="NormalWeb"/>
                                <w:spacing w:before="0" w:beforeAutospacing="0" w:after="0" w:afterAutospacing="0" w:line="216" w:lineRule="auto"/>
                                <w:jc w:val="center"/>
                                <w:textAlignment w:val="baseline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r w:rsidRPr="00AD264E">
                                <w:rPr>
                                  <w:rFonts w:ascii="Tahoma" w:hAnsi="Tahoma" w:cs="Tahom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Verification of identity</w:t>
                              </w:r>
                            </w:p>
                          </w:txbxContent>
                        </wps:txbx>
                        <wps:bodyPr wrap="square" lIns="142239" tIns="72000" rIns="142240" bIns="72000" spcCol="1270" anchor="ctr">
                          <a:noAutofit/>
                        </wps:bodyPr>
                      </wps:wsp>
                      <wps:wsp>
                        <wps:cNvPr id="25" name="Freeform 4"/>
                        <wps:cNvSpPr/>
                        <wps:spPr>
                          <a:xfrm>
                            <a:off x="3952875" y="1552575"/>
                            <a:ext cx="1905000" cy="790575"/>
                          </a:xfrm>
                          <a:custGeom>
                            <a:avLst/>
                            <a:gdLst>
                              <a:gd name="connsiteX0" fmla="*/ 0 w 3886200"/>
                              <a:gd name="connsiteY0" fmla="*/ 0 h 1409700"/>
                              <a:gd name="connsiteX1" fmla="*/ 3651245 w 3886200"/>
                              <a:gd name="connsiteY1" fmla="*/ 0 h 1409700"/>
                              <a:gd name="connsiteX2" fmla="*/ 3886200 w 3886200"/>
                              <a:gd name="connsiteY2" fmla="*/ 234955 h 1409700"/>
                              <a:gd name="connsiteX3" fmla="*/ 3886200 w 3886200"/>
                              <a:gd name="connsiteY3" fmla="*/ 1409700 h 1409700"/>
                              <a:gd name="connsiteX4" fmla="*/ 0 w 3886200"/>
                              <a:gd name="connsiteY4" fmla="*/ 1409700 h 1409700"/>
                              <a:gd name="connsiteX5" fmla="*/ 0 w 3886200"/>
                              <a:gd name="connsiteY5" fmla="*/ 0 h 14097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86200" h="1409700">
                                <a:moveTo>
                                  <a:pt x="0" y="0"/>
                                </a:moveTo>
                                <a:lnTo>
                                  <a:pt x="3651245" y="0"/>
                                </a:lnTo>
                                <a:cubicBezTo>
                                  <a:pt x="3781007" y="0"/>
                                  <a:pt x="3886200" y="105193"/>
                                  <a:pt x="3886200" y="234955"/>
                                </a:cubicBezTo>
                                <a:lnTo>
                                  <a:pt x="3886200" y="1409700"/>
                                </a:lnTo>
                                <a:lnTo>
                                  <a:pt x="0" y="1409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C5C11" w:rsidRPr="00AD264E" w:rsidRDefault="00BC5C11" w:rsidP="00BC5C11">
                              <w:pPr>
                                <w:pStyle w:val="NormalWeb"/>
                                <w:spacing w:before="0" w:beforeAutospacing="0" w:after="0" w:afterAutospacing="0" w:line="216" w:lineRule="auto"/>
                                <w:jc w:val="center"/>
                                <w:textAlignment w:val="baseline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r w:rsidRPr="00AD264E">
                                <w:rPr>
                                  <w:rFonts w:ascii="Tahoma" w:hAnsi="Tahoma" w:cs="Tahom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Certifications</w:t>
                              </w:r>
                            </w:p>
                          </w:txbxContent>
                        </wps:txbx>
                        <wps:bodyPr wrap="square" lIns="142240" tIns="142240" rIns="142240" bIns="144000" spcCol="1270" anchor="ctr">
                          <a:noAutofit/>
                        </wps:bodyPr>
                      </wps:wsp>
                      <wps:wsp>
                        <wps:cNvPr id="26" name="Isosceles Triangle 1"/>
                        <wps:cNvSpPr/>
                        <wps:spPr>
                          <a:xfrm>
                            <a:off x="123825" y="0"/>
                            <a:ext cx="5619749" cy="1533525"/>
                          </a:xfrm>
                          <a:prstGeom prst="triangle">
                            <a:avLst>
                              <a:gd name="adj" fmla="val 48669"/>
                            </a:avLst>
                          </a:prstGeom>
                          <a:solidFill>
                            <a:srgbClr val="92D050"/>
                          </a:solidFill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tint val="6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BC5C11" w:rsidRPr="00AD264E" w:rsidRDefault="00BC5C11" w:rsidP="003B390A">
                              <w:pPr>
                                <w:pStyle w:val="NormalWeb"/>
                                <w:spacing w:before="0" w:beforeAutospacing="0" w:after="0" w:afterAutospacing="0" w:line="216" w:lineRule="auto"/>
                                <w:jc w:val="center"/>
                                <w:textAlignment w:val="baseline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r w:rsidRPr="00AD264E">
                                <w:rPr>
                                  <w:rFonts w:ascii="Tahoma" w:hAnsi="Tahoma" w:cs="Tahom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Aligning paper and electronic requirements</w:t>
                              </w:r>
                            </w:p>
                          </w:txbxContent>
                        </wps:txbx>
                        <wps:bodyPr wrap="square" lIns="110608" tIns="110608" rIns="110608" bIns="110608" spcCol="1270" anchor="ctr" anchorCtr="0">
                          <a:noAutofit/>
                        </wps:bodyPr>
                      </wps:wsp>
                      <wps:wsp>
                        <wps:cNvPr id="27" name="Rectangle 3"/>
                        <wps:cNvSpPr/>
                        <wps:spPr>
                          <a:xfrm>
                            <a:off x="9525" y="3600451"/>
                            <a:ext cx="5857875" cy="61912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rgbClr r="0" g="0" b="0"/>
                          </a:fillRef>
                          <a:effectRef idx="0">
                            <a:schemeClr val="accent1">
                              <a:tint val="6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txbx>
                          <w:txbxContent>
                            <w:p w:rsidR="00BC5C11" w:rsidRPr="00AD264E" w:rsidRDefault="00BC5C11" w:rsidP="00BC5C11">
                              <w:pPr>
                                <w:pStyle w:val="NormalWeb"/>
                                <w:spacing w:before="0" w:beforeAutospacing="0" w:after="0" w:afterAutospacing="0" w:line="216" w:lineRule="auto"/>
                                <w:jc w:val="center"/>
                                <w:textAlignment w:val="baseline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r w:rsidRPr="00AD264E">
                                <w:rPr>
                                  <w:rFonts w:ascii="Tahoma" w:hAnsi="Tahoma" w:cs="Tahom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Legal </w:t>
                              </w:r>
                              <w:r w:rsidR="00165F33" w:rsidRPr="00AD264E">
                                <w:rPr>
                                  <w:rFonts w:ascii="Tahoma" w:hAnsi="Tahoma" w:cs="Tahom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f</w:t>
                              </w:r>
                              <w:r w:rsidRPr="00AD264E">
                                <w:rPr>
                                  <w:rFonts w:ascii="Tahoma" w:hAnsi="Tahoma" w:cs="Tahom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ramework</w:t>
                              </w:r>
                            </w:p>
                          </w:txbxContent>
                        </wps:txbx>
                        <wps:bodyPr wrap="square" lIns="110608" tIns="110608" rIns="110608" bIns="110608" spcCol="1270" anchor="ctr"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2019300" y="1581150"/>
                            <a:ext cx="1905000" cy="7620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C5C11" w:rsidRPr="00AD264E" w:rsidRDefault="00BC5C11" w:rsidP="00BC5C11">
                              <w:pPr>
                                <w:pStyle w:val="NormalWeb"/>
                                <w:spacing w:before="0" w:beforeAutospacing="0" w:after="0" w:afterAutospacing="0" w:line="216" w:lineRule="auto"/>
                                <w:jc w:val="center"/>
                                <w:textAlignment w:val="baseline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r w:rsidRPr="00AD264E">
                                <w:rPr>
                                  <w:rFonts w:ascii="Tahoma" w:hAnsi="Tahoma" w:cs="Tahom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Client authorisation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ound Same Side Corner Rectangle 29"/>
                        <wps:cNvSpPr/>
                        <wps:spPr>
                          <a:xfrm rot="10800000">
                            <a:off x="19050" y="3000375"/>
                            <a:ext cx="5829300" cy="571500"/>
                          </a:xfrm>
                          <a:prstGeom prst="round2Same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9525" y="2390775"/>
                            <a:ext cx="5848350" cy="54292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C5C11" w:rsidRPr="00AD264E" w:rsidRDefault="00BC5C11" w:rsidP="00BC5C11">
                              <w:pPr>
                                <w:pStyle w:val="NormalWeb"/>
                                <w:spacing w:before="0" w:beforeAutospacing="0" w:after="0" w:afterAutospacing="0" w:line="216" w:lineRule="auto"/>
                                <w:jc w:val="center"/>
                                <w:textAlignment w:val="baseline"/>
                                <w:rPr>
                                  <w:rFonts w:ascii="Tahoma" w:hAnsi="Tahoma" w:cs="Tahoma"/>
                                  <w:sz w:val="22"/>
                                  <w:szCs w:val="22"/>
                                </w:rPr>
                              </w:pPr>
                              <w:r w:rsidRPr="00AD264E">
                                <w:rPr>
                                  <w:rFonts w:ascii="Tahoma" w:hAnsi="Tahoma" w:cs="Tahom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Priority notices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08000" rIns="91440" bIns="108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190500" y="3067050"/>
                            <a:ext cx="5543550" cy="44767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C5C11" w:rsidRPr="00AD264E" w:rsidRDefault="005C674B" w:rsidP="00BC5C11">
                              <w:pPr>
                                <w:spacing w:before="0" w:after="0" w:line="216" w:lineRule="auto"/>
                                <w:jc w:val="center"/>
                                <w:rPr>
                                  <w:rFonts w:cs="Tahom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cs="Tahoma"/>
                                  <w:sz w:val="22"/>
                                  <w:szCs w:val="22"/>
                                </w:rPr>
                                <w:t>Phasing out</w:t>
                              </w:r>
                              <w:r w:rsidR="00BC5C11" w:rsidRPr="00AD264E">
                                <w:rPr>
                                  <w:rFonts w:cs="Tahoma"/>
                                  <w:sz w:val="22"/>
                                  <w:szCs w:val="22"/>
                                </w:rPr>
                                <w:t xml:space="preserve"> certificates of title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80.15pt;margin-top:16.35pt;width:299.3pt;height:233.85pt;z-index:251659264;mso-width-relative:margin;mso-height-relative:margin" coordsize="58674,42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">
                <v:shape id="Freeform 2" o:spid="_x0000_s1027" style="position:absolute;top:15621;width:19526;height:7715;visibility:visible;mso-wrap-style:square;v-text-anchor:middle" coordsize="1409700,3886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zgyL4A&#10;AADbAAAADwAAAGRycy9kb3ducmV2LnhtbESPwQrCMBBE74L/EFbwpqkiWqqpiCB48WDV+9KsbWmz&#10;KU3U+vdGEDwOM/OG2Wx704gnda6yrGA2jUAQ51ZXXCi4Xg6TGITzyBoby6TgTQ626XCwwUTbF5/p&#10;mflCBAi7BBWU3reJlC4vyaCb2pY4eHfbGfRBdoXUHb4C3DRyHkVLabDisFBiS/uS8jp7GAV0e8vr&#10;8lRHdvdYXbLM6rjpT0qNR/1uDcJT7//hX/uoFcwX8P0SfoBM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c4Mi+AAAA2wAAAA8AAAAAAAAAAAAAAAAAmAIAAGRycy9kb3ducmV2&#10;LnhtbFBLBQYAAAAABAAEAPUAAACDAwAAAAA=&#10;" adj="-11796480,,5400" path="m,3886199l,647715c,289993,38158,1,85229,1r1324471,l1409700,3886199,,3886199xe" fillcolor="#95b3d7 [1940]" strokecolor="white [3201]" strokeweight="2pt">
                  <v:stroke joinstyle="miter"/>
                  <v:formulas/>
                  <v:path arrowok="t" o:connecttype="custom" o:connectlocs="0,0;1627181,0;1952625,46645;1952625,771525;0,771525;0,0" o:connectangles="0,0,0,0,0,0" textboxrect="0,0,1409700,3886200"/>
                  <v:textbox inset="3.95108mm,2mm,11.2pt,2mm">
                    <w:txbxContent>
                      <w:p w:rsidR="00BC5C11" w:rsidRPr="00AD264E" w:rsidRDefault="00BC5C11" w:rsidP="00BC5C11">
                        <w:pPr>
                          <w:pStyle w:val="NormalWeb"/>
                          <w:spacing w:before="0" w:beforeAutospacing="0" w:after="0" w:afterAutospacing="0" w:line="216" w:lineRule="auto"/>
                          <w:jc w:val="center"/>
                          <w:textAlignment w:val="baseline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r w:rsidRPr="00AD264E">
                          <w:rPr>
                            <w:rFonts w:ascii="Tahoma" w:hAnsi="Tahoma" w:cs="Tahom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Verification of identity</w:t>
                        </w:r>
                      </w:p>
                    </w:txbxContent>
                  </v:textbox>
                </v:shape>
                <v:shape id="Freeform 4" o:spid="_x0000_s1028" style="position:absolute;left:39528;top:15525;width:19050;height:7906;visibility:visible;mso-wrap-style:square;v-text-anchor:middle" coordsize="3886200,14097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ehl8MA&#10;AADbAAAADwAAAGRycy9kb3ducmV2LnhtbESPT4vCMBTE74LfIbwFb5oquErXKCoIyurBP7B4ezTP&#10;tmzzUpKo9dsbQfA4zMxvmMmsMZW4kfOlZQX9XgKCOLO65FzB6bjqjkH4gKyxskwKHuRhNm23Jphq&#10;e+c93Q4hFxHCPkUFRQh1KqXPCjLoe7Ymjt7FOoMhSpdL7fAe4aaSgyT5lgZLjgsF1rQsKPs/XI0C&#10;vbHzszkuyvNvNuo7vIx3f36rVOermf+ACNSET/jdXmsFgyG8vsQf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ehl8MAAADbAAAADwAAAAAAAAAAAAAAAACYAgAAZHJzL2Rv&#10;d25yZXYueG1sUEsFBgAAAAAEAAQA9QAAAIgDAAAAAA==&#10;" adj="-11796480,,5400" path="m,l3651245,v129762,,234955,105193,234955,234955l3886200,1409700,,1409700,,xe" fillcolor="#00b0f0" strokecolor="white [3201]" strokeweight="2pt">
                  <v:stroke joinstyle="miter"/>
                  <v:formulas/>
                  <v:path arrowok="t" o:connecttype="custom" o:connectlocs="0,0;1789826,0;1905000,131765;1905000,790575;0,790575;0,0" o:connectangles="0,0,0,0,0,0" textboxrect="0,0,3886200,1409700"/>
                  <v:textbox inset="11.2pt,11.2pt,11.2pt,4mm">
                    <w:txbxContent>
                      <w:p w:rsidR="00BC5C11" w:rsidRPr="00AD264E" w:rsidRDefault="00BC5C11" w:rsidP="00BC5C11">
                        <w:pPr>
                          <w:pStyle w:val="NormalWeb"/>
                          <w:spacing w:before="0" w:beforeAutospacing="0" w:after="0" w:afterAutospacing="0" w:line="216" w:lineRule="auto"/>
                          <w:jc w:val="center"/>
                          <w:textAlignment w:val="baseline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r w:rsidRPr="00AD264E">
                          <w:rPr>
                            <w:rFonts w:ascii="Tahoma" w:hAnsi="Tahoma" w:cs="Tahom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Certifications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" o:spid="_x0000_s1029" type="#_x0000_t5" style="position:absolute;left:1238;width:56197;height:15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OSbcAA&#10;AADbAAAADwAAAGRycy9kb3ducmV2LnhtbESPzarCMBSE94LvEI7gTlOriFSjiCDoRvAH14fm2Aab&#10;k9LEWt/eCBfucpiZb5jVprOVaKnxxrGCyTgBQZw7bbhQcLvuRwsQPiBrrByTgg952Kz7vRVm2r35&#10;TO0lFCJC2GeooAyhzqT0eUkW/djVxNF7uMZiiLIppG7wHeG2kmmSzKVFw3GhxJp2JeXPy8sqaPOz&#10;T4+H2ey0vZuqm15ft70hpYaDbrsEEagL/+G/9kErSOfw+xJ/gFx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HOSbcAAAADbAAAADwAAAAAAAAAAAAAAAACYAgAAZHJzL2Rvd25y&#10;ZXYueG1sUEsFBgAAAAAEAAQA9QAAAIUDAAAAAA==&#10;" adj="10513" fillcolor="#92d050" strokecolor="white [3201]" strokeweight="2pt">
                  <v:textbox inset="3.07244mm,3.07244mm,3.07244mm,3.07244mm">
                    <w:txbxContent>
                      <w:p w:rsidR="00BC5C11" w:rsidRPr="00AD264E" w:rsidRDefault="00BC5C11" w:rsidP="003B390A">
                        <w:pPr>
                          <w:pStyle w:val="NormalWeb"/>
                          <w:spacing w:before="0" w:beforeAutospacing="0" w:after="0" w:afterAutospacing="0" w:line="216" w:lineRule="auto"/>
                          <w:jc w:val="center"/>
                          <w:textAlignment w:val="baseline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r w:rsidRPr="00AD264E">
                          <w:rPr>
                            <w:rFonts w:ascii="Tahoma" w:hAnsi="Tahoma" w:cs="Tahom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Aligning paper and electronic requirements</w:t>
                        </w:r>
                      </w:p>
                    </w:txbxContent>
                  </v:textbox>
                </v:shape>
                <v:rect id="Rectangle 3" o:spid="_x0000_s1030" style="position:absolute;left:95;top:36004;width:58579;height:6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FiHcQA&#10;AADbAAAADwAAAGRycy9kb3ducmV2LnhtbESPQWvCQBSE74L/YXlCb7oxh1ZSVymC0kqLGgten9nX&#10;JLj7Ns1uTfrvuwXB4zAz3zDzZW+NuFLra8cKppMEBHHhdM2lgs/jejwD4QOyRuOYFPySh+ViOJhj&#10;pl3HB7rmoRQRwj5DBVUITSalLyqy6CeuIY7el2sthijbUuoWuwi3RqZJ8igt1hwXKmxoVVFxyX+s&#10;gm3aabvamdDN3rZnsz/h5uP9W6mHUf/yDCJQH+7hW/tVK0if4P9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hYh3EAAAA2wAAAA8AAAAAAAAAAAAAAAAAmAIAAGRycy9k&#10;b3ducmV2LnhtbFBLBQYAAAAABAAEAPUAAACJAwAAAAA=&#10;" fillcolor="#a5a5a5 [2092]" strokecolor="white [3201]" strokeweight="2pt">
                  <v:textbox inset="3.07244mm,3.07244mm,3.07244mm,3.07244mm">
                    <w:txbxContent>
                      <w:p w:rsidR="00BC5C11" w:rsidRPr="00AD264E" w:rsidRDefault="00BC5C11" w:rsidP="00BC5C11">
                        <w:pPr>
                          <w:pStyle w:val="NormalWeb"/>
                          <w:spacing w:before="0" w:beforeAutospacing="0" w:after="0" w:afterAutospacing="0" w:line="216" w:lineRule="auto"/>
                          <w:jc w:val="center"/>
                          <w:textAlignment w:val="baseline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r w:rsidRPr="00AD264E">
                          <w:rPr>
                            <w:rFonts w:ascii="Tahoma" w:hAnsi="Tahoma" w:cs="Tahom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Legal </w:t>
                        </w:r>
                        <w:r w:rsidR="00165F33" w:rsidRPr="00AD264E">
                          <w:rPr>
                            <w:rFonts w:ascii="Tahoma" w:hAnsi="Tahoma" w:cs="Tahom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f</w:t>
                        </w:r>
                        <w:r w:rsidRPr="00AD264E">
                          <w:rPr>
                            <w:rFonts w:ascii="Tahoma" w:hAnsi="Tahoma" w:cs="Tahom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ramework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31" type="#_x0000_t202" style="position:absolute;left:20193;top:15811;width:19050;height:7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H4Sb4A&#10;AADbAAAADwAAAGRycy9kb3ducmV2LnhtbERPy4rCMBTdD8w/hDswu2naDohUo4gzglsfC5eX5toE&#10;m5vaRFv/3iwEl4fzni9H14o79cF6VlBkOQji2mvLjYLjYfMzBREissbWMyl4UIDl4vNjjpX2A+/o&#10;vo+NSCEcKlRgYuwqKUNtyGHIfEecuLPvHcYE+0bqHocU7lpZ5vlEOrScGgx2tDZUX/Y3p+Dm2+Jv&#10;9Xs6mM118P91mdvCHpX6/hpXMxCRxvgWv9xbraBMY9OX9APk4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dB+Em+AAAA2wAAAA8AAAAAAAAAAAAAAAAAmAIAAGRycy9kb3ducmV2&#10;LnhtbFBLBQYAAAAABAAEAPUAAACDAwAAAAA=&#10;" fillcolor="#c6d9f1 [671]" stroked="f" strokeweight=".5pt">
                  <v:textbox>
                    <w:txbxContent>
                      <w:p w:rsidR="00BC5C11" w:rsidRPr="00AD264E" w:rsidRDefault="00BC5C11" w:rsidP="00BC5C11">
                        <w:pPr>
                          <w:pStyle w:val="NormalWeb"/>
                          <w:spacing w:before="0" w:beforeAutospacing="0" w:after="0" w:afterAutospacing="0" w:line="216" w:lineRule="auto"/>
                          <w:jc w:val="center"/>
                          <w:textAlignment w:val="baseline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r w:rsidRPr="00AD264E">
                          <w:rPr>
                            <w:rFonts w:ascii="Tahoma" w:hAnsi="Tahoma" w:cs="Tahom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Client authorisation</w:t>
                        </w:r>
                      </w:p>
                    </w:txbxContent>
                  </v:textbox>
                </v:shape>
                <v:shape id="Round Same Side Corner Rectangle 29" o:spid="_x0000_s1032" style="position:absolute;left:190;top:30003;width:58293;height:5715;rotation:180;visibility:visible;mso-wrap-style:square;v-text-anchor:middle" coordsize="582930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+uNMQA&#10;AADbAAAADwAAAGRycy9kb3ducmV2LnhtbESPQWsCMRSE7wX/Q3iCl1KzWpS6NYoIgngpVVGPj81z&#10;N3XzsiRRt/++KQgeh5n5hpnOW1uLG/lgHCsY9DMQxIXThksF+93q7QNEiMgaa8ek4JcCzGedlynm&#10;2t35m27bWIoE4ZCjgirGJpcyFBVZDH3XECfv7LzFmKQvpfZ4T3Bby2GWjaVFw2mhwoaWFRWX7dUq&#10;eH9d764/x0005rzyX80kG50Oe6V63XbxCSJSG5/hR3utFQwn8P8l/Q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vrjTEAAAA2wAAAA8AAAAAAAAAAAAAAAAAmAIAAGRycy9k&#10;b3ducmV2LnhtbFBLBQYAAAAABAAEAPUAAACJAwAAAAA=&#10;" path="m95252,l5734048,v52606,,95252,42646,95252,95252l5829300,571500r,l,571500r,l,95252c,42646,42646,,95252,xe" fillcolor="#fabf8f [1945]" stroked="f" strokeweight="2pt">
                  <v:path arrowok="t" o:connecttype="custom" o:connectlocs="95252,0;5734048,0;5829300,95252;5829300,571500;5829300,571500;0,571500;0,571500;0,95252;95252,0" o:connectangles="0,0,0,0,0,0,0,0,0"/>
                </v:shape>
                <v:shape id="Text Box 30" o:spid="_x0000_s1033" type="#_x0000_t202" style="position:absolute;left:95;top:23907;width:58483;height:5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FaacEA&#10;AADbAAAADwAAAGRycy9kb3ducmV2LnhtbERPTYvCMBC9L/gfwgje1tQVlqUaRUQXDx7WKkpvQzO2&#10;xWZSmthWf705CHt8vO/5sjeVaKlxpWUFk3EEgjizuuRcwem4/fwB4TyyxsoyKXiQg+Vi8DHHWNuO&#10;D9QmPhchhF2MCgrv61hKlxVk0I1tTRy4q20M+gCbXOoGuxBuKvkVRd/SYMmhocCa1gVlt+RuFDzP&#10;v+3foU736XbSXXqbcKo3U6VGw341A+Gp9//it3unFUzD+vA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BWmnBAAAA2wAAAA8AAAAAAAAAAAAAAAAAmAIAAGRycy9kb3du&#10;cmV2LnhtbFBLBQYAAAAABAAEAPUAAACGAwAAAAA=&#10;" fillcolor="#e5b8b7 [1301]" stroked="f" strokeweight=".5pt">
                  <v:textbox inset=",3mm,,3mm">
                    <w:txbxContent>
                      <w:p w:rsidR="00BC5C11" w:rsidRPr="00AD264E" w:rsidRDefault="00BC5C11" w:rsidP="00BC5C11">
                        <w:pPr>
                          <w:pStyle w:val="NormalWeb"/>
                          <w:spacing w:before="0" w:beforeAutospacing="0" w:after="0" w:afterAutospacing="0" w:line="216" w:lineRule="auto"/>
                          <w:jc w:val="center"/>
                          <w:textAlignment w:val="baseline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r w:rsidRPr="00AD264E">
                          <w:rPr>
                            <w:rFonts w:ascii="Tahoma" w:hAnsi="Tahoma" w:cs="Tahom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Priority notices</w:t>
                        </w:r>
                      </w:p>
                    </w:txbxContent>
                  </v:textbox>
                </v:shape>
                <v:shape id="Text Box 31" o:spid="_x0000_s1034" type="#_x0000_t202" style="position:absolute;left:1905;top:30670;width:55435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P0usMA&#10;AADbAAAADwAAAGRycy9kb3ducmV2LnhtbESPwWrDMBBE74X8g9hALyGW7VITnCghhBZ6bJ0eetxY&#10;G9nEWhlLsd2/rwqFHoeZecPsDrPtxEiDbx0ryJIUBHHtdMtGwef5db0B4QOyxs4xKfgmD4f94mGH&#10;pXYTf9BYBSMihH2JCpoQ+lJKXzdk0SeuJ47e1Q0WQ5SDkXrAKcJtJ/M0LaTFluNCgz2dGqpv1d0q&#10;WBl+fzH1sxwv+Spzha3wy56UelzOxy2IQHP4D/+137SCpwx+v8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P0usMAAADbAAAADwAAAAAAAAAAAAAAAACYAgAAZHJzL2Rv&#10;d25yZXYueG1sUEsFBgAAAAAEAAQA9QAAAIgDAAAAAA==&#10;" fillcolor="#fabf8f [1945]" stroked="f" strokeweight=".5pt">
                  <v:textbox>
                    <w:txbxContent>
                      <w:p w:rsidR="00BC5C11" w:rsidRPr="00AD264E" w:rsidRDefault="005C674B" w:rsidP="00BC5C11">
                        <w:pPr>
                          <w:spacing w:before="0" w:after="0" w:line="216" w:lineRule="auto"/>
                          <w:jc w:val="center"/>
                          <w:rPr>
                            <w:rFonts w:cs="Tahoma"/>
                            <w:sz w:val="22"/>
                            <w:szCs w:val="22"/>
                          </w:rPr>
                        </w:pPr>
                        <w:r>
                          <w:rPr>
                            <w:rFonts w:cs="Tahoma"/>
                            <w:sz w:val="22"/>
                            <w:szCs w:val="22"/>
                          </w:rPr>
                          <w:t>Phasing out</w:t>
                        </w:r>
                        <w:r w:rsidR="00BC5C11" w:rsidRPr="00AD264E">
                          <w:rPr>
                            <w:rFonts w:cs="Tahoma"/>
                            <w:sz w:val="22"/>
                            <w:szCs w:val="22"/>
                          </w:rPr>
                          <w:t xml:space="preserve"> certificates of title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F1B81">
        <w:t>The following diagram sets out the building blocks for achieving the alignment of paper and electronic conveyancing requirements.</w:t>
      </w:r>
    </w:p>
    <w:p w:rsidR="00476666" w:rsidRDefault="00476666" w:rsidP="004E4788">
      <w:pPr>
        <w:pStyle w:val="DTPLIBodyCopy"/>
        <w:jc w:val="both"/>
      </w:pPr>
    </w:p>
    <w:p w:rsidR="0094287C" w:rsidRDefault="0094287C" w:rsidP="00AD264E">
      <w:pPr>
        <w:pStyle w:val="DTPLIBodyCopy"/>
        <w:ind w:left="-567"/>
        <w:sectPr w:rsidR="0094287C" w:rsidSect="001E4D24">
          <w:footerReference w:type="default" r:id="rId13"/>
          <w:footerReference w:type="first" r:id="rId14"/>
          <w:pgSz w:w="11906" w:h="16838" w:code="9"/>
          <w:pgMar w:top="1701" w:right="1440" w:bottom="1440" w:left="1440" w:header="709" w:footer="454" w:gutter="0"/>
          <w:pgNumType w:start="2"/>
          <w:cols w:space="708"/>
          <w:docGrid w:linePitch="360"/>
        </w:sectPr>
      </w:pPr>
    </w:p>
    <w:p w:rsidR="006000CC" w:rsidRPr="007C0518" w:rsidRDefault="006000CC" w:rsidP="008B20F6">
      <w:pPr>
        <w:pStyle w:val="Heading1"/>
        <w:spacing w:before="480"/>
        <w:ind w:left="567" w:hanging="567"/>
      </w:pPr>
      <w:bookmarkStart w:id="17" w:name="_Toc366077583"/>
      <w:bookmarkStart w:id="18" w:name="_Toc366077584"/>
      <w:bookmarkStart w:id="19" w:name="_Toc365382608"/>
      <w:bookmarkStart w:id="20" w:name="_Toc370212728"/>
      <w:bookmarkEnd w:id="4"/>
      <w:bookmarkEnd w:id="17"/>
      <w:bookmarkEnd w:id="18"/>
      <w:r w:rsidRPr="006000CC">
        <w:lastRenderedPageBreak/>
        <w:t xml:space="preserve">Outline of the </w:t>
      </w:r>
      <w:r w:rsidR="002D090D">
        <w:t>c</w:t>
      </w:r>
      <w:r w:rsidRPr="006000CC">
        <w:t xml:space="preserve">onsultation </w:t>
      </w:r>
      <w:r w:rsidR="002D090D">
        <w:t>p</w:t>
      </w:r>
      <w:r w:rsidRPr="006000CC">
        <w:t>rocess</w:t>
      </w:r>
      <w:bookmarkEnd w:id="19"/>
      <w:bookmarkEnd w:id="20"/>
    </w:p>
    <w:p w:rsidR="006000CC" w:rsidRPr="006000CC" w:rsidRDefault="006000CC" w:rsidP="00FF0F9B">
      <w:pPr>
        <w:pStyle w:val="DTPLIBodyCopy"/>
      </w:pPr>
      <w:r>
        <w:t xml:space="preserve">This </w:t>
      </w:r>
      <w:r w:rsidR="00261C9C">
        <w:t>Introductory P</w:t>
      </w:r>
      <w:r>
        <w:t xml:space="preserve">aper </w:t>
      </w:r>
      <w:r w:rsidRPr="006000CC">
        <w:t>giv</w:t>
      </w:r>
      <w:r>
        <w:t xml:space="preserve">es </w:t>
      </w:r>
      <w:r w:rsidRPr="006000CC">
        <w:t>a high</w:t>
      </w:r>
      <w:r w:rsidR="00A174AB">
        <w:t>-</w:t>
      </w:r>
      <w:r w:rsidRPr="006000CC">
        <w:t xml:space="preserve">level introduction to the topic of aligning paper and electronic </w:t>
      </w:r>
      <w:r w:rsidRPr="00AD264E">
        <w:rPr>
          <w:color w:val="auto"/>
        </w:rPr>
        <w:t xml:space="preserve">conveyancing processes (a copy of this paper is available </w:t>
      </w:r>
      <w:r w:rsidR="00CD7723" w:rsidRPr="00AD264E">
        <w:rPr>
          <w:color w:val="auto"/>
        </w:rPr>
        <w:t xml:space="preserve">at </w:t>
      </w:r>
      <w:hyperlink r:id="rId15" w:history="1">
        <w:r w:rsidR="007E50DB" w:rsidRPr="00AD264E">
          <w:rPr>
            <w:rStyle w:val="Hyperlink"/>
            <w:color w:val="auto"/>
          </w:rPr>
          <w:t>www.dtpli.vic.gov.au</w:t>
        </w:r>
      </w:hyperlink>
      <w:r w:rsidR="007E50DB" w:rsidRPr="00AD264E">
        <w:rPr>
          <w:color w:val="auto"/>
        </w:rPr>
        <w:t xml:space="preserve"> &gt;</w:t>
      </w:r>
      <w:r w:rsidR="00165F33">
        <w:rPr>
          <w:color w:val="auto"/>
        </w:rPr>
        <w:t>L</w:t>
      </w:r>
      <w:r w:rsidR="007E50DB" w:rsidRPr="00AD264E">
        <w:rPr>
          <w:color w:val="auto"/>
        </w:rPr>
        <w:t xml:space="preserve">and titles </w:t>
      </w:r>
      <w:r w:rsidR="007E50DB">
        <w:t>&gt;</w:t>
      </w:r>
      <w:r w:rsidR="00165F33">
        <w:t>P</w:t>
      </w:r>
      <w:r w:rsidR="007E50DB">
        <w:t>ublications</w:t>
      </w:r>
      <w:r w:rsidRPr="006000CC">
        <w:t xml:space="preserve">). </w:t>
      </w:r>
    </w:p>
    <w:p w:rsidR="006000CC" w:rsidRPr="006000CC" w:rsidRDefault="006000CC" w:rsidP="00FF0F9B">
      <w:pPr>
        <w:pStyle w:val="DTPLIBodyCopy"/>
      </w:pPr>
      <w:r>
        <w:t xml:space="preserve">In November 2013 </w:t>
      </w:r>
      <w:r w:rsidRPr="006000CC">
        <w:t xml:space="preserve">Land Victoria will release </w:t>
      </w:r>
      <w:r>
        <w:t xml:space="preserve">a </w:t>
      </w:r>
      <w:r w:rsidR="00DB0627">
        <w:t>Con</w:t>
      </w:r>
      <w:r w:rsidRPr="006000CC">
        <w:t xml:space="preserve">sultation Paper </w:t>
      </w:r>
      <w:r w:rsidR="00165F33">
        <w:t>outlining</w:t>
      </w:r>
      <w:r w:rsidR="00165F33" w:rsidRPr="006000CC">
        <w:t xml:space="preserve"> </w:t>
      </w:r>
      <w:r w:rsidR="00DB0627">
        <w:t xml:space="preserve">in detail </w:t>
      </w:r>
      <w:r w:rsidRPr="006000CC">
        <w:t xml:space="preserve">specific issues related to aligning paper and electronic conveyancing processes.  </w:t>
      </w:r>
      <w:r w:rsidR="00DB0627">
        <w:t xml:space="preserve">This </w:t>
      </w:r>
      <w:r w:rsidRPr="006000CC">
        <w:t xml:space="preserve">paper will be available at </w:t>
      </w:r>
      <w:hyperlink r:id="rId16" w:history="1">
        <w:r w:rsidR="007E50DB" w:rsidRPr="00AD264E">
          <w:rPr>
            <w:rStyle w:val="Hyperlink"/>
            <w:color w:val="auto"/>
          </w:rPr>
          <w:t>www.dtpli.vic.gov.au</w:t>
        </w:r>
      </w:hyperlink>
      <w:r w:rsidR="007E50DB" w:rsidRPr="00AD264E">
        <w:rPr>
          <w:color w:val="auto"/>
        </w:rPr>
        <w:t xml:space="preserve"> &gt;</w:t>
      </w:r>
      <w:r w:rsidR="00165F33">
        <w:rPr>
          <w:color w:val="auto"/>
        </w:rPr>
        <w:t>L</w:t>
      </w:r>
      <w:r w:rsidR="007E50DB" w:rsidRPr="00AD264E">
        <w:rPr>
          <w:color w:val="auto"/>
        </w:rPr>
        <w:t>and titles&gt;</w:t>
      </w:r>
      <w:r w:rsidR="00165F33">
        <w:rPr>
          <w:color w:val="auto"/>
        </w:rPr>
        <w:t>P</w:t>
      </w:r>
      <w:r w:rsidRPr="00AD264E">
        <w:rPr>
          <w:color w:val="auto"/>
        </w:rPr>
        <w:t>ublications</w:t>
      </w:r>
      <w:r w:rsidRPr="00AD264E" w:rsidDel="008E3171">
        <w:rPr>
          <w:color w:val="auto"/>
        </w:rPr>
        <w:t xml:space="preserve"> </w:t>
      </w:r>
      <w:r w:rsidRPr="00AD264E">
        <w:rPr>
          <w:color w:val="auto"/>
        </w:rPr>
        <w:t xml:space="preserve">and will be emailed directly to key industry bodies.  </w:t>
      </w:r>
      <w:r w:rsidRPr="006000CC">
        <w:t>The release of t</w:t>
      </w:r>
      <w:r w:rsidR="00DB0627">
        <w:t xml:space="preserve">his </w:t>
      </w:r>
      <w:r w:rsidRPr="006000CC">
        <w:t>paper will be followed by a</w:t>
      </w:r>
      <w:r w:rsidR="001A1530">
        <w:t>n</w:t>
      </w:r>
      <w:r w:rsidRPr="006000CC">
        <w:t xml:space="preserve"> information session.  Industry groups and the wider public will also be offered the opportunity to make written submissions to Land Victoria outlining their views.  </w:t>
      </w:r>
      <w:r w:rsidR="00C52267">
        <w:t xml:space="preserve">Submissions should </w:t>
      </w:r>
      <w:r w:rsidR="00DB0627">
        <w:t xml:space="preserve">be </w:t>
      </w:r>
      <w:r w:rsidR="00C52267">
        <w:t xml:space="preserve">made </w:t>
      </w:r>
      <w:r w:rsidR="00DB0627">
        <w:t>to Land Victoria by 1</w:t>
      </w:r>
      <w:r w:rsidR="00922E1B">
        <w:t> </w:t>
      </w:r>
      <w:r w:rsidR="00DB0627">
        <w:t>February</w:t>
      </w:r>
      <w:r w:rsidR="00922E1B">
        <w:t> </w:t>
      </w:r>
      <w:r w:rsidR="00DB0627">
        <w:t xml:space="preserve">2014.  </w:t>
      </w:r>
    </w:p>
    <w:p w:rsidR="006000CC" w:rsidRPr="006000CC" w:rsidRDefault="006000CC" w:rsidP="00FF0F9B">
      <w:pPr>
        <w:pStyle w:val="DTPLIBodyCopy"/>
      </w:pPr>
      <w:r w:rsidRPr="006000CC">
        <w:t xml:space="preserve">Following consideration of the responses from stakeholders received in response to the Consultation Paper, Land Victoria will issue a </w:t>
      </w:r>
      <w:r w:rsidR="00DB0627">
        <w:t xml:space="preserve">response to the submissions from stakeholders. </w:t>
      </w:r>
      <w:r w:rsidRPr="006000CC">
        <w:t xml:space="preserve"> The submissions </w:t>
      </w:r>
      <w:r w:rsidR="00DB0627">
        <w:t xml:space="preserve">from stakeholders </w:t>
      </w:r>
      <w:r w:rsidRPr="006000CC">
        <w:t xml:space="preserve">will inform Land Victoria’s recommendations to the Minister for Planning on possible legislative reforms. </w:t>
      </w:r>
    </w:p>
    <w:p w:rsidR="006000CC" w:rsidRPr="007C0518" w:rsidRDefault="006000CC" w:rsidP="008B20F6">
      <w:pPr>
        <w:pStyle w:val="Heading1"/>
        <w:spacing w:before="480"/>
        <w:ind w:left="567" w:hanging="567"/>
      </w:pPr>
      <w:bookmarkStart w:id="21" w:name="_Toc365382609"/>
      <w:bookmarkStart w:id="22" w:name="_Toc370212729"/>
      <w:r w:rsidRPr="006000CC">
        <w:t xml:space="preserve">Consultation </w:t>
      </w:r>
      <w:r w:rsidR="002D090D">
        <w:t>t</w:t>
      </w:r>
      <w:r w:rsidRPr="006000CC">
        <w:t>imetable</w:t>
      </w:r>
      <w:bookmarkEnd w:id="21"/>
      <w:bookmarkEnd w:id="22"/>
      <w:r w:rsidRPr="006000CC">
        <w:t xml:space="preserve"> </w:t>
      </w:r>
    </w:p>
    <w:p w:rsidR="006000CC" w:rsidRPr="006000CC" w:rsidRDefault="006000CC" w:rsidP="009B2CC5">
      <w:pPr>
        <w:pStyle w:val="DTPLIBodyCopy"/>
        <w:jc w:val="both"/>
      </w:pPr>
      <w:r w:rsidRPr="006000CC">
        <w:t>The proposed timetable for the consultation process is set out below:</w:t>
      </w:r>
    </w:p>
    <w:tbl>
      <w:tblPr>
        <w:tblW w:w="9072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2268"/>
        <w:gridCol w:w="2268"/>
        <w:gridCol w:w="2268"/>
      </w:tblGrid>
      <w:tr w:rsidR="007C0518" w:rsidRPr="006000CC" w:rsidTr="0074227C"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6000CC" w:rsidRPr="006000CC" w:rsidRDefault="006000CC" w:rsidP="00BC5C11">
            <w:pPr>
              <w:autoSpaceDE w:val="0"/>
              <w:autoSpaceDN w:val="0"/>
              <w:adjustRightInd w:val="0"/>
              <w:spacing w:before="60" w:after="60"/>
              <w:rPr>
                <w:rFonts w:eastAsia="Calibri" w:cs="Tahoma"/>
                <w:b/>
                <w:bCs/>
                <w:color w:val="000000"/>
                <w:lang w:eastAsia="en-AU"/>
              </w:rPr>
            </w:pPr>
            <w:r w:rsidRPr="006000CC">
              <w:rPr>
                <w:rFonts w:eastAsia="Calibri" w:cs="Tahoma"/>
                <w:b/>
                <w:bCs/>
                <w:color w:val="000000"/>
                <w:lang w:eastAsia="en-AU"/>
              </w:rPr>
              <w:t xml:space="preserve">Paper </w:t>
            </w:r>
            <w:r w:rsidR="00EB2E55">
              <w:rPr>
                <w:rFonts w:eastAsia="Calibri" w:cs="Tahoma"/>
                <w:b/>
                <w:bCs/>
                <w:color w:val="000000"/>
                <w:lang w:eastAsia="en-AU"/>
              </w:rPr>
              <w:t>t</w:t>
            </w:r>
            <w:r w:rsidRPr="006000CC">
              <w:rPr>
                <w:rFonts w:eastAsia="Calibri" w:cs="Tahoma"/>
                <w:b/>
                <w:bCs/>
                <w:color w:val="000000"/>
                <w:lang w:eastAsia="en-AU"/>
              </w:rPr>
              <w:t>opic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6000CC" w:rsidRPr="006000CC" w:rsidRDefault="006000CC" w:rsidP="00BC5C11">
            <w:pPr>
              <w:autoSpaceDE w:val="0"/>
              <w:autoSpaceDN w:val="0"/>
              <w:adjustRightInd w:val="0"/>
              <w:spacing w:before="60" w:after="60"/>
              <w:rPr>
                <w:rFonts w:eastAsia="Calibri" w:cs="Tahoma"/>
                <w:b/>
                <w:bCs/>
                <w:color w:val="000000"/>
                <w:lang w:eastAsia="en-AU"/>
              </w:rPr>
            </w:pPr>
            <w:r w:rsidRPr="006000CC">
              <w:rPr>
                <w:rFonts w:eastAsia="Calibri" w:cs="Tahoma"/>
                <w:b/>
                <w:bCs/>
                <w:color w:val="000000"/>
                <w:lang w:eastAsia="en-AU"/>
              </w:rPr>
              <w:t xml:space="preserve">Release </w:t>
            </w:r>
            <w:r w:rsidR="00EB2E55">
              <w:rPr>
                <w:rFonts w:eastAsia="Calibri" w:cs="Tahoma"/>
                <w:b/>
                <w:bCs/>
                <w:color w:val="000000"/>
                <w:lang w:eastAsia="en-AU"/>
              </w:rPr>
              <w:t>d</w:t>
            </w:r>
            <w:r w:rsidRPr="006000CC">
              <w:rPr>
                <w:rFonts w:eastAsia="Calibri" w:cs="Tahoma"/>
                <w:b/>
                <w:bCs/>
                <w:color w:val="000000"/>
                <w:lang w:eastAsia="en-AU"/>
              </w:rPr>
              <w:t xml:space="preserve">ate 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6000CC" w:rsidRPr="006000CC" w:rsidRDefault="006000CC" w:rsidP="00BC5C11">
            <w:pPr>
              <w:autoSpaceDE w:val="0"/>
              <w:autoSpaceDN w:val="0"/>
              <w:adjustRightInd w:val="0"/>
              <w:spacing w:before="60" w:after="60"/>
              <w:rPr>
                <w:rFonts w:eastAsia="Calibri" w:cs="Tahoma"/>
                <w:b/>
                <w:bCs/>
                <w:color w:val="000000"/>
                <w:lang w:eastAsia="en-AU"/>
              </w:rPr>
            </w:pPr>
            <w:r w:rsidRPr="006000CC">
              <w:rPr>
                <w:rFonts w:eastAsia="Calibri" w:cs="Tahoma"/>
                <w:b/>
                <w:bCs/>
                <w:color w:val="000000"/>
                <w:lang w:eastAsia="en-AU"/>
              </w:rPr>
              <w:t>Clos</w:t>
            </w:r>
            <w:r w:rsidR="00BC5C11">
              <w:rPr>
                <w:rFonts w:eastAsia="Calibri" w:cs="Tahoma"/>
                <w:b/>
                <w:bCs/>
                <w:color w:val="000000"/>
                <w:lang w:eastAsia="en-AU"/>
              </w:rPr>
              <w:t>ing</w:t>
            </w:r>
            <w:r w:rsidRPr="006000CC">
              <w:rPr>
                <w:rFonts w:eastAsia="Calibri" w:cs="Tahoma"/>
                <w:b/>
                <w:bCs/>
                <w:color w:val="000000"/>
                <w:lang w:eastAsia="en-AU"/>
              </w:rPr>
              <w:t xml:space="preserve"> date for submissions from stakeholders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6000CC" w:rsidRPr="006000CC" w:rsidRDefault="003C3C86" w:rsidP="00BC5C11">
            <w:pPr>
              <w:autoSpaceDE w:val="0"/>
              <w:autoSpaceDN w:val="0"/>
              <w:adjustRightInd w:val="0"/>
              <w:spacing w:before="60" w:after="60"/>
              <w:rPr>
                <w:rFonts w:eastAsia="Calibri" w:cs="Tahoma"/>
                <w:b/>
                <w:bCs/>
                <w:color w:val="000000"/>
                <w:lang w:eastAsia="en-AU"/>
              </w:rPr>
            </w:pPr>
            <w:r>
              <w:rPr>
                <w:rFonts w:eastAsia="Calibri" w:cs="Tahoma"/>
                <w:b/>
                <w:bCs/>
                <w:color w:val="000000"/>
                <w:lang w:eastAsia="en-AU"/>
              </w:rPr>
              <w:t xml:space="preserve">Information </w:t>
            </w:r>
            <w:r w:rsidR="00EB2E55">
              <w:rPr>
                <w:rFonts w:eastAsia="Calibri" w:cs="Tahoma"/>
                <w:b/>
                <w:bCs/>
                <w:color w:val="000000"/>
                <w:lang w:eastAsia="en-AU"/>
              </w:rPr>
              <w:t>s</w:t>
            </w:r>
            <w:r>
              <w:rPr>
                <w:rFonts w:eastAsia="Calibri" w:cs="Tahoma"/>
                <w:b/>
                <w:bCs/>
                <w:color w:val="000000"/>
                <w:lang w:eastAsia="en-AU"/>
              </w:rPr>
              <w:t>ession</w:t>
            </w:r>
          </w:p>
        </w:tc>
      </w:tr>
      <w:tr w:rsidR="007C0518" w:rsidRPr="006000CC" w:rsidTr="0074227C">
        <w:tc>
          <w:tcPr>
            <w:tcW w:w="2268" w:type="dxa"/>
            <w:vAlign w:val="center"/>
          </w:tcPr>
          <w:p w:rsidR="006000CC" w:rsidRPr="006000CC" w:rsidRDefault="006000CC" w:rsidP="00BC5C11">
            <w:pPr>
              <w:autoSpaceDE w:val="0"/>
              <w:autoSpaceDN w:val="0"/>
              <w:adjustRightInd w:val="0"/>
              <w:spacing w:before="60" w:after="60"/>
              <w:rPr>
                <w:rFonts w:eastAsia="Calibri" w:cs="Tahoma"/>
                <w:color w:val="000000"/>
                <w:lang w:eastAsia="en-AU"/>
              </w:rPr>
            </w:pPr>
            <w:r w:rsidRPr="006000CC">
              <w:rPr>
                <w:rFonts w:eastAsia="Calibri" w:cs="Tahoma"/>
                <w:color w:val="000000"/>
                <w:lang w:eastAsia="en-AU"/>
              </w:rPr>
              <w:t>Introductory Paper</w:t>
            </w:r>
            <w:r w:rsidR="00DB0627">
              <w:rPr>
                <w:rFonts w:eastAsia="Calibri" w:cs="Tahoma"/>
                <w:color w:val="000000"/>
                <w:lang w:eastAsia="en-AU"/>
              </w:rPr>
              <w:t xml:space="preserve"> (</w:t>
            </w:r>
            <w:r w:rsidR="00DB0627" w:rsidRPr="00261C9C">
              <w:rPr>
                <w:rFonts w:eastAsia="Calibri" w:cs="Tahoma"/>
                <w:i/>
                <w:color w:val="000000"/>
                <w:lang w:eastAsia="en-AU"/>
              </w:rPr>
              <w:t>this paper</w:t>
            </w:r>
            <w:r w:rsidR="00DB0627">
              <w:rPr>
                <w:rFonts w:eastAsia="Calibri" w:cs="Tahoma"/>
                <w:color w:val="000000"/>
                <w:lang w:eastAsia="en-AU"/>
              </w:rPr>
              <w:t>)</w:t>
            </w:r>
          </w:p>
        </w:tc>
        <w:tc>
          <w:tcPr>
            <w:tcW w:w="2268" w:type="dxa"/>
            <w:vAlign w:val="center"/>
          </w:tcPr>
          <w:p w:rsidR="006000CC" w:rsidRPr="006000CC" w:rsidRDefault="00DB0627" w:rsidP="00BC5C11">
            <w:pPr>
              <w:autoSpaceDE w:val="0"/>
              <w:autoSpaceDN w:val="0"/>
              <w:adjustRightInd w:val="0"/>
              <w:spacing w:before="60" w:after="60"/>
              <w:rPr>
                <w:rFonts w:eastAsia="Calibri" w:cs="Tahoma"/>
                <w:color w:val="000000"/>
                <w:lang w:eastAsia="en-AU"/>
              </w:rPr>
            </w:pPr>
            <w:r>
              <w:rPr>
                <w:rFonts w:eastAsia="Calibri" w:cs="Tahoma"/>
                <w:color w:val="000000"/>
                <w:lang w:eastAsia="en-AU"/>
              </w:rPr>
              <w:t>October</w:t>
            </w:r>
            <w:r w:rsidR="006000CC" w:rsidRPr="006000CC">
              <w:rPr>
                <w:rFonts w:eastAsia="Calibri" w:cs="Tahoma"/>
                <w:color w:val="000000"/>
                <w:lang w:eastAsia="en-AU"/>
              </w:rPr>
              <w:t xml:space="preserve"> 2013</w:t>
            </w:r>
          </w:p>
        </w:tc>
        <w:tc>
          <w:tcPr>
            <w:tcW w:w="2268" w:type="dxa"/>
            <w:vAlign w:val="center"/>
          </w:tcPr>
          <w:p w:rsidR="006000CC" w:rsidRPr="006000CC" w:rsidRDefault="006000CC" w:rsidP="00BC5C11">
            <w:pPr>
              <w:autoSpaceDE w:val="0"/>
              <w:autoSpaceDN w:val="0"/>
              <w:adjustRightInd w:val="0"/>
              <w:spacing w:before="60" w:after="60"/>
              <w:rPr>
                <w:rFonts w:eastAsia="Calibri" w:cs="Tahoma"/>
                <w:color w:val="000000"/>
                <w:lang w:eastAsia="en-AU"/>
              </w:rPr>
            </w:pPr>
            <w:r w:rsidRPr="006000CC">
              <w:rPr>
                <w:rFonts w:eastAsia="Calibri" w:cs="Tahoma"/>
                <w:color w:val="000000"/>
                <w:lang w:eastAsia="en-AU"/>
              </w:rPr>
              <w:t>N/A</w:t>
            </w:r>
          </w:p>
        </w:tc>
        <w:tc>
          <w:tcPr>
            <w:tcW w:w="2268" w:type="dxa"/>
            <w:vAlign w:val="center"/>
          </w:tcPr>
          <w:p w:rsidR="006000CC" w:rsidRPr="006000CC" w:rsidRDefault="006000CC" w:rsidP="00BC5C11">
            <w:pPr>
              <w:autoSpaceDE w:val="0"/>
              <w:autoSpaceDN w:val="0"/>
              <w:adjustRightInd w:val="0"/>
              <w:spacing w:before="60" w:after="60"/>
              <w:rPr>
                <w:rFonts w:eastAsia="Calibri" w:cs="Tahoma"/>
                <w:color w:val="000000"/>
                <w:lang w:eastAsia="en-AU"/>
              </w:rPr>
            </w:pPr>
            <w:r w:rsidRPr="006000CC">
              <w:rPr>
                <w:rFonts w:eastAsia="Calibri" w:cs="Tahoma"/>
                <w:color w:val="000000"/>
                <w:lang w:eastAsia="en-AU"/>
              </w:rPr>
              <w:t>N/A</w:t>
            </w:r>
          </w:p>
        </w:tc>
      </w:tr>
      <w:tr w:rsidR="007C0518" w:rsidRPr="006000CC" w:rsidTr="0074227C">
        <w:tc>
          <w:tcPr>
            <w:tcW w:w="2268" w:type="dxa"/>
            <w:vAlign w:val="center"/>
          </w:tcPr>
          <w:p w:rsidR="006000CC" w:rsidRPr="006000CC" w:rsidRDefault="00DB0627" w:rsidP="00BC5C11">
            <w:pPr>
              <w:autoSpaceDE w:val="0"/>
              <w:autoSpaceDN w:val="0"/>
              <w:adjustRightInd w:val="0"/>
              <w:spacing w:before="60" w:after="60"/>
              <w:rPr>
                <w:rFonts w:eastAsia="Calibri" w:cs="Tahoma"/>
                <w:color w:val="000000"/>
                <w:lang w:eastAsia="en-AU"/>
              </w:rPr>
            </w:pPr>
            <w:r>
              <w:rPr>
                <w:rFonts w:eastAsia="Calibri" w:cs="Tahoma"/>
                <w:color w:val="000000"/>
                <w:lang w:eastAsia="en-AU"/>
              </w:rPr>
              <w:t>Consultation Paper</w:t>
            </w:r>
          </w:p>
        </w:tc>
        <w:tc>
          <w:tcPr>
            <w:tcW w:w="2268" w:type="dxa"/>
            <w:vAlign w:val="center"/>
          </w:tcPr>
          <w:p w:rsidR="006000CC" w:rsidRPr="006000CC" w:rsidRDefault="00DB0627" w:rsidP="00BC5C11">
            <w:pPr>
              <w:autoSpaceDE w:val="0"/>
              <w:autoSpaceDN w:val="0"/>
              <w:adjustRightInd w:val="0"/>
              <w:spacing w:before="60" w:after="60"/>
              <w:rPr>
                <w:rFonts w:eastAsia="Calibri" w:cs="Tahoma"/>
                <w:color w:val="000000"/>
                <w:lang w:eastAsia="en-AU"/>
              </w:rPr>
            </w:pPr>
            <w:r>
              <w:rPr>
                <w:rFonts w:eastAsia="Calibri" w:cs="Tahoma"/>
                <w:color w:val="000000"/>
                <w:lang w:eastAsia="en-AU"/>
              </w:rPr>
              <w:t xml:space="preserve">November </w:t>
            </w:r>
            <w:r w:rsidR="006000CC" w:rsidRPr="006000CC">
              <w:rPr>
                <w:rFonts w:eastAsia="Calibri" w:cs="Tahoma"/>
                <w:color w:val="000000"/>
                <w:lang w:eastAsia="en-AU"/>
              </w:rPr>
              <w:t>2013</w:t>
            </w:r>
          </w:p>
        </w:tc>
        <w:tc>
          <w:tcPr>
            <w:tcW w:w="2268" w:type="dxa"/>
            <w:vAlign w:val="center"/>
          </w:tcPr>
          <w:p w:rsidR="006000CC" w:rsidRPr="006000CC" w:rsidRDefault="00DB0627" w:rsidP="00BC5C11">
            <w:pPr>
              <w:autoSpaceDE w:val="0"/>
              <w:autoSpaceDN w:val="0"/>
              <w:adjustRightInd w:val="0"/>
              <w:spacing w:before="60" w:after="60"/>
              <w:rPr>
                <w:rFonts w:eastAsia="Calibri" w:cs="Tahoma"/>
                <w:color w:val="000000"/>
                <w:lang w:eastAsia="en-AU"/>
              </w:rPr>
            </w:pPr>
            <w:r>
              <w:rPr>
                <w:rFonts w:eastAsia="Calibri" w:cs="Tahoma"/>
                <w:color w:val="000000"/>
                <w:lang w:eastAsia="en-AU"/>
              </w:rPr>
              <w:t>1 February</w:t>
            </w:r>
            <w:r w:rsidR="006000CC" w:rsidRPr="006000CC">
              <w:rPr>
                <w:rFonts w:eastAsia="Calibri" w:cs="Tahoma"/>
                <w:color w:val="000000"/>
                <w:lang w:eastAsia="en-AU"/>
              </w:rPr>
              <w:t xml:space="preserve"> 201</w:t>
            </w:r>
            <w:r>
              <w:rPr>
                <w:rFonts w:eastAsia="Calibri" w:cs="Tahoma"/>
                <w:color w:val="000000"/>
                <w:lang w:eastAsia="en-AU"/>
              </w:rPr>
              <w:t>4</w:t>
            </w:r>
          </w:p>
        </w:tc>
        <w:tc>
          <w:tcPr>
            <w:tcW w:w="2268" w:type="dxa"/>
            <w:vAlign w:val="center"/>
          </w:tcPr>
          <w:p w:rsidR="006000CC" w:rsidRPr="006000CC" w:rsidRDefault="00DB0627" w:rsidP="00BC5C11">
            <w:pPr>
              <w:autoSpaceDE w:val="0"/>
              <w:autoSpaceDN w:val="0"/>
              <w:adjustRightInd w:val="0"/>
              <w:spacing w:before="60" w:after="60"/>
              <w:rPr>
                <w:rFonts w:eastAsia="Calibri" w:cs="Tahoma"/>
                <w:color w:val="000000"/>
                <w:lang w:eastAsia="en-AU"/>
              </w:rPr>
            </w:pPr>
            <w:r>
              <w:rPr>
                <w:rFonts w:eastAsia="Calibri" w:cs="Tahoma"/>
                <w:lang w:eastAsia="en-AU"/>
              </w:rPr>
              <w:t>Late</w:t>
            </w:r>
            <w:r w:rsidR="006000CC" w:rsidRPr="006000CC">
              <w:rPr>
                <w:rFonts w:eastAsia="Calibri" w:cs="Tahoma"/>
                <w:color w:val="000000"/>
                <w:lang w:eastAsia="en-AU"/>
              </w:rPr>
              <w:t xml:space="preserve"> November</w:t>
            </w:r>
          </w:p>
        </w:tc>
      </w:tr>
      <w:tr w:rsidR="007C0518" w:rsidRPr="006000CC" w:rsidTr="0074227C">
        <w:tc>
          <w:tcPr>
            <w:tcW w:w="2268" w:type="dxa"/>
            <w:vAlign w:val="center"/>
          </w:tcPr>
          <w:p w:rsidR="006000CC" w:rsidRPr="006000CC" w:rsidRDefault="00DB0627" w:rsidP="00BC5C11">
            <w:pPr>
              <w:autoSpaceDE w:val="0"/>
              <w:autoSpaceDN w:val="0"/>
              <w:adjustRightInd w:val="0"/>
              <w:spacing w:before="60" w:after="60"/>
              <w:rPr>
                <w:rFonts w:eastAsia="Calibri" w:cs="Tahoma"/>
                <w:color w:val="000000"/>
                <w:lang w:eastAsia="en-AU"/>
              </w:rPr>
            </w:pPr>
            <w:r>
              <w:rPr>
                <w:rFonts w:eastAsia="Calibri" w:cs="Tahoma"/>
                <w:color w:val="000000"/>
                <w:lang w:eastAsia="en-AU"/>
              </w:rPr>
              <w:t xml:space="preserve">Response to submissions from stakeholders </w:t>
            </w:r>
          </w:p>
        </w:tc>
        <w:tc>
          <w:tcPr>
            <w:tcW w:w="2268" w:type="dxa"/>
            <w:vAlign w:val="center"/>
          </w:tcPr>
          <w:p w:rsidR="006000CC" w:rsidRPr="006000CC" w:rsidRDefault="003C3C86" w:rsidP="00BC5C11">
            <w:pPr>
              <w:autoSpaceDE w:val="0"/>
              <w:autoSpaceDN w:val="0"/>
              <w:adjustRightInd w:val="0"/>
              <w:spacing w:before="60" w:after="60"/>
              <w:rPr>
                <w:rFonts w:eastAsia="Calibri" w:cs="Tahoma"/>
                <w:color w:val="000000"/>
                <w:lang w:eastAsia="en-AU"/>
              </w:rPr>
            </w:pPr>
            <w:r>
              <w:rPr>
                <w:rFonts w:eastAsia="Calibri" w:cs="Tahoma"/>
                <w:color w:val="000000"/>
                <w:lang w:eastAsia="en-AU"/>
              </w:rPr>
              <w:t>March</w:t>
            </w:r>
            <w:r w:rsidR="00922E1B">
              <w:rPr>
                <w:rFonts w:eastAsia="Calibri" w:cs="Tahoma"/>
                <w:color w:val="000000"/>
                <w:lang w:eastAsia="en-AU"/>
              </w:rPr>
              <w:t xml:space="preserve"> </w:t>
            </w:r>
            <w:r w:rsidR="006000CC" w:rsidRPr="006000CC">
              <w:rPr>
                <w:rFonts w:eastAsia="Calibri" w:cs="Tahoma"/>
                <w:color w:val="000000"/>
                <w:lang w:eastAsia="en-AU"/>
              </w:rPr>
              <w:t>2014</w:t>
            </w:r>
          </w:p>
        </w:tc>
        <w:tc>
          <w:tcPr>
            <w:tcW w:w="2268" w:type="dxa"/>
            <w:vAlign w:val="center"/>
          </w:tcPr>
          <w:p w:rsidR="006000CC" w:rsidRPr="006000CC" w:rsidRDefault="00DB0627" w:rsidP="00BC5C11">
            <w:pPr>
              <w:autoSpaceDE w:val="0"/>
              <w:autoSpaceDN w:val="0"/>
              <w:adjustRightInd w:val="0"/>
              <w:spacing w:before="60" w:after="60"/>
              <w:rPr>
                <w:rFonts w:eastAsia="Calibri" w:cs="Tahoma"/>
                <w:color w:val="000000"/>
                <w:lang w:eastAsia="en-AU"/>
              </w:rPr>
            </w:pPr>
            <w:r>
              <w:rPr>
                <w:rFonts w:eastAsia="Calibri" w:cs="Tahoma"/>
                <w:color w:val="000000"/>
                <w:lang w:eastAsia="en-AU"/>
              </w:rPr>
              <w:t>N/A</w:t>
            </w:r>
          </w:p>
        </w:tc>
        <w:tc>
          <w:tcPr>
            <w:tcW w:w="2268" w:type="dxa"/>
            <w:vAlign w:val="center"/>
          </w:tcPr>
          <w:p w:rsidR="006000CC" w:rsidRPr="006000CC" w:rsidRDefault="00DB0627" w:rsidP="00BC5C11">
            <w:pPr>
              <w:autoSpaceDE w:val="0"/>
              <w:autoSpaceDN w:val="0"/>
              <w:adjustRightInd w:val="0"/>
              <w:spacing w:before="60" w:after="60"/>
              <w:rPr>
                <w:rFonts w:eastAsia="Calibri" w:cs="Tahoma"/>
                <w:color w:val="000000"/>
                <w:lang w:eastAsia="en-AU"/>
              </w:rPr>
            </w:pPr>
            <w:r>
              <w:rPr>
                <w:rFonts w:eastAsia="Calibri" w:cs="Tahoma"/>
                <w:color w:val="000000"/>
                <w:lang w:eastAsia="en-AU"/>
              </w:rPr>
              <w:t>N/A</w:t>
            </w:r>
          </w:p>
        </w:tc>
      </w:tr>
    </w:tbl>
    <w:p w:rsidR="006000CC" w:rsidRPr="007C0518" w:rsidRDefault="006000CC" w:rsidP="008B20F6">
      <w:pPr>
        <w:pStyle w:val="Heading1"/>
        <w:spacing w:before="480"/>
        <w:ind w:left="567" w:hanging="567"/>
      </w:pPr>
      <w:bookmarkStart w:id="23" w:name="_Toc365382610"/>
      <w:bookmarkStart w:id="24" w:name="_Toc370212730"/>
      <w:r w:rsidRPr="006000CC">
        <w:t xml:space="preserve">Obtaining </w:t>
      </w:r>
      <w:r w:rsidR="00C52267">
        <w:t>the</w:t>
      </w:r>
      <w:r w:rsidRPr="006000CC">
        <w:t xml:space="preserve"> </w:t>
      </w:r>
      <w:r w:rsidR="00C52267" w:rsidRPr="006000CC">
        <w:t xml:space="preserve">Consultation Paper </w:t>
      </w:r>
      <w:r w:rsidRPr="006000CC">
        <w:t xml:space="preserve">and </w:t>
      </w:r>
      <w:r w:rsidR="00A174AB">
        <w:t xml:space="preserve">details of </w:t>
      </w:r>
      <w:r w:rsidR="00082034">
        <w:t xml:space="preserve">the </w:t>
      </w:r>
      <w:r w:rsidRPr="006000CC">
        <w:t>information session</w:t>
      </w:r>
      <w:bookmarkEnd w:id="23"/>
      <w:bookmarkEnd w:id="24"/>
    </w:p>
    <w:p w:rsidR="006000CC" w:rsidRPr="00AD264E" w:rsidRDefault="00D43EF5" w:rsidP="009B2CC5">
      <w:pPr>
        <w:pStyle w:val="DTPLIBodyCopy"/>
        <w:jc w:val="both"/>
        <w:rPr>
          <w:color w:val="auto"/>
        </w:rPr>
      </w:pPr>
      <w:r w:rsidRPr="00AD264E">
        <w:rPr>
          <w:color w:val="auto"/>
        </w:rPr>
        <w:t>The C</w:t>
      </w:r>
      <w:r w:rsidR="006000CC" w:rsidRPr="00AD264E">
        <w:rPr>
          <w:color w:val="auto"/>
        </w:rPr>
        <w:t xml:space="preserve">onsultation </w:t>
      </w:r>
      <w:r w:rsidRPr="00AD264E">
        <w:rPr>
          <w:color w:val="auto"/>
        </w:rPr>
        <w:t>P</w:t>
      </w:r>
      <w:r w:rsidR="006000CC" w:rsidRPr="00AD264E">
        <w:rPr>
          <w:color w:val="auto"/>
        </w:rPr>
        <w:t xml:space="preserve">aper will be available at </w:t>
      </w:r>
      <w:hyperlink r:id="rId17" w:history="1">
        <w:r w:rsidR="007E50DB" w:rsidRPr="00AD264E">
          <w:rPr>
            <w:rStyle w:val="Hyperlink"/>
            <w:color w:val="auto"/>
          </w:rPr>
          <w:t>www.dtpli.vic.gov.au</w:t>
        </w:r>
      </w:hyperlink>
      <w:r w:rsidR="007E50DB" w:rsidRPr="00AD264E">
        <w:rPr>
          <w:color w:val="auto"/>
        </w:rPr>
        <w:t xml:space="preserve"> &gt;</w:t>
      </w:r>
      <w:r w:rsidR="00165F33">
        <w:rPr>
          <w:color w:val="auto"/>
        </w:rPr>
        <w:t>L</w:t>
      </w:r>
      <w:r w:rsidR="007E50DB" w:rsidRPr="00AD264E">
        <w:rPr>
          <w:color w:val="auto"/>
        </w:rPr>
        <w:t>and titles</w:t>
      </w:r>
      <w:r w:rsidR="006000CC" w:rsidRPr="00AD264E">
        <w:rPr>
          <w:color w:val="auto"/>
        </w:rPr>
        <w:t>&gt;</w:t>
      </w:r>
      <w:r w:rsidR="00165F33">
        <w:rPr>
          <w:color w:val="auto"/>
        </w:rPr>
        <w:t>P</w:t>
      </w:r>
      <w:r w:rsidR="006000CC" w:rsidRPr="00AD264E">
        <w:rPr>
          <w:color w:val="auto"/>
        </w:rPr>
        <w:t>ublications</w:t>
      </w:r>
    </w:p>
    <w:p w:rsidR="006000CC" w:rsidRPr="006000CC" w:rsidRDefault="006000CC" w:rsidP="00FF0F9B">
      <w:pPr>
        <w:pStyle w:val="DTPLIBodyCopy"/>
      </w:pPr>
      <w:r w:rsidRPr="006000CC">
        <w:t xml:space="preserve">Details of </w:t>
      </w:r>
      <w:r w:rsidR="00E20089">
        <w:t xml:space="preserve">the </w:t>
      </w:r>
      <w:r w:rsidRPr="006000CC">
        <w:t>information session (time, date, location and advice on how to RSVP) will also be available at the same web address</w:t>
      </w:r>
      <w:r w:rsidR="007244A1" w:rsidRPr="006000CC">
        <w:t xml:space="preserve">.  </w:t>
      </w:r>
    </w:p>
    <w:p w:rsidR="00AF5FF2" w:rsidRDefault="006000CC" w:rsidP="00FF0F9B">
      <w:pPr>
        <w:pStyle w:val="DTPLIBodyCopy"/>
      </w:pPr>
      <w:r w:rsidRPr="006000CC">
        <w:t xml:space="preserve">If you would like a copy of the </w:t>
      </w:r>
      <w:r w:rsidR="00D43EF5">
        <w:t>C</w:t>
      </w:r>
      <w:r w:rsidRPr="006000CC">
        <w:t xml:space="preserve">onsultation </w:t>
      </w:r>
      <w:r w:rsidR="00D43EF5">
        <w:t>P</w:t>
      </w:r>
      <w:r w:rsidRPr="006000CC">
        <w:t xml:space="preserve">aper and </w:t>
      </w:r>
      <w:r w:rsidR="00CA1AE5">
        <w:t xml:space="preserve">details of </w:t>
      </w:r>
      <w:r w:rsidRPr="006000CC">
        <w:t xml:space="preserve">the information session emailed to you, please email a request to </w:t>
      </w:r>
      <w:hyperlink r:id="rId18" w:history="1">
        <w:r w:rsidR="00C52267" w:rsidRPr="00C52267">
          <w:t>policy.lv</w:t>
        </w:r>
        <w:r w:rsidRPr="009B2CC5">
          <w:t>@dtpli.vic.gov.au</w:t>
        </w:r>
      </w:hyperlink>
      <w:r w:rsidR="00165F33">
        <w:t>.</w:t>
      </w:r>
      <w:r w:rsidRPr="006000CC">
        <w:t xml:space="preserve">  Land Victoria will email a copy of </w:t>
      </w:r>
      <w:r w:rsidR="00DB0627">
        <w:t xml:space="preserve">the </w:t>
      </w:r>
      <w:r w:rsidR="00D43EF5">
        <w:t>C</w:t>
      </w:r>
      <w:r w:rsidRPr="006000CC">
        <w:t xml:space="preserve">onsultation </w:t>
      </w:r>
      <w:r w:rsidR="00D43EF5">
        <w:t>P</w:t>
      </w:r>
      <w:r w:rsidRPr="006000CC">
        <w:t xml:space="preserve">aper and advice on </w:t>
      </w:r>
      <w:r w:rsidR="0075504C">
        <w:t xml:space="preserve">the </w:t>
      </w:r>
      <w:r w:rsidRPr="006000CC">
        <w:t xml:space="preserve">information </w:t>
      </w:r>
      <w:r w:rsidR="002949E0" w:rsidRPr="006000CC">
        <w:t>session to</w:t>
      </w:r>
      <w:r w:rsidRPr="006000CC">
        <w:t xml:space="preserve"> a range of key industry bodies.  </w:t>
      </w:r>
    </w:p>
    <w:p w:rsidR="006000CC" w:rsidRPr="007C0518" w:rsidRDefault="006000CC" w:rsidP="008B20F6">
      <w:pPr>
        <w:pStyle w:val="Heading1"/>
        <w:spacing w:before="480"/>
        <w:ind w:left="567" w:hanging="567"/>
      </w:pPr>
      <w:bookmarkStart w:id="25" w:name="_Toc365382611"/>
      <w:bookmarkStart w:id="26" w:name="_Toc370212731"/>
      <w:r w:rsidRPr="006000CC">
        <w:lastRenderedPageBreak/>
        <w:t>How to make a submission</w:t>
      </w:r>
      <w:bookmarkEnd w:id="25"/>
      <w:bookmarkEnd w:id="26"/>
    </w:p>
    <w:p w:rsidR="006000CC" w:rsidRDefault="006000CC" w:rsidP="00FF0F9B">
      <w:pPr>
        <w:pStyle w:val="DTPLIBodyCopy"/>
      </w:pPr>
      <w:r w:rsidRPr="006000CC">
        <w:t xml:space="preserve">Details of how to make a submission (including due dates) will be included in </w:t>
      </w:r>
      <w:r>
        <w:t>the</w:t>
      </w:r>
      <w:r w:rsidRPr="006000CC">
        <w:t xml:space="preserve"> </w:t>
      </w:r>
      <w:r w:rsidR="00D43EF5">
        <w:t>C</w:t>
      </w:r>
      <w:r w:rsidRPr="006000CC">
        <w:t xml:space="preserve">onsultation </w:t>
      </w:r>
      <w:r w:rsidR="00D43EF5">
        <w:t>P</w:t>
      </w:r>
      <w:r w:rsidRPr="006000CC">
        <w:t>aper</w:t>
      </w:r>
      <w:r w:rsidR="007244A1" w:rsidRPr="006000CC">
        <w:t xml:space="preserve">.  </w:t>
      </w:r>
      <w:r>
        <w:t xml:space="preserve">If you would like to provide any high level feedback on this paper it can be emailed to </w:t>
      </w:r>
      <w:hyperlink r:id="rId19" w:history="1">
        <w:r w:rsidR="00C52267" w:rsidRPr="00C52267">
          <w:t>policy.lv</w:t>
        </w:r>
        <w:r w:rsidRPr="009B2CC5">
          <w:t>@dtpli.vic.gov.au</w:t>
        </w:r>
      </w:hyperlink>
      <w:r w:rsidRPr="009B2CC5">
        <w:t xml:space="preserve">.  </w:t>
      </w:r>
      <w:r>
        <w:t>Alternatively</w:t>
      </w:r>
      <w:r w:rsidR="00165F33">
        <w:t>,</w:t>
      </w:r>
      <w:r>
        <w:t xml:space="preserve"> feedback will be sought and can be provided on the Consultation Paper following its release.</w:t>
      </w:r>
    </w:p>
    <w:p w:rsidR="006000CC" w:rsidRPr="006000CC" w:rsidRDefault="00165F33" w:rsidP="00FF0F9B">
      <w:pPr>
        <w:pStyle w:val="DTPLIBodyCopy"/>
      </w:pPr>
      <w:r>
        <w:t>Unless requested not to,</w:t>
      </w:r>
      <w:r w:rsidRPr="006000CC">
        <w:t xml:space="preserve"> </w:t>
      </w:r>
      <w:r w:rsidR="006000CC" w:rsidRPr="006000CC">
        <w:t>Land Victoria will treat all submissions received as public documents</w:t>
      </w:r>
      <w:r w:rsidR="00261C9C">
        <w:t xml:space="preserve">. </w:t>
      </w:r>
      <w:r w:rsidR="006000CC" w:rsidRPr="006000CC">
        <w:t xml:space="preserve"> Land Victoria reserves the right to make submissions (in part or in full) available to other parties and the general public.  </w:t>
      </w:r>
    </w:p>
    <w:p w:rsidR="000049E0" w:rsidRDefault="000049E0" w:rsidP="009B2CC5">
      <w:pPr>
        <w:pStyle w:val="DTPLIBodyCopy"/>
        <w:jc w:val="both"/>
      </w:pPr>
    </w:p>
    <w:p w:rsidR="000049E0" w:rsidRDefault="000049E0" w:rsidP="00C925A9">
      <w:pPr>
        <w:pStyle w:val="DTPLIauthorisedby"/>
      </w:pPr>
    </w:p>
    <w:p w:rsidR="000049E0" w:rsidRDefault="000049E0" w:rsidP="00C925A9">
      <w:pPr>
        <w:pStyle w:val="DTPLIauthorisedby"/>
      </w:pPr>
    </w:p>
    <w:p w:rsidR="007C0518" w:rsidRDefault="007C0518">
      <w:pPr>
        <w:spacing w:before="0" w:after="0"/>
        <w:rPr>
          <w:rFonts w:eastAsia="Calibri"/>
        </w:rPr>
      </w:pPr>
    </w:p>
    <w:sectPr w:rsidR="007C0518" w:rsidSect="00E8515B">
      <w:footerReference w:type="default" r:id="rId20"/>
      <w:pgSz w:w="11906" w:h="16838"/>
      <w:pgMar w:top="1440" w:right="1440" w:bottom="1440" w:left="144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376" w:rsidRDefault="00E53376" w:rsidP="00BF2BA6">
      <w:pPr>
        <w:spacing w:before="0" w:after="0"/>
      </w:pPr>
      <w:r>
        <w:separator/>
      </w:r>
    </w:p>
  </w:endnote>
  <w:endnote w:type="continuationSeparator" w:id="0">
    <w:p w:rsidR="00E53376" w:rsidRDefault="00E53376" w:rsidP="00BF2BA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AE8" w:rsidRDefault="000B5AE8">
    <w:pPr>
      <w:pStyle w:val="Footer"/>
      <w:jc w:val="center"/>
      <w:rPr>
        <w:b/>
        <w:bCs/>
        <w:sz w:val="24"/>
        <w:szCs w:val="24"/>
      </w:rPr>
    </w:pPr>
    <w:r>
      <w:rPr>
        <w:noProof/>
        <w:lang w:eastAsia="en-AU"/>
      </w:rPr>
      <w:drawing>
        <wp:anchor distT="0" distB="0" distL="114300" distR="114300" simplePos="0" relativeHeight="251657728" behindDoc="0" locked="0" layoutInCell="1" allowOverlap="1" wp14:anchorId="104FBECC" wp14:editId="5E5755EC">
          <wp:simplePos x="0" y="0"/>
          <wp:positionH relativeFrom="column">
            <wp:posOffset>5509260</wp:posOffset>
          </wp:positionH>
          <wp:positionV relativeFrom="paragraph">
            <wp:posOffset>57785</wp:posOffset>
          </wp:positionV>
          <wp:extent cx="762000" cy="435610"/>
          <wp:effectExtent l="0" t="0" r="0" b="2540"/>
          <wp:wrapTight wrapText="bothSides">
            <wp:wrapPolygon edited="0">
              <wp:start x="0" y="0"/>
              <wp:lineTo x="0" y="20781"/>
              <wp:lineTo x="21060" y="20781"/>
              <wp:lineTo x="21060" y="0"/>
              <wp:lineTo x="0" y="0"/>
            </wp:wrapPolygon>
          </wp:wrapTight>
          <wp:docPr id="1" name="Picture 11" descr="State Gov Logo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tate Gov Logo_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0049E0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BA2C8F">
      <w:rPr>
        <w:b/>
        <w:bCs/>
        <w:noProof/>
      </w:rPr>
      <w:t>10</w:t>
    </w:r>
    <w:r>
      <w:rPr>
        <w:b/>
        <w:bCs/>
        <w:sz w:val="24"/>
        <w:szCs w:val="24"/>
      </w:rPr>
      <w:fldChar w:fldCharType="end"/>
    </w:r>
  </w:p>
  <w:p w:rsidR="000B5AE8" w:rsidRPr="00133F06" w:rsidRDefault="0094287C" w:rsidP="00965E6E">
    <w:pPr>
      <w:pStyle w:val="footerinfo"/>
      <w:rPr>
        <w:sz w:val="16"/>
        <w:szCs w:val="16"/>
      </w:rPr>
    </w:pPr>
    <w:r>
      <w:rPr>
        <w:sz w:val="16"/>
        <w:szCs w:val="16"/>
      </w:rPr>
      <w:t>Ref: Aligning paper and electronic conveyancing requirements</w:t>
    </w:r>
  </w:p>
  <w:p w:rsidR="000B5AE8" w:rsidRDefault="000B5AE8" w:rsidP="009E692C">
    <w:pPr>
      <w:pStyle w:val="Footer"/>
      <w:tabs>
        <w:tab w:val="clear" w:pos="4320"/>
        <w:tab w:val="clear" w:pos="8640"/>
        <w:tab w:val="left" w:pos="5609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225" w:rsidRDefault="00284225" w:rsidP="00284225">
    <w:pPr>
      <w:pStyle w:val="Footer"/>
      <w:jc w:val="center"/>
      <w:rPr>
        <w:b/>
        <w:bCs/>
        <w:sz w:val="24"/>
        <w:szCs w:val="24"/>
      </w:rPr>
    </w:pPr>
  </w:p>
  <w:p w:rsidR="00284225" w:rsidRDefault="00284225" w:rsidP="00284225">
    <w:pPr>
      <w:pStyle w:val="Footer"/>
      <w:jc w:val="center"/>
      <w:rPr>
        <w:b/>
        <w:bCs/>
        <w:sz w:val="24"/>
        <w:szCs w:val="24"/>
      </w:rPr>
    </w:pPr>
    <w:r>
      <w:rPr>
        <w:noProof/>
        <w:lang w:eastAsia="en-AU"/>
      </w:rPr>
      <w:drawing>
        <wp:anchor distT="0" distB="0" distL="114300" distR="114300" simplePos="0" relativeHeight="251659776" behindDoc="0" locked="0" layoutInCell="1" allowOverlap="1" wp14:anchorId="52092147" wp14:editId="434E8F76">
          <wp:simplePos x="0" y="0"/>
          <wp:positionH relativeFrom="column">
            <wp:posOffset>5509260</wp:posOffset>
          </wp:positionH>
          <wp:positionV relativeFrom="paragraph">
            <wp:posOffset>57785</wp:posOffset>
          </wp:positionV>
          <wp:extent cx="762000" cy="435610"/>
          <wp:effectExtent l="0" t="0" r="0" b="2540"/>
          <wp:wrapTight wrapText="bothSides">
            <wp:wrapPolygon edited="0">
              <wp:start x="0" y="0"/>
              <wp:lineTo x="0" y="20781"/>
              <wp:lineTo x="21060" y="20781"/>
              <wp:lineTo x="21060" y="0"/>
              <wp:lineTo x="0" y="0"/>
            </wp:wrapPolygon>
          </wp:wrapTight>
          <wp:docPr id="10" name="Picture 11" descr="State Gov Logo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tate Gov Logo_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4225" w:rsidRPr="00133F06" w:rsidRDefault="00284225" w:rsidP="00284225">
    <w:pPr>
      <w:pStyle w:val="footerinfo"/>
      <w:rPr>
        <w:sz w:val="16"/>
        <w:szCs w:val="16"/>
      </w:rPr>
    </w:pPr>
  </w:p>
  <w:p w:rsidR="00284225" w:rsidRDefault="00284225" w:rsidP="00284225">
    <w:pPr>
      <w:pStyle w:val="Footer"/>
      <w:tabs>
        <w:tab w:val="clear" w:pos="4320"/>
        <w:tab w:val="clear" w:pos="8640"/>
        <w:tab w:val="left" w:pos="5609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9E0" w:rsidRPr="00133F06" w:rsidRDefault="000049E0" w:rsidP="000049E0">
    <w:pPr>
      <w:pStyle w:val="footerinfo"/>
      <w:tabs>
        <w:tab w:val="right" w:pos="9072"/>
      </w:tabs>
      <w:rPr>
        <w:sz w:val="16"/>
        <w:szCs w:val="16"/>
      </w:rPr>
    </w:pPr>
    <w:r>
      <w:rPr>
        <w:sz w:val="16"/>
        <w:szCs w:val="16"/>
      </w:rPr>
      <w:t>Aligning paper and electronic conveyancing requirements</w:t>
    </w:r>
    <w:r>
      <w:rPr>
        <w:sz w:val="16"/>
        <w:szCs w:val="16"/>
      </w:rPr>
      <w:tab/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\* Arabic  \* MERGEFORMAT </w:instrText>
    </w:r>
    <w:r>
      <w:rPr>
        <w:sz w:val="16"/>
        <w:szCs w:val="16"/>
      </w:rPr>
      <w:fldChar w:fldCharType="separate"/>
    </w:r>
    <w:r w:rsidR="00D12358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 w:rsidR="00E8515B">
      <w:rPr>
        <w:sz w:val="16"/>
        <w:szCs w:val="16"/>
      </w:rPr>
      <w:t>10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9E0" w:rsidRPr="00133F06" w:rsidRDefault="000049E0" w:rsidP="000049E0">
    <w:pPr>
      <w:pStyle w:val="footerinfo"/>
      <w:tabs>
        <w:tab w:val="right" w:pos="9026"/>
      </w:tabs>
      <w:rPr>
        <w:sz w:val="16"/>
        <w:szCs w:val="16"/>
      </w:rPr>
    </w:pPr>
    <w:r>
      <w:rPr>
        <w:sz w:val="16"/>
        <w:szCs w:val="16"/>
      </w:rPr>
      <w:t>Aligning paper and electronic conveyancing requirements</w:t>
    </w:r>
    <w:r>
      <w:rPr>
        <w:sz w:val="16"/>
        <w:szCs w:val="16"/>
      </w:rPr>
      <w:tab/>
      <w:t xml:space="preserve">Page </w:t>
    </w:r>
    <w:r w:rsidR="00E8515B">
      <w:rPr>
        <w:sz w:val="16"/>
        <w:szCs w:val="16"/>
      </w:rPr>
      <w:t>9</w:t>
    </w:r>
    <w:r>
      <w:rPr>
        <w:sz w:val="16"/>
        <w:szCs w:val="16"/>
      </w:rPr>
      <w:t xml:space="preserve"> of </w:t>
    </w:r>
    <w:r w:rsidR="00E8515B">
      <w:rPr>
        <w:sz w:val="16"/>
        <w:szCs w:val="16"/>
      </w:rPr>
      <w:t>10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CFD" w:rsidRPr="00133F06" w:rsidRDefault="009B5CFD" w:rsidP="009B2CC5">
    <w:pPr>
      <w:pStyle w:val="footerinfo"/>
      <w:tabs>
        <w:tab w:val="right" w:pos="9072"/>
      </w:tabs>
      <w:rPr>
        <w:sz w:val="16"/>
        <w:szCs w:val="16"/>
      </w:rPr>
    </w:pPr>
    <w:r>
      <w:rPr>
        <w:sz w:val="16"/>
        <w:szCs w:val="16"/>
      </w:rPr>
      <w:t>Aligning paper and electronic conveyancing requirements</w:t>
    </w:r>
    <w:r>
      <w:rPr>
        <w:sz w:val="16"/>
        <w:szCs w:val="16"/>
      </w:rPr>
      <w:tab/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\* Arabic  \* MERGEFORMAT </w:instrText>
    </w:r>
    <w:r>
      <w:rPr>
        <w:sz w:val="16"/>
        <w:szCs w:val="16"/>
      </w:rPr>
      <w:fldChar w:fldCharType="separate"/>
    </w:r>
    <w:r w:rsidR="003E52B0">
      <w:rPr>
        <w:noProof/>
        <w:sz w:val="16"/>
        <w:szCs w:val="16"/>
      </w:rPr>
      <w:t>10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 w:rsidR="00E8515B">
      <w:rPr>
        <w:sz w:val="16"/>
        <w:szCs w:val="16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376" w:rsidRDefault="00E53376" w:rsidP="00BF2BA6">
      <w:pPr>
        <w:spacing w:before="0" w:after="0"/>
      </w:pPr>
      <w:r>
        <w:separator/>
      </w:r>
    </w:p>
  </w:footnote>
  <w:footnote w:type="continuationSeparator" w:id="0">
    <w:p w:rsidR="00E53376" w:rsidRDefault="00E53376" w:rsidP="00BF2BA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AE8" w:rsidRDefault="000B5AE8" w:rsidP="00353D57">
    <w:pPr>
      <w:pStyle w:val="Header"/>
      <w:jc w:val="right"/>
    </w:pPr>
    <w:r w:rsidRPr="003C2AAF">
      <w:rPr>
        <w:b/>
      </w:rPr>
      <w:t>Department of Transport</w:t>
    </w:r>
    <w:r>
      <w:rPr>
        <w:b/>
      </w:rPr>
      <w:t>, Planning and Local Infrastructure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B68FC"/>
    <w:multiLevelType w:val="hybridMultilevel"/>
    <w:tmpl w:val="D6A4F65E"/>
    <w:lvl w:ilvl="0" w:tplc="90D84FC0">
      <w:start w:val="1"/>
      <w:numFmt w:val="bullet"/>
      <w:pStyle w:val="DTPLIbulletL1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626464"/>
        <w:sz w:val="18"/>
      </w:rPr>
    </w:lvl>
    <w:lvl w:ilvl="1" w:tplc="13D088DA">
      <w:start w:val="1"/>
      <w:numFmt w:val="bullet"/>
      <w:pStyle w:val="DTPLIbulletL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9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90542F2"/>
    <w:multiLevelType w:val="multilevel"/>
    <w:tmpl w:val="6B50392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6C67789C"/>
    <w:multiLevelType w:val="hybridMultilevel"/>
    <w:tmpl w:val="ACB635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C26BD5"/>
    <w:multiLevelType w:val="singleLevel"/>
    <w:tmpl w:val="FE6872A6"/>
    <w:lvl w:ilvl="0">
      <w:start w:val="1"/>
      <w:numFmt w:val="bullet"/>
      <w:pStyle w:val="SBBulletLis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CD"/>
    <w:rsid w:val="00000956"/>
    <w:rsid w:val="000049E0"/>
    <w:rsid w:val="00027A5A"/>
    <w:rsid w:val="0003136A"/>
    <w:rsid w:val="00034053"/>
    <w:rsid w:val="00036435"/>
    <w:rsid w:val="0004322F"/>
    <w:rsid w:val="00044DC5"/>
    <w:rsid w:val="00045275"/>
    <w:rsid w:val="00050546"/>
    <w:rsid w:val="00060302"/>
    <w:rsid w:val="00071806"/>
    <w:rsid w:val="000809CD"/>
    <w:rsid w:val="00082034"/>
    <w:rsid w:val="00083F3A"/>
    <w:rsid w:val="000A4669"/>
    <w:rsid w:val="000B28A8"/>
    <w:rsid w:val="000B5AE8"/>
    <w:rsid w:val="000B5CE2"/>
    <w:rsid w:val="000D39B4"/>
    <w:rsid w:val="000D7C3B"/>
    <w:rsid w:val="000F0296"/>
    <w:rsid w:val="000F7643"/>
    <w:rsid w:val="00105E59"/>
    <w:rsid w:val="00133F06"/>
    <w:rsid w:val="00135B6F"/>
    <w:rsid w:val="00140E63"/>
    <w:rsid w:val="001417FE"/>
    <w:rsid w:val="0014211C"/>
    <w:rsid w:val="001510EF"/>
    <w:rsid w:val="0016435D"/>
    <w:rsid w:val="00164987"/>
    <w:rsid w:val="0016538F"/>
    <w:rsid w:val="00165F33"/>
    <w:rsid w:val="001774D2"/>
    <w:rsid w:val="00186B61"/>
    <w:rsid w:val="00190A16"/>
    <w:rsid w:val="0019233E"/>
    <w:rsid w:val="001A1530"/>
    <w:rsid w:val="001C21A2"/>
    <w:rsid w:val="001E47AD"/>
    <w:rsid w:val="001E4D24"/>
    <w:rsid w:val="001F76F6"/>
    <w:rsid w:val="001F7FE5"/>
    <w:rsid w:val="0020066C"/>
    <w:rsid w:val="0020692A"/>
    <w:rsid w:val="00211A6B"/>
    <w:rsid w:val="00240644"/>
    <w:rsid w:val="00244EE0"/>
    <w:rsid w:val="00257F86"/>
    <w:rsid w:val="00261C9C"/>
    <w:rsid w:val="00270CB2"/>
    <w:rsid w:val="00275C41"/>
    <w:rsid w:val="00277A1E"/>
    <w:rsid w:val="00284225"/>
    <w:rsid w:val="002848F0"/>
    <w:rsid w:val="00286D10"/>
    <w:rsid w:val="00292591"/>
    <w:rsid w:val="00294079"/>
    <w:rsid w:val="002949E0"/>
    <w:rsid w:val="002A0F44"/>
    <w:rsid w:val="002A6400"/>
    <w:rsid w:val="002B0A79"/>
    <w:rsid w:val="002C2F1F"/>
    <w:rsid w:val="002D090D"/>
    <w:rsid w:val="002D67B9"/>
    <w:rsid w:val="002E286B"/>
    <w:rsid w:val="002E3C2C"/>
    <w:rsid w:val="002E5374"/>
    <w:rsid w:val="002F0410"/>
    <w:rsid w:val="002F2159"/>
    <w:rsid w:val="002F3ACC"/>
    <w:rsid w:val="002F6C4E"/>
    <w:rsid w:val="00302D61"/>
    <w:rsid w:val="00315040"/>
    <w:rsid w:val="003219ED"/>
    <w:rsid w:val="00322AE7"/>
    <w:rsid w:val="00330E67"/>
    <w:rsid w:val="00353D57"/>
    <w:rsid w:val="003603BD"/>
    <w:rsid w:val="0038297E"/>
    <w:rsid w:val="00391A43"/>
    <w:rsid w:val="00392718"/>
    <w:rsid w:val="003A2649"/>
    <w:rsid w:val="003B31C0"/>
    <w:rsid w:val="003B37BD"/>
    <w:rsid w:val="003B390A"/>
    <w:rsid w:val="003C00F0"/>
    <w:rsid w:val="003C3C86"/>
    <w:rsid w:val="003D44AD"/>
    <w:rsid w:val="003E52B0"/>
    <w:rsid w:val="003E690A"/>
    <w:rsid w:val="003F017F"/>
    <w:rsid w:val="00403E60"/>
    <w:rsid w:val="00407437"/>
    <w:rsid w:val="00407F64"/>
    <w:rsid w:val="00411F99"/>
    <w:rsid w:val="00421E8D"/>
    <w:rsid w:val="00422F1C"/>
    <w:rsid w:val="004244F5"/>
    <w:rsid w:val="00432851"/>
    <w:rsid w:val="00435FCF"/>
    <w:rsid w:val="00437F79"/>
    <w:rsid w:val="00440DF0"/>
    <w:rsid w:val="00446E61"/>
    <w:rsid w:val="0045013A"/>
    <w:rsid w:val="004602BE"/>
    <w:rsid w:val="004621A0"/>
    <w:rsid w:val="00476666"/>
    <w:rsid w:val="004A147F"/>
    <w:rsid w:val="004A200F"/>
    <w:rsid w:val="004A7D41"/>
    <w:rsid w:val="004B6023"/>
    <w:rsid w:val="004E4788"/>
    <w:rsid w:val="004F352A"/>
    <w:rsid w:val="004F4ECF"/>
    <w:rsid w:val="005001F0"/>
    <w:rsid w:val="00506A93"/>
    <w:rsid w:val="005104E6"/>
    <w:rsid w:val="005243F2"/>
    <w:rsid w:val="00532E4E"/>
    <w:rsid w:val="00535E51"/>
    <w:rsid w:val="00537F3D"/>
    <w:rsid w:val="00541295"/>
    <w:rsid w:val="005522BE"/>
    <w:rsid w:val="00553FC9"/>
    <w:rsid w:val="005546ED"/>
    <w:rsid w:val="00561529"/>
    <w:rsid w:val="0056540A"/>
    <w:rsid w:val="00580E8E"/>
    <w:rsid w:val="00586CA3"/>
    <w:rsid w:val="00591895"/>
    <w:rsid w:val="005A42DD"/>
    <w:rsid w:val="005B0813"/>
    <w:rsid w:val="005B548E"/>
    <w:rsid w:val="005C4227"/>
    <w:rsid w:val="005C674B"/>
    <w:rsid w:val="005C749B"/>
    <w:rsid w:val="005D4B13"/>
    <w:rsid w:val="005E36B9"/>
    <w:rsid w:val="005F655D"/>
    <w:rsid w:val="006000CC"/>
    <w:rsid w:val="00603579"/>
    <w:rsid w:val="00604D7C"/>
    <w:rsid w:val="0060655A"/>
    <w:rsid w:val="006126EC"/>
    <w:rsid w:val="00625114"/>
    <w:rsid w:val="00625D44"/>
    <w:rsid w:val="0062660B"/>
    <w:rsid w:val="006455B9"/>
    <w:rsid w:val="00651307"/>
    <w:rsid w:val="00661E82"/>
    <w:rsid w:val="006664B6"/>
    <w:rsid w:val="0066681A"/>
    <w:rsid w:val="00676809"/>
    <w:rsid w:val="00677E57"/>
    <w:rsid w:val="00683AF3"/>
    <w:rsid w:val="00683BAE"/>
    <w:rsid w:val="00687148"/>
    <w:rsid w:val="006905F9"/>
    <w:rsid w:val="00696044"/>
    <w:rsid w:val="006A2117"/>
    <w:rsid w:val="006B6748"/>
    <w:rsid w:val="006C0F74"/>
    <w:rsid w:val="006C4302"/>
    <w:rsid w:val="006D0380"/>
    <w:rsid w:val="006E7D14"/>
    <w:rsid w:val="006F0E7E"/>
    <w:rsid w:val="006F1B81"/>
    <w:rsid w:val="006F1D87"/>
    <w:rsid w:val="00700B64"/>
    <w:rsid w:val="00704AF9"/>
    <w:rsid w:val="00705ED4"/>
    <w:rsid w:val="00710763"/>
    <w:rsid w:val="00711F03"/>
    <w:rsid w:val="007152EB"/>
    <w:rsid w:val="0072425B"/>
    <w:rsid w:val="007244A1"/>
    <w:rsid w:val="00730369"/>
    <w:rsid w:val="00734911"/>
    <w:rsid w:val="00734F8A"/>
    <w:rsid w:val="00740629"/>
    <w:rsid w:val="007418DD"/>
    <w:rsid w:val="0074227C"/>
    <w:rsid w:val="007431E7"/>
    <w:rsid w:val="007444DD"/>
    <w:rsid w:val="00747CA3"/>
    <w:rsid w:val="00753F93"/>
    <w:rsid w:val="0075504C"/>
    <w:rsid w:val="00792054"/>
    <w:rsid w:val="007A36E7"/>
    <w:rsid w:val="007C014F"/>
    <w:rsid w:val="007C0518"/>
    <w:rsid w:val="007E01B3"/>
    <w:rsid w:val="007E50DB"/>
    <w:rsid w:val="007E5D30"/>
    <w:rsid w:val="008027EC"/>
    <w:rsid w:val="00805E7C"/>
    <w:rsid w:val="00814984"/>
    <w:rsid w:val="008151D9"/>
    <w:rsid w:val="00821D06"/>
    <w:rsid w:val="008355A4"/>
    <w:rsid w:val="008368A8"/>
    <w:rsid w:val="008558BE"/>
    <w:rsid w:val="00855D60"/>
    <w:rsid w:val="008571B4"/>
    <w:rsid w:val="00864B2F"/>
    <w:rsid w:val="0087121B"/>
    <w:rsid w:val="008730BD"/>
    <w:rsid w:val="008761E3"/>
    <w:rsid w:val="008847C1"/>
    <w:rsid w:val="00892F06"/>
    <w:rsid w:val="00895634"/>
    <w:rsid w:val="00896491"/>
    <w:rsid w:val="008B11B2"/>
    <w:rsid w:val="008B20F6"/>
    <w:rsid w:val="008C2ADC"/>
    <w:rsid w:val="008D0C71"/>
    <w:rsid w:val="008E34C0"/>
    <w:rsid w:val="008E3B0B"/>
    <w:rsid w:val="008E45EE"/>
    <w:rsid w:val="008F7107"/>
    <w:rsid w:val="00905E22"/>
    <w:rsid w:val="00907F21"/>
    <w:rsid w:val="00913117"/>
    <w:rsid w:val="00921578"/>
    <w:rsid w:val="00922E1B"/>
    <w:rsid w:val="0093205D"/>
    <w:rsid w:val="00942086"/>
    <w:rsid w:val="0094287C"/>
    <w:rsid w:val="00943287"/>
    <w:rsid w:val="00945F94"/>
    <w:rsid w:val="00953C48"/>
    <w:rsid w:val="00961C45"/>
    <w:rsid w:val="00961E35"/>
    <w:rsid w:val="00965A99"/>
    <w:rsid w:val="00965E6E"/>
    <w:rsid w:val="00967228"/>
    <w:rsid w:val="00970A28"/>
    <w:rsid w:val="00974135"/>
    <w:rsid w:val="00975F0E"/>
    <w:rsid w:val="00982BD4"/>
    <w:rsid w:val="00983FCB"/>
    <w:rsid w:val="009868A6"/>
    <w:rsid w:val="00990B67"/>
    <w:rsid w:val="00994CC0"/>
    <w:rsid w:val="009960AA"/>
    <w:rsid w:val="009B079D"/>
    <w:rsid w:val="009B2CC5"/>
    <w:rsid w:val="009B5CFD"/>
    <w:rsid w:val="009D44FC"/>
    <w:rsid w:val="009E692C"/>
    <w:rsid w:val="009F5C70"/>
    <w:rsid w:val="00A013D3"/>
    <w:rsid w:val="00A0687D"/>
    <w:rsid w:val="00A158E6"/>
    <w:rsid w:val="00A1590C"/>
    <w:rsid w:val="00A174AB"/>
    <w:rsid w:val="00A22F97"/>
    <w:rsid w:val="00A45B9B"/>
    <w:rsid w:val="00A465E3"/>
    <w:rsid w:val="00A529EA"/>
    <w:rsid w:val="00A541DE"/>
    <w:rsid w:val="00A6059B"/>
    <w:rsid w:val="00A6196F"/>
    <w:rsid w:val="00A80EBC"/>
    <w:rsid w:val="00A85EE5"/>
    <w:rsid w:val="00A94CD5"/>
    <w:rsid w:val="00AA44D7"/>
    <w:rsid w:val="00AA73C3"/>
    <w:rsid w:val="00AB2E25"/>
    <w:rsid w:val="00AC49AD"/>
    <w:rsid w:val="00AD211E"/>
    <w:rsid w:val="00AD264E"/>
    <w:rsid w:val="00AD7309"/>
    <w:rsid w:val="00AF5FF2"/>
    <w:rsid w:val="00B06278"/>
    <w:rsid w:val="00B078E2"/>
    <w:rsid w:val="00B237B8"/>
    <w:rsid w:val="00B27851"/>
    <w:rsid w:val="00B41169"/>
    <w:rsid w:val="00B62A2A"/>
    <w:rsid w:val="00B76153"/>
    <w:rsid w:val="00B863CD"/>
    <w:rsid w:val="00B868B6"/>
    <w:rsid w:val="00B9071F"/>
    <w:rsid w:val="00B938A7"/>
    <w:rsid w:val="00B973EE"/>
    <w:rsid w:val="00B97B32"/>
    <w:rsid w:val="00BA2C8F"/>
    <w:rsid w:val="00BA390F"/>
    <w:rsid w:val="00BA6610"/>
    <w:rsid w:val="00BA7B62"/>
    <w:rsid w:val="00BC4ABE"/>
    <w:rsid w:val="00BC4B89"/>
    <w:rsid w:val="00BC5C11"/>
    <w:rsid w:val="00BD667C"/>
    <w:rsid w:val="00BE212E"/>
    <w:rsid w:val="00BF2BA6"/>
    <w:rsid w:val="00BF4F09"/>
    <w:rsid w:val="00BF533D"/>
    <w:rsid w:val="00C111BA"/>
    <w:rsid w:val="00C30BFB"/>
    <w:rsid w:val="00C52267"/>
    <w:rsid w:val="00C56B97"/>
    <w:rsid w:val="00C800EC"/>
    <w:rsid w:val="00C80E10"/>
    <w:rsid w:val="00C829C6"/>
    <w:rsid w:val="00C83E7A"/>
    <w:rsid w:val="00C87E6D"/>
    <w:rsid w:val="00C925A9"/>
    <w:rsid w:val="00CA1AE5"/>
    <w:rsid w:val="00CA489D"/>
    <w:rsid w:val="00CD07C4"/>
    <w:rsid w:val="00CD56DA"/>
    <w:rsid w:val="00CD7723"/>
    <w:rsid w:val="00CD7E6A"/>
    <w:rsid w:val="00CE2F17"/>
    <w:rsid w:val="00CE520B"/>
    <w:rsid w:val="00CF53EB"/>
    <w:rsid w:val="00CF6EB4"/>
    <w:rsid w:val="00CF7D7F"/>
    <w:rsid w:val="00D120F8"/>
    <w:rsid w:val="00D12358"/>
    <w:rsid w:val="00D16404"/>
    <w:rsid w:val="00D2780B"/>
    <w:rsid w:val="00D43EF5"/>
    <w:rsid w:val="00D43FA7"/>
    <w:rsid w:val="00D651F4"/>
    <w:rsid w:val="00D66214"/>
    <w:rsid w:val="00D729FA"/>
    <w:rsid w:val="00D8542D"/>
    <w:rsid w:val="00DA6EFC"/>
    <w:rsid w:val="00DB0627"/>
    <w:rsid w:val="00DB0DED"/>
    <w:rsid w:val="00DB1E27"/>
    <w:rsid w:val="00DC4912"/>
    <w:rsid w:val="00DC75BF"/>
    <w:rsid w:val="00DD2ABD"/>
    <w:rsid w:val="00DD2E1E"/>
    <w:rsid w:val="00DD4B86"/>
    <w:rsid w:val="00DD6353"/>
    <w:rsid w:val="00DE5D59"/>
    <w:rsid w:val="00DE623C"/>
    <w:rsid w:val="00DE717D"/>
    <w:rsid w:val="00DF6190"/>
    <w:rsid w:val="00E009FB"/>
    <w:rsid w:val="00E017A7"/>
    <w:rsid w:val="00E06D21"/>
    <w:rsid w:val="00E10C62"/>
    <w:rsid w:val="00E20089"/>
    <w:rsid w:val="00E22A18"/>
    <w:rsid w:val="00E26ECA"/>
    <w:rsid w:val="00E277D0"/>
    <w:rsid w:val="00E40B53"/>
    <w:rsid w:val="00E45D83"/>
    <w:rsid w:val="00E53376"/>
    <w:rsid w:val="00E53C08"/>
    <w:rsid w:val="00E5567F"/>
    <w:rsid w:val="00E57C8F"/>
    <w:rsid w:val="00E72A0D"/>
    <w:rsid w:val="00E806E9"/>
    <w:rsid w:val="00E8515B"/>
    <w:rsid w:val="00E85CDC"/>
    <w:rsid w:val="00E86EEC"/>
    <w:rsid w:val="00E870F0"/>
    <w:rsid w:val="00EA1F08"/>
    <w:rsid w:val="00EB0F67"/>
    <w:rsid w:val="00EB2E55"/>
    <w:rsid w:val="00EB5CE6"/>
    <w:rsid w:val="00EC653F"/>
    <w:rsid w:val="00ED0F46"/>
    <w:rsid w:val="00ED2B14"/>
    <w:rsid w:val="00EE00A0"/>
    <w:rsid w:val="00EE1BC7"/>
    <w:rsid w:val="00F275C0"/>
    <w:rsid w:val="00F4526C"/>
    <w:rsid w:val="00F45D9E"/>
    <w:rsid w:val="00F52BDE"/>
    <w:rsid w:val="00F645C6"/>
    <w:rsid w:val="00F67529"/>
    <w:rsid w:val="00F732CD"/>
    <w:rsid w:val="00F81345"/>
    <w:rsid w:val="00F824C0"/>
    <w:rsid w:val="00F91D5A"/>
    <w:rsid w:val="00F9423E"/>
    <w:rsid w:val="00FA2C7A"/>
    <w:rsid w:val="00FA55B9"/>
    <w:rsid w:val="00FA5B44"/>
    <w:rsid w:val="00FB11D1"/>
    <w:rsid w:val="00FC5F0B"/>
    <w:rsid w:val="00FD4E4A"/>
    <w:rsid w:val="00FD77F7"/>
    <w:rsid w:val="00FE13BF"/>
    <w:rsid w:val="00FF0F9B"/>
    <w:rsid w:val="00FF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4DD"/>
    <w:pPr>
      <w:spacing w:before="120" w:after="120"/>
    </w:pPr>
    <w:rPr>
      <w:rFonts w:ascii="Tahoma" w:eastAsia="Times New Roman" w:hAnsi="Tahoma"/>
      <w:lang w:eastAsia="en-US"/>
    </w:rPr>
  </w:style>
  <w:style w:type="paragraph" w:styleId="Heading1">
    <w:name w:val="heading 1"/>
    <w:basedOn w:val="Normal"/>
    <w:next w:val="DTPLIBodyCopy"/>
    <w:link w:val="Heading1Char"/>
    <w:uiPriority w:val="9"/>
    <w:qFormat/>
    <w:rsid w:val="00975F0E"/>
    <w:pPr>
      <w:keepNext/>
      <w:keepLines/>
      <w:numPr>
        <w:numId w:val="2"/>
      </w:numPr>
      <w:spacing w:before="520" w:after="480"/>
      <w:outlineLvl w:val="0"/>
    </w:pPr>
    <w:rPr>
      <w:bCs/>
      <w:sz w:val="40"/>
      <w:szCs w:val="32"/>
    </w:rPr>
  </w:style>
  <w:style w:type="paragraph" w:styleId="Heading2">
    <w:name w:val="heading 2"/>
    <w:basedOn w:val="Normal"/>
    <w:next w:val="DTPLIBodyCopy"/>
    <w:link w:val="Heading2Char"/>
    <w:uiPriority w:val="9"/>
    <w:qFormat/>
    <w:rsid w:val="00135B6F"/>
    <w:pPr>
      <w:keepNext/>
      <w:keepLines/>
      <w:numPr>
        <w:ilvl w:val="1"/>
        <w:numId w:val="2"/>
      </w:numPr>
      <w:spacing w:before="400" w:after="200"/>
      <w:outlineLvl w:val="1"/>
    </w:pPr>
    <w:rPr>
      <w:bCs/>
      <w:sz w:val="28"/>
      <w:szCs w:val="26"/>
    </w:rPr>
  </w:style>
  <w:style w:type="paragraph" w:styleId="Heading3">
    <w:name w:val="heading 3"/>
    <w:basedOn w:val="Normal"/>
    <w:next w:val="DTPLIBodyCopy"/>
    <w:link w:val="Heading3Char"/>
    <w:uiPriority w:val="9"/>
    <w:qFormat/>
    <w:rsid w:val="00190A16"/>
    <w:pPr>
      <w:keepNext/>
      <w:keepLines/>
      <w:numPr>
        <w:ilvl w:val="2"/>
        <w:numId w:val="2"/>
      </w:numPr>
      <w:spacing w:before="320" w:after="160"/>
      <w:outlineLvl w:val="2"/>
    </w:pPr>
    <w:rPr>
      <w:b/>
      <w:bCs/>
    </w:rPr>
  </w:style>
  <w:style w:type="paragraph" w:styleId="Heading4">
    <w:name w:val="heading 4"/>
    <w:basedOn w:val="Normal"/>
    <w:next w:val="DTPLIBodyCopy"/>
    <w:link w:val="Heading4Char"/>
    <w:uiPriority w:val="9"/>
    <w:unhideWhenUsed/>
    <w:rsid w:val="00892F06"/>
    <w:pPr>
      <w:keepNext/>
      <w:keepLines/>
      <w:numPr>
        <w:ilvl w:val="3"/>
        <w:numId w:val="2"/>
      </w:numPr>
      <w:spacing w:before="280" w:after="0"/>
      <w:ind w:left="862" w:hanging="862"/>
      <w:outlineLvl w:val="3"/>
    </w:pPr>
    <w:rPr>
      <w:b/>
      <w:bCs/>
      <w:i/>
      <w:iCs/>
      <w:color w:val="808080"/>
    </w:rPr>
  </w:style>
  <w:style w:type="paragraph" w:styleId="Heading5">
    <w:name w:val="heading 5"/>
    <w:basedOn w:val="Normal"/>
    <w:next w:val="DTPLIBodyCopy"/>
    <w:link w:val="Heading5Char"/>
    <w:uiPriority w:val="9"/>
    <w:unhideWhenUsed/>
    <w:rsid w:val="00892F06"/>
    <w:pPr>
      <w:keepNext/>
      <w:keepLines/>
      <w:numPr>
        <w:ilvl w:val="4"/>
        <w:numId w:val="2"/>
      </w:numPr>
      <w:spacing w:before="280" w:after="0"/>
      <w:ind w:left="1009" w:hanging="1009"/>
      <w:outlineLvl w:val="4"/>
    </w:pPr>
    <w:rPr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0DED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0DED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0DED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0DED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75F0E"/>
    <w:rPr>
      <w:rFonts w:ascii="Tahoma" w:eastAsia="Times New Roman" w:hAnsi="Tahoma"/>
      <w:bCs/>
      <w:sz w:val="40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135B6F"/>
    <w:rPr>
      <w:rFonts w:ascii="Tahoma" w:eastAsia="Times New Roman" w:hAnsi="Tahoma"/>
      <w:bCs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190A16"/>
    <w:rPr>
      <w:rFonts w:ascii="Tahoma" w:eastAsia="Times New Roman" w:hAnsi="Tahoma"/>
      <w:b/>
      <w:bCs/>
      <w:lang w:eastAsia="en-US"/>
    </w:rPr>
  </w:style>
  <w:style w:type="paragraph" w:customStyle="1" w:styleId="DTPLICoverSub-title">
    <w:name w:val="DTPLI Cover Sub-title"/>
    <w:basedOn w:val="Normal"/>
    <w:rsid w:val="007431E7"/>
    <w:pPr>
      <w:ind w:left="-426"/>
    </w:pPr>
    <w:rPr>
      <w:color w:val="FFFFFF"/>
      <w:sz w:val="28"/>
    </w:rPr>
  </w:style>
  <w:style w:type="paragraph" w:customStyle="1" w:styleId="DTPLICoverTitle">
    <w:name w:val="DTPLI Cover Title"/>
    <w:basedOn w:val="Normal"/>
    <w:rsid w:val="007431E7"/>
    <w:pPr>
      <w:spacing w:before="2400"/>
      <w:ind w:left="-426"/>
    </w:pPr>
    <w:rPr>
      <w:color w:val="FFFFFF"/>
      <w:sz w:val="54"/>
    </w:rPr>
  </w:style>
  <w:style w:type="paragraph" w:styleId="DocumentMap">
    <w:name w:val="Document Map"/>
    <w:basedOn w:val="Normal"/>
    <w:link w:val="DocumentMapChar"/>
    <w:semiHidden/>
    <w:rsid w:val="00135B6F"/>
    <w:pPr>
      <w:shd w:val="clear" w:color="auto" w:fill="C6D5EC"/>
    </w:pPr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semiHidden/>
    <w:rsid w:val="00135B6F"/>
    <w:rPr>
      <w:rFonts w:ascii="Lucida Grande" w:eastAsia="Times New Roman" w:hAnsi="Lucida Grande" w:cs="Times New Roman"/>
      <w:sz w:val="20"/>
      <w:szCs w:val="24"/>
      <w:shd w:val="clear" w:color="auto" w:fill="C6D5EC"/>
    </w:rPr>
  </w:style>
  <w:style w:type="paragraph" w:customStyle="1" w:styleId="DTPLIBodyCopy">
    <w:name w:val="DTPLI Body Copy"/>
    <w:basedOn w:val="Normal"/>
    <w:rsid w:val="005F655D"/>
    <w:pPr>
      <w:spacing w:after="200"/>
    </w:pPr>
    <w:rPr>
      <w:color w:val="000000"/>
    </w:rPr>
  </w:style>
  <w:style w:type="paragraph" w:customStyle="1" w:styleId="DTPLIbulletL1">
    <w:name w:val="DTPLI bullet L1"/>
    <w:basedOn w:val="Normal"/>
    <w:rsid w:val="00422F1C"/>
    <w:pPr>
      <w:numPr>
        <w:numId w:val="1"/>
      </w:numPr>
      <w:tabs>
        <w:tab w:val="clear" w:pos="360"/>
        <w:tab w:val="num" w:pos="426"/>
      </w:tabs>
      <w:spacing w:before="0" w:after="60"/>
      <w:ind w:left="425" w:hanging="425"/>
    </w:pPr>
  </w:style>
  <w:style w:type="paragraph" w:customStyle="1" w:styleId="DTPLIbulletL2">
    <w:name w:val="DTPLI bullet L2"/>
    <w:basedOn w:val="Normal"/>
    <w:rsid w:val="00422F1C"/>
    <w:pPr>
      <w:numPr>
        <w:ilvl w:val="1"/>
        <w:numId w:val="1"/>
      </w:numPr>
      <w:tabs>
        <w:tab w:val="clear" w:pos="1080"/>
        <w:tab w:val="num" w:pos="709"/>
      </w:tabs>
      <w:spacing w:before="0" w:after="60"/>
      <w:ind w:left="709" w:hanging="284"/>
    </w:pPr>
  </w:style>
  <w:style w:type="character" w:styleId="FollowedHyperlink">
    <w:name w:val="FollowedHyperlink"/>
    <w:rsid w:val="007444DD"/>
    <w:rPr>
      <w:rFonts w:ascii="Tahoma" w:hAnsi="Tahoma"/>
      <w:color w:val="auto"/>
      <w:u w:val="single"/>
    </w:rPr>
  </w:style>
  <w:style w:type="paragraph" w:styleId="Footer">
    <w:name w:val="footer"/>
    <w:basedOn w:val="Normal"/>
    <w:link w:val="FooterChar"/>
    <w:uiPriority w:val="99"/>
    <w:rsid w:val="00135B6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35B6F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5B6F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link w:val="Header"/>
    <w:uiPriority w:val="99"/>
    <w:rsid w:val="00135B6F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uiPriority w:val="99"/>
    <w:unhideWhenUsed/>
    <w:rsid w:val="00F732CD"/>
    <w:rPr>
      <w:color w:val="595959"/>
      <w:u w:val="single"/>
    </w:rPr>
  </w:style>
  <w:style w:type="character" w:styleId="PageNumber">
    <w:name w:val="page number"/>
    <w:basedOn w:val="DefaultParagraphFont"/>
    <w:uiPriority w:val="99"/>
    <w:unhideWhenUsed/>
    <w:rsid w:val="00135B6F"/>
  </w:style>
  <w:style w:type="character" w:customStyle="1" w:styleId="Heading4Char">
    <w:name w:val="Heading 4 Char"/>
    <w:link w:val="Heading4"/>
    <w:uiPriority w:val="9"/>
    <w:rsid w:val="00892F06"/>
    <w:rPr>
      <w:rFonts w:ascii="Tahoma" w:eastAsia="Times New Roman" w:hAnsi="Tahoma"/>
      <w:b/>
      <w:bCs/>
      <w:i/>
      <w:iCs/>
      <w:color w:val="80808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92C"/>
    <w:pPr>
      <w:spacing w:before="0" w:after="0"/>
    </w:pPr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692C"/>
    <w:rPr>
      <w:rFonts w:ascii="Tahoma" w:eastAsia="Times New Roman" w:hAnsi="Tahoma" w:cs="Tahoma"/>
      <w:sz w:val="16"/>
      <w:szCs w:val="16"/>
    </w:rPr>
  </w:style>
  <w:style w:type="paragraph" w:customStyle="1" w:styleId="DTPLIAppendices">
    <w:name w:val="DTPLI Appendices"/>
    <w:basedOn w:val="Normal"/>
    <w:link w:val="DTPLIAppendicesChar"/>
    <w:qFormat/>
    <w:rsid w:val="00190A16"/>
    <w:pPr>
      <w:spacing w:before="0" w:after="400"/>
    </w:pPr>
    <w:rPr>
      <w:sz w:val="48"/>
    </w:rPr>
  </w:style>
  <w:style w:type="paragraph" w:styleId="TOCHeading">
    <w:name w:val="TOC Heading"/>
    <w:basedOn w:val="Heading1"/>
    <w:next w:val="Normal"/>
    <w:uiPriority w:val="39"/>
    <w:unhideWhenUsed/>
    <w:qFormat/>
    <w:rsid w:val="00440DF0"/>
    <w:pPr>
      <w:numPr>
        <w:numId w:val="0"/>
      </w:numPr>
      <w:spacing w:before="480" w:after="0" w:line="276" w:lineRule="auto"/>
      <w:outlineLvl w:val="9"/>
    </w:pPr>
    <w:rPr>
      <w:rFonts w:ascii="Cambria" w:hAnsi="Cambria"/>
      <w:b/>
      <w:color w:val="365F91"/>
      <w:sz w:val="28"/>
      <w:szCs w:val="28"/>
      <w:lang w:val="en-US" w:eastAsia="ja-JP"/>
    </w:rPr>
  </w:style>
  <w:style w:type="character" w:customStyle="1" w:styleId="DTPLIAppendicesChar">
    <w:name w:val="DTPLI Appendices Char"/>
    <w:link w:val="DTPLIAppendices"/>
    <w:rsid w:val="00190A16"/>
    <w:rPr>
      <w:rFonts w:ascii="Arial" w:eastAsia="Times New Roman" w:hAnsi="Arial" w:cs="Times New Roman"/>
      <w:sz w:val="48"/>
      <w:szCs w:val="20"/>
    </w:rPr>
  </w:style>
  <w:style w:type="character" w:customStyle="1" w:styleId="Heading5Char">
    <w:name w:val="Heading 5 Char"/>
    <w:link w:val="Heading5"/>
    <w:uiPriority w:val="9"/>
    <w:rsid w:val="00892F06"/>
    <w:rPr>
      <w:rFonts w:ascii="Tahoma" w:eastAsia="Times New Roman" w:hAnsi="Tahoma"/>
      <w:color w:val="000000"/>
      <w:lang w:eastAsia="en-US"/>
    </w:rPr>
  </w:style>
  <w:style w:type="character" w:customStyle="1" w:styleId="Heading6Char">
    <w:name w:val="Heading 6 Char"/>
    <w:link w:val="Heading6"/>
    <w:uiPriority w:val="9"/>
    <w:semiHidden/>
    <w:rsid w:val="00DB0DED"/>
    <w:rPr>
      <w:rFonts w:ascii="Cambria" w:eastAsia="Times New Roman" w:hAnsi="Cambria"/>
      <w:i/>
      <w:iCs/>
      <w:color w:val="243F60"/>
      <w:lang w:eastAsia="en-US"/>
    </w:rPr>
  </w:style>
  <w:style w:type="character" w:customStyle="1" w:styleId="Heading7Char">
    <w:name w:val="Heading 7 Char"/>
    <w:link w:val="Heading7"/>
    <w:uiPriority w:val="9"/>
    <w:semiHidden/>
    <w:rsid w:val="00DB0DED"/>
    <w:rPr>
      <w:rFonts w:ascii="Cambria" w:eastAsia="Times New Roman" w:hAnsi="Cambria"/>
      <w:i/>
      <w:iCs/>
      <w:color w:val="404040"/>
      <w:lang w:eastAsia="en-US"/>
    </w:rPr>
  </w:style>
  <w:style w:type="character" w:customStyle="1" w:styleId="Heading8Char">
    <w:name w:val="Heading 8 Char"/>
    <w:link w:val="Heading8"/>
    <w:uiPriority w:val="9"/>
    <w:semiHidden/>
    <w:rsid w:val="00DB0DED"/>
    <w:rPr>
      <w:rFonts w:ascii="Cambria" w:eastAsia="Times New Roman" w:hAnsi="Cambria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DB0DED"/>
    <w:rPr>
      <w:rFonts w:ascii="Cambria" w:eastAsia="Times New Roman" w:hAnsi="Cambria"/>
      <w:i/>
      <w:iCs/>
      <w:color w:val="404040"/>
      <w:lang w:eastAsia="en-US"/>
    </w:rPr>
  </w:style>
  <w:style w:type="paragraph" w:customStyle="1" w:styleId="DTPLIContentFiguresheading">
    <w:name w:val="DTPLI Content/Figures heading"/>
    <w:basedOn w:val="Normal"/>
    <w:link w:val="DTPLIContentFiguresheadingChar"/>
    <w:qFormat/>
    <w:rsid w:val="00190A16"/>
    <w:pPr>
      <w:spacing w:before="0" w:after="400"/>
    </w:pPr>
    <w:rPr>
      <w:sz w:val="48"/>
      <w:szCs w:val="48"/>
    </w:rPr>
  </w:style>
  <w:style w:type="paragraph" w:customStyle="1" w:styleId="DTPLIinstructions">
    <w:name w:val="DTPLI instructions"/>
    <w:basedOn w:val="Normal"/>
    <w:link w:val="DTPLIinstructionsChar"/>
    <w:qFormat/>
    <w:rsid w:val="00BC4B89"/>
    <w:pPr>
      <w:spacing w:before="60"/>
    </w:pPr>
    <w:rPr>
      <w:color w:val="C0504D"/>
    </w:rPr>
  </w:style>
  <w:style w:type="character" w:customStyle="1" w:styleId="DTPLIContentFiguresheadingChar">
    <w:name w:val="DTPLI Content/Figures heading Char"/>
    <w:link w:val="DTPLIContentFiguresheading"/>
    <w:rsid w:val="00190A16"/>
    <w:rPr>
      <w:rFonts w:ascii="Arial" w:eastAsia="Times New Roman" w:hAnsi="Arial" w:cs="Times New Roman"/>
      <w:sz w:val="48"/>
      <w:szCs w:val="48"/>
    </w:rPr>
  </w:style>
  <w:style w:type="table" w:styleId="TableGrid">
    <w:name w:val="Table Grid"/>
    <w:basedOn w:val="TableNormal"/>
    <w:uiPriority w:val="59"/>
    <w:rsid w:val="008027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TPLIinstructionsChar">
    <w:name w:val="DTPLI instructions Char"/>
    <w:link w:val="DTPLIinstructions"/>
    <w:rsid w:val="00BC4B89"/>
    <w:rPr>
      <w:rFonts w:ascii="Verdana" w:eastAsia="Times New Roman" w:hAnsi="Verdana" w:cs="Times New Roman"/>
      <w:color w:val="C0504D"/>
      <w:sz w:val="20"/>
      <w:szCs w:val="20"/>
    </w:rPr>
  </w:style>
  <w:style w:type="table" w:customStyle="1" w:styleId="DOT1">
    <w:name w:val="DOT 1"/>
    <w:basedOn w:val="TableNormal"/>
    <w:uiPriority w:val="99"/>
    <w:rsid w:val="00D729FA"/>
    <w:rPr>
      <w:rFonts w:ascii="Arial" w:hAnsi="Arial"/>
    </w:rPr>
    <w:tblPr>
      <w:tblInd w:w="0" w:type="dxa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jc w:val="left"/>
      </w:pPr>
      <w:rPr>
        <w:rFonts w:ascii="Arial" w:hAnsi="Arial"/>
        <w:b/>
        <w:sz w:val="22"/>
      </w:rPr>
      <w:tblPr/>
      <w:tcPr>
        <w:shd w:val="clear" w:color="auto" w:fill="EEECE1"/>
      </w:tc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8027E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aption">
    <w:name w:val="caption"/>
    <w:basedOn w:val="Normal"/>
    <w:next w:val="DTPLIBodyCopy"/>
    <w:uiPriority w:val="35"/>
    <w:unhideWhenUsed/>
    <w:qFormat/>
    <w:rsid w:val="008027EC"/>
    <w:pPr>
      <w:spacing w:after="200"/>
    </w:pPr>
    <w:rPr>
      <w:b/>
      <w:bCs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083F3A"/>
    <w:pPr>
      <w:tabs>
        <w:tab w:val="right" w:leader="dot" w:pos="9016"/>
      </w:tabs>
      <w:spacing w:after="100"/>
      <w:ind w:left="142"/>
    </w:pPr>
  </w:style>
  <w:style w:type="paragraph" w:styleId="TOC2">
    <w:name w:val="toc 2"/>
    <w:basedOn w:val="Normal"/>
    <w:next w:val="Normal"/>
    <w:autoRedefine/>
    <w:uiPriority w:val="39"/>
    <w:unhideWhenUsed/>
    <w:rsid w:val="00083F3A"/>
    <w:pPr>
      <w:tabs>
        <w:tab w:val="left" w:pos="600"/>
        <w:tab w:val="right" w:leader="dot" w:pos="9016"/>
      </w:tabs>
      <w:spacing w:after="100"/>
      <w:ind w:left="142"/>
    </w:pPr>
  </w:style>
  <w:style w:type="paragraph" w:styleId="TOC3">
    <w:name w:val="toc 3"/>
    <w:basedOn w:val="Normal"/>
    <w:next w:val="Normal"/>
    <w:autoRedefine/>
    <w:uiPriority w:val="39"/>
    <w:unhideWhenUsed/>
    <w:rsid w:val="00440DF0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440DF0"/>
    <w:pPr>
      <w:spacing w:after="100"/>
      <w:ind w:left="600"/>
    </w:pPr>
  </w:style>
  <w:style w:type="paragraph" w:styleId="TableofFigures">
    <w:name w:val="table of figures"/>
    <w:basedOn w:val="Normal"/>
    <w:next w:val="Normal"/>
    <w:uiPriority w:val="99"/>
    <w:unhideWhenUsed/>
    <w:rsid w:val="00BA390F"/>
    <w:pPr>
      <w:spacing w:after="0"/>
    </w:pPr>
  </w:style>
  <w:style w:type="paragraph" w:customStyle="1" w:styleId="footerinfo">
    <w:name w:val="footer info"/>
    <w:basedOn w:val="DTPLIBodyCopy"/>
    <w:qFormat/>
    <w:rsid w:val="00965E6E"/>
    <w:pPr>
      <w:spacing w:before="0" w:after="0"/>
    </w:pPr>
  </w:style>
  <w:style w:type="paragraph" w:customStyle="1" w:styleId="DTPLICover2Title">
    <w:name w:val="DTPLI Cover2 Title"/>
    <w:basedOn w:val="DTPLICoverTitle"/>
    <w:qFormat/>
    <w:rsid w:val="00DF6190"/>
    <w:pPr>
      <w:spacing w:before="0" w:after="200" w:line="276" w:lineRule="auto"/>
      <w:ind w:left="3969"/>
      <w:jc w:val="right"/>
    </w:pPr>
  </w:style>
  <w:style w:type="paragraph" w:customStyle="1" w:styleId="DTPLICover2subtitle">
    <w:name w:val="DTPLI Cover 2 subtitle"/>
    <w:basedOn w:val="DTPLICoverSub-title"/>
    <w:qFormat/>
    <w:rsid w:val="00DF6190"/>
    <w:pPr>
      <w:ind w:left="3402"/>
      <w:jc w:val="right"/>
    </w:pPr>
  </w:style>
  <w:style w:type="paragraph" w:customStyle="1" w:styleId="DTPLICover2Title0">
    <w:name w:val="DTPLI Cover 2 Title"/>
    <w:basedOn w:val="DTPLICoverTitle"/>
    <w:qFormat/>
    <w:rsid w:val="008E45EE"/>
    <w:pPr>
      <w:spacing w:before="0"/>
      <w:ind w:left="3402" w:right="-472"/>
      <w:jc w:val="right"/>
    </w:pPr>
  </w:style>
  <w:style w:type="paragraph" w:customStyle="1" w:styleId="DTPLICover2Sub-title">
    <w:name w:val="DTPLI Cover 2 Sub-title"/>
    <w:basedOn w:val="DTPLICoverSub-title"/>
    <w:qFormat/>
    <w:rsid w:val="008E45EE"/>
    <w:pPr>
      <w:ind w:left="3402" w:right="-472"/>
      <w:jc w:val="right"/>
    </w:pPr>
  </w:style>
  <w:style w:type="paragraph" w:styleId="ListParagraph">
    <w:name w:val="List Paragraph"/>
    <w:basedOn w:val="Normal"/>
    <w:uiPriority w:val="34"/>
    <w:qFormat/>
    <w:rsid w:val="00C829C6"/>
    <w:pPr>
      <w:spacing w:before="0" w:after="0"/>
      <w:ind w:left="720"/>
      <w:contextualSpacing/>
    </w:pPr>
    <w:rPr>
      <w:rFonts w:ascii="Times New Roman" w:hAnsi="Times New Roman"/>
      <w:sz w:val="24"/>
      <w:szCs w:val="24"/>
      <w:lang w:eastAsia="en-AU"/>
    </w:rPr>
  </w:style>
  <w:style w:type="paragraph" w:styleId="NormalIndent">
    <w:name w:val="Normal Indent"/>
    <w:basedOn w:val="Normal"/>
    <w:rsid w:val="007C014F"/>
    <w:pPr>
      <w:spacing w:before="0" w:after="0"/>
      <w:ind w:left="720"/>
    </w:pPr>
    <w:rPr>
      <w:rFonts w:ascii="Times New Roman" w:hAnsi="Times New Roman"/>
      <w:sz w:val="24"/>
    </w:rPr>
  </w:style>
  <w:style w:type="paragraph" w:customStyle="1" w:styleId="DTPLIauthorisedby">
    <w:name w:val="DTPLI authorised by"/>
    <w:basedOn w:val="Normal"/>
    <w:qFormat/>
    <w:rsid w:val="00A465E3"/>
    <w:rPr>
      <w:rFonts w:eastAsia="Calibri"/>
    </w:rPr>
  </w:style>
  <w:style w:type="paragraph" w:customStyle="1" w:styleId="SBBodyText">
    <w:name w:val="SB Body Text"/>
    <w:rsid w:val="007C014F"/>
    <w:pPr>
      <w:tabs>
        <w:tab w:val="left" w:pos="567"/>
        <w:tab w:val="left" w:pos="1134"/>
        <w:tab w:val="left" w:pos="1701"/>
      </w:tabs>
      <w:spacing w:before="120"/>
      <w:jc w:val="both"/>
    </w:pPr>
    <w:rPr>
      <w:rFonts w:ascii="Arial" w:eastAsia="Times New Roman" w:hAnsi="Arial"/>
      <w:sz w:val="22"/>
      <w:lang w:eastAsia="en-US"/>
    </w:rPr>
  </w:style>
  <w:style w:type="paragraph" w:customStyle="1" w:styleId="Indent3">
    <w:name w:val="Indent 3"/>
    <w:basedOn w:val="Normal"/>
    <w:rsid w:val="007C014F"/>
    <w:pPr>
      <w:tabs>
        <w:tab w:val="left" w:pos="1134"/>
        <w:tab w:val="left" w:pos="1701"/>
      </w:tabs>
      <w:spacing w:before="0" w:after="240"/>
      <w:ind w:left="1134"/>
    </w:pPr>
    <w:rPr>
      <w:rFonts w:ascii="Times New Roman" w:hAnsi="Times New Roman"/>
    </w:rPr>
  </w:style>
  <w:style w:type="paragraph" w:customStyle="1" w:styleId="Indent2Char">
    <w:name w:val="Indent 2 Char"/>
    <w:basedOn w:val="Normal"/>
    <w:rsid w:val="007C014F"/>
    <w:pPr>
      <w:spacing w:before="0" w:after="240"/>
      <w:ind w:left="737"/>
    </w:pPr>
    <w:rPr>
      <w:rFonts w:ascii="Times New Roman" w:hAnsi="Times New Roman"/>
      <w:sz w:val="23"/>
      <w:lang w:eastAsia="en-AU"/>
    </w:rPr>
  </w:style>
  <w:style w:type="paragraph" w:customStyle="1" w:styleId="SBBulletList1">
    <w:name w:val="SB Bullet List 1"/>
    <w:basedOn w:val="SBBodyText"/>
    <w:rsid w:val="007C014F"/>
    <w:pPr>
      <w:numPr>
        <w:numId w:val="3"/>
      </w:numPr>
      <w:tabs>
        <w:tab w:val="clear" w:pos="1134"/>
      </w:tabs>
    </w:pPr>
    <w:rPr>
      <w:sz w:val="24"/>
    </w:rPr>
  </w:style>
  <w:style w:type="paragraph" w:customStyle="1" w:styleId="Indent2CharChar">
    <w:name w:val="Indent 2 Char Char"/>
    <w:basedOn w:val="Normal"/>
    <w:rsid w:val="007C014F"/>
    <w:pPr>
      <w:spacing w:before="0" w:after="240"/>
      <w:ind w:left="737"/>
    </w:pPr>
    <w:rPr>
      <w:rFonts w:ascii="Times New Roman" w:hAnsi="Times New Roman"/>
      <w:sz w:val="23"/>
      <w:lang w:eastAsia="en-AU"/>
    </w:rPr>
  </w:style>
  <w:style w:type="paragraph" w:styleId="BodyText">
    <w:name w:val="Body Text"/>
    <w:basedOn w:val="Normal"/>
    <w:link w:val="BodyTextChar"/>
    <w:rsid w:val="00753F93"/>
    <w:pPr>
      <w:spacing w:before="0" w:after="0"/>
    </w:pPr>
    <w:rPr>
      <w:rFonts w:ascii="Times New Roman" w:hAnsi="Times New Roman"/>
      <w:color w:val="008000"/>
    </w:rPr>
  </w:style>
  <w:style w:type="character" w:customStyle="1" w:styleId="BodyTextChar">
    <w:name w:val="Body Text Char"/>
    <w:basedOn w:val="DefaultParagraphFont"/>
    <w:link w:val="BodyText"/>
    <w:rsid w:val="00753F93"/>
    <w:rPr>
      <w:rFonts w:ascii="Times New Roman" w:eastAsia="Times New Roman" w:hAnsi="Times New Roman"/>
      <w:color w:val="008000"/>
      <w:lang w:eastAsia="en-US"/>
    </w:rPr>
  </w:style>
  <w:style w:type="paragraph" w:styleId="BodyTextIndent">
    <w:name w:val="Body Text Indent"/>
    <w:basedOn w:val="Normal"/>
    <w:link w:val="BodyTextIndentChar"/>
    <w:rsid w:val="00753F93"/>
    <w:pPr>
      <w:spacing w:before="0"/>
      <w:ind w:left="283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753F93"/>
    <w:rPr>
      <w:rFonts w:ascii="Times New Roman" w:eastAsia="Times New Roman" w:hAnsi="Times New Roman"/>
      <w:lang w:eastAsia="en-US"/>
    </w:rPr>
  </w:style>
  <w:style w:type="paragraph" w:styleId="NormalWeb">
    <w:name w:val="Normal (Web)"/>
    <w:basedOn w:val="Normal"/>
    <w:uiPriority w:val="99"/>
    <w:unhideWhenUsed/>
    <w:rsid w:val="00292591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71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80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806"/>
    <w:rPr>
      <w:rFonts w:ascii="Tahoma" w:eastAsia="Times New Roman" w:hAnsi="Tahom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806"/>
    <w:rPr>
      <w:rFonts w:ascii="Tahoma" w:eastAsia="Times New Roman" w:hAnsi="Tahoma"/>
      <w:b/>
      <w:bCs/>
      <w:lang w:eastAsia="en-US"/>
    </w:rPr>
  </w:style>
  <w:style w:type="paragraph" w:styleId="Revision">
    <w:name w:val="Revision"/>
    <w:hidden/>
    <w:uiPriority w:val="99"/>
    <w:semiHidden/>
    <w:rsid w:val="004F4ECF"/>
    <w:rPr>
      <w:rFonts w:ascii="Tahoma" w:eastAsia="Times New Roman" w:hAnsi="Tahoma"/>
      <w:lang w:eastAsia="en-US"/>
    </w:rPr>
  </w:style>
  <w:style w:type="paragraph" w:customStyle="1" w:styleId="BasicParagraph">
    <w:name w:val="[Basic Paragraph]"/>
    <w:basedOn w:val="Normal"/>
    <w:rsid w:val="00DD2E1E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4DD"/>
    <w:pPr>
      <w:spacing w:before="120" w:after="120"/>
    </w:pPr>
    <w:rPr>
      <w:rFonts w:ascii="Tahoma" w:eastAsia="Times New Roman" w:hAnsi="Tahoma"/>
      <w:lang w:eastAsia="en-US"/>
    </w:rPr>
  </w:style>
  <w:style w:type="paragraph" w:styleId="Heading1">
    <w:name w:val="heading 1"/>
    <w:basedOn w:val="Normal"/>
    <w:next w:val="DTPLIBodyCopy"/>
    <w:link w:val="Heading1Char"/>
    <w:uiPriority w:val="9"/>
    <w:qFormat/>
    <w:rsid w:val="00975F0E"/>
    <w:pPr>
      <w:keepNext/>
      <w:keepLines/>
      <w:numPr>
        <w:numId w:val="2"/>
      </w:numPr>
      <w:spacing w:before="520" w:after="480"/>
      <w:outlineLvl w:val="0"/>
    </w:pPr>
    <w:rPr>
      <w:bCs/>
      <w:sz w:val="40"/>
      <w:szCs w:val="32"/>
    </w:rPr>
  </w:style>
  <w:style w:type="paragraph" w:styleId="Heading2">
    <w:name w:val="heading 2"/>
    <w:basedOn w:val="Normal"/>
    <w:next w:val="DTPLIBodyCopy"/>
    <w:link w:val="Heading2Char"/>
    <w:uiPriority w:val="9"/>
    <w:qFormat/>
    <w:rsid w:val="00135B6F"/>
    <w:pPr>
      <w:keepNext/>
      <w:keepLines/>
      <w:numPr>
        <w:ilvl w:val="1"/>
        <w:numId w:val="2"/>
      </w:numPr>
      <w:spacing w:before="400" w:after="200"/>
      <w:outlineLvl w:val="1"/>
    </w:pPr>
    <w:rPr>
      <w:bCs/>
      <w:sz w:val="28"/>
      <w:szCs w:val="26"/>
    </w:rPr>
  </w:style>
  <w:style w:type="paragraph" w:styleId="Heading3">
    <w:name w:val="heading 3"/>
    <w:basedOn w:val="Normal"/>
    <w:next w:val="DTPLIBodyCopy"/>
    <w:link w:val="Heading3Char"/>
    <w:uiPriority w:val="9"/>
    <w:qFormat/>
    <w:rsid w:val="00190A16"/>
    <w:pPr>
      <w:keepNext/>
      <w:keepLines/>
      <w:numPr>
        <w:ilvl w:val="2"/>
        <w:numId w:val="2"/>
      </w:numPr>
      <w:spacing w:before="320" w:after="160"/>
      <w:outlineLvl w:val="2"/>
    </w:pPr>
    <w:rPr>
      <w:b/>
      <w:bCs/>
    </w:rPr>
  </w:style>
  <w:style w:type="paragraph" w:styleId="Heading4">
    <w:name w:val="heading 4"/>
    <w:basedOn w:val="Normal"/>
    <w:next w:val="DTPLIBodyCopy"/>
    <w:link w:val="Heading4Char"/>
    <w:uiPriority w:val="9"/>
    <w:unhideWhenUsed/>
    <w:rsid w:val="00892F06"/>
    <w:pPr>
      <w:keepNext/>
      <w:keepLines/>
      <w:numPr>
        <w:ilvl w:val="3"/>
        <w:numId w:val="2"/>
      </w:numPr>
      <w:spacing w:before="280" w:after="0"/>
      <w:ind w:left="862" w:hanging="862"/>
      <w:outlineLvl w:val="3"/>
    </w:pPr>
    <w:rPr>
      <w:b/>
      <w:bCs/>
      <w:i/>
      <w:iCs/>
      <w:color w:val="808080"/>
    </w:rPr>
  </w:style>
  <w:style w:type="paragraph" w:styleId="Heading5">
    <w:name w:val="heading 5"/>
    <w:basedOn w:val="Normal"/>
    <w:next w:val="DTPLIBodyCopy"/>
    <w:link w:val="Heading5Char"/>
    <w:uiPriority w:val="9"/>
    <w:unhideWhenUsed/>
    <w:rsid w:val="00892F06"/>
    <w:pPr>
      <w:keepNext/>
      <w:keepLines/>
      <w:numPr>
        <w:ilvl w:val="4"/>
        <w:numId w:val="2"/>
      </w:numPr>
      <w:spacing w:before="280" w:after="0"/>
      <w:ind w:left="1009" w:hanging="1009"/>
      <w:outlineLvl w:val="4"/>
    </w:pPr>
    <w:rPr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0DED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0DED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0DED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0DED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75F0E"/>
    <w:rPr>
      <w:rFonts w:ascii="Tahoma" w:eastAsia="Times New Roman" w:hAnsi="Tahoma"/>
      <w:bCs/>
      <w:sz w:val="40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135B6F"/>
    <w:rPr>
      <w:rFonts w:ascii="Tahoma" w:eastAsia="Times New Roman" w:hAnsi="Tahoma"/>
      <w:bCs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190A16"/>
    <w:rPr>
      <w:rFonts w:ascii="Tahoma" w:eastAsia="Times New Roman" w:hAnsi="Tahoma"/>
      <w:b/>
      <w:bCs/>
      <w:lang w:eastAsia="en-US"/>
    </w:rPr>
  </w:style>
  <w:style w:type="paragraph" w:customStyle="1" w:styleId="DTPLICoverSub-title">
    <w:name w:val="DTPLI Cover Sub-title"/>
    <w:basedOn w:val="Normal"/>
    <w:rsid w:val="007431E7"/>
    <w:pPr>
      <w:ind w:left="-426"/>
    </w:pPr>
    <w:rPr>
      <w:color w:val="FFFFFF"/>
      <w:sz w:val="28"/>
    </w:rPr>
  </w:style>
  <w:style w:type="paragraph" w:customStyle="1" w:styleId="DTPLICoverTitle">
    <w:name w:val="DTPLI Cover Title"/>
    <w:basedOn w:val="Normal"/>
    <w:rsid w:val="007431E7"/>
    <w:pPr>
      <w:spacing w:before="2400"/>
      <w:ind w:left="-426"/>
    </w:pPr>
    <w:rPr>
      <w:color w:val="FFFFFF"/>
      <w:sz w:val="54"/>
    </w:rPr>
  </w:style>
  <w:style w:type="paragraph" w:styleId="DocumentMap">
    <w:name w:val="Document Map"/>
    <w:basedOn w:val="Normal"/>
    <w:link w:val="DocumentMapChar"/>
    <w:semiHidden/>
    <w:rsid w:val="00135B6F"/>
    <w:pPr>
      <w:shd w:val="clear" w:color="auto" w:fill="C6D5EC"/>
    </w:pPr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semiHidden/>
    <w:rsid w:val="00135B6F"/>
    <w:rPr>
      <w:rFonts w:ascii="Lucida Grande" w:eastAsia="Times New Roman" w:hAnsi="Lucida Grande" w:cs="Times New Roman"/>
      <w:sz w:val="20"/>
      <w:szCs w:val="24"/>
      <w:shd w:val="clear" w:color="auto" w:fill="C6D5EC"/>
    </w:rPr>
  </w:style>
  <w:style w:type="paragraph" w:customStyle="1" w:styleId="DTPLIBodyCopy">
    <w:name w:val="DTPLI Body Copy"/>
    <w:basedOn w:val="Normal"/>
    <w:rsid w:val="005F655D"/>
    <w:pPr>
      <w:spacing w:after="200"/>
    </w:pPr>
    <w:rPr>
      <w:color w:val="000000"/>
    </w:rPr>
  </w:style>
  <w:style w:type="paragraph" w:customStyle="1" w:styleId="DTPLIbulletL1">
    <w:name w:val="DTPLI bullet L1"/>
    <w:basedOn w:val="Normal"/>
    <w:rsid w:val="00422F1C"/>
    <w:pPr>
      <w:numPr>
        <w:numId w:val="1"/>
      </w:numPr>
      <w:tabs>
        <w:tab w:val="clear" w:pos="360"/>
        <w:tab w:val="num" w:pos="426"/>
      </w:tabs>
      <w:spacing w:before="0" w:after="60"/>
      <w:ind w:left="425" w:hanging="425"/>
    </w:pPr>
  </w:style>
  <w:style w:type="paragraph" w:customStyle="1" w:styleId="DTPLIbulletL2">
    <w:name w:val="DTPLI bullet L2"/>
    <w:basedOn w:val="Normal"/>
    <w:rsid w:val="00422F1C"/>
    <w:pPr>
      <w:numPr>
        <w:ilvl w:val="1"/>
        <w:numId w:val="1"/>
      </w:numPr>
      <w:tabs>
        <w:tab w:val="clear" w:pos="1080"/>
        <w:tab w:val="num" w:pos="709"/>
      </w:tabs>
      <w:spacing w:before="0" w:after="60"/>
      <w:ind w:left="709" w:hanging="284"/>
    </w:pPr>
  </w:style>
  <w:style w:type="character" w:styleId="FollowedHyperlink">
    <w:name w:val="FollowedHyperlink"/>
    <w:rsid w:val="007444DD"/>
    <w:rPr>
      <w:rFonts w:ascii="Tahoma" w:hAnsi="Tahoma"/>
      <w:color w:val="auto"/>
      <w:u w:val="single"/>
    </w:rPr>
  </w:style>
  <w:style w:type="paragraph" w:styleId="Footer">
    <w:name w:val="footer"/>
    <w:basedOn w:val="Normal"/>
    <w:link w:val="FooterChar"/>
    <w:uiPriority w:val="99"/>
    <w:rsid w:val="00135B6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35B6F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5B6F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link w:val="Header"/>
    <w:uiPriority w:val="99"/>
    <w:rsid w:val="00135B6F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uiPriority w:val="99"/>
    <w:unhideWhenUsed/>
    <w:rsid w:val="00F732CD"/>
    <w:rPr>
      <w:color w:val="595959"/>
      <w:u w:val="single"/>
    </w:rPr>
  </w:style>
  <w:style w:type="character" w:styleId="PageNumber">
    <w:name w:val="page number"/>
    <w:basedOn w:val="DefaultParagraphFont"/>
    <w:uiPriority w:val="99"/>
    <w:unhideWhenUsed/>
    <w:rsid w:val="00135B6F"/>
  </w:style>
  <w:style w:type="character" w:customStyle="1" w:styleId="Heading4Char">
    <w:name w:val="Heading 4 Char"/>
    <w:link w:val="Heading4"/>
    <w:uiPriority w:val="9"/>
    <w:rsid w:val="00892F06"/>
    <w:rPr>
      <w:rFonts w:ascii="Tahoma" w:eastAsia="Times New Roman" w:hAnsi="Tahoma"/>
      <w:b/>
      <w:bCs/>
      <w:i/>
      <w:iCs/>
      <w:color w:val="80808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92C"/>
    <w:pPr>
      <w:spacing w:before="0" w:after="0"/>
    </w:pPr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692C"/>
    <w:rPr>
      <w:rFonts w:ascii="Tahoma" w:eastAsia="Times New Roman" w:hAnsi="Tahoma" w:cs="Tahoma"/>
      <w:sz w:val="16"/>
      <w:szCs w:val="16"/>
    </w:rPr>
  </w:style>
  <w:style w:type="paragraph" w:customStyle="1" w:styleId="DTPLIAppendices">
    <w:name w:val="DTPLI Appendices"/>
    <w:basedOn w:val="Normal"/>
    <w:link w:val="DTPLIAppendicesChar"/>
    <w:qFormat/>
    <w:rsid w:val="00190A16"/>
    <w:pPr>
      <w:spacing w:before="0" w:after="400"/>
    </w:pPr>
    <w:rPr>
      <w:sz w:val="48"/>
    </w:rPr>
  </w:style>
  <w:style w:type="paragraph" w:styleId="TOCHeading">
    <w:name w:val="TOC Heading"/>
    <w:basedOn w:val="Heading1"/>
    <w:next w:val="Normal"/>
    <w:uiPriority w:val="39"/>
    <w:unhideWhenUsed/>
    <w:qFormat/>
    <w:rsid w:val="00440DF0"/>
    <w:pPr>
      <w:numPr>
        <w:numId w:val="0"/>
      </w:numPr>
      <w:spacing w:before="480" w:after="0" w:line="276" w:lineRule="auto"/>
      <w:outlineLvl w:val="9"/>
    </w:pPr>
    <w:rPr>
      <w:rFonts w:ascii="Cambria" w:hAnsi="Cambria"/>
      <w:b/>
      <w:color w:val="365F91"/>
      <w:sz w:val="28"/>
      <w:szCs w:val="28"/>
      <w:lang w:val="en-US" w:eastAsia="ja-JP"/>
    </w:rPr>
  </w:style>
  <w:style w:type="character" w:customStyle="1" w:styleId="DTPLIAppendicesChar">
    <w:name w:val="DTPLI Appendices Char"/>
    <w:link w:val="DTPLIAppendices"/>
    <w:rsid w:val="00190A16"/>
    <w:rPr>
      <w:rFonts w:ascii="Arial" w:eastAsia="Times New Roman" w:hAnsi="Arial" w:cs="Times New Roman"/>
      <w:sz w:val="48"/>
      <w:szCs w:val="20"/>
    </w:rPr>
  </w:style>
  <w:style w:type="character" w:customStyle="1" w:styleId="Heading5Char">
    <w:name w:val="Heading 5 Char"/>
    <w:link w:val="Heading5"/>
    <w:uiPriority w:val="9"/>
    <w:rsid w:val="00892F06"/>
    <w:rPr>
      <w:rFonts w:ascii="Tahoma" w:eastAsia="Times New Roman" w:hAnsi="Tahoma"/>
      <w:color w:val="000000"/>
      <w:lang w:eastAsia="en-US"/>
    </w:rPr>
  </w:style>
  <w:style w:type="character" w:customStyle="1" w:styleId="Heading6Char">
    <w:name w:val="Heading 6 Char"/>
    <w:link w:val="Heading6"/>
    <w:uiPriority w:val="9"/>
    <w:semiHidden/>
    <w:rsid w:val="00DB0DED"/>
    <w:rPr>
      <w:rFonts w:ascii="Cambria" w:eastAsia="Times New Roman" w:hAnsi="Cambria"/>
      <w:i/>
      <w:iCs/>
      <w:color w:val="243F60"/>
      <w:lang w:eastAsia="en-US"/>
    </w:rPr>
  </w:style>
  <w:style w:type="character" w:customStyle="1" w:styleId="Heading7Char">
    <w:name w:val="Heading 7 Char"/>
    <w:link w:val="Heading7"/>
    <w:uiPriority w:val="9"/>
    <w:semiHidden/>
    <w:rsid w:val="00DB0DED"/>
    <w:rPr>
      <w:rFonts w:ascii="Cambria" w:eastAsia="Times New Roman" w:hAnsi="Cambria"/>
      <w:i/>
      <w:iCs/>
      <w:color w:val="404040"/>
      <w:lang w:eastAsia="en-US"/>
    </w:rPr>
  </w:style>
  <w:style w:type="character" w:customStyle="1" w:styleId="Heading8Char">
    <w:name w:val="Heading 8 Char"/>
    <w:link w:val="Heading8"/>
    <w:uiPriority w:val="9"/>
    <w:semiHidden/>
    <w:rsid w:val="00DB0DED"/>
    <w:rPr>
      <w:rFonts w:ascii="Cambria" w:eastAsia="Times New Roman" w:hAnsi="Cambria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DB0DED"/>
    <w:rPr>
      <w:rFonts w:ascii="Cambria" w:eastAsia="Times New Roman" w:hAnsi="Cambria"/>
      <w:i/>
      <w:iCs/>
      <w:color w:val="404040"/>
      <w:lang w:eastAsia="en-US"/>
    </w:rPr>
  </w:style>
  <w:style w:type="paragraph" w:customStyle="1" w:styleId="DTPLIContentFiguresheading">
    <w:name w:val="DTPLI Content/Figures heading"/>
    <w:basedOn w:val="Normal"/>
    <w:link w:val="DTPLIContentFiguresheadingChar"/>
    <w:qFormat/>
    <w:rsid w:val="00190A16"/>
    <w:pPr>
      <w:spacing w:before="0" w:after="400"/>
    </w:pPr>
    <w:rPr>
      <w:sz w:val="48"/>
      <w:szCs w:val="48"/>
    </w:rPr>
  </w:style>
  <w:style w:type="paragraph" w:customStyle="1" w:styleId="DTPLIinstructions">
    <w:name w:val="DTPLI instructions"/>
    <w:basedOn w:val="Normal"/>
    <w:link w:val="DTPLIinstructionsChar"/>
    <w:qFormat/>
    <w:rsid w:val="00BC4B89"/>
    <w:pPr>
      <w:spacing w:before="60"/>
    </w:pPr>
    <w:rPr>
      <w:color w:val="C0504D"/>
    </w:rPr>
  </w:style>
  <w:style w:type="character" w:customStyle="1" w:styleId="DTPLIContentFiguresheadingChar">
    <w:name w:val="DTPLI Content/Figures heading Char"/>
    <w:link w:val="DTPLIContentFiguresheading"/>
    <w:rsid w:val="00190A16"/>
    <w:rPr>
      <w:rFonts w:ascii="Arial" w:eastAsia="Times New Roman" w:hAnsi="Arial" w:cs="Times New Roman"/>
      <w:sz w:val="48"/>
      <w:szCs w:val="48"/>
    </w:rPr>
  </w:style>
  <w:style w:type="table" w:styleId="TableGrid">
    <w:name w:val="Table Grid"/>
    <w:basedOn w:val="TableNormal"/>
    <w:uiPriority w:val="59"/>
    <w:rsid w:val="008027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TPLIinstructionsChar">
    <w:name w:val="DTPLI instructions Char"/>
    <w:link w:val="DTPLIinstructions"/>
    <w:rsid w:val="00BC4B89"/>
    <w:rPr>
      <w:rFonts w:ascii="Verdana" w:eastAsia="Times New Roman" w:hAnsi="Verdana" w:cs="Times New Roman"/>
      <w:color w:val="C0504D"/>
      <w:sz w:val="20"/>
      <w:szCs w:val="20"/>
    </w:rPr>
  </w:style>
  <w:style w:type="table" w:customStyle="1" w:styleId="DOT1">
    <w:name w:val="DOT 1"/>
    <w:basedOn w:val="TableNormal"/>
    <w:uiPriority w:val="99"/>
    <w:rsid w:val="00D729FA"/>
    <w:rPr>
      <w:rFonts w:ascii="Arial" w:hAnsi="Arial"/>
    </w:rPr>
    <w:tblPr>
      <w:tblInd w:w="0" w:type="dxa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jc w:val="left"/>
      </w:pPr>
      <w:rPr>
        <w:rFonts w:ascii="Arial" w:hAnsi="Arial"/>
        <w:b/>
        <w:sz w:val="22"/>
      </w:rPr>
      <w:tblPr/>
      <w:tcPr>
        <w:shd w:val="clear" w:color="auto" w:fill="EEECE1"/>
      </w:tc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8027E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aption">
    <w:name w:val="caption"/>
    <w:basedOn w:val="Normal"/>
    <w:next w:val="DTPLIBodyCopy"/>
    <w:uiPriority w:val="35"/>
    <w:unhideWhenUsed/>
    <w:qFormat/>
    <w:rsid w:val="008027EC"/>
    <w:pPr>
      <w:spacing w:after="200"/>
    </w:pPr>
    <w:rPr>
      <w:b/>
      <w:bCs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083F3A"/>
    <w:pPr>
      <w:tabs>
        <w:tab w:val="right" w:leader="dot" w:pos="9016"/>
      </w:tabs>
      <w:spacing w:after="100"/>
      <w:ind w:left="142"/>
    </w:pPr>
  </w:style>
  <w:style w:type="paragraph" w:styleId="TOC2">
    <w:name w:val="toc 2"/>
    <w:basedOn w:val="Normal"/>
    <w:next w:val="Normal"/>
    <w:autoRedefine/>
    <w:uiPriority w:val="39"/>
    <w:unhideWhenUsed/>
    <w:rsid w:val="00083F3A"/>
    <w:pPr>
      <w:tabs>
        <w:tab w:val="left" w:pos="600"/>
        <w:tab w:val="right" w:leader="dot" w:pos="9016"/>
      </w:tabs>
      <w:spacing w:after="100"/>
      <w:ind w:left="142"/>
    </w:pPr>
  </w:style>
  <w:style w:type="paragraph" w:styleId="TOC3">
    <w:name w:val="toc 3"/>
    <w:basedOn w:val="Normal"/>
    <w:next w:val="Normal"/>
    <w:autoRedefine/>
    <w:uiPriority w:val="39"/>
    <w:unhideWhenUsed/>
    <w:rsid w:val="00440DF0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440DF0"/>
    <w:pPr>
      <w:spacing w:after="100"/>
      <w:ind w:left="600"/>
    </w:pPr>
  </w:style>
  <w:style w:type="paragraph" w:styleId="TableofFigures">
    <w:name w:val="table of figures"/>
    <w:basedOn w:val="Normal"/>
    <w:next w:val="Normal"/>
    <w:uiPriority w:val="99"/>
    <w:unhideWhenUsed/>
    <w:rsid w:val="00BA390F"/>
    <w:pPr>
      <w:spacing w:after="0"/>
    </w:pPr>
  </w:style>
  <w:style w:type="paragraph" w:customStyle="1" w:styleId="footerinfo">
    <w:name w:val="footer info"/>
    <w:basedOn w:val="DTPLIBodyCopy"/>
    <w:qFormat/>
    <w:rsid w:val="00965E6E"/>
    <w:pPr>
      <w:spacing w:before="0" w:after="0"/>
    </w:pPr>
  </w:style>
  <w:style w:type="paragraph" w:customStyle="1" w:styleId="DTPLICover2Title">
    <w:name w:val="DTPLI Cover2 Title"/>
    <w:basedOn w:val="DTPLICoverTitle"/>
    <w:qFormat/>
    <w:rsid w:val="00DF6190"/>
    <w:pPr>
      <w:spacing w:before="0" w:after="200" w:line="276" w:lineRule="auto"/>
      <w:ind w:left="3969"/>
      <w:jc w:val="right"/>
    </w:pPr>
  </w:style>
  <w:style w:type="paragraph" w:customStyle="1" w:styleId="DTPLICover2subtitle">
    <w:name w:val="DTPLI Cover 2 subtitle"/>
    <w:basedOn w:val="DTPLICoverSub-title"/>
    <w:qFormat/>
    <w:rsid w:val="00DF6190"/>
    <w:pPr>
      <w:ind w:left="3402"/>
      <w:jc w:val="right"/>
    </w:pPr>
  </w:style>
  <w:style w:type="paragraph" w:customStyle="1" w:styleId="DTPLICover2Title0">
    <w:name w:val="DTPLI Cover 2 Title"/>
    <w:basedOn w:val="DTPLICoverTitle"/>
    <w:qFormat/>
    <w:rsid w:val="008E45EE"/>
    <w:pPr>
      <w:spacing w:before="0"/>
      <w:ind w:left="3402" w:right="-472"/>
      <w:jc w:val="right"/>
    </w:pPr>
  </w:style>
  <w:style w:type="paragraph" w:customStyle="1" w:styleId="DTPLICover2Sub-title">
    <w:name w:val="DTPLI Cover 2 Sub-title"/>
    <w:basedOn w:val="DTPLICoverSub-title"/>
    <w:qFormat/>
    <w:rsid w:val="008E45EE"/>
    <w:pPr>
      <w:ind w:left="3402" w:right="-472"/>
      <w:jc w:val="right"/>
    </w:pPr>
  </w:style>
  <w:style w:type="paragraph" w:styleId="ListParagraph">
    <w:name w:val="List Paragraph"/>
    <w:basedOn w:val="Normal"/>
    <w:uiPriority w:val="34"/>
    <w:qFormat/>
    <w:rsid w:val="00C829C6"/>
    <w:pPr>
      <w:spacing w:before="0" w:after="0"/>
      <w:ind w:left="720"/>
      <w:contextualSpacing/>
    </w:pPr>
    <w:rPr>
      <w:rFonts w:ascii="Times New Roman" w:hAnsi="Times New Roman"/>
      <w:sz w:val="24"/>
      <w:szCs w:val="24"/>
      <w:lang w:eastAsia="en-AU"/>
    </w:rPr>
  </w:style>
  <w:style w:type="paragraph" w:styleId="NormalIndent">
    <w:name w:val="Normal Indent"/>
    <w:basedOn w:val="Normal"/>
    <w:rsid w:val="007C014F"/>
    <w:pPr>
      <w:spacing w:before="0" w:after="0"/>
      <w:ind w:left="720"/>
    </w:pPr>
    <w:rPr>
      <w:rFonts w:ascii="Times New Roman" w:hAnsi="Times New Roman"/>
      <w:sz w:val="24"/>
    </w:rPr>
  </w:style>
  <w:style w:type="paragraph" w:customStyle="1" w:styleId="DTPLIauthorisedby">
    <w:name w:val="DTPLI authorised by"/>
    <w:basedOn w:val="Normal"/>
    <w:qFormat/>
    <w:rsid w:val="00A465E3"/>
    <w:rPr>
      <w:rFonts w:eastAsia="Calibri"/>
    </w:rPr>
  </w:style>
  <w:style w:type="paragraph" w:customStyle="1" w:styleId="SBBodyText">
    <w:name w:val="SB Body Text"/>
    <w:rsid w:val="007C014F"/>
    <w:pPr>
      <w:tabs>
        <w:tab w:val="left" w:pos="567"/>
        <w:tab w:val="left" w:pos="1134"/>
        <w:tab w:val="left" w:pos="1701"/>
      </w:tabs>
      <w:spacing w:before="120"/>
      <w:jc w:val="both"/>
    </w:pPr>
    <w:rPr>
      <w:rFonts w:ascii="Arial" w:eastAsia="Times New Roman" w:hAnsi="Arial"/>
      <w:sz w:val="22"/>
      <w:lang w:eastAsia="en-US"/>
    </w:rPr>
  </w:style>
  <w:style w:type="paragraph" w:customStyle="1" w:styleId="Indent3">
    <w:name w:val="Indent 3"/>
    <w:basedOn w:val="Normal"/>
    <w:rsid w:val="007C014F"/>
    <w:pPr>
      <w:tabs>
        <w:tab w:val="left" w:pos="1134"/>
        <w:tab w:val="left" w:pos="1701"/>
      </w:tabs>
      <w:spacing w:before="0" w:after="240"/>
      <w:ind w:left="1134"/>
    </w:pPr>
    <w:rPr>
      <w:rFonts w:ascii="Times New Roman" w:hAnsi="Times New Roman"/>
    </w:rPr>
  </w:style>
  <w:style w:type="paragraph" w:customStyle="1" w:styleId="Indent2Char">
    <w:name w:val="Indent 2 Char"/>
    <w:basedOn w:val="Normal"/>
    <w:rsid w:val="007C014F"/>
    <w:pPr>
      <w:spacing w:before="0" w:after="240"/>
      <w:ind w:left="737"/>
    </w:pPr>
    <w:rPr>
      <w:rFonts w:ascii="Times New Roman" w:hAnsi="Times New Roman"/>
      <w:sz w:val="23"/>
      <w:lang w:eastAsia="en-AU"/>
    </w:rPr>
  </w:style>
  <w:style w:type="paragraph" w:customStyle="1" w:styleId="SBBulletList1">
    <w:name w:val="SB Bullet List 1"/>
    <w:basedOn w:val="SBBodyText"/>
    <w:rsid w:val="007C014F"/>
    <w:pPr>
      <w:numPr>
        <w:numId w:val="3"/>
      </w:numPr>
      <w:tabs>
        <w:tab w:val="clear" w:pos="1134"/>
      </w:tabs>
    </w:pPr>
    <w:rPr>
      <w:sz w:val="24"/>
    </w:rPr>
  </w:style>
  <w:style w:type="paragraph" w:customStyle="1" w:styleId="Indent2CharChar">
    <w:name w:val="Indent 2 Char Char"/>
    <w:basedOn w:val="Normal"/>
    <w:rsid w:val="007C014F"/>
    <w:pPr>
      <w:spacing w:before="0" w:after="240"/>
      <w:ind w:left="737"/>
    </w:pPr>
    <w:rPr>
      <w:rFonts w:ascii="Times New Roman" w:hAnsi="Times New Roman"/>
      <w:sz w:val="23"/>
      <w:lang w:eastAsia="en-AU"/>
    </w:rPr>
  </w:style>
  <w:style w:type="paragraph" w:styleId="BodyText">
    <w:name w:val="Body Text"/>
    <w:basedOn w:val="Normal"/>
    <w:link w:val="BodyTextChar"/>
    <w:rsid w:val="00753F93"/>
    <w:pPr>
      <w:spacing w:before="0" w:after="0"/>
    </w:pPr>
    <w:rPr>
      <w:rFonts w:ascii="Times New Roman" w:hAnsi="Times New Roman"/>
      <w:color w:val="008000"/>
    </w:rPr>
  </w:style>
  <w:style w:type="character" w:customStyle="1" w:styleId="BodyTextChar">
    <w:name w:val="Body Text Char"/>
    <w:basedOn w:val="DefaultParagraphFont"/>
    <w:link w:val="BodyText"/>
    <w:rsid w:val="00753F93"/>
    <w:rPr>
      <w:rFonts w:ascii="Times New Roman" w:eastAsia="Times New Roman" w:hAnsi="Times New Roman"/>
      <w:color w:val="008000"/>
      <w:lang w:eastAsia="en-US"/>
    </w:rPr>
  </w:style>
  <w:style w:type="paragraph" w:styleId="BodyTextIndent">
    <w:name w:val="Body Text Indent"/>
    <w:basedOn w:val="Normal"/>
    <w:link w:val="BodyTextIndentChar"/>
    <w:rsid w:val="00753F93"/>
    <w:pPr>
      <w:spacing w:before="0"/>
      <w:ind w:left="283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753F93"/>
    <w:rPr>
      <w:rFonts w:ascii="Times New Roman" w:eastAsia="Times New Roman" w:hAnsi="Times New Roman"/>
      <w:lang w:eastAsia="en-US"/>
    </w:rPr>
  </w:style>
  <w:style w:type="paragraph" w:styleId="NormalWeb">
    <w:name w:val="Normal (Web)"/>
    <w:basedOn w:val="Normal"/>
    <w:uiPriority w:val="99"/>
    <w:unhideWhenUsed/>
    <w:rsid w:val="00292591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71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80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806"/>
    <w:rPr>
      <w:rFonts w:ascii="Tahoma" w:eastAsia="Times New Roman" w:hAnsi="Tahom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806"/>
    <w:rPr>
      <w:rFonts w:ascii="Tahoma" w:eastAsia="Times New Roman" w:hAnsi="Tahoma"/>
      <w:b/>
      <w:bCs/>
      <w:lang w:eastAsia="en-US"/>
    </w:rPr>
  </w:style>
  <w:style w:type="paragraph" w:styleId="Revision">
    <w:name w:val="Revision"/>
    <w:hidden/>
    <w:uiPriority w:val="99"/>
    <w:semiHidden/>
    <w:rsid w:val="004F4ECF"/>
    <w:rPr>
      <w:rFonts w:ascii="Tahoma" w:eastAsia="Times New Roman" w:hAnsi="Tahoma"/>
      <w:lang w:eastAsia="en-US"/>
    </w:rPr>
  </w:style>
  <w:style w:type="paragraph" w:customStyle="1" w:styleId="BasicParagraph">
    <w:name w:val="[Basic Paragraph]"/>
    <w:basedOn w:val="Normal"/>
    <w:rsid w:val="00DD2E1E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yperlink" Target="mailto:Policy.LV@dtpli.vic.gov.a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dtpli.vic.gov.au" TargetMode="External"/><Relationship Id="rId17" Type="http://schemas.openxmlformats.org/officeDocument/2006/relationships/hyperlink" Target="http://www.dtpli.vic.gov.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tpli.vic.gov.au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dtpli.vic.gov.au" TargetMode="External"/><Relationship Id="rId10" Type="http://schemas.openxmlformats.org/officeDocument/2006/relationships/footer" Target="footer1.xml"/><Relationship Id="rId19" Type="http://schemas.openxmlformats.org/officeDocument/2006/relationships/hyperlink" Target="mailto:Policy.LV@dtpli.vic.gov.a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1EFAF-5C69-4B87-BED2-C3BF3F03B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2948</Words>
  <Characters>16807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DTPLI</Company>
  <LinksUpToDate>false</LinksUpToDate>
  <CharactersWithSpaces>19716</CharactersWithSpaces>
  <SharedDoc>false</SharedDoc>
  <HLinks>
    <vt:vector size="54" baseType="variant">
      <vt:variant>
        <vt:i4>1835027</vt:i4>
      </vt:variant>
      <vt:variant>
        <vt:i4>51</vt:i4>
      </vt:variant>
      <vt:variant>
        <vt:i4>0</vt:i4>
      </vt:variant>
      <vt:variant>
        <vt:i4>5</vt:i4>
      </vt:variant>
      <vt:variant>
        <vt:lpwstr>http://www.transport.vic.gov.au/</vt:lpwstr>
      </vt:variant>
      <vt:variant>
        <vt:lpwstr/>
      </vt:variant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_Toc318887186</vt:lpwstr>
      </vt:variant>
      <vt:variant>
        <vt:i4>1114162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_Toc318887185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_Toc318887184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_Toc318887183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_Toc318887182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_Toc318887181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_Toc318887180</vt:lpwstr>
      </vt:variant>
      <vt:variant>
        <vt:i4>1966130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_Toc318887179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Deidre Rooney</dc:creator>
  <cp:lastModifiedBy>Margaret Astbury</cp:lastModifiedBy>
  <cp:revision>2</cp:revision>
  <cp:lastPrinted>2013-10-22T06:18:00Z</cp:lastPrinted>
  <dcterms:created xsi:type="dcterms:W3CDTF">2013-10-22T23:01:00Z</dcterms:created>
  <dcterms:modified xsi:type="dcterms:W3CDTF">2013-10-22T23:01:00Z</dcterms:modified>
</cp:coreProperties>
</file>