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B1003" w:rsidRPr="009B1003" w:rsidRDefault="00BA4D69" w:rsidP="009B1003">
            <w:pPr>
              <w:pStyle w:val="Title"/>
            </w:pPr>
            <w:bookmarkStart w:id="0" w:name="_GoBack"/>
            <w:bookmarkEnd w:id="0"/>
            <w:r>
              <w:t>Land Use Victoria</w:t>
            </w:r>
            <w:r>
              <w:br/>
              <w:t>Customer Information Bulletin 1</w:t>
            </w:r>
            <w:r w:rsidR="00C90E63">
              <w:t>81</w:t>
            </w:r>
            <w:r>
              <w:br/>
            </w:r>
            <w:r w:rsidR="001320CD">
              <w:t xml:space="preserve">27 </w:t>
            </w:r>
            <w:r w:rsidR="00C90E63">
              <w:t>August</w:t>
            </w:r>
            <w:r>
              <w:t xml:space="preserve"> 2018</w:t>
            </w:r>
          </w:p>
        </w:tc>
      </w:tr>
      <w:tr w:rsidR="00975ED3" w:rsidTr="003F46E9">
        <w:trPr>
          <w:trHeight w:val="1247"/>
        </w:trPr>
        <w:tc>
          <w:tcPr>
            <w:tcW w:w="7761" w:type="dxa"/>
            <w:vAlign w:val="center"/>
          </w:tcPr>
          <w:p w:rsidR="009B1003" w:rsidRPr="009B1003" w:rsidRDefault="009B1003" w:rsidP="009B1003">
            <w:pPr>
              <w:pStyle w:val="Subtitle"/>
            </w:pPr>
          </w:p>
        </w:tc>
      </w:tr>
    </w:tbl>
    <w:p w:rsidR="00806AB6" w:rsidRDefault="00806AB6" w:rsidP="00307C36"/>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BA4D69" w:rsidRPr="00652B53" w:rsidRDefault="00C90E63" w:rsidP="00BA4D69">
      <w:pPr>
        <w:pStyle w:val="Heading1"/>
        <w:spacing w:after="240"/>
      </w:pPr>
      <w:bookmarkStart w:id="1" w:name="Here"/>
      <w:bookmarkEnd w:id="1"/>
      <w:r>
        <w:t>Treasurer announces private operator for land registry</w:t>
      </w:r>
    </w:p>
    <w:p w:rsidR="006D2B7E" w:rsidRDefault="006D2B7E" w:rsidP="003E07F3">
      <w:pPr>
        <w:pStyle w:val="BodyText12ptBefore"/>
      </w:pPr>
      <w:r w:rsidRPr="006D2B7E">
        <w:t xml:space="preserve">The Treasurer today announced the appointment of Victorian Land Registry Services as the operator of the land titles and registry functions of Land Use Victoria. </w:t>
      </w:r>
    </w:p>
    <w:p w:rsidR="006D2B7E" w:rsidRPr="006D2B7E" w:rsidRDefault="006D2B7E" w:rsidP="003E07F3">
      <w:pPr>
        <w:pStyle w:val="BodyText12ptBefore"/>
      </w:pPr>
      <w:r w:rsidRPr="006D2B7E">
        <w:t xml:space="preserve">Victorian Land Registry Services is backed by the First State Superannuation Scheme, a 100 per cent </w:t>
      </w:r>
      <w:r w:rsidR="00660016">
        <w:t xml:space="preserve">Australian </w:t>
      </w:r>
      <w:r w:rsidRPr="006D2B7E">
        <w:t>owned superannuation fund.</w:t>
      </w:r>
    </w:p>
    <w:p w:rsidR="00C90E63" w:rsidRDefault="00C90E63" w:rsidP="003E07F3">
      <w:pPr>
        <w:pStyle w:val="BodyText12ptBefore"/>
      </w:pPr>
      <w:r>
        <w:t xml:space="preserve">The Registrar of Titles will remain under state control, overseeing the private operator. The state will retain ownership </w:t>
      </w:r>
      <w:r w:rsidR="00660016">
        <w:t>of</w:t>
      </w:r>
      <w:r>
        <w:t xml:space="preserve"> all Registry data, which will be required to be stored in Australia. </w:t>
      </w:r>
    </w:p>
    <w:p w:rsidR="00C90E63" w:rsidRDefault="00C90E63" w:rsidP="003E07F3">
      <w:pPr>
        <w:pStyle w:val="BodyText12ptBefore"/>
      </w:pPr>
      <w:r>
        <w:t xml:space="preserve">The Registrar’s statutory function to maintain the integrity and security of the </w:t>
      </w:r>
      <w:r w:rsidR="00660016">
        <w:t>R</w:t>
      </w:r>
      <w:r>
        <w:t xml:space="preserve">egister remains unchanged. </w:t>
      </w:r>
    </w:p>
    <w:p w:rsidR="00C90E63" w:rsidRDefault="00C90E63" w:rsidP="003E07F3">
      <w:pPr>
        <w:pStyle w:val="BodyText12ptBefore"/>
      </w:pPr>
      <w:r>
        <w:t xml:space="preserve">The </w:t>
      </w:r>
      <w:r w:rsidR="00660016">
        <w:t>S</w:t>
      </w:r>
      <w:r>
        <w:t>tate will retain full control over prices for statutory land registry services and price increases will be capped at CP</w:t>
      </w:r>
      <w:r w:rsidR="00476066">
        <w:t>I</w:t>
      </w:r>
      <w:r>
        <w:t xml:space="preserve"> for non-statutory services provided by </w:t>
      </w:r>
      <w:r w:rsidR="006D2B7E" w:rsidRPr="006D2B7E">
        <w:t>Victorian Land Registry Services</w:t>
      </w:r>
      <w:r w:rsidR="006D2B7E">
        <w:t>.</w:t>
      </w:r>
    </w:p>
    <w:p w:rsidR="00C90E63" w:rsidRDefault="00C90E63" w:rsidP="003E07F3">
      <w:pPr>
        <w:pStyle w:val="BodyText12ptBefore"/>
      </w:pPr>
      <w:r>
        <w:t xml:space="preserve">Customers of Land Use Victoria should anticipate business as usual – there should be no change to the service provided. Longer term, the State Government expects commercialisation to respond to customer demand for technology-driven services through private operator innovation and investment. </w:t>
      </w:r>
    </w:p>
    <w:p w:rsidR="00C90E63" w:rsidRDefault="00C90E63" w:rsidP="003E07F3">
      <w:pPr>
        <w:pStyle w:val="BodyText12ptBefore"/>
        <w:rPr>
          <w:rFonts w:cs="Arial"/>
          <w:b/>
          <w:bCs/>
          <w:color w:val="B3272F" w:themeColor="text2"/>
          <w:kern w:val="32"/>
          <w:sz w:val="40"/>
          <w:szCs w:val="32"/>
          <w:lang w:eastAsia="en-AU"/>
        </w:rPr>
      </w:pPr>
      <w:r>
        <w:t xml:space="preserve">You can read the Treasurer’s media release </w:t>
      </w:r>
      <w:hyperlink r:id="rId14" w:history="1">
        <w:r w:rsidR="006D2B7E" w:rsidRPr="006D2B7E">
          <w:rPr>
            <w:rStyle w:val="Hyperlink"/>
          </w:rPr>
          <w:t>here</w:t>
        </w:r>
      </w:hyperlink>
      <w:r w:rsidR="006D2B7E">
        <w:t xml:space="preserve"> at </w:t>
      </w:r>
      <w:r w:rsidR="006D2B7E" w:rsidRPr="006D2B7E">
        <w:t>www.premier.vic.gov.au/media-centre</w:t>
      </w:r>
      <w:r w:rsidR="006D2B7E">
        <w:t>.</w:t>
      </w:r>
    </w:p>
    <w:p w:rsidR="00BA4D69" w:rsidRDefault="00BA4D69" w:rsidP="00BA4D69">
      <w:pPr>
        <w:pStyle w:val="BodyText"/>
        <w:rPr>
          <w:rFonts w:cs="Arial"/>
          <w:b/>
          <w:bCs/>
          <w:color w:val="B3272F" w:themeColor="text2"/>
          <w:kern w:val="32"/>
          <w:sz w:val="40"/>
          <w:szCs w:val="32"/>
          <w:lang w:eastAsia="en-AU"/>
        </w:rPr>
      </w:pPr>
      <w:r w:rsidRPr="00315439">
        <w:rPr>
          <w:rFonts w:cs="Arial"/>
          <w:b/>
          <w:bCs/>
          <w:color w:val="B3272F" w:themeColor="text2"/>
          <w:kern w:val="32"/>
          <w:sz w:val="40"/>
          <w:szCs w:val="32"/>
          <w:lang w:eastAsia="en-AU"/>
        </w:rPr>
        <w:t>Subscribe</w:t>
      </w:r>
    </w:p>
    <w:p w:rsidR="00BA4D69" w:rsidRPr="00E05743" w:rsidRDefault="00BA4D69" w:rsidP="003E07F3">
      <w:pPr>
        <w:pStyle w:val="BodyText12ptBefore"/>
        <w:rPr>
          <w:rFonts w:eastAsia="Calibri"/>
        </w:rPr>
      </w:pPr>
      <w:r w:rsidRPr="00E05743">
        <w:rPr>
          <w:rFonts w:eastAsia="Calibri"/>
        </w:rPr>
        <w:t xml:space="preserve">To receive notification when a </w:t>
      </w:r>
      <w:r w:rsidRPr="005A1A94">
        <w:rPr>
          <w:rFonts w:eastAsia="Calibri"/>
          <w:i/>
        </w:rPr>
        <w:t>Customer Information Bulletin</w:t>
      </w:r>
      <w:r w:rsidRPr="00E05743">
        <w:rPr>
          <w:rFonts w:eastAsia="Calibri"/>
        </w:rPr>
        <w:t xml:space="preserve"> is published</w:t>
      </w:r>
      <w:r w:rsidR="00081AE7">
        <w:rPr>
          <w:rFonts w:eastAsia="Calibri"/>
        </w:rPr>
        <w:t xml:space="preserve"> online</w:t>
      </w:r>
      <w:r w:rsidRPr="00E05743">
        <w:rPr>
          <w:rFonts w:eastAsia="Calibri"/>
        </w:rPr>
        <w:t>, please send an email to lv.cib@delwp.vic.gov.au with SUBSCRIBE in the subject line – include your name and email address in the body of the email.</w:t>
      </w:r>
    </w:p>
    <w:p w:rsidR="00BA4D69" w:rsidRDefault="00BA4D69" w:rsidP="00BA4D69">
      <w:pPr>
        <w:pStyle w:val="Heading1"/>
        <w:numPr>
          <w:ilvl w:val="0"/>
          <w:numId w:val="0"/>
        </w:numPr>
        <w:spacing w:after="240"/>
        <w:rPr>
          <w:rFonts w:eastAsiaTheme="minorHAnsi"/>
          <w:lang w:eastAsia="en-US"/>
        </w:rPr>
      </w:pPr>
      <w:r>
        <w:rPr>
          <w:rFonts w:eastAsiaTheme="minorHAnsi"/>
          <w:lang w:eastAsia="en-US"/>
        </w:rPr>
        <w:t>Contact us</w:t>
      </w:r>
    </w:p>
    <w:p w:rsidR="00BA4D69" w:rsidRDefault="00BA4D69" w:rsidP="003E07F3">
      <w:pPr>
        <w:pStyle w:val="BodyText12ptBefore"/>
      </w:pPr>
      <w:r>
        <w:rPr>
          <w:rFonts w:eastAsiaTheme="minorHAnsi" w:cs="Calibri"/>
          <w:color w:val="000000"/>
          <w:szCs w:val="22"/>
        </w:rPr>
        <w:t xml:space="preserve">For </w:t>
      </w:r>
      <w:hyperlink r:id="rId15" w:history="1">
        <w:r>
          <w:rPr>
            <w:rStyle w:val="Hyperlink"/>
            <w:rFonts w:eastAsiaTheme="minorHAnsi" w:cs="Calibri"/>
            <w:color w:val="000000"/>
            <w:szCs w:val="22"/>
          </w:rPr>
          <w:t>location and contact details</w:t>
        </w:r>
      </w:hyperlink>
      <w:r>
        <w:rPr>
          <w:rFonts w:eastAsiaTheme="minorHAnsi" w:cs="Calibri"/>
          <w:color w:val="000000"/>
          <w:szCs w:val="22"/>
        </w:rPr>
        <w:t xml:space="preserve">, go to </w:t>
      </w:r>
      <w:hyperlink r:id="rId16" w:history="1">
        <w:r>
          <w:rPr>
            <w:rStyle w:val="Hyperlink"/>
            <w:rFonts w:eastAsiaTheme="minorHAnsi" w:cs="Calibri"/>
            <w:color w:val="000000"/>
            <w:szCs w:val="22"/>
          </w:rPr>
          <w:t>www.propertyandlandtitles.vic.gov.au/contact-us</w:t>
        </w:r>
      </w:hyperlink>
      <w:r>
        <w:rPr>
          <w:rFonts w:eastAsiaTheme="minorHAnsi" w:cs="Calibri"/>
          <w:color w:val="000000"/>
          <w:szCs w:val="22"/>
        </w:rPr>
        <w:t>.</w:t>
      </w:r>
    </w:p>
    <w:p w:rsidR="00254A01" w:rsidRDefault="00254A01" w:rsidP="00254A01">
      <w:pPr>
        <w:pStyle w:val="BodyText"/>
      </w:pPr>
    </w:p>
    <w:p w:rsidR="00254A01" w:rsidRDefault="00254A01" w:rsidP="00254A01">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rsidTr="00BA4D69">
        <w:trPr>
          <w:trHeight w:val="2608"/>
        </w:trPr>
        <w:tc>
          <w:tcPr>
            <w:tcW w:w="5216" w:type="dxa"/>
            <w:shd w:val="clear" w:color="auto" w:fill="auto"/>
          </w:tcPr>
          <w:p w:rsidR="00254A01" w:rsidRDefault="00254A01" w:rsidP="00AC028D">
            <w:pPr>
              <w:pStyle w:val="SmallBodyText"/>
            </w:pPr>
            <w:r>
              <w:lastRenderedPageBreak/>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4E4598">
              <w:rPr>
                <w:noProof/>
              </w:rPr>
              <w:t>2018</w:t>
            </w:r>
            <w:r>
              <w:fldChar w:fldCharType="end"/>
            </w:r>
          </w:p>
          <w:p w:rsidR="00254A01" w:rsidRDefault="00254A01" w:rsidP="00AC028D">
            <w:pPr>
              <w:pStyle w:val="SmallBodyText"/>
            </w:pPr>
            <w:r>
              <w:rPr>
                <w:noProof/>
              </w:rPr>
              <w:drawing>
                <wp:anchor distT="0" distB="0" distL="114300" distR="36195" simplePos="0" relativeHeight="251653632" behindDoc="0" locked="1" layoutInCell="1" allowOverlap="1" wp14:anchorId="26289B87" wp14:editId="7EE35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254A01" w:rsidRPr="008F559C" w:rsidRDefault="00254A01" w:rsidP="00AC028D">
            <w:pPr>
              <w:pStyle w:val="SmallHeading"/>
            </w:pPr>
            <w:r w:rsidRPr="00C255C2">
              <w:t>Disclaimer</w:t>
            </w:r>
          </w:p>
          <w:p w:rsidR="00254A01" w:rsidRDefault="00254A01" w:rsidP="00AC028D">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254A01" w:rsidRPr="00E97294" w:rsidRDefault="00254A01" w:rsidP="00AC028D">
            <w:pPr>
              <w:pStyle w:val="xAccessibilityHeading"/>
            </w:pPr>
            <w:bookmarkStart w:id="3" w:name="_Accessibility"/>
            <w:bookmarkEnd w:id="3"/>
            <w:r w:rsidRPr="00E97294">
              <w:t>Accessibility</w:t>
            </w:r>
          </w:p>
          <w:p w:rsidR="00254A01" w:rsidRDefault="00254A01" w:rsidP="00AC028D">
            <w:pPr>
              <w:pStyle w:val="xAccessibilityText"/>
            </w:pPr>
            <w:r>
              <w:t>If you would like to receive this publication in an alternative format, please telephone the DELWP Customer Service Centre on 136186, email </w:t>
            </w:r>
            <w:hyperlink r:id="rId18" w:history="1">
              <w:r w:rsidRPr="003C5C56">
                <w:t>customer.service@delwp.vic.gov.au</w:t>
              </w:r>
            </w:hyperlink>
            <w:r>
              <w:t xml:space="preserve">, or via the National Relay Service on 133 677 </w:t>
            </w:r>
            <w:hyperlink r:id="rId19" w:history="1">
              <w:r w:rsidRPr="00AE3298">
                <w:t>www.relayservice.com.au</w:t>
              </w:r>
            </w:hyperlink>
            <w:r>
              <w:t xml:space="preserve">. This document is also available on the internet at </w:t>
            </w:r>
            <w:hyperlink r:id="rId20" w:history="1">
              <w:r w:rsidRPr="00AE3298">
                <w:t>www.delwp.vic.gov.au</w:t>
              </w:r>
            </w:hyperlink>
            <w:r>
              <w:t xml:space="preserve">. </w:t>
            </w:r>
          </w:p>
          <w:p w:rsidR="00254A01" w:rsidRDefault="00254A01" w:rsidP="00AC028D">
            <w:pPr>
              <w:pStyle w:val="SmallBodyText"/>
            </w:pPr>
          </w:p>
        </w:tc>
      </w:tr>
    </w:tbl>
    <w:p w:rsidR="006E1C8D" w:rsidRDefault="006E1C8D" w:rsidP="005D0B1C">
      <w:pPr>
        <w:pStyle w:val="BodyText"/>
      </w:pPr>
    </w:p>
    <w:sectPr w:rsidR="006E1C8D" w:rsidSect="00BA4D69">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49C" w:rsidRDefault="005E149C">
      <w:r>
        <w:separator/>
      </w:r>
    </w:p>
    <w:p w:rsidR="005E149C" w:rsidRDefault="005E149C"/>
    <w:p w:rsidR="005E149C" w:rsidRDefault="005E149C"/>
  </w:endnote>
  <w:endnote w:type="continuationSeparator" w:id="0">
    <w:p w:rsidR="005E149C" w:rsidRDefault="005E149C">
      <w:r>
        <w:continuationSeparator/>
      </w:r>
    </w:p>
    <w:p w:rsidR="005E149C" w:rsidRDefault="005E149C"/>
    <w:p w:rsidR="005E149C" w:rsidRDefault="005E14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925768"/>
      <w:docPartObj>
        <w:docPartGallery w:val="Page Numbers (Bottom of Page)"/>
        <w:docPartUnique/>
      </w:docPartObj>
    </w:sdtPr>
    <w:sdtEndPr/>
    <w:sdtContent>
      <w:sdt>
        <w:sdtPr>
          <w:id w:val="-1705238520"/>
          <w:docPartObj>
            <w:docPartGallery w:val="Page Numbers (Top of Page)"/>
            <w:docPartUnique/>
          </w:docPartObj>
        </w:sdtPr>
        <w:sdtEndPr/>
        <w:sdtContent>
          <w:p w:rsidR="00892D14" w:rsidRDefault="00892D1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354CBD">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54CBD">
              <w:rPr>
                <w:b/>
                <w:bCs/>
                <w:noProof/>
              </w:rPr>
              <w:t>5</w:t>
            </w:r>
            <w:r>
              <w:rPr>
                <w:b/>
                <w:bCs/>
                <w:sz w:val="24"/>
                <w:szCs w:val="24"/>
              </w:rPr>
              <w:fldChar w:fldCharType="end"/>
            </w:r>
          </w:p>
        </w:sdtContent>
      </w:sdt>
    </w:sdtContent>
  </w:sdt>
  <w:p w:rsidR="00E962AA" w:rsidRPr="00B5221E" w:rsidRDefault="00E962AA"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Default="00E962AA" w:rsidP="00213C82">
    <w:pPr>
      <w:pStyle w:val="Footer"/>
    </w:pPr>
    <w:r w:rsidRPr="00D55628">
      <w:rPr>
        <w:noProof/>
      </w:rPr>
      <mc:AlternateContent>
        <mc:Choice Requires="wps">
          <w:drawing>
            <wp:anchor distT="0" distB="0" distL="114300" distR="114300" simplePos="0" relativeHeight="251641856"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22D03"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pj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D4Uopj0AIAAN8FAAAOAAAAAAAAAAAAAAAAAC4CAABkcnMvZTJvRG9jLnht&#10;bFBLAQItABQABgAIAAAAIQA0xUTO2wAAAAYBAAAPAAAAAAAAAAAAAAAAACoFAABkcnMvZG93bnJl&#10;di54bWxQSwUGAAAAAAQABADzAAAAMgYAAAAA&#10;" filled="f" stroked="f">
              <v:textbo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Default="00E962AA" w:rsidP="00BF3066">
    <w:pPr>
      <w:pStyle w:val="Footer"/>
      <w:spacing w:before="1600"/>
    </w:pPr>
    <w:r>
      <w:rPr>
        <w:noProof/>
      </w:rPr>
      <w:drawing>
        <wp:anchor distT="0" distB="0" distL="114300" distR="114300" simplePos="0" relativeHeight="251668480"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6432"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7"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49C" w:rsidRPr="008F5280" w:rsidRDefault="005E149C" w:rsidP="008F5280">
      <w:pPr>
        <w:pStyle w:val="FootnoteSeparator"/>
      </w:pPr>
    </w:p>
    <w:p w:rsidR="005E149C" w:rsidRDefault="005E149C"/>
  </w:footnote>
  <w:footnote w:type="continuationSeparator" w:id="0">
    <w:p w:rsidR="005E149C" w:rsidRDefault="005E149C" w:rsidP="008F5280">
      <w:pPr>
        <w:pStyle w:val="FootnoteSeparator"/>
      </w:pPr>
    </w:p>
    <w:p w:rsidR="005E149C" w:rsidRDefault="005E149C"/>
    <w:p w:rsidR="005E149C" w:rsidRDefault="005E149C"/>
  </w:footnote>
  <w:footnote w:type="continuationNotice" w:id="1">
    <w:p w:rsidR="005E149C" w:rsidRDefault="005E149C" w:rsidP="00D55628"/>
    <w:p w:rsidR="005E149C" w:rsidRDefault="005E149C"/>
    <w:p w:rsidR="005E149C" w:rsidRDefault="005E14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4E4598" w:rsidP="00AC028D">
          <w:pPr>
            <w:pStyle w:val="Header"/>
          </w:pPr>
          <w:r>
            <w:fldChar w:fldCharType="begin"/>
          </w:r>
          <w:r>
            <w:instrText xml:space="preserve"> STYLEREF  Title  \* MERGEFORMAT </w:instrText>
          </w:r>
          <w:r>
            <w:fldChar w:fldCharType="separate"/>
          </w:r>
          <w:r>
            <w:rPr>
              <w:noProof/>
            </w:rPr>
            <w:t>Land Use Victoria</w:t>
          </w:r>
          <w:r>
            <w:rPr>
              <w:noProof/>
            </w:rPr>
            <w:br/>
            <w:t>Customer Information Bulletin 181</w:t>
          </w:r>
          <w:r>
            <w:rPr>
              <w:noProof/>
            </w:rPr>
            <w:br/>
            <w:t>27 August 2018</w: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57728"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D2DCB" id="TriangleRight" o:spid="_x0000_s1026" style="position:absolute;margin-left:56.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AD0C95" id="TriangleLeft" o:spid="_x0000_s1026" style="position:absolute;margin-left:22.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8DEB6E4" id="Rectangle" o:spid="_x0000_s1026" style="position:absolute;margin-left:22.7pt;margin-top:22.7pt;width:552.7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rsidTr="00AC028D">
      <w:trPr>
        <w:trHeight w:hRule="exact" w:val="1418"/>
      </w:trPr>
      <w:tc>
        <w:tcPr>
          <w:tcW w:w="7761" w:type="dxa"/>
          <w:vAlign w:val="center"/>
        </w:tcPr>
        <w:p w:rsidR="00254A01" w:rsidRPr="00975ED3" w:rsidRDefault="004E4598" w:rsidP="00AC028D">
          <w:pPr>
            <w:pStyle w:val="Header"/>
          </w:pPr>
          <w:r>
            <w:fldChar w:fldCharType="begin"/>
          </w:r>
          <w:r>
            <w:instrText xml:space="preserve"> STYLEREF  Title  \* MERGEFORMAT </w:instrText>
          </w:r>
          <w:r>
            <w:fldChar w:fldCharType="separate"/>
          </w:r>
          <w:r w:rsidR="00C90E63">
            <w:rPr>
              <w:noProof/>
            </w:rPr>
            <w:t>Land Use Victoria</w:t>
          </w:r>
          <w:r w:rsidR="00C90E63">
            <w:rPr>
              <w:noProof/>
            </w:rPr>
            <w:br/>
            <w:t>Customer Information Bulletin 181</w:t>
          </w:r>
          <w:r w:rsidR="00C90E63">
            <w:rPr>
              <w:noProof/>
            </w:rPr>
            <w:br/>
            <w:t>August 2018</w: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63872"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6B506A" id="TriangleRight" o:spid="_x0000_s1026" style="position:absolute;margin-left:56.7pt;margin-top:22.7pt;width:68.05pt;height:7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1824"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786B94" id="TriangleLeft" o:spid="_x0000_s1026" style="position:absolute;margin-left:22.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7DEEDF3"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12C748"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7098D3"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300BCF"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139A0CD"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617AA"/>
    <w:multiLevelType w:val="hybridMultilevel"/>
    <w:tmpl w:val="F31C0B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AEF6829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29"/>
  </w:num>
  <w:num w:numId="3">
    <w:abstractNumId w:val="26"/>
  </w:num>
  <w:num w:numId="4">
    <w:abstractNumId w:val="33"/>
  </w:num>
  <w:num w:numId="5">
    <w:abstractNumId w:val="17"/>
  </w:num>
  <w:num w:numId="6">
    <w:abstractNumId w:val="14"/>
  </w:num>
  <w:num w:numId="7">
    <w:abstractNumId w:val="13"/>
  </w:num>
  <w:num w:numId="8">
    <w:abstractNumId w:val="11"/>
  </w:num>
  <w:num w:numId="9">
    <w:abstractNumId w:val="30"/>
  </w:num>
  <w:num w:numId="10">
    <w:abstractNumId w:val="15"/>
  </w:num>
  <w:num w:numId="11">
    <w:abstractNumId w:val="1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1"/>
  </w:num>
  <w:num w:numId="30">
    <w:abstractNumId w:val="31"/>
  </w:num>
  <w:num w:numId="31">
    <w:abstractNumId w:val="8"/>
  </w:num>
  <w:num w:numId="32">
    <w:abstractNumId w:val="28"/>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2"/>
  </w:num>
  <w:num w:numId="44">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252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False"/>
  </w:docVars>
  <w:rsids>
    <w:rsidRoot w:val="00BA4D69"/>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7CB"/>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1AE7"/>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B1C"/>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0CD"/>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C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096D"/>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4B0"/>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2B0E"/>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CBD"/>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384"/>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7F3"/>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86A"/>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BEA"/>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15E"/>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066"/>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598"/>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0CB"/>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A94"/>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49C"/>
    <w:rsid w:val="005E16C9"/>
    <w:rsid w:val="005E1961"/>
    <w:rsid w:val="005E2204"/>
    <w:rsid w:val="005E25C1"/>
    <w:rsid w:val="005E2661"/>
    <w:rsid w:val="005E2F93"/>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B39"/>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016"/>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677"/>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B7E"/>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70B"/>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7A9"/>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C62"/>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5E40"/>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018"/>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2D14"/>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49F"/>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485"/>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2C2A"/>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3A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8D9"/>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837"/>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D69"/>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608"/>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2ED"/>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0E63"/>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103"/>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4EA4"/>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43"/>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4EB"/>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1B9A"/>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horizontal-relative:page;mso-position-vertical-relative:page" stroke="f">
      <v:stroke on="f"/>
      <o:colormru v:ext="edit" colors="white"/>
    </o:shapedefaults>
    <o:shapelayout v:ext="edit">
      <o:idmap v:ext="edit" data="1"/>
    </o:shapelayout>
  </w:shapeDefaults>
  <w:decimalSymbol w:val="."/>
  <w:listSeparator w:val=","/>
  <w15:docId w15:val="{5B3F6058-7C44-4FB0-B152-6DA8AE6B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BA4D69"/>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BA4D69"/>
    <w:pPr>
      <w:spacing w:after="113"/>
    </w:pPr>
    <w:rPr>
      <w:rFonts w:ascii="Calibri" w:hAnsi="Calibri"/>
      <w:color w:val="auto"/>
      <w:sz w:val="22"/>
      <w:szCs w:val="24"/>
      <w:lang w:eastAsia="en-US"/>
    </w:rPr>
  </w:style>
  <w:style w:type="paragraph" w:customStyle="1" w:styleId="Bullet">
    <w:name w:val="_Bullet"/>
    <w:link w:val="BulletChar"/>
    <w:qFormat/>
    <w:rsid w:val="00BA4D69"/>
    <w:pPr>
      <w:numPr>
        <w:numId w:val="43"/>
      </w:numPr>
      <w:spacing w:after="113" w:line="220" w:lineRule="atLeast"/>
    </w:pPr>
    <w:rPr>
      <w:rFonts w:ascii="Calibri" w:hAnsi="Calibri"/>
      <w:color w:val="auto"/>
      <w:sz w:val="22"/>
      <w:szCs w:val="24"/>
      <w:lang w:eastAsia="en-US"/>
    </w:rPr>
  </w:style>
  <w:style w:type="character" w:customStyle="1" w:styleId="BulletChar">
    <w:name w:val="_Bullet Char"/>
    <w:link w:val="Bullet"/>
    <w:rsid w:val="00BA4D69"/>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FF1B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propertyandlandtitles.vic.gov.au/contact-us" TargetMode="External"/><Relationship Id="rId20"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propertyandlandtitles.vic.gov.au/contact-us" TargetMode="External"/><Relationship Id="rId10" Type="http://schemas.openxmlformats.org/officeDocument/2006/relationships/footer" Target="footer1.xml"/><Relationship Id="rId19" Type="http://schemas.openxmlformats.org/officeDocument/2006/relationships/hyperlink" Target="http://www.relayservice.com.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remier.vic.gov.au/land-use-victoria-proceeds-deliver-infrastructure-boost/"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D3EFC-A2DD-42EF-9EAD-AEAB6ECC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Annette S Binger (DELWP)</dc:creator>
  <cp:keywords/>
  <dc:description/>
  <cp:lastModifiedBy>Luke Rogan (DELWP)</cp:lastModifiedBy>
  <cp:revision>2</cp:revision>
  <cp:lastPrinted>2018-01-23T01:27:00Z</cp:lastPrinted>
  <dcterms:created xsi:type="dcterms:W3CDTF">2018-08-27T04:28:00Z</dcterms:created>
  <dcterms:modified xsi:type="dcterms:W3CDTF">2018-08-27T04:28:00Z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