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B6813" w:rsidP="0081473C">
            <w:pPr>
              <w:pStyle w:val="Title"/>
            </w:pPr>
            <w:bookmarkStart w:id="0" w:name="_GoBack"/>
            <w:bookmarkEnd w:id="0"/>
            <w:r>
              <w:t xml:space="preserve">Land </w:t>
            </w:r>
            <w:r w:rsidR="00F6579C">
              <w:t xml:space="preserve">Use </w:t>
            </w:r>
            <w:r>
              <w:t>Victoria</w:t>
            </w:r>
            <w:r w:rsidR="007D3A3E">
              <w:br/>
            </w:r>
            <w:r w:rsidRPr="00EB6813">
              <w:rPr>
                <w:b w:val="0"/>
                <w:sz w:val="32"/>
                <w:szCs w:val="32"/>
              </w:rPr>
              <w:t>Customer Information Bulletin 16</w:t>
            </w:r>
            <w:r w:rsidR="00E90F23">
              <w:rPr>
                <w:b w:val="0"/>
                <w:sz w:val="32"/>
                <w:szCs w:val="32"/>
              </w:rPr>
              <w:t>4</w:t>
            </w:r>
            <w:r w:rsidRPr="00EB6813">
              <w:rPr>
                <w:b w:val="0"/>
                <w:sz w:val="32"/>
                <w:szCs w:val="32"/>
              </w:rPr>
              <w:t xml:space="preserve">, </w:t>
            </w:r>
            <w:r w:rsidR="00E90F23">
              <w:rPr>
                <w:b w:val="0"/>
                <w:sz w:val="32"/>
                <w:szCs w:val="32"/>
              </w:rPr>
              <w:t xml:space="preserve">April </w:t>
            </w:r>
            <w:r w:rsidRPr="00EB6813">
              <w:rPr>
                <w:b w:val="0"/>
                <w:sz w:val="32"/>
                <w:szCs w:val="32"/>
              </w:rPr>
              <w:t>201</w:t>
            </w:r>
            <w:r w:rsidR="00A00B59">
              <w:rPr>
                <w:b w:val="0"/>
                <w:sz w:val="32"/>
                <w:szCs w:val="32"/>
              </w:rPr>
              <w:t>7</w:t>
            </w:r>
          </w:p>
        </w:tc>
      </w:tr>
    </w:tbl>
    <w:p w:rsidR="00806AB6" w:rsidRDefault="00806AB6" w:rsidP="00307C36"/>
    <w:p w:rsidR="00E14F25" w:rsidRDefault="00E14F25" w:rsidP="00307C36"/>
    <w:p w:rsidR="00E14F25" w:rsidRDefault="00E14F25" w:rsidP="00307C36"/>
    <w:p w:rsidR="00806AB6" w:rsidRDefault="00806AB6" w:rsidP="00806AB6">
      <w:pPr>
        <w:pStyle w:val="BodyText"/>
      </w:pPr>
    </w:p>
    <w:p w:rsidR="00A16DFC" w:rsidRDefault="00A16DFC" w:rsidP="00806AB6">
      <w:pPr>
        <w:pStyle w:val="BodyText"/>
        <w:sectPr w:rsidR="00A16DFC" w:rsidSect="003D1370">
          <w:headerReference w:type="even" r:id="rId8"/>
          <w:headerReference w:type="default" r:id="rId9"/>
          <w:footerReference w:type="even" r:id="rId10"/>
          <w:footerReference w:type="default" r:id="rId11"/>
          <w:headerReference w:type="first" r:id="rId12"/>
          <w:footerReference w:type="first" r:id="rId13"/>
          <w:pgSz w:w="11907" w:h="16840" w:code="9"/>
          <w:pgMar w:top="1985" w:right="737" w:bottom="794" w:left="851" w:header="284" w:footer="0" w:gutter="0"/>
          <w:cols w:space="284"/>
          <w:titlePg/>
          <w:docGrid w:linePitch="360"/>
        </w:sectPr>
      </w:pPr>
    </w:p>
    <w:p w:rsidR="00A00B59" w:rsidRPr="00D932F8" w:rsidRDefault="00A00B59" w:rsidP="00A00B59">
      <w:pPr>
        <w:pStyle w:val="Heading1"/>
        <w:rPr>
          <w:rFonts w:eastAsia="Calibri"/>
        </w:rPr>
      </w:pPr>
      <w:r w:rsidRPr="00D932F8">
        <w:rPr>
          <w:rFonts w:eastAsia="Calibri"/>
        </w:rPr>
        <w:t>Registrar’s requirements for paper conveyancing transactions</w:t>
      </w:r>
      <w:r w:rsidR="000E205A">
        <w:rPr>
          <w:rFonts w:eastAsia="Calibri"/>
        </w:rPr>
        <w:t xml:space="preserve"> </w:t>
      </w:r>
    </w:p>
    <w:p w:rsidR="000E205A" w:rsidRDefault="000E205A" w:rsidP="00690119">
      <w:pPr>
        <w:pStyle w:val="Body"/>
      </w:pPr>
      <w:r w:rsidRPr="00250D25">
        <w:t>The Registrar o</w:t>
      </w:r>
      <w:r w:rsidR="00120133">
        <w:t xml:space="preserve">f Titles has determined </w:t>
      </w:r>
      <w:r w:rsidR="006314D4">
        <w:t xml:space="preserve">version </w:t>
      </w:r>
      <w:r>
        <w:t>3</w:t>
      </w:r>
      <w:r w:rsidRPr="00250D25">
        <w:t xml:space="preserve"> of the </w:t>
      </w:r>
      <w:r w:rsidRPr="00250D25">
        <w:rPr>
          <w:i/>
        </w:rPr>
        <w:t xml:space="preserve">Registrar’s Requirements for Paper Conveyancing </w:t>
      </w:r>
      <w:r w:rsidR="00120133">
        <w:rPr>
          <w:bCs/>
        </w:rPr>
        <w:t xml:space="preserve">under section </w:t>
      </w:r>
      <w:r w:rsidRPr="00250D25">
        <w:rPr>
          <w:bCs/>
        </w:rPr>
        <w:t xml:space="preserve">106A of the </w:t>
      </w:r>
      <w:r w:rsidRPr="005D0F68">
        <w:rPr>
          <w:i/>
          <w:iCs/>
          <w:color w:val="000000"/>
          <w:lang w:eastAsia="en-AU"/>
        </w:rPr>
        <w:t>Transfer of Land Act 1958</w:t>
      </w:r>
      <w:r w:rsidRPr="00250D25">
        <w:rPr>
          <w:bCs/>
          <w:iCs/>
        </w:rPr>
        <w:t>.</w:t>
      </w:r>
      <w:r w:rsidR="00120133">
        <w:rPr>
          <w:bCs/>
        </w:rPr>
        <w:t xml:space="preserve"> </w:t>
      </w:r>
      <w:r w:rsidRPr="00A50BDF">
        <w:t>Version</w:t>
      </w:r>
      <w:r w:rsidR="00120133">
        <w:t xml:space="preserve"> </w:t>
      </w:r>
      <w:r>
        <w:t>3</w:t>
      </w:r>
      <w:r w:rsidRPr="00A50BDF">
        <w:t xml:space="preserve"> of the </w:t>
      </w:r>
      <w:r w:rsidRPr="00E27D40">
        <w:t xml:space="preserve">Registrar’s </w:t>
      </w:r>
      <w:r w:rsidR="00C3092E">
        <w:t>R</w:t>
      </w:r>
      <w:r w:rsidRPr="00E27D40">
        <w:t>equirements</w:t>
      </w:r>
      <w:r>
        <w:t xml:space="preserve"> comes into operation on 27 May 2017 and </w:t>
      </w:r>
      <w:r w:rsidRPr="00A50BDF">
        <w:t>take</w:t>
      </w:r>
      <w:r>
        <w:t>s</w:t>
      </w:r>
      <w:r w:rsidRPr="00A50BDF">
        <w:t xml:space="preserve"> effect </w:t>
      </w:r>
      <w:r>
        <w:t xml:space="preserve">as set out in the </w:t>
      </w:r>
      <w:r w:rsidRPr="00E27D40">
        <w:t xml:space="preserve">Registrar’s </w:t>
      </w:r>
      <w:r w:rsidR="00C3092E">
        <w:t>R</w:t>
      </w:r>
      <w:r w:rsidR="006314D4" w:rsidRPr="00E27D40">
        <w:t>equirements</w:t>
      </w:r>
      <w:r w:rsidRPr="00A50BDF">
        <w:t>.</w:t>
      </w:r>
    </w:p>
    <w:p w:rsidR="000E205A" w:rsidRDefault="000E205A" w:rsidP="00690119">
      <w:pPr>
        <w:pStyle w:val="Body"/>
      </w:pPr>
      <w:r>
        <w:rPr>
          <w:bCs/>
        </w:rPr>
        <w:t xml:space="preserve">The </w:t>
      </w:r>
      <w:r w:rsidRPr="00250D25">
        <w:rPr>
          <w:i/>
        </w:rPr>
        <w:t>Registrar’s Requirements for Paper Conveyancing</w:t>
      </w:r>
      <w:r>
        <w:rPr>
          <w:i/>
        </w:rPr>
        <w:t xml:space="preserve"> </w:t>
      </w:r>
      <w:r>
        <w:t>have been amended to incorporate updates:</w:t>
      </w:r>
    </w:p>
    <w:p w:rsidR="000E205A" w:rsidRDefault="000E205A" w:rsidP="00690119">
      <w:pPr>
        <w:pStyle w:val="Bullet"/>
      </w:pPr>
      <w:r w:rsidRPr="00A55CE3">
        <w:t xml:space="preserve">from </w:t>
      </w:r>
      <w:r w:rsidR="006314D4">
        <w:t>v</w:t>
      </w:r>
      <w:r w:rsidR="006314D4" w:rsidRPr="00A55CE3">
        <w:t xml:space="preserve">ersion </w:t>
      </w:r>
      <w:r w:rsidRPr="00A55CE3">
        <w:t xml:space="preserve">4 of the </w:t>
      </w:r>
      <w:r>
        <w:t>m</w:t>
      </w:r>
      <w:r w:rsidRPr="00A55CE3">
        <w:t xml:space="preserve">odel </w:t>
      </w:r>
      <w:r>
        <w:t>p</w:t>
      </w:r>
      <w:r w:rsidRPr="00A55CE3">
        <w:t xml:space="preserve">articipation </w:t>
      </w:r>
      <w:r>
        <w:t>r</w:t>
      </w:r>
      <w:r w:rsidRPr="00A55CE3">
        <w:t>ules</w:t>
      </w:r>
      <w:r>
        <w:t xml:space="preserve"> for electronic conveyancing</w:t>
      </w:r>
    </w:p>
    <w:p w:rsidR="000E205A" w:rsidRPr="00A55CE3" w:rsidRDefault="000E205A" w:rsidP="00690119">
      <w:pPr>
        <w:pStyle w:val="Bullet"/>
      </w:pPr>
      <w:r>
        <w:t xml:space="preserve">reflecting some of the timelines for the transition to 100% digital lodgement announced in CIB 163 </w:t>
      </w:r>
      <w:r w:rsidR="00120133">
        <w:t>(</w:t>
      </w:r>
      <w:r>
        <w:t xml:space="preserve">see </w:t>
      </w:r>
      <w:r w:rsidRPr="00A55CE3">
        <w:t>Registrar's Requirement 6</w:t>
      </w:r>
      <w:r w:rsidR="00120133">
        <w:t>) – f</w:t>
      </w:r>
      <w:r w:rsidR="000179B4">
        <w:t>urther details will be provided in the next Customer Information Bulletin.</w:t>
      </w:r>
    </w:p>
    <w:p w:rsidR="000E205A" w:rsidRPr="00250D25" w:rsidRDefault="000E205A" w:rsidP="000E205A">
      <w:pPr>
        <w:autoSpaceDE w:val="0"/>
        <w:autoSpaceDN w:val="0"/>
        <w:adjustRightInd w:val="0"/>
        <w:spacing w:line="240" w:lineRule="auto"/>
        <w:jc w:val="both"/>
        <w:rPr>
          <w:rFonts w:cs="Tahoma"/>
          <w:b/>
          <w:bCs/>
        </w:rPr>
      </w:pPr>
    </w:p>
    <w:p w:rsidR="000E205A" w:rsidRPr="00690119" w:rsidRDefault="00BB2443" w:rsidP="00690119">
      <w:pPr>
        <w:pStyle w:val="Body"/>
        <w:rPr>
          <w:rStyle w:val="Hyperlink"/>
          <w:rFonts w:cs="Tahoma"/>
        </w:rPr>
      </w:pPr>
      <w:r>
        <w:t xml:space="preserve">The </w:t>
      </w:r>
      <w:r w:rsidRPr="00690119">
        <w:t>Registrar’s</w:t>
      </w:r>
      <w:r w:rsidR="005D0F68" w:rsidRPr="00690119">
        <w:rPr>
          <w:i/>
        </w:rPr>
        <w:t xml:space="preserve"> Requirements for Paper Conveyancing </w:t>
      </w:r>
      <w:r w:rsidR="006314D4">
        <w:t xml:space="preserve">– </w:t>
      </w:r>
      <w:r w:rsidR="006314D4" w:rsidRPr="006314D4">
        <w:rPr>
          <w:i/>
        </w:rPr>
        <w:t>V</w:t>
      </w:r>
      <w:r w:rsidR="006314D4" w:rsidRPr="00E27D40">
        <w:rPr>
          <w:i/>
        </w:rPr>
        <w:t>ersion 3</w:t>
      </w:r>
      <w:r w:rsidR="006314D4" w:rsidRPr="00690119">
        <w:t xml:space="preserve"> </w:t>
      </w:r>
      <w:r w:rsidR="00C3092E">
        <w:t xml:space="preserve">has been published and </w:t>
      </w:r>
      <w:r w:rsidR="00386946">
        <w:t>is</w:t>
      </w:r>
      <w:r w:rsidR="005D0F68" w:rsidRPr="00690119">
        <w:t xml:space="preserve"> available from 27 April 2017 at</w:t>
      </w:r>
      <w:r w:rsidR="000E205A" w:rsidRPr="00690119">
        <w:t xml:space="preserve"> </w:t>
      </w:r>
      <w:hyperlink r:id="rId14" w:history="1">
        <w:r w:rsidR="000E205A" w:rsidRPr="00690119">
          <w:rPr>
            <w:rStyle w:val="Hyperlink"/>
            <w:rFonts w:cs="Tahoma"/>
          </w:rPr>
          <w:t>www.delwp.vic.gov.au/publications</w:t>
        </w:r>
      </w:hyperlink>
      <w:r w:rsidR="00690119">
        <w:rPr>
          <w:rStyle w:val="Hyperlink"/>
          <w:rFonts w:cs="Tahoma"/>
        </w:rPr>
        <w:t>.</w:t>
      </w:r>
    </w:p>
    <w:p w:rsidR="000E205A" w:rsidRPr="000E205A" w:rsidRDefault="000E205A" w:rsidP="000E205A">
      <w:pPr>
        <w:pStyle w:val="Heading1"/>
        <w:rPr>
          <w:rFonts w:eastAsia="Calibri"/>
        </w:rPr>
      </w:pPr>
      <w:r w:rsidRPr="000E205A">
        <w:rPr>
          <w:rFonts w:eastAsia="Calibri"/>
        </w:rPr>
        <w:t xml:space="preserve">Operating </w:t>
      </w:r>
      <w:r w:rsidR="00386946">
        <w:rPr>
          <w:rFonts w:eastAsia="Calibri"/>
        </w:rPr>
        <w:t>r</w:t>
      </w:r>
      <w:r w:rsidR="00386946" w:rsidRPr="000E205A">
        <w:rPr>
          <w:rFonts w:eastAsia="Calibri"/>
        </w:rPr>
        <w:t xml:space="preserve">equirements </w:t>
      </w:r>
      <w:r w:rsidRPr="000E205A">
        <w:rPr>
          <w:rFonts w:eastAsia="Calibri"/>
        </w:rPr>
        <w:t xml:space="preserve">and </w:t>
      </w:r>
      <w:r w:rsidR="00386946">
        <w:rPr>
          <w:rFonts w:eastAsia="Calibri"/>
        </w:rPr>
        <w:t>p</w:t>
      </w:r>
      <w:r w:rsidR="00386946" w:rsidRPr="000E205A">
        <w:rPr>
          <w:rFonts w:eastAsia="Calibri"/>
        </w:rPr>
        <w:t xml:space="preserve">articipation </w:t>
      </w:r>
      <w:r w:rsidR="00386946">
        <w:rPr>
          <w:rFonts w:eastAsia="Calibri"/>
        </w:rPr>
        <w:t>r</w:t>
      </w:r>
      <w:r w:rsidR="00386946" w:rsidRPr="000E205A">
        <w:rPr>
          <w:rFonts w:eastAsia="Calibri"/>
        </w:rPr>
        <w:t xml:space="preserve">ules </w:t>
      </w:r>
      <w:r w:rsidRPr="000E205A">
        <w:rPr>
          <w:rFonts w:eastAsia="Calibri"/>
        </w:rPr>
        <w:t>for electronic conveyancing</w:t>
      </w:r>
    </w:p>
    <w:p w:rsidR="000E205A" w:rsidRDefault="000E205A" w:rsidP="00690119">
      <w:pPr>
        <w:pStyle w:val="Body"/>
      </w:pPr>
      <w:r w:rsidRPr="00A50BDF">
        <w:t>The Registrar o</w:t>
      </w:r>
      <w:r w:rsidR="006314D4">
        <w:t xml:space="preserve">f Titles has determined </w:t>
      </w:r>
      <w:r w:rsidR="00386946">
        <w:t xml:space="preserve">version </w:t>
      </w:r>
      <w:r>
        <w:t>4</w:t>
      </w:r>
      <w:r w:rsidRPr="00A50BDF">
        <w:t xml:space="preserve"> of the </w:t>
      </w:r>
      <w:r w:rsidRPr="00386946">
        <w:rPr>
          <w:i/>
          <w:iCs/>
        </w:rPr>
        <w:t>Operating Requirements</w:t>
      </w:r>
      <w:r w:rsidRPr="00A50BDF">
        <w:t xml:space="preserve"> for electronic conveyancing </w:t>
      </w:r>
      <w:r w:rsidRPr="00A50BDF">
        <w:rPr>
          <w:bCs/>
        </w:rPr>
        <w:t xml:space="preserve">under section 22 of the </w:t>
      </w:r>
      <w:r w:rsidRPr="006314D4">
        <w:rPr>
          <w:bCs/>
          <w:iCs/>
        </w:rPr>
        <w:t>Electronic Conveyancing National Law (Victoria).</w:t>
      </w:r>
      <w:r w:rsidR="00120133">
        <w:rPr>
          <w:bCs/>
        </w:rPr>
        <w:t xml:space="preserve"> </w:t>
      </w:r>
      <w:r w:rsidRPr="00A50BDF">
        <w:t>Version</w:t>
      </w:r>
      <w:r w:rsidR="006314D4">
        <w:t xml:space="preserve"> </w:t>
      </w:r>
      <w:r>
        <w:t>4</w:t>
      </w:r>
      <w:r w:rsidRPr="00A50BDF">
        <w:t xml:space="preserve"> of the </w:t>
      </w:r>
      <w:r w:rsidRPr="00386946">
        <w:rPr>
          <w:i/>
        </w:rPr>
        <w:t xml:space="preserve">Operating </w:t>
      </w:r>
      <w:r w:rsidR="00BB2443" w:rsidRPr="00386946">
        <w:rPr>
          <w:i/>
        </w:rPr>
        <w:t>Requirements</w:t>
      </w:r>
      <w:r w:rsidR="00BB2443" w:rsidRPr="00E27D40">
        <w:rPr>
          <w:i/>
        </w:rPr>
        <w:t xml:space="preserve"> </w:t>
      </w:r>
      <w:r w:rsidR="00BB2443">
        <w:t>takes</w:t>
      </w:r>
      <w:r w:rsidRPr="00A50BDF">
        <w:t xml:space="preserve"> effect on </w:t>
      </w:r>
      <w:r>
        <w:t>27 May 2017</w:t>
      </w:r>
      <w:r w:rsidRPr="00A50BDF">
        <w:t>.</w:t>
      </w:r>
    </w:p>
    <w:p w:rsidR="000E205A" w:rsidRDefault="000E205A" w:rsidP="00690119">
      <w:pPr>
        <w:pStyle w:val="Body"/>
      </w:pPr>
      <w:r w:rsidRPr="00A50BDF">
        <w:t xml:space="preserve">The Registrar of Titles has determined </w:t>
      </w:r>
      <w:r w:rsidR="00F01A3E">
        <w:t>v</w:t>
      </w:r>
      <w:r w:rsidRPr="00A50BDF">
        <w:t>ersion</w:t>
      </w:r>
      <w:r w:rsidR="00386946">
        <w:t xml:space="preserve"> </w:t>
      </w:r>
      <w:r>
        <w:t>4</w:t>
      </w:r>
      <w:r w:rsidRPr="00A50BDF">
        <w:t xml:space="preserve"> of the </w:t>
      </w:r>
      <w:r w:rsidRPr="00A50BDF">
        <w:rPr>
          <w:i/>
          <w:iCs/>
        </w:rPr>
        <w:t>Participation Rules</w:t>
      </w:r>
      <w:r w:rsidRPr="00A50BDF">
        <w:t xml:space="preserve"> for electronic conveyancing </w:t>
      </w:r>
      <w:r w:rsidRPr="00A50BDF">
        <w:rPr>
          <w:bCs/>
        </w:rPr>
        <w:t xml:space="preserve">under section 23 of the </w:t>
      </w:r>
      <w:r w:rsidRPr="00E27D40">
        <w:rPr>
          <w:bCs/>
          <w:iCs/>
        </w:rPr>
        <w:t>Electronic Conveyancing National Law (Victoria)</w:t>
      </w:r>
      <w:r w:rsidRPr="00386946">
        <w:rPr>
          <w:bCs/>
          <w:iCs/>
        </w:rPr>
        <w:t>.</w:t>
      </w:r>
      <w:r w:rsidR="00120133">
        <w:rPr>
          <w:bCs/>
        </w:rPr>
        <w:t xml:space="preserve"> </w:t>
      </w:r>
      <w:r w:rsidRPr="00A50BDF">
        <w:t>Version</w:t>
      </w:r>
      <w:r w:rsidR="00386946">
        <w:t xml:space="preserve"> </w:t>
      </w:r>
      <w:r>
        <w:t>4</w:t>
      </w:r>
      <w:r w:rsidRPr="00A50BDF">
        <w:t xml:space="preserve"> of the </w:t>
      </w:r>
      <w:r w:rsidRPr="004026E3">
        <w:rPr>
          <w:i/>
        </w:rPr>
        <w:t xml:space="preserve">Participation </w:t>
      </w:r>
      <w:r w:rsidR="00BB2443" w:rsidRPr="004026E3">
        <w:rPr>
          <w:i/>
        </w:rPr>
        <w:t>Rules</w:t>
      </w:r>
      <w:r w:rsidR="00BB2443" w:rsidRPr="00333175">
        <w:t xml:space="preserve"> </w:t>
      </w:r>
      <w:r w:rsidR="00BB2443">
        <w:t>takes</w:t>
      </w:r>
      <w:r w:rsidRPr="00A50BDF">
        <w:t xml:space="preserve"> effect on </w:t>
      </w:r>
      <w:r>
        <w:t>27 May 2017</w:t>
      </w:r>
      <w:r w:rsidRPr="00A50BDF">
        <w:t>.</w:t>
      </w:r>
    </w:p>
    <w:p w:rsidR="000E205A" w:rsidRPr="00A50BDF" w:rsidRDefault="000E205A" w:rsidP="00690119">
      <w:pPr>
        <w:pStyle w:val="Body"/>
      </w:pPr>
      <w:r w:rsidRPr="00A50BDF">
        <w:t xml:space="preserve">In determining the </w:t>
      </w:r>
      <w:r w:rsidRPr="00A50BDF">
        <w:rPr>
          <w:i/>
          <w:iCs/>
        </w:rPr>
        <w:t>Operating Requirements</w:t>
      </w:r>
      <w:r>
        <w:rPr>
          <w:i/>
          <w:iCs/>
        </w:rPr>
        <w:t xml:space="preserve"> </w:t>
      </w:r>
      <w:r>
        <w:rPr>
          <w:iCs/>
        </w:rPr>
        <w:t>and the</w:t>
      </w:r>
      <w:r>
        <w:rPr>
          <w:i/>
          <w:iCs/>
        </w:rPr>
        <w:t xml:space="preserve"> </w:t>
      </w:r>
      <w:r w:rsidRPr="00A50BDF">
        <w:rPr>
          <w:i/>
          <w:iCs/>
        </w:rPr>
        <w:t xml:space="preserve">Participation Rules, </w:t>
      </w:r>
      <w:r w:rsidRPr="00A50BDF">
        <w:t xml:space="preserve">the Registrar has adopted the model operating requirements </w:t>
      </w:r>
      <w:r>
        <w:t xml:space="preserve">and </w:t>
      </w:r>
      <w:r w:rsidRPr="00DA021F">
        <w:t xml:space="preserve">model </w:t>
      </w:r>
      <w:r>
        <w:t>p</w:t>
      </w:r>
      <w:r w:rsidRPr="00DA021F">
        <w:rPr>
          <w:iCs/>
        </w:rPr>
        <w:t xml:space="preserve">articipation </w:t>
      </w:r>
      <w:r>
        <w:rPr>
          <w:iCs/>
        </w:rPr>
        <w:t>r</w:t>
      </w:r>
      <w:r w:rsidRPr="00DA021F">
        <w:rPr>
          <w:iCs/>
        </w:rPr>
        <w:t>ules</w:t>
      </w:r>
      <w:r w:rsidRPr="00A50BDF">
        <w:t xml:space="preserve"> developed and approved by the Australian Registrars’ National Electronic Conveyancing Council (ARNECC).</w:t>
      </w:r>
    </w:p>
    <w:p w:rsidR="000E205A" w:rsidRPr="000E205A" w:rsidRDefault="00BB2443" w:rsidP="00690119">
      <w:pPr>
        <w:pStyle w:val="Body"/>
      </w:pPr>
      <w:r>
        <w:t>The Operating</w:t>
      </w:r>
      <w:r w:rsidR="000E205A" w:rsidRPr="000E205A">
        <w:rPr>
          <w:i/>
        </w:rPr>
        <w:t xml:space="preserve"> Requirements</w:t>
      </w:r>
      <w:r w:rsidR="000E205A" w:rsidRPr="00A50BDF">
        <w:t xml:space="preserve"> </w:t>
      </w:r>
      <w:r w:rsidR="005D0F68" w:rsidRPr="00690119">
        <w:rPr>
          <w:i/>
        </w:rPr>
        <w:t>V</w:t>
      </w:r>
      <w:r w:rsidR="00386946">
        <w:rPr>
          <w:i/>
        </w:rPr>
        <w:t xml:space="preserve">ersion </w:t>
      </w:r>
      <w:r w:rsidR="005D0F68" w:rsidRPr="00690119">
        <w:rPr>
          <w:i/>
        </w:rPr>
        <w:t>4</w:t>
      </w:r>
      <w:r w:rsidR="005D0F68">
        <w:t xml:space="preserve"> </w:t>
      </w:r>
      <w:r w:rsidR="000E205A" w:rsidRPr="000E205A">
        <w:t xml:space="preserve">and the </w:t>
      </w:r>
      <w:r w:rsidR="000E205A" w:rsidRPr="000E205A">
        <w:rPr>
          <w:i/>
        </w:rPr>
        <w:t>Participation Rules</w:t>
      </w:r>
      <w:r w:rsidR="000E205A" w:rsidRPr="000E205A">
        <w:t xml:space="preserve"> </w:t>
      </w:r>
      <w:r w:rsidR="005D0F68" w:rsidRPr="00690119">
        <w:rPr>
          <w:i/>
        </w:rPr>
        <w:t>V</w:t>
      </w:r>
      <w:r w:rsidR="00386946">
        <w:rPr>
          <w:i/>
        </w:rPr>
        <w:t xml:space="preserve">ersion </w:t>
      </w:r>
      <w:r w:rsidR="005D0F68" w:rsidRPr="00690119">
        <w:rPr>
          <w:i/>
        </w:rPr>
        <w:t>4</w:t>
      </w:r>
      <w:r w:rsidR="005D0F68">
        <w:t xml:space="preserve"> </w:t>
      </w:r>
      <w:r w:rsidR="00E81E04">
        <w:t>are</w:t>
      </w:r>
      <w:r w:rsidR="006314D4">
        <w:t xml:space="preserve"> </w:t>
      </w:r>
      <w:r>
        <w:t>available from</w:t>
      </w:r>
      <w:r w:rsidR="005D0F68">
        <w:t xml:space="preserve"> 27 April 2017 at</w:t>
      </w:r>
      <w:r w:rsidR="00120133">
        <w:t xml:space="preserve"> </w:t>
      </w:r>
      <w:hyperlink r:id="rId15" w:history="1">
        <w:r w:rsidR="000E205A" w:rsidRPr="00690119">
          <w:rPr>
            <w:rStyle w:val="Hyperlink"/>
            <w:rFonts w:cs="Tahoma"/>
          </w:rPr>
          <w:t>www.delwp.vic.gov.au/publications</w:t>
        </w:r>
      </w:hyperlink>
      <w:r w:rsidR="00690119">
        <w:rPr>
          <w:rStyle w:val="Hyperlink"/>
          <w:rFonts w:cs="Tahoma"/>
        </w:rPr>
        <w:t>.</w:t>
      </w:r>
      <w:r w:rsidR="000E205A" w:rsidRPr="000E205A" w:rsidDel="000E205A">
        <w:t xml:space="preserve"> </w:t>
      </w:r>
    </w:p>
    <w:p w:rsidR="000E205A" w:rsidRPr="000E205A" w:rsidRDefault="000E205A" w:rsidP="000E205A">
      <w:pPr>
        <w:pStyle w:val="Heading1"/>
        <w:rPr>
          <w:rFonts w:eastAsia="Calibri"/>
        </w:rPr>
      </w:pPr>
      <w:r w:rsidRPr="000E205A">
        <w:rPr>
          <w:rFonts w:eastAsia="Calibri"/>
        </w:rPr>
        <w:t xml:space="preserve">SPEAR </w:t>
      </w:r>
      <w:r w:rsidR="00386946">
        <w:rPr>
          <w:rFonts w:eastAsia="Calibri"/>
        </w:rPr>
        <w:t>e</w:t>
      </w:r>
      <w:r w:rsidR="00386946" w:rsidRPr="000E205A">
        <w:rPr>
          <w:rFonts w:eastAsia="Calibri"/>
        </w:rPr>
        <w:t xml:space="preserve">lectronic </w:t>
      </w:r>
      <w:r w:rsidR="00386946">
        <w:rPr>
          <w:rFonts w:eastAsia="Calibri"/>
        </w:rPr>
        <w:t>l</w:t>
      </w:r>
      <w:r w:rsidR="00386946" w:rsidRPr="000E205A">
        <w:rPr>
          <w:rFonts w:eastAsia="Calibri"/>
        </w:rPr>
        <w:t xml:space="preserve">odgment </w:t>
      </w:r>
      <w:r w:rsidR="00386946">
        <w:rPr>
          <w:rFonts w:eastAsia="Calibri"/>
        </w:rPr>
        <w:t>n</w:t>
      </w:r>
      <w:r w:rsidR="00386946" w:rsidRPr="000E205A">
        <w:rPr>
          <w:rFonts w:eastAsia="Calibri"/>
        </w:rPr>
        <w:t xml:space="preserve">etwork </w:t>
      </w:r>
      <w:r w:rsidR="00386946">
        <w:rPr>
          <w:rFonts w:eastAsia="Calibri"/>
        </w:rPr>
        <w:t>p</w:t>
      </w:r>
      <w:r w:rsidR="00386946" w:rsidRPr="000E205A">
        <w:rPr>
          <w:rFonts w:eastAsia="Calibri"/>
        </w:rPr>
        <w:t xml:space="preserve">articipation </w:t>
      </w:r>
      <w:r w:rsidR="00386946">
        <w:rPr>
          <w:rFonts w:eastAsia="Calibri"/>
        </w:rPr>
        <w:t>r</w:t>
      </w:r>
      <w:r w:rsidRPr="000E205A">
        <w:rPr>
          <w:rFonts w:eastAsia="Calibri"/>
        </w:rPr>
        <w:t>ules</w:t>
      </w:r>
    </w:p>
    <w:p w:rsidR="000E205A" w:rsidRPr="00A50BDF" w:rsidRDefault="000E205A" w:rsidP="000E205A">
      <w:pPr>
        <w:autoSpaceDE w:val="0"/>
        <w:autoSpaceDN w:val="0"/>
        <w:adjustRightInd w:val="0"/>
        <w:spacing w:line="240" w:lineRule="auto"/>
        <w:rPr>
          <w:rFonts w:cs="Tahoma"/>
        </w:rPr>
      </w:pPr>
    </w:p>
    <w:p w:rsidR="001C16DA" w:rsidRDefault="001C16DA" w:rsidP="00690119">
      <w:pPr>
        <w:pStyle w:val="Body"/>
      </w:pPr>
      <w:r w:rsidRPr="001C16DA">
        <w:t xml:space="preserve">Part of the SPEAR (Surveying and Planning through Electronic Applications and Referrals) system is an </w:t>
      </w:r>
      <w:r>
        <w:t>electronic lodgment network (</w:t>
      </w:r>
      <w:r w:rsidRPr="001C16DA">
        <w:t>ELN</w:t>
      </w:r>
      <w:r>
        <w:t>)</w:t>
      </w:r>
      <w:r w:rsidRPr="001C16DA">
        <w:t xml:space="preserve"> for the purposes of the </w:t>
      </w:r>
      <w:r w:rsidRPr="00E27D40">
        <w:t>Electronic Conveyancing National Law (Victoria)</w:t>
      </w:r>
      <w:r w:rsidRPr="00386946">
        <w:t>.</w:t>
      </w:r>
      <w:r w:rsidR="00120133">
        <w:t xml:space="preserve"> </w:t>
      </w:r>
      <w:r w:rsidR="001817CE">
        <w:t xml:space="preserve">It will be </w:t>
      </w:r>
      <w:r w:rsidR="001817CE">
        <w:lastRenderedPageBreak/>
        <w:t>possible to lodge a</w:t>
      </w:r>
      <w:r w:rsidRPr="001C16DA">
        <w:t>pplications supported by a plan</w:t>
      </w:r>
      <w:r>
        <w:t xml:space="preserve"> or a </w:t>
      </w:r>
      <w:r w:rsidRPr="001C16DA">
        <w:t xml:space="preserve">survey under both the </w:t>
      </w:r>
      <w:r w:rsidRPr="00E27D40">
        <w:rPr>
          <w:i/>
        </w:rPr>
        <w:t>Subdivision Act 1988</w:t>
      </w:r>
      <w:r w:rsidRPr="001C16DA">
        <w:t xml:space="preserve"> and the </w:t>
      </w:r>
      <w:r w:rsidRPr="00E27D40">
        <w:rPr>
          <w:i/>
        </w:rPr>
        <w:t>Transfer of Land Act 1958</w:t>
      </w:r>
      <w:r w:rsidRPr="001C16DA">
        <w:t xml:space="preserve"> using the SPEAR ELN.</w:t>
      </w:r>
      <w:r w:rsidR="00120133">
        <w:t xml:space="preserve"> </w:t>
      </w:r>
      <w:r w:rsidRPr="001C16DA">
        <w:t>The Registrar of Titles operates the SPEAR ELN.</w:t>
      </w:r>
    </w:p>
    <w:p w:rsidR="000E205A" w:rsidRPr="00690119" w:rsidRDefault="000E205A" w:rsidP="00690119">
      <w:pPr>
        <w:pStyle w:val="Body"/>
      </w:pPr>
      <w:r w:rsidRPr="00690119">
        <w:t>The Registrar of Titles has determined Version</w:t>
      </w:r>
      <w:r w:rsidR="00386946">
        <w:t xml:space="preserve"> </w:t>
      </w:r>
      <w:r w:rsidRPr="00690119">
        <w:t xml:space="preserve">1 of the </w:t>
      </w:r>
      <w:r w:rsidRPr="00690119">
        <w:rPr>
          <w:i/>
        </w:rPr>
        <w:t xml:space="preserve">SPEAR Electronic Lodgment Network </w:t>
      </w:r>
      <w:r w:rsidRPr="00690119">
        <w:rPr>
          <w:i/>
          <w:iCs/>
        </w:rPr>
        <w:t>Participation Rules</w:t>
      </w:r>
      <w:r w:rsidRPr="00690119">
        <w:t xml:space="preserve"> </w:t>
      </w:r>
      <w:r w:rsidRPr="00690119">
        <w:rPr>
          <w:bCs/>
        </w:rPr>
        <w:t xml:space="preserve">under section 23 of the </w:t>
      </w:r>
      <w:r w:rsidRPr="00E27D40">
        <w:rPr>
          <w:bCs/>
          <w:iCs/>
        </w:rPr>
        <w:t>Electronic Conveyancing National Law (Victoria</w:t>
      </w:r>
      <w:r w:rsidRPr="00690119">
        <w:rPr>
          <w:b/>
          <w:bCs/>
          <w:iCs/>
        </w:rPr>
        <w:t>)</w:t>
      </w:r>
      <w:r w:rsidRPr="00690119">
        <w:rPr>
          <w:bCs/>
          <w:iCs/>
        </w:rPr>
        <w:t>.</w:t>
      </w:r>
      <w:r w:rsidR="00120133">
        <w:rPr>
          <w:bCs/>
        </w:rPr>
        <w:t xml:space="preserve"> </w:t>
      </w:r>
      <w:r w:rsidR="00386946">
        <w:t xml:space="preserve">Version </w:t>
      </w:r>
      <w:r w:rsidRPr="00690119">
        <w:t xml:space="preserve">1 of the </w:t>
      </w:r>
      <w:r w:rsidRPr="00690119">
        <w:rPr>
          <w:i/>
        </w:rPr>
        <w:t>SPEAR Electronic Lodgment Network</w:t>
      </w:r>
      <w:r w:rsidRPr="00690119">
        <w:t xml:space="preserve"> </w:t>
      </w:r>
      <w:r w:rsidRPr="00690119">
        <w:rPr>
          <w:i/>
        </w:rPr>
        <w:t xml:space="preserve">Participation </w:t>
      </w:r>
      <w:r w:rsidR="00BB2443" w:rsidRPr="00690119">
        <w:rPr>
          <w:i/>
        </w:rPr>
        <w:t>Rules</w:t>
      </w:r>
      <w:r w:rsidR="00BB2443" w:rsidRPr="00690119">
        <w:t xml:space="preserve"> takes</w:t>
      </w:r>
      <w:r w:rsidRPr="00690119">
        <w:t xml:space="preserve"> effect on 27 May 2017.</w:t>
      </w:r>
    </w:p>
    <w:p w:rsidR="000E205A" w:rsidRPr="00690119" w:rsidRDefault="000E205A" w:rsidP="00690119">
      <w:pPr>
        <w:pStyle w:val="Body"/>
      </w:pPr>
      <w:r w:rsidRPr="00690119">
        <w:t xml:space="preserve">In determining the </w:t>
      </w:r>
      <w:r w:rsidRPr="00690119">
        <w:rPr>
          <w:i/>
        </w:rPr>
        <w:t>SPEAR Electronic Lodgment Network</w:t>
      </w:r>
      <w:r w:rsidRPr="00690119">
        <w:rPr>
          <w:i/>
          <w:iCs/>
        </w:rPr>
        <w:t xml:space="preserve"> Participation Rules, </w:t>
      </w:r>
      <w:r w:rsidRPr="00690119">
        <w:t>the Registrar has adopted the model participation rules</w:t>
      </w:r>
      <w:r w:rsidRPr="00690119">
        <w:rPr>
          <w:i/>
          <w:iCs/>
        </w:rPr>
        <w:t xml:space="preserve"> </w:t>
      </w:r>
      <w:r w:rsidRPr="00690119">
        <w:t>developed and approved by the Australian Registrars’ National Electronic Conveyancing Council (ARNECC) where applicable.</w:t>
      </w:r>
    </w:p>
    <w:p w:rsidR="000E205A" w:rsidRDefault="00C3092E" w:rsidP="00690119">
      <w:pPr>
        <w:pStyle w:val="Body"/>
        <w:rPr>
          <w:rStyle w:val="Hyperlink"/>
          <w:rFonts w:cs="Tahoma"/>
        </w:rPr>
      </w:pPr>
      <w:r>
        <w:t xml:space="preserve">The </w:t>
      </w:r>
      <w:r w:rsidR="000E205A" w:rsidRPr="00690119">
        <w:rPr>
          <w:i/>
        </w:rPr>
        <w:t>SPEAR Electronic Lodgment Network Participation Rules</w:t>
      </w:r>
      <w:r w:rsidR="000E205A" w:rsidRPr="00690119">
        <w:t xml:space="preserve"> </w:t>
      </w:r>
      <w:r w:rsidR="00690119" w:rsidRPr="00690119">
        <w:rPr>
          <w:i/>
        </w:rPr>
        <w:t>V</w:t>
      </w:r>
      <w:r w:rsidR="00386946">
        <w:rPr>
          <w:i/>
        </w:rPr>
        <w:t xml:space="preserve">ersion </w:t>
      </w:r>
      <w:r w:rsidR="00690119" w:rsidRPr="00690119">
        <w:rPr>
          <w:i/>
        </w:rPr>
        <w:t xml:space="preserve">1 </w:t>
      </w:r>
      <w:r w:rsidR="00E81E04">
        <w:t xml:space="preserve">is </w:t>
      </w:r>
      <w:r w:rsidR="00690119" w:rsidRPr="00690119">
        <w:t xml:space="preserve">available from 27 </w:t>
      </w:r>
      <w:r w:rsidR="00BB2443" w:rsidRPr="00690119">
        <w:t>April at</w:t>
      </w:r>
      <w:r w:rsidR="00120133">
        <w:t xml:space="preserve"> </w:t>
      </w:r>
      <w:hyperlink r:id="rId16" w:history="1">
        <w:r w:rsidR="00690119" w:rsidRPr="00690119">
          <w:rPr>
            <w:rStyle w:val="Hyperlink"/>
            <w:rFonts w:cs="Tahoma"/>
          </w:rPr>
          <w:t>www.delwp.vic.gov.au/publications</w:t>
        </w:r>
      </w:hyperlink>
      <w:r w:rsidR="00690119">
        <w:rPr>
          <w:rStyle w:val="Hyperlink"/>
          <w:rFonts w:cs="Tahoma"/>
        </w:rPr>
        <w:t>.</w:t>
      </w:r>
    </w:p>
    <w:p w:rsidR="000179B4" w:rsidRPr="00387D41" w:rsidRDefault="000179B4" w:rsidP="00690119">
      <w:pPr>
        <w:pStyle w:val="Body"/>
      </w:pPr>
      <w:r w:rsidRPr="00387D41">
        <w:rPr>
          <w:rStyle w:val="Hyperlink"/>
          <w:rFonts w:cs="Tahoma"/>
          <w:u w:val="none"/>
        </w:rPr>
        <w:t>Further details will be provided in the next Customer Information Bulletin.</w:t>
      </w:r>
    </w:p>
    <w:p w:rsidR="00215D0C" w:rsidRPr="00215D0C" w:rsidRDefault="00215D0C" w:rsidP="00215D0C">
      <w:pPr>
        <w:pStyle w:val="Heading1"/>
      </w:pPr>
      <w:r w:rsidRPr="00215D0C">
        <w:t xml:space="preserve">New process enables </w:t>
      </w:r>
      <w:r w:rsidR="00386946">
        <w:t>five</w:t>
      </w:r>
      <w:r w:rsidRPr="00215D0C">
        <w:t xml:space="preserve">-day subdivision registration </w:t>
      </w:r>
    </w:p>
    <w:p w:rsidR="00215D0C" w:rsidRPr="00131A6F" w:rsidRDefault="00215D0C" w:rsidP="00215D0C">
      <w:pPr>
        <w:pStyle w:val="Body"/>
      </w:pPr>
      <w:r w:rsidRPr="00131A6F">
        <w:t xml:space="preserve">Land Use Victoria is trialling a new system </w:t>
      </w:r>
      <w:r>
        <w:t xml:space="preserve">which aims to improve </w:t>
      </w:r>
      <w:r w:rsidRPr="00131A6F">
        <w:t xml:space="preserve">timeframes for registration of subdivisions of 10 or more lots. The trial is an attempt to get more lots released onto the market more quickly. </w:t>
      </w:r>
    </w:p>
    <w:p w:rsidR="00215D0C" w:rsidRPr="00131A6F" w:rsidRDefault="00215D0C" w:rsidP="00215D0C">
      <w:pPr>
        <w:pStyle w:val="Body"/>
      </w:pPr>
      <w:r w:rsidRPr="00131A6F">
        <w:t>The enhanced process will have a target for registration of these plans of five business days</w:t>
      </w:r>
      <w:r>
        <w:t xml:space="preserve"> from lodgement </w:t>
      </w:r>
      <w:r w:rsidRPr="00131A6F">
        <w:t>– provided there are no errors on the plans</w:t>
      </w:r>
      <w:r>
        <w:t xml:space="preserve"> or any other documents required for registration of the case</w:t>
      </w:r>
      <w:r w:rsidRPr="00131A6F">
        <w:t>.</w:t>
      </w:r>
    </w:p>
    <w:p w:rsidR="00215D0C" w:rsidRPr="00131A6F" w:rsidRDefault="00215D0C" w:rsidP="00215D0C">
      <w:pPr>
        <w:pStyle w:val="Body"/>
      </w:pPr>
      <w:r>
        <w:t xml:space="preserve">Lodgements </w:t>
      </w:r>
      <w:r w:rsidRPr="00131A6F">
        <w:t xml:space="preserve">that </w:t>
      </w:r>
      <w:r>
        <w:t xml:space="preserve">require re-certification or consent to an amendment by </w:t>
      </w:r>
      <w:r w:rsidR="00E81E04">
        <w:t>a c</w:t>
      </w:r>
      <w:r>
        <w:t xml:space="preserve">ouncil or any other amendment to the plan or associated documents not satisfied within 24 hours </w:t>
      </w:r>
      <w:r w:rsidRPr="00131A6F">
        <w:t xml:space="preserve">will lose their priority status and be subject to the </w:t>
      </w:r>
      <w:r>
        <w:t xml:space="preserve">standard registration </w:t>
      </w:r>
      <w:r w:rsidRPr="00131A6F">
        <w:t>timeframe</w:t>
      </w:r>
      <w:r>
        <w:t xml:space="preserve">s. </w:t>
      </w:r>
    </w:p>
    <w:p w:rsidR="00215D0C" w:rsidRPr="00131A6F" w:rsidRDefault="00215D0C" w:rsidP="00215D0C">
      <w:pPr>
        <w:pStyle w:val="Body"/>
      </w:pPr>
      <w:r w:rsidRPr="00131A6F">
        <w:t>Plans of subdivision for over 10 lots make up 15 per cent of all applications, and create around 70 per cent of all new lots.</w:t>
      </w:r>
      <w:r w:rsidR="00120133">
        <w:t xml:space="preserve"> </w:t>
      </w:r>
      <w:r w:rsidRPr="00131A6F">
        <w:t xml:space="preserve">However, around 50 per cent of these </w:t>
      </w:r>
      <w:r>
        <w:t xml:space="preserve">lodgements </w:t>
      </w:r>
      <w:r w:rsidRPr="00131A6F">
        <w:t>are requisitioned due to errors.</w:t>
      </w:r>
      <w:r w:rsidR="00120133">
        <w:t xml:space="preserve"> </w:t>
      </w:r>
      <w:r w:rsidRPr="00131A6F">
        <w:t xml:space="preserve">The onus is therefore on developers and consultants to ensure </w:t>
      </w:r>
      <w:r>
        <w:t xml:space="preserve">plans and all associated documents </w:t>
      </w:r>
      <w:r w:rsidRPr="00131A6F">
        <w:t xml:space="preserve">are correct if they want to receive priority attention. </w:t>
      </w:r>
    </w:p>
    <w:p w:rsidR="00215D0C" w:rsidRPr="00131A6F" w:rsidRDefault="00215D0C" w:rsidP="00215D0C">
      <w:pPr>
        <w:pStyle w:val="Body"/>
      </w:pPr>
      <w:r w:rsidRPr="00131A6F">
        <w:t xml:space="preserve">The new system is on trial until the end of June. It will then be reviewed. </w:t>
      </w:r>
    </w:p>
    <w:p w:rsidR="00215D0C" w:rsidRDefault="00215D0C" w:rsidP="00215D0C">
      <w:pPr>
        <w:pStyle w:val="Body"/>
      </w:pPr>
      <w:r w:rsidRPr="00131A6F">
        <w:t xml:space="preserve">Land Use Victoria encourages </w:t>
      </w:r>
      <w:r w:rsidR="00386946">
        <w:t>everyone</w:t>
      </w:r>
      <w:r w:rsidR="00386946" w:rsidRPr="00131A6F">
        <w:t xml:space="preserve"> </w:t>
      </w:r>
      <w:r w:rsidRPr="00131A6F">
        <w:t xml:space="preserve">involved in lodging plans of subdivision to carefully check all details of the plans </w:t>
      </w:r>
      <w:r>
        <w:t xml:space="preserve">and associated documents </w:t>
      </w:r>
      <w:r w:rsidRPr="00131A6F">
        <w:t>to avoid them being requisitioned.</w:t>
      </w:r>
      <w:r w:rsidR="00120133">
        <w:t xml:space="preserve"> </w:t>
      </w:r>
    </w:p>
    <w:p w:rsidR="00215D0C" w:rsidRPr="00131A6F" w:rsidRDefault="00215D0C" w:rsidP="00215D0C">
      <w:pPr>
        <w:pStyle w:val="Body"/>
      </w:pPr>
      <w:r>
        <w:t xml:space="preserve">The performance target for registration of all other plans is </w:t>
      </w:r>
      <w:r w:rsidR="00E81E04">
        <w:t>15</w:t>
      </w:r>
      <w:r>
        <w:t xml:space="preserve"> business days from lodgement.</w:t>
      </w:r>
    </w:p>
    <w:p w:rsidR="00B94738" w:rsidRPr="00B94738" w:rsidRDefault="00B94738" w:rsidP="00B94738">
      <w:pPr>
        <w:pStyle w:val="Heading1"/>
      </w:pPr>
      <w:r w:rsidRPr="00B94738">
        <w:t>Applications to record, vary or release a restrictive covenant</w:t>
      </w:r>
    </w:p>
    <w:p w:rsidR="00B94738" w:rsidRPr="00B94738" w:rsidRDefault="00B94738" w:rsidP="00690119">
      <w:pPr>
        <w:pStyle w:val="Body"/>
      </w:pPr>
      <w:r w:rsidRPr="00B94738">
        <w:t xml:space="preserve">Section 88(1) of the </w:t>
      </w:r>
      <w:r w:rsidRPr="005D0F68">
        <w:rPr>
          <w:i/>
        </w:rPr>
        <w:t>Transfer of Land Act 1958</w:t>
      </w:r>
      <w:r w:rsidRPr="00B94738">
        <w:t xml:space="preserve"> allows a person to apply to the Registrar of Titles for the recording of a creation, variation or release of a restrictive covenant. All applications under section 88(1) must be supported by a deed signed by the registered proprietors of the benefitted and burdened land. An application form alone is not enough to either create, vary or release a restrictive covenant.</w:t>
      </w:r>
    </w:p>
    <w:p w:rsidR="00690119" w:rsidRPr="00690119" w:rsidRDefault="00690119" w:rsidP="00690119">
      <w:pPr>
        <w:pStyle w:val="Heading1"/>
      </w:pPr>
      <w:r w:rsidRPr="00690119">
        <w:lastRenderedPageBreak/>
        <w:t>Enforceability of restrictive covenants and restrictions recorded on a folio</w:t>
      </w:r>
    </w:p>
    <w:p w:rsidR="00690119" w:rsidRDefault="00690119" w:rsidP="00690119">
      <w:pPr>
        <w:pStyle w:val="Body"/>
      </w:pPr>
      <w:r>
        <w:t xml:space="preserve">Restrictive covenants are recorded under section 88(1) of the </w:t>
      </w:r>
      <w:r w:rsidRPr="00E27D40">
        <w:rPr>
          <w:i/>
        </w:rPr>
        <w:t>Transfer of Land Act 1958</w:t>
      </w:r>
      <w:r>
        <w:t xml:space="preserve"> or as restrictions on plans under the </w:t>
      </w:r>
      <w:r w:rsidRPr="00E27D40">
        <w:rPr>
          <w:i/>
        </w:rPr>
        <w:t>Subdivision Act 1988</w:t>
      </w:r>
      <w:r>
        <w:t>.</w:t>
      </w:r>
    </w:p>
    <w:p w:rsidR="00690119" w:rsidRDefault="00690119" w:rsidP="00690119">
      <w:pPr>
        <w:pStyle w:val="Body"/>
      </w:pPr>
      <w:r>
        <w:t xml:space="preserve">Under section 88(3) of the </w:t>
      </w:r>
      <w:r w:rsidRPr="00D4749D">
        <w:rPr>
          <w:i/>
        </w:rPr>
        <w:t>Transfer of Land Act 1958</w:t>
      </w:r>
      <w:r>
        <w:t xml:space="preserve"> the recording of a restrictive covenant does not give it any greater operation than it has under the common law, that is the instrument or Act creating it.</w:t>
      </w:r>
      <w:r w:rsidR="00120133">
        <w:t xml:space="preserve"> </w:t>
      </w:r>
      <w:r>
        <w:t xml:space="preserve">Recording a restrictive covenant does not mean it will be enforceable. When examining a covenant, Land </w:t>
      </w:r>
      <w:r w:rsidR="00A164CB">
        <w:t xml:space="preserve">Use </w:t>
      </w:r>
      <w:r>
        <w:t xml:space="preserve">Victoria is solely concerned with whether it satisfies the minimum requirements for creating a restrictive covenant, as set out in </w:t>
      </w:r>
      <w:r w:rsidRPr="00E27D40">
        <w:rPr>
          <w:i/>
        </w:rPr>
        <w:t xml:space="preserve">Customer Information Bulletin No. 83 </w:t>
      </w:r>
      <w:r>
        <w:t xml:space="preserve">(October 2003). </w:t>
      </w:r>
      <w:r w:rsidR="00DB5A0A">
        <w:t xml:space="preserve">When </w:t>
      </w:r>
      <w:r>
        <w:t>a dispute arises concerning a covenant</w:t>
      </w:r>
      <w:r w:rsidR="00DB5A0A">
        <w:t>,</w:t>
      </w:r>
      <w:r>
        <w:t xml:space="preserve"> it is for a court to determine the enforceability of the provisions. Customers are encouraged to consider the relevant legal principles when drafting a covenant and whether its provisions would be enforced by a court. </w:t>
      </w:r>
    </w:p>
    <w:p w:rsidR="0081473C" w:rsidRPr="00AA7446" w:rsidRDefault="0081473C" w:rsidP="000E205A">
      <w:pPr>
        <w:pStyle w:val="Heading1"/>
      </w:pPr>
      <w:r w:rsidRPr="00AA7446">
        <w:t>Availability and use of new forms</w:t>
      </w:r>
    </w:p>
    <w:p w:rsidR="0081473C" w:rsidRPr="00DB2F4D" w:rsidRDefault="00BB2443" w:rsidP="0081473C">
      <w:pPr>
        <w:pStyle w:val="Body"/>
        <w:rPr>
          <w:rFonts w:cs="Helv"/>
          <w:iCs/>
          <w:color w:val="000000"/>
          <w:lang w:eastAsia="en-AU"/>
        </w:rPr>
      </w:pPr>
      <w:r>
        <w:rPr>
          <w:rFonts w:cs="Helv"/>
          <w:iCs/>
          <w:color w:val="000000"/>
          <w:lang w:eastAsia="en-AU"/>
        </w:rPr>
        <w:t>As advised in</w:t>
      </w:r>
      <w:r w:rsidR="00E90F23">
        <w:rPr>
          <w:rFonts w:cs="Helv"/>
          <w:iCs/>
          <w:color w:val="000000"/>
          <w:lang w:eastAsia="en-AU"/>
        </w:rPr>
        <w:t xml:space="preserve"> </w:t>
      </w:r>
      <w:r w:rsidR="00E90F23" w:rsidRPr="00E27D40">
        <w:rPr>
          <w:rFonts w:cs="Helv"/>
          <w:i/>
          <w:iCs/>
          <w:color w:val="000000"/>
          <w:lang w:eastAsia="en-AU"/>
        </w:rPr>
        <w:t>Customer Information Bulletin 163</w:t>
      </w:r>
      <w:r w:rsidR="00E90F23">
        <w:rPr>
          <w:rFonts w:cs="Helv"/>
          <w:iCs/>
          <w:color w:val="000000"/>
          <w:lang w:eastAsia="en-AU"/>
        </w:rPr>
        <w:t>, t</w:t>
      </w:r>
      <w:r w:rsidR="0081473C" w:rsidRPr="00DB2F4D">
        <w:rPr>
          <w:rFonts w:cs="Helv"/>
          <w:iCs/>
          <w:color w:val="000000"/>
          <w:lang w:eastAsia="en-AU"/>
        </w:rPr>
        <w:t xml:space="preserve">he Registrar will make available </w:t>
      </w:r>
      <w:r w:rsidR="0081473C">
        <w:rPr>
          <w:rFonts w:cs="Helv"/>
          <w:iCs/>
          <w:color w:val="000000"/>
          <w:lang w:eastAsia="en-AU"/>
        </w:rPr>
        <w:t>the N</w:t>
      </w:r>
      <w:r w:rsidR="00E90F23">
        <w:rPr>
          <w:rFonts w:cs="Helv"/>
          <w:iCs/>
          <w:color w:val="000000"/>
          <w:lang w:eastAsia="en-AU"/>
        </w:rPr>
        <w:t xml:space="preserve">ational Mortgage </w:t>
      </w:r>
      <w:r w:rsidR="0081473C">
        <w:rPr>
          <w:rFonts w:cs="Helv"/>
          <w:iCs/>
          <w:color w:val="000000"/>
          <w:lang w:eastAsia="en-AU"/>
        </w:rPr>
        <w:t>F</w:t>
      </w:r>
      <w:r w:rsidR="00E90F23">
        <w:rPr>
          <w:rFonts w:cs="Helv"/>
          <w:iCs/>
          <w:color w:val="000000"/>
          <w:lang w:eastAsia="en-AU"/>
        </w:rPr>
        <w:t xml:space="preserve">orm </w:t>
      </w:r>
      <w:r w:rsidR="0081473C">
        <w:rPr>
          <w:rFonts w:cs="Helv"/>
          <w:iCs/>
          <w:color w:val="000000"/>
          <w:lang w:eastAsia="en-AU"/>
        </w:rPr>
        <w:t xml:space="preserve">and </w:t>
      </w:r>
      <w:r w:rsidR="0081473C" w:rsidRPr="00DB2F4D">
        <w:rPr>
          <w:rFonts w:cs="Helv"/>
          <w:iCs/>
          <w:color w:val="000000"/>
          <w:lang w:eastAsia="en-AU"/>
        </w:rPr>
        <w:t xml:space="preserve">all </w:t>
      </w:r>
      <w:r w:rsidR="0081473C">
        <w:rPr>
          <w:rFonts w:cs="Helv"/>
          <w:iCs/>
          <w:color w:val="000000"/>
          <w:lang w:eastAsia="en-AU"/>
        </w:rPr>
        <w:t>other instruments containing</w:t>
      </w:r>
      <w:r w:rsidR="00E90F23">
        <w:rPr>
          <w:rFonts w:cs="Helv"/>
          <w:iCs/>
          <w:color w:val="000000"/>
          <w:lang w:eastAsia="en-AU"/>
        </w:rPr>
        <w:t xml:space="preserve"> </w:t>
      </w:r>
      <w:r w:rsidR="0081473C">
        <w:rPr>
          <w:rFonts w:cs="Helv"/>
          <w:iCs/>
          <w:color w:val="000000"/>
          <w:lang w:eastAsia="en-AU"/>
        </w:rPr>
        <w:t>certifications before 26 May 2017</w:t>
      </w:r>
      <w:r w:rsidR="0081473C" w:rsidRPr="00DB2F4D">
        <w:rPr>
          <w:rFonts w:cs="Helv"/>
          <w:iCs/>
          <w:color w:val="000000"/>
          <w:lang w:eastAsia="en-AU"/>
        </w:rPr>
        <w:t>. All forms will be published on</w:t>
      </w:r>
      <w:r w:rsidR="00EF2F0F">
        <w:rPr>
          <w:rFonts w:cs="Helv"/>
          <w:iCs/>
          <w:color w:val="000000"/>
          <w:lang w:eastAsia="en-AU"/>
        </w:rPr>
        <w:t xml:space="preserve">line at </w:t>
      </w:r>
      <w:hyperlink r:id="rId17" w:history="1">
        <w:r w:rsidR="00EF2F0F" w:rsidRPr="003D4C17">
          <w:rPr>
            <w:rStyle w:val="Hyperlink"/>
            <w:rFonts w:cs="Helv"/>
            <w:iCs/>
            <w:lang w:eastAsia="en-AU"/>
          </w:rPr>
          <w:t>www.delwp.vic.gov.au/property-forms</w:t>
        </w:r>
      </w:hyperlink>
      <w:r w:rsidR="00EF2F0F">
        <w:rPr>
          <w:rFonts w:cs="Helv"/>
          <w:iCs/>
          <w:color w:val="000000"/>
          <w:lang w:eastAsia="en-AU"/>
        </w:rPr>
        <w:t>.</w:t>
      </w:r>
      <w:r w:rsidR="00120133">
        <w:rPr>
          <w:rFonts w:cs="Helv"/>
          <w:iCs/>
          <w:color w:val="000000"/>
          <w:lang w:eastAsia="en-AU"/>
        </w:rPr>
        <w:t xml:space="preserve"> </w:t>
      </w:r>
    </w:p>
    <w:p w:rsidR="0081473C" w:rsidRPr="00DB2F4D" w:rsidRDefault="0081473C" w:rsidP="0081473C">
      <w:pPr>
        <w:pStyle w:val="Body"/>
        <w:rPr>
          <w:rFonts w:cs="Helv"/>
          <w:iCs/>
          <w:color w:val="000000"/>
          <w:lang w:eastAsia="en-AU"/>
        </w:rPr>
      </w:pPr>
      <w:r>
        <w:rPr>
          <w:rFonts w:cs="Helv"/>
          <w:iCs/>
          <w:color w:val="000000"/>
          <w:lang w:eastAsia="en-AU"/>
        </w:rPr>
        <w:t xml:space="preserve">For </w:t>
      </w:r>
      <w:r w:rsidRPr="00DB2F4D">
        <w:rPr>
          <w:rFonts w:cs="Helv"/>
          <w:iCs/>
          <w:color w:val="000000"/>
          <w:lang w:eastAsia="en-AU"/>
        </w:rPr>
        <w:t xml:space="preserve">information regarding the development </w:t>
      </w:r>
      <w:r w:rsidR="00E90F23">
        <w:rPr>
          <w:rFonts w:cs="Helv"/>
          <w:iCs/>
          <w:color w:val="000000"/>
          <w:lang w:eastAsia="en-AU"/>
        </w:rPr>
        <w:t xml:space="preserve">and status of new forms </w:t>
      </w:r>
      <w:r>
        <w:rPr>
          <w:rFonts w:cs="Helv"/>
          <w:iCs/>
          <w:color w:val="000000"/>
          <w:lang w:eastAsia="en-AU"/>
        </w:rPr>
        <w:t>please</w:t>
      </w:r>
      <w:r w:rsidRPr="00DB2F4D">
        <w:rPr>
          <w:rFonts w:cs="Helv"/>
          <w:iCs/>
          <w:color w:val="000000"/>
          <w:lang w:eastAsia="en-AU"/>
        </w:rPr>
        <w:t xml:space="preserve"> </w:t>
      </w:r>
      <w:r w:rsidR="00FF0C83">
        <w:rPr>
          <w:rFonts w:cs="Helv"/>
          <w:iCs/>
          <w:color w:val="000000"/>
          <w:lang w:eastAsia="en-AU"/>
        </w:rPr>
        <w:t xml:space="preserve">email </w:t>
      </w:r>
      <w:hyperlink r:id="rId18" w:history="1">
        <w:r w:rsidR="00FF0C83" w:rsidRPr="00F34132">
          <w:rPr>
            <w:rStyle w:val="Hyperlink"/>
            <w:rFonts w:cs="Helv"/>
            <w:iCs/>
            <w:lang w:eastAsia="en-AU"/>
          </w:rPr>
          <w:t>LUV.Forms@delwp.vic.gov.au</w:t>
        </w:r>
      </w:hyperlink>
      <w:r w:rsidR="00E90F23">
        <w:rPr>
          <w:rStyle w:val="Hyperlink"/>
          <w:rFonts w:cs="Helv"/>
          <w:iCs/>
          <w:lang w:eastAsia="en-AU"/>
        </w:rPr>
        <w:t>.</w:t>
      </w:r>
      <w:r>
        <w:rPr>
          <w:rFonts w:cs="Helv"/>
          <w:iCs/>
          <w:color w:val="000000"/>
          <w:lang w:eastAsia="en-AU"/>
        </w:rPr>
        <w:t xml:space="preserve"> </w:t>
      </w:r>
    </w:p>
    <w:p w:rsidR="0074625D" w:rsidRPr="0074625D" w:rsidRDefault="009C3EC4" w:rsidP="0074625D">
      <w:pPr>
        <w:pStyle w:val="Heading1"/>
      </w:pPr>
      <w:r w:rsidRPr="0074625D">
        <w:t>Land Use Victoria is moving</w:t>
      </w:r>
    </w:p>
    <w:p w:rsidR="009C3EC4" w:rsidRDefault="009C3EC4" w:rsidP="0074625D">
      <w:pPr>
        <w:pStyle w:val="Body"/>
        <w:rPr>
          <w:rFonts w:eastAsia="Calibri"/>
        </w:rPr>
      </w:pPr>
      <w:r w:rsidRPr="0074625D">
        <w:rPr>
          <w:rFonts w:eastAsia="Calibri"/>
        </w:rPr>
        <w:t>After more than 15 years at 570 Bourke Street</w:t>
      </w:r>
      <w:r w:rsidR="00A16DFC">
        <w:rPr>
          <w:rFonts w:eastAsia="Calibri"/>
        </w:rPr>
        <w:t>,</w:t>
      </w:r>
      <w:r w:rsidRPr="0074625D">
        <w:rPr>
          <w:rFonts w:eastAsia="Calibri"/>
        </w:rPr>
        <w:t xml:space="preserve"> Land Use Victoria is moving to 2 Lonsdale Street. The move will</w:t>
      </w:r>
      <w:r w:rsidR="0074625D" w:rsidRPr="0074625D">
        <w:rPr>
          <w:rFonts w:eastAsia="Calibri"/>
        </w:rPr>
        <w:t xml:space="preserve"> </w:t>
      </w:r>
      <w:r w:rsidRPr="0074625D">
        <w:rPr>
          <w:rFonts w:eastAsia="Calibri"/>
        </w:rPr>
        <w:t>potentially occur in August but more information will be provided in future editions.</w:t>
      </w:r>
    </w:p>
    <w:p w:rsidR="00A969B2" w:rsidRPr="0074625D" w:rsidRDefault="00A969B2" w:rsidP="00A969B2">
      <w:pPr>
        <w:pStyle w:val="Heading1"/>
      </w:pPr>
      <w:r>
        <w:t>New website coming soon</w:t>
      </w:r>
    </w:p>
    <w:p w:rsidR="00A969B2" w:rsidRDefault="00A969B2" w:rsidP="00A969B2">
      <w:pPr>
        <w:pStyle w:val="Body"/>
        <w:rPr>
          <w:rFonts w:eastAsia="Calibri"/>
        </w:rPr>
      </w:pPr>
      <w:r>
        <w:rPr>
          <w:rFonts w:eastAsia="Calibri"/>
        </w:rPr>
        <w:t>The Department of Environment, Land, Water and Planning (DELWP) is currently reviewing its website.</w:t>
      </w:r>
      <w:r w:rsidR="00120133">
        <w:rPr>
          <w:rFonts w:eastAsia="Calibri"/>
        </w:rPr>
        <w:t xml:space="preserve"> </w:t>
      </w:r>
      <w:r>
        <w:rPr>
          <w:rFonts w:eastAsia="Calibri"/>
        </w:rPr>
        <w:t xml:space="preserve">The Property and </w:t>
      </w:r>
      <w:r w:rsidR="006A6FB0">
        <w:rPr>
          <w:rFonts w:eastAsia="Calibri"/>
        </w:rPr>
        <w:t>l</w:t>
      </w:r>
      <w:r>
        <w:rPr>
          <w:rFonts w:eastAsia="Calibri"/>
        </w:rPr>
        <w:t xml:space="preserve">and </w:t>
      </w:r>
      <w:r w:rsidR="006A6FB0">
        <w:rPr>
          <w:rFonts w:eastAsia="Calibri"/>
        </w:rPr>
        <w:t>t</w:t>
      </w:r>
      <w:r>
        <w:rPr>
          <w:rFonts w:eastAsia="Calibri"/>
        </w:rPr>
        <w:t xml:space="preserve">itles section, which covers Land Use Victoria, will get a new look during May 2017. The web address will remain the same: </w:t>
      </w:r>
      <w:hyperlink r:id="rId19" w:history="1">
        <w:r w:rsidRPr="00F335D4">
          <w:rPr>
            <w:rStyle w:val="Hyperlink"/>
            <w:rFonts w:eastAsia="Calibri"/>
          </w:rPr>
          <w:t>www.delwp.vic.gov.au/property</w:t>
        </w:r>
      </w:hyperlink>
    </w:p>
    <w:p w:rsidR="00EB6813" w:rsidRPr="004F627B" w:rsidRDefault="00EB6813" w:rsidP="00EB6813">
      <w:pPr>
        <w:pStyle w:val="Heading1"/>
      </w:pPr>
      <w:r w:rsidRPr="004F627B">
        <w:t>Contact us</w:t>
      </w:r>
    </w:p>
    <w:p w:rsidR="00FF4197" w:rsidRDefault="00EB6813" w:rsidP="00FF4197">
      <w:pPr>
        <w:pStyle w:val="Body"/>
        <w:rPr>
          <w:rFonts w:eastAsia="Calibri"/>
        </w:rPr>
      </w:pPr>
      <w:r w:rsidRPr="00FF4197">
        <w:rPr>
          <w:rFonts w:eastAsia="Calibri"/>
        </w:rPr>
        <w:t xml:space="preserve">For </w:t>
      </w:r>
      <w:hyperlink r:id="rId20" w:history="1">
        <w:r w:rsidRPr="00DB36BB">
          <w:rPr>
            <w:rStyle w:val="Hyperlink"/>
            <w:rFonts w:eastAsia="Calibri"/>
          </w:rPr>
          <w:t>location and contact details</w:t>
        </w:r>
      </w:hyperlink>
      <w:r w:rsidRPr="00FF4197">
        <w:rPr>
          <w:rFonts w:eastAsia="Calibri"/>
        </w:rPr>
        <w:t>, go to</w:t>
      </w:r>
      <w:r w:rsidR="00FF4197">
        <w:rPr>
          <w:rFonts w:eastAsia="Calibri"/>
        </w:rPr>
        <w:t xml:space="preserve"> </w:t>
      </w:r>
      <w:hyperlink r:id="rId21" w:history="1">
        <w:r w:rsidR="00FF4197" w:rsidRPr="00FA34D3">
          <w:rPr>
            <w:rStyle w:val="Hyperlink"/>
            <w:rFonts w:eastAsia="Calibri"/>
          </w:rPr>
          <w:t>www.delwp.vic.gov.au/property</w:t>
        </w:r>
      </w:hyperlink>
      <w:r w:rsidR="001711AB">
        <w:rPr>
          <w:rFonts w:eastAsia="Calibri"/>
        </w:rPr>
        <w:t>&gt;Contact</w:t>
      </w:r>
      <w:r w:rsidR="0058012E">
        <w:rPr>
          <w:rFonts w:eastAsia="Calibri"/>
        </w:rPr>
        <w:t xml:space="preserve"> </w:t>
      </w:r>
      <w:r w:rsidR="00896BD7">
        <w:rPr>
          <w:rFonts w:eastAsia="Calibri"/>
        </w:rPr>
        <w:t>us.</w:t>
      </w:r>
    </w:p>
    <w:p w:rsidR="00EB6813" w:rsidRPr="004F627B" w:rsidRDefault="00EB6813" w:rsidP="00EB6813">
      <w:pPr>
        <w:pStyle w:val="Heading1"/>
        <w:rPr>
          <w:rFonts w:eastAsia="Calibri"/>
        </w:rPr>
      </w:pPr>
      <w:r w:rsidRPr="004F627B">
        <w:rPr>
          <w:rFonts w:eastAsia="Calibri"/>
        </w:rPr>
        <w:t>Subscribe</w:t>
      </w:r>
    </w:p>
    <w:p w:rsidR="003D1370" w:rsidRPr="00187F89" w:rsidRDefault="00EB6813" w:rsidP="00187F89">
      <w:pPr>
        <w:pStyle w:val="Body"/>
        <w:rPr>
          <w:rFonts w:eastAsia="Calibri"/>
        </w:rPr>
      </w:pPr>
      <w:r w:rsidRPr="00FF4197">
        <w:rPr>
          <w:rFonts w:eastAsia="Calibri"/>
        </w:rPr>
        <w:t>To receive the Customer Information Bulletin online, please send an email to lv.cib@delwp.vic.gov.au with SUBSCRIBE in the subject line – include your name and email address in the body of the email.</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031FAC">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29105FBD" wp14:editId="7435925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rsidR="00001E86" w:rsidRDefault="00001E86" w:rsidP="00C255C2">
            <w:pPr>
              <w:pStyle w:val="SmallBodyText"/>
            </w:pPr>
          </w:p>
        </w:tc>
      </w:tr>
    </w:tbl>
    <w:p w:rsidR="00001E86" w:rsidRPr="00806AB6" w:rsidRDefault="00001E86" w:rsidP="003D1370"/>
    <w:sectPr w:rsidR="00001E86" w:rsidRPr="00806AB6" w:rsidSect="003D025A">
      <w:type w:val="continuous"/>
      <w:pgSz w:w="11907" w:h="16840" w:code="9"/>
      <w:pgMar w:top="2211" w:right="851" w:bottom="794" w:left="851" w:header="284" w:footer="48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2D6" w:rsidRDefault="003142D6">
      <w:r>
        <w:separator/>
      </w:r>
    </w:p>
    <w:p w:rsidR="003142D6" w:rsidRDefault="003142D6"/>
    <w:p w:rsidR="003142D6" w:rsidRDefault="003142D6"/>
  </w:endnote>
  <w:endnote w:type="continuationSeparator" w:id="0">
    <w:p w:rsidR="003142D6" w:rsidRDefault="003142D6">
      <w:r>
        <w:continuationSeparator/>
      </w:r>
    </w:p>
    <w:p w:rsidR="003142D6" w:rsidRDefault="003142D6"/>
    <w:p w:rsidR="003142D6" w:rsidRDefault="00314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97591"/>
      <w:docPartObj>
        <w:docPartGallery w:val="Page Numbers (Top of Page)"/>
        <w:docPartUnique/>
      </w:docPartObj>
    </w:sdtPr>
    <w:sdtEndPr/>
    <w:sdtContent>
      <w:p w:rsidR="003D025A" w:rsidRDefault="003D025A" w:rsidP="003D025A">
        <w:pPr>
          <w:pStyle w:val="CaptionImageorFigure"/>
          <w:rPr>
            <w:b w:val="0"/>
            <w:bCs w:val="0"/>
            <w:sz w:val="20"/>
          </w:rPr>
        </w:pPr>
        <w:r>
          <w:t xml:space="preserve">Page </w:t>
        </w:r>
        <w:r>
          <w:rPr>
            <w:sz w:val="24"/>
            <w:szCs w:val="24"/>
          </w:rPr>
          <w:fldChar w:fldCharType="begin"/>
        </w:r>
        <w:r>
          <w:instrText xml:space="preserve"> PAGE </w:instrText>
        </w:r>
        <w:r>
          <w:rPr>
            <w:sz w:val="24"/>
            <w:szCs w:val="24"/>
          </w:rPr>
          <w:fldChar w:fldCharType="separate"/>
        </w:r>
        <w:r w:rsidR="00031FAC">
          <w:rPr>
            <w:noProof/>
          </w:rPr>
          <w:t>2</w:t>
        </w:r>
        <w:r>
          <w:rPr>
            <w:sz w:val="24"/>
            <w:szCs w:val="24"/>
          </w:rPr>
          <w:fldChar w:fldCharType="end"/>
        </w:r>
        <w:r>
          <w:t xml:space="preserve"> of </w:t>
        </w:r>
        <w:fldSimple w:instr=" NUMPAGES  ">
          <w:r w:rsidR="00031FAC">
            <w:rPr>
              <w:noProof/>
            </w:rPr>
            <w:t>4</w:t>
          </w:r>
        </w:fldSimple>
      </w:p>
    </w:sdtContent>
  </w:sdt>
  <w:p w:rsidR="00A209C4" w:rsidRPr="00B5221E" w:rsidRDefault="003D025A" w:rsidP="00205841">
    <w:pPr>
      <w:pStyle w:val="FooterEven"/>
      <w:tabs>
        <w:tab w:val="left" w:pos="1894"/>
      </w:tabs>
    </w:pPr>
    <w:r w:rsidRPr="00D55628">
      <w:rPr>
        <w:noProof/>
      </w:rPr>
      <w:t xml:space="preserve"> </w:t>
    </w:r>
    <w:r w:rsidR="0020584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595144"/>
      <w:docPartObj>
        <w:docPartGallery w:val="Page Numbers (Bottom of Page)"/>
        <w:docPartUnique/>
      </w:docPartObj>
    </w:sdtPr>
    <w:sdtEndPr/>
    <w:sdtContent>
      <w:sdt>
        <w:sdtPr>
          <w:id w:val="-1570262898"/>
          <w:docPartObj>
            <w:docPartGallery w:val="Page Numbers (Top of Page)"/>
            <w:docPartUnique/>
          </w:docPartObj>
        </w:sdtPr>
        <w:sdtEndPr/>
        <w:sdtContent>
          <w:p w:rsidR="003D025A" w:rsidRDefault="003D025A" w:rsidP="003D025A">
            <w:pPr>
              <w:pStyle w:val="CaptionImageorFigure"/>
            </w:pPr>
            <w:r>
              <w:t xml:space="preserve">Page </w:t>
            </w:r>
            <w:r>
              <w:rPr>
                <w:sz w:val="24"/>
                <w:szCs w:val="24"/>
              </w:rPr>
              <w:fldChar w:fldCharType="begin"/>
            </w:r>
            <w:r>
              <w:instrText xml:space="preserve"> PAGE </w:instrText>
            </w:r>
            <w:r>
              <w:rPr>
                <w:sz w:val="24"/>
                <w:szCs w:val="24"/>
              </w:rPr>
              <w:fldChar w:fldCharType="separate"/>
            </w:r>
            <w:r w:rsidR="00031FAC">
              <w:rPr>
                <w:noProof/>
              </w:rPr>
              <w:t>3</w:t>
            </w:r>
            <w:r>
              <w:rPr>
                <w:sz w:val="24"/>
                <w:szCs w:val="24"/>
              </w:rPr>
              <w:fldChar w:fldCharType="end"/>
            </w:r>
            <w:r>
              <w:t xml:space="preserve"> of </w:t>
            </w:r>
            <w:fldSimple w:instr=" NUMPAGES  ">
              <w:r w:rsidR="00031FAC">
                <w:rPr>
                  <w:noProof/>
                </w:rPr>
                <w:t>4</w:t>
              </w:r>
            </w:fldSimple>
          </w:p>
        </w:sdtContent>
      </w:sdt>
    </w:sdtContent>
  </w:sdt>
  <w:p w:rsidR="00A209C4" w:rsidRDefault="00A209C4"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23E93C81" wp14:editId="45C2F95B">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93C81" id="_x0000_t202" coordsize="21600,21600" o:spt="202" path="m,l,21600r21600,l21600,xe">
              <v:stroke joinstyle="miter"/>
              <v:path gradientshapeok="t" o:connecttype="rect"/>
            </v:shapetype>
            <v:shape id="WebAddress" o:spid="_x0000_s1026"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A209C4" w:rsidRPr="009F69FA" w:rsidRDefault="00A209C4"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3E4DF63" wp14:editId="5E5AD62B">
          <wp:simplePos x="0" y="0"/>
          <wp:positionH relativeFrom="page">
            <wp:align>right</wp:align>
          </wp:positionH>
          <wp:positionV relativeFrom="page">
            <wp:align>bottom</wp:align>
          </wp:positionV>
          <wp:extent cx="2422800" cy="108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2D6" w:rsidRPr="008F5280" w:rsidRDefault="003142D6" w:rsidP="008F5280">
      <w:pPr>
        <w:pStyle w:val="FootnoteSeparator"/>
      </w:pPr>
    </w:p>
    <w:p w:rsidR="003142D6" w:rsidRDefault="003142D6"/>
  </w:footnote>
  <w:footnote w:type="continuationSeparator" w:id="0">
    <w:p w:rsidR="003142D6" w:rsidRDefault="003142D6" w:rsidP="008F5280">
      <w:pPr>
        <w:pStyle w:val="FootnoteSeparator"/>
      </w:pPr>
    </w:p>
    <w:p w:rsidR="003142D6" w:rsidRDefault="003142D6"/>
    <w:p w:rsidR="003142D6" w:rsidRDefault="003142D6"/>
  </w:footnote>
  <w:footnote w:type="continuationNotice" w:id="1">
    <w:p w:rsidR="003142D6" w:rsidRDefault="003142D6" w:rsidP="00D55628"/>
    <w:p w:rsidR="003142D6" w:rsidRDefault="003142D6"/>
    <w:p w:rsidR="003142D6" w:rsidRDefault="00314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5757B8" w:rsidRDefault="00F01A3E" w:rsidP="005757B8">
          <w:pPr>
            <w:pStyle w:val="Header"/>
            <w:rPr>
              <w:sz w:val="32"/>
              <w:szCs w:val="32"/>
            </w:rPr>
          </w:pPr>
          <w:fldSimple w:instr=" STYLEREF  Title  \* MERGEFORMAT ">
            <w:r w:rsidR="00031FAC">
              <w:rPr>
                <w:noProof/>
              </w:rPr>
              <w:t>Land Use Victoria</w:t>
            </w:r>
            <w:r w:rsidR="00031FAC" w:rsidRPr="00031FAC">
              <w:rPr>
                <w:b w:val="0"/>
                <w:noProof/>
                <w:sz w:val="32"/>
                <w:szCs w:val="32"/>
              </w:rPr>
              <w:br/>
              <w:t>Customer Information Bulletin 164, April 2017</w:t>
            </w:r>
          </w:fldSimple>
        </w:p>
      </w:tc>
    </w:tr>
  </w:tbl>
  <w:p w:rsidR="00A209C4" w:rsidRPr="00E97294" w:rsidRDefault="00373555" w:rsidP="00435833">
    <w:pPr>
      <w:pStyle w:val="Header"/>
    </w:pPr>
    <w:r>
      <w:rPr>
        <w:noProof/>
      </w:rPr>
      <mc:AlternateContent>
        <mc:Choice Requires="wpg">
          <w:drawing>
            <wp:anchor distT="0" distB="0" distL="114300" distR="114300" simplePos="0" relativeHeight="251657216" behindDoc="1" locked="0" layoutInCell="1" allowOverlap="1" wp14:anchorId="01D46059" wp14:editId="4B80EE27">
              <wp:simplePos x="0" y="0"/>
              <wp:positionH relativeFrom="page">
                <wp:posOffset>285750</wp:posOffset>
              </wp:positionH>
              <wp:positionV relativeFrom="page">
                <wp:posOffset>285750</wp:posOffset>
              </wp:positionV>
              <wp:extent cx="7020000" cy="900000"/>
              <wp:effectExtent l="0" t="0" r="9525" b="0"/>
              <wp:wrapNone/>
              <wp:docPr id="21" name="Group 21"/>
              <wp:cNvGraphicFramePr/>
              <a:graphic xmlns:a="http://schemas.openxmlformats.org/drawingml/2006/main">
                <a:graphicData uri="http://schemas.microsoft.com/office/word/2010/wordprocessingGroup">
                  <wpg:wgp>
                    <wpg:cNvGrpSpPr/>
                    <wpg:grpSpPr>
                      <a:xfrm>
                        <a:off x="0" y="0"/>
                        <a:ext cx="7020000" cy="900000"/>
                        <a:chOff x="0" y="0"/>
                        <a:chExt cx="7020000" cy="900000"/>
                      </a:xfrm>
                    </wpg:grpSpPr>
                    <wps:wsp>
                      <wps:cNvPr id="59"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58"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56"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w14:anchorId="5B8F4FAE" id="Group 21" o:spid="_x0000_s1026" style="position:absolute;margin-left:22.5pt;margin-top:22.5pt;width:552.75pt;height:70.85pt;z-index:-251659264;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">
              <v:rect id="Rectangle" o:spid="_x0000_s1027" style="position:absolute;width:70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" fillcolor="#00b2a9 [3204]" stroked="f"/>
              <v:shape id="TriangleLeft" o:spid="_x0000_s1028" style="position:absolute;width:8640;height:9000;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" path="m1339,1419l669,,,1419r1339,xe" fillcolor="#201547 [3206]" stroked="f">
                <v:path arrowok="t" o:connecttype="custom" o:connectlocs="864000,900000;431677,0;0,900000;864000,900000" o:connectangles="0,0,0,0"/>
              </v:shape>
              <w10:wrap anchorx="page" anchory="page"/>
            </v:group>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5" w:rsidRDefault="00373555" w:rsidP="00373555">
    <w:pPr>
      <w:pStyle w:val="Header"/>
    </w:pPr>
    <w:r w:rsidRPr="00373555">
      <w:rPr>
        <w:b w:val="0"/>
        <w:noProof/>
      </w:rPr>
      <mc:AlternateContent>
        <mc:Choice Requires="wpg">
          <w:drawing>
            <wp:anchor distT="0" distB="0" distL="114300" distR="114300" simplePos="0" relativeHeight="251659264" behindDoc="1" locked="0" layoutInCell="1" allowOverlap="1" wp14:anchorId="430F0810" wp14:editId="32B528B4">
              <wp:simplePos x="0" y="0"/>
              <wp:positionH relativeFrom="page">
                <wp:posOffset>285750</wp:posOffset>
              </wp:positionH>
              <wp:positionV relativeFrom="page">
                <wp:posOffset>295275</wp:posOffset>
              </wp:positionV>
              <wp:extent cx="7019925" cy="899795"/>
              <wp:effectExtent l="0" t="0" r="9525" b="0"/>
              <wp:wrapNone/>
              <wp:docPr id="22" name="Group 22"/>
              <wp:cNvGraphicFramePr/>
              <a:graphic xmlns:a="http://schemas.openxmlformats.org/drawingml/2006/main">
                <a:graphicData uri="http://schemas.microsoft.com/office/word/2010/wordprocessingGroup">
                  <wpg:wgp>
                    <wpg:cNvGrpSpPr/>
                    <wpg:grpSpPr>
                      <a:xfrm>
                        <a:off x="0" y="0"/>
                        <a:ext cx="7019925" cy="899795"/>
                        <a:chOff x="0" y="0"/>
                        <a:chExt cx="7020000" cy="900000"/>
                      </a:xfrm>
                    </wpg:grpSpPr>
                    <wps:wsp>
                      <wps:cNvPr id="23"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24"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25"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w14:anchorId="19000161" id="Group 22" o:spid="_x0000_s1026" style="position:absolute;margin-left:22.5pt;margin-top:23.25pt;width:552.75pt;height:70.85pt;z-index:-251657216;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">
              <v:rect id="Rectangle" o:spid="_x0000_s1027" style="position:absolute;width:70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" fillcolor="#00b2a9 [3204]" stroked="f"/>
              <v:shape id="TriangleLeft" o:spid="_x0000_s1028" style="position:absolute;width:8640;height:9000;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" path="m1339,1419l669,,,1419r1339,xe" fillcolor="#201547 [3206]" stroked="f">
                <v:path arrowok="t" o:connecttype="custom" o:connectlocs="864000,900000;431677,0;0,900000;864000,900000" o:connectangles="0,0,0,0"/>
              </v:shape>
              <w10:wrap anchorx="page" anchory="page"/>
            </v:group>
          </w:pict>
        </mc:Fallback>
      </mc:AlternateContent>
    </w:r>
  </w:p>
  <w:p w:rsidR="00E96AF3" w:rsidRPr="00373555" w:rsidRDefault="00F01A3E" w:rsidP="00373555">
    <w:pPr>
      <w:pStyle w:val="Header"/>
      <w:rPr>
        <w:b w:val="0"/>
      </w:rPr>
    </w:pPr>
    <w:fldSimple w:instr=" STYLEREF  Title  \* MERGEFORMAT ">
      <w:r w:rsidR="00031FAC">
        <w:rPr>
          <w:noProof/>
        </w:rPr>
        <w:t>Land Use Victoria</w:t>
      </w:r>
      <w:r w:rsidR="00031FAC" w:rsidRPr="00031FAC">
        <w:rPr>
          <w:b w:val="0"/>
          <w:noProof/>
          <w:sz w:val="32"/>
          <w:szCs w:val="32"/>
        </w:rPr>
        <w:br/>
        <w:t>Customer Information Bulletin 164, April 2017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BC5437" w:rsidP="00E97294">
    <w:pPr>
      <w:pStyle w:val="Header"/>
    </w:pPr>
    <w:r w:rsidRPr="00806AB6">
      <w:rPr>
        <w:noProof/>
      </w:rPr>
      <mc:AlternateContent>
        <mc:Choice Requires="wps">
          <w:drawing>
            <wp:anchor distT="0" distB="0" distL="114300" distR="114300" simplePos="0" relativeHeight="251645952" behindDoc="1" locked="0" layoutInCell="1" allowOverlap="1" wp14:anchorId="0BCE5589" wp14:editId="05B42FCE">
              <wp:simplePos x="0" y="0"/>
              <wp:positionH relativeFrom="page">
                <wp:posOffset>205105</wp:posOffset>
              </wp:positionH>
              <wp:positionV relativeFrom="page">
                <wp:posOffset>288290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497A49" id="Rectangle" o:spid="_x0000_s1026" style="position:absolute;margin-left:16.15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" fillcolor="#00b2a9 [3204]" stroked="f">
              <w10:wrap anchorx="page" anchory="page"/>
            </v:rect>
          </w:pict>
        </mc:Fallback>
      </mc:AlternateContent>
    </w:r>
    <w:r w:rsidR="00A209C4" w:rsidRPr="00806AB6">
      <w:rPr>
        <w:noProof/>
      </w:rPr>
      <mc:AlternateContent>
        <mc:Choice Requires="wps">
          <w:drawing>
            <wp:anchor distT="0" distB="0" distL="114300" distR="114300" simplePos="0" relativeHeight="251654144" behindDoc="1" locked="0" layoutInCell="1" allowOverlap="1" wp14:anchorId="6C9AACCD" wp14:editId="04E432C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769E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8240" behindDoc="1" locked="0" layoutInCell="1" allowOverlap="1" wp14:anchorId="417DC5C1" wp14:editId="11184A7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8212C"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0048" behindDoc="1" locked="0" layoutInCell="1" allowOverlap="1" wp14:anchorId="6BEC95E8" wp14:editId="6E3FE2B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98A5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C5A"/>
    <w:multiLevelType w:val="hybridMultilevel"/>
    <w:tmpl w:val="809EA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52AC225C"/>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6F21B87"/>
    <w:multiLevelType w:val="hybridMultilevel"/>
    <w:tmpl w:val="3DFC4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51215"/>
    <w:multiLevelType w:val="multilevel"/>
    <w:tmpl w:val="0F58F6A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EC96280"/>
    <w:multiLevelType w:val="hybridMultilevel"/>
    <w:tmpl w:val="08A85FA2"/>
    <w:lvl w:ilvl="0" w:tplc="57B64B38">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2272278"/>
    <w:multiLevelType w:val="hybridMultilevel"/>
    <w:tmpl w:val="11E60514"/>
    <w:lvl w:ilvl="0" w:tplc="EBD62A0A">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154AC"/>
    <w:multiLevelType w:val="hybridMultilevel"/>
    <w:tmpl w:val="2E283F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B8570FE"/>
    <w:multiLevelType w:val="hybridMultilevel"/>
    <w:tmpl w:val="07C8F5D4"/>
    <w:lvl w:ilvl="0" w:tplc="D904031A">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6C5584"/>
    <w:multiLevelType w:val="hybridMultilevel"/>
    <w:tmpl w:val="FAA2C79C"/>
    <w:lvl w:ilvl="0" w:tplc="3B9E73F0">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211E3977"/>
    <w:multiLevelType w:val="hybridMultilevel"/>
    <w:tmpl w:val="86C8455C"/>
    <w:lvl w:ilvl="0" w:tplc="845E918C">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59C64B4"/>
    <w:multiLevelType w:val="hybridMultilevel"/>
    <w:tmpl w:val="C888B3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9A65E05"/>
    <w:multiLevelType w:val="hybridMultilevel"/>
    <w:tmpl w:val="5B92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156418"/>
    <w:multiLevelType w:val="hybridMultilevel"/>
    <w:tmpl w:val="6050718E"/>
    <w:lvl w:ilvl="0" w:tplc="B8CC0412">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2A018A"/>
    <w:multiLevelType w:val="hybridMultilevel"/>
    <w:tmpl w:val="7604D52A"/>
    <w:lvl w:ilvl="0" w:tplc="0AAA9062">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AD5245"/>
    <w:multiLevelType w:val="hybridMultilevel"/>
    <w:tmpl w:val="CD7E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20C0E4E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6D626AB"/>
    <w:multiLevelType w:val="hybridMultilevel"/>
    <w:tmpl w:val="4AF071C0"/>
    <w:lvl w:ilvl="0" w:tplc="6E1207BA">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4322F"/>
    <w:multiLevelType w:val="hybridMultilevel"/>
    <w:tmpl w:val="C5943260"/>
    <w:lvl w:ilvl="0" w:tplc="A2E81EB6">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5F481CE8"/>
    <w:multiLevelType w:val="hybridMultilevel"/>
    <w:tmpl w:val="433E210E"/>
    <w:lvl w:ilvl="0" w:tplc="50985720">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8E4A49"/>
    <w:multiLevelType w:val="hybridMultilevel"/>
    <w:tmpl w:val="49E44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CBC458E"/>
    <w:multiLevelType w:val="hybridMultilevel"/>
    <w:tmpl w:val="E1AC3C38"/>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6" w15:restartNumberingAfterBreak="0">
    <w:nsid w:val="765851FF"/>
    <w:multiLevelType w:val="hybridMultilevel"/>
    <w:tmpl w:val="C28883F4"/>
    <w:lvl w:ilvl="0" w:tplc="8A2C19BE">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8" w15:restartNumberingAfterBreak="0">
    <w:nsid w:val="79CF467B"/>
    <w:multiLevelType w:val="hybridMultilevel"/>
    <w:tmpl w:val="6F92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8E30FB"/>
    <w:multiLevelType w:val="hybridMultilevel"/>
    <w:tmpl w:val="783E5520"/>
    <w:lvl w:ilvl="0" w:tplc="414A3830">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29"/>
  </w:num>
  <w:num w:numId="4">
    <w:abstractNumId w:val="37"/>
  </w:num>
  <w:num w:numId="5">
    <w:abstractNumId w:val="14"/>
  </w:num>
  <w:num w:numId="6">
    <w:abstractNumId w:val="6"/>
  </w:num>
  <w:num w:numId="7">
    <w:abstractNumId w:val="4"/>
  </w:num>
  <w:num w:numId="8">
    <w:abstractNumId w:val="1"/>
  </w:num>
  <w:num w:numId="9">
    <w:abstractNumId w:val="35"/>
  </w:num>
  <w:num w:numId="10">
    <w:abstractNumId w:val="9"/>
  </w:num>
  <w:num w:numId="11">
    <w:abstractNumId w:val="16"/>
  </w:num>
  <w:num w:numId="12">
    <w:abstractNumId w:val="12"/>
  </w:num>
  <w:num w:numId="13">
    <w:abstractNumId w:val="22"/>
  </w:num>
  <w:num w:numId="14">
    <w:abstractNumId w:val="24"/>
  </w:num>
  <w:num w:numId="15">
    <w:abstractNumId w:val="3"/>
  </w:num>
  <w:num w:numId="16">
    <w:abstractNumId w:val="33"/>
  </w:num>
  <w:num w:numId="17">
    <w:abstractNumId w:val="2"/>
  </w:num>
  <w:num w:numId="18">
    <w:abstractNumId w:val="17"/>
  </w:num>
  <w:num w:numId="19">
    <w:abstractNumId w:val="38"/>
  </w:num>
  <w:num w:numId="20">
    <w:abstractNumId w:val="31"/>
  </w:num>
  <w:num w:numId="21">
    <w:abstractNumId w:val="15"/>
  </w:num>
  <w:num w:numId="22">
    <w:abstractNumId w:val="8"/>
  </w:num>
  <w:num w:numId="23">
    <w:abstractNumId w:val="23"/>
  </w:num>
  <w:num w:numId="24">
    <w:abstractNumId w:val="36"/>
  </w:num>
  <w:num w:numId="25">
    <w:abstractNumId w:val="28"/>
  </w:num>
  <w:num w:numId="26">
    <w:abstractNumId w:val="7"/>
  </w:num>
  <w:num w:numId="27">
    <w:abstractNumId w:val="39"/>
  </w:num>
  <w:num w:numId="28">
    <w:abstractNumId w:val="21"/>
  </w:num>
  <w:num w:numId="29">
    <w:abstractNumId w:val="13"/>
  </w:num>
  <w:num w:numId="30">
    <w:abstractNumId w:val="30"/>
  </w:num>
  <w:num w:numId="31">
    <w:abstractNumId w:val="19"/>
  </w:num>
  <w:num w:numId="32">
    <w:abstractNumId w:val="10"/>
  </w:num>
  <w:num w:numId="33">
    <w:abstractNumId w:val="27"/>
  </w:num>
  <w:num w:numId="34">
    <w:abstractNumId w:val="11"/>
  </w:num>
  <w:num w:numId="35">
    <w:abstractNumId w:val="5"/>
  </w:num>
  <w:num w:numId="36">
    <w:abstractNumId w:val="4"/>
  </w:num>
  <w:num w:numId="37">
    <w:abstractNumId w:val="4"/>
  </w:num>
  <w:num w:numId="38">
    <w:abstractNumId w:val="4"/>
  </w:num>
  <w:num w:numId="39">
    <w:abstractNumId w:val="4"/>
  </w:num>
  <w:num w:numId="40">
    <w:abstractNumId w:val="4"/>
  </w:num>
  <w:num w:numId="41">
    <w:abstractNumId w:val="0"/>
  </w:num>
  <w:num w:numId="42">
    <w:abstractNumId w:val="4"/>
  </w:num>
  <w:num w:numId="43">
    <w:abstractNumId w:val="4"/>
  </w:num>
  <w:num w:numId="44">
    <w:abstractNumId w:val="4"/>
  </w:num>
  <w:num w:numId="45">
    <w:abstractNumId w:val="4"/>
  </w:num>
  <w:num w:numId="46">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843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01F0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196"/>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9B4"/>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1FA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D5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72"/>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3E4"/>
    <w:rsid w:val="000D7482"/>
    <w:rsid w:val="000D76D9"/>
    <w:rsid w:val="000D7891"/>
    <w:rsid w:val="000D7E1F"/>
    <w:rsid w:val="000E01C1"/>
    <w:rsid w:val="000E01D0"/>
    <w:rsid w:val="000E1779"/>
    <w:rsid w:val="000E1BEC"/>
    <w:rsid w:val="000E1F1D"/>
    <w:rsid w:val="000E205A"/>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133"/>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7B8"/>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AB"/>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7CE"/>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F89"/>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6D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F1"/>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23"/>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41"/>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0C"/>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6F7D"/>
    <w:rsid w:val="0025775A"/>
    <w:rsid w:val="002578D4"/>
    <w:rsid w:val="002579C1"/>
    <w:rsid w:val="002604DA"/>
    <w:rsid w:val="00260781"/>
    <w:rsid w:val="00260992"/>
    <w:rsid w:val="00260A76"/>
    <w:rsid w:val="00260FC1"/>
    <w:rsid w:val="0026107E"/>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6B6"/>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2D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555"/>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831"/>
    <w:rsid w:val="0038300B"/>
    <w:rsid w:val="003832A8"/>
    <w:rsid w:val="003833EC"/>
    <w:rsid w:val="00383499"/>
    <w:rsid w:val="00383D60"/>
    <w:rsid w:val="00383FA3"/>
    <w:rsid w:val="0038434D"/>
    <w:rsid w:val="003845A7"/>
    <w:rsid w:val="003846E5"/>
    <w:rsid w:val="003857BF"/>
    <w:rsid w:val="00385DC0"/>
    <w:rsid w:val="003866A9"/>
    <w:rsid w:val="003868F9"/>
    <w:rsid w:val="00386946"/>
    <w:rsid w:val="00386C52"/>
    <w:rsid w:val="00386CB8"/>
    <w:rsid w:val="00386DE5"/>
    <w:rsid w:val="003870F1"/>
    <w:rsid w:val="00387788"/>
    <w:rsid w:val="00387B23"/>
    <w:rsid w:val="00387D41"/>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2FA9"/>
    <w:rsid w:val="003B32F7"/>
    <w:rsid w:val="003B39E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25A"/>
    <w:rsid w:val="003D0360"/>
    <w:rsid w:val="003D0CA7"/>
    <w:rsid w:val="003D1288"/>
    <w:rsid w:val="003D12AE"/>
    <w:rsid w:val="003D1370"/>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A28"/>
    <w:rsid w:val="00412DE8"/>
    <w:rsid w:val="00413316"/>
    <w:rsid w:val="004133CE"/>
    <w:rsid w:val="004134DF"/>
    <w:rsid w:val="0041360B"/>
    <w:rsid w:val="004143E5"/>
    <w:rsid w:val="0041469A"/>
    <w:rsid w:val="004146B1"/>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206"/>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4D9"/>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6A3"/>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8D6"/>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BC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B58"/>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7B8"/>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2E"/>
    <w:rsid w:val="0058016F"/>
    <w:rsid w:val="00580227"/>
    <w:rsid w:val="00580A0D"/>
    <w:rsid w:val="00580A8D"/>
    <w:rsid w:val="00580AF4"/>
    <w:rsid w:val="00580CFC"/>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6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F6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068"/>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4D4"/>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119"/>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FB0"/>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84C"/>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42E"/>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25D"/>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8D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2E35"/>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A3E"/>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826"/>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473C"/>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3D0F"/>
    <w:rsid w:val="00854775"/>
    <w:rsid w:val="00854A92"/>
    <w:rsid w:val="00854AFC"/>
    <w:rsid w:val="00854E25"/>
    <w:rsid w:val="008557D9"/>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9A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7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6BD7"/>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348"/>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23"/>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114"/>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7EA"/>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89D"/>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EC4"/>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B59"/>
    <w:rsid w:val="00A014C6"/>
    <w:rsid w:val="00A01F00"/>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0E0"/>
    <w:rsid w:val="00A124A0"/>
    <w:rsid w:val="00A128AF"/>
    <w:rsid w:val="00A12996"/>
    <w:rsid w:val="00A12A98"/>
    <w:rsid w:val="00A139AC"/>
    <w:rsid w:val="00A13CE0"/>
    <w:rsid w:val="00A1416B"/>
    <w:rsid w:val="00A1431F"/>
    <w:rsid w:val="00A14B4E"/>
    <w:rsid w:val="00A14C73"/>
    <w:rsid w:val="00A15676"/>
    <w:rsid w:val="00A159CE"/>
    <w:rsid w:val="00A16110"/>
    <w:rsid w:val="00A164CB"/>
    <w:rsid w:val="00A16714"/>
    <w:rsid w:val="00A16AB7"/>
    <w:rsid w:val="00A16B92"/>
    <w:rsid w:val="00A16DFC"/>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9B2"/>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869"/>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E69"/>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146"/>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BBB"/>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738"/>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443"/>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3BF"/>
    <w:rsid w:val="00BC0602"/>
    <w:rsid w:val="00BC0DC9"/>
    <w:rsid w:val="00BC0FB0"/>
    <w:rsid w:val="00BC15FC"/>
    <w:rsid w:val="00BC1BF9"/>
    <w:rsid w:val="00BC1F14"/>
    <w:rsid w:val="00BC2134"/>
    <w:rsid w:val="00BC2C8D"/>
    <w:rsid w:val="00BC3F46"/>
    <w:rsid w:val="00BC4020"/>
    <w:rsid w:val="00BC49CD"/>
    <w:rsid w:val="00BC5437"/>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4E"/>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86F"/>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2E"/>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ABB"/>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5A4"/>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CB9"/>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D3"/>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68B"/>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D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6BB"/>
    <w:rsid w:val="00DB38A0"/>
    <w:rsid w:val="00DB3C59"/>
    <w:rsid w:val="00DB3CBC"/>
    <w:rsid w:val="00DB4162"/>
    <w:rsid w:val="00DB49DE"/>
    <w:rsid w:val="00DB4BD2"/>
    <w:rsid w:val="00DB4EA5"/>
    <w:rsid w:val="00DB571D"/>
    <w:rsid w:val="00DB59FD"/>
    <w:rsid w:val="00DB5A0A"/>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9B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671"/>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F25"/>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D4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55A"/>
    <w:rsid w:val="00E50CB1"/>
    <w:rsid w:val="00E513DD"/>
    <w:rsid w:val="00E5145C"/>
    <w:rsid w:val="00E514AA"/>
    <w:rsid w:val="00E5164B"/>
    <w:rsid w:val="00E516F2"/>
    <w:rsid w:val="00E51759"/>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04"/>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F23"/>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AF3"/>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813"/>
    <w:rsid w:val="00EB6BC8"/>
    <w:rsid w:val="00EB74D6"/>
    <w:rsid w:val="00EB7608"/>
    <w:rsid w:val="00EB760C"/>
    <w:rsid w:val="00EB7A82"/>
    <w:rsid w:val="00EC07D1"/>
    <w:rsid w:val="00EC08F4"/>
    <w:rsid w:val="00EC0A69"/>
    <w:rsid w:val="00EC0D4A"/>
    <w:rsid w:val="00EC1A00"/>
    <w:rsid w:val="00EC1C96"/>
    <w:rsid w:val="00EC3971"/>
    <w:rsid w:val="00EC39A2"/>
    <w:rsid w:val="00EC4250"/>
    <w:rsid w:val="00EC446D"/>
    <w:rsid w:val="00EC483B"/>
    <w:rsid w:val="00EC4911"/>
    <w:rsid w:val="00EC50C9"/>
    <w:rsid w:val="00EC514A"/>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A31"/>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E7D36"/>
    <w:rsid w:val="00EF00BE"/>
    <w:rsid w:val="00EF0C8E"/>
    <w:rsid w:val="00EF0D1B"/>
    <w:rsid w:val="00EF0D5E"/>
    <w:rsid w:val="00EF0F35"/>
    <w:rsid w:val="00EF110A"/>
    <w:rsid w:val="00EF123C"/>
    <w:rsid w:val="00EF14F8"/>
    <w:rsid w:val="00EF1BF6"/>
    <w:rsid w:val="00EF202A"/>
    <w:rsid w:val="00EF2F0F"/>
    <w:rsid w:val="00EF3458"/>
    <w:rsid w:val="00EF373E"/>
    <w:rsid w:val="00EF3D3F"/>
    <w:rsid w:val="00EF3F56"/>
    <w:rsid w:val="00EF430B"/>
    <w:rsid w:val="00EF460B"/>
    <w:rsid w:val="00EF563F"/>
    <w:rsid w:val="00EF5823"/>
    <w:rsid w:val="00EF6341"/>
    <w:rsid w:val="00EF6562"/>
    <w:rsid w:val="00EF6618"/>
    <w:rsid w:val="00EF682B"/>
    <w:rsid w:val="00EF692B"/>
    <w:rsid w:val="00EF7A5F"/>
    <w:rsid w:val="00F004EB"/>
    <w:rsid w:val="00F00518"/>
    <w:rsid w:val="00F0072E"/>
    <w:rsid w:val="00F009B0"/>
    <w:rsid w:val="00F01211"/>
    <w:rsid w:val="00F018EC"/>
    <w:rsid w:val="00F01A3E"/>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79C"/>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98A"/>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433"/>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4DC"/>
    <w:rsid w:val="00FE55DF"/>
    <w:rsid w:val="00FE5641"/>
    <w:rsid w:val="00FE5A58"/>
    <w:rsid w:val="00FE5CAA"/>
    <w:rsid w:val="00FE6915"/>
    <w:rsid w:val="00FE6E29"/>
    <w:rsid w:val="00FE72AE"/>
    <w:rsid w:val="00FE7BC4"/>
    <w:rsid w:val="00FF0A09"/>
    <w:rsid w:val="00FF0BE3"/>
    <w:rsid w:val="00FF0BF3"/>
    <w:rsid w:val="00FF0C83"/>
    <w:rsid w:val="00FF11C6"/>
    <w:rsid w:val="00FF1384"/>
    <w:rsid w:val="00FF1B34"/>
    <w:rsid w:val="00FF2495"/>
    <w:rsid w:val="00FF2AC3"/>
    <w:rsid w:val="00FF2EC4"/>
    <w:rsid w:val="00FF3625"/>
    <w:rsid w:val="00FF36AA"/>
    <w:rsid w:val="00FF3D9F"/>
    <w:rsid w:val="00FF4055"/>
    <w:rsid w:val="00FF4197"/>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page;mso-position-vertical-relative:page" stroke="f">
      <v:stroke on="f"/>
      <o:colormru v:ext="edit" colors="white"/>
    </o:shapedefaults>
    <o:shapelayout v:ext="edit">
      <o:idmap v:ext="edit" data="1"/>
    </o:shapelayout>
  </w:shapeDefaults>
  <w:decimalSymbol w:val="."/>
  <w:listSeparator w:val=","/>
  <w15:docId w15:val="{2A6E1594-15B6-4C4D-8592-D6A95180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15"/>
      </w:numPr>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16"/>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HB">
    <w:name w:val="_HB"/>
    <w:next w:val="Body"/>
    <w:uiPriority w:val="2"/>
    <w:qFormat/>
    <w:rsid w:val="0081473C"/>
    <w:pPr>
      <w:spacing w:before="180" w:after="113" w:line="300" w:lineRule="atLeast"/>
      <w:outlineLvl w:val="0"/>
    </w:pPr>
    <w:rPr>
      <w:rFonts w:ascii="Calibri" w:hAnsi="Calibri"/>
      <w:b/>
      <w:color w:val="228591"/>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LUV.Forms@delwp.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elwp.vic.gov.au/propert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elwp.vic.gov.au/property-forms" TargetMode="External"/><Relationship Id="rId25"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www.delwp.vic.gov.au/publications" TargetMode="External"/><Relationship Id="rId20" Type="http://schemas.openxmlformats.org/officeDocument/2006/relationships/hyperlink" Target="http://www.dtpli.vic.gov.au/property-and-land-titles/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elayservice.com.au" TargetMode="External"/><Relationship Id="rId5" Type="http://schemas.openxmlformats.org/officeDocument/2006/relationships/webSettings" Target="webSettings.xml"/><Relationship Id="rId15" Type="http://schemas.openxmlformats.org/officeDocument/2006/relationships/hyperlink" Target="http://www.delwp.vic.gov.au/publications" TargetMode="External"/><Relationship Id="rId23" Type="http://schemas.openxmlformats.org/officeDocument/2006/relationships/hyperlink" Target="mailto:customer.service@delwp.vic.gov.au" TargetMode="External"/><Relationship Id="rId10" Type="http://schemas.openxmlformats.org/officeDocument/2006/relationships/footer" Target="footer1.xml"/><Relationship Id="rId19" Type="http://schemas.openxmlformats.org/officeDocument/2006/relationships/hyperlink" Target="http://www.delwp.vic.gov.au/proper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lwp.vic.gov.au/publications"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0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7B8B6-A628-4EF4-A364-4A5E0E0C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Tina Osborn</dc:creator>
  <cp:lastModifiedBy>April S Casey (DELWP)</cp:lastModifiedBy>
  <cp:revision>2</cp:revision>
  <cp:lastPrinted>2017-04-26T02:40:00Z</cp:lastPrinted>
  <dcterms:created xsi:type="dcterms:W3CDTF">2017-04-26T06:17:00Z</dcterms:created>
  <dcterms:modified xsi:type="dcterms:W3CDTF">2017-04-26T06:17:00Z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