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E57E4" w14:textId="2B835365" w:rsidR="005A0F51" w:rsidDel="00526FDC" w:rsidRDefault="00893552">
      <w:pPr>
        <w:pStyle w:val="LightDocumentType"/>
        <w:rPr>
          <w:rFonts w:asciiTheme="minorHAnsi" w:hAnsiTheme="minorHAnsi"/>
          <w:color w:val="000000" w:themeColor="text1"/>
          <w:sz w:val="20"/>
        </w:rPr>
      </w:pPr>
      <w:bookmarkStart w:id="0" w:name="_Toc37923968"/>
      <w:r w:rsidDel="00526FDC">
        <w:rPr>
          <w:noProof/>
        </w:rPr>
        <w:drawing>
          <wp:anchor distT="0" distB="0" distL="114300" distR="114300" simplePos="0" relativeHeight="251658240" behindDoc="1" locked="0" layoutInCell="1" allowOverlap="1" wp14:anchorId="5A075782" wp14:editId="2FA8E60C">
            <wp:simplePos x="0" y="0"/>
            <wp:positionH relativeFrom="page">
              <wp:posOffset>2099310</wp:posOffset>
            </wp:positionH>
            <wp:positionV relativeFrom="page">
              <wp:posOffset>95250</wp:posOffset>
            </wp:positionV>
            <wp:extent cx="5061585" cy="10691495"/>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79439" name="Picture 6">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61585" cy="1069149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hAnsiTheme="minorHAnsi"/>
          <w:color w:val="000000" w:themeColor="text1"/>
          <w:sz w:val="20"/>
        </w:rPr>
        <w:id w:val="-782420418"/>
        <w:docPartObj>
          <w:docPartGallery w:val="Cover Pages"/>
          <w:docPartUnique/>
        </w:docPartObj>
      </w:sdtPr>
      <w:sdtEndPr/>
      <w:sdtContent>
        <w:p w14:paraId="13DABAB2" w14:textId="1227A65C" w:rsidR="004E2640" w:rsidRPr="0089208E" w:rsidRDefault="004E2640">
          <w:pPr>
            <w:pStyle w:val="LightDocumentType"/>
            <w:rPr>
              <w:b/>
              <w:color w:val="auto"/>
              <w:u w:val="single"/>
            </w:rPr>
          </w:pPr>
        </w:p>
        <w:p w14:paraId="493909AB" w14:textId="4526C19D" w:rsidR="004E2640" w:rsidRPr="001D699F" w:rsidRDefault="004E2640">
          <w:pPr>
            <w:pStyle w:val="LightDocumentType"/>
          </w:pPr>
        </w:p>
        <w:p w14:paraId="2C34B825" w14:textId="7A47BB83" w:rsidR="004E2640" w:rsidRPr="007136BF" w:rsidRDefault="00DB6C7E">
          <w:pPr>
            <w:pStyle w:val="LightReportTite"/>
          </w:pPr>
          <w:sdt>
            <w:sdtPr>
              <w:alias w:val="Title"/>
              <w:tag w:val=""/>
              <w:id w:val="1889689771"/>
              <w:placeholder>
                <w:docPart w:val="128E19C1B34B42A0A84C2494BAFB67E6"/>
              </w:placeholder>
              <w:dataBinding w:prefixMappings="xmlns:ns0='http://purl.org/dc/elements/1.1/' xmlns:ns1='http://schemas.openxmlformats.org/package/2006/metadata/core-properties' " w:xpath="/ns1:coreProperties[1]/ns0:title[1]" w:storeItemID="{6C3C8BC8-F283-45AE-878A-BAB7291924A1}"/>
              <w:text/>
            </w:sdtPr>
            <w:sdtEndPr/>
            <w:sdtContent>
              <w:r w:rsidR="00526FDC">
                <w:t>2027 Valuation Best Practice Specifications Guidelines</w:t>
              </w:r>
            </w:sdtContent>
          </w:sdt>
        </w:p>
        <w:p w14:paraId="10BC75FA" w14:textId="448AEE00" w:rsidR="004E2640" w:rsidRDefault="004E2640" w:rsidP="002362FE">
          <w:pPr>
            <w:pStyle w:val="LightReportSubtitle"/>
          </w:pPr>
          <w:r>
            <w:rPr>
              <w:noProof/>
            </w:rPr>
            <w:drawing>
              <wp:anchor distT="0" distB="0" distL="114300" distR="114300" simplePos="0" relativeHeight="251658241" behindDoc="1" locked="0" layoutInCell="1" allowOverlap="1" wp14:anchorId="46A6EB22" wp14:editId="02D6AFE9">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p>
        <w:p w14:paraId="2906A41B" w14:textId="77777777" w:rsidR="004E2640" w:rsidRDefault="004E2640">
          <w:r>
            <w:br w:type="page"/>
          </w:r>
        </w:p>
      </w:sdtContent>
    </w:sdt>
    <w:p w14:paraId="7ED260B1" w14:textId="77777777" w:rsidR="005209F0" w:rsidRDefault="005209F0" w:rsidP="005209F0">
      <w:pPr>
        <w:pStyle w:val="TOCHeading"/>
      </w:pPr>
      <w:r>
        <w:lastRenderedPageBreak/>
        <w:t>Contents</w:t>
      </w:r>
    </w:p>
    <w:p w14:paraId="55F0694F" w14:textId="500AC805" w:rsidR="00C40AAF" w:rsidRDefault="00F7790A">
      <w:pPr>
        <w:pStyle w:val="TOC1"/>
        <w:rPr>
          <w:rFonts w:eastAsiaTheme="minorEastAsia"/>
          <w:b w:val="0"/>
          <w:noProof/>
          <w:color w:val="auto"/>
          <w:kern w:val="2"/>
          <w:sz w:val="24"/>
          <w:szCs w:val="24"/>
          <w:lang w:eastAsia="en-AU"/>
          <w14:ligatures w14:val="standardContextual"/>
        </w:rPr>
      </w:pPr>
      <w:r>
        <w:fldChar w:fldCharType="begin"/>
      </w:r>
      <w:r>
        <w:instrText xml:space="preserve"> TOC \h \z \t "Heading 1,1,Heading 2,2,Heading 3,3,Heading 1 - Numbered,4,Heading 3 - Numbered,6,Heading 2 - Numbered,5" </w:instrText>
      </w:r>
      <w:r>
        <w:fldChar w:fldCharType="separate"/>
      </w:r>
      <w:hyperlink w:anchor="_Toc233643245" w:history="1">
        <w:r w:rsidR="00C40AAF" w:rsidRPr="005E39E9">
          <w:rPr>
            <w:rStyle w:val="Hyperlink"/>
            <w:noProof/>
          </w:rPr>
          <w:t>Valuer-General Foreword</w:t>
        </w:r>
        <w:r w:rsidR="00C40AAF">
          <w:rPr>
            <w:noProof/>
            <w:webHidden/>
          </w:rPr>
          <w:tab/>
        </w:r>
        <w:r w:rsidR="00C40AAF">
          <w:rPr>
            <w:noProof/>
            <w:webHidden/>
          </w:rPr>
          <w:fldChar w:fldCharType="begin"/>
        </w:r>
        <w:r w:rsidR="00C40AAF">
          <w:rPr>
            <w:noProof/>
            <w:webHidden/>
          </w:rPr>
          <w:instrText xml:space="preserve"> PAGEREF _Toc233643245 \h </w:instrText>
        </w:r>
        <w:r w:rsidR="00C40AAF">
          <w:rPr>
            <w:noProof/>
            <w:webHidden/>
          </w:rPr>
        </w:r>
        <w:r w:rsidR="00C40AAF">
          <w:rPr>
            <w:noProof/>
            <w:webHidden/>
          </w:rPr>
          <w:fldChar w:fldCharType="separate"/>
        </w:r>
        <w:r w:rsidR="00F70CF8">
          <w:rPr>
            <w:noProof/>
            <w:webHidden/>
          </w:rPr>
          <w:t>4</w:t>
        </w:r>
        <w:r w:rsidR="00C40AAF">
          <w:rPr>
            <w:noProof/>
            <w:webHidden/>
          </w:rPr>
          <w:fldChar w:fldCharType="end"/>
        </w:r>
      </w:hyperlink>
    </w:p>
    <w:p w14:paraId="0304E0B5" w14:textId="619B1A71" w:rsidR="00C40AAF" w:rsidRDefault="00C40AAF">
      <w:pPr>
        <w:pStyle w:val="TOC4"/>
        <w:rPr>
          <w:rFonts w:eastAsiaTheme="minorEastAsia"/>
          <w:b w:val="0"/>
          <w:noProof/>
          <w:color w:val="auto"/>
          <w:kern w:val="2"/>
          <w:sz w:val="24"/>
          <w:szCs w:val="24"/>
          <w:lang w:eastAsia="en-AU"/>
          <w14:ligatures w14:val="standardContextual"/>
        </w:rPr>
      </w:pPr>
      <w:hyperlink w:anchor="_Toc233643246" w:history="1">
        <w:r w:rsidRPr="005E39E9">
          <w:rPr>
            <w:rStyle w:val="Hyperlink"/>
            <w:noProof/>
          </w:rPr>
          <w:t>Functions of the Valuer General</w:t>
        </w:r>
        <w:r>
          <w:rPr>
            <w:noProof/>
            <w:webHidden/>
          </w:rPr>
          <w:tab/>
        </w:r>
        <w:r>
          <w:rPr>
            <w:noProof/>
            <w:webHidden/>
          </w:rPr>
          <w:fldChar w:fldCharType="begin"/>
        </w:r>
        <w:r>
          <w:rPr>
            <w:noProof/>
            <w:webHidden/>
          </w:rPr>
          <w:instrText xml:space="preserve"> PAGEREF _Toc233643246 \h </w:instrText>
        </w:r>
        <w:r>
          <w:rPr>
            <w:noProof/>
            <w:webHidden/>
          </w:rPr>
        </w:r>
        <w:r>
          <w:rPr>
            <w:noProof/>
            <w:webHidden/>
          </w:rPr>
          <w:fldChar w:fldCharType="separate"/>
        </w:r>
        <w:r w:rsidR="00F70CF8">
          <w:rPr>
            <w:noProof/>
            <w:webHidden/>
          </w:rPr>
          <w:t>5</w:t>
        </w:r>
        <w:r>
          <w:rPr>
            <w:noProof/>
            <w:webHidden/>
          </w:rPr>
          <w:fldChar w:fldCharType="end"/>
        </w:r>
      </w:hyperlink>
    </w:p>
    <w:p w14:paraId="6D2D2D88" w14:textId="6EEBA8FE" w:rsidR="00C40AAF" w:rsidRDefault="00C40AAF">
      <w:pPr>
        <w:pStyle w:val="TOC4"/>
        <w:rPr>
          <w:rFonts w:eastAsiaTheme="minorEastAsia"/>
          <w:b w:val="0"/>
          <w:noProof/>
          <w:color w:val="auto"/>
          <w:kern w:val="2"/>
          <w:sz w:val="24"/>
          <w:szCs w:val="24"/>
          <w:lang w:eastAsia="en-AU"/>
          <w14:ligatures w14:val="standardContextual"/>
        </w:rPr>
      </w:pPr>
      <w:hyperlink w:anchor="_Toc233643247" w:history="1">
        <w:r w:rsidRPr="005E39E9">
          <w:rPr>
            <w:rStyle w:val="Hyperlink"/>
            <w:noProof/>
          </w:rPr>
          <w:t>1.</w:t>
        </w:r>
        <w:r>
          <w:rPr>
            <w:rFonts w:eastAsiaTheme="minorEastAsia"/>
            <w:b w:val="0"/>
            <w:noProof/>
            <w:color w:val="auto"/>
            <w:kern w:val="2"/>
            <w:sz w:val="24"/>
            <w:szCs w:val="24"/>
            <w:lang w:eastAsia="en-AU"/>
            <w14:ligatures w14:val="standardContextual"/>
          </w:rPr>
          <w:tab/>
        </w:r>
        <w:r w:rsidRPr="005E39E9">
          <w:rPr>
            <w:rStyle w:val="Hyperlink"/>
            <w:noProof/>
          </w:rPr>
          <w:t>Introduction</w:t>
        </w:r>
        <w:r>
          <w:rPr>
            <w:noProof/>
            <w:webHidden/>
          </w:rPr>
          <w:tab/>
        </w:r>
        <w:r>
          <w:rPr>
            <w:noProof/>
            <w:webHidden/>
          </w:rPr>
          <w:fldChar w:fldCharType="begin"/>
        </w:r>
        <w:r>
          <w:rPr>
            <w:noProof/>
            <w:webHidden/>
          </w:rPr>
          <w:instrText xml:space="preserve"> PAGEREF _Toc233643247 \h </w:instrText>
        </w:r>
        <w:r>
          <w:rPr>
            <w:noProof/>
            <w:webHidden/>
          </w:rPr>
        </w:r>
        <w:r>
          <w:rPr>
            <w:noProof/>
            <w:webHidden/>
          </w:rPr>
          <w:fldChar w:fldCharType="separate"/>
        </w:r>
        <w:r w:rsidR="00F70CF8">
          <w:rPr>
            <w:noProof/>
            <w:webHidden/>
          </w:rPr>
          <w:t>6</w:t>
        </w:r>
        <w:r>
          <w:rPr>
            <w:noProof/>
            <w:webHidden/>
          </w:rPr>
          <w:fldChar w:fldCharType="end"/>
        </w:r>
      </w:hyperlink>
    </w:p>
    <w:p w14:paraId="7938B9EF" w14:textId="7A295CED" w:rsidR="00C40AAF" w:rsidRDefault="00C40AAF">
      <w:pPr>
        <w:pStyle w:val="TOC5"/>
        <w:rPr>
          <w:rFonts w:eastAsiaTheme="minorEastAsia"/>
          <w:noProof/>
          <w:color w:val="auto"/>
          <w:kern w:val="2"/>
          <w:sz w:val="24"/>
          <w:szCs w:val="24"/>
          <w:lang w:eastAsia="en-AU"/>
          <w14:ligatures w14:val="standardContextual"/>
        </w:rPr>
      </w:pPr>
      <w:hyperlink w:anchor="_Toc233643248" w:history="1">
        <w:r w:rsidRPr="005E39E9">
          <w:rPr>
            <w:rStyle w:val="Hyperlink"/>
            <w:noProof/>
          </w:rPr>
          <w:t>1.1</w:t>
        </w:r>
        <w:r>
          <w:rPr>
            <w:rFonts w:eastAsiaTheme="minorEastAsia"/>
            <w:noProof/>
            <w:color w:val="auto"/>
            <w:kern w:val="2"/>
            <w:sz w:val="24"/>
            <w:szCs w:val="24"/>
            <w:lang w:eastAsia="en-AU"/>
            <w14:ligatures w14:val="standardContextual"/>
          </w:rPr>
          <w:tab/>
        </w:r>
        <w:r w:rsidRPr="005E39E9">
          <w:rPr>
            <w:rStyle w:val="Hyperlink"/>
            <w:noProof/>
          </w:rPr>
          <w:t>Legislative requirements</w:t>
        </w:r>
        <w:r>
          <w:rPr>
            <w:noProof/>
            <w:webHidden/>
          </w:rPr>
          <w:tab/>
        </w:r>
        <w:r>
          <w:rPr>
            <w:noProof/>
            <w:webHidden/>
          </w:rPr>
          <w:fldChar w:fldCharType="begin"/>
        </w:r>
        <w:r>
          <w:rPr>
            <w:noProof/>
            <w:webHidden/>
          </w:rPr>
          <w:instrText xml:space="preserve"> PAGEREF _Toc233643248 \h </w:instrText>
        </w:r>
        <w:r>
          <w:rPr>
            <w:noProof/>
            <w:webHidden/>
          </w:rPr>
        </w:r>
        <w:r>
          <w:rPr>
            <w:noProof/>
            <w:webHidden/>
          </w:rPr>
          <w:fldChar w:fldCharType="separate"/>
        </w:r>
        <w:r w:rsidR="00F70CF8">
          <w:rPr>
            <w:noProof/>
            <w:webHidden/>
          </w:rPr>
          <w:t>6</w:t>
        </w:r>
        <w:r>
          <w:rPr>
            <w:noProof/>
            <w:webHidden/>
          </w:rPr>
          <w:fldChar w:fldCharType="end"/>
        </w:r>
      </w:hyperlink>
    </w:p>
    <w:p w14:paraId="1041FC97" w14:textId="47D21EFE" w:rsidR="00C40AAF" w:rsidRDefault="00C40AAF">
      <w:pPr>
        <w:pStyle w:val="TOC6"/>
        <w:rPr>
          <w:rFonts w:eastAsiaTheme="minorEastAsia"/>
          <w:noProof/>
          <w:color w:val="auto"/>
          <w:kern w:val="2"/>
          <w:sz w:val="24"/>
          <w:szCs w:val="24"/>
          <w:lang w:eastAsia="en-AU"/>
          <w14:ligatures w14:val="standardContextual"/>
        </w:rPr>
      </w:pPr>
      <w:hyperlink w:anchor="_Toc233643249" w:history="1">
        <w:r w:rsidRPr="005E39E9">
          <w:rPr>
            <w:rStyle w:val="Hyperlink"/>
            <w:noProof/>
          </w:rPr>
          <w:t>1.1.1</w:t>
        </w:r>
        <w:r>
          <w:rPr>
            <w:rFonts w:eastAsiaTheme="minorEastAsia"/>
            <w:noProof/>
            <w:color w:val="auto"/>
            <w:kern w:val="2"/>
            <w:sz w:val="24"/>
            <w:szCs w:val="24"/>
            <w:lang w:eastAsia="en-AU"/>
            <w14:ligatures w14:val="standardContextual"/>
          </w:rPr>
          <w:tab/>
        </w:r>
        <w:r w:rsidRPr="005E39E9">
          <w:rPr>
            <w:rStyle w:val="Hyperlink"/>
            <w:noProof/>
          </w:rPr>
          <w:t>2027 General valuation</w:t>
        </w:r>
        <w:r>
          <w:rPr>
            <w:noProof/>
            <w:webHidden/>
          </w:rPr>
          <w:tab/>
        </w:r>
        <w:r>
          <w:rPr>
            <w:noProof/>
            <w:webHidden/>
          </w:rPr>
          <w:fldChar w:fldCharType="begin"/>
        </w:r>
        <w:r>
          <w:rPr>
            <w:noProof/>
            <w:webHidden/>
          </w:rPr>
          <w:instrText xml:space="preserve"> PAGEREF _Toc233643249 \h </w:instrText>
        </w:r>
        <w:r>
          <w:rPr>
            <w:noProof/>
            <w:webHidden/>
          </w:rPr>
        </w:r>
        <w:r>
          <w:rPr>
            <w:noProof/>
            <w:webHidden/>
          </w:rPr>
          <w:fldChar w:fldCharType="separate"/>
        </w:r>
        <w:r w:rsidR="00F70CF8">
          <w:rPr>
            <w:noProof/>
            <w:webHidden/>
          </w:rPr>
          <w:t>6</w:t>
        </w:r>
        <w:r>
          <w:rPr>
            <w:noProof/>
            <w:webHidden/>
          </w:rPr>
          <w:fldChar w:fldCharType="end"/>
        </w:r>
      </w:hyperlink>
    </w:p>
    <w:p w14:paraId="4E83DC96" w14:textId="6FCAECF5" w:rsidR="00C40AAF" w:rsidRDefault="00C40AAF">
      <w:pPr>
        <w:pStyle w:val="TOC6"/>
        <w:rPr>
          <w:rFonts w:eastAsiaTheme="minorEastAsia"/>
          <w:noProof/>
          <w:color w:val="auto"/>
          <w:kern w:val="2"/>
          <w:sz w:val="24"/>
          <w:szCs w:val="24"/>
          <w:lang w:eastAsia="en-AU"/>
          <w14:ligatures w14:val="standardContextual"/>
        </w:rPr>
      </w:pPr>
      <w:hyperlink w:anchor="_Toc233643250" w:history="1">
        <w:r w:rsidRPr="005E39E9">
          <w:rPr>
            <w:rStyle w:val="Hyperlink"/>
            <w:noProof/>
          </w:rPr>
          <w:t>1.1.2</w:t>
        </w:r>
        <w:r>
          <w:rPr>
            <w:rFonts w:eastAsiaTheme="minorEastAsia"/>
            <w:noProof/>
            <w:color w:val="auto"/>
            <w:kern w:val="2"/>
            <w:sz w:val="24"/>
            <w:szCs w:val="24"/>
            <w:lang w:eastAsia="en-AU"/>
            <w14:ligatures w14:val="standardContextual"/>
          </w:rPr>
          <w:tab/>
        </w:r>
        <w:r w:rsidRPr="005E39E9">
          <w:rPr>
            <w:rStyle w:val="Hyperlink"/>
            <w:noProof/>
          </w:rPr>
          <w:t>Supplementary valuations</w:t>
        </w:r>
        <w:r>
          <w:rPr>
            <w:noProof/>
            <w:webHidden/>
          </w:rPr>
          <w:tab/>
        </w:r>
        <w:r>
          <w:rPr>
            <w:noProof/>
            <w:webHidden/>
          </w:rPr>
          <w:fldChar w:fldCharType="begin"/>
        </w:r>
        <w:r>
          <w:rPr>
            <w:noProof/>
            <w:webHidden/>
          </w:rPr>
          <w:instrText xml:space="preserve"> PAGEREF _Toc233643250 \h </w:instrText>
        </w:r>
        <w:r>
          <w:rPr>
            <w:noProof/>
            <w:webHidden/>
          </w:rPr>
        </w:r>
        <w:r>
          <w:rPr>
            <w:noProof/>
            <w:webHidden/>
          </w:rPr>
          <w:fldChar w:fldCharType="separate"/>
        </w:r>
        <w:r w:rsidR="00F70CF8">
          <w:rPr>
            <w:noProof/>
            <w:webHidden/>
          </w:rPr>
          <w:t>6</w:t>
        </w:r>
        <w:r>
          <w:rPr>
            <w:noProof/>
            <w:webHidden/>
          </w:rPr>
          <w:fldChar w:fldCharType="end"/>
        </w:r>
      </w:hyperlink>
    </w:p>
    <w:p w14:paraId="33B23505" w14:textId="055C86C5" w:rsidR="00C40AAF" w:rsidRDefault="00C40AAF">
      <w:pPr>
        <w:pStyle w:val="TOC6"/>
        <w:rPr>
          <w:rFonts w:eastAsiaTheme="minorEastAsia"/>
          <w:noProof/>
          <w:color w:val="auto"/>
          <w:kern w:val="2"/>
          <w:sz w:val="24"/>
          <w:szCs w:val="24"/>
          <w:lang w:eastAsia="en-AU"/>
          <w14:ligatures w14:val="standardContextual"/>
        </w:rPr>
      </w:pPr>
      <w:hyperlink w:anchor="_Toc233643251" w:history="1">
        <w:r w:rsidRPr="005E39E9">
          <w:rPr>
            <w:rStyle w:val="Hyperlink"/>
            <w:noProof/>
          </w:rPr>
          <w:t>1.1.3</w:t>
        </w:r>
        <w:r>
          <w:rPr>
            <w:rFonts w:eastAsiaTheme="minorEastAsia"/>
            <w:noProof/>
            <w:color w:val="auto"/>
            <w:kern w:val="2"/>
            <w:sz w:val="24"/>
            <w:szCs w:val="24"/>
            <w:lang w:eastAsia="en-AU"/>
            <w14:ligatures w14:val="standardContextual"/>
          </w:rPr>
          <w:tab/>
        </w:r>
        <w:r w:rsidRPr="005E39E9">
          <w:rPr>
            <w:rStyle w:val="Hyperlink"/>
            <w:noProof/>
          </w:rPr>
          <w:t>2027 Objections and applications to VCAT</w:t>
        </w:r>
        <w:r>
          <w:rPr>
            <w:noProof/>
            <w:webHidden/>
          </w:rPr>
          <w:tab/>
        </w:r>
        <w:r>
          <w:rPr>
            <w:noProof/>
            <w:webHidden/>
          </w:rPr>
          <w:fldChar w:fldCharType="begin"/>
        </w:r>
        <w:r>
          <w:rPr>
            <w:noProof/>
            <w:webHidden/>
          </w:rPr>
          <w:instrText xml:space="preserve"> PAGEREF _Toc233643251 \h </w:instrText>
        </w:r>
        <w:r>
          <w:rPr>
            <w:noProof/>
            <w:webHidden/>
          </w:rPr>
        </w:r>
        <w:r>
          <w:rPr>
            <w:noProof/>
            <w:webHidden/>
          </w:rPr>
          <w:fldChar w:fldCharType="separate"/>
        </w:r>
        <w:r w:rsidR="00F70CF8">
          <w:rPr>
            <w:noProof/>
            <w:webHidden/>
          </w:rPr>
          <w:t>7</w:t>
        </w:r>
        <w:r>
          <w:rPr>
            <w:noProof/>
            <w:webHidden/>
          </w:rPr>
          <w:fldChar w:fldCharType="end"/>
        </w:r>
      </w:hyperlink>
    </w:p>
    <w:p w14:paraId="56A8C214" w14:textId="3C1B066B" w:rsidR="00C40AAF" w:rsidRDefault="00C40AAF">
      <w:pPr>
        <w:pStyle w:val="TOC5"/>
        <w:rPr>
          <w:rFonts w:eastAsiaTheme="minorEastAsia"/>
          <w:noProof/>
          <w:color w:val="auto"/>
          <w:kern w:val="2"/>
          <w:sz w:val="24"/>
          <w:szCs w:val="24"/>
          <w:lang w:eastAsia="en-AU"/>
          <w14:ligatures w14:val="standardContextual"/>
        </w:rPr>
      </w:pPr>
      <w:hyperlink w:anchor="_Toc233643252" w:history="1">
        <w:r w:rsidRPr="005E39E9">
          <w:rPr>
            <w:rStyle w:val="Hyperlink"/>
            <w:noProof/>
          </w:rPr>
          <w:t>1.2</w:t>
        </w:r>
        <w:r>
          <w:rPr>
            <w:rFonts w:eastAsiaTheme="minorEastAsia"/>
            <w:noProof/>
            <w:color w:val="auto"/>
            <w:kern w:val="2"/>
            <w:sz w:val="24"/>
            <w:szCs w:val="24"/>
            <w:lang w:eastAsia="en-AU"/>
            <w14:ligatures w14:val="standardContextual"/>
          </w:rPr>
          <w:tab/>
        </w:r>
        <w:r w:rsidRPr="005E39E9">
          <w:rPr>
            <w:rStyle w:val="Hyperlink"/>
            <w:noProof/>
          </w:rPr>
          <w:t>2027 Valuation process</w:t>
        </w:r>
        <w:r>
          <w:rPr>
            <w:noProof/>
            <w:webHidden/>
          </w:rPr>
          <w:tab/>
        </w:r>
        <w:r>
          <w:rPr>
            <w:noProof/>
            <w:webHidden/>
          </w:rPr>
          <w:fldChar w:fldCharType="begin"/>
        </w:r>
        <w:r>
          <w:rPr>
            <w:noProof/>
            <w:webHidden/>
          </w:rPr>
          <w:instrText xml:space="preserve"> PAGEREF _Toc233643252 \h </w:instrText>
        </w:r>
        <w:r>
          <w:rPr>
            <w:noProof/>
            <w:webHidden/>
          </w:rPr>
        </w:r>
        <w:r>
          <w:rPr>
            <w:noProof/>
            <w:webHidden/>
          </w:rPr>
          <w:fldChar w:fldCharType="separate"/>
        </w:r>
        <w:r w:rsidR="00F70CF8">
          <w:rPr>
            <w:noProof/>
            <w:webHidden/>
          </w:rPr>
          <w:t>7</w:t>
        </w:r>
        <w:r>
          <w:rPr>
            <w:noProof/>
            <w:webHidden/>
          </w:rPr>
          <w:fldChar w:fldCharType="end"/>
        </w:r>
      </w:hyperlink>
    </w:p>
    <w:p w14:paraId="232A5B20" w14:textId="5D7040EF" w:rsidR="00C40AAF" w:rsidRDefault="00C40AAF">
      <w:pPr>
        <w:pStyle w:val="TOC5"/>
        <w:rPr>
          <w:rFonts w:eastAsiaTheme="minorEastAsia"/>
          <w:noProof/>
          <w:color w:val="auto"/>
          <w:kern w:val="2"/>
          <w:sz w:val="24"/>
          <w:szCs w:val="24"/>
          <w:lang w:eastAsia="en-AU"/>
          <w14:ligatures w14:val="standardContextual"/>
        </w:rPr>
      </w:pPr>
      <w:hyperlink w:anchor="_Toc233643253" w:history="1">
        <w:r w:rsidRPr="005E39E9">
          <w:rPr>
            <w:rStyle w:val="Hyperlink"/>
            <w:noProof/>
          </w:rPr>
          <w:t>1.3</w:t>
        </w:r>
        <w:r>
          <w:rPr>
            <w:rFonts w:eastAsiaTheme="minorEastAsia"/>
            <w:noProof/>
            <w:color w:val="auto"/>
            <w:kern w:val="2"/>
            <w:sz w:val="24"/>
            <w:szCs w:val="24"/>
            <w:lang w:eastAsia="en-AU"/>
            <w14:ligatures w14:val="standardContextual"/>
          </w:rPr>
          <w:tab/>
        </w:r>
        <w:r w:rsidRPr="005E39E9">
          <w:rPr>
            <w:rStyle w:val="Hyperlink"/>
            <w:noProof/>
          </w:rPr>
          <w:t>Contract management</w:t>
        </w:r>
        <w:r>
          <w:rPr>
            <w:noProof/>
            <w:webHidden/>
          </w:rPr>
          <w:tab/>
        </w:r>
        <w:r>
          <w:rPr>
            <w:noProof/>
            <w:webHidden/>
          </w:rPr>
          <w:fldChar w:fldCharType="begin"/>
        </w:r>
        <w:r>
          <w:rPr>
            <w:noProof/>
            <w:webHidden/>
          </w:rPr>
          <w:instrText xml:space="preserve"> PAGEREF _Toc233643253 \h </w:instrText>
        </w:r>
        <w:r>
          <w:rPr>
            <w:noProof/>
            <w:webHidden/>
          </w:rPr>
        </w:r>
        <w:r>
          <w:rPr>
            <w:noProof/>
            <w:webHidden/>
          </w:rPr>
          <w:fldChar w:fldCharType="separate"/>
        </w:r>
        <w:r w:rsidR="00F70CF8">
          <w:rPr>
            <w:noProof/>
            <w:webHidden/>
          </w:rPr>
          <w:t>9</w:t>
        </w:r>
        <w:r>
          <w:rPr>
            <w:noProof/>
            <w:webHidden/>
          </w:rPr>
          <w:fldChar w:fldCharType="end"/>
        </w:r>
      </w:hyperlink>
    </w:p>
    <w:p w14:paraId="2AF696A5" w14:textId="332739C6" w:rsidR="00C40AAF" w:rsidRDefault="00C40AAF">
      <w:pPr>
        <w:pStyle w:val="TOC5"/>
        <w:rPr>
          <w:rFonts w:eastAsiaTheme="minorEastAsia"/>
          <w:noProof/>
          <w:color w:val="auto"/>
          <w:kern w:val="2"/>
          <w:sz w:val="24"/>
          <w:szCs w:val="24"/>
          <w:lang w:eastAsia="en-AU"/>
          <w14:ligatures w14:val="standardContextual"/>
        </w:rPr>
      </w:pPr>
      <w:hyperlink w:anchor="_Toc233643254" w:history="1">
        <w:r w:rsidRPr="005E39E9">
          <w:rPr>
            <w:rStyle w:val="Hyperlink"/>
            <w:noProof/>
          </w:rPr>
          <w:t>1.4</w:t>
        </w:r>
        <w:r>
          <w:rPr>
            <w:rFonts w:eastAsiaTheme="minorEastAsia"/>
            <w:noProof/>
            <w:color w:val="auto"/>
            <w:kern w:val="2"/>
            <w:sz w:val="24"/>
            <w:szCs w:val="24"/>
            <w:lang w:eastAsia="en-AU"/>
            <w14:ligatures w14:val="standardContextual"/>
          </w:rPr>
          <w:tab/>
        </w:r>
        <w:r w:rsidRPr="005E39E9">
          <w:rPr>
            <w:rStyle w:val="Hyperlink"/>
            <w:noProof/>
          </w:rPr>
          <w:t>Contacts</w:t>
        </w:r>
        <w:r>
          <w:rPr>
            <w:noProof/>
            <w:webHidden/>
          </w:rPr>
          <w:tab/>
        </w:r>
        <w:r>
          <w:rPr>
            <w:noProof/>
            <w:webHidden/>
          </w:rPr>
          <w:fldChar w:fldCharType="begin"/>
        </w:r>
        <w:r>
          <w:rPr>
            <w:noProof/>
            <w:webHidden/>
          </w:rPr>
          <w:instrText xml:space="preserve"> PAGEREF _Toc233643254 \h </w:instrText>
        </w:r>
        <w:r>
          <w:rPr>
            <w:noProof/>
            <w:webHidden/>
          </w:rPr>
        </w:r>
        <w:r>
          <w:rPr>
            <w:noProof/>
            <w:webHidden/>
          </w:rPr>
          <w:fldChar w:fldCharType="separate"/>
        </w:r>
        <w:r w:rsidR="00F70CF8">
          <w:rPr>
            <w:noProof/>
            <w:webHidden/>
          </w:rPr>
          <w:t>9</w:t>
        </w:r>
        <w:r>
          <w:rPr>
            <w:noProof/>
            <w:webHidden/>
          </w:rPr>
          <w:fldChar w:fldCharType="end"/>
        </w:r>
      </w:hyperlink>
    </w:p>
    <w:p w14:paraId="50FDFE60" w14:textId="6D473FBD" w:rsidR="00C40AAF" w:rsidRDefault="00C40AAF">
      <w:pPr>
        <w:pStyle w:val="TOC4"/>
        <w:rPr>
          <w:rFonts w:eastAsiaTheme="minorEastAsia"/>
          <w:b w:val="0"/>
          <w:noProof/>
          <w:color w:val="auto"/>
          <w:kern w:val="2"/>
          <w:sz w:val="24"/>
          <w:szCs w:val="24"/>
          <w:lang w:eastAsia="en-AU"/>
          <w14:ligatures w14:val="standardContextual"/>
        </w:rPr>
      </w:pPr>
      <w:hyperlink w:anchor="_Toc233643255" w:history="1">
        <w:r w:rsidRPr="005E39E9">
          <w:rPr>
            <w:rStyle w:val="Hyperlink"/>
            <w:noProof/>
          </w:rPr>
          <w:t>2.</w:t>
        </w:r>
        <w:r>
          <w:rPr>
            <w:rFonts w:eastAsiaTheme="minorEastAsia"/>
            <w:b w:val="0"/>
            <w:noProof/>
            <w:color w:val="auto"/>
            <w:kern w:val="2"/>
            <w:sz w:val="24"/>
            <w:szCs w:val="24"/>
            <w:lang w:eastAsia="en-AU"/>
            <w14:ligatures w14:val="standardContextual"/>
          </w:rPr>
          <w:tab/>
        </w:r>
        <w:r w:rsidRPr="005E39E9">
          <w:rPr>
            <w:rStyle w:val="Hyperlink"/>
            <w:noProof/>
          </w:rPr>
          <w:t>General Valuation 2027</w:t>
        </w:r>
        <w:r>
          <w:rPr>
            <w:noProof/>
            <w:webHidden/>
          </w:rPr>
          <w:tab/>
        </w:r>
        <w:r>
          <w:rPr>
            <w:noProof/>
            <w:webHidden/>
          </w:rPr>
          <w:fldChar w:fldCharType="begin"/>
        </w:r>
        <w:r>
          <w:rPr>
            <w:noProof/>
            <w:webHidden/>
          </w:rPr>
          <w:instrText xml:space="preserve"> PAGEREF _Toc233643255 \h </w:instrText>
        </w:r>
        <w:r>
          <w:rPr>
            <w:noProof/>
            <w:webHidden/>
          </w:rPr>
        </w:r>
        <w:r>
          <w:rPr>
            <w:noProof/>
            <w:webHidden/>
          </w:rPr>
          <w:fldChar w:fldCharType="separate"/>
        </w:r>
        <w:r w:rsidR="00F70CF8">
          <w:rPr>
            <w:noProof/>
            <w:webHidden/>
          </w:rPr>
          <w:t>10</w:t>
        </w:r>
        <w:r>
          <w:rPr>
            <w:noProof/>
            <w:webHidden/>
          </w:rPr>
          <w:fldChar w:fldCharType="end"/>
        </w:r>
      </w:hyperlink>
    </w:p>
    <w:p w14:paraId="3B1478D3" w14:textId="00F8DD2C" w:rsidR="00C40AAF" w:rsidRDefault="00C40AAF">
      <w:pPr>
        <w:pStyle w:val="TOC5"/>
        <w:rPr>
          <w:rFonts w:eastAsiaTheme="minorEastAsia"/>
          <w:noProof/>
          <w:color w:val="auto"/>
          <w:kern w:val="2"/>
          <w:sz w:val="24"/>
          <w:szCs w:val="24"/>
          <w:lang w:eastAsia="en-AU"/>
          <w14:ligatures w14:val="standardContextual"/>
        </w:rPr>
      </w:pPr>
      <w:hyperlink w:anchor="_Toc233643256" w:history="1">
        <w:r w:rsidRPr="005E39E9">
          <w:rPr>
            <w:rStyle w:val="Hyperlink"/>
            <w:noProof/>
          </w:rPr>
          <w:t>2.1</w:t>
        </w:r>
        <w:r>
          <w:rPr>
            <w:rFonts w:eastAsiaTheme="minorEastAsia"/>
            <w:noProof/>
            <w:color w:val="auto"/>
            <w:kern w:val="2"/>
            <w:sz w:val="24"/>
            <w:szCs w:val="24"/>
            <w:lang w:eastAsia="en-AU"/>
            <w14:ligatures w14:val="standardContextual"/>
          </w:rPr>
          <w:tab/>
        </w:r>
        <w:r w:rsidRPr="005E39E9">
          <w:rPr>
            <w:rStyle w:val="Hyperlink"/>
            <w:noProof/>
          </w:rPr>
          <w:t>Stage 1 Preparation – project plan, data validation, SMG and HRP review</w:t>
        </w:r>
        <w:r>
          <w:rPr>
            <w:noProof/>
            <w:webHidden/>
          </w:rPr>
          <w:tab/>
        </w:r>
        <w:r>
          <w:rPr>
            <w:noProof/>
            <w:webHidden/>
          </w:rPr>
          <w:fldChar w:fldCharType="begin"/>
        </w:r>
        <w:r>
          <w:rPr>
            <w:noProof/>
            <w:webHidden/>
          </w:rPr>
          <w:instrText xml:space="preserve"> PAGEREF _Toc233643256 \h </w:instrText>
        </w:r>
        <w:r>
          <w:rPr>
            <w:noProof/>
            <w:webHidden/>
          </w:rPr>
        </w:r>
        <w:r>
          <w:rPr>
            <w:noProof/>
            <w:webHidden/>
          </w:rPr>
          <w:fldChar w:fldCharType="separate"/>
        </w:r>
        <w:r w:rsidR="00F70CF8">
          <w:rPr>
            <w:noProof/>
            <w:webHidden/>
          </w:rPr>
          <w:t>12</w:t>
        </w:r>
        <w:r>
          <w:rPr>
            <w:noProof/>
            <w:webHidden/>
          </w:rPr>
          <w:fldChar w:fldCharType="end"/>
        </w:r>
      </w:hyperlink>
    </w:p>
    <w:p w14:paraId="1B6C093A" w14:textId="31F08C19" w:rsidR="00C40AAF" w:rsidRDefault="00C40AAF">
      <w:pPr>
        <w:pStyle w:val="TOC5"/>
        <w:rPr>
          <w:rFonts w:eastAsiaTheme="minorEastAsia"/>
          <w:noProof/>
          <w:color w:val="auto"/>
          <w:kern w:val="2"/>
          <w:sz w:val="24"/>
          <w:szCs w:val="24"/>
          <w:lang w:eastAsia="en-AU"/>
          <w14:ligatures w14:val="standardContextual"/>
        </w:rPr>
      </w:pPr>
      <w:hyperlink w:anchor="_Toc233643257" w:history="1">
        <w:r w:rsidRPr="005E39E9">
          <w:rPr>
            <w:rStyle w:val="Hyperlink"/>
            <w:noProof/>
          </w:rPr>
          <w:t xml:space="preserve">2.2 </w:t>
        </w:r>
        <w:r>
          <w:rPr>
            <w:rFonts w:eastAsiaTheme="minorEastAsia"/>
            <w:noProof/>
            <w:color w:val="auto"/>
            <w:kern w:val="2"/>
            <w:sz w:val="24"/>
            <w:szCs w:val="24"/>
            <w:lang w:eastAsia="en-AU"/>
            <w14:ligatures w14:val="standardContextual"/>
          </w:rPr>
          <w:tab/>
        </w:r>
        <w:r w:rsidRPr="005E39E9">
          <w:rPr>
            <w:rStyle w:val="Hyperlink"/>
            <w:noProof/>
          </w:rPr>
          <w:t>Stage 2 Analysis – inspections, data accumulation, analysis and modelling</w:t>
        </w:r>
        <w:r>
          <w:rPr>
            <w:noProof/>
            <w:webHidden/>
          </w:rPr>
          <w:tab/>
        </w:r>
        <w:r>
          <w:rPr>
            <w:noProof/>
            <w:webHidden/>
          </w:rPr>
          <w:fldChar w:fldCharType="begin"/>
        </w:r>
        <w:r>
          <w:rPr>
            <w:noProof/>
            <w:webHidden/>
          </w:rPr>
          <w:instrText xml:space="preserve"> PAGEREF _Toc233643257 \h </w:instrText>
        </w:r>
        <w:r>
          <w:rPr>
            <w:noProof/>
            <w:webHidden/>
          </w:rPr>
        </w:r>
        <w:r>
          <w:rPr>
            <w:noProof/>
            <w:webHidden/>
          </w:rPr>
          <w:fldChar w:fldCharType="separate"/>
        </w:r>
        <w:r w:rsidR="00F70CF8">
          <w:rPr>
            <w:noProof/>
            <w:webHidden/>
          </w:rPr>
          <w:t>15</w:t>
        </w:r>
        <w:r>
          <w:rPr>
            <w:noProof/>
            <w:webHidden/>
          </w:rPr>
          <w:fldChar w:fldCharType="end"/>
        </w:r>
      </w:hyperlink>
    </w:p>
    <w:p w14:paraId="1AAAAFFE" w14:textId="27EA5471"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58" w:history="1">
        <w:r w:rsidRPr="005E39E9">
          <w:rPr>
            <w:rStyle w:val="Hyperlink"/>
            <w:noProof/>
          </w:rPr>
          <w:t>2.2.1</w:t>
        </w:r>
        <w:r>
          <w:rPr>
            <w:rFonts w:eastAsiaTheme="minorEastAsia"/>
            <w:noProof/>
            <w:color w:val="auto"/>
            <w:kern w:val="2"/>
            <w:sz w:val="24"/>
            <w:szCs w:val="24"/>
            <w:lang w:eastAsia="en-AU"/>
            <w14:ligatures w14:val="standardContextual"/>
          </w:rPr>
          <w:tab/>
        </w:r>
        <w:r w:rsidRPr="005E39E9">
          <w:rPr>
            <w:rStyle w:val="Hyperlink"/>
            <w:noProof/>
          </w:rPr>
          <w:t xml:space="preserve">  Data collection</w:t>
        </w:r>
        <w:r>
          <w:rPr>
            <w:noProof/>
            <w:webHidden/>
          </w:rPr>
          <w:tab/>
        </w:r>
        <w:r>
          <w:rPr>
            <w:noProof/>
            <w:webHidden/>
          </w:rPr>
          <w:fldChar w:fldCharType="begin"/>
        </w:r>
        <w:r>
          <w:rPr>
            <w:noProof/>
            <w:webHidden/>
          </w:rPr>
          <w:instrText xml:space="preserve"> PAGEREF _Toc233643258 \h </w:instrText>
        </w:r>
        <w:r>
          <w:rPr>
            <w:noProof/>
            <w:webHidden/>
          </w:rPr>
        </w:r>
        <w:r>
          <w:rPr>
            <w:noProof/>
            <w:webHidden/>
          </w:rPr>
          <w:fldChar w:fldCharType="separate"/>
        </w:r>
        <w:r w:rsidR="00F70CF8">
          <w:rPr>
            <w:noProof/>
            <w:webHidden/>
          </w:rPr>
          <w:t>15</w:t>
        </w:r>
        <w:r>
          <w:rPr>
            <w:noProof/>
            <w:webHidden/>
          </w:rPr>
          <w:fldChar w:fldCharType="end"/>
        </w:r>
      </w:hyperlink>
    </w:p>
    <w:p w14:paraId="212E6669" w14:textId="62D62254"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59" w:history="1">
        <w:r w:rsidRPr="005E39E9">
          <w:rPr>
            <w:rStyle w:val="Hyperlink"/>
            <w:noProof/>
          </w:rPr>
          <w:t>2.2.2</w:t>
        </w:r>
        <w:r>
          <w:rPr>
            <w:rFonts w:eastAsiaTheme="minorEastAsia"/>
            <w:noProof/>
            <w:color w:val="auto"/>
            <w:kern w:val="2"/>
            <w:sz w:val="24"/>
            <w:szCs w:val="24"/>
            <w:lang w:eastAsia="en-AU"/>
            <w14:ligatures w14:val="standardContextual"/>
          </w:rPr>
          <w:tab/>
        </w:r>
        <w:r w:rsidRPr="005E39E9">
          <w:rPr>
            <w:rStyle w:val="Hyperlink"/>
            <w:noProof/>
          </w:rPr>
          <w:t xml:space="preserve"> Sales and rental information</w:t>
        </w:r>
        <w:r>
          <w:rPr>
            <w:noProof/>
            <w:webHidden/>
          </w:rPr>
          <w:tab/>
        </w:r>
        <w:r>
          <w:rPr>
            <w:noProof/>
            <w:webHidden/>
          </w:rPr>
          <w:fldChar w:fldCharType="begin"/>
        </w:r>
        <w:r>
          <w:rPr>
            <w:noProof/>
            <w:webHidden/>
          </w:rPr>
          <w:instrText xml:space="preserve"> PAGEREF _Toc233643259 \h </w:instrText>
        </w:r>
        <w:r>
          <w:rPr>
            <w:noProof/>
            <w:webHidden/>
          </w:rPr>
        </w:r>
        <w:r>
          <w:rPr>
            <w:noProof/>
            <w:webHidden/>
          </w:rPr>
          <w:fldChar w:fldCharType="separate"/>
        </w:r>
        <w:r w:rsidR="00F70CF8">
          <w:rPr>
            <w:noProof/>
            <w:webHidden/>
          </w:rPr>
          <w:t>15</w:t>
        </w:r>
        <w:r>
          <w:rPr>
            <w:noProof/>
            <w:webHidden/>
          </w:rPr>
          <w:fldChar w:fldCharType="end"/>
        </w:r>
      </w:hyperlink>
    </w:p>
    <w:p w14:paraId="0C1B9A65" w14:textId="4A130CA5"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60" w:history="1">
        <w:r w:rsidRPr="005E39E9">
          <w:rPr>
            <w:rStyle w:val="Hyperlink"/>
            <w:noProof/>
          </w:rPr>
          <w:t>2.2.3</w:t>
        </w:r>
        <w:r>
          <w:rPr>
            <w:rFonts w:eastAsiaTheme="minorEastAsia"/>
            <w:noProof/>
            <w:color w:val="auto"/>
            <w:kern w:val="2"/>
            <w:sz w:val="24"/>
            <w:szCs w:val="24"/>
            <w:lang w:eastAsia="en-AU"/>
            <w14:ligatures w14:val="standardContextual"/>
          </w:rPr>
          <w:tab/>
        </w:r>
        <w:r w:rsidRPr="005E39E9">
          <w:rPr>
            <w:rStyle w:val="Hyperlink"/>
            <w:noProof/>
          </w:rPr>
          <w:t xml:space="preserve"> Treatment of non-fixed chattels</w:t>
        </w:r>
        <w:r>
          <w:rPr>
            <w:noProof/>
            <w:webHidden/>
          </w:rPr>
          <w:tab/>
        </w:r>
        <w:r>
          <w:rPr>
            <w:noProof/>
            <w:webHidden/>
          </w:rPr>
          <w:fldChar w:fldCharType="begin"/>
        </w:r>
        <w:r>
          <w:rPr>
            <w:noProof/>
            <w:webHidden/>
          </w:rPr>
          <w:instrText xml:space="preserve"> PAGEREF _Toc233643260 \h </w:instrText>
        </w:r>
        <w:r>
          <w:rPr>
            <w:noProof/>
            <w:webHidden/>
          </w:rPr>
        </w:r>
        <w:r>
          <w:rPr>
            <w:noProof/>
            <w:webHidden/>
          </w:rPr>
          <w:fldChar w:fldCharType="separate"/>
        </w:r>
        <w:r w:rsidR="00F70CF8">
          <w:rPr>
            <w:noProof/>
            <w:webHidden/>
          </w:rPr>
          <w:t>15</w:t>
        </w:r>
        <w:r>
          <w:rPr>
            <w:noProof/>
            <w:webHidden/>
          </w:rPr>
          <w:fldChar w:fldCharType="end"/>
        </w:r>
      </w:hyperlink>
    </w:p>
    <w:p w14:paraId="19FEDCC6" w14:textId="3634B732"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61" w:history="1">
        <w:r w:rsidRPr="005E39E9">
          <w:rPr>
            <w:rStyle w:val="Hyperlink"/>
            <w:noProof/>
          </w:rPr>
          <w:t>2.2.4</w:t>
        </w:r>
        <w:r>
          <w:rPr>
            <w:rFonts w:eastAsiaTheme="minorEastAsia"/>
            <w:noProof/>
            <w:color w:val="auto"/>
            <w:kern w:val="2"/>
            <w:sz w:val="24"/>
            <w:szCs w:val="24"/>
            <w:lang w:eastAsia="en-AU"/>
            <w14:ligatures w14:val="standardContextual"/>
          </w:rPr>
          <w:tab/>
        </w:r>
        <w:r w:rsidRPr="005E39E9">
          <w:rPr>
            <w:rStyle w:val="Hyperlink"/>
            <w:noProof/>
          </w:rPr>
          <w:t xml:space="preserve"> 2027 inspection program</w:t>
        </w:r>
        <w:r>
          <w:rPr>
            <w:noProof/>
            <w:webHidden/>
          </w:rPr>
          <w:tab/>
        </w:r>
        <w:r>
          <w:rPr>
            <w:noProof/>
            <w:webHidden/>
          </w:rPr>
          <w:fldChar w:fldCharType="begin"/>
        </w:r>
        <w:r>
          <w:rPr>
            <w:noProof/>
            <w:webHidden/>
          </w:rPr>
          <w:instrText xml:space="preserve"> PAGEREF _Toc233643261 \h </w:instrText>
        </w:r>
        <w:r>
          <w:rPr>
            <w:noProof/>
            <w:webHidden/>
          </w:rPr>
        </w:r>
        <w:r>
          <w:rPr>
            <w:noProof/>
            <w:webHidden/>
          </w:rPr>
          <w:fldChar w:fldCharType="separate"/>
        </w:r>
        <w:r w:rsidR="00F70CF8">
          <w:rPr>
            <w:noProof/>
            <w:webHidden/>
          </w:rPr>
          <w:t>16</w:t>
        </w:r>
        <w:r>
          <w:rPr>
            <w:noProof/>
            <w:webHidden/>
          </w:rPr>
          <w:fldChar w:fldCharType="end"/>
        </w:r>
      </w:hyperlink>
    </w:p>
    <w:p w14:paraId="616867BA" w14:textId="76F781F3"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62" w:history="1">
        <w:r w:rsidRPr="005E39E9">
          <w:rPr>
            <w:rStyle w:val="Hyperlink"/>
            <w:noProof/>
          </w:rPr>
          <w:t xml:space="preserve">2.2.5 </w:t>
        </w:r>
        <w:r>
          <w:rPr>
            <w:rFonts w:eastAsiaTheme="minorEastAsia"/>
            <w:noProof/>
            <w:color w:val="auto"/>
            <w:kern w:val="2"/>
            <w:sz w:val="24"/>
            <w:szCs w:val="24"/>
            <w:lang w:eastAsia="en-AU"/>
            <w14:ligatures w14:val="standardContextual"/>
          </w:rPr>
          <w:tab/>
        </w:r>
        <w:r w:rsidRPr="005E39E9">
          <w:rPr>
            <w:rStyle w:val="Hyperlink"/>
            <w:noProof/>
          </w:rPr>
          <w:t xml:space="preserve"> General inspection program</w:t>
        </w:r>
        <w:r>
          <w:rPr>
            <w:noProof/>
            <w:webHidden/>
          </w:rPr>
          <w:tab/>
        </w:r>
        <w:r>
          <w:rPr>
            <w:noProof/>
            <w:webHidden/>
          </w:rPr>
          <w:fldChar w:fldCharType="begin"/>
        </w:r>
        <w:r>
          <w:rPr>
            <w:noProof/>
            <w:webHidden/>
          </w:rPr>
          <w:instrText xml:space="preserve"> PAGEREF _Toc233643262 \h </w:instrText>
        </w:r>
        <w:r>
          <w:rPr>
            <w:noProof/>
            <w:webHidden/>
          </w:rPr>
        </w:r>
        <w:r>
          <w:rPr>
            <w:noProof/>
            <w:webHidden/>
          </w:rPr>
          <w:fldChar w:fldCharType="separate"/>
        </w:r>
        <w:r w:rsidR="00F70CF8">
          <w:rPr>
            <w:noProof/>
            <w:webHidden/>
          </w:rPr>
          <w:t>16</w:t>
        </w:r>
        <w:r>
          <w:rPr>
            <w:noProof/>
            <w:webHidden/>
          </w:rPr>
          <w:fldChar w:fldCharType="end"/>
        </w:r>
      </w:hyperlink>
    </w:p>
    <w:p w14:paraId="7D603591" w14:textId="33548BF3"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63" w:history="1">
        <w:r w:rsidRPr="005E39E9">
          <w:rPr>
            <w:rStyle w:val="Hyperlink"/>
            <w:noProof/>
          </w:rPr>
          <w:t xml:space="preserve">2.2.6 </w:t>
        </w:r>
        <w:r>
          <w:rPr>
            <w:rFonts w:eastAsiaTheme="minorEastAsia"/>
            <w:noProof/>
            <w:color w:val="auto"/>
            <w:kern w:val="2"/>
            <w:sz w:val="24"/>
            <w:szCs w:val="24"/>
            <w:lang w:eastAsia="en-AU"/>
            <w14:ligatures w14:val="standardContextual"/>
          </w:rPr>
          <w:tab/>
        </w:r>
        <w:r w:rsidRPr="005E39E9">
          <w:rPr>
            <w:rStyle w:val="Hyperlink"/>
            <w:noProof/>
          </w:rPr>
          <w:t xml:space="preserve"> Desktop review program</w:t>
        </w:r>
        <w:r>
          <w:rPr>
            <w:noProof/>
            <w:webHidden/>
          </w:rPr>
          <w:tab/>
        </w:r>
        <w:r>
          <w:rPr>
            <w:noProof/>
            <w:webHidden/>
          </w:rPr>
          <w:fldChar w:fldCharType="begin"/>
        </w:r>
        <w:r>
          <w:rPr>
            <w:noProof/>
            <w:webHidden/>
          </w:rPr>
          <w:instrText xml:space="preserve"> PAGEREF _Toc233643263 \h </w:instrText>
        </w:r>
        <w:r>
          <w:rPr>
            <w:noProof/>
            <w:webHidden/>
          </w:rPr>
        </w:r>
        <w:r>
          <w:rPr>
            <w:noProof/>
            <w:webHidden/>
          </w:rPr>
          <w:fldChar w:fldCharType="separate"/>
        </w:r>
        <w:r w:rsidR="00F70CF8">
          <w:rPr>
            <w:noProof/>
            <w:webHidden/>
          </w:rPr>
          <w:t>16</w:t>
        </w:r>
        <w:r>
          <w:rPr>
            <w:noProof/>
            <w:webHidden/>
          </w:rPr>
          <w:fldChar w:fldCharType="end"/>
        </w:r>
      </w:hyperlink>
    </w:p>
    <w:p w14:paraId="6EF3E433" w14:textId="36C1E215"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64" w:history="1">
        <w:r w:rsidRPr="005E39E9">
          <w:rPr>
            <w:rStyle w:val="Hyperlink"/>
            <w:noProof/>
          </w:rPr>
          <w:t xml:space="preserve">2.2.7 </w:t>
        </w:r>
        <w:r>
          <w:rPr>
            <w:rFonts w:eastAsiaTheme="minorEastAsia"/>
            <w:noProof/>
            <w:color w:val="auto"/>
            <w:kern w:val="2"/>
            <w:sz w:val="24"/>
            <w:szCs w:val="24"/>
            <w:lang w:eastAsia="en-AU"/>
            <w14:ligatures w14:val="standardContextual"/>
          </w:rPr>
          <w:tab/>
        </w:r>
        <w:r w:rsidRPr="005E39E9">
          <w:rPr>
            <w:rStyle w:val="Hyperlink"/>
            <w:noProof/>
          </w:rPr>
          <w:t xml:space="preserve"> Valuation tolerances</w:t>
        </w:r>
        <w:r>
          <w:rPr>
            <w:noProof/>
            <w:webHidden/>
          </w:rPr>
          <w:tab/>
        </w:r>
        <w:r>
          <w:rPr>
            <w:noProof/>
            <w:webHidden/>
          </w:rPr>
          <w:fldChar w:fldCharType="begin"/>
        </w:r>
        <w:r>
          <w:rPr>
            <w:noProof/>
            <w:webHidden/>
          </w:rPr>
          <w:instrText xml:space="preserve"> PAGEREF _Toc233643264 \h </w:instrText>
        </w:r>
        <w:r>
          <w:rPr>
            <w:noProof/>
            <w:webHidden/>
          </w:rPr>
        </w:r>
        <w:r>
          <w:rPr>
            <w:noProof/>
            <w:webHidden/>
          </w:rPr>
          <w:fldChar w:fldCharType="separate"/>
        </w:r>
        <w:r w:rsidR="00F70CF8">
          <w:rPr>
            <w:noProof/>
            <w:webHidden/>
          </w:rPr>
          <w:t>16</w:t>
        </w:r>
        <w:r>
          <w:rPr>
            <w:noProof/>
            <w:webHidden/>
          </w:rPr>
          <w:fldChar w:fldCharType="end"/>
        </w:r>
      </w:hyperlink>
    </w:p>
    <w:p w14:paraId="1D86615B" w14:textId="0FEB419F"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65" w:history="1">
        <w:r w:rsidRPr="005E39E9">
          <w:rPr>
            <w:rStyle w:val="Hyperlink"/>
            <w:noProof/>
          </w:rPr>
          <w:t>2.2.8</w:t>
        </w:r>
        <w:r>
          <w:rPr>
            <w:rFonts w:eastAsiaTheme="minorEastAsia"/>
            <w:noProof/>
            <w:color w:val="auto"/>
            <w:kern w:val="2"/>
            <w:sz w:val="24"/>
            <w:szCs w:val="24"/>
            <w:lang w:eastAsia="en-AU"/>
            <w14:ligatures w14:val="standardContextual"/>
          </w:rPr>
          <w:tab/>
        </w:r>
        <w:r w:rsidRPr="005E39E9">
          <w:rPr>
            <w:rStyle w:val="Hyperlink"/>
            <w:noProof/>
          </w:rPr>
          <w:t>Templates</w:t>
        </w:r>
        <w:r>
          <w:rPr>
            <w:noProof/>
            <w:webHidden/>
          </w:rPr>
          <w:tab/>
        </w:r>
        <w:r>
          <w:rPr>
            <w:noProof/>
            <w:webHidden/>
          </w:rPr>
          <w:fldChar w:fldCharType="begin"/>
        </w:r>
        <w:r>
          <w:rPr>
            <w:noProof/>
            <w:webHidden/>
          </w:rPr>
          <w:instrText xml:space="preserve"> PAGEREF _Toc233643265 \h </w:instrText>
        </w:r>
        <w:r>
          <w:rPr>
            <w:noProof/>
            <w:webHidden/>
          </w:rPr>
        </w:r>
        <w:r>
          <w:rPr>
            <w:noProof/>
            <w:webHidden/>
          </w:rPr>
          <w:fldChar w:fldCharType="separate"/>
        </w:r>
        <w:r w:rsidR="00F70CF8">
          <w:rPr>
            <w:noProof/>
            <w:webHidden/>
          </w:rPr>
          <w:t>17</w:t>
        </w:r>
        <w:r>
          <w:rPr>
            <w:noProof/>
            <w:webHidden/>
          </w:rPr>
          <w:fldChar w:fldCharType="end"/>
        </w:r>
      </w:hyperlink>
    </w:p>
    <w:p w14:paraId="47519808" w14:textId="13B00BF6"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66" w:history="1">
        <w:r w:rsidRPr="005E39E9">
          <w:rPr>
            <w:rStyle w:val="Hyperlink"/>
            <w:noProof/>
          </w:rPr>
          <w:t>2.2.9</w:t>
        </w:r>
        <w:r>
          <w:rPr>
            <w:rFonts w:eastAsiaTheme="minorEastAsia"/>
            <w:noProof/>
            <w:color w:val="auto"/>
            <w:kern w:val="2"/>
            <w:sz w:val="24"/>
            <w:szCs w:val="24"/>
            <w:lang w:eastAsia="en-AU"/>
            <w14:ligatures w14:val="standardContextual"/>
          </w:rPr>
          <w:tab/>
        </w:r>
        <w:r w:rsidRPr="005E39E9">
          <w:rPr>
            <w:rStyle w:val="Hyperlink"/>
            <w:noProof/>
          </w:rPr>
          <w:t>Questionnaires</w:t>
        </w:r>
        <w:r>
          <w:rPr>
            <w:noProof/>
            <w:webHidden/>
          </w:rPr>
          <w:tab/>
        </w:r>
        <w:r>
          <w:rPr>
            <w:noProof/>
            <w:webHidden/>
          </w:rPr>
          <w:fldChar w:fldCharType="begin"/>
        </w:r>
        <w:r>
          <w:rPr>
            <w:noProof/>
            <w:webHidden/>
          </w:rPr>
          <w:instrText xml:space="preserve"> PAGEREF _Toc233643266 \h </w:instrText>
        </w:r>
        <w:r>
          <w:rPr>
            <w:noProof/>
            <w:webHidden/>
          </w:rPr>
        </w:r>
        <w:r>
          <w:rPr>
            <w:noProof/>
            <w:webHidden/>
          </w:rPr>
          <w:fldChar w:fldCharType="separate"/>
        </w:r>
        <w:r w:rsidR="00F70CF8">
          <w:rPr>
            <w:noProof/>
            <w:webHidden/>
          </w:rPr>
          <w:t>17</w:t>
        </w:r>
        <w:r>
          <w:rPr>
            <w:noProof/>
            <w:webHidden/>
          </w:rPr>
          <w:fldChar w:fldCharType="end"/>
        </w:r>
      </w:hyperlink>
    </w:p>
    <w:p w14:paraId="204238AF" w14:textId="7AE5F7A1" w:rsidR="00C40AAF" w:rsidRDefault="00C40AAF">
      <w:pPr>
        <w:pStyle w:val="TOC3"/>
        <w:tabs>
          <w:tab w:val="left" w:pos="1203"/>
        </w:tabs>
        <w:rPr>
          <w:rFonts w:eastAsiaTheme="minorEastAsia"/>
          <w:noProof/>
          <w:color w:val="auto"/>
          <w:kern w:val="2"/>
          <w:sz w:val="24"/>
          <w:szCs w:val="24"/>
          <w:lang w:eastAsia="en-AU"/>
          <w14:ligatures w14:val="standardContextual"/>
        </w:rPr>
      </w:pPr>
      <w:hyperlink w:anchor="_Toc233643267" w:history="1">
        <w:r w:rsidRPr="005E39E9">
          <w:rPr>
            <w:rStyle w:val="Hyperlink"/>
            <w:noProof/>
          </w:rPr>
          <w:t>2.2.10</w:t>
        </w:r>
        <w:r>
          <w:rPr>
            <w:rFonts w:eastAsiaTheme="minorEastAsia"/>
            <w:noProof/>
            <w:color w:val="auto"/>
            <w:kern w:val="2"/>
            <w:sz w:val="24"/>
            <w:szCs w:val="24"/>
            <w:lang w:eastAsia="en-AU"/>
            <w14:ligatures w14:val="standardContextual"/>
          </w:rPr>
          <w:tab/>
        </w:r>
        <w:r w:rsidRPr="005E39E9">
          <w:rPr>
            <w:rStyle w:val="Hyperlink"/>
            <w:noProof/>
          </w:rPr>
          <w:t>Stage 2 tasks and outputs summary</w:t>
        </w:r>
        <w:r>
          <w:rPr>
            <w:noProof/>
            <w:webHidden/>
          </w:rPr>
          <w:tab/>
        </w:r>
        <w:r>
          <w:rPr>
            <w:noProof/>
            <w:webHidden/>
          </w:rPr>
          <w:fldChar w:fldCharType="begin"/>
        </w:r>
        <w:r>
          <w:rPr>
            <w:noProof/>
            <w:webHidden/>
          </w:rPr>
          <w:instrText xml:space="preserve"> PAGEREF _Toc233643267 \h </w:instrText>
        </w:r>
        <w:r>
          <w:rPr>
            <w:noProof/>
            <w:webHidden/>
          </w:rPr>
        </w:r>
        <w:r>
          <w:rPr>
            <w:noProof/>
            <w:webHidden/>
          </w:rPr>
          <w:fldChar w:fldCharType="separate"/>
        </w:r>
        <w:r w:rsidR="00F70CF8">
          <w:rPr>
            <w:noProof/>
            <w:webHidden/>
          </w:rPr>
          <w:t>18</w:t>
        </w:r>
        <w:r>
          <w:rPr>
            <w:noProof/>
            <w:webHidden/>
          </w:rPr>
          <w:fldChar w:fldCharType="end"/>
        </w:r>
      </w:hyperlink>
    </w:p>
    <w:p w14:paraId="278559E2" w14:textId="0603AD05"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268" w:history="1">
        <w:r w:rsidRPr="005E39E9">
          <w:rPr>
            <w:rStyle w:val="Hyperlink"/>
            <w:noProof/>
          </w:rPr>
          <w:t>2.3</w:t>
        </w:r>
        <w:r>
          <w:rPr>
            <w:rFonts w:eastAsiaTheme="minorEastAsia"/>
            <w:noProof/>
            <w:color w:val="auto"/>
            <w:kern w:val="2"/>
            <w:sz w:val="24"/>
            <w:szCs w:val="24"/>
            <w:lang w:eastAsia="en-AU"/>
            <w14:ligatures w14:val="standardContextual"/>
          </w:rPr>
          <w:tab/>
        </w:r>
        <w:r w:rsidRPr="005E39E9">
          <w:rPr>
            <w:rStyle w:val="Hyperlink"/>
            <w:noProof/>
          </w:rPr>
          <w:t>Stage 3 Application – apply and confirm valuation</w:t>
        </w:r>
        <w:r>
          <w:rPr>
            <w:noProof/>
            <w:webHidden/>
          </w:rPr>
          <w:tab/>
        </w:r>
        <w:r>
          <w:rPr>
            <w:noProof/>
            <w:webHidden/>
          </w:rPr>
          <w:fldChar w:fldCharType="begin"/>
        </w:r>
        <w:r>
          <w:rPr>
            <w:noProof/>
            <w:webHidden/>
          </w:rPr>
          <w:instrText xml:space="preserve"> PAGEREF _Toc233643268 \h </w:instrText>
        </w:r>
        <w:r>
          <w:rPr>
            <w:noProof/>
            <w:webHidden/>
          </w:rPr>
        </w:r>
        <w:r>
          <w:rPr>
            <w:noProof/>
            <w:webHidden/>
          </w:rPr>
          <w:fldChar w:fldCharType="separate"/>
        </w:r>
        <w:r w:rsidR="00F70CF8">
          <w:rPr>
            <w:noProof/>
            <w:webHidden/>
          </w:rPr>
          <w:t>22</w:t>
        </w:r>
        <w:r>
          <w:rPr>
            <w:noProof/>
            <w:webHidden/>
          </w:rPr>
          <w:fldChar w:fldCharType="end"/>
        </w:r>
      </w:hyperlink>
    </w:p>
    <w:p w14:paraId="41D5F171" w14:textId="6FA8D66D" w:rsidR="00C40AAF" w:rsidRDefault="00C40AAF">
      <w:pPr>
        <w:pStyle w:val="TOC6"/>
        <w:rPr>
          <w:rFonts w:eastAsiaTheme="minorEastAsia"/>
          <w:noProof/>
          <w:color w:val="auto"/>
          <w:kern w:val="2"/>
          <w:sz w:val="24"/>
          <w:szCs w:val="24"/>
          <w:lang w:eastAsia="en-AU"/>
          <w14:ligatures w14:val="standardContextual"/>
        </w:rPr>
      </w:pPr>
      <w:hyperlink w:anchor="_Toc233643269" w:history="1">
        <w:r w:rsidRPr="005E39E9">
          <w:rPr>
            <w:rStyle w:val="Hyperlink"/>
            <w:noProof/>
          </w:rPr>
          <w:t>2.3.1</w:t>
        </w:r>
        <w:r>
          <w:rPr>
            <w:rFonts w:eastAsiaTheme="minorEastAsia"/>
            <w:noProof/>
            <w:color w:val="auto"/>
            <w:kern w:val="2"/>
            <w:sz w:val="24"/>
            <w:szCs w:val="24"/>
            <w:lang w:eastAsia="en-AU"/>
            <w14:ligatures w14:val="standardContextual"/>
          </w:rPr>
          <w:tab/>
        </w:r>
        <w:r w:rsidRPr="005E39E9">
          <w:rPr>
            <w:rStyle w:val="Hyperlink"/>
            <w:noProof/>
          </w:rPr>
          <w:t>Valuation tolerances</w:t>
        </w:r>
        <w:r>
          <w:rPr>
            <w:noProof/>
            <w:webHidden/>
          </w:rPr>
          <w:tab/>
        </w:r>
        <w:r>
          <w:rPr>
            <w:noProof/>
            <w:webHidden/>
          </w:rPr>
          <w:fldChar w:fldCharType="begin"/>
        </w:r>
        <w:r>
          <w:rPr>
            <w:noProof/>
            <w:webHidden/>
          </w:rPr>
          <w:instrText xml:space="preserve"> PAGEREF _Toc233643269 \h </w:instrText>
        </w:r>
        <w:r>
          <w:rPr>
            <w:noProof/>
            <w:webHidden/>
          </w:rPr>
        </w:r>
        <w:r>
          <w:rPr>
            <w:noProof/>
            <w:webHidden/>
          </w:rPr>
          <w:fldChar w:fldCharType="separate"/>
        </w:r>
        <w:r w:rsidR="00F70CF8">
          <w:rPr>
            <w:noProof/>
            <w:webHidden/>
          </w:rPr>
          <w:t>22</w:t>
        </w:r>
        <w:r>
          <w:rPr>
            <w:noProof/>
            <w:webHidden/>
          </w:rPr>
          <w:fldChar w:fldCharType="end"/>
        </w:r>
      </w:hyperlink>
    </w:p>
    <w:p w14:paraId="479C5AAF" w14:textId="48676F05" w:rsidR="00C40AAF" w:rsidRDefault="00C40AAF">
      <w:pPr>
        <w:pStyle w:val="TOC6"/>
        <w:rPr>
          <w:rFonts w:eastAsiaTheme="minorEastAsia"/>
          <w:noProof/>
          <w:color w:val="auto"/>
          <w:kern w:val="2"/>
          <w:sz w:val="24"/>
          <w:szCs w:val="24"/>
          <w:lang w:eastAsia="en-AU"/>
          <w14:ligatures w14:val="standardContextual"/>
        </w:rPr>
      </w:pPr>
      <w:hyperlink w:anchor="_Toc233643270" w:history="1">
        <w:r w:rsidRPr="005E39E9">
          <w:rPr>
            <w:rStyle w:val="Hyperlink"/>
            <w:noProof/>
          </w:rPr>
          <w:t>2.3.2</w:t>
        </w:r>
        <w:r>
          <w:rPr>
            <w:rFonts w:eastAsiaTheme="minorEastAsia"/>
            <w:noProof/>
            <w:color w:val="auto"/>
            <w:kern w:val="2"/>
            <w:sz w:val="24"/>
            <w:szCs w:val="24"/>
            <w:lang w:eastAsia="en-AU"/>
            <w14:ligatures w14:val="standardContextual"/>
          </w:rPr>
          <w:tab/>
        </w:r>
        <w:r w:rsidRPr="005E39E9">
          <w:rPr>
            <w:rStyle w:val="Hyperlink"/>
            <w:noProof/>
          </w:rPr>
          <w:t>Templates</w:t>
        </w:r>
        <w:r>
          <w:rPr>
            <w:noProof/>
            <w:webHidden/>
          </w:rPr>
          <w:tab/>
        </w:r>
        <w:r>
          <w:rPr>
            <w:noProof/>
            <w:webHidden/>
          </w:rPr>
          <w:fldChar w:fldCharType="begin"/>
        </w:r>
        <w:r>
          <w:rPr>
            <w:noProof/>
            <w:webHidden/>
          </w:rPr>
          <w:instrText xml:space="preserve"> PAGEREF _Toc233643270 \h </w:instrText>
        </w:r>
        <w:r>
          <w:rPr>
            <w:noProof/>
            <w:webHidden/>
          </w:rPr>
        </w:r>
        <w:r>
          <w:rPr>
            <w:noProof/>
            <w:webHidden/>
          </w:rPr>
          <w:fldChar w:fldCharType="separate"/>
        </w:r>
        <w:r w:rsidR="00F70CF8">
          <w:rPr>
            <w:noProof/>
            <w:webHidden/>
          </w:rPr>
          <w:t>22</w:t>
        </w:r>
        <w:r>
          <w:rPr>
            <w:noProof/>
            <w:webHidden/>
          </w:rPr>
          <w:fldChar w:fldCharType="end"/>
        </w:r>
      </w:hyperlink>
    </w:p>
    <w:p w14:paraId="544FD539" w14:textId="79D367C3" w:rsidR="00C40AAF" w:rsidRDefault="00C40AAF">
      <w:pPr>
        <w:pStyle w:val="TOC5"/>
        <w:rPr>
          <w:rFonts w:eastAsiaTheme="minorEastAsia"/>
          <w:noProof/>
          <w:color w:val="auto"/>
          <w:kern w:val="2"/>
          <w:sz w:val="24"/>
          <w:szCs w:val="24"/>
          <w:lang w:eastAsia="en-AU"/>
          <w14:ligatures w14:val="standardContextual"/>
        </w:rPr>
      </w:pPr>
      <w:hyperlink w:anchor="_Toc233643271" w:history="1">
        <w:r w:rsidRPr="005E39E9">
          <w:rPr>
            <w:rStyle w:val="Hyperlink"/>
            <w:noProof/>
          </w:rPr>
          <w:t>2.4</w:t>
        </w:r>
        <w:r>
          <w:rPr>
            <w:rFonts w:eastAsiaTheme="minorEastAsia"/>
            <w:noProof/>
            <w:color w:val="auto"/>
            <w:kern w:val="2"/>
            <w:sz w:val="24"/>
            <w:szCs w:val="24"/>
            <w:lang w:eastAsia="en-AU"/>
            <w14:ligatures w14:val="standardContextual"/>
          </w:rPr>
          <w:tab/>
        </w:r>
        <w:r w:rsidRPr="005E39E9">
          <w:rPr>
            <w:rStyle w:val="Hyperlink"/>
            <w:noProof/>
          </w:rPr>
          <w:t>Stage 4 Review – quality assurance and return of general valuation</w:t>
        </w:r>
        <w:r>
          <w:rPr>
            <w:noProof/>
            <w:webHidden/>
          </w:rPr>
          <w:tab/>
        </w:r>
        <w:r>
          <w:rPr>
            <w:noProof/>
            <w:webHidden/>
          </w:rPr>
          <w:fldChar w:fldCharType="begin"/>
        </w:r>
        <w:r>
          <w:rPr>
            <w:noProof/>
            <w:webHidden/>
          </w:rPr>
          <w:instrText xml:space="preserve"> PAGEREF _Toc233643271 \h </w:instrText>
        </w:r>
        <w:r>
          <w:rPr>
            <w:noProof/>
            <w:webHidden/>
          </w:rPr>
        </w:r>
        <w:r>
          <w:rPr>
            <w:noProof/>
            <w:webHidden/>
          </w:rPr>
          <w:fldChar w:fldCharType="separate"/>
        </w:r>
        <w:r w:rsidR="00F70CF8">
          <w:rPr>
            <w:noProof/>
            <w:webHidden/>
          </w:rPr>
          <w:t>25</w:t>
        </w:r>
        <w:r>
          <w:rPr>
            <w:noProof/>
            <w:webHidden/>
          </w:rPr>
          <w:fldChar w:fldCharType="end"/>
        </w:r>
      </w:hyperlink>
    </w:p>
    <w:p w14:paraId="15B3C9E5" w14:textId="4FF37667" w:rsidR="00C40AAF" w:rsidRDefault="00C40AAF">
      <w:pPr>
        <w:pStyle w:val="TOC6"/>
        <w:rPr>
          <w:rFonts w:eastAsiaTheme="minorEastAsia"/>
          <w:noProof/>
          <w:color w:val="auto"/>
          <w:kern w:val="2"/>
          <w:sz w:val="24"/>
          <w:szCs w:val="24"/>
          <w:lang w:eastAsia="en-AU"/>
          <w14:ligatures w14:val="standardContextual"/>
        </w:rPr>
      </w:pPr>
      <w:hyperlink w:anchor="_Toc233643272" w:history="1">
        <w:r w:rsidRPr="005E39E9">
          <w:rPr>
            <w:rStyle w:val="Hyperlink"/>
            <w:bCs/>
            <w:noProof/>
          </w:rPr>
          <w:t>2.4.1</w:t>
        </w:r>
        <w:r>
          <w:rPr>
            <w:rFonts w:eastAsiaTheme="minorEastAsia"/>
            <w:noProof/>
            <w:color w:val="auto"/>
            <w:kern w:val="2"/>
            <w:sz w:val="24"/>
            <w:szCs w:val="24"/>
            <w:lang w:eastAsia="en-AU"/>
            <w14:ligatures w14:val="standardContextual"/>
          </w:rPr>
          <w:tab/>
        </w:r>
        <w:r w:rsidRPr="005E39E9">
          <w:rPr>
            <w:rStyle w:val="Hyperlink"/>
            <w:noProof/>
          </w:rPr>
          <w:t>Valuation return</w:t>
        </w:r>
        <w:r>
          <w:rPr>
            <w:noProof/>
            <w:webHidden/>
          </w:rPr>
          <w:tab/>
        </w:r>
        <w:r>
          <w:rPr>
            <w:noProof/>
            <w:webHidden/>
          </w:rPr>
          <w:fldChar w:fldCharType="begin"/>
        </w:r>
        <w:r>
          <w:rPr>
            <w:noProof/>
            <w:webHidden/>
          </w:rPr>
          <w:instrText xml:space="preserve"> PAGEREF _Toc233643272 \h </w:instrText>
        </w:r>
        <w:r>
          <w:rPr>
            <w:noProof/>
            <w:webHidden/>
          </w:rPr>
        </w:r>
        <w:r>
          <w:rPr>
            <w:noProof/>
            <w:webHidden/>
          </w:rPr>
          <w:fldChar w:fldCharType="separate"/>
        </w:r>
        <w:r w:rsidR="00F70CF8">
          <w:rPr>
            <w:noProof/>
            <w:webHidden/>
          </w:rPr>
          <w:t>25</w:t>
        </w:r>
        <w:r>
          <w:rPr>
            <w:noProof/>
            <w:webHidden/>
          </w:rPr>
          <w:fldChar w:fldCharType="end"/>
        </w:r>
      </w:hyperlink>
    </w:p>
    <w:p w14:paraId="2D551608" w14:textId="34EC06FD" w:rsidR="00C40AAF" w:rsidRDefault="00C40AAF">
      <w:pPr>
        <w:pStyle w:val="TOC6"/>
        <w:rPr>
          <w:rFonts w:eastAsiaTheme="minorEastAsia"/>
          <w:noProof/>
          <w:color w:val="auto"/>
          <w:kern w:val="2"/>
          <w:sz w:val="24"/>
          <w:szCs w:val="24"/>
          <w:lang w:eastAsia="en-AU"/>
          <w14:ligatures w14:val="standardContextual"/>
        </w:rPr>
      </w:pPr>
      <w:hyperlink w:anchor="_Toc233643273" w:history="1">
        <w:r w:rsidRPr="005E39E9">
          <w:rPr>
            <w:rStyle w:val="Hyperlink"/>
            <w:noProof/>
          </w:rPr>
          <w:t>2.4.2</w:t>
        </w:r>
        <w:r>
          <w:rPr>
            <w:rFonts w:eastAsiaTheme="minorEastAsia"/>
            <w:noProof/>
            <w:color w:val="auto"/>
            <w:kern w:val="2"/>
            <w:sz w:val="24"/>
            <w:szCs w:val="24"/>
            <w:lang w:eastAsia="en-AU"/>
            <w14:ligatures w14:val="standardContextual"/>
          </w:rPr>
          <w:tab/>
        </w:r>
        <w:r w:rsidRPr="005E39E9">
          <w:rPr>
            <w:rStyle w:val="Hyperlink"/>
            <w:noProof/>
          </w:rPr>
          <w:t>Certification</w:t>
        </w:r>
        <w:r>
          <w:rPr>
            <w:noProof/>
            <w:webHidden/>
          </w:rPr>
          <w:tab/>
        </w:r>
        <w:r>
          <w:rPr>
            <w:noProof/>
            <w:webHidden/>
          </w:rPr>
          <w:fldChar w:fldCharType="begin"/>
        </w:r>
        <w:r>
          <w:rPr>
            <w:noProof/>
            <w:webHidden/>
          </w:rPr>
          <w:instrText xml:space="preserve"> PAGEREF _Toc233643273 \h </w:instrText>
        </w:r>
        <w:r>
          <w:rPr>
            <w:noProof/>
            <w:webHidden/>
          </w:rPr>
        </w:r>
        <w:r>
          <w:rPr>
            <w:noProof/>
            <w:webHidden/>
          </w:rPr>
          <w:fldChar w:fldCharType="separate"/>
        </w:r>
        <w:r w:rsidR="00F70CF8">
          <w:rPr>
            <w:noProof/>
            <w:webHidden/>
          </w:rPr>
          <w:t>25</w:t>
        </w:r>
        <w:r>
          <w:rPr>
            <w:noProof/>
            <w:webHidden/>
          </w:rPr>
          <w:fldChar w:fldCharType="end"/>
        </w:r>
      </w:hyperlink>
    </w:p>
    <w:p w14:paraId="343B0175" w14:textId="48FE35F4" w:rsidR="00C40AAF" w:rsidRDefault="00C40AAF">
      <w:pPr>
        <w:pStyle w:val="TOC6"/>
        <w:rPr>
          <w:rFonts w:eastAsiaTheme="minorEastAsia"/>
          <w:noProof/>
          <w:color w:val="auto"/>
          <w:kern w:val="2"/>
          <w:sz w:val="24"/>
          <w:szCs w:val="24"/>
          <w:lang w:eastAsia="en-AU"/>
          <w14:ligatures w14:val="standardContextual"/>
        </w:rPr>
      </w:pPr>
      <w:hyperlink w:anchor="_Toc233643274" w:history="1">
        <w:r w:rsidRPr="005E39E9">
          <w:rPr>
            <w:rStyle w:val="Hyperlink"/>
            <w:noProof/>
          </w:rPr>
          <w:t>2.4.3</w:t>
        </w:r>
        <w:r>
          <w:rPr>
            <w:rFonts w:eastAsiaTheme="minorEastAsia"/>
            <w:noProof/>
            <w:color w:val="auto"/>
            <w:kern w:val="2"/>
            <w:sz w:val="24"/>
            <w:szCs w:val="24"/>
            <w:lang w:eastAsia="en-AU"/>
            <w14:ligatures w14:val="standardContextual"/>
          </w:rPr>
          <w:tab/>
        </w:r>
        <w:r w:rsidRPr="005E39E9">
          <w:rPr>
            <w:rStyle w:val="Hyperlink"/>
            <w:noProof/>
          </w:rPr>
          <w:t>Templates</w:t>
        </w:r>
        <w:r>
          <w:rPr>
            <w:noProof/>
            <w:webHidden/>
          </w:rPr>
          <w:tab/>
        </w:r>
        <w:r>
          <w:rPr>
            <w:noProof/>
            <w:webHidden/>
          </w:rPr>
          <w:fldChar w:fldCharType="begin"/>
        </w:r>
        <w:r>
          <w:rPr>
            <w:noProof/>
            <w:webHidden/>
          </w:rPr>
          <w:instrText xml:space="preserve"> PAGEREF _Toc233643274 \h </w:instrText>
        </w:r>
        <w:r>
          <w:rPr>
            <w:noProof/>
            <w:webHidden/>
          </w:rPr>
        </w:r>
        <w:r>
          <w:rPr>
            <w:noProof/>
            <w:webHidden/>
          </w:rPr>
          <w:fldChar w:fldCharType="separate"/>
        </w:r>
        <w:r w:rsidR="00F70CF8">
          <w:rPr>
            <w:noProof/>
            <w:webHidden/>
          </w:rPr>
          <w:t>25</w:t>
        </w:r>
        <w:r>
          <w:rPr>
            <w:noProof/>
            <w:webHidden/>
          </w:rPr>
          <w:fldChar w:fldCharType="end"/>
        </w:r>
      </w:hyperlink>
    </w:p>
    <w:p w14:paraId="56B3A318" w14:textId="5A47F6B0" w:rsidR="00C40AAF" w:rsidRDefault="00C40AAF">
      <w:pPr>
        <w:pStyle w:val="TOC6"/>
        <w:rPr>
          <w:rFonts w:eastAsiaTheme="minorEastAsia"/>
          <w:noProof/>
          <w:color w:val="auto"/>
          <w:kern w:val="2"/>
          <w:sz w:val="24"/>
          <w:szCs w:val="24"/>
          <w:lang w:eastAsia="en-AU"/>
          <w14:ligatures w14:val="standardContextual"/>
        </w:rPr>
      </w:pPr>
      <w:hyperlink w:anchor="_Toc233643275" w:history="1">
        <w:r w:rsidRPr="005E39E9">
          <w:rPr>
            <w:rStyle w:val="Hyperlink"/>
            <w:noProof/>
          </w:rPr>
          <w:t>2.4.4</w:t>
        </w:r>
        <w:r>
          <w:rPr>
            <w:rFonts w:eastAsiaTheme="minorEastAsia"/>
            <w:noProof/>
            <w:color w:val="auto"/>
            <w:kern w:val="2"/>
            <w:sz w:val="24"/>
            <w:szCs w:val="24"/>
            <w:lang w:eastAsia="en-AU"/>
            <w14:ligatures w14:val="standardContextual"/>
          </w:rPr>
          <w:tab/>
        </w:r>
        <w:r w:rsidRPr="005E39E9">
          <w:rPr>
            <w:rStyle w:val="Hyperlink"/>
            <w:noProof/>
          </w:rPr>
          <w:t>Stage 4 tasks and outputs summary</w:t>
        </w:r>
        <w:r>
          <w:rPr>
            <w:noProof/>
            <w:webHidden/>
          </w:rPr>
          <w:tab/>
        </w:r>
        <w:r>
          <w:rPr>
            <w:noProof/>
            <w:webHidden/>
          </w:rPr>
          <w:fldChar w:fldCharType="begin"/>
        </w:r>
        <w:r>
          <w:rPr>
            <w:noProof/>
            <w:webHidden/>
          </w:rPr>
          <w:instrText xml:space="preserve"> PAGEREF _Toc233643275 \h </w:instrText>
        </w:r>
        <w:r>
          <w:rPr>
            <w:noProof/>
            <w:webHidden/>
          </w:rPr>
        </w:r>
        <w:r>
          <w:rPr>
            <w:noProof/>
            <w:webHidden/>
          </w:rPr>
          <w:fldChar w:fldCharType="separate"/>
        </w:r>
        <w:r w:rsidR="00F70CF8">
          <w:rPr>
            <w:noProof/>
            <w:webHidden/>
          </w:rPr>
          <w:t>25</w:t>
        </w:r>
        <w:r>
          <w:rPr>
            <w:noProof/>
            <w:webHidden/>
          </w:rPr>
          <w:fldChar w:fldCharType="end"/>
        </w:r>
      </w:hyperlink>
    </w:p>
    <w:p w14:paraId="4484B566" w14:textId="5C8AAA96" w:rsidR="00C40AAF" w:rsidRDefault="00C40AAF">
      <w:pPr>
        <w:pStyle w:val="TOC4"/>
        <w:rPr>
          <w:rFonts w:eastAsiaTheme="minorEastAsia"/>
          <w:b w:val="0"/>
          <w:noProof/>
          <w:color w:val="auto"/>
          <w:kern w:val="2"/>
          <w:sz w:val="24"/>
          <w:szCs w:val="24"/>
          <w:lang w:eastAsia="en-AU"/>
          <w14:ligatures w14:val="standardContextual"/>
        </w:rPr>
      </w:pPr>
      <w:hyperlink w:anchor="_Toc233643276" w:history="1">
        <w:r w:rsidRPr="005E39E9">
          <w:rPr>
            <w:rStyle w:val="Hyperlink"/>
            <w:noProof/>
          </w:rPr>
          <w:t>3</w:t>
        </w:r>
        <w:r>
          <w:rPr>
            <w:rFonts w:eastAsiaTheme="minorEastAsia"/>
            <w:b w:val="0"/>
            <w:noProof/>
            <w:color w:val="auto"/>
            <w:kern w:val="2"/>
            <w:sz w:val="24"/>
            <w:szCs w:val="24"/>
            <w:lang w:eastAsia="en-AU"/>
            <w14:ligatures w14:val="standardContextual"/>
          </w:rPr>
          <w:tab/>
        </w:r>
        <w:r w:rsidRPr="005E39E9">
          <w:rPr>
            <w:rStyle w:val="Hyperlink"/>
            <w:noProof/>
          </w:rPr>
          <w:t>Australian Valuation Property Classification Code</w:t>
        </w:r>
        <w:r>
          <w:rPr>
            <w:noProof/>
            <w:webHidden/>
          </w:rPr>
          <w:tab/>
        </w:r>
        <w:r>
          <w:rPr>
            <w:noProof/>
            <w:webHidden/>
          </w:rPr>
          <w:fldChar w:fldCharType="begin"/>
        </w:r>
        <w:r>
          <w:rPr>
            <w:noProof/>
            <w:webHidden/>
          </w:rPr>
          <w:instrText xml:space="preserve"> PAGEREF _Toc233643276 \h </w:instrText>
        </w:r>
        <w:r>
          <w:rPr>
            <w:noProof/>
            <w:webHidden/>
          </w:rPr>
        </w:r>
        <w:r>
          <w:rPr>
            <w:noProof/>
            <w:webHidden/>
          </w:rPr>
          <w:fldChar w:fldCharType="separate"/>
        </w:r>
        <w:r w:rsidR="00F70CF8">
          <w:rPr>
            <w:noProof/>
            <w:webHidden/>
          </w:rPr>
          <w:t>26</w:t>
        </w:r>
        <w:r>
          <w:rPr>
            <w:noProof/>
            <w:webHidden/>
          </w:rPr>
          <w:fldChar w:fldCharType="end"/>
        </w:r>
      </w:hyperlink>
    </w:p>
    <w:p w14:paraId="322FD030" w14:textId="168E8C9C" w:rsidR="00C40AAF" w:rsidRDefault="00C40AAF">
      <w:pPr>
        <w:pStyle w:val="TOC5"/>
        <w:rPr>
          <w:rFonts w:eastAsiaTheme="minorEastAsia"/>
          <w:noProof/>
          <w:color w:val="auto"/>
          <w:kern w:val="2"/>
          <w:sz w:val="24"/>
          <w:szCs w:val="24"/>
          <w:lang w:eastAsia="en-AU"/>
          <w14:ligatures w14:val="standardContextual"/>
        </w:rPr>
      </w:pPr>
      <w:hyperlink w:anchor="_Toc233643277" w:history="1">
        <w:r w:rsidRPr="005E39E9">
          <w:rPr>
            <w:rStyle w:val="Hyperlink"/>
            <w:noProof/>
          </w:rPr>
          <w:t>3.1</w:t>
        </w:r>
        <w:r>
          <w:rPr>
            <w:rFonts w:eastAsiaTheme="minorEastAsia"/>
            <w:noProof/>
            <w:color w:val="auto"/>
            <w:kern w:val="2"/>
            <w:sz w:val="24"/>
            <w:szCs w:val="24"/>
            <w:lang w:eastAsia="en-AU"/>
            <w14:ligatures w14:val="standardContextual"/>
          </w:rPr>
          <w:tab/>
        </w:r>
        <w:r w:rsidRPr="005E39E9">
          <w:rPr>
            <w:rStyle w:val="Hyperlink"/>
            <w:noProof/>
          </w:rPr>
          <w:t>Code Hierarchy</w:t>
        </w:r>
        <w:r>
          <w:rPr>
            <w:noProof/>
            <w:webHidden/>
          </w:rPr>
          <w:tab/>
        </w:r>
        <w:r>
          <w:rPr>
            <w:noProof/>
            <w:webHidden/>
          </w:rPr>
          <w:fldChar w:fldCharType="begin"/>
        </w:r>
        <w:r>
          <w:rPr>
            <w:noProof/>
            <w:webHidden/>
          </w:rPr>
          <w:instrText xml:space="preserve"> PAGEREF _Toc233643277 \h </w:instrText>
        </w:r>
        <w:r>
          <w:rPr>
            <w:noProof/>
            <w:webHidden/>
          </w:rPr>
        </w:r>
        <w:r>
          <w:rPr>
            <w:noProof/>
            <w:webHidden/>
          </w:rPr>
          <w:fldChar w:fldCharType="separate"/>
        </w:r>
        <w:r w:rsidR="00F70CF8">
          <w:rPr>
            <w:noProof/>
            <w:webHidden/>
          </w:rPr>
          <w:t>26</w:t>
        </w:r>
        <w:r>
          <w:rPr>
            <w:noProof/>
            <w:webHidden/>
          </w:rPr>
          <w:fldChar w:fldCharType="end"/>
        </w:r>
      </w:hyperlink>
    </w:p>
    <w:p w14:paraId="6F529BE0" w14:textId="3C0B7558" w:rsidR="00C40AAF" w:rsidRDefault="00C40AAF">
      <w:pPr>
        <w:pStyle w:val="TOC6"/>
        <w:rPr>
          <w:rFonts w:eastAsiaTheme="minorEastAsia"/>
          <w:noProof/>
          <w:color w:val="auto"/>
          <w:kern w:val="2"/>
          <w:sz w:val="24"/>
          <w:szCs w:val="24"/>
          <w:lang w:eastAsia="en-AU"/>
          <w14:ligatures w14:val="standardContextual"/>
        </w:rPr>
      </w:pPr>
      <w:hyperlink w:anchor="_Toc233643278" w:history="1">
        <w:r w:rsidRPr="005E39E9">
          <w:rPr>
            <w:rStyle w:val="Hyperlink"/>
            <w:noProof/>
          </w:rPr>
          <w:t>3.1.1</w:t>
        </w:r>
        <w:r>
          <w:rPr>
            <w:rFonts w:eastAsiaTheme="minorEastAsia"/>
            <w:noProof/>
            <w:color w:val="auto"/>
            <w:kern w:val="2"/>
            <w:sz w:val="24"/>
            <w:szCs w:val="24"/>
            <w:lang w:eastAsia="en-AU"/>
            <w14:ligatures w14:val="standardContextual"/>
          </w:rPr>
          <w:tab/>
        </w:r>
        <w:r w:rsidRPr="005E39E9">
          <w:rPr>
            <w:rStyle w:val="Hyperlink"/>
            <w:noProof/>
          </w:rPr>
          <w:t>Primary code or first digit</w:t>
        </w:r>
        <w:r>
          <w:rPr>
            <w:noProof/>
            <w:webHidden/>
          </w:rPr>
          <w:tab/>
        </w:r>
        <w:r>
          <w:rPr>
            <w:noProof/>
            <w:webHidden/>
          </w:rPr>
          <w:fldChar w:fldCharType="begin"/>
        </w:r>
        <w:r>
          <w:rPr>
            <w:noProof/>
            <w:webHidden/>
          </w:rPr>
          <w:instrText xml:space="preserve"> PAGEREF _Toc233643278 \h </w:instrText>
        </w:r>
        <w:r>
          <w:rPr>
            <w:noProof/>
            <w:webHidden/>
          </w:rPr>
        </w:r>
        <w:r>
          <w:rPr>
            <w:noProof/>
            <w:webHidden/>
          </w:rPr>
          <w:fldChar w:fldCharType="separate"/>
        </w:r>
        <w:r w:rsidR="00F70CF8">
          <w:rPr>
            <w:noProof/>
            <w:webHidden/>
          </w:rPr>
          <w:t>26</w:t>
        </w:r>
        <w:r>
          <w:rPr>
            <w:noProof/>
            <w:webHidden/>
          </w:rPr>
          <w:fldChar w:fldCharType="end"/>
        </w:r>
      </w:hyperlink>
    </w:p>
    <w:p w14:paraId="4F32C36E" w14:textId="361D7B75" w:rsidR="00C40AAF" w:rsidRDefault="00C40AAF">
      <w:pPr>
        <w:pStyle w:val="TOC6"/>
        <w:rPr>
          <w:rFonts w:eastAsiaTheme="minorEastAsia"/>
          <w:noProof/>
          <w:color w:val="auto"/>
          <w:kern w:val="2"/>
          <w:sz w:val="24"/>
          <w:szCs w:val="24"/>
          <w:lang w:eastAsia="en-AU"/>
          <w14:ligatures w14:val="standardContextual"/>
        </w:rPr>
      </w:pPr>
      <w:hyperlink w:anchor="_Toc233643279" w:history="1">
        <w:r w:rsidRPr="005E39E9">
          <w:rPr>
            <w:rStyle w:val="Hyperlink"/>
            <w:noProof/>
          </w:rPr>
          <w:t>3.1.2</w:t>
        </w:r>
        <w:r>
          <w:rPr>
            <w:rFonts w:eastAsiaTheme="minorEastAsia"/>
            <w:noProof/>
            <w:color w:val="auto"/>
            <w:kern w:val="2"/>
            <w:sz w:val="24"/>
            <w:szCs w:val="24"/>
            <w:lang w:eastAsia="en-AU"/>
            <w14:ligatures w14:val="standardContextual"/>
          </w:rPr>
          <w:tab/>
        </w:r>
        <w:r w:rsidRPr="005E39E9">
          <w:rPr>
            <w:rStyle w:val="Hyperlink"/>
            <w:noProof/>
          </w:rPr>
          <w:t>Secondary code or second digit</w:t>
        </w:r>
        <w:r>
          <w:rPr>
            <w:noProof/>
            <w:webHidden/>
          </w:rPr>
          <w:tab/>
        </w:r>
        <w:r>
          <w:rPr>
            <w:noProof/>
            <w:webHidden/>
          </w:rPr>
          <w:fldChar w:fldCharType="begin"/>
        </w:r>
        <w:r>
          <w:rPr>
            <w:noProof/>
            <w:webHidden/>
          </w:rPr>
          <w:instrText xml:space="preserve"> PAGEREF _Toc233643279 \h </w:instrText>
        </w:r>
        <w:r>
          <w:rPr>
            <w:noProof/>
            <w:webHidden/>
          </w:rPr>
        </w:r>
        <w:r>
          <w:rPr>
            <w:noProof/>
            <w:webHidden/>
          </w:rPr>
          <w:fldChar w:fldCharType="separate"/>
        </w:r>
        <w:r w:rsidR="00F70CF8">
          <w:rPr>
            <w:noProof/>
            <w:webHidden/>
          </w:rPr>
          <w:t>26</w:t>
        </w:r>
        <w:r>
          <w:rPr>
            <w:noProof/>
            <w:webHidden/>
          </w:rPr>
          <w:fldChar w:fldCharType="end"/>
        </w:r>
      </w:hyperlink>
    </w:p>
    <w:p w14:paraId="698031E5" w14:textId="7E6D6596" w:rsidR="00C40AAF" w:rsidRDefault="00C40AAF">
      <w:pPr>
        <w:pStyle w:val="TOC6"/>
        <w:rPr>
          <w:rFonts w:eastAsiaTheme="minorEastAsia"/>
          <w:noProof/>
          <w:color w:val="auto"/>
          <w:kern w:val="2"/>
          <w:sz w:val="24"/>
          <w:szCs w:val="24"/>
          <w:lang w:eastAsia="en-AU"/>
          <w14:ligatures w14:val="standardContextual"/>
        </w:rPr>
      </w:pPr>
      <w:hyperlink w:anchor="_Toc233643280" w:history="1">
        <w:r w:rsidRPr="005E39E9">
          <w:rPr>
            <w:rStyle w:val="Hyperlink"/>
            <w:noProof/>
          </w:rPr>
          <w:t>3.1.3</w:t>
        </w:r>
        <w:r>
          <w:rPr>
            <w:rFonts w:eastAsiaTheme="minorEastAsia"/>
            <w:noProof/>
            <w:color w:val="auto"/>
            <w:kern w:val="2"/>
            <w:sz w:val="24"/>
            <w:szCs w:val="24"/>
            <w:lang w:eastAsia="en-AU"/>
            <w14:ligatures w14:val="standardContextual"/>
          </w:rPr>
          <w:tab/>
        </w:r>
        <w:r w:rsidRPr="005E39E9">
          <w:rPr>
            <w:rStyle w:val="Hyperlink"/>
            <w:noProof/>
          </w:rPr>
          <w:t>Tertiary code or third digit</w:t>
        </w:r>
        <w:r>
          <w:rPr>
            <w:noProof/>
            <w:webHidden/>
          </w:rPr>
          <w:tab/>
        </w:r>
        <w:r>
          <w:rPr>
            <w:noProof/>
            <w:webHidden/>
          </w:rPr>
          <w:fldChar w:fldCharType="begin"/>
        </w:r>
        <w:r>
          <w:rPr>
            <w:noProof/>
            <w:webHidden/>
          </w:rPr>
          <w:instrText xml:space="preserve"> PAGEREF _Toc233643280 \h </w:instrText>
        </w:r>
        <w:r>
          <w:rPr>
            <w:noProof/>
            <w:webHidden/>
          </w:rPr>
        </w:r>
        <w:r>
          <w:rPr>
            <w:noProof/>
            <w:webHidden/>
          </w:rPr>
          <w:fldChar w:fldCharType="separate"/>
        </w:r>
        <w:r w:rsidR="00F70CF8">
          <w:rPr>
            <w:noProof/>
            <w:webHidden/>
          </w:rPr>
          <w:t>27</w:t>
        </w:r>
        <w:r>
          <w:rPr>
            <w:noProof/>
            <w:webHidden/>
          </w:rPr>
          <w:fldChar w:fldCharType="end"/>
        </w:r>
      </w:hyperlink>
    </w:p>
    <w:p w14:paraId="7606FD59" w14:textId="1A8E4097" w:rsidR="00C40AAF" w:rsidRDefault="00C40AAF">
      <w:pPr>
        <w:pStyle w:val="TOC4"/>
        <w:rPr>
          <w:rFonts w:eastAsiaTheme="minorEastAsia"/>
          <w:b w:val="0"/>
          <w:noProof/>
          <w:color w:val="auto"/>
          <w:kern w:val="2"/>
          <w:sz w:val="24"/>
          <w:szCs w:val="24"/>
          <w:lang w:eastAsia="en-AU"/>
          <w14:ligatures w14:val="standardContextual"/>
        </w:rPr>
      </w:pPr>
      <w:hyperlink w:anchor="_Toc233643281" w:history="1">
        <w:r w:rsidRPr="005E39E9">
          <w:rPr>
            <w:rStyle w:val="Hyperlink"/>
            <w:noProof/>
          </w:rPr>
          <w:t>4</w:t>
        </w:r>
        <w:r>
          <w:rPr>
            <w:rFonts w:eastAsiaTheme="minorEastAsia"/>
            <w:b w:val="0"/>
            <w:noProof/>
            <w:color w:val="auto"/>
            <w:kern w:val="2"/>
            <w:sz w:val="24"/>
            <w:szCs w:val="24"/>
            <w:lang w:eastAsia="en-AU"/>
            <w14:ligatures w14:val="standardContextual"/>
          </w:rPr>
          <w:tab/>
        </w:r>
        <w:r w:rsidRPr="005E39E9">
          <w:rPr>
            <w:rStyle w:val="Hyperlink"/>
            <w:noProof/>
          </w:rPr>
          <w:t>Supplementary Valuations</w:t>
        </w:r>
        <w:r>
          <w:rPr>
            <w:noProof/>
            <w:webHidden/>
          </w:rPr>
          <w:tab/>
        </w:r>
        <w:r>
          <w:rPr>
            <w:noProof/>
            <w:webHidden/>
          </w:rPr>
          <w:fldChar w:fldCharType="begin"/>
        </w:r>
        <w:r>
          <w:rPr>
            <w:noProof/>
            <w:webHidden/>
          </w:rPr>
          <w:instrText xml:space="preserve"> PAGEREF _Toc233643281 \h </w:instrText>
        </w:r>
        <w:r>
          <w:rPr>
            <w:noProof/>
            <w:webHidden/>
          </w:rPr>
        </w:r>
        <w:r>
          <w:rPr>
            <w:noProof/>
            <w:webHidden/>
          </w:rPr>
          <w:fldChar w:fldCharType="separate"/>
        </w:r>
        <w:r w:rsidR="00F70CF8">
          <w:rPr>
            <w:noProof/>
            <w:webHidden/>
          </w:rPr>
          <w:t>28</w:t>
        </w:r>
        <w:r>
          <w:rPr>
            <w:noProof/>
            <w:webHidden/>
          </w:rPr>
          <w:fldChar w:fldCharType="end"/>
        </w:r>
      </w:hyperlink>
    </w:p>
    <w:p w14:paraId="05323366" w14:textId="569358D0" w:rsidR="00C40AAF" w:rsidRDefault="00C40AAF">
      <w:pPr>
        <w:pStyle w:val="TOC5"/>
        <w:rPr>
          <w:rFonts w:eastAsiaTheme="minorEastAsia"/>
          <w:noProof/>
          <w:color w:val="auto"/>
          <w:kern w:val="2"/>
          <w:sz w:val="24"/>
          <w:szCs w:val="24"/>
          <w:lang w:eastAsia="en-AU"/>
          <w14:ligatures w14:val="standardContextual"/>
        </w:rPr>
      </w:pPr>
      <w:hyperlink w:anchor="_Toc233643282" w:history="1">
        <w:r w:rsidRPr="005E39E9">
          <w:rPr>
            <w:rStyle w:val="Hyperlink"/>
            <w:noProof/>
          </w:rPr>
          <w:t>4.1</w:t>
        </w:r>
        <w:r>
          <w:rPr>
            <w:rFonts w:eastAsiaTheme="minorEastAsia"/>
            <w:noProof/>
            <w:color w:val="auto"/>
            <w:kern w:val="2"/>
            <w:sz w:val="24"/>
            <w:szCs w:val="24"/>
            <w:lang w:eastAsia="en-AU"/>
            <w14:ligatures w14:val="standardContextual"/>
          </w:rPr>
          <w:tab/>
        </w:r>
        <w:r w:rsidRPr="005E39E9">
          <w:rPr>
            <w:rStyle w:val="Hyperlink"/>
            <w:noProof/>
          </w:rPr>
          <w:t xml:space="preserve">Supplementary valuations under Part II and Part IIA of the </w:t>
        </w:r>
        <w:r w:rsidRPr="005E39E9">
          <w:rPr>
            <w:rStyle w:val="Hyperlink"/>
            <w:i/>
            <w:noProof/>
          </w:rPr>
          <w:t>Valuation of Land Act 1960</w:t>
        </w:r>
        <w:r w:rsidRPr="005E39E9">
          <w:rPr>
            <w:rStyle w:val="Hyperlink"/>
            <w:noProof/>
          </w:rPr>
          <w:t xml:space="preserve"> (Vic)</w:t>
        </w:r>
        <w:r>
          <w:rPr>
            <w:noProof/>
            <w:webHidden/>
          </w:rPr>
          <w:tab/>
        </w:r>
        <w:r>
          <w:rPr>
            <w:noProof/>
            <w:webHidden/>
          </w:rPr>
          <w:fldChar w:fldCharType="begin"/>
        </w:r>
        <w:r>
          <w:rPr>
            <w:noProof/>
            <w:webHidden/>
          </w:rPr>
          <w:instrText xml:space="preserve"> PAGEREF _Toc233643282 \h </w:instrText>
        </w:r>
        <w:r>
          <w:rPr>
            <w:noProof/>
            <w:webHidden/>
          </w:rPr>
        </w:r>
        <w:r>
          <w:rPr>
            <w:noProof/>
            <w:webHidden/>
          </w:rPr>
          <w:fldChar w:fldCharType="separate"/>
        </w:r>
        <w:r w:rsidR="00F70CF8">
          <w:rPr>
            <w:noProof/>
            <w:webHidden/>
          </w:rPr>
          <w:t>29</w:t>
        </w:r>
        <w:r>
          <w:rPr>
            <w:noProof/>
            <w:webHidden/>
          </w:rPr>
          <w:fldChar w:fldCharType="end"/>
        </w:r>
      </w:hyperlink>
    </w:p>
    <w:p w14:paraId="71EA9177" w14:textId="7003E19C" w:rsidR="00C40AAF" w:rsidRDefault="00C40AAF">
      <w:pPr>
        <w:pStyle w:val="TOC5"/>
        <w:rPr>
          <w:rFonts w:eastAsiaTheme="minorEastAsia"/>
          <w:noProof/>
          <w:color w:val="auto"/>
          <w:kern w:val="2"/>
          <w:sz w:val="24"/>
          <w:szCs w:val="24"/>
          <w:lang w:eastAsia="en-AU"/>
          <w14:ligatures w14:val="standardContextual"/>
        </w:rPr>
      </w:pPr>
      <w:hyperlink w:anchor="_Toc233643283" w:history="1">
        <w:r w:rsidRPr="005E39E9">
          <w:rPr>
            <w:rStyle w:val="Hyperlink"/>
            <w:noProof/>
          </w:rPr>
          <w:t>4.2</w:t>
        </w:r>
        <w:r>
          <w:rPr>
            <w:rFonts w:eastAsiaTheme="minorEastAsia"/>
            <w:noProof/>
            <w:color w:val="auto"/>
            <w:kern w:val="2"/>
            <w:sz w:val="24"/>
            <w:szCs w:val="24"/>
            <w:lang w:eastAsia="en-AU"/>
            <w14:ligatures w14:val="standardContextual"/>
          </w:rPr>
          <w:tab/>
        </w:r>
        <w:r w:rsidRPr="005E39E9">
          <w:rPr>
            <w:rStyle w:val="Hyperlink"/>
            <w:noProof/>
          </w:rPr>
          <w:t xml:space="preserve">Supplementary valuations under Part IIB of the </w:t>
        </w:r>
        <w:r w:rsidRPr="005E39E9">
          <w:rPr>
            <w:rStyle w:val="Hyperlink"/>
            <w:i/>
            <w:noProof/>
          </w:rPr>
          <w:t>Valuation of Land Act 1960</w:t>
        </w:r>
        <w:r w:rsidRPr="005E39E9">
          <w:rPr>
            <w:rStyle w:val="Hyperlink"/>
            <w:noProof/>
          </w:rPr>
          <w:t xml:space="preserve"> (Vic)</w:t>
        </w:r>
        <w:r>
          <w:rPr>
            <w:noProof/>
            <w:webHidden/>
          </w:rPr>
          <w:tab/>
        </w:r>
        <w:r>
          <w:rPr>
            <w:noProof/>
            <w:webHidden/>
          </w:rPr>
          <w:fldChar w:fldCharType="begin"/>
        </w:r>
        <w:r>
          <w:rPr>
            <w:noProof/>
            <w:webHidden/>
          </w:rPr>
          <w:instrText xml:space="preserve"> PAGEREF _Toc233643283 \h </w:instrText>
        </w:r>
        <w:r>
          <w:rPr>
            <w:noProof/>
            <w:webHidden/>
          </w:rPr>
        </w:r>
        <w:r>
          <w:rPr>
            <w:noProof/>
            <w:webHidden/>
          </w:rPr>
          <w:fldChar w:fldCharType="separate"/>
        </w:r>
        <w:r w:rsidR="00F70CF8">
          <w:rPr>
            <w:noProof/>
            <w:webHidden/>
          </w:rPr>
          <w:t>29</w:t>
        </w:r>
        <w:r>
          <w:rPr>
            <w:noProof/>
            <w:webHidden/>
          </w:rPr>
          <w:fldChar w:fldCharType="end"/>
        </w:r>
      </w:hyperlink>
    </w:p>
    <w:p w14:paraId="4EDB7206" w14:textId="092A9607" w:rsidR="00C40AAF" w:rsidRDefault="00C40AAF">
      <w:pPr>
        <w:pStyle w:val="TOC5"/>
        <w:rPr>
          <w:rFonts w:eastAsiaTheme="minorEastAsia"/>
          <w:noProof/>
          <w:color w:val="auto"/>
          <w:kern w:val="2"/>
          <w:sz w:val="24"/>
          <w:szCs w:val="24"/>
          <w:lang w:eastAsia="en-AU"/>
          <w14:ligatures w14:val="standardContextual"/>
        </w:rPr>
      </w:pPr>
      <w:hyperlink w:anchor="_Toc233643284" w:history="1">
        <w:r w:rsidRPr="005E39E9">
          <w:rPr>
            <w:rStyle w:val="Hyperlink"/>
            <w:noProof/>
          </w:rPr>
          <w:t>4.3</w:t>
        </w:r>
        <w:r>
          <w:rPr>
            <w:rFonts w:eastAsiaTheme="minorEastAsia"/>
            <w:noProof/>
            <w:color w:val="auto"/>
            <w:kern w:val="2"/>
            <w:sz w:val="24"/>
            <w:szCs w:val="24"/>
            <w:lang w:eastAsia="en-AU"/>
            <w14:ligatures w14:val="standardContextual"/>
          </w:rPr>
          <w:tab/>
        </w:r>
        <w:r w:rsidRPr="005E39E9">
          <w:rPr>
            <w:rStyle w:val="Hyperlink"/>
            <w:noProof/>
          </w:rPr>
          <w:t>Certification of supplementary valuations</w:t>
        </w:r>
        <w:r>
          <w:rPr>
            <w:noProof/>
            <w:webHidden/>
          </w:rPr>
          <w:tab/>
        </w:r>
        <w:r>
          <w:rPr>
            <w:noProof/>
            <w:webHidden/>
          </w:rPr>
          <w:fldChar w:fldCharType="begin"/>
        </w:r>
        <w:r>
          <w:rPr>
            <w:noProof/>
            <w:webHidden/>
          </w:rPr>
          <w:instrText xml:space="preserve"> PAGEREF _Toc233643284 \h </w:instrText>
        </w:r>
        <w:r>
          <w:rPr>
            <w:noProof/>
            <w:webHidden/>
          </w:rPr>
        </w:r>
        <w:r>
          <w:rPr>
            <w:noProof/>
            <w:webHidden/>
          </w:rPr>
          <w:fldChar w:fldCharType="separate"/>
        </w:r>
        <w:r w:rsidR="00F70CF8">
          <w:rPr>
            <w:noProof/>
            <w:webHidden/>
          </w:rPr>
          <w:t>30</w:t>
        </w:r>
        <w:r>
          <w:rPr>
            <w:noProof/>
            <w:webHidden/>
          </w:rPr>
          <w:fldChar w:fldCharType="end"/>
        </w:r>
      </w:hyperlink>
    </w:p>
    <w:p w14:paraId="53B22A51" w14:textId="0694B92C" w:rsidR="00C40AAF" w:rsidRDefault="00C40AAF">
      <w:pPr>
        <w:pStyle w:val="TOC4"/>
        <w:rPr>
          <w:rFonts w:eastAsiaTheme="minorEastAsia"/>
          <w:b w:val="0"/>
          <w:noProof/>
          <w:color w:val="auto"/>
          <w:kern w:val="2"/>
          <w:sz w:val="24"/>
          <w:szCs w:val="24"/>
          <w:lang w:eastAsia="en-AU"/>
          <w14:ligatures w14:val="standardContextual"/>
        </w:rPr>
      </w:pPr>
      <w:hyperlink w:anchor="_Toc233643285" w:history="1">
        <w:r w:rsidRPr="005E39E9">
          <w:rPr>
            <w:rStyle w:val="Hyperlink"/>
            <w:noProof/>
          </w:rPr>
          <w:t>5</w:t>
        </w:r>
        <w:r>
          <w:rPr>
            <w:rFonts w:eastAsiaTheme="minorEastAsia"/>
            <w:b w:val="0"/>
            <w:noProof/>
            <w:color w:val="auto"/>
            <w:kern w:val="2"/>
            <w:sz w:val="24"/>
            <w:szCs w:val="24"/>
            <w:lang w:eastAsia="en-AU"/>
            <w14:ligatures w14:val="standardContextual"/>
          </w:rPr>
          <w:tab/>
        </w:r>
        <w:r w:rsidRPr="005E39E9">
          <w:rPr>
            <w:rStyle w:val="Hyperlink"/>
            <w:noProof/>
          </w:rPr>
          <w:t>Enquiries, objections and applications to VCAT</w:t>
        </w:r>
        <w:r>
          <w:rPr>
            <w:noProof/>
            <w:webHidden/>
          </w:rPr>
          <w:tab/>
        </w:r>
        <w:r>
          <w:rPr>
            <w:noProof/>
            <w:webHidden/>
          </w:rPr>
          <w:fldChar w:fldCharType="begin"/>
        </w:r>
        <w:r>
          <w:rPr>
            <w:noProof/>
            <w:webHidden/>
          </w:rPr>
          <w:instrText xml:space="preserve"> PAGEREF _Toc233643285 \h </w:instrText>
        </w:r>
        <w:r>
          <w:rPr>
            <w:noProof/>
            <w:webHidden/>
          </w:rPr>
        </w:r>
        <w:r>
          <w:rPr>
            <w:noProof/>
            <w:webHidden/>
          </w:rPr>
          <w:fldChar w:fldCharType="separate"/>
        </w:r>
        <w:r w:rsidR="00F70CF8">
          <w:rPr>
            <w:noProof/>
            <w:webHidden/>
          </w:rPr>
          <w:t>32</w:t>
        </w:r>
        <w:r>
          <w:rPr>
            <w:noProof/>
            <w:webHidden/>
          </w:rPr>
          <w:fldChar w:fldCharType="end"/>
        </w:r>
      </w:hyperlink>
    </w:p>
    <w:p w14:paraId="750E52F8" w14:textId="4ED34710"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286" w:history="1">
        <w:r w:rsidRPr="005E39E9">
          <w:rPr>
            <w:rStyle w:val="Hyperlink"/>
            <w:noProof/>
          </w:rPr>
          <w:t>5.1</w:t>
        </w:r>
        <w:r>
          <w:rPr>
            <w:rFonts w:eastAsiaTheme="minorEastAsia"/>
            <w:noProof/>
            <w:color w:val="auto"/>
            <w:kern w:val="2"/>
            <w:sz w:val="24"/>
            <w:szCs w:val="24"/>
            <w:lang w:eastAsia="en-AU"/>
            <w14:ligatures w14:val="standardContextual"/>
          </w:rPr>
          <w:tab/>
        </w:r>
        <w:r w:rsidRPr="005E39E9">
          <w:rPr>
            <w:rStyle w:val="Hyperlink"/>
            <w:noProof/>
          </w:rPr>
          <w:t>Enquiries</w:t>
        </w:r>
        <w:r>
          <w:rPr>
            <w:noProof/>
            <w:webHidden/>
          </w:rPr>
          <w:tab/>
        </w:r>
        <w:r>
          <w:rPr>
            <w:noProof/>
            <w:webHidden/>
          </w:rPr>
          <w:fldChar w:fldCharType="begin"/>
        </w:r>
        <w:r>
          <w:rPr>
            <w:noProof/>
            <w:webHidden/>
          </w:rPr>
          <w:instrText xml:space="preserve"> PAGEREF _Toc233643286 \h </w:instrText>
        </w:r>
        <w:r>
          <w:rPr>
            <w:noProof/>
            <w:webHidden/>
          </w:rPr>
        </w:r>
        <w:r>
          <w:rPr>
            <w:noProof/>
            <w:webHidden/>
          </w:rPr>
          <w:fldChar w:fldCharType="separate"/>
        </w:r>
        <w:r w:rsidR="00F70CF8">
          <w:rPr>
            <w:noProof/>
            <w:webHidden/>
          </w:rPr>
          <w:t>32</w:t>
        </w:r>
        <w:r>
          <w:rPr>
            <w:noProof/>
            <w:webHidden/>
          </w:rPr>
          <w:fldChar w:fldCharType="end"/>
        </w:r>
      </w:hyperlink>
    </w:p>
    <w:p w14:paraId="4191E35D" w14:textId="0A57A5DA"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287" w:history="1">
        <w:r w:rsidRPr="005E39E9">
          <w:rPr>
            <w:rStyle w:val="Hyperlink"/>
            <w:noProof/>
          </w:rPr>
          <w:t>5.2</w:t>
        </w:r>
        <w:r>
          <w:rPr>
            <w:rFonts w:eastAsiaTheme="minorEastAsia"/>
            <w:noProof/>
            <w:color w:val="auto"/>
            <w:kern w:val="2"/>
            <w:sz w:val="24"/>
            <w:szCs w:val="24"/>
            <w:lang w:eastAsia="en-AU"/>
            <w14:ligatures w14:val="standardContextual"/>
          </w:rPr>
          <w:tab/>
        </w:r>
        <w:r w:rsidRPr="005E39E9">
          <w:rPr>
            <w:rStyle w:val="Hyperlink"/>
            <w:noProof/>
          </w:rPr>
          <w:t>Objections</w:t>
        </w:r>
        <w:r>
          <w:rPr>
            <w:noProof/>
            <w:webHidden/>
          </w:rPr>
          <w:tab/>
        </w:r>
        <w:r>
          <w:rPr>
            <w:noProof/>
            <w:webHidden/>
          </w:rPr>
          <w:fldChar w:fldCharType="begin"/>
        </w:r>
        <w:r>
          <w:rPr>
            <w:noProof/>
            <w:webHidden/>
          </w:rPr>
          <w:instrText xml:space="preserve"> PAGEREF _Toc233643287 \h </w:instrText>
        </w:r>
        <w:r>
          <w:rPr>
            <w:noProof/>
            <w:webHidden/>
          </w:rPr>
        </w:r>
        <w:r>
          <w:rPr>
            <w:noProof/>
            <w:webHidden/>
          </w:rPr>
          <w:fldChar w:fldCharType="separate"/>
        </w:r>
        <w:r w:rsidR="00F70CF8">
          <w:rPr>
            <w:noProof/>
            <w:webHidden/>
          </w:rPr>
          <w:t>32</w:t>
        </w:r>
        <w:r>
          <w:rPr>
            <w:noProof/>
            <w:webHidden/>
          </w:rPr>
          <w:fldChar w:fldCharType="end"/>
        </w:r>
      </w:hyperlink>
    </w:p>
    <w:p w14:paraId="14CC3696" w14:textId="285F06D1" w:rsidR="00C40AAF" w:rsidRDefault="00C40AAF">
      <w:pPr>
        <w:pStyle w:val="TOC6"/>
        <w:rPr>
          <w:rFonts w:eastAsiaTheme="minorEastAsia"/>
          <w:noProof/>
          <w:color w:val="auto"/>
          <w:kern w:val="2"/>
          <w:sz w:val="24"/>
          <w:szCs w:val="24"/>
          <w:lang w:eastAsia="en-AU"/>
          <w14:ligatures w14:val="standardContextual"/>
        </w:rPr>
      </w:pPr>
      <w:hyperlink w:anchor="_Toc233643288" w:history="1">
        <w:r w:rsidRPr="005E39E9">
          <w:rPr>
            <w:rStyle w:val="Hyperlink"/>
            <w:noProof/>
          </w:rPr>
          <w:t>5.2.1</w:t>
        </w:r>
        <w:r>
          <w:rPr>
            <w:rFonts w:eastAsiaTheme="minorEastAsia"/>
            <w:noProof/>
            <w:color w:val="auto"/>
            <w:kern w:val="2"/>
            <w:sz w:val="24"/>
            <w:szCs w:val="24"/>
            <w:lang w:eastAsia="en-AU"/>
            <w14:ligatures w14:val="standardContextual"/>
          </w:rPr>
          <w:tab/>
        </w:r>
        <w:r w:rsidRPr="005E39E9">
          <w:rPr>
            <w:rStyle w:val="Hyperlink"/>
            <w:noProof/>
          </w:rPr>
          <w:t>Only contested value(s) displayed on Allowance/Disallowance notice generated from VGV valuation system</w:t>
        </w:r>
        <w:r>
          <w:rPr>
            <w:noProof/>
            <w:webHidden/>
          </w:rPr>
          <w:tab/>
        </w:r>
        <w:r>
          <w:rPr>
            <w:noProof/>
            <w:webHidden/>
          </w:rPr>
          <w:fldChar w:fldCharType="begin"/>
        </w:r>
        <w:r>
          <w:rPr>
            <w:noProof/>
            <w:webHidden/>
          </w:rPr>
          <w:instrText xml:space="preserve"> PAGEREF _Toc233643288 \h </w:instrText>
        </w:r>
        <w:r>
          <w:rPr>
            <w:noProof/>
            <w:webHidden/>
          </w:rPr>
        </w:r>
        <w:r>
          <w:rPr>
            <w:noProof/>
            <w:webHidden/>
          </w:rPr>
          <w:fldChar w:fldCharType="separate"/>
        </w:r>
        <w:r w:rsidR="00F70CF8">
          <w:rPr>
            <w:noProof/>
            <w:webHidden/>
          </w:rPr>
          <w:t>33</w:t>
        </w:r>
        <w:r>
          <w:rPr>
            <w:noProof/>
            <w:webHidden/>
          </w:rPr>
          <w:fldChar w:fldCharType="end"/>
        </w:r>
      </w:hyperlink>
    </w:p>
    <w:p w14:paraId="7956DD20" w14:textId="5B7F32EF"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289" w:history="1">
        <w:r w:rsidRPr="005E39E9">
          <w:rPr>
            <w:rStyle w:val="Hyperlink"/>
            <w:noProof/>
          </w:rPr>
          <w:t>5.3</w:t>
        </w:r>
        <w:r>
          <w:rPr>
            <w:rFonts w:eastAsiaTheme="minorEastAsia"/>
            <w:noProof/>
            <w:color w:val="auto"/>
            <w:kern w:val="2"/>
            <w:sz w:val="24"/>
            <w:szCs w:val="24"/>
            <w:lang w:eastAsia="en-AU"/>
            <w14:ligatures w14:val="standardContextual"/>
          </w:rPr>
          <w:tab/>
        </w:r>
        <w:r w:rsidRPr="005E39E9">
          <w:rPr>
            <w:rStyle w:val="Hyperlink"/>
            <w:noProof/>
          </w:rPr>
          <w:t>Application to VCAT for review</w:t>
        </w:r>
        <w:r>
          <w:rPr>
            <w:noProof/>
            <w:webHidden/>
          </w:rPr>
          <w:tab/>
        </w:r>
        <w:r>
          <w:rPr>
            <w:noProof/>
            <w:webHidden/>
          </w:rPr>
          <w:fldChar w:fldCharType="begin"/>
        </w:r>
        <w:r>
          <w:rPr>
            <w:noProof/>
            <w:webHidden/>
          </w:rPr>
          <w:instrText xml:space="preserve"> PAGEREF _Toc233643289 \h </w:instrText>
        </w:r>
        <w:r>
          <w:rPr>
            <w:noProof/>
            <w:webHidden/>
          </w:rPr>
        </w:r>
        <w:r>
          <w:rPr>
            <w:noProof/>
            <w:webHidden/>
          </w:rPr>
          <w:fldChar w:fldCharType="separate"/>
        </w:r>
        <w:r w:rsidR="00F70CF8">
          <w:rPr>
            <w:noProof/>
            <w:webHidden/>
          </w:rPr>
          <w:t>37</w:t>
        </w:r>
        <w:r>
          <w:rPr>
            <w:noProof/>
            <w:webHidden/>
          </w:rPr>
          <w:fldChar w:fldCharType="end"/>
        </w:r>
      </w:hyperlink>
    </w:p>
    <w:p w14:paraId="146DFD27" w14:textId="46A977F3" w:rsidR="00C40AAF" w:rsidRDefault="00C40AAF">
      <w:pPr>
        <w:pStyle w:val="TOC4"/>
        <w:rPr>
          <w:rFonts w:eastAsiaTheme="minorEastAsia"/>
          <w:b w:val="0"/>
          <w:noProof/>
          <w:color w:val="auto"/>
          <w:kern w:val="2"/>
          <w:sz w:val="24"/>
          <w:szCs w:val="24"/>
          <w:lang w:eastAsia="en-AU"/>
          <w14:ligatures w14:val="standardContextual"/>
        </w:rPr>
      </w:pPr>
      <w:hyperlink w:anchor="_Toc233643290" w:history="1">
        <w:r w:rsidRPr="005E39E9">
          <w:rPr>
            <w:rStyle w:val="Hyperlink"/>
            <w:noProof/>
          </w:rPr>
          <w:t>6</w:t>
        </w:r>
        <w:r>
          <w:rPr>
            <w:rFonts w:eastAsiaTheme="minorEastAsia"/>
            <w:b w:val="0"/>
            <w:noProof/>
            <w:color w:val="auto"/>
            <w:kern w:val="2"/>
            <w:sz w:val="24"/>
            <w:szCs w:val="24"/>
            <w:lang w:eastAsia="en-AU"/>
            <w14:ligatures w14:val="standardContextual"/>
          </w:rPr>
          <w:tab/>
        </w:r>
        <w:r w:rsidRPr="005E39E9">
          <w:rPr>
            <w:rStyle w:val="Hyperlink"/>
            <w:noProof/>
          </w:rPr>
          <w:t>Prescribed forms for return of general valuation</w:t>
        </w:r>
        <w:r>
          <w:rPr>
            <w:noProof/>
            <w:webHidden/>
          </w:rPr>
          <w:tab/>
        </w:r>
        <w:r>
          <w:rPr>
            <w:noProof/>
            <w:webHidden/>
          </w:rPr>
          <w:fldChar w:fldCharType="begin"/>
        </w:r>
        <w:r>
          <w:rPr>
            <w:noProof/>
            <w:webHidden/>
          </w:rPr>
          <w:instrText xml:space="preserve"> PAGEREF _Toc233643290 \h </w:instrText>
        </w:r>
        <w:r>
          <w:rPr>
            <w:noProof/>
            <w:webHidden/>
          </w:rPr>
        </w:r>
        <w:r>
          <w:rPr>
            <w:noProof/>
            <w:webHidden/>
          </w:rPr>
          <w:fldChar w:fldCharType="separate"/>
        </w:r>
        <w:r w:rsidR="00F70CF8">
          <w:rPr>
            <w:noProof/>
            <w:webHidden/>
          </w:rPr>
          <w:t>40</w:t>
        </w:r>
        <w:r>
          <w:rPr>
            <w:noProof/>
            <w:webHidden/>
          </w:rPr>
          <w:fldChar w:fldCharType="end"/>
        </w:r>
      </w:hyperlink>
    </w:p>
    <w:p w14:paraId="5A9583A1" w14:textId="2C6B99E9"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291" w:history="1">
        <w:r w:rsidRPr="005E39E9">
          <w:rPr>
            <w:rStyle w:val="Hyperlink"/>
            <w:noProof/>
          </w:rPr>
          <w:t>6.1</w:t>
        </w:r>
        <w:r>
          <w:rPr>
            <w:rFonts w:eastAsiaTheme="minorEastAsia"/>
            <w:noProof/>
            <w:color w:val="auto"/>
            <w:kern w:val="2"/>
            <w:sz w:val="24"/>
            <w:szCs w:val="24"/>
            <w:lang w:eastAsia="en-AU"/>
            <w14:ligatures w14:val="standardContextual"/>
          </w:rPr>
          <w:tab/>
        </w:r>
        <w:r w:rsidRPr="005E39E9">
          <w:rPr>
            <w:rStyle w:val="Hyperlink"/>
            <w:noProof/>
          </w:rPr>
          <w:t>Instructions for data preparation</w:t>
        </w:r>
        <w:r>
          <w:rPr>
            <w:noProof/>
            <w:webHidden/>
          </w:rPr>
          <w:tab/>
        </w:r>
        <w:r>
          <w:rPr>
            <w:noProof/>
            <w:webHidden/>
          </w:rPr>
          <w:fldChar w:fldCharType="begin"/>
        </w:r>
        <w:r>
          <w:rPr>
            <w:noProof/>
            <w:webHidden/>
          </w:rPr>
          <w:instrText xml:space="preserve"> PAGEREF _Toc233643291 \h </w:instrText>
        </w:r>
        <w:r>
          <w:rPr>
            <w:noProof/>
            <w:webHidden/>
          </w:rPr>
        </w:r>
        <w:r>
          <w:rPr>
            <w:noProof/>
            <w:webHidden/>
          </w:rPr>
          <w:fldChar w:fldCharType="separate"/>
        </w:r>
        <w:r w:rsidR="00F70CF8">
          <w:rPr>
            <w:noProof/>
            <w:webHidden/>
          </w:rPr>
          <w:t>40</w:t>
        </w:r>
        <w:r>
          <w:rPr>
            <w:noProof/>
            <w:webHidden/>
          </w:rPr>
          <w:fldChar w:fldCharType="end"/>
        </w:r>
      </w:hyperlink>
    </w:p>
    <w:p w14:paraId="34E795C0" w14:textId="05B7AD20" w:rsidR="00C40AAF" w:rsidRDefault="00C40AAF">
      <w:pPr>
        <w:pStyle w:val="TOC6"/>
        <w:rPr>
          <w:rFonts w:eastAsiaTheme="minorEastAsia"/>
          <w:noProof/>
          <w:color w:val="auto"/>
          <w:kern w:val="2"/>
          <w:sz w:val="24"/>
          <w:szCs w:val="24"/>
          <w:lang w:eastAsia="en-AU"/>
          <w14:ligatures w14:val="standardContextual"/>
        </w:rPr>
      </w:pPr>
      <w:hyperlink w:anchor="_Toc233643292" w:history="1">
        <w:r w:rsidRPr="005E39E9">
          <w:rPr>
            <w:rStyle w:val="Hyperlink"/>
            <w:noProof/>
          </w:rPr>
          <w:t xml:space="preserve">6.1.1 </w:t>
        </w:r>
        <w:r>
          <w:rPr>
            <w:rFonts w:eastAsiaTheme="minorEastAsia"/>
            <w:noProof/>
            <w:color w:val="auto"/>
            <w:kern w:val="2"/>
            <w:sz w:val="24"/>
            <w:szCs w:val="24"/>
            <w:lang w:eastAsia="en-AU"/>
            <w14:ligatures w14:val="standardContextual"/>
          </w:rPr>
          <w:tab/>
        </w:r>
        <w:r w:rsidRPr="005E39E9">
          <w:rPr>
            <w:rStyle w:val="Hyperlink"/>
            <w:noProof/>
          </w:rPr>
          <w:t>Fields and data</w:t>
        </w:r>
        <w:r>
          <w:rPr>
            <w:noProof/>
            <w:webHidden/>
          </w:rPr>
          <w:tab/>
        </w:r>
        <w:r>
          <w:rPr>
            <w:noProof/>
            <w:webHidden/>
          </w:rPr>
          <w:fldChar w:fldCharType="begin"/>
        </w:r>
        <w:r>
          <w:rPr>
            <w:noProof/>
            <w:webHidden/>
          </w:rPr>
          <w:instrText xml:space="preserve"> PAGEREF _Toc233643292 \h </w:instrText>
        </w:r>
        <w:r>
          <w:rPr>
            <w:noProof/>
            <w:webHidden/>
          </w:rPr>
        </w:r>
        <w:r>
          <w:rPr>
            <w:noProof/>
            <w:webHidden/>
          </w:rPr>
          <w:fldChar w:fldCharType="separate"/>
        </w:r>
        <w:r w:rsidR="00F70CF8">
          <w:rPr>
            <w:noProof/>
            <w:webHidden/>
          </w:rPr>
          <w:t>40</w:t>
        </w:r>
        <w:r>
          <w:rPr>
            <w:noProof/>
            <w:webHidden/>
          </w:rPr>
          <w:fldChar w:fldCharType="end"/>
        </w:r>
      </w:hyperlink>
    </w:p>
    <w:p w14:paraId="3368AD8F" w14:textId="34582D91" w:rsidR="00C40AAF" w:rsidRDefault="00C40AAF">
      <w:pPr>
        <w:pStyle w:val="TOC6"/>
        <w:rPr>
          <w:rFonts w:eastAsiaTheme="minorEastAsia"/>
          <w:noProof/>
          <w:color w:val="auto"/>
          <w:kern w:val="2"/>
          <w:sz w:val="24"/>
          <w:szCs w:val="24"/>
          <w:lang w:eastAsia="en-AU"/>
          <w14:ligatures w14:val="standardContextual"/>
        </w:rPr>
      </w:pPr>
      <w:hyperlink w:anchor="_Toc233643293" w:history="1">
        <w:r w:rsidRPr="005E39E9">
          <w:rPr>
            <w:rStyle w:val="Hyperlink"/>
            <w:noProof/>
          </w:rPr>
          <w:t xml:space="preserve">6.1.2 </w:t>
        </w:r>
        <w:r>
          <w:rPr>
            <w:rFonts w:eastAsiaTheme="minorEastAsia"/>
            <w:noProof/>
            <w:color w:val="auto"/>
            <w:kern w:val="2"/>
            <w:sz w:val="24"/>
            <w:szCs w:val="24"/>
            <w:lang w:eastAsia="en-AU"/>
            <w14:ligatures w14:val="standardContextual"/>
          </w:rPr>
          <w:tab/>
        </w:r>
        <w:r w:rsidRPr="005E39E9">
          <w:rPr>
            <w:rStyle w:val="Hyperlink"/>
            <w:noProof/>
          </w:rPr>
          <w:t>Duplicate assessment number</w:t>
        </w:r>
        <w:r>
          <w:rPr>
            <w:noProof/>
            <w:webHidden/>
          </w:rPr>
          <w:tab/>
        </w:r>
        <w:r>
          <w:rPr>
            <w:noProof/>
            <w:webHidden/>
          </w:rPr>
          <w:fldChar w:fldCharType="begin"/>
        </w:r>
        <w:r>
          <w:rPr>
            <w:noProof/>
            <w:webHidden/>
          </w:rPr>
          <w:instrText xml:space="preserve"> PAGEREF _Toc233643293 \h </w:instrText>
        </w:r>
        <w:r>
          <w:rPr>
            <w:noProof/>
            <w:webHidden/>
          </w:rPr>
        </w:r>
        <w:r>
          <w:rPr>
            <w:noProof/>
            <w:webHidden/>
          </w:rPr>
          <w:fldChar w:fldCharType="separate"/>
        </w:r>
        <w:r w:rsidR="00F70CF8">
          <w:rPr>
            <w:noProof/>
            <w:webHidden/>
          </w:rPr>
          <w:t>40</w:t>
        </w:r>
        <w:r>
          <w:rPr>
            <w:noProof/>
            <w:webHidden/>
          </w:rPr>
          <w:fldChar w:fldCharType="end"/>
        </w:r>
      </w:hyperlink>
    </w:p>
    <w:p w14:paraId="51D71360" w14:textId="5C67C648" w:rsidR="00C40AAF" w:rsidRDefault="00C40AAF">
      <w:pPr>
        <w:pStyle w:val="TOC6"/>
        <w:rPr>
          <w:rFonts w:eastAsiaTheme="minorEastAsia"/>
          <w:noProof/>
          <w:color w:val="auto"/>
          <w:kern w:val="2"/>
          <w:sz w:val="24"/>
          <w:szCs w:val="24"/>
          <w:lang w:eastAsia="en-AU"/>
          <w14:ligatures w14:val="standardContextual"/>
        </w:rPr>
      </w:pPr>
      <w:hyperlink w:anchor="_Toc233643294" w:history="1">
        <w:r w:rsidRPr="005E39E9">
          <w:rPr>
            <w:rStyle w:val="Hyperlink"/>
            <w:noProof/>
          </w:rPr>
          <w:t xml:space="preserve">6.1.3 </w:t>
        </w:r>
        <w:r>
          <w:rPr>
            <w:rFonts w:eastAsiaTheme="minorEastAsia"/>
            <w:noProof/>
            <w:color w:val="auto"/>
            <w:kern w:val="2"/>
            <w:sz w:val="24"/>
            <w:szCs w:val="24"/>
            <w:lang w:eastAsia="en-AU"/>
            <w14:ligatures w14:val="standardContextual"/>
          </w:rPr>
          <w:tab/>
        </w:r>
        <w:r w:rsidRPr="005E39E9">
          <w:rPr>
            <w:rStyle w:val="Hyperlink"/>
            <w:noProof/>
          </w:rPr>
          <w:t>Data types</w:t>
        </w:r>
        <w:r>
          <w:rPr>
            <w:noProof/>
            <w:webHidden/>
          </w:rPr>
          <w:tab/>
        </w:r>
        <w:r>
          <w:rPr>
            <w:noProof/>
            <w:webHidden/>
          </w:rPr>
          <w:fldChar w:fldCharType="begin"/>
        </w:r>
        <w:r>
          <w:rPr>
            <w:noProof/>
            <w:webHidden/>
          </w:rPr>
          <w:instrText xml:space="preserve"> PAGEREF _Toc233643294 \h </w:instrText>
        </w:r>
        <w:r>
          <w:rPr>
            <w:noProof/>
            <w:webHidden/>
          </w:rPr>
        </w:r>
        <w:r>
          <w:rPr>
            <w:noProof/>
            <w:webHidden/>
          </w:rPr>
          <w:fldChar w:fldCharType="separate"/>
        </w:r>
        <w:r w:rsidR="00F70CF8">
          <w:rPr>
            <w:noProof/>
            <w:webHidden/>
          </w:rPr>
          <w:t>40</w:t>
        </w:r>
        <w:r>
          <w:rPr>
            <w:noProof/>
            <w:webHidden/>
          </w:rPr>
          <w:fldChar w:fldCharType="end"/>
        </w:r>
      </w:hyperlink>
    </w:p>
    <w:p w14:paraId="430F2E34" w14:textId="5B75605B" w:rsidR="00C40AAF" w:rsidRDefault="00C40AAF">
      <w:pPr>
        <w:pStyle w:val="TOC6"/>
        <w:rPr>
          <w:rFonts w:eastAsiaTheme="minorEastAsia"/>
          <w:noProof/>
          <w:color w:val="auto"/>
          <w:kern w:val="2"/>
          <w:sz w:val="24"/>
          <w:szCs w:val="24"/>
          <w:lang w:eastAsia="en-AU"/>
          <w14:ligatures w14:val="standardContextual"/>
        </w:rPr>
      </w:pPr>
      <w:hyperlink w:anchor="_Toc233643295" w:history="1">
        <w:r w:rsidRPr="005E39E9">
          <w:rPr>
            <w:rStyle w:val="Hyperlink"/>
            <w:noProof/>
          </w:rPr>
          <w:t xml:space="preserve">6.1.4 </w:t>
        </w:r>
        <w:r>
          <w:rPr>
            <w:rFonts w:eastAsiaTheme="minorEastAsia"/>
            <w:noProof/>
            <w:color w:val="auto"/>
            <w:kern w:val="2"/>
            <w:sz w:val="24"/>
            <w:szCs w:val="24"/>
            <w:lang w:eastAsia="en-AU"/>
            <w14:ligatures w14:val="standardContextual"/>
          </w:rPr>
          <w:tab/>
        </w:r>
        <w:r w:rsidRPr="005E39E9">
          <w:rPr>
            <w:rStyle w:val="Hyperlink"/>
            <w:noProof/>
          </w:rPr>
          <w:t>Mandatory fields</w:t>
        </w:r>
        <w:r>
          <w:rPr>
            <w:noProof/>
            <w:webHidden/>
          </w:rPr>
          <w:tab/>
        </w:r>
        <w:r>
          <w:rPr>
            <w:noProof/>
            <w:webHidden/>
          </w:rPr>
          <w:fldChar w:fldCharType="begin"/>
        </w:r>
        <w:r>
          <w:rPr>
            <w:noProof/>
            <w:webHidden/>
          </w:rPr>
          <w:instrText xml:space="preserve"> PAGEREF _Toc233643295 \h </w:instrText>
        </w:r>
        <w:r>
          <w:rPr>
            <w:noProof/>
            <w:webHidden/>
          </w:rPr>
        </w:r>
        <w:r>
          <w:rPr>
            <w:noProof/>
            <w:webHidden/>
          </w:rPr>
          <w:fldChar w:fldCharType="separate"/>
        </w:r>
        <w:r w:rsidR="00F70CF8">
          <w:rPr>
            <w:noProof/>
            <w:webHidden/>
          </w:rPr>
          <w:t>40</w:t>
        </w:r>
        <w:r>
          <w:rPr>
            <w:noProof/>
            <w:webHidden/>
          </w:rPr>
          <w:fldChar w:fldCharType="end"/>
        </w:r>
      </w:hyperlink>
    </w:p>
    <w:p w14:paraId="386C630C" w14:textId="7C9D0E6D"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296" w:history="1">
        <w:r w:rsidRPr="005E39E9">
          <w:rPr>
            <w:rStyle w:val="Hyperlink"/>
            <w:noProof/>
          </w:rPr>
          <w:t xml:space="preserve">6.2 </w:t>
        </w:r>
        <w:r>
          <w:rPr>
            <w:rFonts w:eastAsiaTheme="minorEastAsia"/>
            <w:noProof/>
            <w:color w:val="auto"/>
            <w:kern w:val="2"/>
            <w:sz w:val="24"/>
            <w:szCs w:val="24"/>
            <w:lang w:eastAsia="en-AU"/>
            <w14:ligatures w14:val="standardContextual"/>
          </w:rPr>
          <w:tab/>
        </w:r>
        <w:r w:rsidRPr="005E39E9">
          <w:rPr>
            <w:rStyle w:val="Hyperlink"/>
            <w:noProof/>
          </w:rPr>
          <w:t>Exception reporting</w:t>
        </w:r>
        <w:r>
          <w:rPr>
            <w:noProof/>
            <w:webHidden/>
          </w:rPr>
          <w:tab/>
        </w:r>
        <w:r>
          <w:rPr>
            <w:noProof/>
            <w:webHidden/>
          </w:rPr>
          <w:fldChar w:fldCharType="begin"/>
        </w:r>
        <w:r>
          <w:rPr>
            <w:noProof/>
            <w:webHidden/>
          </w:rPr>
          <w:instrText xml:space="preserve"> PAGEREF _Toc233643296 \h </w:instrText>
        </w:r>
        <w:r>
          <w:rPr>
            <w:noProof/>
            <w:webHidden/>
          </w:rPr>
        </w:r>
        <w:r>
          <w:rPr>
            <w:noProof/>
            <w:webHidden/>
          </w:rPr>
          <w:fldChar w:fldCharType="separate"/>
        </w:r>
        <w:r w:rsidR="00F70CF8">
          <w:rPr>
            <w:noProof/>
            <w:webHidden/>
          </w:rPr>
          <w:t>41</w:t>
        </w:r>
        <w:r>
          <w:rPr>
            <w:noProof/>
            <w:webHidden/>
          </w:rPr>
          <w:fldChar w:fldCharType="end"/>
        </w:r>
      </w:hyperlink>
    </w:p>
    <w:p w14:paraId="31209B40" w14:textId="0AB8B900" w:rsidR="00C40AAF" w:rsidRDefault="00C40AAF">
      <w:pPr>
        <w:pStyle w:val="TOC6"/>
        <w:rPr>
          <w:rFonts w:eastAsiaTheme="minorEastAsia"/>
          <w:noProof/>
          <w:color w:val="auto"/>
          <w:kern w:val="2"/>
          <w:sz w:val="24"/>
          <w:szCs w:val="24"/>
          <w:lang w:eastAsia="en-AU"/>
          <w14:ligatures w14:val="standardContextual"/>
        </w:rPr>
      </w:pPr>
      <w:hyperlink w:anchor="_Toc233643297" w:history="1">
        <w:r w:rsidRPr="005E39E9">
          <w:rPr>
            <w:rStyle w:val="Hyperlink"/>
            <w:noProof/>
          </w:rPr>
          <w:t xml:space="preserve">6.2.1 </w:t>
        </w:r>
        <w:r>
          <w:rPr>
            <w:rFonts w:eastAsiaTheme="minorEastAsia"/>
            <w:noProof/>
            <w:color w:val="auto"/>
            <w:kern w:val="2"/>
            <w:sz w:val="24"/>
            <w:szCs w:val="24"/>
            <w:lang w:eastAsia="en-AU"/>
            <w14:ligatures w14:val="standardContextual"/>
          </w:rPr>
          <w:tab/>
        </w:r>
        <w:r w:rsidRPr="005E39E9">
          <w:rPr>
            <w:rStyle w:val="Hyperlink"/>
            <w:noProof/>
          </w:rPr>
          <w:t>General checks</w:t>
        </w:r>
        <w:r>
          <w:rPr>
            <w:noProof/>
            <w:webHidden/>
          </w:rPr>
          <w:tab/>
        </w:r>
        <w:r>
          <w:rPr>
            <w:noProof/>
            <w:webHidden/>
          </w:rPr>
          <w:fldChar w:fldCharType="begin"/>
        </w:r>
        <w:r>
          <w:rPr>
            <w:noProof/>
            <w:webHidden/>
          </w:rPr>
          <w:instrText xml:space="preserve"> PAGEREF _Toc233643297 \h </w:instrText>
        </w:r>
        <w:r>
          <w:rPr>
            <w:noProof/>
            <w:webHidden/>
          </w:rPr>
        </w:r>
        <w:r>
          <w:rPr>
            <w:noProof/>
            <w:webHidden/>
          </w:rPr>
          <w:fldChar w:fldCharType="separate"/>
        </w:r>
        <w:r w:rsidR="00F70CF8">
          <w:rPr>
            <w:noProof/>
            <w:webHidden/>
          </w:rPr>
          <w:t>41</w:t>
        </w:r>
        <w:r>
          <w:rPr>
            <w:noProof/>
            <w:webHidden/>
          </w:rPr>
          <w:fldChar w:fldCharType="end"/>
        </w:r>
      </w:hyperlink>
    </w:p>
    <w:p w14:paraId="4AF0C290" w14:textId="2581AFC2" w:rsidR="00C40AAF" w:rsidRDefault="00C40AAF">
      <w:pPr>
        <w:pStyle w:val="TOC6"/>
        <w:rPr>
          <w:rFonts w:eastAsiaTheme="minorEastAsia"/>
          <w:noProof/>
          <w:color w:val="auto"/>
          <w:kern w:val="2"/>
          <w:sz w:val="24"/>
          <w:szCs w:val="24"/>
          <w:lang w:eastAsia="en-AU"/>
          <w14:ligatures w14:val="standardContextual"/>
        </w:rPr>
      </w:pPr>
      <w:hyperlink w:anchor="_Toc233643298" w:history="1">
        <w:r w:rsidRPr="005E39E9">
          <w:rPr>
            <w:rStyle w:val="Hyperlink"/>
            <w:noProof/>
          </w:rPr>
          <w:t xml:space="preserve">6.2.2 </w:t>
        </w:r>
        <w:r>
          <w:rPr>
            <w:rFonts w:eastAsiaTheme="minorEastAsia"/>
            <w:noProof/>
            <w:color w:val="auto"/>
            <w:kern w:val="2"/>
            <w:sz w:val="24"/>
            <w:szCs w:val="24"/>
            <w:lang w:eastAsia="en-AU"/>
            <w14:ligatures w14:val="standardContextual"/>
          </w:rPr>
          <w:tab/>
        </w:r>
        <w:r w:rsidRPr="005E39E9">
          <w:rPr>
            <w:rStyle w:val="Hyperlink"/>
            <w:noProof/>
          </w:rPr>
          <w:t>Exception reports</w:t>
        </w:r>
        <w:r>
          <w:rPr>
            <w:noProof/>
            <w:webHidden/>
          </w:rPr>
          <w:tab/>
        </w:r>
        <w:r>
          <w:rPr>
            <w:noProof/>
            <w:webHidden/>
          </w:rPr>
          <w:fldChar w:fldCharType="begin"/>
        </w:r>
        <w:r>
          <w:rPr>
            <w:noProof/>
            <w:webHidden/>
          </w:rPr>
          <w:instrText xml:space="preserve"> PAGEREF _Toc233643298 \h </w:instrText>
        </w:r>
        <w:r>
          <w:rPr>
            <w:noProof/>
            <w:webHidden/>
          </w:rPr>
        </w:r>
        <w:r>
          <w:rPr>
            <w:noProof/>
            <w:webHidden/>
          </w:rPr>
          <w:fldChar w:fldCharType="separate"/>
        </w:r>
        <w:r w:rsidR="00F70CF8">
          <w:rPr>
            <w:noProof/>
            <w:webHidden/>
          </w:rPr>
          <w:t>41</w:t>
        </w:r>
        <w:r>
          <w:rPr>
            <w:noProof/>
            <w:webHidden/>
          </w:rPr>
          <w:fldChar w:fldCharType="end"/>
        </w:r>
      </w:hyperlink>
    </w:p>
    <w:p w14:paraId="1164DFC3" w14:textId="737B2271" w:rsidR="00C40AAF" w:rsidRDefault="00C40AAF">
      <w:pPr>
        <w:pStyle w:val="TOC6"/>
        <w:rPr>
          <w:rFonts w:eastAsiaTheme="minorEastAsia"/>
          <w:noProof/>
          <w:color w:val="auto"/>
          <w:kern w:val="2"/>
          <w:sz w:val="24"/>
          <w:szCs w:val="24"/>
          <w:lang w:eastAsia="en-AU"/>
          <w14:ligatures w14:val="standardContextual"/>
        </w:rPr>
      </w:pPr>
      <w:hyperlink w:anchor="_Toc233643299" w:history="1">
        <w:r w:rsidRPr="005E39E9">
          <w:rPr>
            <w:rStyle w:val="Hyperlink"/>
            <w:noProof/>
          </w:rPr>
          <w:t xml:space="preserve">6.2.3 </w:t>
        </w:r>
        <w:r>
          <w:rPr>
            <w:rFonts w:eastAsiaTheme="minorEastAsia"/>
            <w:noProof/>
            <w:color w:val="auto"/>
            <w:kern w:val="2"/>
            <w:sz w:val="24"/>
            <w:szCs w:val="24"/>
            <w:lang w:eastAsia="en-AU"/>
            <w14:ligatures w14:val="standardContextual"/>
          </w:rPr>
          <w:tab/>
        </w:r>
        <w:r w:rsidRPr="005E39E9">
          <w:rPr>
            <w:rStyle w:val="Hyperlink"/>
            <w:noProof/>
          </w:rPr>
          <w:t>Data integrity checks</w:t>
        </w:r>
        <w:r>
          <w:rPr>
            <w:noProof/>
            <w:webHidden/>
          </w:rPr>
          <w:tab/>
        </w:r>
        <w:r>
          <w:rPr>
            <w:noProof/>
            <w:webHidden/>
          </w:rPr>
          <w:fldChar w:fldCharType="begin"/>
        </w:r>
        <w:r>
          <w:rPr>
            <w:noProof/>
            <w:webHidden/>
          </w:rPr>
          <w:instrText xml:space="preserve"> PAGEREF _Toc233643299 \h </w:instrText>
        </w:r>
        <w:r>
          <w:rPr>
            <w:noProof/>
            <w:webHidden/>
          </w:rPr>
        </w:r>
        <w:r>
          <w:rPr>
            <w:noProof/>
            <w:webHidden/>
          </w:rPr>
          <w:fldChar w:fldCharType="separate"/>
        </w:r>
        <w:r w:rsidR="00F70CF8">
          <w:rPr>
            <w:noProof/>
            <w:webHidden/>
          </w:rPr>
          <w:t>42</w:t>
        </w:r>
        <w:r>
          <w:rPr>
            <w:noProof/>
            <w:webHidden/>
          </w:rPr>
          <w:fldChar w:fldCharType="end"/>
        </w:r>
      </w:hyperlink>
    </w:p>
    <w:p w14:paraId="65E90053" w14:textId="55D6AFC7"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00" w:history="1">
        <w:r w:rsidRPr="005E39E9">
          <w:rPr>
            <w:rStyle w:val="Hyperlink"/>
            <w:noProof/>
          </w:rPr>
          <w:t xml:space="preserve">6.3 </w:t>
        </w:r>
        <w:r>
          <w:rPr>
            <w:rFonts w:eastAsiaTheme="minorEastAsia"/>
            <w:noProof/>
            <w:color w:val="auto"/>
            <w:kern w:val="2"/>
            <w:sz w:val="24"/>
            <w:szCs w:val="24"/>
            <w:lang w:eastAsia="en-AU"/>
            <w14:ligatures w14:val="standardContextual"/>
          </w:rPr>
          <w:tab/>
        </w:r>
        <w:r w:rsidRPr="005E39E9">
          <w:rPr>
            <w:rStyle w:val="Hyperlink"/>
            <w:noProof/>
          </w:rPr>
          <w:t>Valuation Record</w:t>
        </w:r>
        <w:r>
          <w:rPr>
            <w:noProof/>
            <w:webHidden/>
          </w:rPr>
          <w:tab/>
        </w:r>
        <w:r>
          <w:rPr>
            <w:noProof/>
            <w:webHidden/>
          </w:rPr>
          <w:fldChar w:fldCharType="begin"/>
        </w:r>
        <w:r>
          <w:rPr>
            <w:noProof/>
            <w:webHidden/>
          </w:rPr>
          <w:instrText xml:space="preserve"> PAGEREF _Toc233643300 \h </w:instrText>
        </w:r>
        <w:r>
          <w:rPr>
            <w:noProof/>
            <w:webHidden/>
          </w:rPr>
        </w:r>
        <w:r>
          <w:rPr>
            <w:noProof/>
            <w:webHidden/>
          </w:rPr>
          <w:fldChar w:fldCharType="separate"/>
        </w:r>
        <w:r w:rsidR="00F70CF8">
          <w:rPr>
            <w:noProof/>
            <w:webHidden/>
          </w:rPr>
          <w:t>43</w:t>
        </w:r>
        <w:r>
          <w:rPr>
            <w:noProof/>
            <w:webHidden/>
          </w:rPr>
          <w:fldChar w:fldCharType="end"/>
        </w:r>
      </w:hyperlink>
    </w:p>
    <w:p w14:paraId="36BE4ABE" w14:textId="448970C6" w:rsidR="00C40AAF" w:rsidRDefault="00C40AAF">
      <w:pPr>
        <w:pStyle w:val="TOC6"/>
        <w:rPr>
          <w:rFonts w:eastAsiaTheme="minorEastAsia"/>
          <w:noProof/>
          <w:color w:val="auto"/>
          <w:kern w:val="2"/>
          <w:sz w:val="24"/>
          <w:szCs w:val="24"/>
          <w:lang w:eastAsia="en-AU"/>
          <w14:ligatures w14:val="standardContextual"/>
        </w:rPr>
      </w:pPr>
      <w:hyperlink w:anchor="_Toc233643301" w:history="1">
        <w:r w:rsidRPr="005E39E9">
          <w:rPr>
            <w:rStyle w:val="Hyperlink"/>
            <w:noProof/>
          </w:rPr>
          <w:t>6.3.1</w:t>
        </w:r>
        <w:r>
          <w:rPr>
            <w:rFonts w:eastAsiaTheme="minorEastAsia"/>
            <w:noProof/>
            <w:color w:val="auto"/>
            <w:kern w:val="2"/>
            <w:sz w:val="24"/>
            <w:szCs w:val="24"/>
            <w:lang w:eastAsia="en-AU"/>
            <w14:ligatures w14:val="standardContextual"/>
          </w:rPr>
          <w:tab/>
        </w:r>
        <w:r w:rsidRPr="005E39E9">
          <w:rPr>
            <w:rStyle w:val="Hyperlink"/>
            <w:noProof/>
          </w:rPr>
          <w:t>Type 1 General details</w:t>
        </w:r>
        <w:r>
          <w:rPr>
            <w:noProof/>
            <w:webHidden/>
          </w:rPr>
          <w:tab/>
        </w:r>
        <w:r>
          <w:rPr>
            <w:noProof/>
            <w:webHidden/>
          </w:rPr>
          <w:fldChar w:fldCharType="begin"/>
        </w:r>
        <w:r>
          <w:rPr>
            <w:noProof/>
            <w:webHidden/>
          </w:rPr>
          <w:instrText xml:space="preserve"> PAGEREF _Toc233643301 \h </w:instrText>
        </w:r>
        <w:r>
          <w:rPr>
            <w:noProof/>
            <w:webHidden/>
          </w:rPr>
        </w:r>
        <w:r>
          <w:rPr>
            <w:noProof/>
            <w:webHidden/>
          </w:rPr>
          <w:fldChar w:fldCharType="separate"/>
        </w:r>
        <w:r w:rsidR="00F70CF8">
          <w:rPr>
            <w:noProof/>
            <w:webHidden/>
          </w:rPr>
          <w:t>43</w:t>
        </w:r>
        <w:r>
          <w:rPr>
            <w:noProof/>
            <w:webHidden/>
          </w:rPr>
          <w:fldChar w:fldCharType="end"/>
        </w:r>
      </w:hyperlink>
    </w:p>
    <w:p w14:paraId="3D4625A7" w14:textId="218BF163" w:rsidR="00C40AAF" w:rsidRDefault="00C40AAF">
      <w:pPr>
        <w:pStyle w:val="TOC6"/>
        <w:rPr>
          <w:rFonts w:eastAsiaTheme="minorEastAsia"/>
          <w:noProof/>
          <w:color w:val="auto"/>
          <w:kern w:val="2"/>
          <w:sz w:val="24"/>
          <w:szCs w:val="24"/>
          <w:lang w:eastAsia="en-AU"/>
          <w14:ligatures w14:val="standardContextual"/>
        </w:rPr>
      </w:pPr>
      <w:hyperlink w:anchor="_Toc233643302" w:history="1">
        <w:r w:rsidRPr="005E39E9">
          <w:rPr>
            <w:rStyle w:val="Hyperlink"/>
            <w:noProof/>
          </w:rPr>
          <w:t>6.3.1</w:t>
        </w:r>
        <w:r>
          <w:rPr>
            <w:rFonts w:eastAsiaTheme="minorEastAsia"/>
            <w:noProof/>
            <w:color w:val="auto"/>
            <w:kern w:val="2"/>
            <w:sz w:val="24"/>
            <w:szCs w:val="24"/>
            <w:lang w:eastAsia="en-AU"/>
            <w14:ligatures w14:val="standardContextual"/>
          </w:rPr>
          <w:tab/>
        </w:r>
        <w:r w:rsidRPr="005E39E9">
          <w:rPr>
            <w:rStyle w:val="Hyperlink"/>
            <w:noProof/>
          </w:rPr>
          <w:t>Type 2 Owner record</w:t>
        </w:r>
        <w:r>
          <w:rPr>
            <w:noProof/>
            <w:webHidden/>
          </w:rPr>
          <w:tab/>
        </w:r>
        <w:r>
          <w:rPr>
            <w:noProof/>
            <w:webHidden/>
          </w:rPr>
          <w:fldChar w:fldCharType="begin"/>
        </w:r>
        <w:r>
          <w:rPr>
            <w:noProof/>
            <w:webHidden/>
          </w:rPr>
          <w:instrText xml:space="preserve"> PAGEREF _Toc233643302 \h </w:instrText>
        </w:r>
        <w:r>
          <w:rPr>
            <w:noProof/>
            <w:webHidden/>
          </w:rPr>
        </w:r>
        <w:r>
          <w:rPr>
            <w:noProof/>
            <w:webHidden/>
          </w:rPr>
          <w:fldChar w:fldCharType="separate"/>
        </w:r>
        <w:r w:rsidR="00F70CF8">
          <w:rPr>
            <w:noProof/>
            <w:webHidden/>
          </w:rPr>
          <w:t>62</w:t>
        </w:r>
        <w:r>
          <w:rPr>
            <w:noProof/>
            <w:webHidden/>
          </w:rPr>
          <w:fldChar w:fldCharType="end"/>
        </w:r>
      </w:hyperlink>
    </w:p>
    <w:p w14:paraId="471F4E36" w14:textId="02F3CB33" w:rsidR="00C40AAF" w:rsidRDefault="00C40AAF">
      <w:pPr>
        <w:pStyle w:val="TOC6"/>
        <w:rPr>
          <w:rFonts w:eastAsiaTheme="minorEastAsia"/>
          <w:noProof/>
          <w:color w:val="auto"/>
          <w:kern w:val="2"/>
          <w:sz w:val="24"/>
          <w:szCs w:val="24"/>
          <w:lang w:eastAsia="en-AU"/>
          <w14:ligatures w14:val="standardContextual"/>
        </w:rPr>
      </w:pPr>
      <w:hyperlink w:anchor="_Toc233643303" w:history="1">
        <w:r w:rsidRPr="005E39E9">
          <w:rPr>
            <w:rStyle w:val="Hyperlink"/>
            <w:noProof/>
          </w:rPr>
          <w:t>6.3.1</w:t>
        </w:r>
        <w:r>
          <w:rPr>
            <w:rFonts w:eastAsiaTheme="minorEastAsia"/>
            <w:noProof/>
            <w:color w:val="auto"/>
            <w:kern w:val="2"/>
            <w:sz w:val="24"/>
            <w:szCs w:val="24"/>
            <w:lang w:eastAsia="en-AU"/>
            <w14:ligatures w14:val="standardContextual"/>
          </w:rPr>
          <w:tab/>
        </w:r>
        <w:r w:rsidRPr="005E39E9">
          <w:rPr>
            <w:rStyle w:val="Hyperlink"/>
            <w:noProof/>
          </w:rPr>
          <w:t>Type 3 Title record</w:t>
        </w:r>
        <w:r>
          <w:rPr>
            <w:noProof/>
            <w:webHidden/>
          </w:rPr>
          <w:tab/>
        </w:r>
        <w:r>
          <w:rPr>
            <w:noProof/>
            <w:webHidden/>
          </w:rPr>
          <w:fldChar w:fldCharType="begin"/>
        </w:r>
        <w:r>
          <w:rPr>
            <w:noProof/>
            <w:webHidden/>
          </w:rPr>
          <w:instrText xml:space="preserve"> PAGEREF _Toc233643303 \h </w:instrText>
        </w:r>
        <w:r>
          <w:rPr>
            <w:noProof/>
            <w:webHidden/>
          </w:rPr>
        </w:r>
        <w:r>
          <w:rPr>
            <w:noProof/>
            <w:webHidden/>
          </w:rPr>
          <w:fldChar w:fldCharType="separate"/>
        </w:r>
        <w:r w:rsidR="00F70CF8">
          <w:rPr>
            <w:noProof/>
            <w:webHidden/>
          </w:rPr>
          <w:t>66</w:t>
        </w:r>
        <w:r>
          <w:rPr>
            <w:noProof/>
            <w:webHidden/>
          </w:rPr>
          <w:fldChar w:fldCharType="end"/>
        </w:r>
      </w:hyperlink>
    </w:p>
    <w:p w14:paraId="17083F97" w14:textId="3874426E" w:rsidR="00C40AAF" w:rsidRDefault="00C40AAF">
      <w:pPr>
        <w:pStyle w:val="TOC6"/>
        <w:rPr>
          <w:rFonts w:eastAsiaTheme="minorEastAsia"/>
          <w:noProof/>
          <w:color w:val="auto"/>
          <w:kern w:val="2"/>
          <w:sz w:val="24"/>
          <w:szCs w:val="24"/>
          <w:lang w:eastAsia="en-AU"/>
          <w14:ligatures w14:val="standardContextual"/>
        </w:rPr>
      </w:pPr>
      <w:hyperlink w:anchor="_Toc233643304" w:history="1">
        <w:r w:rsidRPr="005E39E9">
          <w:rPr>
            <w:rStyle w:val="Hyperlink"/>
            <w:noProof/>
          </w:rPr>
          <w:t>6.3.1</w:t>
        </w:r>
        <w:r>
          <w:rPr>
            <w:rFonts w:eastAsiaTheme="minorEastAsia"/>
            <w:noProof/>
            <w:color w:val="auto"/>
            <w:kern w:val="2"/>
            <w:sz w:val="24"/>
            <w:szCs w:val="24"/>
            <w:lang w:eastAsia="en-AU"/>
            <w14:ligatures w14:val="standardContextual"/>
          </w:rPr>
          <w:tab/>
        </w:r>
        <w:r w:rsidRPr="005E39E9">
          <w:rPr>
            <w:rStyle w:val="Hyperlink"/>
            <w:noProof/>
          </w:rPr>
          <w:t>Type 4 Header record</w:t>
        </w:r>
        <w:r>
          <w:rPr>
            <w:noProof/>
            <w:webHidden/>
          </w:rPr>
          <w:tab/>
        </w:r>
        <w:r>
          <w:rPr>
            <w:noProof/>
            <w:webHidden/>
          </w:rPr>
          <w:fldChar w:fldCharType="begin"/>
        </w:r>
        <w:r>
          <w:rPr>
            <w:noProof/>
            <w:webHidden/>
          </w:rPr>
          <w:instrText xml:space="preserve"> PAGEREF _Toc233643304 \h </w:instrText>
        </w:r>
        <w:r>
          <w:rPr>
            <w:noProof/>
            <w:webHidden/>
          </w:rPr>
        </w:r>
        <w:r>
          <w:rPr>
            <w:noProof/>
            <w:webHidden/>
          </w:rPr>
          <w:fldChar w:fldCharType="separate"/>
        </w:r>
        <w:r w:rsidR="00F70CF8">
          <w:rPr>
            <w:noProof/>
            <w:webHidden/>
          </w:rPr>
          <w:t>66</w:t>
        </w:r>
        <w:r>
          <w:rPr>
            <w:noProof/>
            <w:webHidden/>
          </w:rPr>
          <w:fldChar w:fldCharType="end"/>
        </w:r>
      </w:hyperlink>
    </w:p>
    <w:p w14:paraId="327C52C2" w14:textId="31D5A6CA"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05" w:history="1">
        <w:r w:rsidRPr="005E39E9">
          <w:rPr>
            <w:rStyle w:val="Hyperlink"/>
            <w:noProof/>
          </w:rPr>
          <w:t xml:space="preserve">6.4 </w:t>
        </w:r>
        <w:r>
          <w:rPr>
            <w:rFonts w:eastAsiaTheme="minorEastAsia"/>
            <w:noProof/>
            <w:color w:val="auto"/>
            <w:kern w:val="2"/>
            <w:sz w:val="24"/>
            <w:szCs w:val="24"/>
            <w:lang w:eastAsia="en-AU"/>
            <w14:ligatures w14:val="standardContextual"/>
          </w:rPr>
          <w:tab/>
        </w:r>
        <w:r w:rsidRPr="005E39E9">
          <w:rPr>
            <w:rStyle w:val="Hyperlink"/>
            <w:noProof/>
          </w:rPr>
          <w:t>Report of general valuation</w:t>
        </w:r>
        <w:r>
          <w:rPr>
            <w:noProof/>
            <w:webHidden/>
          </w:rPr>
          <w:tab/>
        </w:r>
        <w:r>
          <w:rPr>
            <w:noProof/>
            <w:webHidden/>
          </w:rPr>
          <w:fldChar w:fldCharType="begin"/>
        </w:r>
        <w:r>
          <w:rPr>
            <w:noProof/>
            <w:webHidden/>
          </w:rPr>
          <w:instrText xml:space="preserve"> PAGEREF _Toc233643305 \h </w:instrText>
        </w:r>
        <w:r>
          <w:rPr>
            <w:noProof/>
            <w:webHidden/>
          </w:rPr>
        </w:r>
        <w:r>
          <w:rPr>
            <w:noProof/>
            <w:webHidden/>
          </w:rPr>
          <w:fldChar w:fldCharType="separate"/>
        </w:r>
        <w:r w:rsidR="00F70CF8">
          <w:rPr>
            <w:noProof/>
            <w:webHidden/>
          </w:rPr>
          <w:t>72</w:t>
        </w:r>
        <w:r>
          <w:rPr>
            <w:noProof/>
            <w:webHidden/>
          </w:rPr>
          <w:fldChar w:fldCharType="end"/>
        </w:r>
      </w:hyperlink>
    </w:p>
    <w:p w14:paraId="667F9A37" w14:textId="143A1151" w:rsidR="00C40AAF" w:rsidRDefault="00C40AAF">
      <w:pPr>
        <w:pStyle w:val="TOC4"/>
        <w:rPr>
          <w:rFonts w:eastAsiaTheme="minorEastAsia"/>
          <w:b w:val="0"/>
          <w:noProof/>
          <w:color w:val="auto"/>
          <w:kern w:val="2"/>
          <w:sz w:val="24"/>
          <w:szCs w:val="24"/>
          <w:lang w:eastAsia="en-AU"/>
          <w14:ligatures w14:val="standardContextual"/>
        </w:rPr>
      </w:pPr>
      <w:hyperlink w:anchor="_Toc233643306" w:history="1">
        <w:r w:rsidRPr="005E39E9">
          <w:rPr>
            <w:rStyle w:val="Hyperlink"/>
            <w:noProof/>
          </w:rPr>
          <w:t>7</w:t>
        </w:r>
        <w:r>
          <w:rPr>
            <w:rFonts w:eastAsiaTheme="minorEastAsia"/>
            <w:b w:val="0"/>
            <w:noProof/>
            <w:color w:val="auto"/>
            <w:kern w:val="2"/>
            <w:sz w:val="24"/>
            <w:szCs w:val="24"/>
            <w:lang w:eastAsia="en-AU"/>
            <w14:ligatures w14:val="standardContextual"/>
          </w:rPr>
          <w:tab/>
        </w:r>
        <w:r w:rsidRPr="005E39E9">
          <w:rPr>
            <w:rStyle w:val="Hyperlink"/>
            <w:noProof/>
          </w:rPr>
          <w:t>Glossary of terms</w:t>
        </w:r>
        <w:r>
          <w:rPr>
            <w:noProof/>
            <w:webHidden/>
          </w:rPr>
          <w:tab/>
        </w:r>
        <w:r>
          <w:rPr>
            <w:noProof/>
            <w:webHidden/>
          </w:rPr>
          <w:fldChar w:fldCharType="begin"/>
        </w:r>
        <w:r>
          <w:rPr>
            <w:noProof/>
            <w:webHidden/>
          </w:rPr>
          <w:instrText xml:space="preserve"> PAGEREF _Toc233643306 \h </w:instrText>
        </w:r>
        <w:r>
          <w:rPr>
            <w:noProof/>
            <w:webHidden/>
          </w:rPr>
        </w:r>
        <w:r>
          <w:rPr>
            <w:noProof/>
            <w:webHidden/>
          </w:rPr>
          <w:fldChar w:fldCharType="separate"/>
        </w:r>
        <w:r w:rsidR="00F70CF8">
          <w:rPr>
            <w:noProof/>
            <w:webHidden/>
          </w:rPr>
          <w:t>74</w:t>
        </w:r>
        <w:r>
          <w:rPr>
            <w:noProof/>
            <w:webHidden/>
          </w:rPr>
          <w:fldChar w:fldCharType="end"/>
        </w:r>
      </w:hyperlink>
    </w:p>
    <w:p w14:paraId="484C2398" w14:textId="133CF9A9" w:rsidR="00C40AAF" w:rsidRDefault="00C40AAF">
      <w:pPr>
        <w:pStyle w:val="TOC1"/>
        <w:rPr>
          <w:rFonts w:eastAsiaTheme="minorEastAsia"/>
          <w:b w:val="0"/>
          <w:noProof/>
          <w:color w:val="auto"/>
          <w:kern w:val="2"/>
          <w:sz w:val="24"/>
          <w:szCs w:val="24"/>
          <w:lang w:eastAsia="en-AU"/>
          <w14:ligatures w14:val="standardContextual"/>
        </w:rPr>
      </w:pPr>
      <w:hyperlink w:anchor="_Toc233643307" w:history="1">
        <w:r w:rsidRPr="005E39E9">
          <w:rPr>
            <w:rStyle w:val="Hyperlink"/>
            <w:noProof/>
          </w:rPr>
          <w:t>APPENDICIES</w:t>
        </w:r>
        <w:r>
          <w:rPr>
            <w:noProof/>
            <w:webHidden/>
          </w:rPr>
          <w:tab/>
        </w:r>
        <w:r>
          <w:rPr>
            <w:noProof/>
            <w:webHidden/>
          </w:rPr>
          <w:fldChar w:fldCharType="begin"/>
        </w:r>
        <w:r>
          <w:rPr>
            <w:noProof/>
            <w:webHidden/>
          </w:rPr>
          <w:instrText xml:space="preserve"> PAGEREF _Toc233643307 \h </w:instrText>
        </w:r>
        <w:r>
          <w:rPr>
            <w:noProof/>
            <w:webHidden/>
          </w:rPr>
        </w:r>
        <w:r>
          <w:rPr>
            <w:noProof/>
            <w:webHidden/>
          </w:rPr>
          <w:fldChar w:fldCharType="separate"/>
        </w:r>
        <w:r w:rsidR="00F70CF8">
          <w:rPr>
            <w:noProof/>
            <w:webHidden/>
          </w:rPr>
          <w:t>77</w:t>
        </w:r>
        <w:r>
          <w:rPr>
            <w:noProof/>
            <w:webHidden/>
          </w:rPr>
          <w:fldChar w:fldCharType="end"/>
        </w:r>
      </w:hyperlink>
    </w:p>
    <w:p w14:paraId="2BFE6279" w14:textId="04011B64" w:rsidR="00C40AAF" w:rsidRDefault="00C40AAF">
      <w:pPr>
        <w:pStyle w:val="TOC1"/>
        <w:rPr>
          <w:rFonts w:eastAsiaTheme="minorEastAsia"/>
          <w:b w:val="0"/>
          <w:noProof/>
          <w:color w:val="auto"/>
          <w:kern w:val="2"/>
          <w:sz w:val="24"/>
          <w:szCs w:val="24"/>
          <w:lang w:eastAsia="en-AU"/>
          <w14:ligatures w14:val="standardContextual"/>
        </w:rPr>
      </w:pPr>
      <w:hyperlink w:anchor="_Toc233643308" w:history="1">
        <w:r w:rsidRPr="005E39E9">
          <w:rPr>
            <w:rStyle w:val="Hyperlink"/>
            <w:noProof/>
          </w:rPr>
          <w:t>Appendix A    Australian Valuation Property Classification Code (AVPCC)</w:t>
        </w:r>
        <w:r>
          <w:rPr>
            <w:noProof/>
            <w:webHidden/>
          </w:rPr>
          <w:tab/>
        </w:r>
        <w:r>
          <w:rPr>
            <w:noProof/>
            <w:webHidden/>
          </w:rPr>
          <w:fldChar w:fldCharType="begin"/>
        </w:r>
        <w:r>
          <w:rPr>
            <w:noProof/>
            <w:webHidden/>
          </w:rPr>
          <w:instrText xml:space="preserve"> PAGEREF _Toc233643308 \h </w:instrText>
        </w:r>
        <w:r>
          <w:rPr>
            <w:noProof/>
            <w:webHidden/>
          </w:rPr>
        </w:r>
        <w:r>
          <w:rPr>
            <w:noProof/>
            <w:webHidden/>
          </w:rPr>
          <w:fldChar w:fldCharType="separate"/>
        </w:r>
        <w:r w:rsidR="00F70CF8">
          <w:rPr>
            <w:noProof/>
            <w:webHidden/>
          </w:rPr>
          <w:t>78</w:t>
        </w:r>
        <w:r>
          <w:rPr>
            <w:noProof/>
            <w:webHidden/>
          </w:rPr>
          <w:fldChar w:fldCharType="end"/>
        </w:r>
      </w:hyperlink>
    </w:p>
    <w:p w14:paraId="59149725" w14:textId="2D9C5881" w:rsidR="00C40AAF" w:rsidRDefault="00C40AAF">
      <w:pPr>
        <w:pStyle w:val="TOC1"/>
        <w:rPr>
          <w:rFonts w:eastAsiaTheme="minorEastAsia"/>
          <w:b w:val="0"/>
          <w:noProof/>
          <w:color w:val="auto"/>
          <w:kern w:val="2"/>
          <w:sz w:val="24"/>
          <w:szCs w:val="24"/>
          <w:lang w:eastAsia="en-AU"/>
          <w14:ligatures w14:val="standardContextual"/>
        </w:rPr>
      </w:pPr>
      <w:hyperlink w:anchor="_Toc233643309" w:history="1">
        <w:r w:rsidRPr="005E39E9">
          <w:rPr>
            <w:rStyle w:val="Hyperlink"/>
            <w:noProof/>
          </w:rPr>
          <w:t>Appendix B    Tracking graphs</w:t>
        </w:r>
        <w:r>
          <w:rPr>
            <w:noProof/>
            <w:webHidden/>
          </w:rPr>
          <w:tab/>
        </w:r>
        <w:r>
          <w:rPr>
            <w:noProof/>
            <w:webHidden/>
          </w:rPr>
          <w:fldChar w:fldCharType="begin"/>
        </w:r>
        <w:r>
          <w:rPr>
            <w:noProof/>
            <w:webHidden/>
          </w:rPr>
          <w:instrText xml:space="preserve"> PAGEREF _Toc233643309 \h </w:instrText>
        </w:r>
        <w:r>
          <w:rPr>
            <w:noProof/>
            <w:webHidden/>
          </w:rPr>
        </w:r>
        <w:r>
          <w:rPr>
            <w:noProof/>
            <w:webHidden/>
          </w:rPr>
          <w:fldChar w:fldCharType="separate"/>
        </w:r>
        <w:r w:rsidR="00F70CF8">
          <w:rPr>
            <w:noProof/>
            <w:webHidden/>
          </w:rPr>
          <w:t>113</w:t>
        </w:r>
        <w:r>
          <w:rPr>
            <w:noProof/>
            <w:webHidden/>
          </w:rPr>
          <w:fldChar w:fldCharType="end"/>
        </w:r>
      </w:hyperlink>
    </w:p>
    <w:p w14:paraId="05F74275" w14:textId="21C754AB" w:rsidR="00C40AAF" w:rsidRDefault="00C40AAF">
      <w:pPr>
        <w:pStyle w:val="TOC1"/>
        <w:rPr>
          <w:rFonts w:eastAsiaTheme="minorEastAsia"/>
          <w:b w:val="0"/>
          <w:noProof/>
          <w:color w:val="auto"/>
          <w:kern w:val="2"/>
          <w:sz w:val="24"/>
          <w:szCs w:val="24"/>
          <w:lang w:eastAsia="en-AU"/>
          <w14:ligatures w14:val="standardContextual"/>
        </w:rPr>
      </w:pPr>
      <w:hyperlink w:anchor="_Toc233643310" w:history="1">
        <w:r w:rsidRPr="005E39E9">
          <w:rPr>
            <w:rStyle w:val="Hyperlink"/>
            <w:noProof/>
          </w:rPr>
          <w:t>Appendix C    Sales ratio statistics</w:t>
        </w:r>
        <w:r>
          <w:rPr>
            <w:noProof/>
            <w:webHidden/>
          </w:rPr>
          <w:tab/>
        </w:r>
        <w:r>
          <w:rPr>
            <w:noProof/>
            <w:webHidden/>
          </w:rPr>
          <w:fldChar w:fldCharType="begin"/>
        </w:r>
        <w:r>
          <w:rPr>
            <w:noProof/>
            <w:webHidden/>
          </w:rPr>
          <w:instrText xml:space="preserve"> PAGEREF _Toc233643310 \h </w:instrText>
        </w:r>
        <w:r>
          <w:rPr>
            <w:noProof/>
            <w:webHidden/>
          </w:rPr>
        </w:r>
        <w:r>
          <w:rPr>
            <w:noProof/>
            <w:webHidden/>
          </w:rPr>
          <w:fldChar w:fldCharType="separate"/>
        </w:r>
        <w:r w:rsidR="00F70CF8">
          <w:rPr>
            <w:noProof/>
            <w:webHidden/>
          </w:rPr>
          <w:t>117</w:t>
        </w:r>
        <w:r>
          <w:rPr>
            <w:noProof/>
            <w:webHidden/>
          </w:rPr>
          <w:fldChar w:fldCharType="end"/>
        </w:r>
      </w:hyperlink>
    </w:p>
    <w:p w14:paraId="79BD3813" w14:textId="04D54404"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11" w:history="1">
        <w:r w:rsidRPr="005E39E9">
          <w:rPr>
            <w:rStyle w:val="Hyperlink"/>
            <w:noProof/>
          </w:rPr>
          <w:t xml:space="preserve">C.1 </w:t>
        </w:r>
        <w:r>
          <w:rPr>
            <w:rFonts w:eastAsiaTheme="minorEastAsia"/>
            <w:noProof/>
            <w:color w:val="auto"/>
            <w:kern w:val="2"/>
            <w:sz w:val="24"/>
            <w:szCs w:val="24"/>
            <w:lang w:eastAsia="en-AU"/>
            <w14:ligatures w14:val="standardContextual"/>
          </w:rPr>
          <w:tab/>
        </w:r>
        <w:r w:rsidRPr="005E39E9">
          <w:rPr>
            <w:rStyle w:val="Hyperlink"/>
            <w:noProof/>
          </w:rPr>
          <w:t>Sales ratio statistics</w:t>
        </w:r>
        <w:r>
          <w:rPr>
            <w:noProof/>
            <w:webHidden/>
          </w:rPr>
          <w:tab/>
        </w:r>
        <w:r>
          <w:rPr>
            <w:noProof/>
            <w:webHidden/>
          </w:rPr>
          <w:fldChar w:fldCharType="begin"/>
        </w:r>
        <w:r>
          <w:rPr>
            <w:noProof/>
            <w:webHidden/>
          </w:rPr>
          <w:instrText xml:space="preserve"> PAGEREF _Toc233643311 \h </w:instrText>
        </w:r>
        <w:r>
          <w:rPr>
            <w:noProof/>
            <w:webHidden/>
          </w:rPr>
        </w:r>
        <w:r>
          <w:rPr>
            <w:noProof/>
            <w:webHidden/>
          </w:rPr>
          <w:fldChar w:fldCharType="separate"/>
        </w:r>
        <w:r w:rsidR="00F70CF8">
          <w:rPr>
            <w:noProof/>
            <w:webHidden/>
          </w:rPr>
          <w:t>117</w:t>
        </w:r>
        <w:r>
          <w:rPr>
            <w:noProof/>
            <w:webHidden/>
          </w:rPr>
          <w:fldChar w:fldCharType="end"/>
        </w:r>
      </w:hyperlink>
    </w:p>
    <w:p w14:paraId="6B1D2C3B" w14:textId="602A9C34"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12" w:history="1">
        <w:r w:rsidRPr="005E39E9">
          <w:rPr>
            <w:rStyle w:val="Hyperlink"/>
            <w:noProof/>
          </w:rPr>
          <w:t xml:space="preserve">C.2 </w:t>
        </w:r>
        <w:r>
          <w:rPr>
            <w:rFonts w:eastAsiaTheme="minorEastAsia"/>
            <w:noProof/>
            <w:color w:val="auto"/>
            <w:kern w:val="2"/>
            <w:sz w:val="24"/>
            <w:szCs w:val="24"/>
            <w:lang w:eastAsia="en-AU"/>
            <w14:ligatures w14:val="standardContextual"/>
          </w:rPr>
          <w:tab/>
        </w:r>
        <w:r w:rsidRPr="005E39E9">
          <w:rPr>
            <w:rStyle w:val="Hyperlink"/>
            <w:noProof/>
          </w:rPr>
          <w:t>COV approximates 1.25 * COD</w:t>
        </w:r>
        <w:r>
          <w:rPr>
            <w:noProof/>
            <w:webHidden/>
          </w:rPr>
          <w:tab/>
        </w:r>
        <w:r>
          <w:rPr>
            <w:noProof/>
            <w:webHidden/>
          </w:rPr>
          <w:fldChar w:fldCharType="begin"/>
        </w:r>
        <w:r>
          <w:rPr>
            <w:noProof/>
            <w:webHidden/>
          </w:rPr>
          <w:instrText xml:space="preserve"> PAGEREF _Toc233643312 \h </w:instrText>
        </w:r>
        <w:r>
          <w:rPr>
            <w:noProof/>
            <w:webHidden/>
          </w:rPr>
        </w:r>
        <w:r>
          <w:rPr>
            <w:noProof/>
            <w:webHidden/>
          </w:rPr>
          <w:fldChar w:fldCharType="separate"/>
        </w:r>
        <w:r w:rsidR="00F70CF8">
          <w:rPr>
            <w:noProof/>
            <w:webHidden/>
          </w:rPr>
          <w:t>118</w:t>
        </w:r>
        <w:r>
          <w:rPr>
            <w:noProof/>
            <w:webHidden/>
          </w:rPr>
          <w:fldChar w:fldCharType="end"/>
        </w:r>
      </w:hyperlink>
    </w:p>
    <w:p w14:paraId="5936D309" w14:textId="603E7DF6"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13" w:history="1">
        <w:r w:rsidRPr="005E39E9">
          <w:rPr>
            <w:rStyle w:val="Hyperlink"/>
            <w:noProof/>
          </w:rPr>
          <w:t xml:space="preserve">C.3 </w:t>
        </w:r>
        <w:r>
          <w:rPr>
            <w:rFonts w:eastAsiaTheme="minorEastAsia"/>
            <w:noProof/>
            <w:color w:val="auto"/>
            <w:kern w:val="2"/>
            <w:sz w:val="24"/>
            <w:szCs w:val="24"/>
            <w:lang w:eastAsia="en-AU"/>
            <w14:ligatures w14:val="standardContextual"/>
          </w:rPr>
          <w:tab/>
        </w:r>
        <w:r w:rsidRPr="005E39E9">
          <w:rPr>
            <w:rStyle w:val="Hyperlink"/>
            <w:noProof/>
          </w:rPr>
          <w:t>Variations from the basic sales ratio statistics</w:t>
        </w:r>
        <w:r>
          <w:rPr>
            <w:noProof/>
            <w:webHidden/>
          </w:rPr>
          <w:tab/>
        </w:r>
        <w:r>
          <w:rPr>
            <w:noProof/>
            <w:webHidden/>
          </w:rPr>
          <w:fldChar w:fldCharType="begin"/>
        </w:r>
        <w:r>
          <w:rPr>
            <w:noProof/>
            <w:webHidden/>
          </w:rPr>
          <w:instrText xml:space="preserve"> PAGEREF _Toc233643313 \h </w:instrText>
        </w:r>
        <w:r>
          <w:rPr>
            <w:noProof/>
            <w:webHidden/>
          </w:rPr>
        </w:r>
        <w:r>
          <w:rPr>
            <w:noProof/>
            <w:webHidden/>
          </w:rPr>
          <w:fldChar w:fldCharType="separate"/>
        </w:r>
        <w:r w:rsidR="00F70CF8">
          <w:rPr>
            <w:noProof/>
            <w:webHidden/>
          </w:rPr>
          <w:t>118</w:t>
        </w:r>
        <w:r>
          <w:rPr>
            <w:noProof/>
            <w:webHidden/>
          </w:rPr>
          <w:fldChar w:fldCharType="end"/>
        </w:r>
      </w:hyperlink>
    </w:p>
    <w:p w14:paraId="274AE700" w14:textId="55F1C88B"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14" w:history="1">
        <w:r w:rsidRPr="005E39E9">
          <w:rPr>
            <w:rStyle w:val="Hyperlink"/>
            <w:noProof/>
          </w:rPr>
          <w:t xml:space="preserve">C.4 </w:t>
        </w:r>
        <w:r>
          <w:rPr>
            <w:rFonts w:eastAsiaTheme="minorEastAsia"/>
            <w:noProof/>
            <w:color w:val="auto"/>
            <w:kern w:val="2"/>
            <w:sz w:val="24"/>
            <w:szCs w:val="24"/>
            <w:lang w:eastAsia="en-AU"/>
            <w14:ligatures w14:val="standardContextual"/>
          </w:rPr>
          <w:tab/>
        </w:r>
        <w:r w:rsidRPr="005E39E9">
          <w:rPr>
            <w:rStyle w:val="Hyperlink"/>
            <w:noProof/>
          </w:rPr>
          <w:t>Tolerances for sales and rental ratio statistics</w:t>
        </w:r>
        <w:r>
          <w:rPr>
            <w:noProof/>
            <w:webHidden/>
          </w:rPr>
          <w:tab/>
        </w:r>
        <w:r>
          <w:rPr>
            <w:noProof/>
            <w:webHidden/>
          </w:rPr>
          <w:fldChar w:fldCharType="begin"/>
        </w:r>
        <w:r>
          <w:rPr>
            <w:noProof/>
            <w:webHidden/>
          </w:rPr>
          <w:instrText xml:space="preserve"> PAGEREF _Toc233643314 \h </w:instrText>
        </w:r>
        <w:r>
          <w:rPr>
            <w:noProof/>
            <w:webHidden/>
          </w:rPr>
        </w:r>
        <w:r>
          <w:rPr>
            <w:noProof/>
            <w:webHidden/>
          </w:rPr>
          <w:fldChar w:fldCharType="separate"/>
        </w:r>
        <w:r w:rsidR="00F70CF8">
          <w:rPr>
            <w:noProof/>
            <w:webHidden/>
          </w:rPr>
          <w:t>119</w:t>
        </w:r>
        <w:r>
          <w:rPr>
            <w:noProof/>
            <w:webHidden/>
          </w:rPr>
          <w:fldChar w:fldCharType="end"/>
        </w:r>
      </w:hyperlink>
    </w:p>
    <w:p w14:paraId="7F8C9F99" w14:textId="2A152E00"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15" w:history="1">
        <w:r w:rsidRPr="005E39E9">
          <w:rPr>
            <w:rStyle w:val="Hyperlink"/>
            <w:noProof/>
          </w:rPr>
          <w:t xml:space="preserve">C.5 </w:t>
        </w:r>
        <w:r>
          <w:rPr>
            <w:rFonts w:eastAsiaTheme="minorEastAsia"/>
            <w:noProof/>
            <w:color w:val="auto"/>
            <w:kern w:val="2"/>
            <w:sz w:val="24"/>
            <w:szCs w:val="24"/>
            <w:lang w:eastAsia="en-AU"/>
            <w14:ligatures w14:val="standardContextual"/>
          </w:rPr>
          <w:tab/>
        </w:r>
        <w:r w:rsidRPr="005E39E9">
          <w:rPr>
            <w:rStyle w:val="Hyperlink"/>
            <w:noProof/>
          </w:rPr>
          <w:t>Selection of sale period for sales ratio statistics</w:t>
        </w:r>
        <w:r>
          <w:rPr>
            <w:noProof/>
            <w:webHidden/>
          </w:rPr>
          <w:tab/>
        </w:r>
        <w:r>
          <w:rPr>
            <w:noProof/>
            <w:webHidden/>
          </w:rPr>
          <w:fldChar w:fldCharType="begin"/>
        </w:r>
        <w:r>
          <w:rPr>
            <w:noProof/>
            <w:webHidden/>
          </w:rPr>
          <w:instrText xml:space="preserve"> PAGEREF _Toc233643315 \h </w:instrText>
        </w:r>
        <w:r>
          <w:rPr>
            <w:noProof/>
            <w:webHidden/>
          </w:rPr>
        </w:r>
        <w:r>
          <w:rPr>
            <w:noProof/>
            <w:webHidden/>
          </w:rPr>
          <w:fldChar w:fldCharType="separate"/>
        </w:r>
        <w:r w:rsidR="00F70CF8">
          <w:rPr>
            <w:noProof/>
            <w:webHidden/>
          </w:rPr>
          <w:t>119</w:t>
        </w:r>
        <w:r>
          <w:rPr>
            <w:noProof/>
            <w:webHidden/>
          </w:rPr>
          <w:fldChar w:fldCharType="end"/>
        </w:r>
      </w:hyperlink>
    </w:p>
    <w:p w14:paraId="50D39E0D" w14:textId="561B02FC"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16" w:history="1">
        <w:r w:rsidRPr="005E39E9">
          <w:rPr>
            <w:rStyle w:val="Hyperlink"/>
            <w:noProof/>
          </w:rPr>
          <w:t xml:space="preserve">C.6 </w:t>
        </w:r>
        <w:r>
          <w:rPr>
            <w:rFonts w:eastAsiaTheme="minorEastAsia"/>
            <w:noProof/>
            <w:color w:val="auto"/>
            <w:kern w:val="2"/>
            <w:sz w:val="24"/>
            <w:szCs w:val="24"/>
            <w:lang w:eastAsia="en-AU"/>
            <w14:ligatures w14:val="standardContextual"/>
          </w:rPr>
          <w:tab/>
        </w:r>
        <w:r w:rsidRPr="005E39E9">
          <w:rPr>
            <w:rStyle w:val="Hyperlink"/>
            <w:noProof/>
          </w:rPr>
          <w:t>Median sales ratios</w:t>
        </w:r>
        <w:r>
          <w:rPr>
            <w:noProof/>
            <w:webHidden/>
          </w:rPr>
          <w:tab/>
        </w:r>
        <w:r>
          <w:rPr>
            <w:noProof/>
            <w:webHidden/>
          </w:rPr>
          <w:fldChar w:fldCharType="begin"/>
        </w:r>
        <w:r>
          <w:rPr>
            <w:noProof/>
            <w:webHidden/>
          </w:rPr>
          <w:instrText xml:space="preserve"> PAGEREF _Toc233643316 \h </w:instrText>
        </w:r>
        <w:r>
          <w:rPr>
            <w:noProof/>
            <w:webHidden/>
          </w:rPr>
        </w:r>
        <w:r>
          <w:rPr>
            <w:noProof/>
            <w:webHidden/>
          </w:rPr>
          <w:fldChar w:fldCharType="separate"/>
        </w:r>
        <w:r w:rsidR="00F70CF8">
          <w:rPr>
            <w:noProof/>
            <w:webHidden/>
          </w:rPr>
          <w:t>120</w:t>
        </w:r>
        <w:r>
          <w:rPr>
            <w:noProof/>
            <w:webHidden/>
          </w:rPr>
          <w:fldChar w:fldCharType="end"/>
        </w:r>
      </w:hyperlink>
    </w:p>
    <w:p w14:paraId="61634119" w14:textId="0A4FF912"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17" w:history="1">
        <w:r w:rsidRPr="005E39E9">
          <w:rPr>
            <w:rStyle w:val="Hyperlink"/>
            <w:noProof/>
          </w:rPr>
          <w:t xml:space="preserve">C.7 </w:t>
        </w:r>
        <w:r>
          <w:rPr>
            <w:rFonts w:eastAsiaTheme="minorEastAsia"/>
            <w:noProof/>
            <w:color w:val="auto"/>
            <w:kern w:val="2"/>
            <w:sz w:val="24"/>
            <w:szCs w:val="24"/>
            <w:lang w:eastAsia="en-AU"/>
            <w14:ligatures w14:val="standardContextual"/>
          </w:rPr>
          <w:tab/>
        </w:r>
        <w:r w:rsidRPr="005E39E9">
          <w:rPr>
            <w:rStyle w:val="Hyperlink"/>
            <w:noProof/>
          </w:rPr>
          <w:t>Tracking ratios</w:t>
        </w:r>
        <w:r>
          <w:rPr>
            <w:noProof/>
            <w:webHidden/>
          </w:rPr>
          <w:tab/>
        </w:r>
        <w:r>
          <w:rPr>
            <w:noProof/>
            <w:webHidden/>
          </w:rPr>
          <w:fldChar w:fldCharType="begin"/>
        </w:r>
        <w:r>
          <w:rPr>
            <w:noProof/>
            <w:webHidden/>
          </w:rPr>
          <w:instrText xml:space="preserve"> PAGEREF _Toc233643317 \h </w:instrText>
        </w:r>
        <w:r>
          <w:rPr>
            <w:noProof/>
            <w:webHidden/>
          </w:rPr>
        </w:r>
        <w:r>
          <w:rPr>
            <w:noProof/>
            <w:webHidden/>
          </w:rPr>
          <w:fldChar w:fldCharType="separate"/>
        </w:r>
        <w:r w:rsidR="00F70CF8">
          <w:rPr>
            <w:noProof/>
            <w:webHidden/>
          </w:rPr>
          <w:t>120</w:t>
        </w:r>
        <w:r>
          <w:rPr>
            <w:noProof/>
            <w:webHidden/>
          </w:rPr>
          <w:fldChar w:fldCharType="end"/>
        </w:r>
      </w:hyperlink>
    </w:p>
    <w:p w14:paraId="37C536E5" w14:textId="23A2778A"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18" w:history="1">
        <w:r w:rsidRPr="005E39E9">
          <w:rPr>
            <w:rStyle w:val="Hyperlink"/>
            <w:noProof/>
          </w:rPr>
          <w:t xml:space="preserve">C.8 </w:t>
        </w:r>
        <w:r>
          <w:rPr>
            <w:rFonts w:eastAsiaTheme="minorEastAsia"/>
            <w:noProof/>
            <w:color w:val="auto"/>
            <w:kern w:val="2"/>
            <w:sz w:val="24"/>
            <w:szCs w:val="24"/>
            <w:lang w:eastAsia="en-AU"/>
            <w14:ligatures w14:val="standardContextual"/>
          </w:rPr>
          <w:tab/>
        </w:r>
        <w:r w:rsidRPr="005E39E9">
          <w:rPr>
            <w:rStyle w:val="Hyperlink"/>
            <w:noProof/>
          </w:rPr>
          <w:t>Median Site Value sales ratios</w:t>
        </w:r>
        <w:r>
          <w:rPr>
            <w:noProof/>
            <w:webHidden/>
          </w:rPr>
          <w:tab/>
        </w:r>
        <w:r>
          <w:rPr>
            <w:noProof/>
            <w:webHidden/>
          </w:rPr>
          <w:fldChar w:fldCharType="begin"/>
        </w:r>
        <w:r>
          <w:rPr>
            <w:noProof/>
            <w:webHidden/>
          </w:rPr>
          <w:instrText xml:space="preserve"> PAGEREF _Toc233643318 \h </w:instrText>
        </w:r>
        <w:r>
          <w:rPr>
            <w:noProof/>
            <w:webHidden/>
          </w:rPr>
        </w:r>
        <w:r>
          <w:rPr>
            <w:noProof/>
            <w:webHidden/>
          </w:rPr>
          <w:fldChar w:fldCharType="separate"/>
        </w:r>
        <w:r w:rsidR="00F70CF8">
          <w:rPr>
            <w:noProof/>
            <w:webHidden/>
          </w:rPr>
          <w:t>120</w:t>
        </w:r>
        <w:r>
          <w:rPr>
            <w:noProof/>
            <w:webHidden/>
          </w:rPr>
          <w:fldChar w:fldCharType="end"/>
        </w:r>
      </w:hyperlink>
    </w:p>
    <w:p w14:paraId="23D7CEBA" w14:textId="24E8E6BC"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19" w:history="1">
        <w:r w:rsidRPr="005E39E9">
          <w:rPr>
            <w:rStyle w:val="Hyperlink"/>
            <w:noProof/>
          </w:rPr>
          <w:t xml:space="preserve">C.9 </w:t>
        </w:r>
        <w:r>
          <w:rPr>
            <w:rFonts w:eastAsiaTheme="minorEastAsia"/>
            <w:noProof/>
            <w:color w:val="auto"/>
            <w:kern w:val="2"/>
            <w:sz w:val="24"/>
            <w:szCs w:val="24"/>
            <w:lang w:eastAsia="en-AU"/>
            <w14:ligatures w14:val="standardContextual"/>
          </w:rPr>
          <w:tab/>
        </w:r>
        <w:r w:rsidRPr="005E39E9">
          <w:rPr>
            <w:rStyle w:val="Hyperlink"/>
            <w:noProof/>
          </w:rPr>
          <w:t>Coefficient of Dispersion (COD)</w:t>
        </w:r>
        <w:r>
          <w:rPr>
            <w:noProof/>
            <w:webHidden/>
          </w:rPr>
          <w:tab/>
        </w:r>
        <w:r>
          <w:rPr>
            <w:noProof/>
            <w:webHidden/>
          </w:rPr>
          <w:fldChar w:fldCharType="begin"/>
        </w:r>
        <w:r>
          <w:rPr>
            <w:noProof/>
            <w:webHidden/>
          </w:rPr>
          <w:instrText xml:space="preserve"> PAGEREF _Toc233643319 \h </w:instrText>
        </w:r>
        <w:r>
          <w:rPr>
            <w:noProof/>
            <w:webHidden/>
          </w:rPr>
        </w:r>
        <w:r>
          <w:rPr>
            <w:noProof/>
            <w:webHidden/>
          </w:rPr>
          <w:fldChar w:fldCharType="separate"/>
        </w:r>
        <w:r w:rsidR="00F70CF8">
          <w:rPr>
            <w:noProof/>
            <w:webHidden/>
          </w:rPr>
          <w:t>120</w:t>
        </w:r>
        <w:r>
          <w:rPr>
            <w:noProof/>
            <w:webHidden/>
          </w:rPr>
          <w:fldChar w:fldCharType="end"/>
        </w:r>
      </w:hyperlink>
    </w:p>
    <w:p w14:paraId="29227FC0" w14:textId="155CE1D7"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20" w:history="1">
        <w:r w:rsidRPr="005E39E9">
          <w:rPr>
            <w:rStyle w:val="Hyperlink"/>
            <w:noProof/>
          </w:rPr>
          <w:t xml:space="preserve">C.10 </w:t>
        </w:r>
        <w:r>
          <w:rPr>
            <w:rFonts w:eastAsiaTheme="minorEastAsia"/>
            <w:noProof/>
            <w:color w:val="auto"/>
            <w:kern w:val="2"/>
            <w:sz w:val="24"/>
            <w:szCs w:val="24"/>
            <w:lang w:eastAsia="en-AU"/>
            <w14:ligatures w14:val="standardContextual"/>
          </w:rPr>
          <w:tab/>
        </w:r>
        <w:r w:rsidRPr="005E39E9">
          <w:rPr>
            <w:rStyle w:val="Hyperlink"/>
            <w:noProof/>
          </w:rPr>
          <w:t>Price Related Differential</w:t>
        </w:r>
        <w:r>
          <w:rPr>
            <w:noProof/>
            <w:webHidden/>
          </w:rPr>
          <w:tab/>
        </w:r>
        <w:r>
          <w:rPr>
            <w:noProof/>
            <w:webHidden/>
          </w:rPr>
          <w:fldChar w:fldCharType="begin"/>
        </w:r>
        <w:r>
          <w:rPr>
            <w:noProof/>
            <w:webHidden/>
          </w:rPr>
          <w:instrText xml:space="preserve"> PAGEREF _Toc233643320 \h </w:instrText>
        </w:r>
        <w:r>
          <w:rPr>
            <w:noProof/>
            <w:webHidden/>
          </w:rPr>
        </w:r>
        <w:r>
          <w:rPr>
            <w:noProof/>
            <w:webHidden/>
          </w:rPr>
          <w:fldChar w:fldCharType="separate"/>
        </w:r>
        <w:r w:rsidR="00F70CF8">
          <w:rPr>
            <w:noProof/>
            <w:webHidden/>
          </w:rPr>
          <w:t>120</w:t>
        </w:r>
        <w:r>
          <w:rPr>
            <w:noProof/>
            <w:webHidden/>
          </w:rPr>
          <w:fldChar w:fldCharType="end"/>
        </w:r>
      </w:hyperlink>
    </w:p>
    <w:p w14:paraId="2B8BBBD9" w14:textId="5D4BE332"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21" w:history="1">
        <w:r w:rsidRPr="005E39E9">
          <w:rPr>
            <w:rStyle w:val="Hyperlink"/>
            <w:noProof/>
          </w:rPr>
          <w:t xml:space="preserve">C.11 </w:t>
        </w:r>
        <w:r>
          <w:rPr>
            <w:rFonts w:eastAsiaTheme="minorEastAsia"/>
            <w:noProof/>
            <w:color w:val="auto"/>
            <w:kern w:val="2"/>
            <w:sz w:val="24"/>
            <w:szCs w:val="24"/>
            <w:lang w:eastAsia="en-AU"/>
            <w14:ligatures w14:val="standardContextual"/>
          </w:rPr>
          <w:tab/>
        </w:r>
        <w:r w:rsidRPr="005E39E9">
          <w:rPr>
            <w:rStyle w:val="Hyperlink"/>
            <w:noProof/>
          </w:rPr>
          <w:t>Rental ratios</w:t>
        </w:r>
        <w:r>
          <w:rPr>
            <w:noProof/>
            <w:webHidden/>
          </w:rPr>
          <w:tab/>
        </w:r>
        <w:r>
          <w:rPr>
            <w:noProof/>
            <w:webHidden/>
          </w:rPr>
          <w:fldChar w:fldCharType="begin"/>
        </w:r>
        <w:r>
          <w:rPr>
            <w:noProof/>
            <w:webHidden/>
          </w:rPr>
          <w:instrText xml:space="preserve"> PAGEREF _Toc233643321 \h </w:instrText>
        </w:r>
        <w:r>
          <w:rPr>
            <w:noProof/>
            <w:webHidden/>
          </w:rPr>
        </w:r>
        <w:r>
          <w:rPr>
            <w:noProof/>
            <w:webHidden/>
          </w:rPr>
          <w:fldChar w:fldCharType="separate"/>
        </w:r>
        <w:r w:rsidR="00F70CF8">
          <w:rPr>
            <w:noProof/>
            <w:webHidden/>
          </w:rPr>
          <w:t>121</w:t>
        </w:r>
        <w:r>
          <w:rPr>
            <w:noProof/>
            <w:webHidden/>
          </w:rPr>
          <w:fldChar w:fldCharType="end"/>
        </w:r>
      </w:hyperlink>
    </w:p>
    <w:p w14:paraId="2AB2382B" w14:textId="1BB59F24" w:rsidR="00C40AAF" w:rsidRDefault="00C40AAF">
      <w:pPr>
        <w:pStyle w:val="TOC1"/>
        <w:rPr>
          <w:rFonts w:eastAsiaTheme="minorEastAsia"/>
          <w:b w:val="0"/>
          <w:noProof/>
          <w:color w:val="auto"/>
          <w:kern w:val="2"/>
          <w:sz w:val="24"/>
          <w:szCs w:val="24"/>
          <w:lang w:eastAsia="en-AU"/>
          <w14:ligatures w14:val="standardContextual"/>
        </w:rPr>
      </w:pPr>
      <w:hyperlink w:anchor="_Toc233643322" w:history="1">
        <w:r w:rsidRPr="005E39E9">
          <w:rPr>
            <w:rStyle w:val="Hyperlink"/>
            <w:noProof/>
          </w:rPr>
          <w:t>Appendix D    Value shift statistics</w:t>
        </w:r>
        <w:r>
          <w:rPr>
            <w:noProof/>
            <w:webHidden/>
          </w:rPr>
          <w:tab/>
        </w:r>
        <w:r>
          <w:rPr>
            <w:noProof/>
            <w:webHidden/>
          </w:rPr>
          <w:fldChar w:fldCharType="begin"/>
        </w:r>
        <w:r>
          <w:rPr>
            <w:noProof/>
            <w:webHidden/>
          </w:rPr>
          <w:instrText xml:space="preserve"> PAGEREF _Toc233643322 \h </w:instrText>
        </w:r>
        <w:r>
          <w:rPr>
            <w:noProof/>
            <w:webHidden/>
          </w:rPr>
        </w:r>
        <w:r>
          <w:rPr>
            <w:noProof/>
            <w:webHidden/>
          </w:rPr>
          <w:fldChar w:fldCharType="separate"/>
        </w:r>
        <w:r w:rsidR="00F70CF8">
          <w:rPr>
            <w:noProof/>
            <w:webHidden/>
          </w:rPr>
          <w:t>122</w:t>
        </w:r>
        <w:r>
          <w:rPr>
            <w:noProof/>
            <w:webHidden/>
          </w:rPr>
          <w:fldChar w:fldCharType="end"/>
        </w:r>
      </w:hyperlink>
    </w:p>
    <w:p w14:paraId="12219647" w14:textId="19DCE147"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23" w:history="1">
        <w:r w:rsidRPr="005E39E9">
          <w:rPr>
            <w:rStyle w:val="Hyperlink"/>
            <w:noProof/>
          </w:rPr>
          <w:t xml:space="preserve">D.1 </w:t>
        </w:r>
        <w:r>
          <w:rPr>
            <w:rFonts w:eastAsiaTheme="minorEastAsia"/>
            <w:noProof/>
            <w:color w:val="auto"/>
            <w:kern w:val="2"/>
            <w:sz w:val="24"/>
            <w:szCs w:val="24"/>
            <w:lang w:eastAsia="en-AU"/>
            <w14:ligatures w14:val="standardContextual"/>
          </w:rPr>
          <w:tab/>
        </w:r>
        <w:r w:rsidRPr="005E39E9">
          <w:rPr>
            <w:rStyle w:val="Hyperlink"/>
            <w:noProof/>
          </w:rPr>
          <w:t>Calculation of value shift statistics</w:t>
        </w:r>
        <w:r>
          <w:rPr>
            <w:noProof/>
            <w:webHidden/>
          </w:rPr>
          <w:tab/>
        </w:r>
        <w:r>
          <w:rPr>
            <w:noProof/>
            <w:webHidden/>
          </w:rPr>
          <w:fldChar w:fldCharType="begin"/>
        </w:r>
        <w:r>
          <w:rPr>
            <w:noProof/>
            <w:webHidden/>
          </w:rPr>
          <w:instrText xml:space="preserve"> PAGEREF _Toc233643323 \h </w:instrText>
        </w:r>
        <w:r>
          <w:rPr>
            <w:noProof/>
            <w:webHidden/>
          </w:rPr>
        </w:r>
        <w:r>
          <w:rPr>
            <w:noProof/>
            <w:webHidden/>
          </w:rPr>
          <w:fldChar w:fldCharType="separate"/>
        </w:r>
        <w:r w:rsidR="00F70CF8">
          <w:rPr>
            <w:noProof/>
            <w:webHidden/>
          </w:rPr>
          <w:t>122</w:t>
        </w:r>
        <w:r>
          <w:rPr>
            <w:noProof/>
            <w:webHidden/>
          </w:rPr>
          <w:fldChar w:fldCharType="end"/>
        </w:r>
      </w:hyperlink>
    </w:p>
    <w:p w14:paraId="2D8ECE4D" w14:textId="2A196053"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24" w:history="1">
        <w:r w:rsidRPr="005E39E9">
          <w:rPr>
            <w:rStyle w:val="Hyperlink"/>
            <w:noProof/>
          </w:rPr>
          <w:t xml:space="preserve">D.2 </w:t>
        </w:r>
        <w:r>
          <w:rPr>
            <w:rFonts w:eastAsiaTheme="minorEastAsia"/>
            <w:noProof/>
            <w:color w:val="auto"/>
            <w:kern w:val="2"/>
            <w:sz w:val="24"/>
            <w:szCs w:val="24"/>
            <w:lang w:eastAsia="en-AU"/>
            <w14:ligatures w14:val="standardContextual"/>
          </w:rPr>
          <w:tab/>
        </w:r>
        <w:r w:rsidRPr="005E39E9">
          <w:rPr>
            <w:rStyle w:val="Hyperlink"/>
            <w:noProof/>
          </w:rPr>
          <w:t>Value shift stage outputs and tolerances</w:t>
        </w:r>
        <w:r>
          <w:rPr>
            <w:noProof/>
            <w:webHidden/>
          </w:rPr>
          <w:tab/>
        </w:r>
        <w:r>
          <w:rPr>
            <w:noProof/>
            <w:webHidden/>
          </w:rPr>
          <w:fldChar w:fldCharType="begin"/>
        </w:r>
        <w:r>
          <w:rPr>
            <w:noProof/>
            <w:webHidden/>
          </w:rPr>
          <w:instrText xml:space="preserve"> PAGEREF _Toc233643324 \h </w:instrText>
        </w:r>
        <w:r>
          <w:rPr>
            <w:noProof/>
            <w:webHidden/>
          </w:rPr>
        </w:r>
        <w:r>
          <w:rPr>
            <w:noProof/>
            <w:webHidden/>
          </w:rPr>
          <w:fldChar w:fldCharType="separate"/>
        </w:r>
        <w:r w:rsidR="00F70CF8">
          <w:rPr>
            <w:noProof/>
            <w:webHidden/>
          </w:rPr>
          <w:t>123</w:t>
        </w:r>
        <w:r>
          <w:rPr>
            <w:noProof/>
            <w:webHidden/>
          </w:rPr>
          <w:fldChar w:fldCharType="end"/>
        </w:r>
      </w:hyperlink>
    </w:p>
    <w:p w14:paraId="5A8D35C4" w14:textId="1C279C6A"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25" w:history="1">
        <w:r w:rsidRPr="005E39E9">
          <w:rPr>
            <w:rStyle w:val="Hyperlink"/>
            <w:noProof/>
          </w:rPr>
          <w:t xml:space="preserve">D.3 </w:t>
        </w:r>
        <w:r>
          <w:rPr>
            <w:rFonts w:eastAsiaTheme="minorEastAsia"/>
            <w:noProof/>
            <w:color w:val="auto"/>
            <w:kern w:val="2"/>
            <w:sz w:val="24"/>
            <w:szCs w:val="24"/>
            <w:lang w:eastAsia="en-AU"/>
            <w14:ligatures w14:val="standardContextual"/>
          </w:rPr>
          <w:tab/>
        </w:r>
        <w:r w:rsidRPr="005E39E9">
          <w:rPr>
            <w:rStyle w:val="Hyperlink"/>
            <w:noProof/>
          </w:rPr>
          <w:t>If the difference is greater than 10 per cent</w:t>
        </w:r>
        <w:r>
          <w:rPr>
            <w:noProof/>
            <w:webHidden/>
          </w:rPr>
          <w:tab/>
        </w:r>
        <w:r>
          <w:rPr>
            <w:noProof/>
            <w:webHidden/>
          </w:rPr>
          <w:fldChar w:fldCharType="begin"/>
        </w:r>
        <w:r>
          <w:rPr>
            <w:noProof/>
            <w:webHidden/>
          </w:rPr>
          <w:instrText xml:space="preserve"> PAGEREF _Toc233643325 \h </w:instrText>
        </w:r>
        <w:r>
          <w:rPr>
            <w:noProof/>
            <w:webHidden/>
          </w:rPr>
        </w:r>
        <w:r>
          <w:rPr>
            <w:noProof/>
            <w:webHidden/>
          </w:rPr>
          <w:fldChar w:fldCharType="separate"/>
        </w:r>
        <w:r w:rsidR="00F70CF8">
          <w:rPr>
            <w:noProof/>
            <w:webHidden/>
          </w:rPr>
          <w:t>124</w:t>
        </w:r>
        <w:r>
          <w:rPr>
            <w:noProof/>
            <w:webHidden/>
          </w:rPr>
          <w:fldChar w:fldCharType="end"/>
        </w:r>
      </w:hyperlink>
    </w:p>
    <w:p w14:paraId="76547937" w14:textId="74AF7BE6"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26" w:history="1">
        <w:r w:rsidRPr="005E39E9">
          <w:rPr>
            <w:rStyle w:val="Hyperlink"/>
            <w:noProof/>
          </w:rPr>
          <w:t>D.4</w:t>
        </w:r>
        <w:r>
          <w:rPr>
            <w:rFonts w:eastAsiaTheme="minorEastAsia"/>
            <w:noProof/>
            <w:color w:val="auto"/>
            <w:kern w:val="2"/>
            <w:sz w:val="24"/>
            <w:szCs w:val="24"/>
            <w:lang w:eastAsia="en-AU"/>
            <w14:ligatures w14:val="standardContextual"/>
          </w:rPr>
          <w:tab/>
        </w:r>
        <w:r w:rsidRPr="005E39E9">
          <w:rPr>
            <w:rStyle w:val="Hyperlink"/>
            <w:noProof/>
          </w:rPr>
          <w:t xml:space="preserve"> Median price graphs</w:t>
        </w:r>
        <w:r>
          <w:rPr>
            <w:noProof/>
            <w:webHidden/>
          </w:rPr>
          <w:tab/>
        </w:r>
        <w:r>
          <w:rPr>
            <w:noProof/>
            <w:webHidden/>
          </w:rPr>
          <w:fldChar w:fldCharType="begin"/>
        </w:r>
        <w:r>
          <w:rPr>
            <w:noProof/>
            <w:webHidden/>
          </w:rPr>
          <w:instrText xml:space="preserve"> PAGEREF _Toc233643326 \h </w:instrText>
        </w:r>
        <w:r>
          <w:rPr>
            <w:noProof/>
            <w:webHidden/>
          </w:rPr>
        </w:r>
        <w:r>
          <w:rPr>
            <w:noProof/>
            <w:webHidden/>
          </w:rPr>
          <w:fldChar w:fldCharType="separate"/>
        </w:r>
        <w:r w:rsidR="00F70CF8">
          <w:rPr>
            <w:noProof/>
            <w:webHidden/>
          </w:rPr>
          <w:t>124</w:t>
        </w:r>
        <w:r>
          <w:rPr>
            <w:noProof/>
            <w:webHidden/>
          </w:rPr>
          <w:fldChar w:fldCharType="end"/>
        </w:r>
      </w:hyperlink>
    </w:p>
    <w:p w14:paraId="21BB2B18" w14:textId="76EAFAC1"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27" w:history="1">
        <w:r w:rsidRPr="005E39E9">
          <w:rPr>
            <w:rStyle w:val="Hyperlink"/>
            <w:noProof/>
          </w:rPr>
          <w:t xml:space="preserve">D.5 </w:t>
        </w:r>
        <w:r>
          <w:rPr>
            <w:rFonts w:eastAsiaTheme="minorEastAsia"/>
            <w:noProof/>
            <w:color w:val="auto"/>
            <w:kern w:val="2"/>
            <w:sz w:val="24"/>
            <w:szCs w:val="24"/>
            <w:lang w:eastAsia="en-AU"/>
            <w14:ligatures w14:val="standardContextual"/>
          </w:rPr>
          <w:tab/>
        </w:r>
        <w:r w:rsidRPr="005E39E9">
          <w:rPr>
            <w:rStyle w:val="Hyperlink"/>
            <w:noProof/>
          </w:rPr>
          <w:t>Removal of outliers</w:t>
        </w:r>
        <w:r>
          <w:rPr>
            <w:noProof/>
            <w:webHidden/>
          </w:rPr>
          <w:tab/>
        </w:r>
        <w:r>
          <w:rPr>
            <w:noProof/>
            <w:webHidden/>
          </w:rPr>
          <w:fldChar w:fldCharType="begin"/>
        </w:r>
        <w:r>
          <w:rPr>
            <w:noProof/>
            <w:webHidden/>
          </w:rPr>
          <w:instrText xml:space="preserve"> PAGEREF _Toc233643327 \h </w:instrText>
        </w:r>
        <w:r>
          <w:rPr>
            <w:noProof/>
            <w:webHidden/>
          </w:rPr>
        </w:r>
        <w:r>
          <w:rPr>
            <w:noProof/>
            <w:webHidden/>
          </w:rPr>
          <w:fldChar w:fldCharType="separate"/>
        </w:r>
        <w:r w:rsidR="00F70CF8">
          <w:rPr>
            <w:noProof/>
            <w:webHidden/>
          </w:rPr>
          <w:t>125</w:t>
        </w:r>
        <w:r>
          <w:rPr>
            <w:noProof/>
            <w:webHidden/>
          </w:rPr>
          <w:fldChar w:fldCharType="end"/>
        </w:r>
      </w:hyperlink>
    </w:p>
    <w:p w14:paraId="2470F1CA" w14:textId="12EA49E6"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28" w:history="1">
        <w:r w:rsidRPr="005E39E9">
          <w:rPr>
            <w:rStyle w:val="Hyperlink"/>
            <w:noProof/>
          </w:rPr>
          <w:t xml:space="preserve">D.6 </w:t>
        </w:r>
        <w:r>
          <w:rPr>
            <w:rFonts w:eastAsiaTheme="minorEastAsia"/>
            <w:noProof/>
            <w:color w:val="auto"/>
            <w:kern w:val="2"/>
            <w:sz w:val="24"/>
            <w:szCs w:val="24"/>
            <w:lang w:eastAsia="en-AU"/>
            <w14:ligatures w14:val="standardContextual"/>
          </w:rPr>
          <w:tab/>
        </w:r>
        <w:r w:rsidRPr="005E39E9">
          <w:rPr>
            <w:rStyle w:val="Hyperlink"/>
            <w:noProof/>
          </w:rPr>
          <w:t>Quartile method</w:t>
        </w:r>
        <w:r>
          <w:rPr>
            <w:noProof/>
            <w:webHidden/>
          </w:rPr>
          <w:tab/>
        </w:r>
        <w:r>
          <w:rPr>
            <w:noProof/>
            <w:webHidden/>
          </w:rPr>
          <w:fldChar w:fldCharType="begin"/>
        </w:r>
        <w:r>
          <w:rPr>
            <w:noProof/>
            <w:webHidden/>
          </w:rPr>
          <w:instrText xml:space="preserve"> PAGEREF _Toc233643328 \h </w:instrText>
        </w:r>
        <w:r>
          <w:rPr>
            <w:noProof/>
            <w:webHidden/>
          </w:rPr>
        </w:r>
        <w:r>
          <w:rPr>
            <w:noProof/>
            <w:webHidden/>
          </w:rPr>
          <w:fldChar w:fldCharType="separate"/>
        </w:r>
        <w:r w:rsidR="00F70CF8">
          <w:rPr>
            <w:noProof/>
            <w:webHidden/>
          </w:rPr>
          <w:t>125</w:t>
        </w:r>
        <w:r>
          <w:rPr>
            <w:noProof/>
            <w:webHidden/>
          </w:rPr>
          <w:fldChar w:fldCharType="end"/>
        </w:r>
      </w:hyperlink>
    </w:p>
    <w:p w14:paraId="1BF8A375" w14:textId="4872E626"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29" w:history="1">
        <w:r w:rsidRPr="005E39E9">
          <w:rPr>
            <w:rStyle w:val="Hyperlink"/>
            <w:noProof/>
          </w:rPr>
          <w:t xml:space="preserve">D.7 </w:t>
        </w:r>
        <w:r>
          <w:rPr>
            <w:rFonts w:eastAsiaTheme="minorEastAsia"/>
            <w:noProof/>
            <w:color w:val="auto"/>
            <w:kern w:val="2"/>
            <w:sz w:val="24"/>
            <w:szCs w:val="24"/>
            <w:lang w:eastAsia="en-AU"/>
            <w14:ligatures w14:val="standardContextual"/>
          </w:rPr>
          <w:tab/>
        </w:r>
        <w:r w:rsidRPr="005E39E9">
          <w:rPr>
            <w:rStyle w:val="Hyperlink"/>
            <w:noProof/>
          </w:rPr>
          <w:t>Standard deviation method</w:t>
        </w:r>
        <w:r>
          <w:rPr>
            <w:noProof/>
            <w:webHidden/>
          </w:rPr>
          <w:tab/>
        </w:r>
        <w:r>
          <w:rPr>
            <w:noProof/>
            <w:webHidden/>
          </w:rPr>
          <w:fldChar w:fldCharType="begin"/>
        </w:r>
        <w:r>
          <w:rPr>
            <w:noProof/>
            <w:webHidden/>
          </w:rPr>
          <w:instrText xml:space="preserve"> PAGEREF _Toc233643329 \h </w:instrText>
        </w:r>
        <w:r>
          <w:rPr>
            <w:noProof/>
            <w:webHidden/>
          </w:rPr>
        </w:r>
        <w:r>
          <w:rPr>
            <w:noProof/>
            <w:webHidden/>
          </w:rPr>
          <w:fldChar w:fldCharType="separate"/>
        </w:r>
        <w:r w:rsidR="00F70CF8">
          <w:rPr>
            <w:noProof/>
            <w:webHidden/>
          </w:rPr>
          <w:t>125</w:t>
        </w:r>
        <w:r>
          <w:rPr>
            <w:noProof/>
            <w:webHidden/>
          </w:rPr>
          <w:fldChar w:fldCharType="end"/>
        </w:r>
      </w:hyperlink>
    </w:p>
    <w:p w14:paraId="2CA38783" w14:textId="03F8648E" w:rsidR="00C40AAF" w:rsidRDefault="00C40AAF">
      <w:pPr>
        <w:pStyle w:val="TOC1"/>
        <w:rPr>
          <w:rFonts w:eastAsiaTheme="minorEastAsia"/>
          <w:b w:val="0"/>
          <w:noProof/>
          <w:color w:val="auto"/>
          <w:kern w:val="2"/>
          <w:sz w:val="24"/>
          <w:szCs w:val="24"/>
          <w:lang w:eastAsia="en-AU"/>
          <w14:ligatures w14:val="standardContextual"/>
        </w:rPr>
      </w:pPr>
      <w:hyperlink w:anchor="_Toc233643330" w:history="1">
        <w:r w:rsidRPr="005E39E9">
          <w:rPr>
            <w:rStyle w:val="Hyperlink"/>
            <w:noProof/>
          </w:rPr>
          <w:t>Appendix E    Exception reports</w:t>
        </w:r>
        <w:r>
          <w:rPr>
            <w:noProof/>
            <w:webHidden/>
          </w:rPr>
          <w:tab/>
        </w:r>
        <w:r>
          <w:rPr>
            <w:noProof/>
            <w:webHidden/>
          </w:rPr>
          <w:fldChar w:fldCharType="begin"/>
        </w:r>
        <w:r>
          <w:rPr>
            <w:noProof/>
            <w:webHidden/>
          </w:rPr>
          <w:instrText xml:space="preserve"> PAGEREF _Toc233643330 \h </w:instrText>
        </w:r>
        <w:r>
          <w:rPr>
            <w:noProof/>
            <w:webHidden/>
          </w:rPr>
        </w:r>
        <w:r>
          <w:rPr>
            <w:noProof/>
            <w:webHidden/>
          </w:rPr>
          <w:fldChar w:fldCharType="separate"/>
        </w:r>
        <w:r w:rsidR="00F70CF8">
          <w:rPr>
            <w:noProof/>
            <w:webHidden/>
          </w:rPr>
          <w:t>126</w:t>
        </w:r>
        <w:r>
          <w:rPr>
            <w:noProof/>
            <w:webHidden/>
          </w:rPr>
          <w:fldChar w:fldCharType="end"/>
        </w:r>
      </w:hyperlink>
    </w:p>
    <w:p w14:paraId="1892756C" w14:textId="1BAC7FB2"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31" w:history="1">
        <w:r w:rsidRPr="005E39E9">
          <w:rPr>
            <w:rStyle w:val="Hyperlink"/>
            <w:noProof/>
          </w:rPr>
          <w:t xml:space="preserve">E.1 </w:t>
        </w:r>
        <w:r>
          <w:rPr>
            <w:rFonts w:eastAsiaTheme="minorEastAsia"/>
            <w:noProof/>
            <w:color w:val="auto"/>
            <w:kern w:val="2"/>
            <w:sz w:val="24"/>
            <w:szCs w:val="24"/>
            <w:lang w:eastAsia="en-AU"/>
            <w14:ligatures w14:val="standardContextual"/>
          </w:rPr>
          <w:tab/>
        </w:r>
        <w:r w:rsidRPr="005E39E9">
          <w:rPr>
            <w:rStyle w:val="Hyperlink"/>
            <w:noProof/>
          </w:rPr>
          <w:t>Exception tests</w:t>
        </w:r>
        <w:r>
          <w:rPr>
            <w:noProof/>
            <w:webHidden/>
          </w:rPr>
          <w:tab/>
        </w:r>
        <w:r>
          <w:rPr>
            <w:noProof/>
            <w:webHidden/>
          </w:rPr>
          <w:fldChar w:fldCharType="begin"/>
        </w:r>
        <w:r>
          <w:rPr>
            <w:noProof/>
            <w:webHidden/>
          </w:rPr>
          <w:instrText xml:space="preserve"> PAGEREF _Toc233643331 \h </w:instrText>
        </w:r>
        <w:r>
          <w:rPr>
            <w:noProof/>
            <w:webHidden/>
          </w:rPr>
        </w:r>
        <w:r>
          <w:rPr>
            <w:noProof/>
            <w:webHidden/>
          </w:rPr>
          <w:fldChar w:fldCharType="separate"/>
        </w:r>
        <w:r w:rsidR="00F70CF8">
          <w:rPr>
            <w:noProof/>
            <w:webHidden/>
          </w:rPr>
          <w:t>126</w:t>
        </w:r>
        <w:r>
          <w:rPr>
            <w:noProof/>
            <w:webHidden/>
          </w:rPr>
          <w:fldChar w:fldCharType="end"/>
        </w:r>
      </w:hyperlink>
    </w:p>
    <w:p w14:paraId="45AF78FD" w14:textId="2953A567"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32" w:history="1">
        <w:r w:rsidRPr="005E39E9">
          <w:rPr>
            <w:rStyle w:val="Hyperlink"/>
            <w:noProof/>
          </w:rPr>
          <w:t xml:space="preserve">E.2 </w:t>
        </w:r>
        <w:r>
          <w:rPr>
            <w:rFonts w:eastAsiaTheme="minorEastAsia"/>
            <w:noProof/>
            <w:color w:val="auto"/>
            <w:kern w:val="2"/>
            <w:sz w:val="24"/>
            <w:szCs w:val="24"/>
            <w:lang w:eastAsia="en-AU"/>
            <w14:ligatures w14:val="standardContextual"/>
          </w:rPr>
          <w:tab/>
        </w:r>
        <w:r w:rsidRPr="005E39E9">
          <w:rPr>
            <w:rStyle w:val="Hyperlink"/>
            <w:noProof/>
          </w:rPr>
          <w:t>Data integrity checks</w:t>
        </w:r>
        <w:r>
          <w:rPr>
            <w:noProof/>
            <w:webHidden/>
          </w:rPr>
          <w:tab/>
        </w:r>
        <w:r>
          <w:rPr>
            <w:noProof/>
            <w:webHidden/>
          </w:rPr>
          <w:fldChar w:fldCharType="begin"/>
        </w:r>
        <w:r>
          <w:rPr>
            <w:noProof/>
            <w:webHidden/>
          </w:rPr>
          <w:instrText xml:space="preserve"> PAGEREF _Toc233643332 \h </w:instrText>
        </w:r>
        <w:r>
          <w:rPr>
            <w:noProof/>
            <w:webHidden/>
          </w:rPr>
        </w:r>
        <w:r>
          <w:rPr>
            <w:noProof/>
            <w:webHidden/>
          </w:rPr>
          <w:fldChar w:fldCharType="separate"/>
        </w:r>
        <w:r w:rsidR="00F70CF8">
          <w:rPr>
            <w:noProof/>
            <w:webHidden/>
          </w:rPr>
          <w:t>127</w:t>
        </w:r>
        <w:r>
          <w:rPr>
            <w:noProof/>
            <w:webHidden/>
          </w:rPr>
          <w:fldChar w:fldCharType="end"/>
        </w:r>
      </w:hyperlink>
    </w:p>
    <w:p w14:paraId="77C16A0F" w14:textId="72A8AA90"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33" w:history="1">
        <w:r w:rsidRPr="005E39E9">
          <w:rPr>
            <w:rStyle w:val="Hyperlink"/>
            <w:noProof/>
          </w:rPr>
          <w:t xml:space="preserve">E.3 </w:t>
        </w:r>
        <w:r>
          <w:rPr>
            <w:rFonts w:eastAsiaTheme="minorEastAsia"/>
            <w:noProof/>
            <w:color w:val="auto"/>
            <w:kern w:val="2"/>
            <w:sz w:val="24"/>
            <w:szCs w:val="24"/>
            <w:lang w:eastAsia="en-AU"/>
            <w14:ligatures w14:val="standardContextual"/>
          </w:rPr>
          <w:tab/>
        </w:r>
        <w:r w:rsidRPr="005E39E9">
          <w:rPr>
            <w:rStyle w:val="Hyperlink"/>
            <w:noProof/>
          </w:rPr>
          <w:t>Stage outputs (Exception Reports and Integrity Checks)</w:t>
        </w:r>
        <w:r>
          <w:rPr>
            <w:noProof/>
            <w:webHidden/>
          </w:rPr>
          <w:tab/>
        </w:r>
        <w:r>
          <w:rPr>
            <w:noProof/>
            <w:webHidden/>
          </w:rPr>
          <w:fldChar w:fldCharType="begin"/>
        </w:r>
        <w:r>
          <w:rPr>
            <w:noProof/>
            <w:webHidden/>
          </w:rPr>
          <w:instrText xml:space="preserve"> PAGEREF _Toc233643333 \h </w:instrText>
        </w:r>
        <w:r>
          <w:rPr>
            <w:noProof/>
            <w:webHidden/>
          </w:rPr>
        </w:r>
        <w:r>
          <w:rPr>
            <w:noProof/>
            <w:webHidden/>
          </w:rPr>
          <w:fldChar w:fldCharType="separate"/>
        </w:r>
        <w:r w:rsidR="00F70CF8">
          <w:rPr>
            <w:noProof/>
            <w:webHidden/>
          </w:rPr>
          <w:t>128</w:t>
        </w:r>
        <w:r>
          <w:rPr>
            <w:noProof/>
            <w:webHidden/>
          </w:rPr>
          <w:fldChar w:fldCharType="end"/>
        </w:r>
      </w:hyperlink>
    </w:p>
    <w:p w14:paraId="520EADB8" w14:textId="7A8C5837" w:rsidR="00C40AAF" w:rsidRDefault="00C40AAF">
      <w:pPr>
        <w:pStyle w:val="TOC1"/>
        <w:rPr>
          <w:rFonts w:eastAsiaTheme="minorEastAsia"/>
          <w:b w:val="0"/>
          <w:noProof/>
          <w:color w:val="auto"/>
          <w:kern w:val="2"/>
          <w:sz w:val="24"/>
          <w:szCs w:val="24"/>
          <w:lang w:eastAsia="en-AU"/>
          <w14:ligatures w14:val="standardContextual"/>
        </w:rPr>
      </w:pPr>
      <w:hyperlink w:anchor="_Toc233643334" w:history="1">
        <w:r w:rsidRPr="005E39E9">
          <w:rPr>
            <w:rStyle w:val="Hyperlink"/>
            <w:noProof/>
          </w:rPr>
          <w:t>Appendix F    Valuation Data Visualisation Analysis</w:t>
        </w:r>
        <w:r>
          <w:rPr>
            <w:noProof/>
            <w:webHidden/>
          </w:rPr>
          <w:tab/>
        </w:r>
        <w:r>
          <w:rPr>
            <w:noProof/>
            <w:webHidden/>
          </w:rPr>
          <w:fldChar w:fldCharType="begin"/>
        </w:r>
        <w:r>
          <w:rPr>
            <w:noProof/>
            <w:webHidden/>
          </w:rPr>
          <w:instrText xml:space="preserve"> PAGEREF _Toc233643334 \h </w:instrText>
        </w:r>
        <w:r>
          <w:rPr>
            <w:noProof/>
            <w:webHidden/>
          </w:rPr>
        </w:r>
        <w:r>
          <w:rPr>
            <w:noProof/>
            <w:webHidden/>
          </w:rPr>
          <w:fldChar w:fldCharType="separate"/>
        </w:r>
        <w:r w:rsidR="00F70CF8">
          <w:rPr>
            <w:noProof/>
            <w:webHidden/>
          </w:rPr>
          <w:t>129</w:t>
        </w:r>
        <w:r>
          <w:rPr>
            <w:noProof/>
            <w:webHidden/>
          </w:rPr>
          <w:fldChar w:fldCharType="end"/>
        </w:r>
      </w:hyperlink>
    </w:p>
    <w:p w14:paraId="182B57D1" w14:textId="13DB3569"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35" w:history="1">
        <w:r w:rsidRPr="005E39E9">
          <w:rPr>
            <w:rStyle w:val="Hyperlink"/>
            <w:noProof/>
          </w:rPr>
          <w:t xml:space="preserve">F.1 </w:t>
        </w:r>
        <w:r>
          <w:rPr>
            <w:rFonts w:eastAsiaTheme="minorEastAsia"/>
            <w:noProof/>
            <w:color w:val="auto"/>
            <w:kern w:val="2"/>
            <w:sz w:val="24"/>
            <w:szCs w:val="24"/>
            <w:lang w:eastAsia="en-AU"/>
            <w14:ligatures w14:val="standardContextual"/>
          </w:rPr>
          <w:tab/>
        </w:r>
        <w:r w:rsidRPr="005E39E9">
          <w:rPr>
            <w:rStyle w:val="Hyperlink"/>
            <w:noProof/>
          </w:rPr>
          <w:t>Visualising property valuation data with a Geographic Information System</w:t>
        </w:r>
        <w:r>
          <w:rPr>
            <w:noProof/>
            <w:webHidden/>
          </w:rPr>
          <w:tab/>
        </w:r>
        <w:r>
          <w:rPr>
            <w:noProof/>
            <w:webHidden/>
          </w:rPr>
          <w:fldChar w:fldCharType="begin"/>
        </w:r>
        <w:r>
          <w:rPr>
            <w:noProof/>
            <w:webHidden/>
          </w:rPr>
          <w:instrText xml:space="preserve"> PAGEREF _Toc233643335 \h </w:instrText>
        </w:r>
        <w:r>
          <w:rPr>
            <w:noProof/>
            <w:webHidden/>
          </w:rPr>
        </w:r>
        <w:r>
          <w:rPr>
            <w:noProof/>
            <w:webHidden/>
          </w:rPr>
          <w:fldChar w:fldCharType="separate"/>
        </w:r>
        <w:r w:rsidR="00F70CF8">
          <w:rPr>
            <w:noProof/>
            <w:webHidden/>
          </w:rPr>
          <w:t>129</w:t>
        </w:r>
        <w:r>
          <w:rPr>
            <w:noProof/>
            <w:webHidden/>
          </w:rPr>
          <w:fldChar w:fldCharType="end"/>
        </w:r>
      </w:hyperlink>
    </w:p>
    <w:p w14:paraId="51D4BCF3" w14:textId="27587C9B"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36" w:history="1">
        <w:r w:rsidRPr="005E39E9">
          <w:rPr>
            <w:rStyle w:val="Hyperlink"/>
            <w:noProof/>
          </w:rPr>
          <w:t xml:space="preserve">F.2 </w:t>
        </w:r>
        <w:r>
          <w:rPr>
            <w:rFonts w:eastAsiaTheme="minorEastAsia"/>
            <w:noProof/>
            <w:color w:val="auto"/>
            <w:kern w:val="2"/>
            <w:sz w:val="24"/>
            <w:szCs w:val="24"/>
            <w:lang w:eastAsia="en-AU"/>
            <w14:ligatures w14:val="standardContextual"/>
          </w:rPr>
          <w:tab/>
        </w:r>
        <w:r w:rsidRPr="005E39E9">
          <w:rPr>
            <w:rStyle w:val="Hyperlink"/>
            <w:noProof/>
          </w:rPr>
          <w:t>Sales maps</w:t>
        </w:r>
        <w:r>
          <w:rPr>
            <w:noProof/>
            <w:webHidden/>
          </w:rPr>
          <w:tab/>
        </w:r>
        <w:r>
          <w:rPr>
            <w:noProof/>
            <w:webHidden/>
          </w:rPr>
          <w:fldChar w:fldCharType="begin"/>
        </w:r>
        <w:r>
          <w:rPr>
            <w:noProof/>
            <w:webHidden/>
          </w:rPr>
          <w:instrText xml:space="preserve"> PAGEREF _Toc233643336 \h </w:instrText>
        </w:r>
        <w:r>
          <w:rPr>
            <w:noProof/>
            <w:webHidden/>
          </w:rPr>
        </w:r>
        <w:r>
          <w:rPr>
            <w:noProof/>
            <w:webHidden/>
          </w:rPr>
          <w:fldChar w:fldCharType="separate"/>
        </w:r>
        <w:r w:rsidR="00F70CF8">
          <w:rPr>
            <w:noProof/>
            <w:webHidden/>
          </w:rPr>
          <w:t>130</w:t>
        </w:r>
        <w:r>
          <w:rPr>
            <w:noProof/>
            <w:webHidden/>
          </w:rPr>
          <w:fldChar w:fldCharType="end"/>
        </w:r>
      </w:hyperlink>
    </w:p>
    <w:p w14:paraId="69618FD0" w14:textId="0A820DA4"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37" w:history="1">
        <w:r w:rsidRPr="005E39E9">
          <w:rPr>
            <w:rStyle w:val="Hyperlink"/>
            <w:noProof/>
          </w:rPr>
          <w:t xml:space="preserve">F.3 </w:t>
        </w:r>
        <w:r>
          <w:rPr>
            <w:rFonts w:eastAsiaTheme="minorEastAsia"/>
            <w:noProof/>
            <w:color w:val="auto"/>
            <w:kern w:val="2"/>
            <w:sz w:val="24"/>
            <w:szCs w:val="24"/>
            <w:lang w:eastAsia="en-AU"/>
            <w14:ligatures w14:val="standardContextual"/>
          </w:rPr>
          <w:tab/>
        </w:r>
        <w:r w:rsidRPr="005E39E9">
          <w:rPr>
            <w:rStyle w:val="Hyperlink"/>
            <w:noProof/>
          </w:rPr>
          <w:t>Value shift maps</w:t>
        </w:r>
        <w:r>
          <w:rPr>
            <w:noProof/>
            <w:webHidden/>
          </w:rPr>
          <w:tab/>
        </w:r>
        <w:r>
          <w:rPr>
            <w:noProof/>
            <w:webHidden/>
          </w:rPr>
          <w:fldChar w:fldCharType="begin"/>
        </w:r>
        <w:r>
          <w:rPr>
            <w:noProof/>
            <w:webHidden/>
          </w:rPr>
          <w:instrText xml:space="preserve"> PAGEREF _Toc233643337 \h </w:instrText>
        </w:r>
        <w:r>
          <w:rPr>
            <w:noProof/>
            <w:webHidden/>
          </w:rPr>
        </w:r>
        <w:r>
          <w:rPr>
            <w:noProof/>
            <w:webHidden/>
          </w:rPr>
          <w:fldChar w:fldCharType="separate"/>
        </w:r>
        <w:r w:rsidR="00F70CF8">
          <w:rPr>
            <w:noProof/>
            <w:webHidden/>
          </w:rPr>
          <w:t>131</w:t>
        </w:r>
        <w:r>
          <w:rPr>
            <w:noProof/>
            <w:webHidden/>
          </w:rPr>
          <w:fldChar w:fldCharType="end"/>
        </w:r>
      </w:hyperlink>
    </w:p>
    <w:p w14:paraId="5ED72116" w14:textId="76E46A3D"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38" w:history="1">
        <w:r w:rsidRPr="005E39E9">
          <w:rPr>
            <w:rStyle w:val="Hyperlink"/>
            <w:noProof/>
          </w:rPr>
          <w:t xml:space="preserve">F.4 </w:t>
        </w:r>
        <w:r>
          <w:rPr>
            <w:rFonts w:eastAsiaTheme="minorEastAsia"/>
            <w:noProof/>
            <w:color w:val="auto"/>
            <w:kern w:val="2"/>
            <w:sz w:val="24"/>
            <w:szCs w:val="24"/>
            <w:lang w:eastAsia="en-AU"/>
            <w14:ligatures w14:val="standardContextual"/>
          </w:rPr>
          <w:tab/>
        </w:r>
        <w:r w:rsidRPr="005E39E9">
          <w:rPr>
            <w:rStyle w:val="Hyperlink"/>
            <w:noProof/>
          </w:rPr>
          <w:t>Level of value map</w:t>
        </w:r>
        <w:r>
          <w:rPr>
            <w:noProof/>
            <w:webHidden/>
          </w:rPr>
          <w:tab/>
        </w:r>
        <w:r>
          <w:rPr>
            <w:noProof/>
            <w:webHidden/>
          </w:rPr>
          <w:fldChar w:fldCharType="begin"/>
        </w:r>
        <w:r>
          <w:rPr>
            <w:noProof/>
            <w:webHidden/>
          </w:rPr>
          <w:instrText xml:space="preserve"> PAGEREF _Toc233643338 \h </w:instrText>
        </w:r>
        <w:r>
          <w:rPr>
            <w:noProof/>
            <w:webHidden/>
          </w:rPr>
        </w:r>
        <w:r>
          <w:rPr>
            <w:noProof/>
            <w:webHidden/>
          </w:rPr>
          <w:fldChar w:fldCharType="separate"/>
        </w:r>
        <w:r w:rsidR="00F70CF8">
          <w:rPr>
            <w:noProof/>
            <w:webHidden/>
          </w:rPr>
          <w:t>132</w:t>
        </w:r>
        <w:r>
          <w:rPr>
            <w:noProof/>
            <w:webHidden/>
          </w:rPr>
          <w:fldChar w:fldCharType="end"/>
        </w:r>
      </w:hyperlink>
    </w:p>
    <w:p w14:paraId="7E1D32DD" w14:textId="4A8D6CC2"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39" w:history="1">
        <w:r w:rsidRPr="005E39E9">
          <w:rPr>
            <w:rStyle w:val="Hyperlink"/>
            <w:noProof/>
          </w:rPr>
          <w:t xml:space="preserve">F.5 </w:t>
        </w:r>
        <w:r>
          <w:rPr>
            <w:rFonts w:eastAsiaTheme="minorEastAsia"/>
            <w:noProof/>
            <w:color w:val="auto"/>
            <w:kern w:val="2"/>
            <w:sz w:val="24"/>
            <w:szCs w:val="24"/>
            <w:lang w:eastAsia="en-AU"/>
            <w14:ligatures w14:val="standardContextual"/>
          </w:rPr>
          <w:tab/>
        </w:r>
        <w:r w:rsidRPr="005E39E9">
          <w:rPr>
            <w:rStyle w:val="Hyperlink"/>
            <w:noProof/>
          </w:rPr>
          <w:t>Additional maps</w:t>
        </w:r>
        <w:r>
          <w:rPr>
            <w:noProof/>
            <w:webHidden/>
          </w:rPr>
          <w:tab/>
        </w:r>
        <w:r>
          <w:rPr>
            <w:noProof/>
            <w:webHidden/>
          </w:rPr>
          <w:fldChar w:fldCharType="begin"/>
        </w:r>
        <w:r>
          <w:rPr>
            <w:noProof/>
            <w:webHidden/>
          </w:rPr>
          <w:instrText xml:space="preserve"> PAGEREF _Toc233643339 \h </w:instrText>
        </w:r>
        <w:r>
          <w:rPr>
            <w:noProof/>
            <w:webHidden/>
          </w:rPr>
        </w:r>
        <w:r>
          <w:rPr>
            <w:noProof/>
            <w:webHidden/>
          </w:rPr>
          <w:fldChar w:fldCharType="separate"/>
        </w:r>
        <w:r w:rsidR="00F70CF8">
          <w:rPr>
            <w:noProof/>
            <w:webHidden/>
          </w:rPr>
          <w:t>134</w:t>
        </w:r>
        <w:r>
          <w:rPr>
            <w:noProof/>
            <w:webHidden/>
          </w:rPr>
          <w:fldChar w:fldCharType="end"/>
        </w:r>
      </w:hyperlink>
    </w:p>
    <w:p w14:paraId="41353B60" w14:textId="3AB3BF7C" w:rsidR="00C40AAF" w:rsidRDefault="00C40AAF">
      <w:pPr>
        <w:pStyle w:val="TOC2"/>
        <w:tabs>
          <w:tab w:val="left" w:pos="720"/>
        </w:tabs>
        <w:rPr>
          <w:rFonts w:eastAsiaTheme="minorEastAsia"/>
          <w:noProof/>
          <w:color w:val="auto"/>
          <w:kern w:val="2"/>
          <w:sz w:val="24"/>
          <w:szCs w:val="24"/>
          <w:lang w:eastAsia="en-AU"/>
          <w14:ligatures w14:val="standardContextual"/>
        </w:rPr>
      </w:pPr>
      <w:hyperlink w:anchor="_Toc233643340" w:history="1">
        <w:r w:rsidRPr="005E39E9">
          <w:rPr>
            <w:rStyle w:val="Hyperlink"/>
            <w:noProof/>
          </w:rPr>
          <w:t xml:space="preserve">F.6 </w:t>
        </w:r>
        <w:r>
          <w:rPr>
            <w:rFonts w:eastAsiaTheme="minorEastAsia"/>
            <w:noProof/>
            <w:color w:val="auto"/>
            <w:kern w:val="2"/>
            <w:sz w:val="24"/>
            <w:szCs w:val="24"/>
            <w:lang w:eastAsia="en-AU"/>
            <w14:ligatures w14:val="standardContextual"/>
          </w:rPr>
          <w:tab/>
        </w:r>
        <w:r w:rsidRPr="005E39E9">
          <w:rPr>
            <w:rStyle w:val="Hyperlink"/>
            <w:noProof/>
          </w:rPr>
          <w:t>Stage maps</w:t>
        </w:r>
        <w:r>
          <w:rPr>
            <w:noProof/>
            <w:webHidden/>
          </w:rPr>
          <w:tab/>
        </w:r>
        <w:r>
          <w:rPr>
            <w:noProof/>
            <w:webHidden/>
          </w:rPr>
          <w:fldChar w:fldCharType="begin"/>
        </w:r>
        <w:r>
          <w:rPr>
            <w:noProof/>
            <w:webHidden/>
          </w:rPr>
          <w:instrText xml:space="preserve"> PAGEREF _Toc233643340 \h </w:instrText>
        </w:r>
        <w:r>
          <w:rPr>
            <w:noProof/>
            <w:webHidden/>
          </w:rPr>
        </w:r>
        <w:r>
          <w:rPr>
            <w:noProof/>
            <w:webHidden/>
          </w:rPr>
          <w:fldChar w:fldCharType="separate"/>
        </w:r>
        <w:r w:rsidR="00F70CF8">
          <w:rPr>
            <w:noProof/>
            <w:webHidden/>
          </w:rPr>
          <w:t>134</w:t>
        </w:r>
        <w:r>
          <w:rPr>
            <w:noProof/>
            <w:webHidden/>
          </w:rPr>
          <w:fldChar w:fldCharType="end"/>
        </w:r>
      </w:hyperlink>
    </w:p>
    <w:p w14:paraId="3233ABB7" w14:textId="688E0B9D" w:rsidR="00C40AAF" w:rsidRDefault="00C40AAF">
      <w:pPr>
        <w:pStyle w:val="TOC1"/>
        <w:rPr>
          <w:rFonts w:eastAsiaTheme="minorEastAsia"/>
          <w:b w:val="0"/>
          <w:noProof/>
          <w:color w:val="auto"/>
          <w:kern w:val="2"/>
          <w:sz w:val="24"/>
          <w:szCs w:val="24"/>
          <w:lang w:eastAsia="en-AU"/>
          <w14:ligatures w14:val="standardContextual"/>
        </w:rPr>
      </w:pPr>
      <w:hyperlink w:anchor="_Toc233643341" w:history="1">
        <w:r w:rsidRPr="005E39E9">
          <w:rPr>
            <w:rStyle w:val="Hyperlink"/>
            <w:noProof/>
          </w:rPr>
          <w:t>Appendix G    Qualifications required by valuers</w:t>
        </w:r>
        <w:r>
          <w:rPr>
            <w:noProof/>
            <w:webHidden/>
          </w:rPr>
          <w:tab/>
        </w:r>
        <w:r>
          <w:rPr>
            <w:noProof/>
            <w:webHidden/>
          </w:rPr>
          <w:fldChar w:fldCharType="begin"/>
        </w:r>
        <w:r>
          <w:rPr>
            <w:noProof/>
            <w:webHidden/>
          </w:rPr>
          <w:instrText xml:space="preserve"> PAGEREF _Toc233643341 \h </w:instrText>
        </w:r>
        <w:r>
          <w:rPr>
            <w:noProof/>
            <w:webHidden/>
          </w:rPr>
        </w:r>
        <w:r>
          <w:rPr>
            <w:noProof/>
            <w:webHidden/>
          </w:rPr>
          <w:fldChar w:fldCharType="separate"/>
        </w:r>
        <w:r w:rsidR="00F70CF8">
          <w:rPr>
            <w:noProof/>
            <w:webHidden/>
          </w:rPr>
          <w:t>135</w:t>
        </w:r>
        <w:r>
          <w:rPr>
            <w:noProof/>
            <w:webHidden/>
          </w:rPr>
          <w:fldChar w:fldCharType="end"/>
        </w:r>
      </w:hyperlink>
    </w:p>
    <w:p w14:paraId="034F5D28" w14:textId="0BCE9D92" w:rsidR="00C40AAF" w:rsidRDefault="00C40AAF">
      <w:pPr>
        <w:pStyle w:val="TOC1"/>
        <w:rPr>
          <w:rFonts w:eastAsiaTheme="minorEastAsia"/>
          <w:b w:val="0"/>
          <w:noProof/>
          <w:color w:val="auto"/>
          <w:kern w:val="2"/>
          <w:sz w:val="24"/>
          <w:szCs w:val="24"/>
          <w:lang w:eastAsia="en-AU"/>
          <w14:ligatures w14:val="standardContextual"/>
        </w:rPr>
      </w:pPr>
      <w:hyperlink w:anchor="_Toc233643342" w:history="1">
        <w:r w:rsidRPr="005E39E9">
          <w:rPr>
            <w:rStyle w:val="Hyperlink"/>
            <w:noProof/>
          </w:rPr>
          <w:t>Appendix H    Project plan</w:t>
        </w:r>
        <w:r>
          <w:rPr>
            <w:noProof/>
            <w:webHidden/>
          </w:rPr>
          <w:tab/>
        </w:r>
        <w:r>
          <w:rPr>
            <w:noProof/>
            <w:webHidden/>
          </w:rPr>
          <w:fldChar w:fldCharType="begin"/>
        </w:r>
        <w:r>
          <w:rPr>
            <w:noProof/>
            <w:webHidden/>
          </w:rPr>
          <w:instrText xml:space="preserve"> PAGEREF _Toc233643342 \h </w:instrText>
        </w:r>
        <w:r>
          <w:rPr>
            <w:noProof/>
            <w:webHidden/>
          </w:rPr>
        </w:r>
        <w:r>
          <w:rPr>
            <w:noProof/>
            <w:webHidden/>
          </w:rPr>
          <w:fldChar w:fldCharType="separate"/>
        </w:r>
        <w:r w:rsidR="00F70CF8">
          <w:rPr>
            <w:noProof/>
            <w:webHidden/>
          </w:rPr>
          <w:t>136</w:t>
        </w:r>
        <w:r>
          <w:rPr>
            <w:noProof/>
            <w:webHidden/>
          </w:rPr>
          <w:fldChar w:fldCharType="end"/>
        </w:r>
      </w:hyperlink>
    </w:p>
    <w:p w14:paraId="16B57A8F" w14:textId="0CE42A72" w:rsidR="00C40AAF" w:rsidRDefault="00C40AAF">
      <w:pPr>
        <w:pStyle w:val="TOC1"/>
        <w:rPr>
          <w:rFonts w:eastAsiaTheme="minorEastAsia"/>
          <w:b w:val="0"/>
          <w:noProof/>
          <w:color w:val="auto"/>
          <w:kern w:val="2"/>
          <w:sz w:val="24"/>
          <w:szCs w:val="24"/>
          <w:lang w:eastAsia="en-AU"/>
          <w14:ligatures w14:val="standardContextual"/>
        </w:rPr>
      </w:pPr>
      <w:hyperlink w:anchor="_Toc233643343" w:history="1">
        <w:r w:rsidRPr="005E39E9">
          <w:rPr>
            <w:rStyle w:val="Hyperlink"/>
            <w:noProof/>
          </w:rPr>
          <w:t>Appendix I    Statutory Declaration</w:t>
        </w:r>
        <w:r>
          <w:rPr>
            <w:noProof/>
            <w:webHidden/>
          </w:rPr>
          <w:tab/>
        </w:r>
        <w:r>
          <w:rPr>
            <w:noProof/>
            <w:webHidden/>
          </w:rPr>
          <w:fldChar w:fldCharType="begin"/>
        </w:r>
        <w:r>
          <w:rPr>
            <w:noProof/>
            <w:webHidden/>
          </w:rPr>
          <w:instrText xml:space="preserve"> PAGEREF _Toc233643343 \h </w:instrText>
        </w:r>
        <w:r>
          <w:rPr>
            <w:noProof/>
            <w:webHidden/>
          </w:rPr>
        </w:r>
        <w:r>
          <w:rPr>
            <w:noProof/>
            <w:webHidden/>
          </w:rPr>
          <w:fldChar w:fldCharType="separate"/>
        </w:r>
        <w:r w:rsidR="00F70CF8">
          <w:rPr>
            <w:noProof/>
            <w:webHidden/>
          </w:rPr>
          <w:t>137</w:t>
        </w:r>
        <w:r>
          <w:rPr>
            <w:noProof/>
            <w:webHidden/>
          </w:rPr>
          <w:fldChar w:fldCharType="end"/>
        </w:r>
      </w:hyperlink>
    </w:p>
    <w:p w14:paraId="427301BA" w14:textId="4B2B8E2D" w:rsidR="00337113" w:rsidRDefault="00F7790A" w:rsidP="006B276E">
      <w:pPr>
        <w:pStyle w:val="Heading1"/>
      </w:pPr>
      <w:r>
        <w:fldChar w:fldCharType="end"/>
      </w:r>
      <w:r w:rsidR="005209F0">
        <w:br w:type="page"/>
      </w:r>
      <w:bookmarkStart w:id="1" w:name="_Toc195795433"/>
      <w:bookmarkStart w:id="2" w:name="_Toc233643245"/>
      <w:r w:rsidR="00337113">
        <w:lastRenderedPageBreak/>
        <w:t>Valuer-General Foreword</w:t>
      </w:r>
      <w:bookmarkEnd w:id="1"/>
      <w:bookmarkEnd w:id="2"/>
    </w:p>
    <w:p w14:paraId="3264CF5B" w14:textId="77777777" w:rsidR="00C64115" w:rsidRPr="00C64115" w:rsidRDefault="00C64115" w:rsidP="00C64115">
      <w:pPr>
        <w:pStyle w:val="pf0"/>
        <w:rPr>
          <w:rFonts w:asciiTheme="minorHAnsi" w:eastAsiaTheme="minorHAnsi" w:hAnsiTheme="minorHAnsi" w:cstheme="minorBidi"/>
          <w:color w:val="000000" w:themeColor="text1"/>
          <w:sz w:val="20"/>
          <w:szCs w:val="20"/>
          <w:lang w:eastAsia="en-US"/>
        </w:rPr>
      </w:pPr>
      <w:r w:rsidRPr="00C64115">
        <w:rPr>
          <w:rFonts w:asciiTheme="minorHAnsi" w:eastAsiaTheme="minorHAnsi" w:hAnsiTheme="minorHAnsi" w:cstheme="minorBidi"/>
          <w:color w:val="000000" w:themeColor="text1"/>
          <w:sz w:val="20"/>
          <w:szCs w:val="20"/>
          <w:lang w:eastAsia="en-US"/>
        </w:rPr>
        <w:t>The Valuation Best Practice Specifications Guidelines (VBPSG) 2027 provide a comprehensive framework for statutory land valuations in Victoria, ensuring adherence to legislative requirements and supporting annual valuation cycles. These guidelines provide detailed direction on the content, quality, and requirements for the 2027 general valuation and serve as the legislated authoritative framework for valuers and rating authorities statewide.</w:t>
      </w:r>
    </w:p>
    <w:p w14:paraId="6073B60A" w14:textId="77777777" w:rsidR="00C64115" w:rsidRPr="00C64115" w:rsidRDefault="00C64115" w:rsidP="00C64115">
      <w:r w:rsidRPr="00C64115">
        <w:rPr>
          <w:b/>
          <w:bCs/>
        </w:rPr>
        <w:t>Framework for statutory valuations:</w:t>
      </w:r>
    </w:p>
    <w:p w14:paraId="521B919F" w14:textId="77777777" w:rsidR="00C64115" w:rsidRPr="00C64115" w:rsidRDefault="00C64115" w:rsidP="00C64115">
      <w:pPr>
        <w:pStyle w:val="pf0"/>
        <w:rPr>
          <w:rFonts w:asciiTheme="minorHAnsi" w:eastAsiaTheme="minorHAnsi" w:hAnsiTheme="minorHAnsi" w:cstheme="minorBidi"/>
          <w:color w:val="000000" w:themeColor="text1"/>
          <w:sz w:val="20"/>
          <w:szCs w:val="20"/>
          <w:lang w:eastAsia="en-US"/>
        </w:rPr>
      </w:pPr>
      <w:r w:rsidRPr="00C64115">
        <w:rPr>
          <w:rFonts w:asciiTheme="minorHAnsi" w:eastAsiaTheme="minorHAnsi" w:hAnsiTheme="minorHAnsi" w:cstheme="minorBidi"/>
          <w:color w:val="000000" w:themeColor="text1"/>
          <w:sz w:val="20"/>
          <w:szCs w:val="20"/>
          <w:lang w:eastAsia="en-US"/>
        </w:rPr>
        <w:t xml:space="preserve">VBPSG aims for best practice and continuously builds on advancements and learnings that have been developed since Valuation Best Practices (VBP) was introduced in 1998. The guidelines are recommended to be read in conjunction with the </w:t>
      </w:r>
      <w:r w:rsidRPr="007A4E76">
        <w:rPr>
          <w:rFonts w:asciiTheme="minorHAnsi" w:eastAsiaTheme="minorHAnsi" w:hAnsiTheme="minorHAnsi" w:cstheme="minorBidi"/>
          <w:i/>
          <w:color w:val="000000" w:themeColor="text1"/>
          <w:sz w:val="20"/>
          <w:szCs w:val="20"/>
          <w:lang w:eastAsia="en-US"/>
        </w:rPr>
        <w:t>Valuation of Land Act 1960</w:t>
      </w:r>
      <w:r w:rsidRPr="00C64115">
        <w:rPr>
          <w:rFonts w:asciiTheme="minorHAnsi" w:eastAsiaTheme="minorHAnsi" w:hAnsiTheme="minorHAnsi" w:cstheme="minorBidi"/>
          <w:color w:val="000000" w:themeColor="text1"/>
          <w:sz w:val="20"/>
          <w:szCs w:val="20"/>
          <w:lang w:eastAsia="en-US"/>
        </w:rPr>
        <w:t xml:space="preserve"> (Vic) the (VL Act) and other guidance papers issued by Valuer-General Victoria (VGV).</w:t>
      </w:r>
    </w:p>
    <w:p w14:paraId="06AE617F" w14:textId="0B281DAF" w:rsidR="00C64115" w:rsidRPr="00C64115" w:rsidRDefault="00C64115" w:rsidP="00C64115">
      <w:pPr>
        <w:rPr>
          <w:b/>
          <w:bCs/>
        </w:rPr>
      </w:pPr>
      <w:r w:rsidRPr="00C64115">
        <w:rPr>
          <w:b/>
        </w:rPr>
        <w:t>Roles and responsibilities</w:t>
      </w:r>
      <w:r>
        <w:rPr>
          <w:b/>
        </w:rPr>
        <w:t>:</w:t>
      </w:r>
    </w:p>
    <w:p w14:paraId="6ADF0BB8" w14:textId="77777777" w:rsidR="00C64115" w:rsidRPr="00C64115" w:rsidRDefault="00C64115" w:rsidP="00C64115">
      <w:pPr>
        <w:pStyle w:val="pf0"/>
        <w:rPr>
          <w:rFonts w:asciiTheme="minorHAnsi" w:eastAsiaTheme="minorHAnsi" w:hAnsiTheme="minorHAnsi" w:cstheme="minorBidi"/>
          <w:color w:val="000000" w:themeColor="text1"/>
          <w:sz w:val="20"/>
          <w:szCs w:val="20"/>
          <w:lang w:eastAsia="en-US"/>
        </w:rPr>
      </w:pPr>
      <w:r w:rsidRPr="00C64115">
        <w:rPr>
          <w:rFonts w:asciiTheme="minorHAnsi" w:eastAsiaTheme="minorHAnsi" w:hAnsiTheme="minorHAnsi" w:cstheme="minorBidi"/>
          <w:color w:val="000000" w:themeColor="text1"/>
          <w:sz w:val="20"/>
          <w:szCs w:val="20"/>
          <w:lang w:eastAsia="en-US"/>
        </w:rPr>
        <w:t xml:space="preserve">The Valuer-General is responsible for managing and delivering the valuations. In addition, the Valuer-General has a statutory obligation to deliver and certify valuations to ensure statutory compliance. </w:t>
      </w:r>
    </w:p>
    <w:p w14:paraId="09D16FBC" w14:textId="77777777" w:rsidR="00C64115" w:rsidRPr="008D2AE5" w:rsidRDefault="00C64115" w:rsidP="00C64115">
      <w:pPr>
        <w:pStyle w:val="pf0"/>
        <w:rPr>
          <w:rFonts w:ascii="VIC" w:eastAsia="VIC" w:hAnsi="VIC" w:cs="Angsana New"/>
          <w:color w:val="000000"/>
          <w:sz w:val="20"/>
          <w:szCs w:val="20"/>
        </w:rPr>
      </w:pPr>
      <w:r w:rsidRPr="00C64115">
        <w:rPr>
          <w:rFonts w:asciiTheme="minorHAnsi" w:eastAsiaTheme="minorHAnsi" w:hAnsiTheme="minorHAnsi" w:cstheme="minorBidi"/>
          <w:color w:val="000000" w:themeColor="text1"/>
          <w:sz w:val="20"/>
          <w:szCs w:val="20"/>
          <w:lang w:eastAsia="en-US"/>
        </w:rPr>
        <w:t xml:space="preserve">The 2027 VBPSG helps define the role and relationship between the council, valuer and VGV. It provides a practical framework to improve the quality of valuations and the process for conducting them. </w:t>
      </w:r>
    </w:p>
    <w:p w14:paraId="42B82356" w14:textId="77777777" w:rsidR="00C64115" w:rsidRPr="00C64115" w:rsidRDefault="00C64115" w:rsidP="00C64115">
      <w:pPr>
        <w:rPr>
          <w:b/>
        </w:rPr>
      </w:pPr>
      <w:r w:rsidRPr="00C64115">
        <w:rPr>
          <w:b/>
          <w:bCs/>
        </w:rPr>
        <w:t>Continuous improvement and certification:</w:t>
      </w:r>
    </w:p>
    <w:p w14:paraId="2D30823E" w14:textId="77777777" w:rsidR="00C64115" w:rsidRPr="00C64115" w:rsidRDefault="00C64115" w:rsidP="00C64115">
      <w:pPr>
        <w:pStyle w:val="pf0"/>
        <w:rPr>
          <w:rFonts w:asciiTheme="minorHAnsi" w:eastAsiaTheme="minorHAnsi" w:hAnsiTheme="minorHAnsi" w:cstheme="minorBidi"/>
          <w:color w:val="000000" w:themeColor="text1"/>
          <w:sz w:val="20"/>
          <w:szCs w:val="20"/>
          <w:lang w:eastAsia="en-US"/>
        </w:rPr>
      </w:pPr>
      <w:r w:rsidRPr="00C64115">
        <w:rPr>
          <w:rFonts w:asciiTheme="minorHAnsi" w:eastAsiaTheme="minorHAnsi" w:hAnsiTheme="minorHAnsi" w:cstheme="minorBidi"/>
          <w:color w:val="000000" w:themeColor="text1"/>
          <w:sz w:val="20"/>
          <w:szCs w:val="20"/>
          <w:lang w:eastAsia="en-US"/>
        </w:rPr>
        <w:t xml:space="preserve">VBPSG provides the foundations for required deliverables that enable certification and the data elements that will improve the integrity of property databases and the valuation record.  </w:t>
      </w:r>
    </w:p>
    <w:p w14:paraId="390162DC" w14:textId="77777777" w:rsidR="00C64115" w:rsidRPr="00C64115" w:rsidRDefault="00C64115" w:rsidP="00C64115">
      <w:pPr>
        <w:pStyle w:val="pf0"/>
        <w:rPr>
          <w:rFonts w:asciiTheme="minorHAnsi" w:eastAsiaTheme="minorHAnsi" w:hAnsiTheme="minorHAnsi" w:cstheme="minorBidi"/>
          <w:color w:val="000000" w:themeColor="text1"/>
          <w:sz w:val="20"/>
          <w:szCs w:val="20"/>
          <w:lang w:eastAsia="en-US"/>
        </w:rPr>
      </w:pPr>
      <w:r w:rsidRPr="00C64115">
        <w:rPr>
          <w:rFonts w:asciiTheme="minorHAnsi" w:eastAsiaTheme="minorHAnsi" w:hAnsiTheme="minorHAnsi" w:cstheme="minorBidi"/>
          <w:color w:val="000000" w:themeColor="text1"/>
          <w:sz w:val="20"/>
          <w:szCs w:val="20"/>
          <w:lang w:eastAsia="en-US"/>
        </w:rPr>
        <w:t xml:space="preserve">The VBPSG draws on the Valuer-General’s quality management procedures, legislative requirements, data and mapping systems, current technologies and valuation techniques. </w:t>
      </w:r>
      <w:proofErr w:type="gramStart"/>
      <w:r w:rsidRPr="00C64115">
        <w:rPr>
          <w:rFonts w:asciiTheme="minorHAnsi" w:eastAsiaTheme="minorHAnsi" w:hAnsiTheme="minorHAnsi" w:cstheme="minorBidi"/>
          <w:color w:val="000000" w:themeColor="text1"/>
          <w:sz w:val="20"/>
          <w:szCs w:val="20"/>
          <w:lang w:eastAsia="en-US"/>
        </w:rPr>
        <w:t>In particular, it</w:t>
      </w:r>
      <w:proofErr w:type="gramEnd"/>
      <w:r w:rsidRPr="00C64115">
        <w:rPr>
          <w:rFonts w:asciiTheme="minorHAnsi" w:eastAsiaTheme="minorHAnsi" w:hAnsiTheme="minorHAnsi" w:cstheme="minorBidi"/>
          <w:color w:val="000000" w:themeColor="text1"/>
          <w:sz w:val="20"/>
          <w:szCs w:val="20"/>
          <w:lang w:eastAsia="en-US"/>
        </w:rPr>
        <w:t xml:space="preserve"> provides continual improvement to general valuation standards by incorporating changes and initiatives that result from consultation with stakeholders, including industry, councils and contract valuers.</w:t>
      </w:r>
    </w:p>
    <w:p w14:paraId="2B761E56" w14:textId="6E18C7D6" w:rsidR="00C64115" w:rsidRPr="00C64115" w:rsidRDefault="00C64115" w:rsidP="00C64115">
      <w:pPr>
        <w:pStyle w:val="pf0"/>
        <w:rPr>
          <w:rFonts w:asciiTheme="minorHAnsi" w:eastAsiaTheme="minorHAnsi" w:hAnsiTheme="minorHAnsi" w:cstheme="minorBidi"/>
          <w:color w:val="000000" w:themeColor="text1"/>
          <w:sz w:val="20"/>
          <w:szCs w:val="20"/>
          <w:lang w:eastAsia="en-US"/>
        </w:rPr>
      </w:pPr>
      <w:r w:rsidRPr="00C64115">
        <w:rPr>
          <w:rFonts w:asciiTheme="minorHAnsi" w:eastAsiaTheme="minorHAnsi" w:hAnsiTheme="minorHAnsi" w:cstheme="minorBidi"/>
          <w:color w:val="000000" w:themeColor="text1"/>
          <w:sz w:val="20"/>
          <w:szCs w:val="20"/>
          <w:lang w:eastAsia="en-US"/>
        </w:rPr>
        <w:t>Every general valuation has significance to state government, local government and the public.  It is therefore imperative that anyone providing valuations under the VL Act follows the VBPSG to ensure quality, consistency and equity in the valuation process.</w:t>
      </w:r>
      <w:r>
        <w:rPr>
          <w:rFonts w:ascii="VIC" w:eastAsia="VIC" w:hAnsi="VIC" w:cs="Angsana New"/>
          <w:color w:val="000000"/>
          <w:sz w:val="20"/>
          <w:szCs w:val="20"/>
        </w:rPr>
        <w:tab/>
      </w:r>
      <w:r>
        <w:rPr>
          <w:rFonts w:ascii="VIC" w:eastAsia="VIC" w:hAnsi="VIC" w:cs="Angsana New"/>
          <w:color w:val="000000"/>
          <w:sz w:val="20"/>
          <w:szCs w:val="20"/>
        </w:rPr>
        <w:tab/>
      </w:r>
      <w:r>
        <w:rPr>
          <w:rFonts w:ascii="VIC" w:eastAsia="VIC" w:hAnsi="VIC" w:cs="Angsana New"/>
          <w:color w:val="000000"/>
          <w:sz w:val="20"/>
          <w:szCs w:val="20"/>
        </w:rPr>
        <w:tab/>
      </w:r>
      <w:r>
        <w:rPr>
          <w:rFonts w:ascii="VIC" w:eastAsia="VIC" w:hAnsi="VIC" w:cs="Angsana New"/>
          <w:color w:val="000000"/>
          <w:sz w:val="20"/>
          <w:szCs w:val="20"/>
        </w:rPr>
        <w:tab/>
      </w:r>
      <w:r>
        <w:rPr>
          <w:rFonts w:ascii="VIC" w:eastAsia="VIC" w:hAnsi="VIC" w:cs="Angsana New"/>
          <w:color w:val="000000"/>
          <w:sz w:val="20"/>
          <w:szCs w:val="20"/>
        </w:rPr>
        <w:tab/>
      </w:r>
      <w:r>
        <w:rPr>
          <w:rFonts w:ascii="VIC" w:eastAsia="VIC" w:hAnsi="VIC" w:cs="Angsana New"/>
          <w:color w:val="000000"/>
          <w:sz w:val="20"/>
          <w:szCs w:val="20"/>
        </w:rPr>
        <w:tab/>
      </w:r>
      <w:r>
        <w:rPr>
          <w:rFonts w:ascii="VIC" w:eastAsia="VIC" w:hAnsi="VIC" w:cs="Angsana New"/>
          <w:color w:val="000000"/>
          <w:sz w:val="20"/>
          <w:szCs w:val="20"/>
        </w:rPr>
        <w:tab/>
      </w:r>
      <w:r>
        <w:rPr>
          <w:rFonts w:ascii="VIC" w:eastAsia="VIC" w:hAnsi="VIC" w:cs="Angsana New"/>
          <w:color w:val="000000"/>
          <w:sz w:val="20"/>
          <w:szCs w:val="20"/>
        </w:rPr>
        <w:tab/>
      </w:r>
      <w:r>
        <w:rPr>
          <w:rFonts w:ascii="VIC" w:eastAsia="VIC" w:hAnsi="VIC" w:cs="Angsana New"/>
          <w:color w:val="000000"/>
          <w:sz w:val="20"/>
          <w:szCs w:val="20"/>
        </w:rPr>
        <w:tab/>
      </w:r>
    </w:p>
    <w:p w14:paraId="6D768795" w14:textId="77777777" w:rsidR="00C64115" w:rsidRPr="00E07FC3" w:rsidRDefault="00C64115" w:rsidP="00C64115">
      <w:r w:rsidRPr="00E07FC3">
        <w:t>Justine Jacono</w:t>
      </w:r>
    </w:p>
    <w:p w14:paraId="773C3DC3" w14:textId="77777777" w:rsidR="00C64115" w:rsidRPr="00E07FC3" w:rsidRDefault="00C64115" w:rsidP="00C64115">
      <w:r w:rsidRPr="00E07FC3">
        <w:t>Valuer-General</w:t>
      </w:r>
    </w:p>
    <w:p w14:paraId="0A7C8F28" w14:textId="5D1A4B90" w:rsidR="00337113" w:rsidRPr="00E07FC3" w:rsidRDefault="00C64115" w:rsidP="00C64115">
      <w:r w:rsidRPr="00E07FC3">
        <w:t>June 2026</w:t>
      </w:r>
    </w:p>
    <w:p w14:paraId="3A97AAB3" w14:textId="77777777" w:rsidR="00C64115" w:rsidRDefault="00C64115" w:rsidP="00C64115">
      <w:pPr>
        <w:sectPr w:rsidR="00C64115" w:rsidSect="002B6923">
          <w:headerReference w:type="default" r:id="rId15"/>
          <w:footerReference w:type="default" r:id="rId16"/>
          <w:headerReference w:type="first" r:id="rId17"/>
          <w:footerReference w:type="first" r:id="rId18"/>
          <w:pgSz w:w="11906" w:h="16838"/>
          <w:pgMar w:top="1758" w:right="282" w:bottom="1531" w:left="567" w:header="850" w:footer="510" w:gutter="0"/>
          <w:pgNumType w:start="0"/>
          <w:cols w:space="708"/>
          <w:titlePg/>
          <w:docGrid w:linePitch="360"/>
        </w:sectPr>
      </w:pPr>
    </w:p>
    <w:p w14:paraId="06508AD7" w14:textId="74383A7E" w:rsidR="00337113" w:rsidRDefault="00337113" w:rsidP="005925B7">
      <w:pPr>
        <w:pStyle w:val="Heading1-Numbered"/>
        <w:numPr>
          <w:ilvl w:val="0"/>
          <w:numId w:val="0"/>
        </w:numPr>
        <w:ind w:left="567" w:hanging="567"/>
      </w:pPr>
      <w:bookmarkStart w:id="3" w:name="_Toc195795434"/>
      <w:bookmarkStart w:id="4" w:name="_Toc233643246"/>
      <w:r w:rsidRPr="00337113">
        <w:lastRenderedPageBreak/>
        <w:t>Functions of the Valuer General</w:t>
      </w:r>
      <w:bookmarkEnd w:id="3"/>
      <w:bookmarkEnd w:id="4"/>
    </w:p>
    <w:p w14:paraId="14B735E9" w14:textId="020B8C26" w:rsidR="006A64A2" w:rsidRDefault="006A64A2" w:rsidP="006A64A2">
      <w:r>
        <w:t xml:space="preserve">The functions of the Valuer-General are set out in Section 5 of the </w:t>
      </w:r>
      <w:r w:rsidRPr="007A4E76">
        <w:rPr>
          <w:i/>
        </w:rPr>
        <w:t>Valuation of Land Act 1960</w:t>
      </w:r>
      <w:r>
        <w:t xml:space="preserve"> </w:t>
      </w:r>
      <w:r w:rsidR="007A4E76">
        <w:t xml:space="preserve">(Vic) </w:t>
      </w:r>
      <w:r>
        <w:t xml:space="preserve">(the </w:t>
      </w:r>
      <w:r w:rsidR="00123A91">
        <w:t xml:space="preserve">VL </w:t>
      </w:r>
      <w:r>
        <w:t>Act). The functions of the Valuer-General are:</w:t>
      </w:r>
    </w:p>
    <w:p w14:paraId="539BD9CD" w14:textId="30FC6A0F" w:rsidR="006A64A2" w:rsidRDefault="006A64A2" w:rsidP="00BC2E2C">
      <w:pPr>
        <w:pStyle w:val="ListBullet"/>
        <w:numPr>
          <w:ilvl w:val="0"/>
          <w:numId w:val="14"/>
        </w:numPr>
      </w:pPr>
      <w:r>
        <w:t xml:space="preserve">to carry out the duties conferred by the </w:t>
      </w:r>
      <w:r w:rsidR="00123A91">
        <w:t xml:space="preserve">VL </w:t>
      </w:r>
      <w:r>
        <w:t xml:space="preserve">Act </w:t>
      </w:r>
    </w:p>
    <w:p w14:paraId="1CFF631E" w14:textId="0B116B14" w:rsidR="006A64A2" w:rsidRDefault="006A64A2" w:rsidP="00BC2E2C">
      <w:pPr>
        <w:pStyle w:val="ListBullet"/>
        <w:numPr>
          <w:ilvl w:val="0"/>
          <w:numId w:val="14"/>
        </w:numPr>
      </w:pPr>
      <w:r>
        <w:t xml:space="preserve">to cause general valuations and supplementary valuations to be made </w:t>
      </w:r>
    </w:p>
    <w:p w14:paraId="0C8A40FB" w14:textId="6B71801E" w:rsidR="006A64A2" w:rsidRDefault="006A64A2" w:rsidP="00BC2E2C">
      <w:pPr>
        <w:pStyle w:val="ListBullet"/>
        <w:numPr>
          <w:ilvl w:val="0"/>
          <w:numId w:val="14"/>
        </w:numPr>
      </w:pPr>
      <w:r>
        <w:t xml:space="preserve">to establish and maintain the valuation record, and to make certain parts of the valuation record publicly available in accordance with Section 7D of the </w:t>
      </w:r>
      <w:r w:rsidR="00123A91">
        <w:t xml:space="preserve">VL </w:t>
      </w:r>
      <w:r>
        <w:t xml:space="preserve">Act </w:t>
      </w:r>
    </w:p>
    <w:p w14:paraId="2EEB90D0" w14:textId="65EEC5F3" w:rsidR="006A64A2" w:rsidRDefault="006A64A2" w:rsidP="00BC2E2C">
      <w:pPr>
        <w:pStyle w:val="ListBullet"/>
        <w:numPr>
          <w:ilvl w:val="0"/>
          <w:numId w:val="14"/>
        </w:numPr>
      </w:pPr>
      <w:r>
        <w:t xml:space="preserve">to collect and collate such evidence as thought necessary or desirable to assist valuers in the making of valuations </w:t>
      </w:r>
    </w:p>
    <w:p w14:paraId="1E1F34CF" w14:textId="1AB026C4" w:rsidR="006A64A2" w:rsidRDefault="006A64A2" w:rsidP="00BC2E2C">
      <w:pPr>
        <w:pStyle w:val="ListBullet"/>
        <w:numPr>
          <w:ilvl w:val="0"/>
          <w:numId w:val="14"/>
        </w:numPr>
      </w:pPr>
      <w:r>
        <w:t>to make available to valuers any evidence that may be of assistance in the making of valuations</w:t>
      </w:r>
    </w:p>
    <w:p w14:paraId="2E39BA59" w14:textId="14F2884E" w:rsidR="006A64A2" w:rsidRDefault="006A64A2" w:rsidP="00BC2E2C">
      <w:pPr>
        <w:pStyle w:val="ListBullet"/>
        <w:numPr>
          <w:ilvl w:val="0"/>
          <w:numId w:val="14"/>
        </w:numPr>
      </w:pPr>
      <w:r>
        <w:t>generally, to investigate and report to the Minister on any matter considered likely to improve the standard of valuing in Victoria.</w:t>
      </w:r>
    </w:p>
    <w:p w14:paraId="77AEB74E" w14:textId="468FF9D6" w:rsidR="006A64A2" w:rsidRDefault="006A64A2" w:rsidP="006A64A2">
      <w:r>
        <w:t xml:space="preserve">Section 5AA of the </w:t>
      </w:r>
      <w:r w:rsidR="00123A91">
        <w:t xml:space="preserve">VL </w:t>
      </w:r>
      <w:r>
        <w:t>Act sets out the requirements for the preparation, publication and amendment of the VBPSG. The provision allows the VBPSG to be amended during the revaluation period,</w:t>
      </w:r>
      <w:r w:rsidR="00F6558C">
        <w:t xml:space="preserve"> if required</w:t>
      </w:r>
      <w:r>
        <w:t>.</w:t>
      </w:r>
    </w:p>
    <w:p w14:paraId="3EF9BF52" w14:textId="5EA7F457" w:rsidR="00337113" w:rsidRDefault="00E86205" w:rsidP="00E86205">
      <w:r>
        <w:t>From time to time,</w:t>
      </w:r>
      <w:r w:rsidR="006A64A2">
        <w:t xml:space="preserve"> valuation policies, practice notes and specialist guideline papers are available to </w:t>
      </w:r>
      <w:proofErr w:type="gramStart"/>
      <w:r w:rsidR="006A64A2">
        <w:t>valuers</w:t>
      </w:r>
      <w:proofErr w:type="gramEnd"/>
      <w:r w:rsidR="006A64A2">
        <w:t xml:space="preserve"> making valuations under the </w:t>
      </w:r>
      <w:r w:rsidR="00123A91">
        <w:t xml:space="preserve">VL </w:t>
      </w:r>
      <w:r w:rsidR="006A64A2">
        <w:t>Act</w:t>
      </w:r>
      <w:r>
        <w:t>.</w:t>
      </w:r>
      <w:r w:rsidR="006A64A2">
        <w:t xml:space="preserve"> </w:t>
      </w:r>
    </w:p>
    <w:p w14:paraId="60EF62BD" w14:textId="5AABDE8D" w:rsidR="00856B98" w:rsidRDefault="00856B98">
      <w:r>
        <w:br w:type="page"/>
      </w:r>
    </w:p>
    <w:p w14:paraId="04F9F000" w14:textId="2A866254" w:rsidR="00337113" w:rsidRDefault="00337113" w:rsidP="00BC2E2C">
      <w:pPr>
        <w:pStyle w:val="Heading1-Numbered"/>
        <w:numPr>
          <w:ilvl w:val="0"/>
          <w:numId w:val="22"/>
        </w:numPr>
      </w:pPr>
      <w:bookmarkStart w:id="5" w:name="_Toc195795435"/>
      <w:bookmarkStart w:id="6" w:name="_Toc233643247"/>
      <w:r w:rsidRPr="00337113">
        <w:lastRenderedPageBreak/>
        <w:t>Introduction</w:t>
      </w:r>
      <w:bookmarkEnd w:id="5"/>
      <w:bookmarkEnd w:id="6"/>
    </w:p>
    <w:p w14:paraId="41E2F8A0" w14:textId="12C68948" w:rsidR="00337113" w:rsidRDefault="006A64A2" w:rsidP="00337113">
      <w:r>
        <w:rPr>
          <w:noProof/>
        </w:rPr>
        <mc:AlternateContent>
          <mc:Choice Requires="wps">
            <w:drawing>
              <wp:anchor distT="91440" distB="91440" distL="114300" distR="114300" simplePos="0" relativeHeight="251658242" behindDoc="0" locked="0" layoutInCell="1" allowOverlap="1" wp14:anchorId="658D48C6" wp14:editId="18C4524D">
                <wp:simplePos x="0" y="0"/>
                <wp:positionH relativeFrom="page">
                  <wp:posOffset>1333500</wp:posOffset>
                </wp:positionH>
                <wp:positionV relativeFrom="paragraph">
                  <wp:posOffset>281940</wp:posOffset>
                </wp:positionV>
                <wp:extent cx="51625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3985"/>
                        </a:xfrm>
                        <a:prstGeom prst="rect">
                          <a:avLst/>
                        </a:prstGeom>
                        <a:noFill/>
                        <a:ln w="9525">
                          <a:noFill/>
                          <a:miter lim="800000"/>
                          <a:headEnd/>
                          <a:tailEnd/>
                        </a:ln>
                      </wps:spPr>
                      <wps:txbx>
                        <w:txbxContent>
                          <w:p w14:paraId="124BA9AF" w14:textId="7A2AC79A" w:rsidR="006A64A2" w:rsidRDefault="006A64A2">
                            <w:pPr>
                              <w:pBdr>
                                <w:top w:val="single" w:sz="24" w:space="8" w:color="075D5F" w:themeColor="accent1"/>
                                <w:bottom w:val="single" w:sz="24" w:space="8" w:color="075D5F" w:themeColor="accent1"/>
                              </w:pBdr>
                              <w:spacing w:after="0"/>
                              <w:rPr>
                                <w:i/>
                                <w:iCs/>
                                <w:color w:val="075D5F" w:themeColor="accent1"/>
                                <w:sz w:val="24"/>
                              </w:rPr>
                            </w:pPr>
                            <w:r w:rsidRPr="006A64A2">
                              <w:rPr>
                                <w:i/>
                                <w:iCs/>
                                <w:color w:val="075D5F" w:themeColor="accent1"/>
                                <w:sz w:val="24"/>
                                <w:szCs w:val="24"/>
                              </w:rPr>
                              <w:t>These guidelines are issued by the Valuer-General under the Valuation of Land Act 1960</w:t>
                            </w:r>
                            <w:r w:rsidR="007A4E76">
                              <w:rPr>
                                <w:i/>
                                <w:iCs/>
                                <w:color w:val="075D5F" w:themeColor="accent1"/>
                                <w:sz w:val="24"/>
                                <w:szCs w:val="24"/>
                              </w:rPr>
                              <w:t xml:space="preserve"> </w:t>
                            </w:r>
                            <w:r w:rsidR="007A4E76" w:rsidRPr="002F235D">
                              <w:rPr>
                                <w:iCs/>
                                <w:color w:val="075D5F" w:themeColor="accent1"/>
                                <w:sz w:val="24"/>
                                <w:szCs w:val="24"/>
                              </w:rPr>
                              <w:t>(Vic)</w:t>
                            </w:r>
                            <w:r w:rsidRPr="006A64A2">
                              <w:rPr>
                                <w:i/>
                                <w:iCs/>
                                <w:color w:val="075D5F" w:themeColor="accent1"/>
                                <w:sz w:val="24"/>
                                <w:szCs w:val="24"/>
                              </w:rPr>
                              <w:t>. These guidelines detail valuers’ requirements in the valuation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8D48C6" id="_x0000_t202" coordsize="21600,21600" o:spt="202" path="m,l,21600r21600,l21600,xe">
                <v:stroke joinstyle="miter"/>
                <v:path gradientshapeok="t" o:connecttype="rect"/>
              </v:shapetype>
              <v:shape id="Text Box 2" o:spid="_x0000_s1026" type="#_x0000_t202" style="position:absolute;margin-left:105pt;margin-top:22.2pt;width:406.5pt;height:110.55pt;z-index:25165824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" filled="f" stroked="f">
                <v:textbox style="mso-fit-shape-to-text:t">
                  <w:txbxContent>
                    <w:p w14:paraId="124BA9AF" w14:textId="7A2AC79A" w:rsidR="006A64A2" w:rsidRDefault="006A64A2">
                      <w:pPr>
                        <w:pBdr>
                          <w:top w:val="single" w:sz="24" w:space="8" w:color="075D5F" w:themeColor="accent1"/>
                          <w:bottom w:val="single" w:sz="24" w:space="8" w:color="075D5F" w:themeColor="accent1"/>
                        </w:pBdr>
                        <w:spacing w:after="0"/>
                        <w:rPr>
                          <w:i/>
                          <w:iCs/>
                          <w:color w:val="075D5F" w:themeColor="accent1"/>
                          <w:sz w:val="24"/>
                        </w:rPr>
                      </w:pPr>
                      <w:r w:rsidRPr="006A64A2">
                        <w:rPr>
                          <w:i/>
                          <w:iCs/>
                          <w:color w:val="075D5F" w:themeColor="accent1"/>
                          <w:sz w:val="24"/>
                          <w:szCs w:val="24"/>
                        </w:rPr>
                        <w:t>These guidelines are issued by the Valuer-General under the Valuation of Land Act 1960</w:t>
                      </w:r>
                      <w:r w:rsidR="007A4E76">
                        <w:rPr>
                          <w:i/>
                          <w:iCs/>
                          <w:color w:val="075D5F" w:themeColor="accent1"/>
                          <w:sz w:val="24"/>
                          <w:szCs w:val="24"/>
                        </w:rPr>
                        <w:t xml:space="preserve"> </w:t>
                      </w:r>
                      <w:r w:rsidR="007A4E76" w:rsidRPr="002F235D">
                        <w:rPr>
                          <w:iCs/>
                          <w:color w:val="075D5F" w:themeColor="accent1"/>
                          <w:sz w:val="24"/>
                          <w:szCs w:val="24"/>
                        </w:rPr>
                        <w:t>(Vic)</w:t>
                      </w:r>
                      <w:r w:rsidRPr="006A64A2">
                        <w:rPr>
                          <w:i/>
                          <w:iCs/>
                          <w:color w:val="075D5F" w:themeColor="accent1"/>
                          <w:sz w:val="24"/>
                          <w:szCs w:val="24"/>
                        </w:rPr>
                        <w:t>. These guidelines detail valuers’ requirements in the valuation process.</w:t>
                      </w:r>
                    </w:p>
                  </w:txbxContent>
                </v:textbox>
                <w10:wrap type="topAndBottom" anchorx="page"/>
              </v:shape>
            </w:pict>
          </mc:Fallback>
        </mc:AlternateContent>
      </w:r>
    </w:p>
    <w:p w14:paraId="515D961D" w14:textId="77777777" w:rsidR="00D37F66" w:rsidRDefault="00D37F66" w:rsidP="00337113"/>
    <w:p w14:paraId="4FD0651E" w14:textId="4162FA37" w:rsidR="006A64A2" w:rsidRDefault="006A64A2" w:rsidP="006A64A2">
      <w:r>
        <w:t xml:space="preserve">The </w:t>
      </w:r>
      <w:r w:rsidR="009B32D1">
        <w:t>2027</w:t>
      </w:r>
      <w:r>
        <w:t xml:space="preserve"> Valuation Best Practice Specifications Guidelines (</w:t>
      </w:r>
      <w:r w:rsidR="009B32D1">
        <w:t>2027</w:t>
      </w:r>
      <w:r>
        <w:t xml:space="preserve"> VBPSG) is a document made under Section 5AA of the </w:t>
      </w:r>
      <w:r w:rsidRPr="007A4E76">
        <w:rPr>
          <w:i/>
        </w:rPr>
        <w:t>Valuation of Land Act 1960</w:t>
      </w:r>
      <w:r>
        <w:t xml:space="preserve"> </w:t>
      </w:r>
      <w:r w:rsidR="007A4E76">
        <w:t xml:space="preserve">(Vic) </w:t>
      </w:r>
      <w:r>
        <w:t xml:space="preserve">(the </w:t>
      </w:r>
      <w:r w:rsidR="00123A91">
        <w:t xml:space="preserve">VL </w:t>
      </w:r>
      <w:r>
        <w:t>Act), which sets out the following requirements in respect to the preparation of the guidelines.</w:t>
      </w:r>
    </w:p>
    <w:p w14:paraId="08C40B3D" w14:textId="77777777" w:rsidR="006A64A2" w:rsidRDefault="006A64A2" w:rsidP="006A64A2">
      <w:r>
        <w:t>•</w:t>
      </w:r>
      <w:r>
        <w:tab/>
        <w:t>The Valuer-General must prepare the VBPSG at the commencement of every annual general valuation.</w:t>
      </w:r>
    </w:p>
    <w:p w14:paraId="63EFE6BE" w14:textId="77777777" w:rsidR="006A64A2" w:rsidRDefault="006A64A2" w:rsidP="006A64A2">
      <w:r>
        <w:t>•</w:t>
      </w:r>
      <w:r>
        <w:tab/>
        <w:t>The VBPSG must be published on the Valuer-General’s website.</w:t>
      </w:r>
    </w:p>
    <w:p w14:paraId="05740116" w14:textId="77777777" w:rsidR="006A64A2" w:rsidRDefault="006A64A2" w:rsidP="006A64A2">
      <w:r>
        <w:t>•</w:t>
      </w:r>
      <w:r>
        <w:tab/>
        <w:t>The Valuer-General may amend the VBPSG during the revaluation period.</w:t>
      </w:r>
    </w:p>
    <w:p w14:paraId="4E5A5859" w14:textId="77777777" w:rsidR="006A64A2" w:rsidRDefault="006A64A2" w:rsidP="006A64A2">
      <w:r>
        <w:t>•</w:t>
      </w:r>
      <w:r>
        <w:tab/>
        <w:t>The Valuer-General must publish any amendment to the guidelines on the website, specifying the nature of the amendment, the reason for it and the date the amendment is effective.</w:t>
      </w:r>
    </w:p>
    <w:p w14:paraId="34A88AC6" w14:textId="7AFC2060" w:rsidR="00337113" w:rsidRDefault="006A64A2" w:rsidP="006A64A2">
      <w:r>
        <w:t>VBPSG provides a framework of processes, tasks and outputs required for the return of a general valuation that meets all qualitative and legislative standards approved by the Valuer-General.</w:t>
      </w:r>
    </w:p>
    <w:p w14:paraId="71A718CC" w14:textId="2EAE3E03" w:rsidR="00337113" w:rsidRDefault="00FB5693" w:rsidP="00BC2E2C">
      <w:pPr>
        <w:pStyle w:val="Heading2-Numbered"/>
        <w:numPr>
          <w:ilvl w:val="1"/>
          <w:numId w:val="42"/>
        </w:numPr>
      </w:pPr>
      <w:bookmarkStart w:id="7" w:name="_Toc195795436"/>
      <w:bookmarkStart w:id="8" w:name="_Toc233643248"/>
      <w:r w:rsidRPr="00FB5693">
        <w:t>Legislative requirements</w:t>
      </w:r>
      <w:bookmarkEnd w:id="7"/>
      <w:bookmarkEnd w:id="8"/>
    </w:p>
    <w:p w14:paraId="0C214659" w14:textId="4980A544" w:rsidR="00FB5693" w:rsidRPr="00124102" w:rsidRDefault="00FB5693" w:rsidP="00FB5693">
      <w:r w:rsidRPr="00124102">
        <w:t xml:space="preserve">This section highlights the components of a valuation return required under VBPSG and the </w:t>
      </w:r>
      <w:r w:rsidR="00123A91">
        <w:t xml:space="preserve">VL </w:t>
      </w:r>
      <w:r w:rsidRPr="00124102">
        <w:t>Act, and any subsequent alterations to the valuation.</w:t>
      </w:r>
    </w:p>
    <w:p w14:paraId="7394733C" w14:textId="0C00F4F2" w:rsidR="00FB5693" w:rsidRPr="00124102" w:rsidRDefault="003B7263" w:rsidP="00FB5693">
      <w:r>
        <w:t>The Valuer</w:t>
      </w:r>
      <w:r w:rsidR="000F51E2">
        <w:t xml:space="preserve">-General </w:t>
      </w:r>
      <w:r w:rsidR="00FB5693" w:rsidRPr="00124102">
        <w:t>may only appoint a person or persons who hold(s) specified qualifications and experience to make valuations in accordance with Section 13DA of the</w:t>
      </w:r>
      <w:r w:rsidR="00123A91">
        <w:t xml:space="preserve"> VL</w:t>
      </w:r>
      <w:r w:rsidR="00FB5693" w:rsidRPr="00124102">
        <w:t xml:space="preserve"> Act. The qualifications and experience specified by the Minister for a person or persons making council rating valuations was gazetted on 5 May 2010 (See Appendix G). </w:t>
      </w:r>
    </w:p>
    <w:p w14:paraId="29CE87DE" w14:textId="7C746D6D" w:rsidR="00FB5693" w:rsidRDefault="009B32D1" w:rsidP="00BC2E2C">
      <w:pPr>
        <w:pStyle w:val="Heading3-Numbered"/>
        <w:numPr>
          <w:ilvl w:val="2"/>
          <w:numId w:val="43"/>
        </w:numPr>
      </w:pPr>
      <w:bookmarkStart w:id="9" w:name="_Toc195795437"/>
      <w:bookmarkStart w:id="10" w:name="_Toc233643249"/>
      <w:r>
        <w:t>2027</w:t>
      </w:r>
      <w:r w:rsidR="00FB5693" w:rsidRPr="00FB5693">
        <w:t xml:space="preserve"> General valuation</w:t>
      </w:r>
      <w:bookmarkEnd w:id="9"/>
      <w:bookmarkEnd w:id="10"/>
    </w:p>
    <w:p w14:paraId="2C5FF723" w14:textId="4BC22A96" w:rsidR="00FB5693" w:rsidRPr="00124102" w:rsidRDefault="000F51E2" w:rsidP="00FB5693">
      <w:pPr>
        <w:pStyle w:val="BodyText"/>
      </w:pPr>
      <w:r>
        <w:t>The Valuer-General</w:t>
      </w:r>
      <w:r w:rsidR="00FB5693" w:rsidRPr="00124102">
        <w:t xml:space="preserve"> must cause a general valuation for all rateable and non-rateable leviable land to be made, as at the prescribed date of 1 January </w:t>
      </w:r>
      <w:r w:rsidR="009B32D1">
        <w:t>2027</w:t>
      </w:r>
      <w:r w:rsidR="00FB5693" w:rsidRPr="00124102">
        <w:t xml:space="preserve">.  Each separate occupancy on rateable and non-rateable leviable land must be computed at its </w:t>
      </w:r>
      <w:r w:rsidR="00965C6F">
        <w:t xml:space="preserve">site value, capital improved value and </w:t>
      </w:r>
      <w:r w:rsidR="00FB5693" w:rsidRPr="00124102">
        <w:t>net annual value, and be allocated an Australian Valuation Property Classification Code (AVPCC).</w:t>
      </w:r>
    </w:p>
    <w:p w14:paraId="7898D19A" w14:textId="23663E50" w:rsidR="00FB5693" w:rsidRPr="00124102" w:rsidRDefault="00FB5693" w:rsidP="00FB5693">
      <w:pPr>
        <w:pStyle w:val="BodyText"/>
      </w:pPr>
      <w:r w:rsidRPr="00124102">
        <w:t xml:space="preserve">In </w:t>
      </w:r>
      <w:r w:rsidRPr="00A11A9E">
        <w:t xml:space="preserve">accordance with Section 7AD of the </w:t>
      </w:r>
      <w:r w:rsidR="00123A91">
        <w:t xml:space="preserve">VL </w:t>
      </w:r>
      <w:r w:rsidRPr="00A11A9E">
        <w:t>Act</w:t>
      </w:r>
      <w:r w:rsidRPr="00124102">
        <w:t xml:space="preserve">, the Valuer-General is required to determine if the valuation is generally true and correct and accordingly certify to the Minister.  As such, VGV audits the valuation submissions in stages and notifies of satisfactory progress (certification) or issues a rectification notice. </w:t>
      </w:r>
    </w:p>
    <w:p w14:paraId="12D1FACF" w14:textId="2115DAEA" w:rsidR="000738E8" w:rsidRDefault="000738E8" w:rsidP="00BC2E2C">
      <w:pPr>
        <w:pStyle w:val="Heading3-Numbered"/>
        <w:numPr>
          <w:ilvl w:val="2"/>
          <w:numId w:val="44"/>
        </w:numPr>
      </w:pPr>
      <w:bookmarkStart w:id="11" w:name="_Toc195795438"/>
      <w:bookmarkStart w:id="12" w:name="_Toc233643250"/>
      <w:r>
        <w:t>Supplementary valuations</w:t>
      </w:r>
      <w:bookmarkEnd w:id="11"/>
      <w:bookmarkEnd w:id="12"/>
    </w:p>
    <w:p w14:paraId="1C8F84E8" w14:textId="1F4537CF" w:rsidR="000738E8" w:rsidRDefault="000F51E2" w:rsidP="000738E8">
      <w:r>
        <w:t>The Valuer-General</w:t>
      </w:r>
      <w:r w:rsidRPr="00124102">
        <w:t xml:space="preserve"> </w:t>
      </w:r>
      <w:r w:rsidR="000738E8">
        <w:t>appoints a valuer with the requisite qualifications to carry out supplementary valuations in circumstances provided by the</w:t>
      </w:r>
      <w:r w:rsidR="00123A91">
        <w:t xml:space="preserve"> VL</w:t>
      </w:r>
      <w:r w:rsidR="000738E8">
        <w:t xml:space="preserve"> Act, as at the prescribed date of 1 January </w:t>
      </w:r>
      <w:r w:rsidR="009B32D1">
        <w:t>2027</w:t>
      </w:r>
      <w:r w:rsidR="000738E8">
        <w:t>.</w:t>
      </w:r>
    </w:p>
    <w:p w14:paraId="5436AAFC" w14:textId="2E92EC7A" w:rsidR="00FB5693" w:rsidRDefault="000738E8" w:rsidP="000738E8">
      <w:r>
        <w:t>A supplementary valuation may be made only in circumstances provided under Section 13DF,</w:t>
      </w:r>
      <w:r w:rsidR="00965C6F">
        <w:t xml:space="preserve"> </w:t>
      </w:r>
      <w:r>
        <w:t xml:space="preserve">13L or 13P of the </w:t>
      </w:r>
      <w:r w:rsidR="00123A91">
        <w:t xml:space="preserve">VL </w:t>
      </w:r>
      <w:r>
        <w:t xml:space="preserve">Act. The Valuer-General must cause a supplementary valuation to be made if requested by council or the </w:t>
      </w:r>
      <w:r>
        <w:lastRenderedPageBreak/>
        <w:t xml:space="preserve">Commissioner of State Revenue. The valuer must return a report of the supplementary valuation in the prescribed form to the Valuer-General for certification. The Valuer-General must give that valuation to the relevant council within 10 business days of it being returned by the valuer, or within 10 business days of the Commissioner requesting it. </w:t>
      </w:r>
    </w:p>
    <w:p w14:paraId="008758C5" w14:textId="58185136" w:rsidR="000738E8" w:rsidRPr="00CB6328" w:rsidRDefault="009B32D1" w:rsidP="00BC2E2C">
      <w:pPr>
        <w:pStyle w:val="Heading3-Numbered"/>
        <w:numPr>
          <w:ilvl w:val="2"/>
          <w:numId w:val="45"/>
        </w:numPr>
      </w:pPr>
      <w:bookmarkStart w:id="13" w:name="_Toc195795439"/>
      <w:bookmarkStart w:id="14" w:name="_Toc233643251"/>
      <w:r>
        <w:t>2027</w:t>
      </w:r>
      <w:r w:rsidR="000738E8" w:rsidRPr="00CB6328">
        <w:t xml:space="preserve"> Objections and applications to VCAT</w:t>
      </w:r>
      <w:bookmarkEnd w:id="13"/>
      <w:bookmarkEnd w:id="14"/>
      <w:r w:rsidR="000738E8" w:rsidRPr="00CB6328">
        <w:t xml:space="preserve"> </w:t>
      </w:r>
    </w:p>
    <w:p w14:paraId="63651DB5" w14:textId="0F423DD6" w:rsidR="000738E8" w:rsidRPr="00124102" w:rsidRDefault="000738E8" w:rsidP="000738E8">
      <w:pPr>
        <w:pStyle w:val="BodyText"/>
      </w:pPr>
      <w:r w:rsidRPr="00124102">
        <w:t xml:space="preserve">Valuers are required to determine objections </w:t>
      </w:r>
      <w:r w:rsidRPr="00A11A9E">
        <w:t>and manage applications to VCAT for review of a</w:t>
      </w:r>
      <w:r w:rsidRPr="00124102">
        <w:t xml:space="preserve"> decision </w:t>
      </w:r>
      <w:proofErr w:type="gramStart"/>
      <w:r w:rsidRPr="00124102">
        <w:t>subsequent to</w:t>
      </w:r>
      <w:proofErr w:type="gramEnd"/>
      <w:r w:rsidRPr="00124102">
        <w:t xml:space="preserve"> the completion of the </w:t>
      </w:r>
      <w:r w:rsidR="009B32D1">
        <w:t>2027</w:t>
      </w:r>
      <w:r w:rsidRPr="00124102">
        <w:t xml:space="preserve"> general valuation in accordance with Part 3 of the </w:t>
      </w:r>
      <w:r w:rsidR="00123A91">
        <w:t xml:space="preserve">VL </w:t>
      </w:r>
      <w:r w:rsidRPr="00124102">
        <w:t>Act.</w:t>
      </w:r>
    </w:p>
    <w:p w14:paraId="3931A609" w14:textId="76A3E6C6" w:rsidR="000738E8" w:rsidRPr="00124102" w:rsidRDefault="000738E8" w:rsidP="000738E8">
      <w:pPr>
        <w:pStyle w:val="BodyText"/>
      </w:pPr>
      <w:r w:rsidRPr="00124102">
        <w:t xml:space="preserve">An objection, if </w:t>
      </w:r>
      <w:r>
        <w:t xml:space="preserve">referred to the valuer by the </w:t>
      </w:r>
      <w:r w:rsidR="00A72FC8">
        <w:t>Valuer-General</w:t>
      </w:r>
      <w:r w:rsidRPr="00124102">
        <w:t xml:space="preserve">, must be dealt with in accordance with Sections 20 and 21 of the </w:t>
      </w:r>
      <w:r w:rsidR="00123A91">
        <w:t xml:space="preserve">VL </w:t>
      </w:r>
      <w:r w:rsidRPr="00124102">
        <w:t>Act. If the valuer considers an adjustment to the valuation is justified, a recommended adjustment is to be given to the Valuer-General for determination.</w:t>
      </w:r>
    </w:p>
    <w:p w14:paraId="2C4EAE75" w14:textId="77777777" w:rsidR="000738E8" w:rsidRDefault="000738E8" w:rsidP="000738E8"/>
    <w:p w14:paraId="31EDFB18" w14:textId="2909700C" w:rsidR="000738E8" w:rsidRDefault="009B32D1" w:rsidP="00BC2E2C">
      <w:pPr>
        <w:pStyle w:val="Heading2-Numbered"/>
        <w:numPr>
          <w:ilvl w:val="1"/>
          <w:numId w:val="46"/>
        </w:numPr>
      </w:pPr>
      <w:bookmarkStart w:id="15" w:name="_Toc195795440"/>
      <w:bookmarkStart w:id="16" w:name="_Toc233643252"/>
      <w:r>
        <w:t>2027</w:t>
      </w:r>
      <w:r w:rsidR="000738E8">
        <w:t xml:space="preserve"> Valuation process</w:t>
      </w:r>
      <w:bookmarkEnd w:id="15"/>
      <w:bookmarkEnd w:id="16"/>
    </w:p>
    <w:p w14:paraId="11C688FC" w14:textId="7E2AFC33" w:rsidR="000738E8" w:rsidRDefault="000738E8" w:rsidP="000738E8">
      <w:pPr>
        <w:pStyle w:val="BodyText"/>
        <w:rPr>
          <w:lang w:eastAsia="en-AU"/>
        </w:rPr>
      </w:pPr>
      <w:r w:rsidRPr="00124102">
        <w:t xml:space="preserve">The annual valuation process prescribed by VBPSG for the purposes of certification is divided into four stages.  </w:t>
      </w:r>
      <w:r w:rsidR="00965C6F" w:rsidRPr="00965C6F">
        <w:t>A startup meeting will be scheduled at the commencement of the annual valuation process which should inform and provide guidance for the Stage 1 preparation and priorities for the cycle ahead.</w:t>
      </w:r>
      <w:r w:rsidR="00965C6F" w:rsidRPr="00965C6F">
        <w:rPr>
          <w:rFonts w:ascii="Cambria" w:hAnsi="Cambria" w:cs="Cambria"/>
        </w:rPr>
        <w:t> </w:t>
      </w:r>
      <w:r w:rsidR="00965C6F">
        <w:t xml:space="preserve"> </w:t>
      </w:r>
      <w:r w:rsidRPr="00124102">
        <w:rPr>
          <w:lang w:eastAsia="en-AU"/>
        </w:rPr>
        <w:t xml:space="preserve">A summary of each stage is illustrated as follows. Section 2 sets out requirements for the </w:t>
      </w:r>
      <w:r w:rsidR="009B32D1">
        <w:rPr>
          <w:lang w:eastAsia="en-AU"/>
        </w:rPr>
        <w:t>2027</w:t>
      </w:r>
      <w:r>
        <w:rPr>
          <w:lang w:eastAsia="en-AU"/>
        </w:rPr>
        <w:t xml:space="preserve"> </w:t>
      </w:r>
      <w:r w:rsidRPr="00124102">
        <w:rPr>
          <w:lang w:eastAsia="en-AU"/>
        </w:rPr>
        <w:t>general valuation in detail.</w:t>
      </w:r>
      <w:r w:rsidR="003513FD">
        <w:rPr>
          <w:lang w:eastAsia="en-AU"/>
        </w:rPr>
        <w:t xml:space="preserve"> </w:t>
      </w:r>
    </w:p>
    <w:p w14:paraId="1DD18D39" w14:textId="77777777" w:rsidR="003513FD" w:rsidRDefault="003513FD" w:rsidP="000738E8">
      <w:pPr>
        <w:pStyle w:val="BodyText"/>
        <w:rPr>
          <w:lang w:eastAsia="en-AU"/>
        </w:rPr>
      </w:pPr>
    </w:p>
    <w:p w14:paraId="745F09A2" w14:textId="1A519FDE" w:rsidR="00B8143E" w:rsidRDefault="00B8143E" w:rsidP="00A130E5">
      <w:pPr>
        <w:pStyle w:val="BodyText"/>
        <w:rPr>
          <w:lang w:eastAsia="en-AU"/>
        </w:rPr>
      </w:pPr>
    </w:p>
    <w:p w14:paraId="1030F3AB" w14:textId="52711F50" w:rsidR="00CE6C5A" w:rsidRPr="002D78CC" w:rsidRDefault="002D78CC" w:rsidP="002D78CC">
      <w:pPr>
        <w:pStyle w:val="BodyText"/>
        <w:rPr>
          <w:lang w:eastAsia="en-AU"/>
        </w:rPr>
      </w:pPr>
      <w:r w:rsidRPr="002D78CC">
        <w:rPr>
          <w:noProof/>
          <w:lang w:eastAsia="en-AU"/>
        </w:rPr>
        <w:lastRenderedPageBreak/>
        <w:drawing>
          <wp:inline distT="0" distB="0" distL="0" distR="0" wp14:anchorId="58CB1614" wp14:editId="564F9827">
            <wp:extent cx="6396188" cy="8117456"/>
            <wp:effectExtent l="0" t="0" r="5080" b="0"/>
            <wp:docPr id="89972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4865" name=""/>
                    <pic:cNvPicPr/>
                  </pic:nvPicPr>
                  <pic:blipFill>
                    <a:blip r:embed="rId19"/>
                    <a:stretch>
                      <a:fillRect/>
                    </a:stretch>
                  </pic:blipFill>
                  <pic:spPr>
                    <a:xfrm>
                      <a:off x="0" y="0"/>
                      <a:ext cx="6403807" cy="8127125"/>
                    </a:xfrm>
                    <a:prstGeom prst="rect">
                      <a:avLst/>
                    </a:prstGeom>
                  </pic:spPr>
                </pic:pic>
              </a:graphicData>
            </a:graphic>
          </wp:inline>
        </w:drawing>
      </w:r>
    </w:p>
    <w:p w14:paraId="2096CE69" w14:textId="77777777" w:rsidR="00CE6C5A" w:rsidRDefault="00CE6C5A" w:rsidP="00A130E5">
      <w:pPr>
        <w:pStyle w:val="BodyText"/>
        <w:rPr>
          <w:lang w:eastAsia="en-AU"/>
        </w:rPr>
      </w:pPr>
    </w:p>
    <w:p w14:paraId="030FDCA2" w14:textId="703AF85E" w:rsidR="00B8143E" w:rsidRPr="006042C4" w:rsidRDefault="00B8143E" w:rsidP="006042C4">
      <w:pPr>
        <w:pStyle w:val="BoldHeading"/>
      </w:pPr>
      <w:r w:rsidRPr="006042C4">
        <w:lastRenderedPageBreak/>
        <w:t>Stage 1 Preparation - project plan, data validation, SMG and HRP review</w:t>
      </w:r>
    </w:p>
    <w:p w14:paraId="128FF0AC" w14:textId="0025C86E" w:rsidR="00B8143E" w:rsidRDefault="00B8143E" w:rsidP="00B8143E">
      <w:r>
        <w:t xml:space="preserve">This stage involves general planning and preparation for the revaluation. </w:t>
      </w:r>
      <w:r w:rsidR="00965C6F" w:rsidRPr="00965C6F">
        <w:t xml:space="preserve">Discussions and </w:t>
      </w:r>
      <w:r w:rsidR="00965C6F">
        <w:t>recommendations</w:t>
      </w:r>
      <w:r w:rsidR="00965C6F" w:rsidRPr="00965C6F">
        <w:t xml:space="preserve"> </w:t>
      </w:r>
      <w:r w:rsidR="00965C6F">
        <w:t>agreed/</w:t>
      </w:r>
      <w:r w:rsidR="00965C6F" w:rsidRPr="00965C6F">
        <w:t xml:space="preserve">made by VGV at the startup meeting </w:t>
      </w:r>
      <w:r w:rsidR="00935275">
        <w:t>and/or VGV feedback</w:t>
      </w:r>
      <w:r w:rsidR="00965C6F" w:rsidRPr="00965C6F">
        <w:t xml:space="preserve"> </w:t>
      </w:r>
      <w:r w:rsidR="00935275">
        <w:t xml:space="preserve">provided in the previous cycle </w:t>
      </w:r>
      <w:r w:rsidR="00965C6F" w:rsidRPr="00965C6F">
        <w:t xml:space="preserve">should be considered and incorporated into the planning and prioritisation for the </w:t>
      </w:r>
      <w:r w:rsidR="00965C6F">
        <w:t xml:space="preserve">general </w:t>
      </w:r>
      <w:r w:rsidR="00965C6F" w:rsidRPr="00965C6F">
        <w:t>valuation.</w:t>
      </w:r>
      <w:r w:rsidR="00965C6F">
        <w:t xml:space="preserve"> </w:t>
      </w:r>
      <w:r>
        <w:t xml:space="preserve">It commences with an environment scan to understand requirements, systems, and resources.  It </w:t>
      </w:r>
      <w:r w:rsidR="00965C6F">
        <w:t xml:space="preserve">reviews and </w:t>
      </w:r>
      <w:r>
        <w:t>confirms the sub-market groups (SMG) for sales analysis and valuation application. It also identifies and nominates high risk properties (HRP). It concludes with an agreement between the VGV contract manager and the contract valuer on the workplan (including QA) and nominated high risk properties. Such agreement will incorporate how and by whom these properties will be valued. The workplan will detail how the staged outputs are achieved</w:t>
      </w:r>
      <w:r w:rsidR="004E2429">
        <w:t xml:space="preserve">. </w:t>
      </w:r>
    </w:p>
    <w:p w14:paraId="3710BB57" w14:textId="023B79C2" w:rsidR="00B8143E" w:rsidRDefault="00B8143E" w:rsidP="006042C4">
      <w:pPr>
        <w:pStyle w:val="BoldHeading"/>
      </w:pPr>
      <w:r>
        <w:t xml:space="preserve">Stage 2 Analysis - inspections, data accumulation, analysis and modelling </w:t>
      </w:r>
    </w:p>
    <w:p w14:paraId="17EFC80D" w14:textId="29EF3F85" w:rsidR="00B8143E" w:rsidRDefault="00B8143E" w:rsidP="00B8143E">
      <w:r>
        <w:t xml:space="preserve">Stage 2 is the data collection and analysis stage. It comprises; collection of sale and </w:t>
      </w:r>
      <w:r w:rsidR="00F861E5">
        <w:t>rental</w:t>
      </w:r>
      <w:r>
        <w:t xml:space="preserve"> data, property inspections of sales </w:t>
      </w:r>
      <w:r w:rsidR="00592B40">
        <w:t>and rentals</w:t>
      </w:r>
      <w:r>
        <w:t xml:space="preserve"> (</w:t>
      </w:r>
      <w:r w:rsidR="00965C6F" w:rsidRPr="00965C6F">
        <w:t>outliers, specialist properties/high risk properties and any properties as identified in startup meeting and Stage 1</w:t>
      </w:r>
      <w:r>
        <w:t>), confirmation or collection of property attributes and any remedying of data gaps identified. This stage requires the contract valuer to return VBPSG outputs in accordance with the agreed project plan. It concludes with agreement between the VGV contract manager and the contract valuer on levels of value based on the analysis.</w:t>
      </w:r>
    </w:p>
    <w:p w14:paraId="64DA5B02" w14:textId="77777777" w:rsidR="00B8143E" w:rsidRDefault="00B8143E" w:rsidP="006042C4">
      <w:pPr>
        <w:pStyle w:val="BoldHeading"/>
      </w:pPr>
      <w:r>
        <w:t>Stage 3 Application - apply and confirm valuations</w:t>
      </w:r>
    </w:p>
    <w:p w14:paraId="27E25616" w14:textId="77777777" w:rsidR="00B8143E" w:rsidRDefault="00B8143E" w:rsidP="00B8143E">
      <w:r>
        <w:t xml:space="preserve">Stage 3 comprises the final application of values to all properties following a review of sales available </w:t>
      </w:r>
      <w:proofErr w:type="gramStart"/>
      <w:r>
        <w:t>subsequent to</w:t>
      </w:r>
      <w:proofErr w:type="gramEnd"/>
      <w:r>
        <w:t xml:space="preserve"> Stage 2. </w:t>
      </w:r>
    </w:p>
    <w:p w14:paraId="310D5539" w14:textId="77777777" w:rsidR="00B8143E" w:rsidRDefault="00B8143E" w:rsidP="006042C4">
      <w:pPr>
        <w:pStyle w:val="BoldHeading"/>
      </w:pPr>
      <w:r>
        <w:t>Stage 4 Review - quality assurance (QA) and return</w:t>
      </w:r>
    </w:p>
    <w:p w14:paraId="678B2D44" w14:textId="7C8E4490" w:rsidR="00B8143E" w:rsidRDefault="00B8143E" w:rsidP="00B8143E">
      <w:r>
        <w:t xml:space="preserve">Stage 4 comprises the return of the valuation to the Valuer-General, QA, completion of the valuer’s final report and provision of the returned valuation and data to the </w:t>
      </w:r>
      <w:r w:rsidR="004E2429">
        <w:t xml:space="preserve">rating authorities. </w:t>
      </w:r>
      <w:r w:rsidR="004E2429" w:rsidRPr="00935275">
        <w:t xml:space="preserve">This stage </w:t>
      </w:r>
      <w:r w:rsidR="00935275" w:rsidRPr="00351F99">
        <w:t xml:space="preserve">requires the </w:t>
      </w:r>
      <w:r w:rsidR="004E2429" w:rsidRPr="00935275">
        <w:t>identif</w:t>
      </w:r>
      <w:r w:rsidR="00935275" w:rsidRPr="00351F99">
        <w:t>ication of</w:t>
      </w:r>
      <w:r w:rsidR="004E2429" w:rsidRPr="00935275">
        <w:t xml:space="preserve"> areas for improvement </w:t>
      </w:r>
      <w:r w:rsidR="00935275" w:rsidRPr="00351F99">
        <w:t>to be addressed in the next</w:t>
      </w:r>
      <w:r w:rsidR="004E2429" w:rsidRPr="00935275">
        <w:t xml:space="preserve"> general valuation cycle.</w:t>
      </w:r>
      <w:r w:rsidR="004E2429">
        <w:t xml:space="preserve"> </w:t>
      </w:r>
    </w:p>
    <w:p w14:paraId="6154876E" w14:textId="67E995FA" w:rsidR="00B8143E" w:rsidRDefault="00B8143E" w:rsidP="00BC2E2C">
      <w:pPr>
        <w:pStyle w:val="Heading2-Numbered"/>
        <w:numPr>
          <w:ilvl w:val="1"/>
          <w:numId w:val="47"/>
        </w:numPr>
      </w:pPr>
      <w:bookmarkStart w:id="17" w:name="_Toc195795441"/>
      <w:bookmarkStart w:id="18" w:name="_Toc233643253"/>
      <w:r>
        <w:t>Contract management</w:t>
      </w:r>
      <w:bookmarkEnd w:id="17"/>
      <w:bookmarkEnd w:id="18"/>
    </w:p>
    <w:p w14:paraId="02DC7F3A" w14:textId="12DAFA61" w:rsidR="00B8143E" w:rsidRDefault="00B8143E" w:rsidP="00B8143E">
      <w:r>
        <w:t xml:space="preserve">VGV’s delivery model for annual valuations will be a contract model. </w:t>
      </w:r>
    </w:p>
    <w:p w14:paraId="600975A3" w14:textId="0DE41FD9" w:rsidR="00B8143E" w:rsidRDefault="00B8143E" w:rsidP="00BC2E2C">
      <w:pPr>
        <w:pStyle w:val="Heading2-Numbered"/>
        <w:numPr>
          <w:ilvl w:val="1"/>
          <w:numId w:val="48"/>
        </w:numPr>
      </w:pPr>
      <w:bookmarkStart w:id="19" w:name="_Toc195795442"/>
      <w:bookmarkStart w:id="20" w:name="_Toc233643254"/>
      <w:r>
        <w:t>Contacts</w:t>
      </w:r>
      <w:bookmarkEnd w:id="19"/>
      <w:bookmarkEnd w:id="20"/>
    </w:p>
    <w:p w14:paraId="65F2D671" w14:textId="4EEF4895" w:rsidR="00B8143E" w:rsidRDefault="00B8143E" w:rsidP="00B8143E">
      <w:r>
        <w:t xml:space="preserve">Should you require any further information regarding the </w:t>
      </w:r>
      <w:r w:rsidR="009B32D1">
        <w:t>2027</w:t>
      </w:r>
      <w:r>
        <w:t xml:space="preserve"> general valuation, please contact Valuer-General Victoria: DTP on 9655 6666.  </w:t>
      </w:r>
    </w:p>
    <w:p w14:paraId="4FF92131" w14:textId="30915269" w:rsidR="00B8143E" w:rsidRDefault="00B8143E" w:rsidP="00B8143E">
      <w:r>
        <w:t xml:space="preserve">The following table shows where to email submissions or attachments to be certified and paid. </w:t>
      </w:r>
    </w:p>
    <w:tbl>
      <w:tblPr>
        <w:tblStyle w:val="TableGrid"/>
        <w:tblW w:w="5000" w:type="pct"/>
        <w:tblLook w:val="05E0" w:firstRow="1" w:lastRow="1" w:firstColumn="1" w:lastColumn="1" w:noHBand="0" w:noVBand="1"/>
      </w:tblPr>
      <w:tblGrid>
        <w:gridCol w:w="5540"/>
        <w:gridCol w:w="5517"/>
      </w:tblGrid>
      <w:tr w:rsidR="00B8143E" w:rsidRPr="00842044" w14:paraId="23E0DC39" w14:textId="77777777" w:rsidTr="00B8143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5" w:type="pct"/>
            <w:hideMark/>
          </w:tcPr>
          <w:p w14:paraId="0C81D858" w14:textId="49449CAF" w:rsidR="00B8143E" w:rsidRPr="00842044" w:rsidRDefault="00B8143E">
            <w:r w:rsidRPr="00B8143E">
              <w:t>Type of Submission</w:t>
            </w:r>
          </w:p>
        </w:tc>
        <w:tc>
          <w:tcPr>
            <w:cnfStyle w:val="000100000000" w:firstRow="0" w:lastRow="0" w:firstColumn="0" w:lastColumn="1" w:oddVBand="0" w:evenVBand="0" w:oddHBand="0" w:evenHBand="0" w:firstRowFirstColumn="0" w:firstRowLastColumn="0" w:lastRowFirstColumn="0" w:lastRowLastColumn="0"/>
            <w:tcW w:w="2495" w:type="pct"/>
            <w:hideMark/>
          </w:tcPr>
          <w:p w14:paraId="6C556A6E" w14:textId="49D25CA2" w:rsidR="00B8143E" w:rsidRPr="00842044" w:rsidRDefault="00B8143E" w:rsidP="000A6BF6">
            <w:pPr>
              <w:jc w:val="left"/>
            </w:pPr>
            <w:r w:rsidRPr="00B8143E">
              <w:t>Email Address/Submission Method</w:t>
            </w:r>
          </w:p>
        </w:tc>
      </w:tr>
      <w:tr w:rsidR="00B8143E" w:rsidRPr="00842044" w14:paraId="4B43EA59" w14:textId="77777777" w:rsidTr="00B8143E">
        <w:trPr>
          <w:trHeight w:val="283"/>
        </w:trPr>
        <w:tc>
          <w:tcPr>
            <w:cnfStyle w:val="001000000000" w:firstRow="0" w:lastRow="0" w:firstColumn="1" w:lastColumn="0" w:oddVBand="0" w:evenVBand="0" w:oddHBand="0" w:evenHBand="0" w:firstRowFirstColumn="0" w:firstRowLastColumn="0" w:lastRowFirstColumn="0" w:lastRowLastColumn="0"/>
            <w:tcW w:w="2505" w:type="pct"/>
            <w:hideMark/>
          </w:tcPr>
          <w:p w14:paraId="046D3DAB" w14:textId="266A6ACD" w:rsidR="00B8143E" w:rsidRPr="00842044" w:rsidRDefault="00B8143E" w:rsidP="00B8143E">
            <w:pPr>
              <w:rPr>
                <w:rFonts w:ascii="VIC" w:hAnsi="VIC"/>
              </w:rPr>
            </w:pPr>
            <w:r>
              <w:rPr>
                <w:rFonts w:ascii="VIC" w:hAnsi="VIC"/>
              </w:rPr>
              <w:t>Revaluation stage</w:t>
            </w:r>
          </w:p>
        </w:tc>
        <w:tc>
          <w:tcPr>
            <w:cnfStyle w:val="000100000000" w:firstRow="0" w:lastRow="0" w:firstColumn="0" w:lastColumn="1" w:oddVBand="0" w:evenVBand="0" w:oddHBand="0" w:evenHBand="0" w:firstRowFirstColumn="0" w:firstRowLastColumn="0" w:lastRowFirstColumn="0" w:lastRowLastColumn="0"/>
            <w:tcW w:w="2495" w:type="pct"/>
            <w:hideMark/>
          </w:tcPr>
          <w:p w14:paraId="6DE37D1E" w14:textId="2BC59AEC" w:rsidR="00B8143E" w:rsidRPr="00842044" w:rsidRDefault="00B8143E" w:rsidP="000A6BF6">
            <w:pPr>
              <w:jc w:val="left"/>
              <w:rPr>
                <w:rFonts w:ascii="VIC" w:hAnsi="VIC"/>
              </w:rPr>
            </w:pPr>
            <w:r w:rsidRPr="00692CB2">
              <w:t>rating.valuations@</w:t>
            </w:r>
            <w:r>
              <w:t>transport</w:t>
            </w:r>
            <w:r w:rsidRPr="00692CB2">
              <w:t xml:space="preserve">.vic.gov.au </w:t>
            </w:r>
          </w:p>
        </w:tc>
      </w:tr>
      <w:tr w:rsidR="00B8143E" w:rsidRPr="00842044" w14:paraId="327AE415" w14:textId="77777777" w:rsidTr="00B8143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5" w:type="pct"/>
            <w:hideMark/>
          </w:tcPr>
          <w:p w14:paraId="07823B51" w14:textId="410F17DB" w:rsidR="00B8143E" w:rsidRPr="00842044" w:rsidRDefault="00B8143E">
            <w:pPr>
              <w:rPr>
                <w:rFonts w:ascii="VIC" w:hAnsi="VIC"/>
              </w:rPr>
            </w:pPr>
            <w:r w:rsidRPr="00815966">
              <w:t>Pre-committal supplementary valuations</w:t>
            </w:r>
          </w:p>
        </w:tc>
        <w:tc>
          <w:tcPr>
            <w:cnfStyle w:val="000100000000" w:firstRow="0" w:lastRow="0" w:firstColumn="0" w:lastColumn="1" w:oddVBand="0" w:evenVBand="0" w:oddHBand="0" w:evenHBand="0" w:firstRowFirstColumn="0" w:firstRowLastColumn="0" w:lastRowFirstColumn="0" w:lastRowLastColumn="0"/>
            <w:tcW w:w="2495" w:type="pct"/>
            <w:hideMark/>
          </w:tcPr>
          <w:p w14:paraId="2A2A43E1" w14:textId="58E87CB2" w:rsidR="00B8143E" w:rsidRPr="00842044" w:rsidRDefault="00B8143E" w:rsidP="000A6BF6">
            <w:pPr>
              <w:jc w:val="left"/>
              <w:rPr>
                <w:rFonts w:ascii="VIC" w:hAnsi="VIC"/>
              </w:rPr>
            </w:pPr>
            <w:r w:rsidRPr="00692CB2">
              <w:t>valuation.authority@</w:t>
            </w:r>
            <w:r>
              <w:t>transport</w:t>
            </w:r>
            <w:r w:rsidRPr="00692CB2">
              <w:t>.vic.gov.au</w:t>
            </w:r>
          </w:p>
        </w:tc>
      </w:tr>
      <w:tr w:rsidR="00B8143E" w:rsidRPr="00842044" w14:paraId="34609A53" w14:textId="77777777" w:rsidTr="00B8143E">
        <w:trPr>
          <w:trHeight w:val="283"/>
        </w:trPr>
        <w:tc>
          <w:tcPr>
            <w:cnfStyle w:val="001000000000" w:firstRow="0" w:lastRow="0" w:firstColumn="1" w:lastColumn="0" w:oddVBand="0" w:evenVBand="0" w:oddHBand="0" w:evenHBand="0" w:firstRowFirstColumn="0" w:firstRowLastColumn="0" w:lastRowFirstColumn="0" w:lastRowLastColumn="0"/>
            <w:tcW w:w="2505" w:type="pct"/>
          </w:tcPr>
          <w:p w14:paraId="2F8CCF33" w14:textId="022DC1B9" w:rsidR="00B8143E" w:rsidRPr="00842044" w:rsidRDefault="00B8143E" w:rsidP="00B8143E">
            <w:pPr>
              <w:rPr>
                <w:rFonts w:ascii="VIC" w:hAnsi="VIC"/>
              </w:rPr>
            </w:pPr>
            <w:r w:rsidRPr="00815966">
              <w:t xml:space="preserve">Supplementary valuations for certification </w:t>
            </w:r>
          </w:p>
        </w:tc>
        <w:tc>
          <w:tcPr>
            <w:cnfStyle w:val="000100000000" w:firstRow="0" w:lastRow="0" w:firstColumn="0" w:lastColumn="1" w:oddVBand="0" w:evenVBand="0" w:oddHBand="0" w:evenHBand="0" w:firstRowFirstColumn="0" w:firstRowLastColumn="0" w:lastRowFirstColumn="0" w:lastRowLastColumn="0"/>
            <w:tcW w:w="2495" w:type="pct"/>
          </w:tcPr>
          <w:p w14:paraId="47F59BA3" w14:textId="7359667D" w:rsidR="00B8143E" w:rsidRPr="00842044" w:rsidRDefault="00B8143E" w:rsidP="000A6BF6">
            <w:pPr>
              <w:jc w:val="left"/>
              <w:rPr>
                <w:rFonts w:ascii="VIC" w:hAnsi="VIC"/>
              </w:rPr>
            </w:pPr>
            <w:r w:rsidRPr="00692CB2">
              <w:t>rating.valuations@</w:t>
            </w:r>
            <w:r>
              <w:t>transport</w:t>
            </w:r>
            <w:r w:rsidRPr="00692CB2">
              <w:t xml:space="preserve">.vic.gov.au </w:t>
            </w:r>
          </w:p>
        </w:tc>
      </w:tr>
      <w:tr w:rsidR="00B8143E" w:rsidRPr="00842044" w14:paraId="62D2F594" w14:textId="77777777" w:rsidTr="00DB0A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5" w:type="pct"/>
            <w:tcBorders>
              <w:bottom w:val="single" w:sz="8" w:space="0" w:color="C2CCCC" w:themeColor="background2"/>
            </w:tcBorders>
            <w:shd w:val="clear" w:color="auto" w:fill="F2F4F4" w:themeFill="background2" w:themeFillTint="33"/>
          </w:tcPr>
          <w:p w14:paraId="790D4162" w14:textId="574B3970" w:rsidR="00B8143E" w:rsidRPr="00842044" w:rsidRDefault="00B8143E" w:rsidP="00B8143E">
            <w:pPr>
              <w:rPr>
                <w:rFonts w:ascii="VIC" w:hAnsi="VIC"/>
              </w:rPr>
            </w:pPr>
            <w:r w:rsidRPr="00815966">
              <w:t xml:space="preserve">Recommended objections </w:t>
            </w:r>
          </w:p>
        </w:tc>
        <w:tc>
          <w:tcPr>
            <w:cnfStyle w:val="000100000000" w:firstRow="0" w:lastRow="0" w:firstColumn="0" w:lastColumn="1" w:oddVBand="0" w:evenVBand="0" w:oddHBand="0" w:evenHBand="0" w:firstRowFirstColumn="0" w:firstRowLastColumn="0" w:lastRowFirstColumn="0" w:lastRowLastColumn="0"/>
            <w:tcW w:w="2495" w:type="pct"/>
          </w:tcPr>
          <w:p w14:paraId="0C9247A3" w14:textId="77A22A5B" w:rsidR="00B8143E" w:rsidRPr="00842044" w:rsidRDefault="00B8143E" w:rsidP="000A6BF6">
            <w:pPr>
              <w:jc w:val="left"/>
              <w:rPr>
                <w:rFonts w:ascii="VIC" w:hAnsi="VIC"/>
              </w:rPr>
            </w:pPr>
            <w:r w:rsidRPr="00692CB2">
              <w:t>rating.valuations@</w:t>
            </w:r>
            <w:r>
              <w:t>transport</w:t>
            </w:r>
            <w:r w:rsidRPr="00692CB2">
              <w:t xml:space="preserve">.vic.gov.au </w:t>
            </w:r>
          </w:p>
        </w:tc>
      </w:tr>
      <w:tr w:rsidR="00B8143E" w:rsidRPr="00842044" w14:paraId="4EAA78D2" w14:textId="77777777" w:rsidTr="00DB0A8D">
        <w:trPr>
          <w:trHeight w:val="283"/>
        </w:trPr>
        <w:tc>
          <w:tcPr>
            <w:cnfStyle w:val="001000000000" w:firstRow="0" w:lastRow="0" w:firstColumn="1" w:lastColumn="0" w:oddVBand="0" w:evenVBand="0" w:oddHBand="0" w:evenHBand="0" w:firstRowFirstColumn="0" w:firstRowLastColumn="0" w:lastRowFirstColumn="0" w:lastRowLastColumn="0"/>
            <w:tcW w:w="2505" w:type="pct"/>
            <w:tcBorders>
              <w:bottom w:val="single" w:sz="4" w:space="0" w:color="C2CCCC" w:themeColor="background2"/>
            </w:tcBorders>
          </w:tcPr>
          <w:p w14:paraId="522425E7" w14:textId="63066735" w:rsidR="00B8143E" w:rsidRPr="00842044" w:rsidRDefault="00B8143E" w:rsidP="00B8143E">
            <w:pPr>
              <w:rPr>
                <w:rFonts w:ascii="VIC" w:hAnsi="VIC"/>
              </w:rPr>
            </w:pPr>
            <w:r w:rsidRPr="00815966">
              <w:lastRenderedPageBreak/>
              <w:t xml:space="preserve">Disallowance notices </w:t>
            </w:r>
          </w:p>
        </w:tc>
        <w:tc>
          <w:tcPr>
            <w:cnfStyle w:val="000100000000" w:firstRow="0" w:lastRow="0" w:firstColumn="0" w:lastColumn="1" w:oddVBand="0" w:evenVBand="0" w:oddHBand="0" w:evenHBand="0" w:firstRowFirstColumn="0" w:firstRowLastColumn="0" w:lastRowFirstColumn="0" w:lastRowLastColumn="0"/>
            <w:tcW w:w="2495" w:type="pct"/>
            <w:tcBorders>
              <w:bottom w:val="single" w:sz="4" w:space="0" w:color="C2CCCC" w:themeColor="background2"/>
            </w:tcBorders>
          </w:tcPr>
          <w:p w14:paraId="4FCEE16A" w14:textId="5FD12ED7" w:rsidR="00B8143E" w:rsidRPr="00842044" w:rsidRDefault="00B8143E" w:rsidP="000A6BF6">
            <w:pPr>
              <w:jc w:val="left"/>
              <w:rPr>
                <w:rFonts w:ascii="VIC" w:hAnsi="VIC"/>
              </w:rPr>
            </w:pPr>
            <w:r w:rsidRPr="00692CB2">
              <w:t xml:space="preserve">attach to VGV approved software </w:t>
            </w:r>
          </w:p>
        </w:tc>
      </w:tr>
      <w:tr w:rsidR="00B8143E" w:rsidRPr="00842044" w14:paraId="2793F112" w14:textId="77777777" w:rsidTr="00DB0A8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5" w:type="pct"/>
            <w:tcBorders>
              <w:top w:val="single" w:sz="4" w:space="0" w:color="C2CCCC" w:themeColor="background2"/>
              <w:left w:val="single" w:sz="4" w:space="0" w:color="C2CCCC" w:themeColor="background2"/>
              <w:bottom w:val="single" w:sz="4" w:space="0" w:color="C2CCCC" w:themeColor="background2"/>
              <w:right w:val="single" w:sz="6" w:space="0" w:color="C2CCCC" w:themeColor="background2"/>
            </w:tcBorders>
            <w:shd w:val="clear" w:color="auto" w:fill="F2F4F4" w:themeFill="background2" w:themeFillTint="33"/>
            <w:hideMark/>
          </w:tcPr>
          <w:p w14:paraId="7CE9FDE8" w14:textId="285A744D" w:rsidR="00B8143E" w:rsidRPr="00DB0A8D" w:rsidRDefault="00B8143E" w:rsidP="00B8143E">
            <w:r w:rsidRPr="00815966">
              <w:t xml:space="preserve">Notification of risk to revenue, contentious, or point of law objection </w:t>
            </w:r>
          </w:p>
        </w:tc>
        <w:tc>
          <w:tcPr>
            <w:cnfStyle w:val="000100000000" w:firstRow="0" w:lastRow="0" w:firstColumn="0" w:lastColumn="1" w:oddVBand="0" w:evenVBand="0" w:oddHBand="0" w:evenHBand="0" w:firstRowFirstColumn="0" w:firstRowLastColumn="0" w:lastRowFirstColumn="0" w:lastRowLastColumn="0"/>
            <w:tcW w:w="2495" w:type="pct"/>
            <w:tcBorders>
              <w:top w:val="single" w:sz="4" w:space="0" w:color="C2CCCC" w:themeColor="background2"/>
              <w:left w:val="single" w:sz="6" w:space="0" w:color="C2CCCC" w:themeColor="background2"/>
              <w:bottom w:val="single" w:sz="4" w:space="0" w:color="C2CCCC" w:themeColor="background2"/>
              <w:right w:val="single" w:sz="4" w:space="0" w:color="C2CCCC" w:themeColor="background2"/>
            </w:tcBorders>
            <w:shd w:val="clear" w:color="auto" w:fill="F2F4F4" w:themeFill="background2" w:themeFillTint="33"/>
            <w:hideMark/>
          </w:tcPr>
          <w:p w14:paraId="37BEA385" w14:textId="1326D677" w:rsidR="00B8143E" w:rsidRPr="00DB0A8D" w:rsidRDefault="00B8143E" w:rsidP="000A6BF6">
            <w:pPr>
              <w:jc w:val="left"/>
            </w:pPr>
            <w:r w:rsidRPr="00692CB2">
              <w:t>valuation.authority@</w:t>
            </w:r>
            <w:r>
              <w:t>transport</w:t>
            </w:r>
            <w:r w:rsidRPr="00692CB2">
              <w:t xml:space="preserve">.vic.gov.au </w:t>
            </w:r>
          </w:p>
        </w:tc>
      </w:tr>
    </w:tbl>
    <w:p w14:paraId="4C8F95A2" w14:textId="77777777" w:rsidR="00B8143E" w:rsidRDefault="00B8143E" w:rsidP="00B8143E"/>
    <w:p w14:paraId="0FC9414F" w14:textId="0BDF638D" w:rsidR="008A6016" w:rsidRPr="006D21B7" w:rsidRDefault="008A6016" w:rsidP="00BC2E2C">
      <w:pPr>
        <w:pStyle w:val="Heading1-Numbered"/>
        <w:numPr>
          <w:ilvl w:val="0"/>
          <w:numId w:val="22"/>
        </w:numPr>
      </w:pPr>
      <w:bookmarkStart w:id="21" w:name="_Toc195795443"/>
      <w:bookmarkStart w:id="22" w:name="_Toc233643255"/>
      <w:r w:rsidRPr="006D21B7">
        <w:t xml:space="preserve">General Valuation </w:t>
      </w:r>
      <w:r w:rsidR="009B32D1">
        <w:t>2027</w:t>
      </w:r>
      <w:bookmarkEnd w:id="21"/>
      <w:bookmarkEnd w:id="22"/>
    </w:p>
    <w:p w14:paraId="349C4C2A" w14:textId="6AD8DBE6" w:rsidR="00D37F66" w:rsidRDefault="008A6016" w:rsidP="003A4971">
      <w:pPr>
        <w:rPr>
          <w:b/>
          <w:bCs/>
        </w:rPr>
      </w:pPr>
      <w:r w:rsidRPr="008A6016">
        <w:rPr>
          <w:i/>
          <w:iCs/>
          <w:noProof/>
          <w:color w:val="075D5F" w:themeColor="accent1"/>
          <w:sz w:val="24"/>
          <w:szCs w:val="24"/>
        </w:rPr>
        <mc:AlternateContent>
          <mc:Choice Requires="wps">
            <w:drawing>
              <wp:anchor distT="91440" distB="91440" distL="114300" distR="114300" simplePos="0" relativeHeight="251658243" behindDoc="0" locked="0" layoutInCell="1" allowOverlap="1" wp14:anchorId="02D299CF" wp14:editId="27A26B4C">
                <wp:simplePos x="0" y="0"/>
                <wp:positionH relativeFrom="page">
                  <wp:align>center</wp:align>
                </wp:positionH>
                <wp:positionV relativeFrom="paragraph">
                  <wp:posOffset>272415</wp:posOffset>
                </wp:positionV>
                <wp:extent cx="3474720" cy="1403985"/>
                <wp:effectExtent l="0" t="0" r="0" b="0"/>
                <wp:wrapTopAndBottom/>
                <wp:docPr id="144371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DE4F1D1" w14:textId="00DF5317" w:rsidR="008A6016" w:rsidRDefault="008A6016">
                            <w:pPr>
                              <w:pBdr>
                                <w:top w:val="single" w:sz="24" w:space="8" w:color="075D5F" w:themeColor="accent1"/>
                                <w:bottom w:val="single" w:sz="24" w:space="8" w:color="075D5F" w:themeColor="accent1"/>
                              </w:pBdr>
                              <w:spacing w:after="0"/>
                              <w:rPr>
                                <w:i/>
                                <w:iCs/>
                                <w:color w:val="075D5F" w:themeColor="accent1"/>
                                <w:sz w:val="24"/>
                              </w:rPr>
                            </w:pPr>
                            <w:r>
                              <w:rPr>
                                <w:i/>
                                <w:iCs/>
                                <w:color w:val="075D5F" w:themeColor="accent1"/>
                                <w:sz w:val="24"/>
                                <w:szCs w:val="24"/>
                              </w:rPr>
                              <w:t xml:space="preserve">This </w:t>
                            </w:r>
                            <w:r w:rsidRPr="008A6016">
                              <w:rPr>
                                <w:i/>
                                <w:iCs/>
                                <w:color w:val="075D5F" w:themeColor="accent1"/>
                                <w:sz w:val="24"/>
                                <w:szCs w:val="24"/>
                              </w:rPr>
                              <w:t xml:space="preserve">section sets out the requirements for the </w:t>
                            </w:r>
                            <w:r w:rsidR="009B32D1">
                              <w:rPr>
                                <w:i/>
                                <w:iCs/>
                                <w:color w:val="075D5F" w:themeColor="accent1"/>
                                <w:sz w:val="24"/>
                                <w:szCs w:val="24"/>
                              </w:rPr>
                              <w:t>2027</w:t>
                            </w:r>
                            <w:r w:rsidRPr="008A6016">
                              <w:rPr>
                                <w:i/>
                                <w:iCs/>
                                <w:color w:val="075D5F" w:themeColor="accent1"/>
                                <w:sz w:val="24"/>
                                <w:szCs w:val="24"/>
                              </w:rPr>
                              <w:t xml:space="preserve"> general valuation in detail.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2D299CF" id="_x0000_s1027" type="#_x0000_t202" style="position:absolute;margin-left:0;margin-top:21.45pt;width:273.6pt;height:110.55pt;z-index:251658243;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" filled="f" stroked="f">
                <v:textbox style="mso-fit-shape-to-text:t">
                  <w:txbxContent>
                    <w:p w14:paraId="2DE4F1D1" w14:textId="00DF5317" w:rsidR="008A6016" w:rsidRDefault="008A6016">
                      <w:pPr>
                        <w:pBdr>
                          <w:top w:val="single" w:sz="24" w:space="8" w:color="075D5F" w:themeColor="accent1"/>
                          <w:bottom w:val="single" w:sz="24" w:space="8" w:color="075D5F" w:themeColor="accent1"/>
                        </w:pBdr>
                        <w:spacing w:after="0"/>
                        <w:rPr>
                          <w:i/>
                          <w:iCs/>
                          <w:color w:val="075D5F" w:themeColor="accent1"/>
                          <w:sz w:val="24"/>
                        </w:rPr>
                      </w:pPr>
                      <w:r>
                        <w:rPr>
                          <w:i/>
                          <w:iCs/>
                          <w:color w:val="075D5F" w:themeColor="accent1"/>
                          <w:sz w:val="24"/>
                          <w:szCs w:val="24"/>
                        </w:rPr>
                        <w:t xml:space="preserve">This </w:t>
                      </w:r>
                      <w:r w:rsidRPr="008A6016">
                        <w:rPr>
                          <w:i/>
                          <w:iCs/>
                          <w:color w:val="075D5F" w:themeColor="accent1"/>
                          <w:sz w:val="24"/>
                          <w:szCs w:val="24"/>
                        </w:rPr>
                        <w:t xml:space="preserve">section sets out the requirements for the </w:t>
                      </w:r>
                      <w:r w:rsidR="009B32D1">
                        <w:rPr>
                          <w:i/>
                          <w:iCs/>
                          <w:color w:val="075D5F" w:themeColor="accent1"/>
                          <w:sz w:val="24"/>
                          <w:szCs w:val="24"/>
                        </w:rPr>
                        <w:t>2027</w:t>
                      </w:r>
                      <w:r w:rsidRPr="008A6016">
                        <w:rPr>
                          <w:i/>
                          <w:iCs/>
                          <w:color w:val="075D5F" w:themeColor="accent1"/>
                          <w:sz w:val="24"/>
                          <w:szCs w:val="24"/>
                        </w:rPr>
                        <w:t xml:space="preserve"> general valuation in detail.</w:t>
                      </w:r>
                    </w:p>
                  </w:txbxContent>
                </v:textbox>
                <w10:wrap type="topAndBottom" anchorx="page"/>
              </v:shape>
            </w:pict>
          </mc:Fallback>
        </mc:AlternateContent>
      </w:r>
    </w:p>
    <w:p w14:paraId="501AF0FF" w14:textId="77777777" w:rsidR="00D37F66" w:rsidRDefault="00D37F66" w:rsidP="008A6016">
      <w:pPr>
        <w:pStyle w:val="BodyText"/>
      </w:pPr>
    </w:p>
    <w:p w14:paraId="22B08807" w14:textId="06C42BCC" w:rsidR="008A6016" w:rsidRDefault="00035BE7" w:rsidP="008A6016">
      <w:pPr>
        <w:pStyle w:val="BodyText"/>
      </w:pPr>
      <w:r>
        <w:t>The Valuer-General</w:t>
      </w:r>
      <w:r w:rsidR="008A6016" w:rsidRPr="00124102">
        <w:t xml:space="preserve"> is required to cause a </w:t>
      </w:r>
      <w:r w:rsidR="009B32D1">
        <w:t>2027</w:t>
      </w:r>
      <w:r w:rsidR="008A6016" w:rsidRPr="00124102">
        <w:t xml:space="preserve"> general valuation to be made of all rateable and non-rateable leviable land for which they are responsible. The general requirements (Table 2A) and the timetable (Table 2B) for the</w:t>
      </w:r>
      <w:r w:rsidR="008A6016">
        <w:t xml:space="preserve"> revaluation are set out below.  </w:t>
      </w:r>
    </w:p>
    <w:p w14:paraId="46AD49E1" w14:textId="40D4BF7E" w:rsidR="008A6016" w:rsidRPr="008A6016" w:rsidRDefault="008A6016" w:rsidP="008A6016">
      <w:pPr>
        <w:pStyle w:val="BodyText"/>
        <w:rPr>
          <w:i/>
          <w:iCs/>
          <w:color w:val="36383D" w:themeColor="accent6"/>
          <w:sz w:val="18"/>
          <w:szCs w:val="18"/>
        </w:rPr>
      </w:pPr>
      <w:r w:rsidRPr="008A6016">
        <w:rPr>
          <w:i/>
          <w:iCs/>
          <w:color w:val="36383D" w:themeColor="accent6"/>
          <w:sz w:val="18"/>
          <w:szCs w:val="18"/>
        </w:rPr>
        <w:t>Table 2A: General requirements</w:t>
      </w:r>
    </w:p>
    <w:tbl>
      <w:tblPr>
        <w:tblStyle w:val="TableGrid"/>
        <w:tblW w:w="5000" w:type="pct"/>
        <w:tblLook w:val="05E0" w:firstRow="1" w:lastRow="1" w:firstColumn="1" w:lastColumn="1" w:noHBand="0" w:noVBand="1"/>
      </w:tblPr>
      <w:tblGrid>
        <w:gridCol w:w="2329"/>
        <w:gridCol w:w="8728"/>
      </w:tblGrid>
      <w:tr w:rsidR="008A6016" w:rsidRPr="00842044" w14:paraId="23C8C03E" w14:textId="77777777" w:rsidTr="008A601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hideMark/>
          </w:tcPr>
          <w:p w14:paraId="66282BAB" w14:textId="37AFBEE7" w:rsidR="008A6016" w:rsidRPr="00842044" w:rsidRDefault="008A6016" w:rsidP="008A6016">
            <w:r w:rsidRPr="00EC253B">
              <w:t>Topic</w:t>
            </w:r>
          </w:p>
        </w:tc>
        <w:tc>
          <w:tcPr>
            <w:cnfStyle w:val="000100000000" w:firstRow="0" w:lastRow="0" w:firstColumn="0" w:lastColumn="1" w:oddVBand="0" w:evenVBand="0" w:oddHBand="0" w:evenHBand="0" w:firstRowFirstColumn="0" w:firstRowLastColumn="0" w:lastRowFirstColumn="0" w:lastRowLastColumn="0"/>
            <w:tcW w:w="3947" w:type="pct"/>
            <w:hideMark/>
          </w:tcPr>
          <w:p w14:paraId="2E202F71" w14:textId="4212049D" w:rsidR="008A6016" w:rsidRPr="00842044" w:rsidRDefault="008A6016" w:rsidP="007C7EB1">
            <w:pPr>
              <w:jc w:val="left"/>
            </w:pPr>
            <w:r w:rsidRPr="00EC253B">
              <w:t xml:space="preserve">Requirements </w:t>
            </w:r>
          </w:p>
        </w:tc>
      </w:tr>
      <w:tr w:rsidR="008A6016" w:rsidRPr="00842044" w14:paraId="20D00C3C" w14:textId="77777777" w:rsidTr="008A6016">
        <w:trPr>
          <w:trHeight w:val="283"/>
        </w:trPr>
        <w:tc>
          <w:tcPr>
            <w:cnfStyle w:val="001000000000" w:firstRow="0" w:lastRow="0" w:firstColumn="1" w:lastColumn="0" w:oddVBand="0" w:evenVBand="0" w:oddHBand="0" w:evenHBand="0" w:firstRowFirstColumn="0" w:firstRowLastColumn="0" w:lastRowFirstColumn="0" w:lastRowLastColumn="0"/>
            <w:tcW w:w="1053" w:type="pct"/>
            <w:hideMark/>
          </w:tcPr>
          <w:p w14:paraId="6783DB38" w14:textId="48FFD152" w:rsidR="008A6016" w:rsidRPr="00842044" w:rsidRDefault="008A6016" w:rsidP="008A6016">
            <w:pPr>
              <w:rPr>
                <w:rFonts w:ascii="VIC" w:hAnsi="VIC"/>
              </w:rPr>
            </w:pPr>
            <w:r w:rsidRPr="002D278F">
              <w:t>General valuation</w:t>
            </w:r>
          </w:p>
        </w:tc>
        <w:tc>
          <w:tcPr>
            <w:cnfStyle w:val="000100000000" w:firstRow="0" w:lastRow="0" w:firstColumn="0" w:lastColumn="1" w:oddVBand="0" w:evenVBand="0" w:oddHBand="0" w:evenHBand="0" w:firstRowFirstColumn="0" w:firstRowLastColumn="0" w:lastRowFirstColumn="0" w:lastRowLastColumn="0"/>
            <w:tcW w:w="3947" w:type="pct"/>
            <w:hideMark/>
          </w:tcPr>
          <w:p w14:paraId="4DAECA7E" w14:textId="77777777" w:rsidR="008A6016" w:rsidRPr="002D278F" w:rsidRDefault="008A6016" w:rsidP="007C7EB1">
            <w:pPr>
              <w:pStyle w:val="BodyText"/>
              <w:jc w:val="left"/>
            </w:pPr>
            <w:r w:rsidRPr="002D278F">
              <w:t>Site value (SV), capital improved value (CIV) and net annual value (NAV) for all rateable land and non-rateable leviable land completed by the due dates.</w:t>
            </w:r>
          </w:p>
          <w:p w14:paraId="487DE53C" w14:textId="459B2A46" w:rsidR="008A6016" w:rsidRPr="00842044" w:rsidRDefault="008A6016" w:rsidP="007C7EB1">
            <w:pPr>
              <w:jc w:val="left"/>
              <w:rPr>
                <w:rFonts w:ascii="VIC" w:hAnsi="VIC"/>
              </w:rPr>
            </w:pPr>
            <w:r w:rsidRPr="002D278F">
              <w:t xml:space="preserve">Record all data, calculations, analysis and valuations electronically. </w:t>
            </w:r>
          </w:p>
        </w:tc>
      </w:tr>
      <w:tr w:rsidR="008A6016" w:rsidRPr="00842044" w14:paraId="61A4C884" w14:textId="77777777" w:rsidTr="008A601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hideMark/>
          </w:tcPr>
          <w:p w14:paraId="687220AD" w14:textId="771A9DAA" w:rsidR="008A6016" w:rsidRPr="00842044" w:rsidRDefault="008A6016" w:rsidP="008A6016">
            <w:pPr>
              <w:rPr>
                <w:rFonts w:ascii="VIC" w:hAnsi="VIC"/>
              </w:rPr>
            </w:pPr>
            <w:r w:rsidRPr="00124102">
              <w:t xml:space="preserve">Statutory requirements </w:t>
            </w:r>
          </w:p>
        </w:tc>
        <w:tc>
          <w:tcPr>
            <w:cnfStyle w:val="000100000000" w:firstRow="0" w:lastRow="0" w:firstColumn="0" w:lastColumn="1" w:oddVBand="0" w:evenVBand="0" w:oddHBand="0" w:evenHBand="0" w:firstRowFirstColumn="0" w:firstRowLastColumn="0" w:lastRowFirstColumn="0" w:lastRowLastColumn="0"/>
            <w:tcW w:w="3947" w:type="pct"/>
            <w:hideMark/>
          </w:tcPr>
          <w:p w14:paraId="7735940C" w14:textId="521F67F8" w:rsidR="008A6016" w:rsidRPr="00124102" w:rsidRDefault="007719EE" w:rsidP="00ED1EFE">
            <w:pPr>
              <w:pStyle w:val="BodyText"/>
              <w:spacing w:before="60" w:line="240" w:lineRule="atLeast"/>
              <w:jc w:val="left"/>
            </w:pPr>
            <w:r>
              <w:t xml:space="preserve"> </w:t>
            </w:r>
            <w:r w:rsidR="008A6016" w:rsidRPr="00124102">
              <w:t>Comply with all statutory and regulatory requirements in the:</w:t>
            </w:r>
          </w:p>
          <w:p w14:paraId="5D7D8A31" w14:textId="76864E38" w:rsidR="008A6016" w:rsidRPr="00124102" w:rsidRDefault="008A6016" w:rsidP="00BC2E2C">
            <w:pPr>
              <w:pStyle w:val="BodyText"/>
              <w:numPr>
                <w:ilvl w:val="0"/>
                <w:numId w:val="21"/>
              </w:numPr>
              <w:spacing w:before="60" w:line="240" w:lineRule="atLeast"/>
              <w:jc w:val="left"/>
            </w:pPr>
            <w:r w:rsidRPr="007A4E76">
              <w:rPr>
                <w:i/>
              </w:rPr>
              <w:t>Valuation of Land Act 1960</w:t>
            </w:r>
            <w:r w:rsidR="007A4E76">
              <w:t xml:space="preserve"> (Vic)</w:t>
            </w:r>
          </w:p>
          <w:p w14:paraId="342B6121" w14:textId="4EA344E6" w:rsidR="008A6016" w:rsidRPr="00124102" w:rsidRDefault="008A6016" w:rsidP="00BC2E2C">
            <w:pPr>
              <w:pStyle w:val="BodyText"/>
              <w:numPr>
                <w:ilvl w:val="0"/>
                <w:numId w:val="21"/>
              </w:numPr>
              <w:spacing w:before="60" w:line="240" w:lineRule="atLeast"/>
              <w:jc w:val="left"/>
            </w:pPr>
            <w:r w:rsidRPr="007A4E76">
              <w:rPr>
                <w:i/>
              </w:rPr>
              <w:t>Local Government Act 1989 and 2020</w:t>
            </w:r>
            <w:r w:rsidR="007A4E76">
              <w:t xml:space="preserve"> (Vic)</w:t>
            </w:r>
          </w:p>
          <w:p w14:paraId="339E1C43" w14:textId="73EC597A" w:rsidR="00ED1EFE" w:rsidRDefault="00D00CD2" w:rsidP="00BC2E2C">
            <w:pPr>
              <w:pStyle w:val="BodyText"/>
              <w:numPr>
                <w:ilvl w:val="0"/>
                <w:numId w:val="21"/>
              </w:numPr>
              <w:spacing w:before="60" w:line="240" w:lineRule="atLeast"/>
              <w:jc w:val="left"/>
            </w:pPr>
            <w:r w:rsidRPr="007A4E76">
              <w:rPr>
                <w:i/>
              </w:rPr>
              <w:t>Emergency Services and Volunteers</w:t>
            </w:r>
            <w:r w:rsidR="00E86205" w:rsidRPr="007A4E76">
              <w:rPr>
                <w:i/>
              </w:rPr>
              <w:t xml:space="preserve"> Fund Act 2012</w:t>
            </w:r>
            <w:r w:rsidR="007A4E76">
              <w:t xml:space="preserve"> (Vic)</w:t>
            </w:r>
          </w:p>
          <w:p w14:paraId="7D5C869A" w14:textId="29B783FF" w:rsidR="008A6016" w:rsidRPr="00ED1EFE" w:rsidRDefault="008A6016" w:rsidP="00BC2E2C">
            <w:pPr>
              <w:pStyle w:val="BodyText"/>
              <w:numPr>
                <w:ilvl w:val="0"/>
                <w:numId w:val="21"/>
              </w:numPr>
              <w:spacing w:before="60" w:line="240" w:lineRule="atLeast"/>
              <w:jc w:val="left"/>
            </w:pPr>
            <w:r w:rsidRPr="007A4E76">
              <w:rPr>
                <w:i/>
              </w:rPr>
              <w:t>Valuation of Land Regulations 2024</w:t>
            </w:r>
            <w:r w:rsidR="007A4E76">
              <w:t xml:space="preserve"> (Vic)</w:t>
            </w:r>
            <w:r w:rsidRPr="00124102">
              <w:t xml:space="preserve"> </w:t>
            </w:r>
          </w:p>
        </w:tc>
      </w:tr>
      <w:tr w:rsidR="008A6016" w:rsidRPr="00842044" w14:paraId="5BBB5793" w14:textId="77777777" w:rsidTr="008A6016">
        <w:trPr>
          <w:trHeight w:val="283"/>
        </w:trPr>
        <w:tc>
          <w:tcPr>
            <w:cnfStyle w:val="001000000000" w:firstRow="0" w:lastRow="0" w:firstColumn="1" w:lastColumn="0" w:oddVBand="0" w:evenVBand="0" w:oddHBand="0" w:evenHBand="0" w:firstRowFirstColumn="0" w:firstRowLastColumn="0" w:lastRowFirstColumn="0" w:lastRowLastColumn="0"/>
            <w:tcW w:w="1053" w:type="pct"/>
          </w:tcPr>
          <w:p w14:paraId="09AD527D" w14:textId="60514B51" w:rsidR="008A6016" w:rsidRPr="00842044" w:rsidRDefault="008A6016" w:rsidP="008A6016">
            <w:pPr>
              <w:rPr>
                <w:rFonts w:ascii="VIC" w:hAnsi="VIC"/>
              </w:rPr>
            </w:pPr>
            <w:r w:rsidRPr="002D278F">
              <w:t>Qualifications</w:t>
            </w:r>
          </w:p>
        </w:tc>
        <w:tc>
          <w:tcPr>
            <w:cnfStyle w:val="000100000000" w:firstRow="0" w:lastRow="0" w:firstColumn="0" w:lastColumn="1" w:oddVBand="0" w:evenVBand="0" w:oddHBand="0" w:evenHBand="0" w:firstRowFirstColumn="0" w:firstRowLastColumn="0" w:lastRowFirstColumn="0" w:lastRowLastColumn="0"/>
            <w:tcW w:w="3947" w:type="pct"/>
          </w:tcPr>
          <w:p w14:paraId="5942336A" w14:textId="202E77A9" w:rsidR="008A6016" w:rsidRPr="00842044" w:rsidRDefault="008A6016" w:rsidP="007C7EB1">
            <w:pPr>
              <w:jc w:val="left"/>
              <w:rPr>
                <w:rFonts w:ascii="VIC" w:hAnsi="VIC"/>
              </w:rPr>
            </w:pPr>
            <w:r w:rsidRPr="002D278F">
              <w:t>The valuer must hold the qualifications or experience specified by the Minister by notice published in the government gazette - refer Appendix G. All general valuation work is the responsibility of the person(s) appointed under Section 13</w:t>
            </w:r>
            <w:proofErr w:type="gramStart"/>
            <w:r w:rsidRPr="002D278F">
              <w:t>DA(</w:t>
            </w:r>
            <w:proofErr w:type="gramEnd"/>
            <w:r w:rsidRPr="002D278F">
              <w:t xml:space="preserve">1) of the </w:t>
            </w:r>
            <w:r w:rsidRPr="007A4E76">
              <w:rPr>
                <w:i/>
              </w:rPr>
              <w:t>Valuation of Land Act 1960</w:t>
            </w:r>
            <w:r w:rsidR="007A4E76">
              <w:t xml:space="preserve"> (Vic)</w:t>
            </w:r>
            <w:r w:rsidRPr="002D278F">
              <w:t>.</w:t>
            </w:r>
          </w:p>
        </w:tc>
      </w:tr>
      <w:tr w:rsidR="008A6016" w:rsidRPr="00842044" w14:paraId="164AAB17" w14:textId="77777777" w:rsidTr="008A601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tcPr>
          <w:p w14:paraId="3D1B9C16" w14:textId="14A3B173" w:rsidR="008A6016" w:rsidRPr="00842044" w:rsidRDefault="008A6016" w:rsidP="008A6016">
            <w:pPr>
              <w:rPr>
                <w:rFonts w:ascii="VIC" w:hAnsi="VIC"/>
              </w:rPr>
            </w:pPr>
            <w:r w:rsidRPr="002D278F">
              <w:t>Data quality</w:t>
            </w:r>
          </w:p>
        </w:tc>
        <w:tc>
          <w:tcPr>
            <w:cnfStyle w:val="000100000000" w:firstRow="0" w:lastRow="0" w:firstColumn="0" w:lastColumn="1" w:oddVBand="0" w:evenVBand="0" w:oddHBand="0" w:evenHBand="0" w:firstRowFirstColumn="0" w:firstRowLastColumn="0" w:lastRowFirstColumn="0" w:lastRowLastColumn="0"/>
            <w:tcW w:w="3947" w:type="pct"/>
          </w:tcPr>
          <w:p w14:paraId="673FD13B" w14:textId="025BAA08" w:rsidR="008A6016" w:rsidRPr="00842044" w:rsidRDefault="008A6016" w:rsidP="007C7EB1">
            <w:pPr>
              <w:jc w:val="left"/>
              <w:rPr>
                <w:rFonts w:ascii="VIC" w:hAnsi="VIC"/>
              </w:rPr>
            </w:pPr>
            <w:r w:rsidRPr="002D278F">
              <w:t xml:space="preserve">Ensure the accuracy and quality of property databases is compliant with the schedule of data formats set out in this document. </w:t>
            </w:r>
          </w:p>
        </w:tc>
      </w:tr>
      <w:tr w:rsidR="008A6016" w:rsidRPr="00842044" w14:paraId="00F495A5" w14:textId="77777777" w:rsidTr="00DB0A8D">
        <w:trPr>
          <w:trHeight w:val="283"/>
        </w:trPr>
        <w:tc>
          <w:tcPr>
            <w:cnfStyle w:val="001000000000" w:firstRow="0" w:lastRow="0" w:firstColumn="1" w:lastColumn="0" w:oddVBand="0" w:evenVBand="0" w:oddHBand="0" w:evenHBand="0" w:firstRowFirstColumn="0" w:firstRowLastColumn="0" w:lastRowFirstColumn="0" w:lastRowLastColumn="0"/>
            <w:tcW w:w="1053" w:type="pct"/>
            <w:tcBorders>
              <w:bottom w:val="single" w:sz="8" w:space="0" w:color="C2CCCC" w:themeColor="background2"/>
            </w:tcBorders>
          </w:tcPr>
          <w:p w14:paraId="49923EFD" w14:textId="5D1F79C1" w:rsidR="008A6016" w:rsidRPr="00842044" w:rsidRDefault="008A6016" w:rsidP="008A6016">
            <w:pPr>
              <w:rPr>
                <w:rFonts w:ascii="VIC" w:hAnsi="VIC"/>
              </w:rPr>
            </w:pPr>
            <w:r w:rsidRPr="002D278F">
              <w:t>Property inspections</w:t>
            </w:r>
          </w:p>
        </w:tc>
        <w:tc>
          <w:tcPr>
            <w:cnfStyle w:val="000100000000" w:firstRow="0" w:lastRow="0" w:firstColumn="0" w:lastColumn="1" w:oddVBand="0" w:evenVBand="0" w:oddHBand="0" w:evenHBand="0" w:firstRowFirstColumn="0" w:firstRowLastColumn="0" w:lastRowFirstColumn="0" w:lastRowLastColumn="0"/>
            <w:tcW w:w="3947" w:type="pct"/>
            <w:tcBorders>
              <w:bottom w:val="single" w:sz="8" w:space="0" w:color="C2CCCC" w:themeColor="background2"/>
            </w:tcBorders>
          </w:tcPr>
          <w:p w14:paraId="0A873B24" w14:textId="51A92624" w:rsidR="008A6016" w:rsidRPr="00842044" w:rsidRDefault="008A6016" w:rsidP="007C7EB1">
            <w:pPr>
              <w:jc w:val="left"/>
              <w:rPr>
                <w:rFonts w:ascii="VIC" w:hAnsi="VIC"/>
              </w:rPr>
            </w:pPr>
            <w:r w:rsidRPr="002D278F">
              <w:t xml:space="preserve">Inspection requirements for each stage are detailed in outputs and tasks in these guidelines. Inspections must meet the required standard to comply with these outputs. </w:t>
            </w:r>
          </w:p>
        </w:tc>
      </w:tr>
      <w:tr w:rsidR="008A6016" w:rsidRPr="00842044" w14:paraId="095D9836" w14:textId="77777777" w:rsidTr="00DB0A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tcBorders>
              <w:bottom w:val="single" w:sz="8" w:space="0" w:color="C2CCCC" w:themeColor="background2"/>
              <w:right w:val="single" w:sz="8" w:space="0" w:color="C2CCCC" w:themeColor="background2"/>
            </w:tcBorders>
          </w:tcPr>
          <w:p w14:paraId="03DF72A3" w14:textId="66A5114A" w:rsidR="008A6016" w:rsidRPr="002D278F" w:rsidRDefault="008A6016" w:rsidP="008A6016">
            <w:r w:rsidRPr="002D278F">
              <w:lastRenderedPageBreak/>
              <w:t>VBPSG stage requirements</w:t>
            </w:r>
          </w:p>
        </w:tc>
        <w:tc>
          <w:tcPr>
            <w:cnfStyle w:val="000100000000" w:firstRow="0" w:lastRow="0" w:firstColumn="0" w:lastColumn="1" w:oddVBand="0" w:evenVBand="0" w:oddHBand="0" w:evenHBand="0" w:firstRowFirstColumn="0" w:firstRowLastColumn="0" w:lastRowFirstColumn="0" w:lastRowLastColumn="0"/>
            <w:tcW w:w="3947" w:type="pct"/>
            <w:tcBorders>
              <w:left w:val="single" w:sz="8" w:space="0" w:color="C2CCCC" w:themeColor="background2"/>
              <w:bottom w:val="single" w:sz="6" w:space="0" w:color="C2CCCC" w:themeColor="background2"/>
              <w:right w:val="single" w:sz="8" w:space="0" w:color="C2CCCC" w:themeColor="background2"/>
            </w:tcBorders>
          </w:tcPr>
          <w:p w14:paraId="2E3D8680" w14:textId="659538E2" w:rsidR="008A6016" w:rsidRPr="002D278F" w:rsidRDefault="008A6016" w:rsidP="007C7EB1">
            <w:pPr>
              <w:jc w:val="left"/>
            </w:pPr>
            <w:r w:rsidRPr="002D278F">
              <w:t xml:space="preserve">All stage submissions are to comply with the VBPSG tasks and outputs as set out in Section 2 of these guidelines. </w:t>
            </w:r>
          </w:p>
        </w:tc>
      </w:tr>
      <w:tr w:rsidR="008A6016" w:rsidRPr="00842044" w14:paraId="1877A72D" w14:textId="77777777" w:rsidTr="00DB0A8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tcBorders>
              <w:top w:val="single" w:sz="8" w:space="0" w:color="C2CCCC" w:themeColor="background2"/>
              <w:right w:val="single" w:sz="8" w:space="0" w:color="C2CCCC" w:themeColor="background2"/>
            </w:tcBorders>
          </w:tcPr>
          <w:p w14:paraId="3136B4C6" w14:textId="415535DA" w:rsidR="008A6016" w:rsidRPr="002D278F" w:rsidRDefault="008A6016" w:rsidP="008A6016">
            <w:r w:rsidRPr="002D278F">
              <w:t>Meetings</w:t>
            </w:r>
          </w:p>
        </w:tc>
        <w:tc>
          <w:tcPr>
            <w:cnfStyle w:val="000100000000" w:firstRow="0" w:lastRow="0" w:firstColumn="0" w:lastColumn="1" w:oddVBand="0" w:evenVBand="0" w:oddHBand="0" w:evenHBand="0" w:firstRowFirstColumn="0" w:firstRowLastColumn="0" w:lastRowFirstColumn="0" w:lastRowLastColumn="0"/>
            <w:tcW w:w="3947" w:type="pct"/>
            <w:tcBorders>
              <w:top w:val="single" w:sz="6" w:space="0" w:color="C2CCCC" w:themeColor="background2"/>
              <w:left w:val="single" w:sz="8" w:space="0" w:color="C2CCCC" w:themeColor="background2"/>
              <w:right w:val="single" w:sz="8" w:space="0" w:color="C2CCCC" w:themeColor="background2"/>
            </w:tcBorders>
          </w:tcPr>
          <w:p w14:paraId="1AC1D0E5" w14:textId="52D09FA4" w:rsidR="008A6016" w:rsidRPr="002D278F" w:rsidRDefault="008A6016" w:rsidP="007C7EB1">
            <w:pPr>
              <w:jc w:val="left"/>
            </w:pPr>
            <w:r w:rsidRPr="002D278F">
              <w:t xml:space="preserve">Attend meetings called by VGV </w:t>
            </w:r>
          </w:p>
        </w:tc>
      </w:tr>
    </w:tbl>
    <w:p w14:paraId="480E42DE" w14:textId="77777777" w:rsidR="008A6016" w:rsidRDefault="008A6016" w:rsidP="008A6016">
      <w:pPr>
        <w:pStyle w:val="BodyText"/>
      </w:pPr>
    </w:p>
    <w:p w14:paraId="4F17DA08" w14:textId="77777777" w:rsidR="008A6016" w:rsidRDefault="008A6016" w:rsidP="008A6016">
      <w:pPr>
        <w:pStyle w:val="BodyText"/>
      </w:pPr>
    </w:p>
    <w:p w14:paraId="0E7863FE" w14:textId="1F87B889" w:rsidR="008A6016" w:rsidRPr="008A6016" w:rsidRDefault="008A6016" w:rsidP="008A6016">
      <w:pPr>
        <w:pStyle w:val="BodyText"/>
        <w:rPr>
          <w:i/>
          <w:iCs/>
          <w:color w:val="36383D" w:themeColor="accent6"/>
          <w:sz w:val="18"/>
          <w:szCs w:val="18"/>
        </w:rPr>
      </w:pPr>
      <w:r w:rsidRPr="008A6016">
        <w:rPr>
          <w:i/>
          <w:iCs/>
          <w:color w:val="36383D" w:themeColor="accent6"/>
          <w:sz w:val="18"/>
          <w:szCs w:val="18"/>
        </w:rPr>
        <w:t xml:space="preserve">Table 2B: Timetable for </w:t>
      </w:r>
      <w:r w:rsidR="009B32D1">
        <w:rPr>
          <w:i/>
          <w:iCs/>
          <w:color w:val="36383D" w:themeColor="accent6"/>
          <w:sz w:val="18"/>
          <w:szCs w:val="18"/>
        </w:rPr>
        <w:t>2027</w:t>
      </w:r>
      <w:r w:rsidRPr="008A6016">
        <w:rPr>
          <w:i/>
          <w:iCs/>
          <w:color w:val="36383D" w:themeColor="accent6"/>
          <w:sz w:val="18"/>
          <w:szCs w:val="18"/>
        </w:rPr>
        <w:t xml:space="preserve"> General Valuation</w:t>
      </w:r>
    </w:p>
    <w:tbl>
      <w:tblPr>
        <w:tblStyle w:val="TableGrid"/>
        <w:tblW w:w="5000" w:type="pct"/>
        <w:tblLook w:val="05E0" w:firstRow="1" w:lastRow="1" w:firstColumn="1" w:lastColumn="1" w:noHBand="0" w:noVBand="1"/>
      </w:tblPr>
      <w:tblGrid>
        <w:gridCol w:w="1601"/>
        <w:gridCol w:w="5778"/>
        <w:gridCol w:w="3678"/>
      </w:tblGrid>
      <w:tr w:rsidR="008A6016" w:rsidRPr="00842044" w14:paraId="3BD2BC5A" w14:textId="77777777" w:rsidTr="008A601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4" w:type="pct"/>
            <w:hideMark/>
          </w:tcPr>
          <w:p w14:paraId="453BAFA0" w14:textId="419D6555" w:rsidR="008A6016" w:rsidRPr="00842044" w:rsidRDefault="008A6016" w:rsidP="008A6016">
            <w:r w:rsidRPr="00AB3F08">
              <w:t>Stage</w:t>
            </w:r>
          </w:p>
        </w:tc>
        <w:tc>
          <w:tcPr>
            <w:tcW w:w="2613" w:type="pct"/>
            <w:hideMark/>
          </w:tcPr>
          <w:p w14:paraId="1DCD5D00" w14:textId="5413A18C" w:rsidR="008A6016" w:rsidRPr="00842044" w:rsidRDefault="008A6016" w:rsidP="008A6016">
            <w:pPr>
              <w:cnfStyle w:val="100000000000" w:firstRow="1" w:lastRow="0" w:firstColumn="0" w:lastColumn="0" w:oddVBand="0" w:evenVBand="0" w:oddHBand="0" w:evenHBand="0" w:firstRowFirstColumn="0" w:firstRowLastColumn="0" w:lastRowFirstColumn="0" w:lastRowLastColumn="0"/>
            </w:pPr>
            <w:r w:rsidRPr="00AB3F08">
              <w:t>Key tasks</w:t>
            </w:r>
          </w:p>
        </w:tc>
        <w:tc>
          <w:tcPr>
            <w:cnfStyle w:val="000100000000" w:firstRow="0" w:lastRow="0" w:firstColumn="0" w:lastColumn="1" w:oddVBand="0" w:evenVBand="0" w:oddHBand="0" w:evenHBand="0" w:firstRowFirstColumn="0" w:firstRowLastColumn="0" w:lastRowFirstColumn="0" w:lastRowLastColumn="0"/>
            <w:tcW w:w="1663" w:type="pct"/>
            <w:hideMark/>
          </w:tcPr>
          <w:p w14:paraId="6A75949A" w14:textId="1E693818" w:rsidR="008A6016" w:rsidRPr="00842044" w:rsidRDefault="008A6016" w:rsidP="000A6BF6">
            <w:pPr>
              <w:jc w:val="left"/>
            </w:pPr>
            <w:r w:rsidRPr="007D06DD">
              <w:t>Completion</w:t>
            </w:r>
            <w:r w:rsidRPr="00AB3F08">
              <w:t xml:space="preserve"> date (on or before)</w:t>
            </w:r>
          </w:p>
        </w:tc>
      </w:tr>
      <w:tr w:rsidR="008A6016" w:rsidRPr="00842044" w14:paraId="5915F1D3" w14:textId="77777777" w:rsidTr="008A6016">
        <w:trPr>
          <w:trHeight w:val="283"/>
        </w:trPr>
        <w:tc>
          <w:tcPr>
            <w:cnfStyle w:val="001000000000" w:firstRow="0" w:lastRow="0" w:firstColumn="1" w:lastColumn="0" w:oddVBand="0" w:evenVBand="0" w:oddHBand="0" w:evenHBand="0" w:firstRowFirstColumn="0" w:firstRowLastColumn="0" w:lastRowFirstColumn="0" w:lastRowLastColumn="0"/>
            <w:tcW w:w="724" w:type="pct"/>
            <w:hideMark/>
          </w:tcPr>
          <w:p w14:paraId="1E908B75" w14:textId="31850E88" w:rsidR="008A6016" w:rsidRPr="00842044" w:rsidRDefault="008A6016" w:rsidP="008A6016">
            <w:pPr>
              <w:rPr>
                <w:rFonts w:ascii="VIC" w:hAnsi="VIC"/>
              </w:rPr>
            </w:pPr>
            <w:r>
              <w:rPr>
                <w:rFonts w:ascii="VIC" w:hAnsi="VIC"/>
              </w:rPr>
              <w:t>1</w:t>
            </w:r>
          </w:p>
        </w:tc>
        <w:tc>
          <w:tcPr>
            <w:tcW w:w="2613" w:type="pct"/>
            <w:hideMark/>
          </w:tcPr>
          <w:p w14:paraId="0B0751C4" w14:textId="7B50B0DE" w:rsidR="008A6016" w:rsidRPr="00211C8E" w:rsidRDefault="008A6016" w:rsidP="008A6016">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VIC" w:hAnsi="VIC"/>
                <w:b/>
                <w:bCs/>
              </w:rPr>
            </w:pPr>
            <w:r w:rsidRPr="00211C8E">
              <w:rPr>
                <w:rFonts w:ascii="VIC" w:hAnsi="VIC"/>
                <w:b/>
                <w:bCs/>
              </w:rPr>
              <w:t xml:space="preserve">Preparation </w:t>
            </w:r>
            <w:r w:rsidR="00AA3D35">
              <w:rPr>
                <w:rFonts w:ascii="VIC" w:hAnsi="VIC"/>
                <w:b/>
                <w:bCs/>
              </w:rPr>
              <w:t>–</w:t>
            </w:r>
            <w:r w:rsidRPr="00211C8E">
              <w:rPr>
                <w:rFonts w:ascii="VIC" w:hAnsi="VIC"/>
                <w:b/>
                <w:bCs/>
              </w:rPr>
              <w:t xml:space="preserve"> </w:t>
            </w:r>
            <w:r w:rsidR="00AA3D35">
              <w:rPr>
                <w:rFonts w:ascii="VIC" w:hAnsi="VIC"/>
                <w:b/>
                <w:bCs/>
              </w:rPr>
              <w:t xml:space="preserve">pre stage 1 meeting, </w:t>
            </w:r>
            <w:r w:rsidRPr="00211C8E">
              <w:rPr>
                <w:rFonts w:ascii="VIC" w:hAnsi="VIC"/>
                <w:b/>
                <w:bCs/>
              </w:rPr>
              <w:t>project plan, data validation, SMG and HRP review</w:t>
            </w:r>
          </w:p>
          <w:p w14:paraId="2A42DB46" w14:textId="1C54AA62" w:rsidR="008A6016" w:rsidRPr="00842044" w:rsidRDefault="00AA3D35" w:rsidP="008A6016">
            <w:pPr>
              <w:cnfStyle w:val="000000000000" w:firstRow="0" w:lastRow="0" w:firstColumn="0" w:lastColumn="0" w:oddVBand="0" w:evenVBand="0" w:oddHBand="0" w:evenHBand="0" w:firstRowFirstColumn="0" w:firstRowLastColumn="0" w:lastRowFirstColumn="0" w:lastRowLastColumn="0"/>
              <w:rPr>
                <w:rFonts w:ascii="VIC" w:hAnsi="VIC"/>
              </w:rPr>
            </w:pPr>
            <w:r>
              <w:rPr>
                <w:rFonts w:ascii="VIC" w:hAnsi="VIC"/>
              </w:rPr>
              <w:t xml:space="preserve">Attend a pre stage 1 meeting, </w:t>
            </w:r>
            <w:r w:rsidR="00080CC0">
              <w:rPr>
                <w:rFonts w:ascii="VIC" w:hAnsi="VIC"/>
              </w:rPr>
              <w:t>g</w:t>
            </w:r>
            <w:r w:rsidR="008A6016" w:rsidRPr="00211C8E">
              <w:rPr>
                <w:rFonts w:ascii="VIC" w:hAnsi="VIC"/>
              </w:rPr>
              <w:t xml:space="preserve">eneral planning and preparation for the </w:t>
            </w:r>
            <w:r>
              <w:rPr>
                <w:rFonts w:ascii="VIC" w:hAnsi="VIC"/>
              </w:rPr>
              <w:t xml:space="preserve">general </w:t>
            </w:r>
            <w:r w:rsidR="008A6016" w:rsidRPr="00211C8E">
              <w:rPr>
                <w:rFonts w:ascii="VIC" w:hAnsi="VIC"/>
              </w:rPr>
              <w:t>valuation. Provide a detailed project plan. Confirm sub-market groups. Identify and nominate high risk properties.</w:t>
            </w:r>
          </w:p>
        </w:tc>
        <w:tc>
          <w:tcPr>
            <w:cnfStyle w:val="000100000000" w:firstRow="0" w:lastRow="0" w:firstColumn="0" w:lastColumn="1" w:oddVBand="0" w:evenVBand="0" w:oddHBand="0" w:evenHBand="0" w:firstRowFirstColumn="0" w:firstRowLastColumn="0" w:lastRowFirstColumn="0" w:lastRowLastColumn="0"/>
            <w:tcW w:w="1663" w:type="pct"/>
            <w:hideMark/>
          </w:tcPr>
          <w:p w14:paraId="61E2E91D" w14:textId="0260B862" w:rsidR="008A6016" w:rsidRPr="00842044" w:rsidRDefault="008A6016" w:rsidP="00211C8E">
            <w:pPr>
              <w:spacing w:before="60" w:after="60" w:line="220" w:lineRule="atLeast"/>
              <w:ind w:right="113"/>
              <w:jc w:val="left"/>
              <w:rPr>
                <w:rFonts w:ascii="VIC" w:hAnsi="VIC"/>
              </w:rPr>
            </w:pPr>
            <w:r w:rsidRPr="00211C8E">
              <w:rPr>
                <w:rFonts w:ascii="VIC" w:hAnsi="VIC"/>
                <w:b/>
                <w:bCs/>
              </w:rPr>
              <w:t xml:space="preserve">1 July </w:t>
            </w:r>
            <w:r w:rsidR="00F94EA0">
              <w:rPr>
                <w:rFonts w:ascii="VIC" w:hAnsi="VIC"/>
                <w:b/>
                <w:bCs/>
              </w:rPr>
              <w:t>2026</w:t>
            </w:r>
            <w:r w:rsidRPr="00211C8E">
              <w:rPr>
                <w:rFonts w:ascii="VIC" w:hAnsi="VIC"/>
              </w:rPr>
              <w:t xml:space="preserve"> (except for new suppliers, where 31 July </w:t>
            </w:r>
            <w:r w:rsidR="00F94EA0">
              <w:rPr>
                <w:rFonts w:ascii="VIC" w:hAnsi="VIC"/>
              </w:rPr>
              <w:t>2026</w:t>
            </w:r>
            <w:r w:rsidRPr="00211C8E">
              <w:rPr>
                <w:rFonts w:ascii="VIC" w:hAnsi="VIC"/>
              </w:rPr>
              <w:t xml:space="preserve"> will apply for the first year of the contract)</w:t>
            </w:r>
          </w:p>
        </w:tc>
      </w:tr>
      <w:tr w:rsidR="008A6016" w:rsidRPr="00842044" w14:paraId="6499BD54" w14:textId="77777777" w:rsidTr="005D1F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4" w:type="pct"/>
            <w:tcBorders>
              <w:bottom w:val="single" w:sz="8" w:space="0" w:color="C2CCCC" w:themeColor="background2"/>
            </w:tcBorders>
            <w:shd w:val="clear" w:color="auto" w:fill="F2F2F2" w:themeFill="background1" w:themeFillShade="F2"/>
            <w:hideMark/>
          </w:tcPr>
          <w:p w14:paraId="39EB01E5" w14:textId="72C73A6B" w:rsidR="008A6016" w:rsidRPr="00842044" w:rsidRDefault="008A6016" w:rsidP="008A6016">
            <w:pPr>
              <w:rPr>
                <w:rFonts w:ascii="VIC" w:hAnsi="VIC"/>
              </w:rPr>
            </w:pPr>
            <w:r>
              <w:rPr>
                <w:rFonts w:ascii="VIC" w:hAnsi="VIC"/>
              </w:rPr>
              <w:t>2</w:t>
            </w:r>
          </w:p>
        </w:tc>
        <w:tc>
          <w:tcPr>
            <w:tcW w:w="2613" w:type="pct"/>
            <w:tcBorders>
              <w:bottom w:val="single" w:sz="8" w:space="0" w:color="C2CCCC" w:themeColor="background2"/>
            </w:tcBorders>
            <w:hideMark/>
          </w:tcPr>
          <w:p w14:paraId="4C21F2F5" w14:textId="7719321D" w:rsidR="008A6016" w:rsidRPr="00211C8E" w:rsidRDefault="008A6016" w:rsidP="008A6016">
            <w:pPr>
              <w:pStyle w:val="TableTextLeftBold"/>
              <w:ind w:left="0"/>
              <w:cnfStyle w:val="000000010000" w:firstRow="0" w:lastRow="0" w:firstColumn="0" w:lastColumn="0" w:oddVBand="0" w:evenVBand="0" w:oddHBand="0" w:evenHBand="1" w:firstRowFirstColumn="0" w:firstRowLastColumn="0" w:lastRowFirstColumn="0" w:lastRowLastColumn="0"/>
              <w:rPr>
                <w:rFonts w:ascii="VIC" w:eastAsiaTheme="minorHAnsi" w:hAnsi="VIC" w:cstheme="minorBidi"/>
                <w:bCs/>
                <w:sz w:val="20"/>
                <w:lang w:eastAsia="en-US"/>
              </w:rPr>
            </w:pPr>
            <w:r w:rsidRPr="00211C8E">
              <w:rPr>
                <w:rFonts w:ascii="VIC" w:eastAsiaTheme="minorHAnsi" w:hAnsi="VIC" w:cstheme="minorBidi"/>
                <w:bCs/>
                <w:sz w:val="20"/>
                <w:lang w:eastAsia="en-US"/>
              </w:rPr>
              <w:t>Analysis - inspections, data accumulation, sale</w:t>
            </w:r>
            <w:r w:rsidR="00B030D2">
              <w:rPr>
                <w:rFonts w:ascii="VIC" w:eastAsiaTheme="minorHAnsi" w:hAnsi="VIC" w:cstheme="minorBidi"/>
                <w:bCs/>
                <w:sz w:val="20"/>
                <w:lang w:eastAsia="en-US"/>
              </w:rPr>
              <w:t xml:space="preserve"> and rental</w:t>
            </w:r>
            <w:r w:rsidRPr="00211C8E">
              <w:rPr>
                <w:rFonts w:ascii="VIC" w:eastAsiaTheme="minorHAnsi" w:hAnsi="VIC" w:cstheme="minorBidi"/>
                <w:bCs/>
                <w:sz w:val="20"/>
                <w:lang w:eastAsia="en-US"/>
              </w:rPr>
              <w:t xml:space="preserve"> analysis and modelling </w:t>
            </w:r>
          </w:p>
          <w:p w14:paraId="07B48AA8" w14:textId="4D728CC0" w:rsidR="008A6016" w:rsidRPr="00842044" w:rsidRDefault="008A6016" w:rsidP="008A6016">
            <w:pPr>
              <w:cnfStyle w:val="000000010000" w:firstRow="0" w:lastRow="0" w:firstColumn="0" w:lastColumn="0" w:oddVBand="0" w:evenVBand="0" w:oddHBand="0" w:evenHBand="1" w:firstRowFirstColumn="0" w:firstRowLastColumn="0" w:lastRowFirstColumn="0" w:lastRowLastColumn="0"/>
              <w:rPr>
                <w:rFonts w:ascii="VIC" w:hAnsi="VIC"/>
              </w:rPr>
            </w:pPr>
            <w:r w:rsidRPr="00211C8E">
              <w:rPr>
                <w:rFonts w:ascii="VIC" w:hAnsi="VIC"/>
              </w:rPr>
              <w:t>Data collection, analysis and value level setting.</w:t>
            </w:r>
          </w:p>
        </w:tc>
        <w:tc>
          <w:tcPr>
            <w:cnfStyle w:val="000100000000" w:firstRow="0" w:lastRow="0" w:firstColumn="0" w:lastColumn="1" w:oddVBand="0" w:evenVBand="0" w:oddHBand="0" w:evenHBand="0" w:firstRowFirstColumn="0" w:firstRowLastColumn="0" w:lastRowFirstColumn="0" w:lastRowLastColumn="0"/>
            <w:tcW w:w="1663" w:type="pct"/>
            <w:tcBorders>
              <w:bottom w:val="single" w:sz="8" w:space="0" w:color="C2CCCC" w:themeColor="background2"/>
            </w:tcBorders>
            <w:hideMark/>
          </w:tcPr>
          <w:p w14:paraId="3438080D" w14:textId="13ADF23C" w:rsidR="008A6016" w:rsidRPr="00842044" w:rsidRDefault="008A6016" w:rsidP="00211C8E">
            <w:pPr>
              <w:spacing w:before="60" w:after="60" w:line="220" w:lineRule="atLeast"/>
              <w:ind w:right="113"/>
              <w:jc w:val="left"/>
              <w:rPr>
                <w:rFonts w:ascii="VIC" w:hAnsi="VIC"/>
              </w:rPr>
            </w:pPr>
            <w:r w:rsidRPr="00211C8E">
              <w:rPr>
                <w:rFonts w:ascii="VIC" w:hAnsi="VIC"/>
                <w:b/>
                <w:bCs/>
              </w:rPr>
              <w:t xml:space="preserve">30 November </w:t>
            </w:r>
            <w:r w:rsidR="00F94EA0">
              <w:rPr>
                <w:rFonts w:ascii="VIC" w:hAnsi="VIC"/>
                <w:b/>
                <w:bCs/>
              </w:rPr>
              <w:t>2026</w:t>
            </w:r>
            <w:r w:rsidRPr="00211C8E">
              <w:rPr>
                <w:rFonts w:ascii="VIC" w:hAnsi="VIC"/>
                <w:b/>
                <w:bCs/>
              </w:rPr>
              <w:t xml:space="preserve"> </w:t>
            </w:r>
            <w:r w:rsidRPr="00211C8E">
              <w:rPr>
                <w:rFonts w:ascii="VIC" w:hAnsi="VIC"/>
              </w:rPr>
              <w:t>- multiple submissions suggested: residential, rural, commercial, industrial and specialist properties. Exact dates and number of submissions to be confirmed at stage 1 start-up meeting.</w:t>
            </w:r>
          </w:p>
        </w:tc>
      </w:tr>
      <w:tr w:rsidR="008A6016" w:rsidRPr="00842044" w14:paraId="7AFED62C" w14:textId="77777777" w:rsidTr="00DB0A8D">
        <w:trPr>
          <w:trHeight w:val="283"/>
        </w:trPr>
        <w:tc>
          <w:tcPr>
            <w:cnfStyle w:val="001000000000" w:firstRow="0" w:lastRow="0" w:firstColumn="1" w:lastColumn="0" w:oddVBand="0" w:evenVBand="0" w:oddHBand="0" w:evenHBand="0" w:firstRowFirstColumn="0" w:firstRowLastColumn="0" w:lastRowFirstColumn="0" w:lastRowLastColumn="0"/>
            <w:tcW w:w="724" w:type="pct"/>
            <w:tcBorders>
              <w:bottom w:val="single" w:sz="8" w:space="0" w:color="C2CCCC" w:themeColor="background2"/>
            </w:tcBorders>
          </w:tcPr>
          <w:p w14:paraId="79011ADA" w14:textId="3E41B8E0" w:rsidR="008A6016" w:rsidRPr="00842044" w:rsidRDefault="008A6016" w:rsidP="008A6016">
            <w:pPr>
              <w:rPr>
                <w:rFonts w:ascii="VIC" w:hAnsi="VIC"/>
              </w:rPr>
            </w:pPr>
            <w:r>
              <w:rPr>
                <w:rFonts w:ascii="VIC" w:hAnsi="VIC"/>
              </w:rPr>
              <w:t>3</w:t>
            </w:r>
          </w:p>
        </w:tc>
        <w:tc>
          <w:tcPr>
            <w:tcW w:w="2613" w:type="pct"/>
            <w:tcBorders>
              <w:bottom w:val="single" w:sz="8" w:space="0" w:color="C2CCCC" w:themeColor="background2"/>
            </w:tcBorders>
          </w:tcPr>
          <w:p w14:paraId="7C4D5455" w14:textId="77777777" w:rsidR="008A6016" w:rsidRPr="00211C8E" w:rsidRDefault="008A6016" w:rsidP="008A6016">
            <w:pPr>
              <w:pStyle w:val="TableTextLeftBold"/>
              <w:ind w:left="0"/>
              <w:cnfStyle w:val="000000000000" w:firstRow="0" w:lastRow="0" w:firstColumn="0" w:lastColumn="0" w:oddVBand="0" w:evenVBand="0" w:oddHBand="0" w:evenHBand="0" w:firstRowFirstColumn="0" w:firstRowLastColumn="0" w:lastRowFirstColumn="0" w:lastRowLastColumn="0"/>
              <w:rPr>
                <w:rFonts w:ascii="VIC" w:eastAsiaTheme="minorHAnsi" w:hAnsi="VIC" w:cstheme="minorBidi"/>
                <w:bCs/>
                <w:sz w:val="20"/>
                <w:lang w:eastAsia="en-US"/>
              </w:rPr>
            </w:pPr>
            <w:r w:rsidRPr="00211C8E">
              <w:rPr>
                <w:rFonts w:ascii="VIC" w:eastAsiaTheme="minorHAnsi" w:hAnsi="VIC" w:cstheme="minorBidi"/>
                <w:bCs/>
                <w:sz w:val="20"/>
                <w:lang w:eastAsia="en-US"/>
              </w:rPr>
              <w:t xml:space="preserve">Application - apply and confirm valuations </w:t>
            </w:r>
          </w:p>
          <w:p w14:paraId="3A700725" w14:textId="3DA94248" w:rsidR="008A6016" w:rsidRPr="00842044" w:rsidRDefault="008A6016" w:rsidP="008A6016">
            <w:pPr>
              <w:cnfStyle w:val="000000000000" w:firstRow="0" w:lastRow="0" w:firstColumn="0" w:lastColumn="0" w:oddVBand="0" w:evenVBand="0" w:oddHBand="0" w:evenHBand="0" w:firstRowFirstColumn="0" w:firstRowLastColumn="0" w:lastRowFirstColumn="0" w:lastRowLastColumn="0"/>
              <w:rPr>
                <w:rFonts w:ascii="VIC" w:hAnsi="VIC"/>
              </w:rPr>
            </w:pPr>
            <w:r w:rsidRPr="00211C8E">
              <w:rPr>
                <w:rFonts w:ascii="VIC" w:hAnsi="VIC"/>
              </w:rPr>
              <w:t>The valuation of all properties.</w:t>
            </w:r>
          </w:p>
        </w:tc>
        <w:tc>
          <w:tcPr>
            <w:cnfStyle w:val="000100000000" w:firstRow="0" w:lastRow="0" w:firstColumn="0" w:lastColumn="1" w:oddVBand="0" w:evenVBand="0" w:oddHBand="0" w:evenHBand="0" w:firstRowFirstColumn="0" w:firstRowLastColumn="0" w:lastRowFirstColumn="0" w:lastRowLastColumn="0"/>
            <w:tcW w:w="1663" w:type="pct"/>
            <w:tcBorders>
              <w:bottom w:val="single" w:sz="8" w:space="0" w:color="C2CCCC" w:themeColor="background2"/>
            </w:tcBorders>
          </w:tcPr>
          <w:p w14:paraId="76CEEA48" w14:textId="250F5E7F" w:rsidR="008A6016" w:rsidRPr="00211C8E" w:rsidRDefault="008A6016" w:rsidP="00211C8E">
            <w:pPr>
              <w:spacing w:before="60" w:after="60" w:line="220" w:lineRule="atLeast"/>
              <w:ind w:right="113"/>
              <w:jc w:val="left"/>
              <w:rPr>
                <w:rFonts w:ascii="VIC" w:hAnsi="VIC"/>
                <w:b/>
                <w:bCs/>
              </w:rPr>
            </w:pPr>
            <w:r w:rsidRPr="00211C8E">
              <w:rPr>
                <w:rFonts w:ascii="VIC" w:hAnsi="VIC"/>
                <w:b/>
                <w:bCs/>
              </w:rPr>
              <w:t xml:space="preserve">28 February </w:t>
            </w:r>
            <w:r w:rsidR="009B32D1">
              <w:rPr>
                <w:rFonts w:ascii="VIC" w:hAnsi="VIC"/>
                <w:b/>
                <w:bCs/>
              </w:rPr>
              <w:t>2027</w:t>
            </w:r>
          </w:p>
        </w:tc>
      </w:tr>
      <w:tr w:rsidR="008A6016" w:rsidRPr="00842044" w14:paraId="413F6971" w14:textId="77777777" w:rsidTr="005D1F0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4" w:type="pct"/>
            <w:tcBorders>
              <w:top w:val="single" w:sz="8" w:space="0" w:color="C2CCCC" w:themeColor="background2"/>
            </w:tcBorders>
            <w:shd w:val="clear" w:color="auto" w:fill="F2F2F2" w:themeFill="background1" w:themeFillShade="F2"/>
          </w:tcPr>
          <w:p w14:paraId="1D6B464E" w14:textId="0A8AE615" w:rsidR="008A6016" w:rsidRPr="00842044" w:rsidRDefault="008A6016" w:rsidP="008A6016">
            <w:pPr>
              <w:rPr>
                <w:rFonts w:ascii="VIC" w:hAnsi="VIC"/>
              </w:rPr>
            </w:pPr>
            <w:r>
              <w:rPr>
                <w:rFonts w:ascii="VIC" w:hAnsi="VIC"/>
              </w:rPr>
              <w:t>4</w:t>
            </w:r>
          </w:p>
        </w:tc>
        <w:tc>
          <w:tcPr>
            <w:tcW w:w="2613" w:type="pct"/>
            <w:tcBorders>
              <w:top w:val="single" w:sz="8" w:space="0" w:color="C2CCCC" w:themeColor="background2"/>
            </w:tcBorders>
            <w:shd w:val="clear" w:color="auto" w:fill="F2F2F2" w:themeFill="background1" w:themeFillShade="F2"/>
          </w:tcPr>
          <w:p w14:paraId="10D9A57D" w14:textId="77777777" w:rsidR="008A6016" w:rsidRPr="00211C8E" w:rsidRDefault="008A6016" w:rsidP="008A6016">
            <w:pPr>
              <w:pStyle w:val="TableTextLeftBold"/>
              <w:ind w:left="0"/>
              <w:cnfStyle w:val="010000000000" w:firstRow="0" w:lastRow="1" w:firstColumn="0" w:lastColumn="0" w:oddVBand="0" w:evenVBand="0" w:oddHBand="0" w:evenHBand="0" w:firstRowFirstColumn="0" w:firstRowLastColumn="0" w:lastRowFirstColumn="0" w:lastRowLastColumn="0"/>
              <w:rPr>
                <w:rFonts w:ascii="VIC" w:eastAsiaTheme="minorHAnsi" w:hAnsi="VIC" w:cstheme="minorBidi"/>
                <w:bCs/>
                <w:sz w:val="20"/>
                <w:lang w:eastAsia="en-US"/>
              </w:rPr>
            </w:pPr>
            <w:r w:rsidRPr="00211C8E">
              <w:rPr>
                <w:rFonts w:ascii="VIC" w:eastAsiaTheme="minorHAnsi" w:hAnsi="VIC" w:cstheme="minorBidi"/>
                <w:bCs/>
                <w:sz w:val="20"/>
                <w:lang w:eastAsia="en-US"/>
              </w:rPr>
              <w:t>Review – quality assure and return</w:t>
            </w:r>
          </w:p>
          <w:p w14:paraId="3774DC9A" w14:textId="25C37FE6" w:rsidR="008A6016" w:rsidRPr="00842044" w:rsidRDefault="008A6016" w:rsidP="008A6016">
            <w:pPr>
              <w:cnfStyle w:val="010000000000" w:firstRow="0" w:lastRow="1" w:firstColumn="0" w:lastColumn="0" w:oddVBand="0" w:evenVBand="0" w:oddHBand="0" w:evenHBand="0" w:firstRowFirstColumn="0" w:firstRowLastColumn="0" w:lastRowFirstColumn="0" w:lastRowLastColumn="0"/>
              <w:rPr>
                <w:rFonts w:ascii="VIC" w:hAnsi="VIC"/>
              </w:rPr>
            </w:pPr>
            <w:r w:rsidRPr="00211C8E">
              <w:rPr>
                <w:rFonts w:ascii="VIC" w:hAnsi="VIC"/>
              </w:rPr>
              <w:t>Quality checks, exception reporting, final adjustments</w:t>
            </w:r>
            <w:r w:rsidR="00BB0D02">
              <w:rPr>
                <w:rFonts w:ascii="VIC" w:hAnsi="VIC"/>
              </w:rPr>
              <w:t>,</w:t>
            </w:r>
            <w:r w:rsidRPr="00211C8E">
              <w:rPr>
                <w:rFonts w:ascii="VIC" w:hAnsi="VIC"/>
              </w:rPr>
              <w:t xml:space="preserve"> </w:t>
            </w:r>
            <w:r w:rsidR="00BB0D02">
              <w:rPr>
                <w:rFonts w:ascii="VIC" w:hAnsi="VIC"/>
              </w:rPr>
              <w:t>v</w:t>
            </w:r>
            <w:r w:rsidRPr="00211C8E">
              <w:rPr>
                <w:rFonts w:ascii="VIC" w:hAnsi="VIC"/>
              </w:rPr>
              <w:t>aluation return, valuer’s final report</w:t>
            </w:r>
            <w:r w:rsidR="00BB0D02">
              <w:rPr>
                <w:rFonts w:ascii="VIC" w:hAnsi="VIC"/>
              </w:rPr>
              <w:t xml:space="preserve"> including identification of opportunities for improvement</w:t>
            </w:r>
            <w:r w:rsidRPr="00211C8E">
              <w:rPr>
                <w:rFonts w:ascii="VIC" w:hAnsi="VIC"/>
              </w:rPr>
              <w:t>, and provision of valuation databases.</w:t>
            </w:r>
            <w:r w:rsidR="00BB0D02">
              <w:rPr>
                <w:rFonts w:ascii="VIC" w:hAnsi="VIC"/>
              </w:rPr>
              <w:t xml:space="preserve"> </w:t>
            </w:r>
          </w:p>
        </w:tc>
        <w:tc>
          <w:tcPr>
            <w:cnfStyle w:val="000100000000" w:firstRow="0" w:lastRow="0" w:firstColumn="0" w:lastColumn="1" w:oddVBand="0" w:evenVBand="0" w:oddHBand="0" w:evenHBand="0" w:firstRowFirstColumn="0" w:firstRowLastColumn="0" w:lastRowFirstColumn="0" w:lastRowLastColumn="0"/>
            <w:tcW w:w="1663" w:type="pct"/>
            <w:tcBorders>
              <w:top w:val="single" w:sz="8" w:space="0" w:color="C2CCCC" w:themeColor="background2"/>
            </w:tcBorders>
            <w:shd w:val="clear" w:color="auto" w:fill="F2F2F2" w:themeFill="background1" w:themeFillShade="F2"/>
          </w:tcPr>
          <w:p w14:paraId="193FD79D" w14:textId="4023275A" w:rsidR="008A6016" w:rsidRPr="00211C8E" w:rsidRDefault="008A6016" w:rsidP="00211C8E">
            <w:pPr>
              <w:spacing w:before="60" w:after="60" w:line="220" w:lineRule="atLeast"/>
              <w:ind w:right="113"/>
              <w:jc w:val="left"/>
              <w:rPr>
                <w:rFonts w:ascii="VIC" w:hAnsi="VIC"/>
                <w:b/>
                <w:bCs/>
              </w:rPr>
            </w:pPr>
            <w:r w:rsidRPr="00211C8E">
              <w:rPr>
                <w:rFonts w:ascii="VIC" w:hAnsi="VIC"/>
                <w:b/>
                <w:bCs/>
              </w:rPr>
              <w:t xml:space="preserve">30 April </w:t>
            </w:r>
            <w:r w:rsidR="009B32D1">
              <w:rPr>
                <w:rFonts w:ascii="VIC" w:hAnsi="VIC"/>
                <w:b/>
                <w:bCs/>
              </w:rPr>
              <w:t>2027</w:t>
            </w:r>
          </w:p>
        </w:tc>
      </w:tr>
    </w:tbl>
    <w:p w14:paraId="7E061D56" w14:textId="77777777" w:rsidR="008A6016" w:rsidRDefault="008A6016" w:rsidP="00B8143E"/>
    <w:p w14:paraId="6FB1C2B8" w14:textId="7F9BC9B1" w:rsidR="00B25176" w:rsidRPr="00C65AD0" w:rsidRDefault="00B25176" w:rsidP="00BC2E2C">
      <w:pPr>
        <w:pStyle w:val="Heading2-Numbered"/>
        <w:numPr>
          <w:ilvl w:val="1"/>
          <w:numId w:val="49"/>
        </w:numPr>
      </w:pPr>
      <w:bookmarkStart w:id="23" w:name="_Toc195795444"/>
      <w:bookmarkStart w:id="24" w:name="_Toc233643256"/>
      <w:r w:rsidRPr="00C65AD0">
        <w:lastRenderedPageBreak/>
        <w:t>Stage 1 Preparation – project plan, data validation, SMG and HRP review</w:t>
      </w:r>
      <w:bookmarkEnd w:id="23"/>
      <w:bookmarkEnd w:id="24"/>
    </w:p>
    <w:p w14:paraId="11880D93" w14:textId="55DF38DA" w:rsidR="00B25176" w:rsidRDefault="00B25176" w:rsidP="00B25176">
      <w:r w:rsidRPr="00B25176">
        <w:rPr>
          <w:b/>
          <w:bCs/>
        </w:rPr>
        <w:t xml:space="preserve">To be completed no later than 1 July </w:t>
      </w:r>
      <w:r w:rsidR="00F94EA0">
        <w:rPr>
          <w:b/>
          <w:bCs/>
        </w:rPr>
        <w:t>2026</w:t>
      </w:r>
      <w:r w:rsidRPr="00B25176">
        <w:rPr>
          <w:b/>
          <w:bCs/>
        </w:rPr>
        <w:t xml:space="preserve"> </w:t>
      </w:r>
      <w:r w:rsidRPr="00B25176">
        <w:t xml:space="preserve">(except for new suppliers, where 31 July </w:t>
      </w:r>
      <w:r w:rsidR="00F94EA0">
        <w:t>2026</w:t>
      </w:r>
      <w:r w:rsidRPr="00B25176">
        <w:t xml:space="preserve"> will apply for the first </w:t>
      </w:r>
      <w:r w:rsidR="004F2A78" w:rsidRPr="004A666D">
        <w:rPr>
          <w:b/>
          <w:bCs/>
          <w:i/>
          <w:iCs/>
          <w:noProof/>
        </w:rPr>
        <mc:AlternateContent>
          <mc:Choice Requires="wpg">
            <w:drawing>
              <wp:anchor distT="45720" distB="45720" distL="182880" distR="182880" simplePos="0" relativeHeight="251658244" behindDoc="0" locked="0" layoutInCell="1" allowOverlap="1" wp14:anchorId="1C2F7D7F" wp14:editId="1CFB0DB1">
                <wp:simplePos x="0" y="0"/>
                <wp:positionH relativeFrom="margin">
                  <wp:posOffset>0</wp:posOffset>
                </wp:positionH>
                <wp:positionV relativeFrom="page">
                  <wp:posOffset>1862455</wp:posOffset>
                </wp:positionV>
                <wp:extent cx="1742440" cy="7066915"/>
                <wp:effectExtent l="0" t="0" r="10160" b="19685"/>
                <wp:wrapSquare wrapText="bothSides"/>
                <wp:docPr id="8928963" name="Group 8928963"/>
                <wp:cNvGraphicFramePr/>
                <a:graphic xmlns:a="http://schemas.openxmlformats.org/drawingml/2006/main">
                  <a:graphicData uri="http://schemas.microsoft.com/office/word/2010/wordprocessingGroup">
                    <wpg:wgp>
                      <wpg:cNvGrpSpPr/>
                      <wpg:grpSpPr>
                        <a:xfrm>
                          <a:off x="0" y="0"/>
                          <a:ext cx="1742440" cy="7066915"/>
                          <a:chOff x="9552" y="47616"/>
                          <a:chExt cx="6846332" cy="8796465"/>
                        </a:xfrm>
                      </wpg:grpSpPr>
                      <wps:wsp>
                        <wps:cNvPr id="1404117928" name="Text Box 1404117928"/>
                        <wps:cNvSpPr txBox="1"/>
                        <wps:spPr>
                          <a:xfrm>
                            <a:off x="9552" y="252688"/>
                            <a:ext cx="6846332" cy="8591393"/>
                          </a:xfrm>
                          <a:prstGeom prst="rect">
                            <a:avLst/>
                          </a:prstGeom>
                          <a:solidFill>
                            <a:schemeClr val="bg1"/>
                          </a:solidFill>
                          <a:ln w="12700" cap="flat" cmpd="sng" algn="ctr">
                            <a:solidFill>
                              <a:srgbClr val="A8D044"/>
                            </a:solidFill>
                            <a:prstDash val="solid"/>
                          </a:ln>
                          <a:effectLst/>
                        </wps:spPr>
                        <wps:txbx>
                          <w:txbxContent>
                            <w:p w14:paraId="35D3F312" w14:textId="77777777" w:rsidR="004F2A78" w:rsidRPr="00D27268" w:rsidRDefault="004F2A78" w:rsidP="004F2A78">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F20D4F4" w14:textId="152A23E3"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602E351E" wp14:editId="67B8B1F0">
                                    <wp:extent cx="333375" cy="333375"/>
                                    <wp:effectExtent l="0" t="0" r="9525" b="9525"/>
                                    <wp:docPr id="1499254424" name="Graphic 1499254424"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33375" cy="333375"/>
                                            </a:xfrm>
                                            <a:prstGeom prst="rect">
                                              <a:avLst/>
                                            </a:prstGeom>
                                          </pic:spPr>
                                        </pic:pic>
                                      </a:graphicData>
                                    </a:graphic>
                                  </wp:inline>
                                </w:drawing>
                              </w:r>
                              <w:r w:rsidRPr="00D27268">
                                <w:rPr>
                                  <w:b/>
                                  <w:noProof/>
                                  <w:color w:val="075D5F" w:themeColor="accent1"/>
                                </w:rPr>
                                <w:tab/>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Analyse </w:t>
                              </w:r>
                              <w:r w:rsidR="00F94EA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2026</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data, and audit reports to identify issues</w:t>
                              </w:r>
                            </w:p>
                            <w:p w14:paraId="49965F32"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8CED0BD" w14:textId="5008117E"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338F2F90" wp14:editId="172065F5">
                                    <wp:extent cx="371475" cy="371475"/>
                                    <wp:effectExtent l="0" t="0" r="9525" b="9525"/>
                                    <wp:docPr id="2063709545" name="Graphic 206370954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71475" cy="371475"/>
                                            </a:xfrm>
                                            <a:prstGeom prst="rect">
                                              <a:avLst/>
                                            </a:prstGeom>
                                          </pic:spPr>
                                        </pic:pic>
                                      </a:graphicData>
                                    </a:graphic>
                                  </wp:inline>
                                </w:drawing>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Review planning, legal and industry developments that may affect the </w:t>
                              </w:r>
                              <w:r w:rsidR="009B32D1">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2027</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212AB8C1"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EFE92A2" w14:textId="7CD2908D"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50F415C9" wp14:editId="3EF4992F">
                                    <wp:extent cx="323850" cy="323850"/>
                                    <wp:effectExtent l="0" t="0" r="0" b="0"/>
                                    <wp:docPr id="987148341" name="Graphic 987148341"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inline>
                                </w:drawing>
                              </w:r>
                              <w:r w:rsidRPr="00D27268">
                                <w:rPr>
                                  <w:b/>
                                  <w:noProof/>
                                  <w:color w:val="075D5F" w:themeColor="accent1"/>
                                </w:rPr>
                                <w:tab/>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Confirm sub-market groups (SMGs) and </w:t>
                              </w:r>
                              <w:r w:rsidR="00957F8C"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high-risk</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properties (HRP)</w:t>
                              </w:r>
                            </w:p>
                            <w:p w14:paraId="074C5ED8"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F400A" w14:textId="28B5298D"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i/>
                                  <w:iCs/>
                                  <w:noProof/>
                                  <w:color w:val="075D5F" w:themeColor="accent1"/>
                                  <w:spacing w:val="0"/>
                                  <w:sz w:val="20"/>
                                </w:rPr>
                                <w:drawing>
                                  <wp:inline distT="0" distB="0" distL="0" distR="0" wp14:anchorId="48A57FC2" wp14:editId="10230D98">
                                    <wp:extent cx="352425" cy="352425"/>
                                    <wp:effectExtent l="0" t="0" r="9525" b="9525"/>
                                    <wp:docPr id="1549226075" name="Graphic 1549226075"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2425" cy="352425"/>
                                            </a:xfrm>
                                            <a:prstGeom prst="rect">
                                              <a:avLst/>
                                            </a:prstGeom>
                                          </pic:spPr>
                                        </pic:pic>
                                      </a:graphicData>
                                    </a:graphic>
                                  </wp:inline>
                                </w:drawing>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Prepare and detail project plan for delivery of the </w:t>
                              </w:r>
                              <w:r w:rsidR="009B32D1">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2027</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6AA8829E"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DA7D012" w14:textId="77777777" w:rsidR="004F2A78" w:rsidRPr="00D27268" w:rsidRDefault="004F2A78" w:rsidP="004F2A78">
                              <w:pPr>
                                <w:pStyle w:val="BodyText"/>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2BCD4B13" wp14:editId="7DC5DCFC">
                                    <wp:extent cx="381000" cy="361950"/>
                                    <wp:effectExtent l="0" t="0" r="0" b="0"/>
                                    <wp:docPr id="1488212172" name="Graphic 1488212172"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61950"/>
                                            </a:xfrm>
                                            <a:prstGeom prst="rect">
                                              <a:avLst/>
                                            </a:prstGeom>
                                          </pic:spPr>
                                        </pic:pic>
                                      </a:graphicData>
                                    </a:graphic>
                                  </wp:inline>
                                </w:drawing>
                              </w:r>
                              <w:r w:rsidRPr="00D27268">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11433" name="Rectangle 140611433"/>
                        <wps:cNvSpPr/>
                        <wps:spPr>
                          <a:xfrm>
                            <a:off x="770195" y="47616"/>
                            <a:ext cx="5238915" cy="455704"/>
                          </a:xfrm>
                          <a:prstGeom prst="rect">
                            <a:avLst/>
                          </a:prstGeom>
                          <a:solidFill>
                            <a:srgbClr val="00B2A9"/>
                          </a:solidFill>
                          <a:ln w="25400" cap="flat" cmpd="sng" algn="ctr">
                            <a:solidFill>
                              <a:schemeClr val="bg1"/>
                            </a:solidFill>
                            <a:prstDash val="solid"/>
                          </a:ln>
                          <a:effectLst/>
                        </wps:spPr>
                        <wps:txbx>
                          <w:txbxContent>
                            <w:p w14:paraId="2ABB9B85" w14:textId="77777777" w:rsidR="004F2A78" w:rsidRDefault="004F2A78" w:rsidP="004F2A7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F7D7F" id="Group 8928963" o:spid="_x0000_s1028" style="position:absolute;margin-left:0;margin-top:146.65pt;width:137.2pt;height:556.45pt;z-index:251658244;mso-wrap-distance-left:14.4pt;mso-wrap-distance-top:3.6pt;mso-wrap-distance-right:14.4pt;mso-wrap-distance-bottom:3.6pt;mso-position-horizontal-relative:margin;mso-position-vertical-relative:page;mso-width-relative:margin;mso-height-relative:margin" coordorigin="95,476" coordsize="68463,8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">
                <v:shape id="Text Box 1404117928" o:spid="_x0000_s1029" type="#_x0000_t202" style="position:absolute;left:95;top:2526;width:68463;height:85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" fillcolor="white [3212]" strokecolor="#a8d044" strokeweight="1pt">
                  <v:textbox>
                    <w:txbxContent>
                      <w:p w14:paraId="35D3F312" w14:textId="77777777" w:rsidR="004F2A78" w:rsidRPr="00D27268" w:rsidRDefault="004F2A78" w:rsidP="004F2A78">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F20D4F4" w14:textId="152A23E3"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602E351E" wp14:editId="67B8B1F0">
                              <wp:extent cx="333375" cy="333375"/>
                              <wp:effectExtent l="0" t="0" r="9525" b="9525"/>
                              <wp:docPr id="1499254424" name="Graphic 1499254424"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33375" cy="333375"/>
                                      </a:xfrm>
                                      <a:prstGeom prst="rect">
                                        <a:avLst/>
                                      </a:prstGeom>
                                    </pic:spPr>
                                  </pic:pic>
                                </a:graphicData>
                              </a:graphic>
                            </wp:inline>
                          </w:drawing>
                        </w:r>
                        <w:r w:rsidRPr="00D27268">
                          <w:rPr>
                            <w:b/>
                            <w:noProof/>
                            <w:color w:val="075D5F" w:themeColor="accent1"/>
                          </w:rPr>
                          <w:tab/>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Analyse </w:t>
                        </w:r>
                        <w:r w:rsidR="00F94EA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2026</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data, and audit reports to identify issues</w:t>
                        </w:r>
                      </w:p>
                      <w:p w14:paraId="49965F32"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8CED0BD" w14:textId="5008117E"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338F2F90" wp14:editId="172065F5">
                              <wp:extent cx="371475" cy="371475"/>
                              <wp:effectExtent l="0" t="0" r="9525" b="9525"/>
                              <wp:docPr id="2063709545" name="Graphic 206370954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71475" cy="371475"/>
                                      </a:xfrm>
                                      <a:prstGeom prst="rect">
                                        <a:avLst/>
                                      </a:prstGeom>
                                    </pic:spPr>
                                  </pic:pic>
                                </a:graphicData>
                              </a:graphic>
                            </wp:inline>
                          </w:drawing>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Review planning, legal and industry developments that may affect the </w:t>
                        </w:r>
                        <w:r w:rsidR="009B32D1">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2027</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212AB8C1"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EFE92A2" w14:textId="7CD2908D"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50F415C9" wp14:editId="3EF4992F">
                              <wp:extent cx="323850" cy="323850"/>
                              <wp:effectExtent l="0" t="0" r="0" b="0"/>
                              <wp:docPr id="987148341" name="Graphic 987148341"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23850" cy="323850"/>
                                      </a:xfrm>
                                      <a:prstGeom prst="rect">
                                        <a:avLst/>
                                      </a:prstGeom>
                                    </pic:spPr>
                                  </pic:pic>
                                </a:graphicData>
                              </a:graphic>
                            </wp:inline>
                          </w:drawing>
                        </w:r>
                        <w:r w:rsidRPr="00D27268">
                          <w:rPr>
                            <w:b/>
                            <w:noProof/>
                            <w:color w:val="075D5F" w:themeColor="accent1"/>
                          </w:rPr>
                          <w:tab/>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Confirm sub-market groups (SMGs) and </w:t>
                        </w:r>
                        <w:r w:rsidR="00957F8C"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high-risk</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properties (HRP)</w:t>
                        </w:r>
                      </w:p>
                      <w:p w14:paraId="074C5ED8"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F400A" w14:textId="28B5298D"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i/>
                            <w:iCs/>
                            <w:noProof/>
                            <w:color w:val="075D5F" w:themeColor="accent1"/>
                            <w:spacing w:val="0"/>
                            <w:sz w:val="20"/>
                          </w:rPr>
                          <w:drawing>
                            <wp:inline distT="0" distB="0" distL="0" distR="0" wp14:anchorId="48A57FC2" wp14:editId="10230D98">
                              <wp:extent cx="352425" cy="352425"/>
                              <wp:effectExtent l="0" t="0" r="9525" b="9525"/>
                              <wp:docPr id="1549226075" name="Graphic 1549226075"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52425" cy="352425"/>
                                      </a:xfrm>
                                      <a:prstGeom prst="rect">
                                        <a:avLst/>
                                      </a:prstGeom>
                                    </pic:spPr>
                                  </pic:pic>
                                </a:graphicData>
                              </a:graphic>
                            </wp:inline>
                          </w:drawing>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Prepare and detail project plan for delivery of the </w:t>
                        </w:r>
                        <w:r w:rsidR="009B32D1">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2027</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6AA8829E"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DA7D012" w14:textId="77777777" w:rsidR="004F2A78" w:rsidRPr="00D27268" w:rsidRDefault="004F2A78" w:rsidP="004F2A78">
                        <w:pPr>
                          <w:pStyle w:val="BodyText"/>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2BCD4B13" wp14:editId="7DC5DCFC">
                              <wp:extent cx="381000" cy="361950"/>
                              <wp:effectExtent l="0" t="0" r="0" b="0"/>
                              <wp:docPr id="1488212172" name="Graphic 1488212172"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81000" cy="361950"/>
                                      </a:xfrm>
                                      <a:prstGeom prst="rect">
                                        <a:avLst/>
                                      </a:prstGeom>
                                    </pic:spPr>
                                  </pic:pic>
                                </a:graphicData>
                              </a:graphic>
                            </wp:inline>
                          </w:drawing>
                        </w:r>
                        <w:r w:rsidRPr="00D27268">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v:textbox>
                </v:shape>
                <v:rect id="Rectangle 140611433" o:spid="_x0000_s1030" style="position:absolute;left:7701;top:476;width:5239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" fillcolor="#00b2a9" strokecolor="white [3212]" strokeweight="2pt">
                  <v:textbox>
                    <w:txbxContent>
                      <w:p w14:paraId="2ABB9B85" w14:textId="77777777" w:rsidR="004F2A78" w:rsidRDefault="004F2A78" w:rsidP="004F2A7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v:textbox>
                </v:rect>
                <w10:wrap type="square" anchorx="margin" anchory="page"/>
              </v:group>
            </w:pict>
          </mc:Fallback>
        </mc:AlternateContent>
      </w:r>
      <w:r w:rsidRPr="00B25176">
        <w:t>year of the contract)</w:t>
      </w:r>
    </w:p>
    <w:p w14:paraId="6F86E407" w14:textId="417AE70A" w:rsidR="006D21B7" w:rsidRPr="0028657A" w:rsidRDefault="00B25176" w:rsidP="0028657A">
      <w:r>
        <w:t xml:space="preserve">This </w:t>
      </w:r>
      <w:r w:rsidRPr="00124102">
        <w:t xml:space="preserve">stage comprises </w:t>
      </w:r>
      <w:r w:rsidR="000820B3">
        <w:t xml:space="preserve">six </w:t>
      </w:r>
      <w:r w:rsidRPr="00124102">
        <w:t xml:space="preserve">main components. It commences with </w:t>
      </w:r>
      <w:r w:rsidR="000820B3">
        <w:t xml:space="preserve">a pre-stage 1 meeting to establish proprieties and areas of improvement for the forthcoming general valuation. Additionally, </w:t>
      </w:r>
      <w:r w:rsidRPr="00124102">
        <w:t xml:space="preserve">an environment scan to understand requirements, systems, resources and general preparation by auditing the data and valuations returned for </w:t>
      </w:r>
      <w:r w:rsidR="00F94EA0">
        <w:t>2026</w:t>
      </w:r>
      <w:r w:rsidRPr="00124102">
        <w:t xml:space="preserve"> to identify issues. Review any previously identified anomalies to the </w:t>
      </w:r>
      <w:r w:rsidR="00F94EA0">
        <w:t>2026</w:t>
      </w:r>
      <w:r w:rsidRPr="00124102">
        <w:t xml:space="preserve"> valuations and determine whether these were random or due to problem areas, confined to specific sub-market groups (SMGs) or property types.</w:t>
      </w:r>
      <w:bookmarkStart w:id="25" w:name="_Toc169780448"/>
    </w:p>
    <w:p w14:paraId="56C6B940" w14:textId="3312B3C2" w:rsidR="00B25176" w:rsidRPr="00FB736D" w:rsidRDefault="00B25176" w:rsidP="00ED1EFE">
      <w:pPr>
        <w:pStyle w:val="ListNumber3"/>
      </w:pPr>
      <w:bookmarkStart w:id="26" w:name="_Toc195795445"/>
      <w:r w:rsidRPr="00FB736D">
        <w:t>Data Validation</w:t>
      </w:r>
      <w:bookmarkEnd w:id="25"/>
      <w:bookmarkEnd w:id="26"/>
    </w:p>
    <w:p w14:paraId="20BDBE71" w14:textId="77777777" w:rsidR="00B25176" w:rsidRPr="00B25176" w:rsidRDefault="00B25176" w:rsidP="00BC2E2C">
      <w:pPr>
        <w:pStyle w:val="ListBullet"/>
        <w:numPr>
          <w:ilvl w:val="0"/>
          <w:numId w:val="14"/>
        </w:numPr>
        <w:ind w:left="3402" w:hanging="3402"/>
      </w:pPr>
      <w:r w:rsidRPr="00124102">
        <w:t>A</w:t>
      </w:r>
      <w:r w:rsidRPr="00124102" w:rsidDel="00BD23ED">
        <w:t>ll assessments and valuation data are migrated from the previous revaluation and reconciled for all changes</w:t>
      </w:r>
      <w:r w:rsidRPr="00124102">
        <w:t xml:space="preserve"> </w:t>
      </w:r>
      <w:proofErr w:type="gramStart"/>
      <w:r w:rsidRPr="00124102">
        <w:t>as a result of</w:t>
      </w:r>
      <w:proofErr w:type="gramEnd"/>
      <w:r w:rsidRPr="00124102">
        <w:t xml:space="preserve"> supplementary valuations or changes made to data by council</w:t>
      </w:r>
      <w:r>
        <w:t>.</w:t>
      </w:r>
    </w:p>
    <w:p w14:paraId="2A3FC800" w14:textId="77777777" w:rsidR="00B25176" w:rsidRDefault="00B25176" w:rsidP="00BC2E2C">
      <w:pPr>
        <w:pStyle w:val="ListBullet"/>
        <w:numPr>
          <w:ilvl w:val="0"/>
          <w:numId w:val="14"/>
        </w:numPr>
        <w:ind w:left="3402" w:hanging="3402"/>
      </w:pPr>
      <w:r>
        <w:t>Confirm the responsibility of data elements between council and the valuer.</w:t>
      </w:r>
    </w:p>
    <w:p w14:paraId="6BE85E65" w14:textId="77777777" w:rsidR="00B25176" w:rsidRDefault="00B25176" w:rsidP="00BC2E2C">
      <w:pPr>
        <w:pStyle w:val="ListBullet"/>
        <w:numPr>
          <w:ilvl w:val="0"/>
          <w:numId w:val="14"/>
        </w:numPr>
      </w:pPr>
      <w:r>
        <w:t>Confirm all mandatory data elements.</w:t>
      </w:r>
    </w:p>
    <w:p w14:paraId="4C7A43F3" w14:textId="77777777" w:rsidR="00B25176" w:rsidRPr="00B25176" w:rsidRDefault="00B25176" w:rsidP="00BC2E2C">
      <w:pPr>
        <w:pStyle w:val="ListBullet"/>
        <w:numPr>
          <w:ilvl w:val="0"/>
          <w:numId w:val="14"/>
        </w:numPr>
      </w:pPr>
      <w:r>
        <w:t>Confirm all data meets the data validation exception test.</w:t>
      </w:r>
    </w:p>
    <w:p w14:paraId="098D937A" w14:textId="44F3A1AF" w:rsidR="00B25176" w:rsidRDefault="00B25176" w:rsidP="00BC2E2C">
      <w:pPr>
        <w:pStyle w:val="ListNumber3"/>
        <w:numPr>
          <w:ilvl w:val="2"/>
          <w:numId w:val="50"/>
        </w:numPr>
      </w:pPr>
      <w:bookmarkStart w:id="27" w:name="_Toc169780449"/>
      <w:bookmarkStart w:id="28" w:name="_Toc195795446"/>
      <w:r>
        <w:t>Confirm Sub-Market groups and High-Risk Properties</w:t>
      </w:r>
      <w:bookmarkEnd w:id="27"/>
      <w:bookmarkEnd w:id="28"/>
    </w:p>
    <w:p w14:paraId="175F6CC4" w14:textId="23D03DB8" w:rsidR="00B25176" w:rsidRPr="00B25176" w:rsidRDefault="00B25176" w:rsidP="00BC2E2C">
      <w:pPr>
        <w:pStyle w:val="ListBullet"/>
        <w:numPr>
          <w:ilvl w:val="0"/>
          <w:numId w:val="14"/>
        </w:numPr>
        <w:ind w:left="3402" w:hanging="3402"/>
      </w:pPr>
      <w:r w:rsidRPr="005E342B">
        <w:rPr>
          <w:szCs w:val="16"/>
        </w:rPr>
        <w:t>C</w:t>
      </w:r>
      <w:r w:rsidRPr="00B25176">
        <w:t>onfirm the sub-market groups for sale</w:t>
      </w:r>
      <w:r w:rsidR="004307AB">
        <w:t xml:space="preserve"> and rental</w:t>
      </w:r>
      <w:r w:rsidRPr="00B25176">
        <w:t xml:space="preserve"> analysis and valuation application.</w:t>
      </w:r>
    </w:p>
    <w:p w14:paraId="42DC4C95" w14:textId="77777777" w:rsidR="00B25176" w:rsidRPr="00B25176" w:rsidRDefault="00B25176" w:rsidP="00BC2E2C">
      <w:pPr>
        <w:pStyle w:val="ListBullet"/>
        <w:numPr>
          <w:ilvl w:val="0"/>
          <w:numId w:val="14"/>
        </w:numPr>
      </w:pPr>
      <w:r w:rsidRPr="00B25176">
        <w:t>Identify and nominate high risk properties.</w:t>
      </w:r>
    </w:p>
    <w:p w14:paraId="1872BE82" w14:textId="049D9F68" w:rsidR="00B25176" w:rsidRPr="005E342B" w:rsidRDefault="00B25176" w:rsidP="00BC2E2C">
      <w:pPr>
        <w:pStyle w:val="ListNumber3"/>
        <w:numPr>
          <w:ilvl w:val="2"/>
          <w:numId w:val="51"/>
        </w:numPr>
      </w:pPr>
      <w:bookmarkStart w:id="29" w:name="_Toc169780450"/>
      <w:bookmarkStart w:id="30" w:name="_Toc195795447"/>
      <w:r>
        <w:t>Project Plan</w:t>
      </w:r>
      <w:bookmarkEnd w:id="29"/>
      <w:bookmarkEnd w:id="30"/>
    </w:p>
    <w:p w14:paraId="0503348E" w14:textId="344C5683" w:rsidR="00B25176" w:rsidRPr="00B25176" w:rsidRDefault="00B25176" w:rsidP="00BC2E2C">
      <w:pPr>
        <w:pStyle w:val="ListBullet"/>
        <w:numPr>
          <w:ilvl w:val="0"/>
          <w:numId w:val="14"/>
        </w:numPr>
        <w:ind w:left="3402" w:hanging="3402"/>
      </w:pPr>
      <w:r w:rsidRPr="00B25176">
        <w:t>Provide a detailed project plan in accordance with the VGV template that shows the completion dates for SMGs to achieve the stage timelines as prescribed.</w:t>
      </w:r>
    </w:p>
    <w:p w14:paraId="6703EF52" w14:textId="467D41D9" w:rsidR="00B25176" w:rsidRPr="00B25176" w:rsidRDefault="00B25176" w:rsidP="00BC2E2C">
      <w:pPr>
        <w:pStyle w:val="ListBullet"/>
        <w:numPr>
          <w:ilvl w:val="0"/>
          <w:numId w:val="14"/>
        </w:numPr>
        <w:ind w:left="3402" w:hanging="3402"/>
      </w:pPr>
      <w:r w:rsidRPr="00B25176">
        <w:t>Agreement between VGV contract manager and contract valuer on the workplan including how quality assurance will be achieved</w:t>
      </w:r>
      <w:r w:rsidR="004E2429">
        <w:t>.</w:t>
      </w:r>
      <w:r w:rsidRPr="00B25176">
        <w:t xml:space="preserve"> </w:t>
      </w:r>
    </w:p>
    <w:p w14:paraId="1D00FE6C" w14:textId="77777777" w:rsidR="00B25176" w:rsidRPr="00B25176" w:rsidRDefault="00B25176" w:rsidP="00BC2E2C">
      <w:pPr>
        <w:pStyle w:val="ListBullet"/>
        <w:numPr>
          <w:ilvl w:val="0"/>
          <w:numId w:val="14"/>
        </w:numPr>
        <w:ind w:left="3402"/>
      </w:pPr>
      <w:r w:rsidRPr="00B25176">
        <w:t xml:space="preserve">Agreement between VGV contract manager and contract valuer on nominated high risk properties. Such agreement will incorporate how and by whom these properties will be valued. The workplan will achieve the agreed staged outputs. </w:t>
      </w:r>
    </w:p>
    <w:p w14:paraId="4A2D42B6" w14:textId="5F3D7DA4" w:rsidR="00B25176" w:rsidRPr="00B25176" w:rsidRDefault="00B25176" w:rsidP="00BC2E2C">
      <w:pPr>
        <w:pStyle w:val="ListBullet"/>
        <w:numPr>
          <w:ilvl w:val="0"/>
          <w:numId w:val="14"/>
        </w:numPr>
        <w:ind w:left="3402"/>
      </w:pPr>
      <w:r w:rsidRPr="00B25176">
        <w:t xml:space="preserve">Provide a signed statutory declaration </w:t>
      </w:r>
      <w:r w:rsidR="00D42CA6">
        <w:t>(</w:t>
      </w:r>
      <w:r w:rsidR="00E56335">
        <w:t>in the form as provided in</w:t>
      </w:r>
      <w:r w:rsidR="00D42CA6">
        <w:t xml:space="preserve"> Appendix I</w:t>
      </w:r>
      <w:r w:rsidR="00883ECD">
        <w:t xml:space="preserve"> Statutory Declaration</w:t>
      </w:r>
      <w:r w:rsidR="00D42CA6">
        <w:t xml:space="preserve">) </w:t>
      </w:r>
      <w:r w:rsidRPr="00B25176">
        <w:t xml:space="preserve">as required under Section 13DH and 13O of the </w:t>
      </w:r>
      <w:r w:rsidR="00123A91">
        <w:t xml:space="preserve">VL </w:t>
      </w:r>
      <w:r w:rsidRPr="00B25176">
        <w:t>Act.</w:t>
      </w:r>
    </w:p>
    <w:p w14:paraId="456512EA" w14:textId="1502B8E0" w:rsidR="00B25176" w:rsidRPr="00B25176" w:rsidRDefault="00B25176" w:rsidP="00BC2E2C">
      <w:pPr>
        <w:pStyle w:val="ListNumber3"/>
        <w:numPr>
          <w:ilvl w:val="2"/>
          <w:numId w:val="52"/>
        </w:numPr>
      </w:pPr>
      <w:bookmarkStart w:id="31" w:name="_Toc169780451"/>
      <w:bookmarkStart w:id="32" w:name="_Toc195795448"/>
      <w:r>
        <w:t>Templates</w:t>
      </w:r>
      <w:bookmarkEnd w:id="31"/>
      <w:bookmarkEnd w:id="32"/>
    </w:p>
    <w:p w14:paraId="519369D5" w14:textId="453A122C" w:rsidR="00B25176" w:rsidRPr="00124102" w:rsidRDefault="00B25176" w:rsidP="00BC2E2C">
      <w:pPr>
        <w:pStyle w:val="ListBullet"/>
        <w:numPr>
          <w:ilvl w:val="0"/>
          <w:numId w:val="14"/>
        </w:numPr>
        <w:ind w:left="3402"/>
      </w:pPr>
      <w:bookmarkStart w:id="33" w:name="_Hlk126066232"/>
      <w:r w:rsidRPr="00124102">
        <w:t xml:space="preserve">VGV issues templates for each stage. The VGV </w:t>
      </w:r>
      <w:r w:rsidR="009B32D1">
        <w:t>2027</w:t>
      </w:r>
      <w:r w:rsidRPr="00124102">
        <w:t xml:space="preserve"> Stage 1 templates are to be used by valuers to assist in meeting the VBPSG output requirements. </w:t>
      </w:r>
    </w:p>
    <w:bookmarkEnd w:id="33"/>
    <w:p w14:paraId="6592516B" w14:textId="41EB7821" w:rsidR="00B25176" w:rsidRDefault="00B25176" w:rsidP="00B25176"/>
    <w:p w14:paraId="3F19C7CB" w14:textId="77777777" w:rsidR="004F2A78" w:rsidRDefault="004F2A78" w:rsidP="00B25176"/>
    <w:p w14:paraId="1181CE5D" w14:textId="77777777" w:rsidR="004F2A78" w:rsidRDefault="004F2A78" w:rsidP="004F2A78"/>
    <w:p w14:paraId="7EDF4C98" w14:textId="77777777" w:rsidR="004F2A78" w:rsidRDefault="004F2A78" w:rsidP="004F2A78"/>
    <w:p w14:paraId="4C7E4B6F" w14:textId="77777777" w:rsidR="00D401CB" w:rsidRDefault="00D401CB" w:rsidP="004F2A78"/>
    <w:p w14:paraId="16AAAC94" w14:textId="77777777" w:rsidR="00D401CB" w:rsidRDefault="00D401CB" w:rsidP="004F2A78"/>
    <w:p w14:paraId="102A33B7" w14:textId="5CEC8592" w:rsidR="004F2A78" w:rsidRDefault="004F2A78" w:rsidP="00ED1EFE">
      <w:pPr>
        <w:pStyle w:val="ListNumber3"/>
      </w:pPr>
      <w:bookmarkStart w:id="34" w:name="_Toc169780452"/>
      <w:bookmarkStart w:id="35" w:name="_Toc195795449"/>
      <w:r w:rsidRPr="005E342B">
        <w:lastRenderedPageBreak/>
        <w:t>Stage 1 tasks and outputs summary</w:t>
      </w:r>
      <w:bookmarkEnd w:id="34"/>
      <w:bookmarkEnd w:id="35"/>
      <w:r w:rsidR="0013016C">
        <w:t xml:space="preserve"> </w:t>
      </w:r>
    </w:p>
    <w:tbl>
      <w:tblPr>
        <w:tblStyle w:val="DTPDefaulttable"/>
        <w:tblpPr w:leftFromText="180" w:rightFromText="180" w:vertAnchor="text" w:tblpY="1"/>
        <w:tblOverlap w:val="never"/>
        <w:tblW w:w="0" w:type="auto"/>
        <w:tblLayout w:type="fixed"/>
        <w:tblLook w:val="04A0" w:firstRow="1" w:lastRow="0" w:firstColumn="1" w:lastColumn="0" w:noHBand="0" w:noVBand="1"/>
      </w:tblPr>
      <w:tblGrid>
        <w:gridCol w:w="1002"/>
        <w:gridCol w:w="3109"/>
        <w:gridCol w:w="425"/>
        <w:gridCol w:w="5812"/>
      </w:tblGrid>
      <w:tr w:rsidR="00FD4D07" w:rsidRPr="00BB1BD0" w14:paraId="6BB0A7E5" w14:textId="77777777" w:rsidTr="006836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2" w:type="dxa"/>
            <w:tcBorders>
              <w:bottom w:val="single" w:sz="8" w:space="0" w:color="81858F" w:themeColor="accent6" w:themeTint="99"/>
            </w:tcBorders>
          </w:tcPr>
          <w:p w14:paraId="61C57469" w14:textId="77777777" w:rsidR="00FD4D07" w:rsidRPr="00BB1BD0" w:rsidRDefault="00FD4D07" w:rsidP="00683610">
            <w:pPr>
              <w:pStyle w:val="BodyText"/>
            </w:pPr>
          </w:p>
        </w:tc>
        <w:tc>
          <w:tcPr>
            <w:tcW w:w="3109" w:type="dxa"/>
          </w:tcPr>
          <w:p w14:paraId="6F0FCBBD" w14:textId="77777777" w:rsidR="00FD4D07" w:rsidRPr="00BB1BD0" w:rsidRDefault="00FD4D07" w:rsidP="00683610">
            <w:pPr>
              <w:pStyle w:val="BodyText"/>
              <w:cnfStyle w:val="100000000000" w:firstRow="1" w:lastRow="0" w:firstColumn="0" w:lastColumn="0" w:oddVBand="0" w:evenVBand="0" w:oddHBand="0" w:evenHBand="0" w:firstRowFirstColumn="0" w:firstRowLastColumn="0" w:lastRowFirstColumn="0" w:lastRowLastColumn="0"/>
            </w:pPr>
            <w:r w:rsidRPr="00BB1BD0">
              <w:t>Task</w:t>
            </w:r>
          </w:p>
        </w:tc>
        <w:tc>
          <w:tcPr>
            <w:tcW w:w="6237" w:type="dxa"/>
            <w:gridSpan w:val="2"/>
          </w:tcPr>
          <w:p w14:paraId="4C080B91" w14:textId="77777777" w:rsidR="00FD4D07" w:rsidRPr="00BB1BD0" w:rsidRDefault="00FD4D07" w:rsidP="00683610">
            <w:pPr>
              <w:pStyle w:val="BodyText"/>
              <w:cnfStyle w:val="100000000000" w:firstRow="1" w:lastRow="0" w:firstColumn="0" w:lastColumn="0" w:oddVBand="0" w:evenVBand="0" w:oddHBand="0" w:evenHBand="0" w:firstRowFirstColumn="0" w:firstRowLastColumn="0" w:lastRowFirstColumn="0" w:lastRowLastColumn="0"/>
            </w:pPr>
            <w:r w:rsidRPr="00BB1BD0">
              <w:t>Output (provide electronically</w:t>
            </w:r>
            <w:r>
              <w:t>)</w:t>
            </w:r>
          </w:p>
        </w:tc>
      </w:tr>
      <w:tr w:rsidR="00FD4D07" w:rsidRPr="00753592" w14:paraId="10CB617C" w14:textId="77777777" w:rsidTr="00D401CB">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81858F" w:themeColor="accent6" w:themeTint="99"/>
            </w:tcBorders>
            <w:shd w:val="clear" w:color="auto" w:fill="96EDD6" w:themeFill="accent4"/>
            <w:textDirection w:val="btLr"/>
            <w:vAlign w:val="center"/>
          </w:tcPr>
          <w:p w14:paraId="7325DD72" w14:textId="77777777" w:rsidR="00FD4D07" w:rsidRDefault="00FD4D07" w:rsidP="00683610">
            <w:pPr>
              <w:pStyle w:val="BodyText"/>
              <w:ind w:left="113" w:right="113"/>
              <w:jc w:val="center"/>
            </w:pPr>
            <w:r>
              <w:t>Pre Stage 1</w:t>
            </w:r>
          </w:p>
        </w:tc>
        <w:tc>
          <w:tcPr>
            <w:tcW w:w="3534" w:type="dxa"/>
            <w:gridSpan w:val="2"/>
          </w:tcPr>
          <w:p w14:paraId="294A67B5" w14:textId="77777777" w:rsidR="00FD4D07" w:rsidRPr="00D401CB" w:rsidRDefault="00FD4D07"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7B25CD">
              <w:rPr>
                <w:sz w:val="20"/>
                <w:szCs w:val="20"/>
              </w:rPr>
              <w:t>Attend a pre-stage 1 meeting to establish priorities for the forthcoming general valuation and areas requiring improvement</w:t>
            </w:r>
          </w:p>
          <w:p w14:paraId="0EAD55EE" w14:textId="77777777" w:rsidR="00D401CB" w:rsidRPr="00753592" w:rsidRDefault="00D401CB" w:rsidP="00D401CB">
            <w:pPr>
              <w:pStyle w:val="BodyText"/>
              <w:ind w:left="360"/>
              <w:cnfStyle w:val="000000000000" w:firstRow="0" w:lastRow="0" w:firstColumn="0" w:lastColumn="0" w:oddVBand="0" w:evenVBand="0" w:oddHBand="0" w:evenHBand="0" w:firstRowFirstColumn="0" w:firstRowLastColumn="0" w:lastRowFirstColumn="0" w:lastRowLastColumn="0"/>
            </w:pPr>
          </w:p>
        </w:tc>
        <w:tc>
          <w:tcPr>
            <w:tcW w:w="5812" w:type="dxa"/>
          </w:tcPr>
          <w:p w14:paraId="2AC63426" w14:textId="5BBA9B00" w:rsidR="00FD4D07" w:rsidRPr="00753592" w:rsidRDefault="005B4D0D"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5B4D0D">
              <w:rPr>
                <w:sz w:val="20"/>
                <w:szCs w:val="20"/>
              </w:rPr>
              <w:t>Details to be incorporated into the Stage 1 report</w:t>
            </w:r>
          </w:p>
        </w:tc>
      </w:tr>
      <w:tr w:rsidR="00DB623F" w:rsidRPr="00753592" w14:paraId="67EEDF5D" w14:textId="77777777" w:rsidTr="00D401CB">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81858F" w:themeColor="accent6" w:themeTint="99"/>
            </w:tcBorders>
            <w:shd w:val="clear" w:color="auto" w:fill="96EDD6" w:themeFill="accent4"/>
            <w:textDirection w:val="btLr"/>
            <w:vAlign w:val="center"/>
          </w:tcPr>
          <w:p w14:paraId="6567970E" w14:textId="77777777" w:rsidR="00DB623F" w:rsidRDefault="00DB623F" w:rsidP="00683610">
            <w:pPr>
              <w:pStyle w:val="BodyText"/>
              <w:ind w:left="113" w:right="113"/>
              <w:jc w:val="center"/>
            </w:pPr>
            <w:r>
              <w:t>Preparation</w:t>
            </w:r>
          </w:p>
        </w:tc>
        <w:tc>
          <w:tcPr>
            <w:tcW w:w="3534" w:type="dxa"/>
            <w:gridSpan w:val="2"/>
            <w:shd w:val="clear" w:color="auto" w:fill="F2F4F4" w:themeFill="background2" w:themeFillTint="33"/>
          </w:tcPr>
          <w:p w14:paraId="549767BB" w14:textId="41434B07" w:rsidR="00DB623F" w:rsidRPr="00103B89" w:rsidRDefault="00DB623F"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 xml:space="preserve">Review and reconcile </w:t>
            </w:r>
            <w:r w:rsidR="00F94EA0">
              <w:rPr>
                <w:sz w:val="20"/>
                <w:szCs w:val="20"/>
              </w:rPr>
              <w:t>2026</w:t>
            </w:r>
            <w:r w:rsidRPr="00103B89">
              <w:rPr>
                <w:sz w:val="20"/>
                <w:szCs w:val="20"/>
              </w:rPr>
              <w:t xml:space="preserve"> valuations and data collected to be used for the </w:t>
            </w:r>
            <w:r w:rsidR="009B32D1">
              <w:rPr>
                <w:sz w:val="20"/>
                <w:szCs w:val="20"/>
              </w:rPr>
              <w:t>2027</w:t>
            </w:r>
            <w:r w:rsidRPr="00103B89">
              <w:rPr>
                <w:sz w:val="20"/>
                <w:szCs w:val="20"/>
              </w:rPr>
              <w:t xml:space="preserve"> valuation. </w:t>
            </w:r>
          </w:p>
          <w:p w14:paraId="798F2BCE" w14:textId="3F4A0F72" w:rsidR="00DB623F" w:rsidRPr="00753592" w:rsidRDefault="00DB623F"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Ensure that SMGs are comprised of property types with similar attributes derived from analysed and recognisable criteria e.g. similar planning constraints.</w:t>
            </w:r>
          </w:p>
        </w:tc>
        <w:tc>
          <w:tcPr>
            <w:tcW w:w="5812" w:type="dxa"/>
            <w:shd w:val="clear" w:color="auto" w:fill="F2F4F4" w:themeFill="background2" w:themeFillTint="33"/>
          </w:tcPr>
          <w:p w14:paraId="0F19453E" w14:textId="667A13AF" w:rsidR="00DB623F" w:rsidRPr="00103B89" w:rsidRDefault="00DB623F"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Using the VGV templates:</w:t>
            </w:r>
          </w:p>
          <w:p w14:paraId="57821D62" w14:textId="5DD4D10D" w:rsidR="00DB623F" w:rsidRPr="00103B89" w:rsidRDefault="00DB623F"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 xml:space="preserve">discuss any anomalies in the </w:t>
            </w:r>
            <w:r w:rsidR="00F94EA0">
              <w:rPr>
                <w:sz w:val="20"/>
                <w:szCs w:val="20"/>
              </w:rPr>
              <w:t>2026</w:t>
            </w:r>
            <w:r w:rsidRPr="00103B89">
              <w:rPr>
                <w:sz w:val="20"/>
                <w:szCs w:val="20"/>
              </w:rPr>
              <w:t xml:space="preserve"> valuation data identified in the review </w:t>
            </w:r>
          </w:p>
          <w:p w14:paraId="4A3B81C9" w14:textId="35AE2BD8" w:rsidR="00DB623F" w:rsidRPr="00753592" w:rsidRDefault="00DB623F"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list each SMG, its type (e.g. residential, commercial) and the number of assessments in each SMG.</w:t>
            </w:r>
          </w:p>
        </w:tc>
      </w:tr>
      <w:tr w:rsidR="00DB623F" w:rsidRPr="00753592" w14:paraId="31E8E3F2" w14:textId="77777777" w:rsidTr="00D401CB">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tcBorders>
              <w:bottom w:val="single" w:sz="4" w:space="0" w:color="auto"/>
            </w:tcBorders>
            <w:shd w:val="clear" w:color="auto" w:fill="96EDD6" w:themeFill="accent4"/>
            <w:textDirection w:val="btLr"/>
            <w:vAlign w:val="center"/>
          </w:tcPr>
          <w:p w14:paraId="5E67211C" w14:textId="77777777" w:rsidR="00DB623F" w:rsidRDefault="00DB623F" w:rsidP="00683610">
            <w:pPr>
              <w:pStyle w:val="BodyText"/>
              <w:ind w:left="113" w:right="113"/>
              <w:jc w:val="center"/>
            </w:pPr>
          </w:p>
        </w:tc>
        <w:tc>
          <w:tcPr>
            <w:tcW w:w="3534" w:type="dxa"/>
            <w:gridSpan w:val="2"/>
          </w:tcPr>
          <w:p w14:paraId="356E2290" w14:textId="4D12C9C6" w:rsidR="00DB623F" w:rsidRPr="00103B89" w:rsidRDefault="00DB623F"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6F545D">
              <w:rPr>
                <w:sz w:val="20"/>
                <w:szCs w:val="20"/>
              </w:rPr>
              <w:t xml:space="preserve">Research amended legislation, court decisions, planning amendments and industry developments that may impact upon the </w:t>
            </w:r>
            <w:r w:rsidR="009B32D1">
              <w:rPr>
                <w:sz w:val="20"/>
                <w:szCs w:val="20"/>
              </w:rPr>
              <w:t>2027</w:t>
            </w:r>
            <w:r w:rsidRPr="006F545D">
              <w:rPr>
                <w:sz w:val="20"/>
                <w:szCs w:val="20"/>
              </w:rPr>
              <w:t xml:space="preserve"> valuation</w:t>
            </w:r>
          </w:p>
        </w:tc>
        <w:tc>
          <w:tcPr>
            <w:tcW w:w="5812" w:type="dxa"/>
          </w:tcPr>
          <w:p w14:paraId="5D30BDA9" w14:textId="22CFF59F" w:rsidR="00DB623F" w:rsidRPr="00103B89" w:rsidRDefault="00DB623F"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6F545D">
              <w:rPr>
                <w:sz w:val="20"/>
                <w:szCs w:val="20"/>
              </w:rPr>
              <w:t xml:space="preserve">Briefly describe how any of these factors may affect the </w:t>
            </w:r>
            <w:r w:rsidR="009B32D1">
              <w:rPr>
                <w:sz w:val="20"/>
                <w:szCs w:val="20"/>
              </w:rPr>
              <w:t>2027</w:t>
            </w:r>
            <w:r w:rsidRPr="006F545D">
              <w:rPr>
                <w:sz w:val="20"/>
                <w:szCs w:val="20"/>
              </w:rPr>
              <w:t xml:space="preserve"> valuation.  Valuers may seek guidance from VGV as to any preferred valuation approach/principle where necessary.</w:t>
            </w:r>
          </w:p>
        </w:tc>
      </w:tr>
      <w:tr w:rsidR="00DB623F" w:rsidRPr="00753592" w14:paraId="72185B5B" w14:textId="77777777" w:rsidTr="00D401CB">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bottom w:val="single" w:sz="4" w:space="0" w:color="auto"/>
            </w:tcBorders>
            <w:shd w:val="clear" w:color="auto" w:fill="96EDD6" w:themeFill="accent4"/>
            <w:textDirection w:val="btLr"/>
          </w:tcPr>
          <w:p w14:paraId="58DFCECA" w14:textId="4F0A1777" w:rsidR="00DB623F" w:rsidRDefault="00DB623F" w:rsidP="00DB623F">
            <w:pPr>
              <w:pStyle w:val="BodyText"/>
              <w:ind w:left="113" w:right="113"/>
              <w:jc w:val="center"/>
            </w:pPr>
            <w:r w:rsidRPr="00107978">
              <w:rPr>
                <w:sz w:val="18"/>
                <w:szCs w:val="18"/>
              </w:rPr>
              <w:t>SMG reviews</w:t>
            </w:r>
          </w:p>
        </w:tc>
        <w:tc>
          <w:tcPr>
            <w:tcW w:w="3534" w:type="dxa"/>
            <w:gridSpan w:val="2"/>
            <w:shd w:val="clear" w:color="auto" w:fill="F2F4F4" w:themeFill="background2" w:themeFillTint="33"/>
          </w:tcPr>
          <w:p w14:paraId="1D0CEE8E" w14:textId="0B709F21" w:rsidR="00DB623F" w:rsidRPr="006F545D" w:rsidRDefault="00DB623F"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pPr>
            <w:r w:rsidRPr="00C77DC4">
              <w:rPr>
                <w:sz w:val="20"/>
                <w:szCs w:val="20"/>
              </w:rPr>
              <w:t xml:space="preserve">Determine SMGs requiring priority attention in the </w:t>
            </w:r>
            <w:r w:rsidR="009B32D1">
              <w:rPr>
                <w:sz w:val="20"/>
                <w:szCs w:val="20"/>
              </w:rPr>
              <w:t>2027</w:t>
            </w:r>
            <w:r w:rsidRPr="00C77DC4">
              <w:rPr>
                <w:sz w:val="20"/>
                <w:szCs w:val="20"/>
              </w:rPr>
              <w:t xml:space="preserve"> valuation</w:t>
            </w:r>
            <w:r w:rsidRPr="00E820A2">
              <w:rPr>
                <w:sz w:val="20"/>
                <w:szCs w:val="20"/>
              </w:rPr>
              <w:t>.</w:t>
            </w:r>
          </w:p>
        </w:tc>
        <w:tc>
          <w:tcPr>
            <w:tcW w:w="5812" w:type="dxa"/>
            <w:shd w:val="clear" w:color="auto" w:fill="F2F4F4" w:themeFill="background2" w:themeFillTint="33"/>
          </w:tcPr>
          <w:p w14:paraId="4E8EFB85" w14:textId="77777777" w:rsidR="00C77DC4" w:rsidRPr="00C77DC4" w:rsidRDefault="00C77DC4"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C77DC4">
              <w:rPr>
                <w:sz w:val="20"/>
                <w:szCs w:val="20"/>
              </w:rPr>
              <w:t>List and justify any</w:t>
            </w:r>
            <w:r w:rsidRPr="007A66BB">
              <w:rPr>
                <w:sz w:val="20"/>
                <w:szCs w:val="20"/>
              </w:rPr>
              <w:t xml:space="preserve"> </w:t>
            </w:r>
            <w:r w:rsidRPr="00C77DC4">
              <w:rPr>
                <w:sz w:val="20"/>
                <w:szCs w:val="20"/>
              </w:rPr>
              <w:t xml:space="preserve">changes required to be made to SMG composition. </w:t>
            </w:r>
          </w:p>
          <w:p w14:paraId="5E53FE92" w14:textId="77777777" w:rsidR="00C77DC4" w:rsidRPr="00C77DC4" w:rsidRDefault="00C77DC4"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C77DC4">
              <w:rPr>
                <w:sz w:val="20"/>
                <w:szCs w:val="20"/>
              </w:rPr>
              <w:t>List SMGs requiring focus in order of priority</w:t>
            </w:r>
          </w:p>
          <w:p w14:paraId="142888E4" w14:textId="77777777" w:rsidR="00DB623F" w:rsidRPr="006F545D" w:rsidRDefault="00DB623F" w:rsidP="00DB623F">
            <w:pPr>
              <w:pStyle w:val="BodyText"/>
              <w:cnfStyle w:val="000000010000" w:firstRow="0" w:lastRow="0" w:firstColumn="0" w:lastColumn="0" w:oddVBand="0" w:evenVBand="0" w:oddHBand="0" w:evenHBand="1" w:firstRowFirstColumn="0" w:firstRowLastColumn="0" w:lastRowFirstColumn="0" w:lastRowLastColumn="0"/>
            </w:pPr>
          </w:p>
        </w:tc>
      </w:tr>
      <w:tr w:rsidR="00C77DC4" w:rsidRPr="00753592" w14:paraId="14B612AC" w14:textId="77777777" w:rsidTr="00D401CB">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bottom w:val="single" w:sz="4" w:space="0" w:color="auto"/>
            </w:tcBorders>
            <w:shd w:val="clear" w:color="auto" w:fill="96EDD6" w:themeFill="accent4"/>
            <w:textDirection w:val="btLr"/>
          </w:tcPr>
          <w:p w14:paraId="648DCDC4" w14:textId="77777777" w:rsidR="00C77DC4" w:rsidRDefault="000D1E76" w:rsidP="00DB623F">
            <w:pPr>
              <w:pStyle w:val="BodyText"/>
              <w:ind w:left="113" w:right="113"/>
              <w:jc w:val="center"/>
              <w:rPr>
                <w:b w:val="0"/>
                <w:sz w:val="18"/>
                <w:szCs w:val="18"/>
              </w:rPr>
            </w:pPr>
            <w:r w:rsidRPr="00107978">
              <w:rPr>
                <w:sz w:val="18"/>
                <w:szCs w:val="18"/>
              </w:rPr>
              <w:t>Nominated</w:t>
            </w:r>
          </w:p>
          <w:p w14:paraId="7AFB0D97" w14:textId="64E875F9" w:rsidR="000D1E76" w:rsidRPr="00107978" w:rsidRDefault="000D1E76" w:rsidP="00DB623F">
            <w:pPr>
              <w:pStyle w:val="BodyText"/>
              <w:ind w:left="113" w:right="113"/>
              <w:jc w:val="center"/>
              <w:rPr>
                <w:sz w:val="18"/>
                <w:szCs w:val="18"/>
              </w:rPr>
            </w:pPr>
            <w:r>
              <w:rPr>
                <w:sz w:val="18"/>
                <w:szCs w:val="18"/>
              </w:rPr>
              <w:t>Properties</w:t>
            </w:r>
          </w:p>
        </w:tc>
        <w:tc>
          <w:tcPr>
            <w:tcW w:w="3534" w:type="dxa"/>
            <w:gridSpan w:val="2"/>
          </w:tcPr>
          <w:p w14:paraId="0C4548D4" w14:textId="4C59AF47" w:rsidR="00C77DC4" w:rsidRPr="00C77DC4" w:rsidRDefault="00C77DC4"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0D1E76">
              <w:rPr>
                <w:sz w:val="20"/>
                <w:szCs w:val="20"/>
              </w:rPr>
              <w:t>List the nominated properties to be valued as high- risk properties (HRP).</w:t>
            </w:r>
          </w:p>
        </w:tc>
        <w:tc>
          <w:tcPr>
            <w:tcW w:w="5812" w:type="dxa"/>
          </w:tcPr>
          <w:p w14:paraId="3EF02CED" w14:textId="77777777" w:rsidR="000D1E76" w:rsidRPr="000D1E76" w:rsidRDefault="000D1E76"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0D1E76">
              <w:rPr>
                <w:sz w:val="20"/>
                <w:szCs w:val="20"/>
              </w:rPr>
              <w:t>Provide a list of the nominated properties to be valued as HRPs, including assessment number(s), property name, AVPCC, brief description of the properties and nominated valuer.</w:t>
            </w:r>
          </w:p>
          <w:p w14:paraId="5907A0F1" w14:textId="77777777" w:rsidR="00C77DC4" w:rsidRPr="00C77DC4" w:rsidRDefault="00C77DC4" w:rsidP="00C77DC4">
            <w:pPr>
              <w:pStyle w:val="BodyText"/>
              <w:cnfStyle w:val="000000000000" w:firstRow="0" w:lastRow="0" w:firstColumn="0" w:lastColumn="0" w:oddVBand="0" w:evenVBand="0" w:oddHBand="0" w:evenHBand="0" w:firstRowFirstColumn="0" w:firstRowLastColumn="0" w:lastRowFirstColumn="0" w:lastRowLastColumn="0"/>
            </w:pPr>
          </w:p>
        </w:tc>
      </w:tr>
      <w:tr w:rsidR="009A7675" w:rsidRPr="00753592" w14:paraId="3B79588E" w14:textId="77777777" w:rsidTr="00D401CB">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bottom w:val="single" w:sz="4" w:space="0" w:color="auto"/>
            </w:tcBorders>
            <w:shd w:val="clear" w:color="auto" w:fill="96EDD6" w:themeFill="accent4"/>
            <w:textDirection w:val="btLr"/>
          </w:tcPr>
          <w:p w14:paraId="79A5DD5D" w14:textId="2AA053B9" w:rsidR="009A7675" w:rsidRPr="00107978" w:rsidRDefault="009A7675" w:rsidP="009A7675">
            <w:pPr>
              <w:pStyle w:val="BodyText"/>
              <w:ind w:left="113" w:right="113"/>
              <w:jc w:val="center"/>
              <w:rPr>
                <w:sz w:val="18"/>
                <w:szCs w:val="18"/>
              </w:rPr>
            </w:pPr>
            <w:r>
              <w:rPr>
                <w:sz w:val="18"/>
                <w:szCs w:val="18"/>
              </w:rPr>
              <w:t>Project plan</w:t>
            </w:r>
          </w:p>
        </w:tc>
        <w:tc>
          <w:tcPr>
            <w:tcW w:w="3534" w:type="dxa"/>
            <w:gridSpan w:val="2"/>
            <w:shd w:val="clear" w:color="auto" w:fill="F2F4F4" w:themeFill="background2" w:themeFillTint="33"/>
          </w:tcPr>
          <w:p w14:paraId="60D6E031" w14:textId="77777777" w:rsidR="009A7675" w:rsidRPr="009A7675" w:rsidRDefault="009A7675"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Provide the project plan.</w:t>
            </w:r>
          </w:p>
          <w:p w14:paraId="2E639503" w14:textId="51316AC3" w:rsidR="009A7675" w:rsidRPr="009A7675" w:rsidRDefault="009A7675"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 xml:space="preserve">The project plan must address SMGs identified as needing priority review in </w:t>
            </w:r>
            <w:r w:rsidR="009B32D1">
              <w:rPr>
                <w:sz w:val="20"/>
                <w:szCs w:val="20"/>
              </w:rPr>
              <w:t>2027</w:t>
            </w:r>
            <w:r w:rsidRPr="009A7675">
              <w:rPr>
                <w:sz w:val="20"/>
                <w:szCs w:val="20"/>
              </w:rPr>
              <w:t xml:space="preserve">. </w:t>
            </w:r>
          </w:p>
          <w:p w14:paraId="3D586C6E" w14:textId="77777777" w:rsidR="009A7675" w:rsidRPr="009A7675" w:rsidRDefault="009A7675"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Priority must be allocated to SMGs that:</w:t>
            </w:r>
          </w:p>
          <w:p w14:paraId="044497B9" w14:textId="0C5A0428" w:rsidR="009A7675" w:rsidRPr="009A7675" w:rsidRDefault="009A7675" w:rsidP="00C368E1">
            <w:pPr>
              <w:pStyle w:val="ListBullet"/>
              <w:ind w:left="591"/>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 xml:space="preserve">were identified as needing priority review in </w:t>
            </w:r>
            <w:r w:rsidR="009B32D1">
              <w:rPr>
                <w:sz w:val="20"/>
                <w:szCs w:val="20"/>
              </w:rPr>
              <w:t>2027</w:t>
            </w:r>
            <w:r w:rsidRPr="009A7675">
              <w:rPr>
                <w:sz w:val="20"/>
                <w:szCs w:val="20"/>
              </w:rPr>
              <w:t>.</w:t>
            </w:r>
          </w:p>
          <w:p w14:paraId="567D4CED" w14:textId="77777777" w:rsidR="009A7675" w:rsidRPr="009A7675" w:rsidRDefault="009A7675" w:rsidP="00C368E1">
            <w:pPr>
              <w:pStyle w:val="ListBullet"/>
              <w:ind w:left="591"/>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return results outside tolerances for statistical tests.</w:t>
            </w:r>
          </w:p>
          <w:p w14:paraId="1FFD0D32" w14:textId="77777777" w:rsidR="009A7675" w:rsidRPr="009A7675" w:rsidRDefault="009A7675" w:rsidP="00C368E1">
            <w:pPr>
              <w:pStyle w:val="ListBullet"/>
              <w:ind w:left="591"/>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 xml:space="preserve">show under or overvaluation on the </w:t>
            </w:r>
            <w:r w:rsidRPr="009A7675">
              <w:rPr>
                <w:sz w:val="20"/>
                <w:szCs w:val="20"/>
              </w:rPr>
              <w:lastRenderedPageBreak/>
              <w:t>tracking graphs (+/-20 per cent).</w:t>
            </w:r>
          </w:p>
          <w:p w14:paraId="6B2A3371" w14:textId="4EF3024F" w:rsidR="009A7675" w:rsidRPr="009B6A4A" w:rsidRDefault="009A7675" w:rsidP="00C368E1">
            <w:pPr>
              <w:pStyle w:val="ListBullet"/>
              <w:ind w:left="591"/>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had multiple objections.</w:t>
            </w:r>
          </w:p>
        </w:tc>
        <w:tc>
          <w:tcPr>
            <w:tcW w:w="5812" w:type="dxa"/>
            <w:shd w:val="clear" w:color="auto" w:fill="F2F4F4" w:themeFill="background2" w:themeFillTint="33"/>
          </w:tcPr>
          <w:p w14:paraId="16BB4837" w14:textId="5E5FF641" w:rsidR="009A7675" w:rsidRPr="009A7675" w:rsidRDefault="009A7675"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lastRenderedPageBreak/>
              <w:t xml:space="preserve">Provide an updated project plan as per Appendix H for all stages of the </w:t>
            </w:r>
            <w:r w:rsidR="00F94EA0">
              <w:rPr>
                <w:sz w:val="20"/>
                <w:szCs w:val="20"/>
              </w:rPr>
              <w:t>2026</w:t>
            </w:r>
            <w:r w:rsidRPr="009A7675">
              <w:rPr>
                <w:sz w:val="20"/>
                <w:szCs w:val="20"/>
              </w:rPr>
              <w:t xml:space="preserve"> valuation that shows the completion dates for all SMGs and those SMGs to be inspected.</w:t>
            </w:r>
          </w:p>
          <w:p w14:paraId="4D045D3A" w14:textId="29CE2166" w:rsidR="009A7675" w:rsidRPr="009A7675" w:rsidRDefault="009A7675"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The project plan may be reviewed during the valuation (in consultation with the valuation contract manager) to account for changed priorities, discovery of data or valuation anomalies.</w:t>
            </w:r>
          </w:p>
        </w:tc>
      </w:tr>
      <w:tr w:rsidR="009B6A4A" w:rsidRPr="00753592" w14:paraId="7053650A" w14:textId="77777777" w:rsidTr="00D401CB">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tcBorders>
            <w:shd w:val="clear" w:color="auto" w:fill="96EDD6" w:themeFill="accent4"/>
            <w:textDirection w:val="btLr"/>
          </w:tcPr>
          <w:p w14:paraId="1CC5901D" w14:textId="31C6F0FA" w:rsidR="009B6A4A" w:rsidRDefault="009B6A4A" w:rsidP="009A7675">
            <w:pPr>
              <w:pStyle w:val="BodyText"/>
              <w:ind w:left="113" w:right="113"/>
              <w:jc w:val="center"/>
              <w:rPr>
                <w:sz w:val="18"/>
                <w:szCs w:val="18"/>
              </w:rPr>
            </w:pPr>
            <w:r>
              <w:rPr>
                <w:sz w:val="18"/>
                <w:szCs w:val="18"/>
              </w:rPr>
              <w:t>Statutory declaration</w:t>
            </w:r>
          </w:p>
        </w:tc>
        <w:tc>
          <w:tcPr>
            <w:tcW w:w="3534" w:type="dxa"/>
            <w:gridSpan w:val="2"/>
          </w:tcPr>
          <w:p w14:paraId="6236799B" w14:textId="278B533C" w:rsidR="009B6A4A" w:rsidRPr="009A7675" w:rsidRDefault="00E309FE"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E309FE">
              <w:rPr>
                <w:sz w:val="20"/>
                <w:szCs w:val="20"/>
              </w:rPr>
              <w:t xml:space="preserve">Make statutory declaration to the Valuer-General that the valuation and return will be impartial and true, as required under Section 13DH and 13O of the </w:t>
            </w:r>
            <w:r w:rsidR="00123A91">
              <w:rPr>
                <w:sz w:val="20"/>
                <w:szCs w:val="20"/>
              </w:rPr>
              <w:t xml:space="preserve">VL </w:t>
            </w:r>
            <w:r w:rsidRPr="00E309FE">
              <w:rPr>
                <w:sz w:val="20"/>
                <w:szCs w:val="20"/>
              </w:rPr>
              <w:t>Act.</w:t>
            </w:r>
          </w:p>
        </w:tc>
        <w:tc>
          <w:tcPr>
            <w:tcW w:w="5812" w:type="dxa"/>
          </w:tcPr>
          <w:p w14:paraId="5EE41DAD" w14:textId="78251DF1" w:rsidR="009B6A4A" w:rsidRPr="009A7675" w:rsidRDefault="00E309FE"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E309FE">
              <w:rPr>
                <w:sz w:val="20"/>
                <w:szCs w:val="20"/>
              </w:rPr>
              <w:t>Provide a copy of signed statutory declaration</w:t>
            </w:r>
          </w:p>
        </w:tc>
      </w:tr>
    </w:tbl>
    <w:p w14:paraId="7662C1D8" w14:textId="77777777" w:rsidR="0013016C" w:rsidRDefault="0013016C" w:rsidP="0013016C"/>
    <w:p w14:paraId="0D014A43" w14:textId="77777777" w:rsidR="0013016C" w:rsidRPr="0013016C" w:rsidRDefault="0013016C" w:rsidP="0013016C"/>
    <w:p w14:paraId="3FA23BB9" w14:textId="7AE48801" w:rsidR="00373ABE" w:rsidRDefault="00373ABE" w:rsidP="004F2A78"/>
    <w:p w14:paraId="2C42996F" w14:textId="77777777" w:rsidR="00373ABE" w:rsidRDefault="00373ABE">
      <w:r>
        <w:br w:type="page"/>
      </w:r>
    </w:p>
    <w:p w14:paraId="77C27522" w14:textId="0B9FF6A9" w:rsidR="004F2A78" w:rsidRDefault="00C65AD0" w:rsidP="00C65AD0">
      <w:pPr>
        <w:pStyle w:val="Heading2-Numbered"/>
        <w:numPr>
          <w:ilvl w:val="0"/>
          <w:numId w:val="0"/>
        </w:numPr>
        <w:ind w:left="284"/>
      </w:pPr>
      <w:bookmarkStart w:id="36" w:name="_Toc195795450"/>
      <w:bookmarkStart w:id="37" w:name="_Toc233643257"/>
      <w:r>
        <w:lastRenderedPageBreak/>
        <w:t xml:space="preserve">2.2 </w:t>
      </w:r>
      <w:r>
        <w:tab/>
      </w:r>
      <w:r w:rsidR="00B71CB7" w:rsidRPr="00B71CB7">
        <w:t xml:space="preserve">Stage 2 </w:t>
      </w:r>
      <w:r w:rsidR="00B71CB7" w:rsidRPr="007D06DD">
        <w:t>Analysis</w:t>
      </w:r>
      <w:r w:rsidR="00B71CB7" w:rsidRPr="00B71CB7">
        <w:t xml:space="preserve"> – inspections, data accumulation, analysis and modelling</w:t>
      </w:r>
      <w:bookmarkEnd w:id="36"/>
      <w:bookmarkEnd w:id="37"/>
    </w:p>
    <w:p w14:paraId="54CA868C" w14:textId="6F17852E" w:rsidR="00B71CB7" w:rsidRDefault="00B71CB7" w:rsidP="00B71CB7">
      <w:pPr>
        <w:pStyle w:val="BodyText"/>
        <w:rPr>
          <w:b/>
          <w:bCs/>
          <w:i/>
          <w:iCs/>
        </w:rPr>
      </w:pPr>
      <w:bookmarkStart w:id="38" w:name="_Hlk126070606"/>
      <w:r w:rsidRPr="004A666D">
        <w:rPr>
          <w:b/>
          <w:bCs/>
          <w:i/>
          <w:iCs/>
        </w:rPr>
        <w:t xml:space="preserve">To be completed no later than </w:t>
      </w:r>
      <w:r>
        <w:rPr>
          <w:b/>
          <w:bCs/>
          <w:i/>
          <w:iCs/>
        </w:rPr>
        <w:t xml:space="preserve">30 November </w:t>
      </w:r>
      <w:r w:rsidR="00F94EA0">
        <w:rPr>
          <w:b/>
          <w:bCs/>
          <w:i/>
          <w:iCs/>
        </w:rPr>
        <w:t>2026</w:t>
      </w:r>
    </w:p>
    <w:bookmarkEnd w:id="38"/>
    <w:p w14:paraId="584AB2B7" w14:textId="0689DCE2" w:rsidR="00B71CB7" w:rsidRDefault="00957F8C" w:rsidP="00B71CB7">
      <w:r>
        <w:rPr>
          <w:noProof/>
        </w:rPr>
        <mc:AlternateContent>
          <mc:Choice Requires="wpg">
            <w:drawing>
              <wp:anchor distT="45720" distB="45720" distL="182880" distR="182880" simplePos="0" relativeHeight="251658268" behindDoc="0" locked="0" layoutInCell="1" allowOverlap="1" wp14:anchorId="32EB407A" wp14:editId="7032D297">
                <wp:simplePos x="0" y="0"/>
                <wp:positionH relativeFrom="margin">
                  <wp:align>left</wp:align>
                </wp:positionH>
                <wp:positionV relativeFrom="page">
                  <wp:posOffset>1695450</wp:posOffset>
                </wp:positionV>
                <wp:extent cx="1663700" cy="5514975"/>
                <wp:effectExtent l="0" t="0" r="12700" b="28575"/>
                <wp:wrapSquare wrapText="bothSides"/>
                <wp:docPr id="31" name="Group 31"/>
                <wp:cNvGraphicFramePr/>
                <a:graphic xmlns:a="http://schemas.openxmlformats.org/drawingml/2006/main">
                  <a:graphicData uri="http://schemas.microsoft.com/office/word/2010/wordprocessingGroup">
                    <wpg:wgp>
                      <wpg:cNvGrpSpPr/>
                      <wpg:grpSpPr>
                        <a:xfrm>
                          <a:off x="0" y="0"/>
                          <a:ext cx="1663700" cy="5514975"/>
                          <a:chOff x="9556" y="70728"/>
                          <a:chExt cx="6536593" cy="4922121"/>
                        </a:xfrm>
                      </wpg:grpSpPr>
                      <wps:wsp>
                        <wps:cNvPr id="227" name="Text Box 227"/>
                        <wps:cNvSpPr txBox="1"/>
                        <wps:spPr>
                          <a:xfrm>
                            <a:off x="9556" y="252688"/>
                            <a:ext cx="6536593" cy="4740161"/>
                          </a:xfrm>
                          <a:prstGeom prst="rect">
                            <a:avLst/>
                          </a:prstGeom>
                          <a:noFill/>
                          <a:ln w="12700">
                            <a:solidFill>
                              <a:srgbClr val="A8D044"/>
                            </a:solidFill>
                          </a:ln>
                          <a:effectLst/>
                        </wps:spPr>
                        <wps:txbx>
                          <w:txbxContent>
                            <w:p w14:paraId="1D48E58C" w14:textId="77777777" w:rsidR="00957F8C" w:rsidRPr="000A6BF6" w:rsidRDefault="00957F8C" w:rsidP="00957F8C">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09ADCDE" w14:textId="77777777" w:rsidR="00957F8C" w:rsidRPr="000A6BF6" w:rsidRDefault="00957F8C" w:rsidP="00957F8C">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E3515FA" wp14:editId="35990DFC">
                                    <wp:extent cx="438150" cy="438150"/>
                                    <wp:effectExtent l="0" t="0" r="0" b="0"/>
                                    <wp:docPr id="602183981" name="Graphic 602183981"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38150" cy="438150"/>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2017DC2F" w14:textId="77777777" w:rsidR="00957F8C" w:rsidRPr="000A6BF6" w:rsidRDefault="00957F8C" w:rsidP="00957F8C">
                              <w:pPr>
                                <w:pStyle w:val="HighlightBoxText"/>
                                <w:spacing w:before="0"/>
                                <w:ind w:left="0"/>
                                <w:rPr>
                                  <w:b/>
                                  <w:color w:val="075D5F" w:themeColor="accent1"/>
                                </w:rPr>
                              </w:pPr>
                            </w:p>
                            <w:p w14:paraId="4E66BF01" w14:textId="77777777" w:rsidR="00957F8C" w:rsidRPr="000A6BF6" w:rsidRDefault="00957F8C" w:rsidP="00957F8C">
                              <w:pPr>
                                <w:pStyle w:val="HighlightBoxText"/>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4BBA412E" wp14:editId="43636A3C">
                                    <wp:extent cx="361950" cy="361950"/>
                                    <wp:effectExtent l="0" t="0" r="0" b="0"/>
                                    <wp:docPr id="705594204" name="Graphic 705594204"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61950" cy="361950"/>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56BA7196" w14:textId="77777777" w:rsidR="00957F8C" w:rsidRPr="000A6BF6" w:rsidRDefault="00957F8C" w:rsidP="00957F8C">
                              <w:pPr>
                                <w:pStyle w:val="HighlightBoxText"/>
                                <w:ind w:left="0"/>
                                <w:rPr>
                                  <w:b/>
                                  <w:i/>
                                  <w:iCs/>
                                  <w:color w:val="075D5F" w:themeColor="accent1"/>
                                  <w:spacing w:val="0"/>
                                  <w14:textOutline w14:w="0" w14:cap="flat" w14:cmpd="sng" w14:algn="ctr">
                                    <w14:noFill/>
                                    <w14:prstDash w14:val="solid"/>
                                    <w14:round/>
                                  </w14:textOutline>
                                  <w14:props3d w14:extrusionH="57150" w14:contourW="0" w14:prstMaterial="softEdge">
                                    <w14:bevelT w14:w="25400" w14:h="38100" w14:prst="circle"/>
                                  </w14:props3d>
                                </w:rPr>
                              </w:pPr>
                            </w:p>
                            <w:p w14:paraId="49A47ABB" w14:textId="77777777" w:rsidR="00957F8C" w:rsidRPr="000A6BF6" w:rsidRDefault="00957F8C" w:rsidP="00957F8C">
                              <w:pPr>
                                <w:pStyle w:val="HighlightBoxText"/>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7EF688C" wp14:editId="168A9A27">
                                    <wp:extent cx="409575" cy="409575"/>
                                    <wp:effectExtent l="0" t="0" r="0" b="9525"/>
                                    <wp:docPr id="229738759" name="Graphic 229738759"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9575" cy="409575"/>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6053FB6" w14:textId="77777777" w:rsidR="00957F8C" w:rsidRPr="000A6BF6" w:rsidRDefault="00957F8C" w:rsidP="00957F8C">
                              <w:pPr>
                                <w:pStyle w:val="HighlightBoxText"/>
                                <w:ind w:left="0"/>
                                <w:rPr>
                                  <w:b/>
                                  <w:color w:val="075D5F" w:themeColor="accent1"/>
                                </w:rPr>
                              </w:pPr>
                            </w:p>
                            <w:p w14:paraId="5269F28C" w14:textId="77777777" w:rsidR="00957F8C" w:rsidRPr="000A6BF6" w:rsidRDefault="00957F8C" w:rsidP="00957F8C">
                              <w:pPr>
                                <w:pStyle w:val="BodyText"/>
                                <w:rPr>
                                  <w:rFonts w:cs="Arial"/>
                                  <w:b/>
                                  <w:i/>
                                  <w:iCs/>
                                  <w:color w:val="075D5F" w:themeColor="accent1"/>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E489518" wp14:editId="218CAC23">
                                    <wp:extent cx="419100" cy="419100"/>
                                    <wp:effectExtent l="0" t="0" r="0" b="0"/>
                                    <wp:docPr id="850542129" name="Graphic 850542129"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19100" cy="419100"/>
                                            </a:xfrm>
                                            <a:prstGeom prst="rect">
                                              <a:avLst/>
                                            </a:prstGeom>
                                          </pic:spPr>
                                        </pic:pic>
                                      </a:graphicData>
                                    </a:graphic>
                                  </wp:inline>
                                </w:drawing>
                              </w:r>
                              <w:r w:rsidRPr="000A6BF6">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458ABF00" w14:textId="77777777" w:rsidR="00957F8C" w:rsidRDefault="00957F8C" w:rsidP="00957F8C">
                              <w:pPr>
                                <w:rPr>
                                  <w:caps/>
                                  <w:color w:val="075D5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24" name="Rectangle 224"/>
                        <wps:cNvSpPr/>
                        <wps:spPr>
                          <a:xfrm>
                            <a:off x="689759" y="70728"/>
                            <a:ext cx="5238916" cy="397490"/>
                          </a:xfrm>
                          <a:prstGeom prst="rect">
                            <a:avLst/>
                          </a:prstGeom>
                          <a:solidFill>
                            <a:srgbClr val="00B2A9"/>
                          </a:solidFill>
                          <a:ln w="12700" cap="flat" cmpd="sng" algn="ctr">
                            <a:solidFill>
                              <a:schemeClr val="accent5"/>
                            </a:solidFill>
                            <a:prstDash val="solid"/>
                          </a:ln>
                          <a:effectLst/>
                        </wps:spPr>
                        <wps:txbx>
                          <w:txbxContent>
                            <w:p w14:paraId="2CB47C34" w14:textId="77777777" w:rsidR="00957F8C" w:rsidRDefault="00957F8C" w:rsidP="00957F8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B407A" id="Group 31" o:spid="_x0000_s1031" style="position:absolute;margin-left:0;margin-top:133.5pt;width:131pt;height:434.25pt;z-index:251658268;mso-wrap-distance-left:14.4pt;mso-wrap-distance-top:3.6pt;mso-wrap-distance-right:14.4pt;mso-wrap-distance-bottom:3.6pt;mso-position-horizontal:left;mso-position-horizontal-relative:margin;mso-position-vertical-relative:page;mso-width-relative:margin;mso-height-relative:margin" coordorigin="95,707" coordsize="65365,4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">
                <v:shape id="Text Box 227" o:spid="_x0000_s1032" type="#_x0000_t202" style="position:absolute;left:95;top:2526;width:65366;height:4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" filled="f" strokecolor="#a8d044" strokeweight="1pt">
                  <v:textbox inset=",7.2pt,,0">
                    <w:txbxContent>
                      <w:p w14:paraId="1D48E58C" w14:textId="77777777" w:rsidR="00957F8C" w:rsidRPr="000A6BF6" w:rsidRDefault="00957F8C" w:rsidP="00957F8C">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09ADCDE" w14:textId="77777777" w:rsidR="00957F8C" w:rsidRPr="000A6BF6" w:rsidRDefault="00957F8C" w:rsidP="00957F8C">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E3515FA" wp14:editId="35990DFC">
                              <wp:extent cx="438150" cy="438150"/>
                              <wp:effectExtent l="0" t="0" r="0" b="0"/>
                              <wp:docPr id="602183981" name="Graphic 602183981"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38150" cy="438150"/>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2017DC2F" w14:textId="77777777" w:rsidR="00957F8C" w:rsidRPr="000A6BF6" w:rsidRDefault="00957F8C" w:rsidP="00957F8C">
                        <w:pPr>
                          <w:pStyle w:val="HighlightBoxText"/>
                          <w:spacing w:before="0"/>
                          <w:ind w:left="0"/>
                          <w:rPr>
                            <w:b/>
                            <w:color w:val="075D5F" w:themeColor="accent1"/>
                          </w:rPr>
                        </w:pPr>
                      </w:p>
                      <w:p w14:paraId="4E66BF01" w14:textId="77777777" w:rsidR="00957F8C" w:rsidRPr="000A6BF6" w:rsidRDefault="00957F8C" w:rsidP="00957F8C">
                        <w:pPr>
                          <w:pStyle w:val="HighlightBoxText"/>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4BBA412E" wp14:editId="43636A3C">
                              <wp:extent cx="361950" cy="361950"/>
                              <wp:effectExtent l="0" t="0" r="0" b="0"/>
                              <wp:docPr id="705594204" name="Graphic 705594204"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1950" cy="361950"/>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56BA7196" w14:textId="77777777" w:rsidR="00957F8C" w:rsidRPr="000A6BF6" w:rsidRDefault="00957F8C" w:rsidP="00957F8C">
                        <w:pPr>
                          <w:pStyle w:val="HighlightBoxText"/>
                          <w:ind w:left="0"/>
                          <w:rPr>
                            <w:b/>
                            <w:i/>
                            <w:iCs/>
                            <w:color w:val="075D5F" w:themeColor="accent1"/>
                            <w:spacing w:val="0"/>
                            <w14:textOutline w14:w="0" w14:cap="flat" w14:cmpd="sng" w14:algn="ctr">
                              <w14:noFill/>
                              <w14:prstDash w14:val="solid"/>
                              <w14:round/>
                            </w14:textOutline>
                            <w14:props3d w14:extrusionH="57150" w14:contourW="0" w14:prstMaterial="softEdge">
                              <w14:bevelT w14:w="25400" w14:h="38100" w14:prst="circle"/>
                            </w14:props3d>
                          </w:rPr>
                        </w:pPr>
                      </w:p>
                      <w:p w14:paraId="49A47ABB" w14:textId="77777777" w:rsidR="00957F8C" w:rsidRPr="000A6BF6" w:rsidRDefault="00957F8C" w:rsidP="00957F8C">
                        <w:pPr>
                          <w:pStyle w:val="HighlightBoxText"/>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7EF688C" wp14:editId="168A9A27">
                              <wp:extent cx="409575" cy="409575"/>
                              <wp:effectExtent l="0" t="0" r="0" b="9525"/>
                              <wp:docPr id="229738759" name="Graphic 229738759"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9575" cy="409575"/>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6053FB6" w14:textId="77777777" w:rsidR="00957F8C" w:rsidRPr="000A6BF6" w:rsidRDefault="00957F8C" w:rsidP="00957F8C">
                        <w:pPr>
                          <w:pStyle w:val="HighlightBoxText"/>
                          <w:ind w:left="0"/>
                          <w:rPr>
                            <w:b/>
                            <w:color w:val="075D5F" w:themeColor="accent1"/>
                          </w:rPr>
                        </w:pPr>
                      </w:p>
                      <w:p w14:paraId="5269F28C" w14:textId="77777777" w:rsidR="00957F8C" w:rsidRPr="000A6BF6" w:rsidRDefault="00957F8C" w:rsidP="00957F8C">
                        <w:pPr>
                          <w:pStyle w:val="BodyText"/>
                          <w:rPr>
                            <w:rFonts w:cs="Arial"/>
                            <w:b/>
                            <w:i/>
                            <w:iCs/>
                            <w:color w:val="075D5F" w:themeColor="accent1"/>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E489518" wp14:editId="218CAC23">
                              <wp:extent cx="419100" cy="419100"/>
                              <wp:effectExtent l="0" t="0" r="0" b="0"/>
                              <wp:docPr id="850542129" name="Graphic 850542129"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19100" cy="419100"/>
                                      </a:xfrm>
                                      <a:prstGeom prst="rect">
                                        <a:avLst/>
                                      </a:prstGeom>
                                    </pic:spPr>
                                  </pic:pic>
                                </a:graphicData>
                              </a:graphic>
                            </wp:inline>
                          </w:drawing>
                        </w:r>
                        <w:r w:rsidRPr="000A6BF6">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458ABF00" w14:textId="77777777" w:rsidR="00957F8C" w:rsidRDefault="00957F8C" w:rsidP="00957F8C">
                        <w:pPr>
                          <w:rPr>
                            <w:caps/>
                            <w:color w:val="075D5F" w:themeColor="accent1"/>
                            <w:sz w:val="26"/>
                            <w:szCs w:val="26"/>
                          </w:rPr>
                        </w:pPr>
                      </w:p>
                    </w:txbxContent>
                  </v:textbox>
                </v:shape>
                <v:rect id="Rectangle 224" o:spid="_x0000_s1033" style="position:absolute;left:6897;top:707;width:52389;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" fillcolor="#00b2a9" strokecolor="#cdffef [3208]" strokeweight="1pt">
                  <v:textbox>
                    <w:txbxContent>
                      <w:p w14:paraId="2CB47C34" w14:textId="77777777" w:rsidR="00957F8C" w:rsidRDefault="00957F8C" w:rsidP="00957F8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v:textbox>
                </v:rect>
                <w10:wrap type="square" anchorx="margin" anchory="page"/>
              </v:group>
            </w:pict>
          </mc:Fallback>
        </mc:AlternateContent>
      </w:r>
      <w:r w:rsidR="00B71CB7">
        <w:t>Stage 2 is the data collection and analysis stage for all properties. It includes property inspections of sale</w:t>
      </w:r>
      <w:r w:rsidR="00C5454B">
        <w:t xml:space="preserve"> and </w:t>
      </w:r>
      <w:r w:rsidR="00592B40">
        <w:t>rental</w:t>
      </w:r>
      <w:r w:rsidR="006561AF">
        <w:t xml:space="preserve"> </w:t>
      </w:r>
      <w:proofErr w:type="gramStart"/>
      <w:r w:rsidR="006561AF">
        <w:t>transactions</w:t>
      </w:r>
      <w:r w:rsidR="00B71CB7">
        <w:t>,</w:t>
      </w:r>
      <w:proofErr w:type="gramEnd"/>
      <w:r w:rsidR="00B71CB7">
        <w:t xml:space="preserve"> confirmation or collection of valuation data inputs and any remedying data gaps identified in Stage 1. It concludes with agreement between VGV contract manager and contract valuer on market movements and levels of value based on the analysis. </w:t>
      </w:r>
    </w:p>
    <w:p w14:paraId="44B70766" w14:textId="77777777" w:rsidR="00B71CB7" w:rsidRDefault="00B71CB7" w:rsidP="00B71CB7">
      <w:r>
        <w:t>The main valuation processes occur within this stage, namely:</w:t>
      </w:r>
    </w:p>
    <w:p w14:paraId="3CA3A3A1" w14:textId="372D7CA9" w:rsidR="00B71CB7" w:rsidRDefault="00B71CB7" w:rsidP="00BC2E2C">
      <w:pPr>
        <w:pStyle w:val="ListBullet"/>
        <w:numPr>
          <w:ilvl w:val="0"/>
          <w:numId w:val="16"/>
        </w:numPr>
        <w:ind w:left="3119" w:hanging="3119"/>
      </w:pPr>
      <w:r>
        <w:t xml:space="preserve">field inspections are undertaken to amend data errors or other inadequacies identified </w:t>
      </w:r>
    </w:p>
    <w:p w14:paraId="6CC92D94" w14:textId="71EB90AE" w:rsidR="00B71CB7" w:rsidRDefault="00B71CB7" w:rsidP="00BC2E2C">
      <w:pPr>
        <w:pStyle w:val="ListBullet"/>
        <w:numPr>
          <w:ilvl w:val="0"/>
          <w:numId w:val="16"/>
        </w:numPr>
      </w:pPr>
      <w:r>
        <w:t>sale</w:t>
      </w:r>
      <w:r w:rsidR="00A20B16">
        <w:t>s</w:t>
      </w:r>
      <w:r>
        <w:t xml:space="preserve"> </w:t>
      </w:r>
      <w:r w:rsidR="004F1F93">
        <w:t xml:space="preserve">and </w:t>
      </w:r>
      <w:r w:rsidR="00A65D04">
        <w:t>rental</w:t>
      </w:r>
      <w:r w:rsidR="00A20B16">
        <w:t>s</w:t>
      </w:r>
      <w:r w:rsidR="004F1F93">
        <w:t xml:space="preserve"> </w:t>
      </w:r>
      <w:r>
        <w:t>are inspected and property data updated, where applicable</w:t>
      </w:r>
    </w:p>
    <w:p w14:paraId="7CE67BA6" w14:textId="6EEEDFC2" w:rsidR="00B71CB7" w:rsidRDefault="00B71CB7" w:rsidP="00BC2E2C">
      <w:pPr>
        <w:pStyle w:val="ListBullet"/>
        <w:numPr>
          <w:ilvl w:val="0"/>
          <w:numId w:val="16"/>
        </w:numPr>
      </w:pPr>
      <w:r>
        <w:t>rental and other relevant commercial evidence is collected</w:t>
      </w:r>
    </w:p>
    <w:p w14:paraId="31229D4C" w14:textId="751A6775" w:rsidR="00B71CB7" w:rsidRDefault="00B71CB7" w:rsidP="00BC2E2C">
      <w:pPr>
        <w:pStyle w:val="ListBullet"/>
        <w:numPr>
          <w:ilvl w:val="0"/>
          <w:numId w:val="16"/>
        </w:numPr>
      </w:pPr>
      <w:r>
        <w:t xml:space="preserve">sales and </w:t>
      </w:r>
      <w:r w:rsidR="00A20B16">
        <w:t xml:space="preserve">rentals </w:t>
      </w:r>
      <w:r>
        <w:t>are analysed, levels set, and look-up tables are created</w:t>
      </w:r>
    </w:p>
    <w:p w14:paraId="17F9282E" w14:textId="1D75AA2E" w:rsidR="00B71CB7" w:rsidRDefault="00B71CB7" w:rsidP="00BC2E2C">
      <w:pPr>
        <w:pStyle w:val="ListBullet"/>
        <w:numPr>
          <w:ilvl w:val="0"/>
          <w:numId w:val="16"/>
        </w:numPr>
        <w:ind w:left="3119" w:hanging="3119"/>
      </w:pPr>
      <w:r>
        <w:t>valuation modelling in VBPSG compliant valuation system is confirmed as agreed with VGV contract manager and in accordance with the VLA</w:t>
      </w:r>
    </w:p>
    <w:p w14:paraId="29E8746B" w14:textId="12CECB13" w:rsidR="00A27EC0" w:rsidRPr="0028657A" w:rsidRDefault="00B71CB7" w:rsidP="00BC2E2C">
      <w:pPr>
        <w:pStyle w:val="ListBullet"/>
        <w:numPr>
          <w:ilvl w:val="0"/>
          <w:numId w:val="16"/>
        </w:numPr>
        <w:ind w:left="3119" w:hanging="3119"/>
      </w:pPr>
      <w:r>
        <w:t>the valuation models are run, and statistics and spatial maps are produced to test validity of the valuation and identify anomalies.</w:t>
      </w:r>
    </w:p>
    <w:p w14:paraId="793DA856" w14:textId="7CBB523E" w:rsidR="00B71CB7" w:rsidRDefault="00A27EC0" w:rsidP="00A27EC0">
      <w:pPr>
        <w:pStyle w:val="Heading3"/>
      </w:pPr>
      <w:bookmarkStart w:id="39" w:name="_Toc195795451"/>
      <w:bookmarkStart w:id="40" w:name="_Toc233643258"/>
      <w:r>
        <w:t>2.2.1</w:t>
      </w:r>
      <w:r w:rsidR="009231F8">
        <w:tab/>
      </w:r>
      <w:r w:rsidR="009231F8">
        <w:tab/>
      </w:r>
      <w:r>
        <w:t xml:space="preserve"> </w:t>
      </w:r>
      <w:r w:rsidR="00B71CB7">
        <w:t>Data collection</w:t>
      </w:r>
      <w:bookmarkEnd w:id="39"/>
      <w:bookmarkEnd w:id="40"/>
    </w:p>
    <w:p w14:paraId="4D6FE1EE" w14:textId="77777777" w:rsidR="00B71CB7" w:rsidRDefault="00B71CB7" w:rsidP="00B71CB7">
      <w:r>
        <w:t>The data collected will be of sufficient quality to meet the requirements for certification.</w:t>
      </w:r>
    </w:p>
    <w:p w14:paraId="583B3682" w14:textId="77777777" w:rsidR="00B71CB7" w:rsidRDefault="00B71CB7" w:rsidP="00B71CB7">
      <w:r>
        <w:t>Where applicable, this may include up to date:</w:t>
      </w:r>
    </w:p>
    <w:p w14:paraId="72A70B44" w14:textId="58E827DF" w:rsidR="00B71CB7" w:rsidRDefault="00B71CB7" w:rsidP="00BC2E2C">
      <w:pPr>
        <w:pStyle w:val="ListBullet"/>
        <w:numPr>
          <w:ilvl w:val="0"/>
          <w:numId w:val="16"/>
        </w:numPr>
      </w:pPr>
      <w:r>
        <w:t xml:space="preserve">sale and/or </w:t>
      </w:r>
      <w:r w:rsidR="00F54CB2">
        <w:t xml:space="preserve">rental </w:t>
      </w:r>
      <w:r>
        <w:t>information on the property</w:t>
      </w:r>
    </w:p>
    <w:p w14:paraId="0D681B14" w14:textId="65FF10C7" w:rsidR="00B71CB7" w:rsidRDefault="00B71CB7" w:rsidP="00BC2E2C">
      <w:pPr>
        <w:pStyle w:val="ListBullet"/>
        <w:numPr>
          <w:ilvl w:val="0"/>
          <w:numId w:val="16"/>
        </w:numPr>
      </w:pPr>
      <w:r>
        <w:t>rent and outgoings schedules</w:t>
      </w:r>
    </w:p>
    <w:p w14:paraId="6DE38CFA" w14:textId="26920EF8" w:rsidR="00B71CB7" w:rsidRDefault="00B71CB7" w:rsidP="00BC2E2C">
      <w:pPr>
        <w:pStyle w:val="ListBullet"/>
        <w:numPr>
          <w:ilvl w:val="0"/>
          <w:numId w:val="16"/>
        </w:numPr>
      </w:pPr>
      <w:r>
        <w:t>details of both land and building areas</w:t>
      </w:r>
    </w:p>
    <w:p w14:paraId="4DA4544C" w14:textId="7535D57F" w:rsidR="00B71CB7" w:rsidRDefault="00B71CB7" w:rsidP="00BC2E2C">
      <w:pPr>
        <w:pStyle w:val="ListBullet"/>
        <w:numPr>
          <w:ilvl w:val="0"/>
          <w:numId w:val="16"/>
        </w:numPr>
      </w:pPr>
      <w:r>
        <w:t>financial statements</w:t>
      </w:r>
    </w:p>
    <w:p w14:paraId="3442BCA7" w14:textId="66EDC64D" w:rsidR="00B71CB7" w:rsidRDefault="00B71CB7" w:rsidP="00BC2E2C">
      <w:pPr>
        <w:pStyle w:val="ListBullet"/>
        <w:numPr>
          <w:ilvl w:val="0"/>
          <w:numId w:val="16"/>
        </w:numPr>
      </w:pPr>
      <w:r>
        <w:t>asset schedule (including plant and equipment) and reconciling balance sheet</w:t>
      </w:r>
    </w:p>
    <w:p w14:paraId="7F4C32B9" w14:textId="283C42DD" w:rsidR="00B71CB7" w:rsidRDefault="00B71CB7" w:rsidP="00BC2E2C">
      <w:pPr>
        <w:pStyle w:val="ListBullet"/>
        <w:numPr>
          <w:ilvl w:val="0"/>
          <w:numId w:val="16"/>
        </w:numPr>
        <w:ind w:left="3119" w:hanging="3119"/>
      </w:pPr>
      <w:r>
        <w:t>details of any planning amendments/permits affecting the property since the previous valuation</w:t>
      </w:r>
    </w:p>
    <w:p w14:paraId="2942DE2B" w14:textId="1ED83039" w:rsidR="00B71CB7" w:rsidRDefault="00B71CB7" w:rsidP="00BC2E2C">
      <w:pPr>
        <w:pStyle w:val="ListBullet"/>
        <w:numPr>
          <w:ilvl w:val="0"/>
          <w:numId w:val="16"/>
        </w:numPr>
        <w:ind w:left="3119" w:hanging="3119"/>
      </w:pPr>
      <w:r>
        <w:t>changes to property since the previous revaluation (if not reflected in a supplementary valuation)</w:t>
      </w:r>
    </w:p>
    <w:p w14:paraId="73EB63BA" w14:textId="0639962B" w:rsidR="009231F8" w:rsidRPr="0028657A" w:rsidRDefault="00B71CB7" w:rsidP="00BC2E2C">
      <w:pPr>
        <w:pStyle w:val="ListBullet"/>
        <w:numPr>
          <w:ilvl w:val="0"/>
          <w:numId w:val="16"/>
        </w:numPr>
        <w:ind w:left="3119" w:hanging="3119"/>
      </w:pPr>
      <w:r>
        <w:t>data as specified in the specialist guideline papers for nominated HRP, if applicable.</w:t>
      </w:r>
    </w:p>
    <w:p w14:paraId="2E568AD7" w14:textId="21AE4B73" w:rsidR="00B71CB7" w:rsidRDefault="009231F8" w:rsidP="0018717D">
      <w:pPr>
        <w:pStyle w:val="Heading3"/>
      </w:pPr>
      <w:bookmarkStart w:id="41" w:name="_Toc195795452"/>
      <w:bookmarkStart w:id="42" w:name="_Toc233643259"/>
      <w:r>
        <w:t>2.2.2</w:t>
      </w:r>
      <w:r>
        <w:tab/>
      </w:r>
      <w:r>
        <w:tab/>
      </w:r>
      <w:r w:rsidR="00B71CB7">
        <w:t>Sales and rental information</w:t>
      </w:r>
      <w:bookmarkEnd w:id="41"/>
      <w:bookmarkEnd w:id="42"/>
    </w:p>
    <w:p w14:paraId="49193059" w14:textId="77777777" w:rsidR="00B71CB7" w:rsidRDefault="00B71CB7" w:rsidP="00B71CB7">
      <w:r>
        <w:t>Sale and rental information from both within and outside the municipality (where available) must be sought and analysed, including a detailed analysis of incentives applicable to rental information.</w:t>
      </w:r>
    </w:p>
    <w:p w14:paraId="6B7DDC47" w14:textId="5D4E6F66" w:rsidR="00910BB9" w:rsidRDefault="00910BB9" w:rsidP="00B71CB7">
      <w:r w:rsidRPr="00ED1EFE">
        <w:t xml:space="preserve">All </w:t>
      </w:r>
      <w:r w:rsidR="00C42AFC">
        <w:t>relevant</w:t>
      </w:r>
      <w:r>
        <w:t xml:space="preserve"> </w:t>
      </w:r>
      <w:r w:rsidRPr="00ED1EFE">
        <w:t xml:space="preserve">sale and rental analysis </w:t>
      </w:r>
      <w:r w:rsidR="00C42AFC">
        <w:t xml:space="preserve">must be </w:t>
      </w:r>
      <w:r w:rsidRPr="00ED1EFE">
        <w:t>provided in the appropriate fields within the valuation system.</w:t>
      </w:r>
    </w:p>
    <w:p w14:paraId="6660A2CB" w14:textId="51C4AB34" w:rsidR="00B71CB7" w:rsidRDefault="009231F8" w:rsidP="004F6B80">
      <w:pPr>
        <w:pStyle w:val="Heading3"/>
      </w:pPr>
      <w:bookmarkStart w:id="43" w:name="_Toc195795453"/>
      <w:bookmarkStart w:id="44" w:name="_Toc233643260"/>
      <w:r w:rsidRPr="0018717D">
        <w:t>2.2.3</w:t>
      </w:r>
      <w:r w:rsidRPr="0018717D">
        <w:tab/>
      </w:r>
      <w:r w:rsidRPr="0018717D">
        <w:tab/>
      </w:r>
      <w:r w:rsidR="00B71CB7" w:rsidRPr="00B71CB7">
        <w:t>Treatment of non-fixed chattels</w:t>
      </w:r>
      <w:bookmarkEnd w:id="43"/>
      <w:bookmarkEnd w:id="44"/>
    </w:p>
    <w:p w14:paraId="24522522" w14:textId="77777777" w:rsidR="00B71CB7" w:rsidRDefault="00B71CB7" w:rsidP="00B71CB7">
      <w:r>
        <w:t>An allowance for chattels in the sales analysis is only appropriate if these items are identified as non-fixtures and listed with the sale price/contract.</w:t>
      </w:r>
    </w:p>
    <w:p w14:paraId="58230B3B" w14:textId="22D04E5F" w:rsidR="00F574EA" w:rsidRDefault="009231F8" w:rsidP="00B71CB7">
      <w:pPr>
        <w:pStyle w:val="Heading3"/>
      </w:pPr>
      <w:bookmarkStart w:id="45" w:name="_Toc233643261"/>
      <w:bookmarkStart w:id="46" w:name="_Toc195795454"/>
      <w:r>
        <w:lastRenderedPageBreak/>
        <w:t>2.2.4</w:t>
      </w:r>
      <w:r>
        <w:tab/>
      </w:r>
      <w:r>
        <w:tab/>
      </w:r>
      <w:r w:rsidR="00F06022">
        <w:t>2027 inspection program</w:t>
      </w:r>
      <w:bookmarkEnd w:id="45"/>
    </w:p>
    <w:p w14:paraId="75CB62CF" w14:textId="62943B03" w:rsidR="002877F5" w:rsidRPr="00DA07E5" w:rsidRDefault="002877F5" w:rsidP="00DA07E5">
      <w:r w:rsidRPr="00DA07E5">
        <w:t xml:space="preserve">Inspections are a mandatory component of the general valuation process. Inspections ensure that the valuation data held is VBPSG compliant and of sufficient quality to meet the requirements for certification. An external </w:t>
      </w:r>
      <w:r w:rsidR="00991BFE">
        <w:t>ke</w:t>
      </w:r>
      <w:r w:rsidRPr="00DA07E5">
        <w:t xml:space="preserve">rbside inspection is required for </w:t>
      </w:r>
      <w:proofErr w:type="gramStart"/>
      <w:r w:rsidR="00E93179" w:rsidRPr="00E93179">
        <w:rPr>
          <w:b/>
        </w:rPr>
        <w:t xml:space="preserve">all </w:t>
      </w:r>
      <w:r w:rsidR="00E93179" w:rsidRPr="00E93179">
        <w:t>of</w:t>
      </w:r>
      <w:proofErr w:type="gramEnd"/>
      <w:r w:rsidR="00E93179" w:rsidRPr="00E93179">
        <w:t xml:space="preserve"> </w:t>
      </w:r>
      <w:r w:rsidRPr="00E93179">
        <w:t>the</w:t>
      </w:r>
      <w:r w:rsidRPr="00DA07E5">
        <w:t xml:space="preserve"> following </w:t>
      </w:r>
      <w:r w:rsidR="00E93179">
        <w:t>situations</w:t>
      </w:r>
      <w:r w:rsidRPr="00DA07E5">
        <w:t xml:space="preserve"> every general valuation cycle: </w:t>
      </w:r>
    </w:p>
    <w:p w14:paraId="5CDEAB3B" w14:textId="4DAE4FB9" w:rsidR="002877F5" w:rsidRPr="00DA07E5" w:rsidRDefault="002877F5" w:rsidP="00DA07E5"/>
    <w:p w14:paraId="655BEC5E" w14:textId="4717C481" w:rsidR="002877F5" w:rsidRPr="00DA07E5" w:rsidRDefault="002877F5" w:rsidP="00BC2E2C">
      <w:pPr>
        <w:pStyle w:val="ListParagraph"/>
        <w:numPr>
          <w:ilvl w:val="0"/>
          <w:numId w:val="41"/>
        </w:numPr>
      </w:pPr>
      <w:r w:rsidRPr="00DA07E5">
        <w:t>sale transactions</w:t>
      </w:r>
    </w:p>
    <w:p w14:paraId="1287CE9C" w14:textId="6AC95BC2" w:rsidR="002877F5" w:rsidRPr="00DA07E5" w:rsidRDefault="002877F5" w:rsidP="00BC2E2C">
      <w:pPr>
        <w:pStyle w:val="ListParagraph"/>
        <w:numPr>
          <w:ilvl w:val="0"/>
          <w:numId w:val="41"/>
        </w:numPr>
      </w:pPr>
      <w:r w:rsidRPr="00DA07E5">
        <w:t>rental transactions</w:t>
      </w:r>
    </w:p>
    <w:p w14:paraId="7F0DDED4" w14:textId="7BE39674" w:rsidR="002877F5" w:rsidRPr="00DA07E5" w:rsidRDefault="002877F5" w:rsidP="00BC2E2C">
      <w:pPr>
        <w:pStyle w:val="ListParagraph"/>
        <w:numPr>
          <w:ilvl w:val="0"/>
          <w:numId w:val="41"/>
        </w:numPr>
      </w:pPr>
      <w:r w:rsidRPr="00DA07E5">
        <w:t xml:space="preserve">supplementary valuations </w:t>
      </w:r>
    </w:p>
    <w:p w14:paraId="522A7901" w14:textId="5F24ECD1" w:rsidR="002877F5" w:rsidRPr="00DA07E5" w:rsidRDefault="002877F5" w:rsidP="00BC2E2C">
      <w:pPr>
        <w:pStyle w:val="ListParagraph"/>
        <w:numPr>
          <w:ilvl w:val="0"/>
          <w:numId w:val="41"/>
        </w:numPr>
      </w:pPr>
      <w:r w:rsidRPr="00DA07E5">
        <w:t>objections (internal inspections required where necessary)</w:t>
      </w:r>
    </w:p>
    <w:p w14:paraId="4270FD4B" w14:textId="057F291B" w:rsidR="002877F5" w:rsidRPr="00DA07E5" w:rsidRDefault="002877F5" w:rsidP="00BC2E2C">
      <w:pPr>
        <w:pStyle w:val="ListParagraph"/>
        <w:numPr>
          <w:ilvl w:val="0"/>
          <w:numId w:val="41"/>
        </w:numPr>
      </w:pPr>
      <w:r w:rsidRPr="00DA07E5">
        <w:t>high risk to revenue assessments (internal inspections required where necessary)</w:t>
      </w:r>
    </w:p>
    <w:p w14:paraId="03B20F99" w14:textId="77777777" w:rsidR="002877F5" w:rsidRPr="00DA07E5" w:rsidRDefault="002877F5" w:rsidP="00DA07E5"/>
    <w:p w14:paraId="70CB287E" w14:textId="63635CF4" w:rsidR="002877F5" w:rsidRDefault="002877F5" w:rsidP="00C40AFF">
      <w:r w:rsidRPr="00DA07E5">
        <w:t xml:space="preserve">Note: inspection photos and/or marketing materials are to be uploaded to the valuation system as evidence of the inspection.   </w:t>
      </w:r>
    </w:p>
    <w:p w14:paraId="7E674597" w14:textId="088C8A61" w:rsidR="00B71CB7" w:rsidRDefault="00544554" w:rsidP="00B71CB7">
      <w:pPr>
        <w:pStyle w:val="Heading3"/>
      </w:pPr>
      <w:bookmarkStart w:id="47" w:name="_Toc233643262"/>
      <w:r>
        <w:t xml:space="preserve">2.2.5 </w:t>
      </w:r>
      <w:r w:rsidR="009C7258">
        <w:tab/>
      </w:r>
      <w:r w:rsidR="009C7258">
        <w:tab/>
      </w:r>
      <w:r w:rsidR="00B71CB7">
        <w:t>General inspection program</w:t>
      </w:r>
      <w:bookmarkEnd w:id="46"/>
      <w:bookmarkEnd w:id="47"/>
    </w:p>
    <w:p w14:paraId="169AA134" w14:textId="776344F5" w:rsidR="00DA3053" w:rsidRPr="00DA07E5" w:rsidRDefault="00DA3053" w:rsidP="00DA3053">
      <w:pPr>
        <w:pStyle w:val="NormalWeb"/>
        <w:spacing w:before="0" w:after="0"/>
        <w:rPr>
          <w:rFonts w:cstheme="minorBidi"/>
          <w:szCs w:val="20"/>
        </w:rPr>
      </w:pPr>
      <w:r w:rsidRPr="00DA07E5">
        <w:rPr>
          <w:rFonts w:cstheme="minorBidi"/>
          <w:szCs w:val="20"/>
        </w:rPr>
        <w:t xml:space="preserve">In addition to the above inspection schedule a five-year rolling program of all other property is required. A five-year rolling program means that after five years all assessments have been physically inspected via kerbside. All inspections are to be recorded in the VBPSG compliant valuation system. The general inspection program should consist </w:t>
      </w:r>
      <w:r w:rsidR="00B37A30">
        <w:rPr>
          <w:rFonts w:cstheme="minorBidi"/>
          <w:szCs w:val="20"/>
        </w:rPr>
        <w:t>of</w:t>
      </w:r>
      <w:r w:rsidR="00DA07E5">
        <w:rPr>
          <w:rFonts w:cstheme="minorBidi"/>
          <w:szCs w:val="20"/>
        </w:rPr>
        <w:t xml:space="preserve"> </w:t>
      </w:r>
      <w:r w:rsidRPr="00DA07E5">
        <w:rPr>
          <w:rFonts w:cstheme="minorBidi"/>
          <w:szCs w:val="20"/>
        </w:rPr>
        <w:t>the following:</w:t>
      </w:r>
    </w:p>
    <w:p w14:paraId="642F96B4" w14:textId="76444596" w:rsidR="00DA3053" w:rsidRPr="00DA07E5" w:rsidRDefault="00DA3053" w:rsidP="00DA3053">
      <w:pPr>
        <w:pStyle w:val="NormalWeb"/>
        <w:spacing w:before="0" w:after="0"/>
        <w:rPr>
          <w:rFonts w:cstheme="minorBidi"/>
          <w:szCs w:val="20"/>
        </w:rPr>
      </w:pPr>
    </w:p>
    <w:p w14:paraId="10B55DAC" w14:textId="467829FD" w:rsidR="00DA3053" w:rsidRPr="00DA07E5" w:rsidRDefault="00DA3053" w:rsidP="00BC2E2C">
      <w:pPr>
        <w:pStyle w:val="ListParagraph"/>
        <w:numPr>
          <w:ilvl w:val="0"/>
          <w:numId w:val="41"/>
        </w:numPr>
        <w:spacing w:before="0" w:after="0"/>
        <w:textAlignment w:val="center"/>
      </w:pPr>
      <w:r w:rsidRPr="00DA07E5">
        <w:t>Anomalies detected in tracking graph analysis</w:t>
      </w:r>
    </w:p>
    <w:p w14:paraId="18D740A4" w14:textId="77777777" w:rsidR="00DA3053" w:rsidRPr="00DA07E5" w:rsidRDefault="00DA3053" w:rsidP="00BC2E2C">
      <w:pPr>
        <w:pStyle w:val="ListParagraph"/>
        <w:numPr>
          <w:ilvl w:val="0"/>
          <w:numId w:val="41"/>
        </w:numPr>
        <w:spacing w:before="0" w:after="0"/>
        <w:textAlignment w:val="center"/>
      </w:pPr>
      <w:r w:rsidRPr="00DA07E5">
        <w:t>Anomalies found after the initial running of the valuation model</w:t>
      </w:r>
    </w:p>
    <w:p w14:paraId="14D78D0D" w14:textId="77777777" w:rsidR="00DA3053" w:rsidRPr="00DA07E5" w:rsidRDefault="00DA3053" w:rsidP="00BC2E2C">
      <w:pPr>
        <w:pStyle w:val="ListParagraph"/>
        <w:numPr>
          <w:ilvl w:val="0"/>
          <w:numId w:val="41"/>
        </w:numPr>
        <w:spacing w:before="0" w:after="0"/>
        <w:textAlignment w:val="center"/>
      </w:pPr>
      <w:r w:rsidRPr="00DA07E5">
        <w:t>Identified objection clusters e.g. broader locality</w:t>
      </w:r>
    </w:p>
    <w:p w14:paraId="32B632F2" w14:textId="26DB8E9F" w:rsidR="00DA3053" w:rsidRPr="00DA07E5" w:rsidRDefault="006C2820" w:rsidP="00BC2E2C">
      <w:pPr>
        <w:pStyle w:val="ListParagraph"/>
        <w:numPr>
          <w:ilvl w:val="0"/>
          <w:numId w:val="41"/>
        </w:numPr>
        <w:spacing w:before="0" w:after="0"/>
        <w:textAlignment w:val="center"/>
      </w:pPr>
      <w:r w:rsidRPr="00DA07E5">
        <w:t xml:space="preserve">SMGs requiring </w:t>
      </w:r>
      <w:proofErr w:type="spellStart"/>
      <w:r w:rsidRPr="00DA07E5">
        <w:t>recomposition</w:t>
      </w:r>
      <w:proofErr w:type="spellEnd"/>
    </w:p>
    <w:p w14:paraId="5F586E49" w14:textId="77777777" w:rsidR="00E66FD0" w:rsidRPr="00DA07E5" w:rsidRDefault="00E66FD0" w:rsidP="00BC2E2C">
      <w:pPr>
        <w:pStyle w:val="ListParagraph"/>
        <w:numPr>
          <w:ilvl w:val="0"/>
          <w:numId w:val="41"/>
        </w:numPr>
        <w:spacing w:before="0" w:after="0"/>
        <w:textAlignment w:val="center"/>
      </w:pPr>
      <w:r w:rsidRPr="00DA07E5">
        <w:t xml:space="preserve">Planning scheme changes e.g. new overlay introduction, zoning changes. </w:t>
      </w:r>
    </w:p>
    <w:p w14:paraId="5E8BE094" w14:textId="77777777" w:rsidR="00E66FD0" w:rsidRPr="00DA07E5" w:rsidRDefault="00E66FD0" w:rsidP="00BC2E2C">
      <w:pPr>
        <w:pStyle w:val="ListParagraph"/>
        <w:numPr>
          <w:ilvl w:val="0"/>
          <w:numId w:val="41"/>
        </w:numPr>
        <w:spacing w:before="0" w:after="0"/>
        <w:textAlignment w:val="center"/>
      </w:pPr>
      <w:r w:rsidRPr="00DA07E5">
        <w:t xml:space="preserve">Emerging trends or market dynamic shifts e.g. erosion, disaster recovery localities. </w:t>
      </w:r>
    </w:p>
    <w:p w14:paraId="3733637C" w14:textId="77777777" w:rsidR="00E66FD0" w:rsidRPr="00DA07E5" w:rsidRDefault="00E66FD0" w:rsidP="00BC2E2C">
      <w:pPr>
        <w:pStyle w:val="ListParagraph"/>
        <w:numPr>
          <w:ilvl w:val="0"/>
          <w:numId w:val="41"/>
        </w:numPr>
        <w:spacing w:before="0" w:after="0"/>
        <w:textAlignment w:val="center"/>
      </w:pPr>
      <w:r w:rsidRPr="00DA07E5">
        <w:t>Areas that have not been inspected in the past 5 years</w:t>
      </w:r>
    </w:p>
    <w:p w14:paraId="4597A179" w14:textId="77777777" w:rsidR="002A416C" w:rsidRPr="00DA07E5" w:rsidRDefault="002A416C" w:rsidP="002A416C">
      <w:pPr>
        <w:spacing w:before="0" w:after="0"/>
        <w:textAlignment w:val="center"/>
      </w:pPr>
    </w:p>
    <w:p w14:paraId="40157B58" w14:textId="2BFC36ED" w:rsidR="006C2820" w:rsidRPr="00DA07E5" w:rsidRDefault="002A416C" w:rsidP="00DA07E5">
      <w:pPr>
        <w:pStyle w:val="ListBullet"/>
        <w:numPr>
          <w:ilvl w:val="0"/>
          <w:numId w:val="0"/>
        </w:numPr>
      </w:pPr>
      <w:r>
        <w:t>Where an inspection has resulted in a change to property information or data, it is expected that a photo of the property, from the external inspection, is added to the valuation system to demonstrate/evidence the change.</w:t>
      </w:r>
    </w:p>
    <w:p w14:paraId="719328CE" w14:textId="24A15B39" w:rsidR="00CC4121" w:rsidRDefault="00CC4121" w:rsidP="00CC4121">
      <w:pPr>
        <w:pStyle w:val="Heading3"/>
      </w:pPr>
      <w:bookmarkStart w:id="48" w:name="_Toc233643263"/>
      <w:r>
        <w:t>2.2.</w:t>
      </w:r>
      <w:r w:rsidR="005816C1">
        <w:t>6</w:t>
      </w:r>
      <w:r>
        <w:t xml:space="preserve"> </w:t>
      </w:r>
      <w:r>
        <w:tab/>
      </w:r>
      <w:r>
        <w:tab/>
      </w:r>
      <w:r w:rsidR="00FC7B96">
        <w:t xml:space="preserve">Desktop </w:t>
      </w:r>
      <w:r w:rsidR="00167A30">
        <w:t>review</w:t>
      </w:r>
      <w:r w:rsidR="00FC7B96">
        <w:t xml:space="preserve"> </w:t>
      </w:r>
      <w:r w:rsidR="00A26EDF">
        <w:t>program</w:t>
      </w:r>
      <w:bookmarkEnd w:id="48"/>
    </w:p>
    <w:p w14:paraId="33B4978F" w14:textId="465BD637" w:rsidR="00CC4121" w:rsidRPr="0008098B" w:rsidRDefault="00CC4121" w:rsidP="00DA07E5"/>
    <w:p w14:paraId="342284A4" w14:textId="2FEDB8D9" w:rsidR="00F718ED" w:rsidRDefault="00D465D6" w:rsidP="00C40AFF">
      <w:r>
        <w:t xml:space="preserve">In addition to the general inspection program the </w:t>
      </w:r>
      <w:r w:rsidRPr="00ED1EFE">
        <w:t xml:space="preserve">Valuer </w:t>
      </w:r>
      <w:r w:rsidR="009C1AF3" w:rsidRPr="00DA07E5">
        <w:t>should</w:t>
      </w:r>
      <w:r w:rsidRPr="00ED1EFE">
        <w:t xml:space="preserve"> undertake</w:t>
      </w:r>
      <w:r>
        <w:t xml:space="preserve"> desktop </w:t>
      </w:r>
      <w:r w:rsidR="00182A00">
        <w:t xml:space="preserve">reviews </w:t>
      </w:r>
      <w:r>
        <w:t>to</w:t>
      </w:r>
      <w:r w:rsidR="00B87B91">
        <w:t xml:space="preserve"> compliment the broader general inspection </w:t>
      </w:r>
      <w:r w:rsidR="008C30FE">
        <w:t>program</w:t>
      </w:r>
      <w:r>
        <w:t xml:space="preserve"> </w:t>
      </w:r>
      <w:proofErr w:type="gramStart"/>
      <w:r w:rsidR="00727CA7">
        <w:t>in order to</w:t>
      </w:r>
      <w:proofErr w:type="gramEnd"/>
      <w:r w:rsidR="00727CA7">
        <w:t xml:space="preserve"> </w:t>
      </w:r>
      <w:r>
        <w:t xml:space="preserve">verify data and other relevant information. Multiple aerial and geospatial sources should be cross-referenced to validate observations. Sources to be utilised may include the VBPSG compliant valuation system, LASSI, VicPlan and other authoritative software products.  </w:t>
      </w:r>
    </w:p>
    <w:p w14:paraId="110C6B19" w14:textId="563CC884" w:rsidR="00F718ED" w:rsidRPr="00F718ED" w:rsidRDefault="009F50E3" w:rsidP="009F50E3">
      <w:pPr>
        <w:pStyle w:val="Heading3"/>
      </w:pPr>
      <w:bookmarkStart w:id="49" w:name="_Toc195795455"/>
      <w:bookmarkStart w:id="50" w:name="_Toc233643264"/>
      <w:r>
        <w:t>2.2.</w:t>
      </w:r>
      <w:r w:rsidR="005816C1">
        <w:t>7</w:t>
      </w:r>
      <w:r>
        <w:t xml:space="preserve"> </w:t>
      </w:r>
      <w:r w:rsidR="009231F8">
        <w:tab/>
      </w:r>
      <w:r w:rsidR="009231F8">
        <w:tab/>
      </w:r>
      <w:r w:rsidR="00F718ED">
        <w:t>Valuation tolerances</w:t>
      </w:r>
      <w:bookmarkEnd w:id="49"/>
      <w:bookmarkEnd w:id="50"/>
    </w:p>
    <w:p w14:paraId="2475620B" w14:textId="77777777" w:rsidR="00F718ED" w:rsidRPr="00C97FA9" w:rsidRDefault="00F718ED" w:rsidP="00F718ED">
      <w:r w:rsidRPr="00C97FA9">
        <w:t>The following valuation tolerances are to be used for determining models for Stage 2:</w:t>
      </w:r>
    </w:p>
    <w:p w14:paraId="3E26357C" w14:textId="77777777" w:rsidR="00DA07E5" w:rsidRDefault="00DA07E5" w:rsidP="00F718ED">
      <w:pPr>
        <w:pStyle w:val="BodyText"/>
        <w:rPr>
          <w:b/>
          <w:bCs/>
        </w:rPr>
      </w:pPr>
    </w:p>
    <w:p w14:paraId="48DCB957" w14:textId="77777777" w:rsidR="0069312E" w:rsidRDefault="0069312E" w:rsidP="00F718ED">
      <w:pPr>
        <w:pStyle w:val="BodyText"/>
        <w:rPr>
          <w:b/>
          <w:bCs/>
        </w:rPr>
      </w:pPr>
    </w:p>
    <w:p w14:paraId="7DF109DF" w14:textId="77777777" w:rsidR="0069312E" w:rsidRDefault="0069312E" w:rsidP="00F718ED">
      <w:pPr>
        <w:pStyle w:val="BodyText"/>
        <w:rPr>
          <w:b/>
          <w:bCs/>
        </w:rPr>
      </w:pPr>
    </w:p>
    <w:p w14:paraId="6DDB2727" w14:textId="77777777" w:rsidR="0069312E" w:rsidRDefault="0069312E" w:rsidP="00F718ED">
      <w:pPr>
        <w:pStyle w:val="BodyText"/>
        <w:rPr>
          <w:b/>
          <w:bCs/>
        </w:rPr>
      </w:pPr>
    </w:p>
    <w:p w14:paraId="463F102B" w14:textId="2314BE74" w:rsidR="00F718ED" w:rsidRDefault="00F718ED" w:rsidP="00F718ED">
      <w:pPr>
        <w:pStyle w:val="BodyText"/>
        <w:rPr>
          <w:b/>
          <w:bCs/>
        </w:rPr>
      </w:pPr>
      <w:r>
        <w:rPr>
          <w:b/>
          <w:bCs/>
        </w:rPr>
        <w:lastRenderedPageBreak/>
        <w:t>Residential and Rural</w:t>
      </w:r>
    </w:p>
    <w:tbl>
      <w:tblPr>
        <w:tblStyle w:val="TablePlain"/>
        <w:tblW w:w="3554" w:type="pct"/>
        <w:tblLook w:val="07E0" w:firstRow="1" w:lastRow="1" w:firstColumn="1" w:lastColumn="1" w:noHBand="1" w:noVBand="1"/>
      </w:tblPr>
      <w:tblGrid>
        <w:gridCol w:w="5534"/>
        <w:gridCol w:w="2318"/>
      </w:tblGrid>
      <w:tr w:rsidR="00753592" w:rsidRPr="00423286" w14:paraId="2E731BF8" w14:textId="77777777" w:rsidTr="000A6BF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723DF8AB" w14:textId="47BAA706" w:rsidR="00753592" w:rsidRPr="009120A0" w:rsidRDefault="00753592">
            <w:r w:rsidRPr="00753592">
              <w:t>Sale ratio statistics</w:t>
            </w:r>
          </w:p>
        </w:tc>
        <w:tc>
          <w:tcPr>
            <w:cnfStyle w:val="000100000000" w:firstRow="0" w:lastRow="0" w:firstColumn="0" w:lastColumn="1" w:oddVBand="0" w:evenVBand="0" w:oddHBand="0" w:evenHBand="0" w:firstRowFirstColumn="0" w:firstRowLastColumn="0" w:lastRowFirstColumn="0" w:lastRowLastColumn="0"/>
            <w:tcW w:w="1476" w:type="pct"/>
            <w:hideMark/>
          </w:tcPr>
          <w:p w14:paraId="4E79B720" w14:textId="72CE184A" w:rsidR="00753592" w:rsidRPr="00423286" w:rsidRDefault="00753592" w:rsidP="000A6BF6">
            <w:pPr>
              <w:jc w:val="left"/>
            </w:pPr>
            <w:r w:rsidRPr="00753592">
              <w:t>Tolerance</w:t>
            </w:r>
          </w:p>
        </w:tc>
      </w:tr>
      <w:tr w:rsidR="00753592" w:rsidRPr="00423286" w14:paraId="3FFC09C2"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1104CEAA" w14:textId="41631DBA" w:rsidR="00753592" w:rsidRPr="009120A0" w:rsidRDefault="00753592" w:rsidP="00753592">
            <w:r w:rsidRPr="00447201">
              <w:rPr>
                <w:b w:val="0"/>
                <w:bCs/>
              </w:rPr>
              <w:t xml:space="preserve">Median sales ratio </w:t>
            </w:r>
          </w:p>
        </w:tc>
        <w:tc>
          <w:tcPr>
            <w:cnfStyle w:val="000100000000" w:firstRow="0" w:lastRow="0" w:firstColumn="0" w:lastColumn="1" w:oddVBand="0" w:evenVBand="0" w:oddHBand="0" w:evenHBand="0" w:firstRowFirstColumn="0" w:firstRowLastColumn="0" w:lastRowFirstColumn="0" w:lastRowLastColumn="0"/>
            <w:tcW w:w="1476" w:type="pct"/>
            <w:hideMark/>
          </w:tcPr>
          <w:p w14:paraId="007913DF" w14:textId="15041E9A" w:rsidR="00753592" w:rsidRPr="00423286" w:rsidRDefault="00753592" w:rsidP="000A6BF6">
            <w:pPr>
              <w:jc w:val="left"/>
            </w:pPr>
            <w:r w:rsidRPr="00356D28">
              <w:t xml:space="preserve">0.90–1.0 </w:t>
            </w:r>
          </w:p>
        </w:tc>
      </w:tr>
      <w:tr w:rsidR="00753592" w:rsidRPr="00423286" w14:paraId="1A1FA6D1"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430F36B6" w14:textId="2987741B" w:rsidR="00753592" w:rsidRPr="00423286" w:rsidRDefault="00753592" w:rsidP="00753592">
            <w:r w:rsidRPr="00447201">
              <w:rPr>
                <w:b w:val="0"/>
                <w:bCs/>
              </w:rPr>
              <w:t>Price related differential</w:t>
            </w:r>
          </w:p>
        </w:tc>
        <w:tc>
          <w:tcPr>
            <w:cnfStyle w:val="000100000000" w:firstRow="0" w:lastRow="0" w:firstColumn="0" w:lastColumn="1" w:oddVBand="0" w:evenVBand="0" w:oddHBand="0" w:evenHBand="0" w:firstRowFirstColumn="0" w:firstRowLastColumn="0" w:lastRowFirstColumn="0" w:lastRowLastColumn="0"/>
            <w:tcW w:w="1476" w:type="pct"/>
            <w:hideMark/>
          </w:tcPr>
          <w:p w14:paraId="39B2C440" w14:textId="361E5658" w:rsidR="00753592" w:rsidRPr="00423286" w:rsidRDefault="00753592" w:rsidP="000A6BF6">
            <w:pPr>
              <w:jc w:val="left"/>
            </w:pPr>
            <w:r w:rsidRPr="00356D28">
              <w:t>0.98–1.03</w:t>
            </w:r>
          </w:p>
        </w:tc>
      </w:tr>
      <w:tr w:rsidR="00753592" w:rsidRPr="00423286" w14:paraId="45582258"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tcPr>
          <w:p w14:paraId="6EE5B257" w14:textId="61D85234" w:rsidR="00753592" w:rsidRPr="00423286" w:rsidRDefault="00753592" w:rsidP="00753592">
            <w:r w:rsidRPr="00447201">
              <w:rPr>
                <w:b w:val="0"/>
                <w:bCs/>
              </w:rPr>
              <w:t>Coefficient of Dispersion</w:t>
            </w:r>
          </w:p>
        </w:tc>
        <w:tc>
          <w:tcPr>
            <w:cnfStyle w:val="000100000000" w:firstRow="0" w:lastRow="0" w:firstColumn="0" w:lastColumn="1" w:oddVBand="0" w:evenVBand="0" w:oddHBand="0" w:evenHBand="0" w:firstRowFirstColumn="0" w:firstRowLastColumn="0" w:lastRowFirstColumn="0" w:lastRowLastColumn="0"/>
            <w:tcW w:w="1476" w:type="pct"/>
          </w:tcPr>
          <w:p w14:paraId="7CF7B142" w14:textId="612A5D10" w:rsidR="00753592" w:rsidRPr="00356D28" w:rsidRDefault="00753592" w:rsidP="000A6BF6">
            <w:pPr>
              <w:jc w:val="left"/>
            </w:pPr>
            <w:r w:rsidRPr="00356D28">
              <w:t>&lt;10</w:t>
            </w:r>
          </w:p>
        </w:tc>
      </w:tr>
      <w:tr w:rsidR="00753592" w:rsidRPr="00423286" w14:paraId="64A4DA0F" w14:textId="77777777" w:rsidTr="000A6BF6">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4" w:type="pct"/>
          </w:tcPr>
          <w:p w14:paraId="28C3B465" w14:textId="42D6885B" w:rsidR="00753592" w:rsidRPr="00423286" w:rsidRDefault="00753592" w:rsidP="00753592">
            <w:r w:rsidRPr="00447201">
              <w:rPr>
                <w:b w:val="0"/>
                <w:bCs/>
              </w:rPr>
              <w:t>Value Shift Statistic - Difference between average change in SV and CIV for sold and unsold properties, and NAV for leased and ‘other’ properties</w:t>
            </w:r>
          </w:p>
        </w:tc>
        <w:tc>
          <w:tcPr>
            <w:cnfStyle w:val="000100000000" w:firstRow="0" w:lastRow="0" w:firstColumn="0" w:lastColumn="1" w:oddVBand="0" w:evenVBand="0" w:oddHBand="0" w:evenHBand="0" w:firstRowFirstColumn="0" w:firstRowLastColumn="0" w:lastRowFirstColumn="0" w:lastRowLastColumn="0"/>
            <w:tcW w:w="1476" w:type="pct"/>
          </w:tcPr>
          <w:p w14:paraId="76EC5C7B" w14:textId="234E6990" w:rsidR="00753592" w:rsidRPr="00753592" w:rsidRDefault="00753592" w:rsidP="000A6BF6">
            <w:pPr>
              <w:jc w:val="left"/>
              <w:rPr>
                <w:b w:val="0"/>
              </w:rPr>
            </w:pPr>
            <w:r w:rsidRPr="00753592">
              <w:rPr>
                <w:b w:val="0"/>
              </w:rPr>
              <w:t>&lt;10 per cent</w:t>
            </w:r>
          </w:p>
        </w:tc>
      </w:tr>
    </w:tbl>
    <w:p w14:paraId="4811E9AA" w14:textId="77777777" w:rsidR="00753592" w:rsidRDefault="00753592" w:rsidP="00F718ED">
      <w:pPr>
        <w:pStyle w:val="BodyText"/>
        <w:rPr>
          <w:b/>
          <w:bCs/>
        </w:rPr>
      </w:pPr>
    </w:p>
    <w:p w14:paraId="4C8F1BDE" w14:textId="1098B695" w:rsidR="00F718ED" w:rsidRPr="00753592" w:rsidRDefault="00753592" w:rsidP="00753592">
      <w:pPr>
        <w:pStyle w:val="BodyText"/>
        <w:rPr>
          <w:b/>
          <w:bCs/>
        </w:rPr>
      </w:pPr>
      <w:r w:rsidRPr="00753592">
        <w:rPr>
          <w:b/>
          <w:bCs/>
        </w:rPr>
        <w:t>Commercial and Industrial</w:t>
      </w:r>
    </w:p>
    <w:tbl>
      <w:tblPr>
        <w:tblStyle w:val="TablePlain"/>
        <w:tblW w:w="3554" w:type="pct"/>
        <w:tblLook w:val="07E0" w:firstRow="1" w:lastRow="1" w:firstColumn="1" w:lastColumn="1" w:noHBand="1" w:noVBand="1"/>
      </w:tblPr>
      <w:tblGrid>
        <w:gridCol w:w="5534"/>
        <w:gridCol w:w="2318"/>
      </w:tblGrid>
      <w:tr w:rsidR="00753592" w:rsidRPr="00423286" w14:paraId="2C395D46" w14:textId="77777777" w:rsidTr="000A6BF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4492F69A" w14:textId="77777777" w:rsidR="00753592" w:rsidRPr="009120A0" w:rsidRDefault="00753592">
            <w:r w:rsidRPr="00753592">
              <w:t>Sale ratio statistics</w:t>
            </w:r>
          </w:p>
        </w:tc>
        <w:tc>
          <w:tcPr>
            <w:cnfStyle w:val="000100000000" w:firstRow="0" w:lastRow="0" w:firstColumn="0" w:lastColumn="1" w:oddVBand="0" w:evenVBand="0" w:oddHBand="0" w:evenHBand="0" w:firstRowFirstColumn="0" w:firstRowLastColumn="0" w:lastRowFirstColumn="0" w:lastRowLastColumn="0"/>
            <w:tcW w:w="1476" w:type="pct"/>
            <w:hideMark/>
          </w:tcPr>
          <w:p w14:paraId="550B43EA" w14:textId="77777777" w:rsidR="00753592" w:rsidRPr="00423286" w:rsidRDefault="00753592" w:rsidP="000A6BF6">
            <w:pPr>
              <w:jc w:val="left"/>
            </w:pPr>
            <w:r w:rsidRPr="00753592">
              <w:t>Tolerance</w:t>
            </w:r>
          </w:p>
        </w:tc>
      </w:tr>
      <w:tr w:rsidR="00753592" w:rsidRPr="00423286" w14:paraId="17B2B70E"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2FBC042C" w14:textId="77777777" w:rsidR="00753592" w:rsidRPr="009120A0" w:rsidRDefault="00753592" w:rsidP="00753592">
            <w:r w:rsidRPr="00447201">
              <w:rPr>
                <w:b w:val="0"/>
                <w:bCs/>
              </w:rPr>
              <w:t xml:space="preserve">Median sales ratio </w:t>
            </w:r>
          </w:p>
        </w:tc>
        <w:tc>
          <w:tcPr>
            <w:cnfStyle w:val="000100000000" w:firstRow="0" w:lastRow="0" w:firstColumn="0" w:lastColumn="1" w:oddVBand="0" w:evenVBand="0" w:oddHBand="0" w:evenHBand="0" w:firstRowFirstColumn="0" w:firstRowLastColumn="0" w:lastRowFirstColumn="0" w:lastRowLastColumn="0"/>
            <w:tcW w:w="1476" w:type="pct"/>
            <w:hideMark/>
          </w:tcPr>
          <w:p w14:paraId="5AF8D93C" w14:textId="7AB249FC" w:rsidR="00753592" w:rsidRPr="00423286" w:rsidRDefault="00753592" w:rsidP="000A6BF6">
            <w:pPr>
              <w:jc w:val="left"/>
            </w:pPr>
            <w:r w:rsidRPr="00447201">
              <w:rPr>
                <w:bCs/>
              </w:rPr>
              <w:t>0.85-1.0</w:t>
            </w:r>
          </w:p>
        </w:tc>
      </w:tr>
      <w:tr w:rsidR="00753592" w:rsidRPr="00423286" w14:paraId="1C527EF9"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3E2548E9" w14:textId="34977E79" w:rsidR="00753592" w:rsidRPr="00423286" w:rsidRDefault="00753592" w:rsidP="00753592">
            <w:r w:rsidRPr="00447201">
              <w:rPr>
                <w:b w:val="0"/>
                <w:bCs/>
              </w:rPr>
              <w:t>Median Site Value sales ratio</w:t>
            </w:r>
          </w:p>
        </w:tc>
        <w:tc>
          <w:tcPr>
            <w:cnfStyle w:val="000100000000" w:firstRow="0" w:lastRow="0" w:firstColumn="0" w:lastColumn="1" w:oddVBand="0" w:evenVBand="0" w:oddHBand="0" w:evenHBand="0" w:firstRowFirstColumn="0" w:firstRowLastColumn="0" w:lastRowFirstColumn="0" w:lastRowLastColumn="0"/>
            <w:tcW w:w="1476" w:type="pct"/>
            <w:hideMark/>
          </w:tcPr>
          <w:p w14:paraId="376AEEA8" w14:textId="734FD55A" w:rsidR="00753592" w:rsidRPr="00423286" w:rsidRDefault="00753592" w:rsidP="000A6BF6">
            <w:pPr>
              <w:jc w:val="left"/>
            </w:pPr>
            <w:r w:rsidRPr="00447201">
              <w:rPr>
                <w:bCs/>
              </w:rPr>
              <w:t>0.90–1.0</w:t>
            </w:r>
          </w:p>
        </w:tc>
      </w:tr>
      <w:tr w:rsidR="00753592" w:rsidRPr="00423286" w14:paraId="117DA9A3"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tcPr>
          <w:p w14:paraId="23DDC511" w14:textId="31FD13EC" w:rsidR="00753592" w:rsidRPr="00423286" w:rsidRDefault="00753592" w:rsidP="00753592">
            <w:r w:rsidRPr="00447201">
              <w:rPr>
                <w:b w:val="0"/>
                <w:bCs/>
              </w:rPr>
              <w:t>Median Rental ratio</w:t>
            </w:r>
          </w:p>
        </w:tc>
        <w:tc>
          <w:tcPr>
            <w:cnfStyle w:val="000100000000" w:firstRow="0" w:lastRow="0" w:firstColumn="0" w:lastColumn="1" w:oddVBand="0" w:evenVBand="0" w:oddHBand="0" w:evenHBand="0" w:firstRowFirstColumn="0" w:firstRowLastColumn="0" w:lastRowFirstColumn="0" w:lastRowLastColumn="0"/>
            <w:tcW w:w="1476" w:type="pct"/>
          </w:tcPr>
          <w:p w14:paraId="0DDDCFE8" w14:textId="465F3B4D" w:rsidR="00753592" w:rsidRPr="00356D28" w:rsidRDefault="00753592" w:rsidP="000A6BF6">
            <w:pPr>
              <w:jc w:val="left"/>
            </w:pPr>
            <w:r w:rsidRPr="00447201">
              <w:rPr>
                <w:bCs/>
              </w:rPr>
              <w:t>0.85–1.0</w:t>
            </w:r>
          </w:p>
        </w:tc>
      </w:tr>
      <w:tr w:rsidR="00753592" w:rsidRPr="00423286" w14:paraId="7F766E58"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tcPr>
          <w:p w14:paraId="1CE18817" w14:textId="66E50693" w:rsidR="00753592" w:rsidRPr="00423286" w:rsidRDefault="00753592" w:rsidP="00753592">
            <w:r w:rsidRPr="00447201">
              <w:rPr>
                <w:b w:val="0"/>
                <w:bCs/>
              </w:rPr>
              <w:t>Coefficient of Dispersion</w:t>
            </w:r>
          </w:p>
        </w:tc>
        <w:tc>
          <w:tcPr>
            <w:cnfStyle w:val="000100000000" w:firstRow="0" w:lastRow="0" w:firstColumn="0" w:lastColumn="1" w:oddVBand="0" w:evenVBand="0" w:oddHBand="0" w:evenHBand="0" w:firstRowFirstColumn="0" w:firstRowLastColumn="0" w:lastRowFirstColumn="0" w:lastRowLastColumn="0"/>
            <w:tcW w:w="1476" w:type="pct"/>
          </w:tcPr>
          <w:p w14:paraId="132EA4D6" w14:textId="24B276E2" w:rsidR="00753592" w:rsidRPr="00753592" w:rsidRDefault="00753592" w:rsidP="000A6BF6">
            <w:pPr>
              <w:jc w:val="left"/>
              <w:rPr>
                <w:b/>
              </w:rPr>
            </w:pPr>
            <w:r w:rsidRPr="00447201">
              <w:rPr>
                <w:bCs/>
              </w:rPr>
              <w:t>&lt;15.0</w:t>
            </w:r>
          </w:p>
        </w:tc>
      </w:tr>
      <w:tr w:rsidR="00753592" w:rsidRPr="00423286" w14:paraId="2E517336" w14:textId="77777777" w:rsidTr="000A6BF6">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4" w:type="pct"/>
          </w:tcPr>
          <w:p w14:paraId="24F110C6" w14:textId="201A1902" w:rsidR="00753592" w:rsidRPr="00753592" w:rsidRDefault="00753592" w:rsidP="00753592">
            <w:pPr>
              <w:rPr>
                <w:b w:val="0"/>
              </w:rPr>
            </w:pPr>
            <w:r w:rsidRPr="00753592">
              <w:rPr>
                <w:b w:val="0"/>
              </w:rPr>
              <w:t>Difference between average change in SV and CIV for sold and unsold properties, and NAV for leased and ‘other’ properties</w:t>
            </w:r>
          </w:p>
        </w:tc>
        <w:tc>
          <w:tcPr>
            <w:cnfStyle w:val="000100000000" w:firstRow="0" w:lastRow="0" w:firstColumn="0" w:lastColumn="1" w:oddVBand="0" w:evenVBand="0" w:oddHBand="0" w:evenHBand="0" w:firstRowFirstColumn="0" w:firstRowLastColumn="0" w:lastRowFirstColumn="0" w:lastRowLastColumn="0"/>
            <w:tcW w:w="1476" w:type="pct"/>
          </w:tcPr>
          <w:p w14:paraId="4F1D339A" w14:textId="6D87956A" w:rsidR="00753592" w:rsidRPr="00753592" w:rsidRDefault="00753592" w:rsidP="000A6BF6">
            <w:pPr>
              <w:jc w:val="left"/>
              <w:rPr>
                <w:b w:val="0"/>
              </w:rPr>
            </w:pPr>
            <w:r w:rsidRPr="00753592">
              <w:rPr>
                <w:b w:val="0"/>
              </w:rPr>
              <w:t>&lt;10 per cent</w:t>
            </w:r>
          </w:p>
        </w:tc>
      </w:tr>
    </w:tbl>
    <w:p w14:paraId="350C83DF" w14:textId="59321B51" w:rsidR="00F718ED" w:rsidRDefault="00753592" w:rsidP="00DA07E5">
      <w:pPr>
        <w:pStyle w:val="BodyText"/>
      </w:pPr>
      <w:r w:rsidRPr="00C97FA9">
        <w:rPr>
          <w:lang w:eastAsia="en-AU"/>
        </w:rPr>
        <w:t>For furthe</w:t>
      </w:r>
      <w:r>
        <w:rPr>
          <w:lang w:eastAsia="en-AU"/>
        </w:rPr>
        <w:t xml:space="preserve">r information refer Appendix B, </w:t>
      </w:r>
      <w:r w:rsidRPr="00C97FA9">
        <w:rPr>
          <w:lang w:eastAsia="en-AU"/>
        </w:rPr>
        <w:t>C and D.</w:t>
      </w:r>
    </w:p>
    <w:p w14:paraId="69424693" w14:textId="676536D1" w:rsidR="00753592" w:rsidRPr="00753592" w:rsidRDefault="00753592" w:rsidP="00BC2E2C">
      <w:pPr>
        <w:pStyle w:val="Heading3"/>
        <w:numPr>
          <w:ilvl w:val="2"/>
          <w:numId w:val="32"/>
        </w:numPr>
      </w:pPr>
      <w:bookmarkStart w:id="51" w:name="_Toc195795456"/>
      <w:bookmarkStart w:id="52" w:name="_Toc233643265"/>
      <w:r>
        <w:t>Templates</w:t>
      </w:r>
      <w:bookmarkEnd w:id="51"/>
      <w:bookmarkEnd w:id="52"/>
    </w:p>
    <w:p w14:paraId="2E9A6F03" w14:textId="5DADCC53" w:rsidR="00753592" w:rsidRDefault="00753592" w:rsidP="00753592">
      <w:r w:rsidRPr="00124102">
        <w:t xml:space="preserve">VGV issues templates for each stage. The VGV </w:t>
      </w:r>
      <w:r w:rsidR="009B32D1">
        <w:t>2027</w:t>
      </w:r>
      <w:r w:rsidRPr="00124102">
        <w:t xml:space="preserve"> Stage 2 templates are to be used by valuers to assist in meeting the VBPSG output requirements. </w:t>
      </w:r>
      <w:r>
        <w:t xml:space="preserve">Valuers are to ensure the number of stage 2 submissions is as low as possible and agreed to with the VGV auditor prior to Stage 1.   </w:t>
      </w:r>
    </w:p>
    <w:p w14:paraId="0727180D" w14:textId="77777777" w:rsidR="0018717D" w:rsidRDefault="0018717D" w:rsidP="0018717D">
      <w:r>
        <w:t>Submissions by property category are preferred as follows:</w:t>
      </w:r>
    </w:p>
    <w:p w14:paraId="01D26492" w14:textId="590354EC" w:rsidR="0018717D" w:rsidRDefault="0018717D" w:rsidP="00BC2E2C">
      <w:pPr>
        <w:pStyle w:val="ListParagraph"/>
        <w:numPr>
          <w:ilvl w:val="0"/>
          <w:numId w:val="38"/>
        </w:numPr>
      </w:pPr>
      <w:r>
        <w:t>Residential/Rural Market Groups – 1-2 submi</w:t>
      </w:r>
      <w:r w:rsidR="002A1101">
        <w:t>s</w:t>
      </w:r>
      <w:r>
        <w:t>sions</w:t>
      </w:r>
    </w:p>
    <w:p w14:paraId="7F68F134" w14:textId="77777777" w:rsidR="0018717D" w:rsidRDefault="0018717D" w:rsidP="00BC2E2C">
      <w:pPr>
        <w:pStyle w:val="ListParagraph"/>
        <w:numPr>
          <w:ilvl w:val="0"/>
          <w:numId w:val="38"/>
        </w:numPr>
      </w:pPr>
      <w:r>
        <w:t>Commercial/Industrial/Specialist Market Groups – 1-2 submissions</w:t>
      </w:r>
    </w:p>
    <w:p w14:paraId="75A1985C" w14:textId="36D1179F" w:rsidR="00753592" w:rsidRPr="00753592" w:rsidRDefault="00753592" w:rsidP="00BC2E2C">
      <w:pPr>
        <w:pStyle w:val="Heading3"/>
        <w:numPr>
          <w:ilvl w:val="2"/>
          <w:numId w:val="32"/>
        </w:numPr>
      </w:pPr>
      <w:bookmarkStart w:id="53" w:name="_Toc169780460"/>
      <w:bookmarkStart w:id="54" w:name="_Toc195795457"/>
      <w:bookmarkStart w:id="55" w:name="_Toc233643266"/>
      <w:r>
        <w:t>Questionnaires</w:t>
      </w:r>
      <w:bookmarkEnd w:id="53"/>
      <w:bookmarkEnd w:id="54"/>
      <w:bookmarkEnd w:id="55"/>
    </w:p>
    <w:p w14:paraId="535EEC32" w14:textId="663C6D02" w:rsidR="00753592" w:rsidRPr="001D0CE9" w:rsidRDefault="00753592" w:rsidP="00753592">
      <w:r>
        <w:t>The VLA has specific provisions enabling property valuers to request property information for the revaluation.  Valuers are required to have attained sufficient data to enable a valuation, that meets all the requirements as set out in these Guidelines, to be made.  This may be</w:t>
      </w:r>
      <w:r w:rsidR="0008148C">
        <w:t xml:space="preserve"> achieved</w:t>
      </w:r>
      <w:r>
        <w:t xml:space="preserve"> by seeking rental or other information </w:t>
      </w:r>
      <w:proofErr w:type="gramStart"/>
      <w:r>
        <w:t>through the use of</w:t>
      </w:r>
      <w:proofErr w:type="gramEnd"/>
      <w:r>
        <w:t xml:space="preserve"> questionnaires or other appropriate methods.  </w:t>
      </w:r>
      <w:r w:rsidRPr="001D0CE9">
        <w:t xml:space="preserve">Valuers will be required to send out rental questionnaires from time to time as per the valuer’s contract with VGV.  Council </w:t>
      </w:r>
      <w:r>
        <w:t>must</w:t>
      </w:r>
      <w:r w:rsidRPr="001D0CE9">
        <w:t xml:space="preserve"> assist valuers in the provision of postal address details for this purpose. </w:t>
      </w:r>
    </w:p>
    <w:p w14:paraId="135886A5" w14:textId="77777777" w:rsidR="00753592" w:rsidRPr="001D0CE9" w:rsidRDefault="00753592" w:rsidP="00753592">
      <w:pPr>
        <w:pStyle w:val="BodyText"/>
        <w:rPr>
          <w:rFonts w:cs="Arial"/>
          <w:lang w:eastAsia="en-AU"/>
        </w:rPr>
      </w:pPr>
      <w:r w:rsidRPr="001D0CE9">
        <w:rPr>
          <w:rFonts w:cs="Arial"/>
          <w:lang w:eastAsia="en-AU"/>
        </w:rPr>
        <w:t xml:space="preserve">A VGV contract valuer may wish to request other additional information as part of the revaluation.  </w:t>
      </w:r>
    </w:p>
    <w:p w14:paraId="63ADF7EF" w14:textId="77777777" w:rsidR="00753592" w:rsidRDefault="00753592" w:rsidP="00753592">
      <w:pPr>
        <w:pStyle w:val="BodyText"/>
        <w:rPr>
          <w:b/>
          <w:bCs/>
        </w:rPr>
      </w:pPr>
    </w:p>
    <w:p w14:paraId="14E6DC65" w14:textId="6457C880" w:rsidR="00753592" w:rsidRDefault="00753592" w:rsidP="00BC2E2C">
      <w:pPr>
        <w:pStyle w:val="Heading3"/>
        <w:numPr>
          <w:ilvl w:val="2"/>
          <w:numId w:val="33"/>
        </w:numPr>
      </w:pPr>
      <w:bookmarkStart w:id="56" w:name="_Toc195795458"/>
      <w:bookmarkStart w:id="57" w:name="_Toc233643267"/>
      <w:r w:rsidRPr="008431C0">
        <w:lastRenderedPageBreak/>
        <w:t>Stage 2 tasks and outputs summary</w:t>
      </w:r>
      <w:bookmarkEnd w:id="56"/>
      <w:bookmarkEnd w:id="57"/>
      <w:r w:rsidRPr="00753592">
        <w:t xml:space="preserve"> </w:t>
      </w:r>
    </w:p>
    <w:tbl>
      <w:tblPr>
        <w:tblStyle w:val="DTPDefaulttable"/>
        <w:tblpPr w:leftFromText="180" w:rightFromText="180" w:vertAnchor="text" w:tblpY="1"/>
        <w:tblOverlap w:val="never"/>
        <w:tblW w:w="0" w:type="auto"/>
        <w:tblLayout w:type="fixed"/>
        <w:tblLook w:val="04A0" w:firstRow="1" w:lastRow="0" w:firstColumn="1" w:lastColumn="0" w:noHBand="0" w:noVBand="1"/>
      </w:tblPr>
      <w:tblGrid>
        <w:gridCol w:w="1002"/>
        <w:gridCol w:w="3109"/>
        <w:gridCol w:w="6237"/>
      </w:tblGrid>
      <w:tr w:rsidR="00753592" w14:paraId="3A3AC90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2" w:type="dxa"/>
            <w:tcBorders>
              <w:bottom w:val="single" w:sz="8" w:space="0" w:color="81858F" w:themeColor="accent6" w:themeTint="99"/>
            </w:tcBorders>
          </w:tcPr>
          <w:p w14:paraId="77A1C17E" w14:textId="77777777" w:rsidR="00753592" w:rsidRPr="00BB1BD0" w:rsidRDefault="00753592">
            <w:pPr>
              <w:pStyle w:val="BodyText"/>
            </w:pPr>
          </w:p>
        </w:tc>
        <w:tc>
          <w:tcPr>
            <w:tcW w:w="3109" w:type="dxa"/>
          </w:tcPr>
          <w:p w14:paraId="1388F576" w14:textId="77777777" w:rsidR="00753592" w:rsidRPr="00BB1BD0" w:rsidRDefault="00753592">
            <w:pPr>
              <w:pStyle w:val="BodyText"/>
              <w:cnfStyle w:val="100000000000" w:firstRow="1" w:lastRow="0" w:firstColumn="0" w:lastColumn="0" w:oddVBand="0" w:evenVBand="0" w:oddHBand="0" w:evenHBand="0" w:firstRowFirstColumn="0" w:firstRowLastColumn="0" w:lastRowFirstColumn="0" w:lastRowLastColumn="0"/>
            </w:pPr>
            <w:r w:rsidRPr="00BB1BD0">
              <w:t>Task</w:t>
            </w:r>
          </w:p>
        </w:tc>
        <w:tc>
          <w:tcPr>
            <w:tcW w:w="6237" w:type="dxa"/>
          </w:tcPr>
          <w:p w14:paraId="083D7EEC" w14:textId="77777777" w:rsidR="00753592" w:rsidRPr="00BB1BD0" w:rsidRDefault="00753592">
            <w:pPr>
              <w:pStyle w:val="BodyText"/>
              <w:cnfStyle w:val="100000000000" w:firstRow="1" w:lastRow="0" w:firstColumn="0" w:lastColumn="0" w:oddVBand="0" w:evenVBand="0" w:oddHBand="0" w:evenHBand="0" w:firstRowFirstColumn="0" w:firstRowLastColumn="0" w:lastRowFirstColumn="0" w:lastRowLastColumn="0"/>
            </w:pPr>
            <w:r w:rsidRPr="00BB1BD0">
              <w:t>Output (provide electronically</w:t>
            </w:r>
            <w:r>
              <w:t>)</w:t>
            </w:r>
          </w:p>
        </w:tc>
      </w:tr>
      <w:tr w:rsidR="00BD56CA" w14:paraId="53BEB31A"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81858F" w:themeColor="accent6" w:themeTint="99"/>
            </w:tcBorders>
            <w:shd w:val="clear" w:color="auto" w:fill="96EDD6" w:themeFill="accent4"/>
            <w:textDirection w:val="btLr"/>
            <w:vAlign w:val="center"/>
          </w:tcPr>
          <w:p w14:paraId="7C3FBCBA" w14:textId="77777777" w:rsidR="00BD56CA" w:rsidRDefault="00BD56CA">
            <w:pPr>
              <w:pStyle w:val="BodyText"/>
              <w:ind w:left="113" w:right="113"/>
              <w:jc w:val="center"/>
            </w:pPr>
            <w:r>
              <w:t>Preparation</w:t>
            </w:r>
          </w:p>
        </w:tc>
        <w:tc>
          <w:tcPr>
            <w:tcW w:w="3109" w:type="dxa"/>
          </w:tcPr>
          <w:p w14:paraId="343836F0" w14:textId="77777777"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Reconfigure SMGs identified for review at Stage 1</w:t>
            </w:r>
          </w:p>
          <w:p w14:paraId="6BA06954" w14:textId="77777777"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Prepare sales database from council records and all other available sources.</w:t>
            </w:r>
          </w:p>
          <w:p w14:paraId="03F5BB0C" w14:textId="0C75796C"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Formally request property data under Section 3A of the </w:t>
            </w:r>
            <w:r w:rsidR="00123A91">
              <w:rPr>
                <w:sz w:val="20"/>
                <w:szCs w:val="20"/>
              </w:rPr>
              <w:t xml:space="preserve">VL </w:t>
            </w:r>
            <w:r w:rsidRPr="00753592">
              <w:rPr>
                <w:sz w:val="20"/>
                <w:szCs w:val="20"/>
              </w:rPr>
              <w:t>Act to obtain where applicable:</w:t>
            </w:r>
          </w:p>
          <w:p w14:paraId="051574D5" w14:textId="557F6367" w:rsidR="00BD56CA" w:rsidRPr="00753592" w:rsidRDefault="00BD56CA"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current lease and occupancy information </w:t>
            </w:r>
          </w:p>
          <w:p w14:paraId="232FCF12" w14:textId="14565705" w:rsidR="00BD56CA" w:rsidRPr="00753592" w:rsidRDefault="00BD56CA"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building areas</w:t>
            </w:r>
          </w:p>
          <w:p w14:paraId="7C27A826" w14:textId="1C9A34B9" w:rsidR="00BD56CA" w:rsidRPr="00753592" w:rsidRDefault="00BD56CA"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relevant property data on special use properties.</w:t>
            </w:r>
          </w:p>
          <w:p w14:paraId="186AA601" w14:textId="77777777"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0E09CA">
              <w:rPr>
                <w:sz w:val="20"/>
                <w:szCs w:val="20"/>
              </w:rPr>
              <w:t>Prepare rental database from surveys and tenancy/outgoings schedules and other sources.</w:t>
            </w:r>
          </w:p>
        </w:tc>
        <w:tc>
          <w:tcPr>
            <w:tcW w:w="6237" w:type="dxa"/>
          </w:tcPr>
          <w:p w14:paraId="4E6F32EE" w14:textId="474EFBAB"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Use the </w:t>
            </w:r>
            <w:r>
              <w:rPr>
                <w:sz w:val="20"/>
                <w:szCs w:val="20"/>
              </w:rPr>
              <w:t>2027</w:t>
            </w:r>
            <w:r w:rsidRPr="00753592">
              <w:rPr>
                <w:sz w:val="20"/>
                <w:szCs w:val="20"/>
              </w:rPr>
              <w:t xml:space="preserve"> VBPSG templates.</w:t>
            </w:r>
          </w:p>
          <w:p w14:paraId="1B01A1A4" w14:textId="22BCABC1"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Document any amendments to the composition of all SMGs since Stage 1 and advise VGV prior to submission of Stage 2.</w:t>
            </w:r>
          </w:p>
          <w:p w14:paraId="28A2C781" w14:textId="612D3603"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Report on the methods used to collect up to date rental information and comment on the standard of data obtained.</w:t>
            </w:r>
          </w:p>
          <w:p w14:paraId="07CC58D0" w14:textId="2BEFE756"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Where rental questionnaires are sent out, report the number sent and the percentage returned. </w:t>
            </w:r>
          </w:p>
          <w:p w14:paraId="4577D8D6" w14:textId="580495C0"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Report on the percentage of current rental data referenced against the total number of leased properties. </w:t>
            </w:r>
          </w:p>
          <w:p w14:paraId="21C66934" w14:textId="6C22CFD2" w:rsidR="00BD56CA" w:rsidRPr="00753592" w:rsidRDefault="00BD56CA"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The data collected must be of sufficient quality to meet the requirements for certification.</w:t>
            </w:r>
          </w:p>
        </w:tc>
      </w:tr>
      <w:tr w:rsidR="00BD56CA" w14:paraId="0D632BEF" w14:textId="77777777" w:rsidTr="003F7DD6">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shd w:val="clear" w:color="auto" w:fill="96EDD6" w:themeFill="accent4"/>
            <w:textDirection w:val="btLr"/>
            <w:vAlign w:val="center"/>
          </w:tcPr>
          <w:p w14:paraId="55E9C3A9" w14:textId="77777777" w:rsidR="00BD56CA" w:rsidRDefault="00BD56CA">
            <w:pPr>
              <w:pStyle w:val="BodyText"/>
              <w:ind w:left="113" w:right="113"/>
              <w:jc w:val="center"/>
            </w:pPr>
          </w:p>
        </w:tc>
        <w:tc>
          <w:tcPr>
            <w:tcW w:w="3109" w:type="dxa"/>
            <w:shd w:val="clear" w:color="auto" w:fill="F2F4F4" w:themeFill="background2" w:themeFillTint="33"/>
          </w:tcPr>
          <w:p w14:paraId="040414B9" w14:textId="77777777" w:rsidR="00BD56CA" w:rsidRPr="00753592" w:rsidRDefault="00BD56CA"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Apply valuation model improvements to leverage VGV valuation software changes</w:t>
            </w:r>
          </w:p>
        </w:tc>
        <w:tc>
          <w:tcPr>
            <w:tcW w:w="6237" w:type="dxa"/>
            <w:shd w:val="clear" w:color="auto" w:fill="F2F4F4" w:themeFill="background2" w:themeFillTint="33"/>
          </w:tcPr>
          <w:p w14:paraId="2B9BA705" w14:textId="5FCBE28D" w:rsidR="00BD56CA" w:rsidRPr="00753592" w:rsidRDefault="00BD56CA"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pPr>
            <w:r w:rsidRPr="00715C83">
              <w:rPr>
                <w:sz w:val="20"/>
                <w:szCs w:val="20"/>
              </w:rPr>
              <w:t>Utilisation of latest VGV valuation software upgrades to reduce modelling table numbers and maximise calculation capability</w:t>
            </w:r>
            <w:r>
              <w:rPr>
                <w:sz w:val="20"/>
                <w:szCs w:val="20"/>
              </w:rPr>
              <w:t>.</w:t>
            </w:r>
          </w:p>
        </w:tc>
      </w:tr>
      <w:tr w:rsidR="00753592" w14:paraId="1D246C87"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81858F" w:themeColor="accent6" w:themeTint="99"/>
            </w:tcBorders>
            <w:shd w:val="clear" w:color="auto" w:fill="96EDD6" w:themeFill="accent4"/>
            <w:textDirection w:val="btLr"/>
            <w:vAlign w:val="center"/>
          </w:tcPr>
          <w:p w14:paraId="30991D62" w14:textId="77777777" w:rsidR="00753592" w:rsidRDefault="00753592">
            <w:pPr>
              <w:pStyle w:val="BodyText"/>
              <w:ind w:left="113" w:right="113"/>
              <w:jc w:val="center"/>
            </w:pPr>
            <w:r>
              <w:t>Sales Analysis Residential &amp; Rural</w:t>
            </w:r>
          </w:p>
        </w:tc>
        <w:tc>
          <w:tcPr>
            <w:tcW w:w="3109" w:type="dxa"/>
          </w:tcPr>
          <w:p w14:paraId="7D08FCDC" w14:textId="77777777" w:rsidR="00753592" w:rsidRPr="00517957"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517957">
              <w:rPr>
                <w:sz w:val="20"/>
                <w:szCs w:val="20"/>
              </w:rPr>
              <w:t>Conduct a sales analysis for each SMG or group of SMGs:</w:t>
            </w:r>
          </w:p>
          <w:p w14:paraId="26CE562D" w14:textId="7CDAAC60" w:rsidR="007C7EB1"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track sales since January </w:t>
            </w:r>
            <w:r w:rsidR="00F94EA0">
              <w:rPr>
                <w:sz w:val="20"/>
                <w:szCs w:val="20"/>
              </w:rPr>
              <w:t>2026</w:t>
            </w:r>
            <w:r w:rsidRPr="00753592">
              <w:rPr>
                <w:sz w:val="20"/>
                <w:szCs w:val="20"/>
              </w:rPr>
              <w:t xml:space="preserve"> as set out in Appendix C</w:t>
            </w:r>
          </w:p>
          <w:p w14:paraId="1CA9543D" w14:textId="5ACB4934"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 inspect sale properties and correct/collect property data in compliance with VBPSG </w:t>
            </w:r>
          </w:p>
          <w:p w14:paraId="27116527" w14:textId="2925C794"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check information on sale properties against existing valuation and its data and correct errors where necessary</w:t>
            </w:r>
          </w:p>
          <w:p w14:paraId="61625D76" w14:textId="781885B6"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lastRenderedPageBreak/>
              <w:t>determine sales to be used in analysis</w:t>
            </w:r>
          </w:p>
          <w:p w14:paraId="15A85EF9" w14:textId="3274262E"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analyse sales evidence on corrected data.</w:t>
            </w:r>
          </w:p>
        </w:tc>
        <w:tc>
          <w:tcPr>
            <w:tcW w:w="6237" w:type="dxa"/>
          </w:tcPr>
          <w:p w14:paraId="77502788" w14:textId="52814714" w:rsidR="00753592" w:rsidRPr="00517957"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517957">
              <w:rPr>
                <w:sz w:val="20"/>
                <w:szCs w:val="20"/>
              </w:rPr>
              <w:lastRenderedPageBreak/>
              <w:t>Classify all sales from 1/1/</w:t>
            </w:r>
            <w:r w:rsidR="00F94EA0">
              <w:rPr>
                <w:sz w:val="20"/>
                <w:szCs w:val="20"/>
              </w:rPr>
              <w:t>2026</w:t>
            </w:r>
            <w:r w:rsidRPr="00517957">
              <w:rPr>
                <w:sz w:val="20"/>
                <w:szCs w:val="20"/>
              </w:rPr>
              <w:t xml:space="preserve"> into the following categories:</w:t>
            </w:r>
          </w:p>
          <w:p w14:paraId="59098BA2" w14:textId="09540B1A"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53592">
              <w:rPr>
                <w:sz w:val="20"/>
                <w:szCs w:val="20"/>
              </w:rPr>
              <w:t>simp</w:t>
            </w:r>
            <w:proofErr w:type="spellEnd"/>
            <w:r w:rsidRPr="00753592">
              <w:rPr>
                <w:sz w:val="20"/>
                <w:szCs w:val="20"/>
              </w:rPr>
              <w:t xml:space="preserve"> (sale improved)</w:t>
            </w:r>
          </w:p>
          <w:p w14:paraId="5E3EB02C" w14:textId="5F2D57D1"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53592">
              <w:rPr>
                <w:sz w:val="20"/>
                <w:szCs w:val="20"/>
              </w:rPr>
              <w:t>svac</w:t>
            </w:r>
            <w:proofErr w:type="spellEnd"/>
            <w:r w:rsidRPr="00753592">
              <w:rPr>
                <w:sz w:val="20"/>
                <w:szCs w:val="20"/>
              </w:rPr>
              <w:t xml:space="preserve"> (vacant land sale)</w:t>
            </w:r>
          </w:p>
          <w:p w14:paraId="25F97E86" w14:textId="741D37D4"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ex (excluded sale)</w:t>
            </w:r>
          </w:p>
          <w:p w14:paraId="6F779BCA" w14:textId="51BA385A"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53592">
              <w:rPr>
                <w:sz w:val="20"/>
                <w:szCs w:val="20"/>
              </w:rPr>
              <w:t>trk</w:t>
            </w:r>
            <w:proofErr w:type="spellEnd"/>
            <w:r w:rsidRPr="00753592">
              <w:rPr>
                <w:sz w:val="20"/>
                <w:szCs w:val="20"/>
              </w:rPr>
              <w:t xml:space="preserve"> (tracking sale).</w:t>
            </w:r>
          </w:p>
          <w:p w14:paraId="5AA08EAA" w14:textId="7E6CD506" w:rsidR="00753592" w:rsidRPr="00753592"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Provide tracking graph and consider market shifts since the </w:t>
            </w:r>
            <w:r w:rsidR="00F94EA0">
              <w:rPr>
                <w:sz w:val="20"/>
                <w:szCs w:val="20"/>
              </w:rPr>
              <w:t>2026</w:t>
            </w:r>
            <w:r w:rsidRPr="00753592">
              <w:rPr>
                <w:sz w:val="20"/>
                <w:szCs w:val="20"/>
              </w:rPr>
              <w:t xml:space="preserve"> valuation for each SMG. Comment on whether applied values capture market shifts.</w:t>
            </w:r>
          </w:p>
          <w:p w14:paraId="5C8DFA61" w14:textId="2D60CC29" w:rsidR="00753592" w:rsidRPr="00753592"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Provide valid justification for sales that have been excluded.</w:t>
            </w:r>
          </w:p>
          <w:p w14:paraId="4DCB4749" w14:textId="48E8029D" w:rsidR="00753592" w:rsidRPr="00753592"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Display and describe the method used to analyse sales for:</w:t>
            </w:r>
          </w:p>
          <w:p w14:paraId="0A7A9284" w14:textId="2E8D396D"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vacant land</w:t>
            </w:r>
          </w:p>
          <w:p w14:paraId="1B538103" w14:textId="161528BB"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improved properties.</w:t>
            </w:r>
          </w:p>
          <w:p w14:paraId="6D890643" w14:textId="59BA963D" w:rsidR="00753592" w:rsidRPr="00753592"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The analysis must ascribe a value to each component of the property so that the sum of each equates to the sale price: (capitalisation/direct comparison)</w:t>
            </w:r>
          </w:p>
          <w:p w14:paraId="3CC21EB1" w14:textId="5B5D1785"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land (e.g. $/m</w:t>
            </w:r>
            <w:r w:rsidRPr="00F63AFC">
              <w:rPr>
                <w:rFonts w:ascii="Cambria" w:hAnsi="Cambria" w:cs="Cambria"/>
                <w:sz w:val="20"/>
                <w:szCs w:val="20"/>
              </w:rPr>
              <w:t>²</w:t>
            </w:r>
            <w:r w:rsidRPr="00753592">
              <w:rPr>
                <w:sz w:val="20"/>
                <w:szCs w:val="20"/>
              </w:rPr>
              <w:t>, $/ha, $/lot)</w:t>
            </w:r>
          </w:p>
          <w:p w14:paraId="7E204AEF" w14:textId="76B0E8BA"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lastRenderedPageBreak/>
              <w:t>main dwellings/buildings (e.g. $/building $/m</w:t>
            </w:r>
            <w:r w:rsidRPr="00F63AFC">
              <w:rPr>
                <w:rFonts w:ascii="Cambria" w:hAnsi="Cambria" w:cs="Cambria"/>
                <w:sz w:val="20"/>
                <w:szCs w:val="20"/>
              </w:rPr>
              <w:t>²</w:t>
            </w:r>
            <w:r w:rsidRPr="00753592">
              <w:rPr>
                <w:sz w:val="20"/>
                <w:szCs w:val="20"/>
              </w:rPr>
              <w:t>)</w:t>
            </w:r>
          </w:p>
          <w:p w14:paraId="37E79C79" w14:textId="2B7C4958"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minor buildings</w:t>
            </w:r>
          </w:p>
          <w:p w14:paraId="4B6AAC4B" w14:textId="6C641E8C"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other improvements.</w:t>
            </w:r>
          </w:p>
          <w:p w14:paraId="56608705" w14:textId="39BA95B0" w:rsidR="00753592" w:rsidRPr="00753592"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Provide the following information to clarify the sales analysis methodology:</w:t>
            </w:r>
          </w:p>
          <w:p w14:paraId="5028B97C" w14:textId="64B1A07D"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legend for spreadsheet codes, row or column headings or other descriptors</w:t>
            </w:r>
          </w:p>
          <w:p w14:paraId="4560AEC0" w14:textId="6D8894D3"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impact of planning scheme or other planning issue</w:t>
            </w:r>
          </w:p>
          <w:p w14:paraId="291CDA63" w14:textId="7CB7DBA8" w:rsidR="00753592" w:rsidRP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impact of heritage registration or related issue</w:t>
            </w:r>
          </w:p>
          <w:p w14:paraId="476C346F" w14:textId="5E7BBCC3" w:rsidR="00753592" w:rsidRPr="007C7EB1"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rFonts w:eastAsia="Times New Roman" w:cs="Arial"/>
                <w:color w:val="363534"/>
                <w:sz w:val="20"/>
                <w:szCs w:val="20"/>
                <w:lang w:eastAsia="en-AU"/>
              </w:rPr>
            </w:pPr>
            <w:r w:rsidRPr="00753592">
              <w:rPr>
                <w:sz w:val="20"/>
                <w:szCs w:val="20"/>
              </w:rPr>
              <w:t>impact of permit or permit refusal</w:t>
            </w:r>
            <w:r w:rsidR="00477213">
              <w:rPr>
                <w:sz w:val="20"/>
                <w:szCs w:val="20"/>
              </w:rPr>
              <w:t xml:space="preserve"> </w:t>
            </w:r>
            <w:r w:rsidRPr="007C7EB1">
              <w:rPr>
                <w:sz w:val="20"/>
                <w:szCs w:val="20"/>
              </w:rPr>
              <w:t>allowances for site improvements.</w:t>
            </w:r>
          </w:p>
        </w:tc>
      </w:tr>
      <w:tr w:rsidR="00753592" w14:paraId="27B37B2A" w14:textId="77777777" w:rsidTr="00133B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81858F" w:themeColor="accent6" w:themeTint="99"/>
            </w:tcBorders>
            <w:shd w:val="clear" w:color="auto" w:fill="96EDD6" w:themeFill="accent4"/>
          </w:tcPr>
          <w:p w14:paraId="19644798" w14:textId="77777777" w:rsidR="00753592" w:rsidRDefault="00753592">
            <w:pPr>
              <w:pStyle w:val="BodyText"/>
            </w:pPr>
          </w:p>
        </w:tc>
        <w:tc>
          <w:tcPr>
            <w:tcW w:w="3109" w:type="dxa"/>
            <w:shd w:val="clear" w:color="auto" w:fill="F2F4F4" w:themeFill="background2" w:themeFillTint="33"/>
          </w:tcPr>
          <w:p w14:paraId="371B4FD0"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pPr>
            <w:r w:rsidRPr="00C22732">
              <w:rPr>
                <w:sz w:val="20"/>
                <w:szCs w:val="20"/>
              </w:rPr>
              <w:t>From sales analysed, develop level of values to be applied.</w:t>
            </w:r>
          </w:p>
        </w:tc>
        <w:tc>
          <w:tcPr>
            <w:tcW w:w="6237" w:type="dxa"/>
            <w:shd w:val="clear" w:color="auto" w:fill="F2F4F4" w:themeFill="background2" w:themeFillTint="33"/>
          </w:tcPr>
          <w:p w14:paraId="2DD19DE1"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w:t>
            </w:r>
          </w:p>
          <w:p w14:paraId="5DA286DF" w14:textId="477509F5" w:rsidR="00753592" w:rsidRPr="000A5A00"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7C6AB2">
              <w:rPr>
                <w:sz w:val="20"/>
                <w:szCs w:val="20"/>
              </w:rPr>
              <w:t xml:space="preserve">adopted </w:t>
            </w:r>
            <w:r w:rsidRPr="000A5A00">
              <w:rPr>
                <w:sz w:val="20"/>
                <w:szCs w:val="20"/>
              </w:rPr>
              <w:t>levels of value for components used in valuation</w:t>
            </w:r>
            <w:r w:rsidR="00744191" w:rsidRPr="000A5A00">
              <w:rPr>
                <w:sz w:val="20"/>
                <w:szCs w:val="20"/>
              </w:rPr>
              <w:t xml:space="preserve"> </w:t>
            </w:r>
            <w:r w:rsidRPr="000A5A00">
              <w:rPr>
                <w:sz w:val="20"/>
                <w:szCs w:val="20"/>
              </w:rPr>
              <w:t>calculations (e.g. value ranges, look-up tables, matrices)</w:t>
            </w:r>
          </w:p>
          <w:p w14:paraId="54B465D5" w14:textId="2794FCCE" w:rsidR="00753592" w:rsidRPr="009E52B6"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adjustment or influencing factor tables that adjust the adopted levels of value in the valuation calculation (e.g. age, condition, area, location, or any other negative or positive influencing factors).</w:t>
            </w:r>
          </w:p>
        </w:tc>
      </w:tr>
      <w:tr w:rsidR="00753592" w14:paraId="2CB3323C"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81858F" w:themeColor="accent6" w:themeTint="99"/>
            </w:tcBorders>
            <w:shd w:val="clear" w:color="auto" w:fill="96EDD6" w:themeFill="accent4"/>
            <w:textDirection w:val="btLr"/>
            <w:vAlign w:val="center"/>
          </w:tcPr>
          <w:p w14:paraId="2B88CB7B" w14:textId="4F77F2ED" w:rsidR="00753592" w:rsidRDefault="00753592">
            <w:pPr>
              <w:pStyle w:val="BodyText"/>
              <w:ind w:left="113" w:right="113"/>
              <w:jc w:val="center"/>
              <w:rPr>
                <w:b w:val="0"/>
              </w:rPr>
            </w:pPr>
            <w:r w:rsidRPr="00B07CDE">
              <w:t>Sale and Lease Analysis Commercial and Industrial</w:t>
            </w:r>
          </w:p>
          <w:p w14:paraId="39F303A1" w14:textId="77777777" w:rsidR="00753592" w:rsidRDefault="00753592">
            <w:pPr>
              <w:pStyle w:val="BodyText"/>
              <w:ind w:left="113" w:right="113"/>
              <w:jc w:val="center"/>
              <w:rPr>
                <w:b w:val="0"/>
              </w:rPr>
            </w:pPr>
          </w:p>
          <w:p w14:paraId="3ADEF814" w14:textId="77777777" w:rsidR="00753592" w:rsidRDefault="00753592">
            <w:pPr>
              <w:pStyle w:val="BodyText"/>
              <w:ind w:left="113" w:right="113"/>
              <w:jc w:val="center"/>
            </w:pPr>
          </w:p>
        </w:tc>
        <w:tc>
          <w:tcPr>
            <w:tcW w:w="3109" w:type="dxa"/>
          </w:tcPr>
          <w:p w14:paraId="16DFE0C6" w14:textId="77777777" w:rsidR="00753592" w:rsidRPr="007C6AB2"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CD3262">
              <w:rPr>
                <w:rFonts w:eastAsia="Times New Roman" w:cs="Arial"/>
                <w:sz w:val="20"/>
                <w:szCs w:val="20"/>
                <w:lang w:eastAsia="en-AU"/>
              </w:rPr>
              <w:t>Analyse lease evidence to:</w:t>
            </w:r>
          </w:p>
          <w:p w14:paraId="25BEC6AD" w14:textId="77777777" w:rsidR="00753592" w:rsidRPr="002A4F1F"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2A4F1F">
              <w:rPr>
                <w:sz w:val="20"/>
                <w:szCs w:val="20"/>
              </w:rPr>
              <w:t>check lease information against existing valuation and its data</w:t>
            </w:r>
          </w:p>
          <w:p w14:paraId="22D89DE9" w14:textId="77777777" w:rsidR="00753592" w:rsidRPr="00CD326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9A231A">
              <w:rPr>
                <w:sz w:val="20"/>
                <w:szCs w:val="20"/>
              </w:rPr>
              <w:t xml:space="preserve">update </w:t>
            </w:r>
            <w:r w:rsidRPr="00CD3262">
              <w:rPr>
                <w:sz w:val="20"/>
                <w:szCs w:val="20"/>
              </w:rPr>
              <w:t>database with current lease information</w:t>
            </w:r>
          </w:p>
          <w:p w14:paraId="6B2EBCEC" w14:textId="77777777" w:rsidR="00753592" w:rsidRPr="009A231A"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CD3262">
              <w:rPr>
                <w:sz w:val="20"/>
                <w:szCs w:val="20"/>
              </w:rPr>
              <w:t>analyse outgoings reported in leases on the same basis as applied in the valuation</w:t>
            </w:r>
            <w:r w:rsidRPr="009A231A">
              <w:rPr>
                <w:sz w:val="20"/>
                <w:szCs w:val="20"/>
              </w:rPr>
              <w:t xml:space="preserve"> (i.e. net to net)</w:t>
            </w:r>
          </w:p>
          <w:p w14:paraId="7B129C4C" w14:textId="77777777" w:rsidR="00753592" w:rsidRPr="002A4F1F"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2A4F1F">
              <w:rPr>
                <w:sz w:val="20"/>
                <w:szCs w:val="20"/>
              </w:rPr>
              <w:t>determine the appropriate unit of comparison to be applied</w:t>
            </w:r>
          </w:p>
          <w:p w14:paraId="14030579" w14:textId="77777777" w:rsidR="00753592" w:rsidRPr="002A4F1F"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2A4F1F">
              <w:rPr>
                <w:sz w:val="20"/>
                <w:szCs w:val="20"/>
              </w:rPr>
              <w:t>nominate which rentals are analysed or excluded</w:t>
            </w:r>
          </w:p>
          <w:p w14:paraId="52F5C228" w14:textId="77777777" w:rsidR="00753592" w:rsidRPr="002A4F1F"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2A4F1F">
              <w:rPr>
                <w:sz w:val="20"/>
                <w:szCs w:val="20"/>
              </w:rPr>
              <w:t>calculate a rental ratio using analysed</w:t>
            </w:r>
            <w:r w:rsidRPr="009A231A">
              <w:rPr>
                <w:sz w:val="20"/>
                <w:szCs w:val="20"/>
              </w:rPr>
              <w:t xml:space="preserve"> rents.</w:t>
            </w:r>
          </w:p>
        </w:tc>
        <w:tc>
          <w:tcPr>
            <w:tcW w:w="6237" w:type="dxa"/>
          </w:tcPr>
          <w:p w14:paraId="39265225" w14:textId="77777777" w:rsidR="00753592" w:rsidRPr="004E6731"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4E6731">
              <w:rPr>
                <w:sz w:val="20"/>
                <w:szCs w:val="20"/>
              </w:rPr>
              <w:t xml:space="preserve">Display and describe the method used to analyse leases. </w:t>
            </w:r>
          </w:p>
          <w:p w14:paraId="0E2A3893" w14:textId="77777777" w:rsidR="00753592" w:rsidRPr="004E6731"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4E6731">
              <w:rPr>
                <w:sz w:val="20"/>
                <w:szCs w:val="20"/>
              </w:rPr>
              <w:t>Updated lease data to be shown in spreadsheets.</w:t>
            </w:r>
          </w:p>
          <w:p w14:paraId="04C91ECC" w14:textId="77777777" w:rsidR="00753592" w:rsidRPr="004E6731"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4E6731">
              <w:rPr>
                <w:sz w:val="20"/>
                <w:szCs w:val="20"/>
              </w:rPr>
              <w:t>Classify all rentals into the following categories:</w:t>
            </w:r>
          </w:p>
          <w:p w14:paraId="32AF1ED9" w14:textId="77777777" w:rsidR="00753592" w:rsidRPr="000A5A00"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9A231A">
              <w:rPr>
                <w:sz w:val="20"/>
                <w:szCs w:val="20"/>
              </w:rPr>
              <w:t xml:space="preserve">AR (analysed </w:t>
            </w:r>
            <w:r w:rsidRPr="000A5A00">
              <w:rPr>
                <w:sz w:val="20"/>
                <w:szCs w:val="20"/>
              </w:rPr>
              <w:t>rent)</w:t>
            </w:r>
          </w:p>
          <w:p w14:paraId="033F4127" w14:textId="77777777" w:rsidR="00753592" w:rsidRPr="004E6731"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0A5A00">
              <w:rPr>
                <w:sz w:val="20"/>
                <w:szCs w:val="20"/>
              </w:rPr>
              <w:t>ER (excluded rent</w:t>
            </w:r>
            <w:r w:rsidRPr="004E6731">
              <w:rPr>
                <w:rFonts w:eastAsia="Times New Roman" w:cs="Arial"/>
                <w:sz w:val="20"/>
                <w:szCs w:val="20"/>
                <w:lang w:eastAsia="en-AU"/>
              </w:rPr>
              <w:t>).</w:t>
            </w:r>
          </w:p>
        </w:tc>
      </w:tr>
      <w:tr w:rsidR="00753592" w14:paraId="48C1ADA4" w14:textId="77777777" w:rsidTr="003A4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81858F" w:themeColor="accent6" w:themeTint="99"/>
            </w:tcBorders>
            <w:shd w:val="clear" w:color="auto" w:fill="96EDD6" w:themeFill="accent4"/>
          </w:tcPr>
          <w:p w14:paraId="719B030F" w14:textId="77777777" w:rsidR="00753592" w:rsidRDefault="00753592">
            <w:pPr>
              <w:pStyle w:val="BodyText"/>
            </w:pPr>
          </w:p>
        </w:tc>
        <w:tc>
          <w:tcPr>
            <w:tcW w:w="3109" w:type="dxa"/>
            <w:shd w:val="clear" w:color="auto" w:fill="F2F4F4" w:themeFill="background2" w:themeFillTint="33"/>
          </w:tcPr>
          <w:p w14:paraId="62D1506E" w14:textId="77777777" w:rsid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Collect sales data on commercial, industrial and specialist properties:</w:t>
            </w:r>
          </w:p>
          <w:p w14:paraId="13078114" w14:textId="40C06FA2" w:rsidR="00753592" w:rsidRPr="009601AC"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lastRenderedPageBreak/>
              <w:t>prepare a sales database from all available sources</w:t>
            </w:r>
          </w:p>
          <w:p w14:paraId="21EF8C12" w14:textId="77777777" w:rsidR="00753592" w:rsidRPr="009601AC"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inspect all sale properties, confirm property data</w:t>
            </w:r>
          </w:p>
          <w:p w14:paraId="7DDD6407" w14:textId="77777777" w:rsidR="00753592" w:rsidRPr="009601AC"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reconcile sales comprising multiple assessments with respective header assessment.</w:t>
            </w:r>
          </w:p>
          <w:p w14:paraId="7769A3CB" w14:textId="3BB451CA" w:rsidR="00205D72" w:rsidRPr="00205D72" w:rsidRDefault="00205D7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Analyse sales to an appropriate unit of comparison </w:t>
            </w:r>
            <w:r w:rsidR="005A3D5C">
              <w:rPr>
                <w:sz w:val="20"/>
                <w:szCs w:val="20"/>
              </w:rPr>
              <w:t>including:</w:t>
            </w:r>
          </w:p>
          <w:p w14:paraId="68262060" w14:textId="77777777" w:rsidR="00753592" w:rsidRPr="009601AC"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FE1E3E">
              <w:rPr>
                <w:sz w:val="20"/>
                <w:szCs w:val="20"/>
              </w:rPr>
              <w:t xml:space="preserve">sales of </w:t>
            </w:r>
            <w:r w:rsidRPr="009601AC">
              <w:rPr>
                <w:sz w:val="20"/>
                <w:szCs w:val="20"/>
              </w:rPr>
              <w:t>vacant and near-vacant land</w:t>
            </w:r>
          </w:p>
          <w:p w14:paraId="19B4E1BD" w14:textId="77777777" w:rsidR="00753592" w:rsidRPr="009601AC"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improved sales to derive an ‘analysed site value’</w:t>
            </w:r>
          </w:p>
          <w:p w14:paraId="4B44C17D" w14:textId="77777777" w:rsidR="00753592" w:rsidRPr="009601AC"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added value of improvements</w:t>
            </w:r>
          </w:p>
          <w:p w14:paraId="27BFAA3C" w14:textId="77777777" w:rsidR="00753592" w:rsidRPr="00753592"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calculate passing yields on leased sale properties and imputed yields on</w:t>
            </w:r>
            <w:r w:rsidRPr="00753592">
              <w:rPr>
                <w:sz w:val="20"/>
                <w:szCs w:val="20"/>
              </w:rPr>
              <w:t xml:space="preserve"> properties sold with vacant possession</w:t>
            </w:r>
          </w:p>
          <w:p w14:paraId="53DB9EE6" w14:textId="77777777" w:rsidR="00753592"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direct comparison rates</w:t>
            </w:r>
          </w:p>
          <w:p w14:paraId="7EF280C2" w14:textId="77777777" w:rsidR="00BD56CA" w:rsidRPr="00753592" w:rsidRDefault="00BD56CA" w:rsidP="00BD56CA">
            <w:pPr>
              <w:pStyle w:val="BodyText"/>
              <w:ind w:left="733"/>
              <w:cnfStyle w:val="000000010000" w:firstRow="0" w:lastRow="0" w:firstColumn="0" w:lastColumn="0" w:oddVBand="0" w:evenVBand="0" w:oddHBand="0" w:evenHBand="1" w:firstRowFirstColumn="0" w:firstRowLastColumn="0" w:lastRowFirstColumn="0" w:lastRowLastColumn="0"/>
              <w:rPr>
                <w:sz w:val="20"/>
                <w:szCs w:val="20"/>
              </w:rPr>
            </w:pPr>
          </w:p>
        </w:tc>
        <w:tc>
          <w:tcPr>
            <w:tcW w:w="6237" w:type="dxa"/>
            <w:shd w:val="clear" w:color="auto" w:fill="F2F4F4" w:themeFill="background2" w:themeFillTint="33"/>
          </w:tcPr>
          <w:p w14:paraId="38427ED3" w14:textId="090B74D1" w:rsidR="00753592" w:rsidRPr="00DF77BF"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lastRenderedPageBreak/>
              <w:t xml:space="preserve">Classify all sales </w:t>
            </w:r>
            <w:r w:rsidRPr="000A5A00">
              <w:rPr>
                <w:sz w:val="20"/>
                <w:szCs w:val="20"/>
              </w:rPr>
              <w:t>from 1/1/</w:t>
            </w:r>
            <w:r w:rsidR="00F94EA0">
              <w:rPr>
                <w:sz w:val="20"/>
                <w:szCs w:val="20"/>
              </w:rPr>
              <w:t>2026</w:t>
            </w:r>
            <w:r w:rsidRPr="000A5A00">
              <w:rPr>
                <w:sz w:val="20"/>
                <w:szCs w:val="20"/>
              </w:rPr>
              <w:t xml:space="preserve"> into the following</w:t>
            </w:r>
            <w:r w:rsidRPr="00DF77BF">
              <w:rPr>
                <w:sz w:val="20"/>
                <w:szCs w:val="20"/>
              </w:rPr>
              <w:t xml:space="preserve"> categories:</w:t>
            </w:r>
          </w:p>
          <w:p w14:paraId="6A08314D" w14:textId="77777777" w:rsidR="00753592" w:rsidRPr="000A5A00"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FE1E3E">
              <w:rPr>
                <w:sz w:val="20"/>
                <w:szCs w:val="20"/>
              </w:rPr>
              <w:t>simp</w:t>
            </w:r>
            <w:proofErr w:type="spellEnd"/>
            <w:r w:rsidRPr="00FE1E3E">
              <w:rPr>
                <w:sz w:val="20"/>
                <w:szCs w:val="20"/>
              </w:rPr>
              <w:t xml:space="preserve"> (</w:t>
            </w:r>
            <w:r w:rsidRPr="000A5A00">
              <w:rPr>
                <w:sz w:val="20"/>
                <w:szCs w:val="20"/>
              </w:rPr>
              <w:t>sale improved)</w:t>
            </w:r>
          </w:p>
          <w:p w14:paraId="57585035" w14:textId="77777777" w:rsidR="00753592" w:rsidRPr="000A5A00"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0A5A00">
              <w:rPr>
                <w:sz w:val="20"/>
                <w:szCs w:val="20"/>
              </w:rPr>
              <w:t>svac</w:t>
            </w:r>
            <w:proofErr w:type="spellEnd"/>
            <w:r w:rsidRPr="000A5A00">
              <w:rPr>
                <w:sz w:val="20"/>
                <w:szCs w:val="20"/>
              </w:rPr>
              <w:t xml:space="preserve"> (vacant land sale)</w:t>
            </w:r>
          </w:p>
          <w:p w14:paraId="7209D70B" w14:textId="77777777" w:rsidR="00753592" w:rsidRPr="000A5A00"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0A5A00">
              <w:rPr>
                <w:sz w:val="20"/>
                <w:szCs w:val="20"/>
              </w:rPr>
              <w:lastRenderedPageBreak/>
              <w:t>ex (excluded sale)</w:t>
            </w:r>
          </w:p>
          <w:p w14:paraId="7E8BC05F" w14:textId="77777777" w:rsidR="00753592" w:rsidRPr="00DF77BF"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n-AU"/>
              </w:rPr>
            </w:pPr>
            <w:proofErr w:type="spellStart"/>
            <w:r w:rsidRPr="000A5A00">
              <w:rPr>
                <w:sz w:val="20"/>
                <w:szCs w:val="20"/>
              </w:rPr>
              <w:t>trk</w:t>
            </w:r>
            <w:proofErr w:type="spellEnd"/>
            <w:r w:rsidRPr="000A5A00">
              <w:rPr>
                <w:sz w:val="20"/>
                <w:szCs w:val="20"/>
              </w:rPr>
              <w:t xml:space="preserve"> (tracking sale</w:t>
            </w:r>
            <w:r w:rsidRPr="00DF77BF">
              <w:rPr>
                <w:rFonts w:eastAsia="Times New Roman" w:cs="Arial"/>
                <w:sz w:val="20"/>
                <w:szCs w:val="20"/>
                <w:lang w:eastAsia="en-AU"/>
              </w:rPr>
              <w:t>)</w:t>
            </w:r>
          </w:p>
          <w:p w14:paraId="525FF49F" w14:textId="77777777" w:rsidR="00753592" w:rsidRPr="00DF77BF"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t>Provide valid justification for sales that have been excluded.</w:t>
            </w:r>
          </w:p>
          <w:p w14:paraId="46385832" w14:textId="77777777" w:rsidR="00753592" w:rsidRPr="00DF77BF"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t>Include sales analysis spreadsheets.</w:t>
            </w:r>
          </w:p>
          <w:p w14:paraId="7A9C473C" w14:textId="77777777" w:rsidR="00753592" w:rsidRPr="00DF77BF"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t>Each sale to be analysed down to the adopted unit of comparison for the respective property types.</w:t>
            </w:r>
          </w:p>
          <w:p w14:paraId="5865B72A" w14:textId="77777777" w:rsidR="00753592" w:rsidRPr="00DF77BF"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t>Provide a report with the following information to clarify the sales analysis methodology:</w:t>
            </w:r>
          </w:p>
          <w:p w14:paraId="5130B587" w14:textId="77777777" w:rsidR="00753592" w:rsidRPr="000A5A00"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DF77BF">
              <w:rPr>
                <w:rFonts w:eastAsia="Times New Roman" w:cs="Arial"/>
                <w:sz w:val="20"/>
                <w:szCs w:val="20"/>
                <w:lang w:eastAsia="en-AU"/>
              </w:rPr>
              <w:t xml:space="preserve">legend </w:t>
            </w:r>
            <w:r w:rsidRPr="000A5A00">
              <w:rPr>
                <w:sz w:val="20"/>
                <w:szCs w:val="20"/>
              </w:rPr>
              <w:t>for spreadsheet codes, row or column headings or other descriptors</w:t>
            </w:r>
          </w:p>
          <w:p w14:paraId="54B0CBC4" w14:textId="77777777" w:rsidR="00753592" w:rsidRPr="000A5A00"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0A5A00">
              <w:rPr>
                <w:sz w:val="20"/>
                <w:szCs w:val="20"/>
              </w:rPr>
              <w:t>impact of planning scheme, zoning, permit or permit refusals or other planning issues</w:t>
            </w:r>
          </w:p>
          <w:p w14:paraId="1D86023C" w14:textId="77777777" w:rsidR="00753592" w:rsidRPr="000A5A00"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0A5A00">
              <w:rPr>
                <w:sz w:val="20"/>
                <w:szCs w:val="20"/>
              </w:rPr>
              <w:t xml:space="preserve">impact of heritage registration or related issues </w:t>
            </w:r>
          </w:p>
          <w:p w14:paraId="39107E15" w14:textId="77777777" w:rsidR="00753592" w:rsidRPr="00DF77BF" w:rsidRDefault="00753592" w:rsidP="00BC2E2C">
            <w:pPr>
              <w:pStyle w:val="BodyText"/>
              <w:numPr>
                <w:ilvl w:val="0"/>
                <w:numId w:val="38"/>
              </w:numPr>
              <w:ind w:left="733" w:hanging="283"/>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n-AU"/>
              </w:rPr>
            </w:pPr>
            <w:r w:rsidRPr="000A5A00">
              <w:rPr>
                <w:sz w:val="20"/>
                <w:szCs w:val="20"/>
              </w:rPr>
              <w:t>any other allowance</w:t>
            </w:r>
            <w:r w:rsidRPr="00DF77BF">
              <w:rPr>
                <w:rFonts w:eastAsia="Times New Roman" w:cs="Arial"/>
                <w:sz w:val="20"/>
                <w:szCs w:val="20"/>
                <w:lang w:eastAsia="en-AU"/>
              </w:rPr>
              <w:t xml:space="preserve"> made in analysis.</w:t>
            </w:r>
          </w:p>
        </w:tc>
      </w:tr>
      <w:tr w:rsidR="00753592" w14:paraId="43A464F1" w14:textId="77777777">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81858F" w:themeColor="accent6" w:themeTint="99"/>
            </w:tcBorders>
            <w:shd w:val="clear" w:color="auto" w:fill="96EDD6" w:themeFill="accent4"/>
          </w:tcPr>
          <w:p w14:paraId="492F4764" w14:textId="77777777" w:rsidR="00753592" w:rsidRDefault="00753592">
            <w:pPr>
              <w:pStyle w:val="BodyText"/>
            </w:pPr>
          </w:p>
        </w:tc>
        <w:tc>
          <w:tcPr>
            <w:tcW w:w="3109" w:type="dxa"/>
          </w:tcPr>
          <w:p w14:paraId="170710E2" w14:textId="77777777" w:rsidR="00BD56CA" w:rsidRDefault="00BD56CA" w:rsidP="00BD56CA">
            <w:pPr>
              <w:pStyle w:val="BodyText"/>
              <w:ind w:left="360"/>
              <w:cnfStyle w:val="000000000000" w:firstRow="0" w:lastRow="0" w:firstColumn="0" w:lastColumn="0" w:oddVBand="0" w:evenVBand="0" w:oddHBand="0" w:evenHBand="0" w:firstRowFirstColumn="0" w:firstRowLastColumn="0" w:lastRowFirstColumn="0" w:lastRowLastColumn="0"/>
              <w:rPr>
                <w:sz w:val="20"/>
                <w:szCs w:val="20"/>
              </w:rPr>
            </w:pPr>
          </w:p>
          <w:p w14:paraId="35D2A6DD" w14:textId="2F136B45" w:rsidR="00753592" w:rsidRPr="002466C4"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Develop levels of value to be applied from analysed sale and lease information.</w:t>
            </w:r>
          </w:p>
          <w:p w14:paraId="6D583676" w14:textId="77777777" w:rsidR="00753592" w:rsidRDefault="00753592">
            <w:pPr>
              <w:pStyle w:val="BodyText"/>
              <w:cnfStyle w:val="000000000000" w:firstRow="0" w:lastRow="0" w:firstColumn="0" w:lastColumn="0" w:oddVBand="0" w:evenVBand="0" w:oddHBand="0" w:evenHBand="0" w:firstRowFirstColumn="0" w:firstRowLastColumn="0" w:lastRowFirstColumn="0" w:lastRowLastColumn="0"/>
              <w:rPr>
                <w:sz w:val="18"/>
                <w:szCs w:val="18"/>
              </w:rPr>
            </w:pPr>
          </w:p>
          <w:p w14:paraId="6C2E4653" w14:textId="77777777" w:rsidR="00753592" w:rsidRDefault="00753592">
            <w:pPr>
              <w:pStyle w:val="BodyText"/>
              <w:cnfStyle w:val="000000000000" w:firstRow="0" w:lastRow="0" w:firstColumn="0" w:lastColumn="0" w:oddVBand="0" w:evenVBand="0" w:oddHBand="0" w:evenHBand="0" w:firstRowFirstColumn="0" w:firstRowLastColumn="0" w:lastRowFirstColumn="0" w:lastRowLastColumn="0"/>
            </w:pPr>
          </w:p>
        </w:tc>
        <w:tc>
          <w:tcPr>
            <w:tcW w:w="6237" w:type="dxa"/>
          </w:tcPr>
          <w:p w14:paraId="20C9B29C" w14:textId="77777777" w:rsidR="00BD56CA" w:rsidRDefault="00BD56CA" w:rsidP="00BD56CA">
            <w:pPr>
              <w:pStyle w:val="BodyText"/>
              <w:ind w:left="360"/>
              <w:cnfStyle w:val="000000000000" w:firstRow="0" w:lastRow="0" w:firstColumn="0" w:lastColumn="0" w:oddVBand="0" w:evenVBand="0" w:oddHBand="0" w:evenHBand="0" w:firstRowFirstColumn="0" w:firstRowLastColumn="0" w:lastRowFirstColumn="0" w:lastRowLastColumn="0"/>
              <w:rPr>
                <w:sz w:val="20"/>
                <w:szCs w:val="20"/>
              </w:rPr>
            </w:pPr>
          </w:p>
          <w:p w14:paraId="464CC8ED" w14:textId="051F6747" w:rsidR="00753592" w:rsidRPr="00AB5587" w:rsidRDefault="00753592"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AB5587">
              <w:rPr>
                <w:sz w:val="20"/>
                <w:szCs w:val="20"/>
              </w:rPr>
              <w:t>Provide look-up tables/matrices derived from sales analysis for:</w:t>
            </w:r>
          </w:p>
          <w:p w14:paraId="0AC4FFCC" w14:textId="77777777" w:rsidR="00753592" w:rsidRPr="000A5A00"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color w:val="000000" w:themeColor="text1"/>
                <w:sz w:val="20"/>
                <w:szCs w:val="20"/>
              </w:rPr>
              <w:t xml:space="preserve">site </w:t>
            </w:r>
            <w:r w:rsidRPr="00AB5587">
              <w:rPr>
                <w:sz w:val="20"/>
                <w:szCs w:val="20"/>
              </w:rPr>
              <w:t>values</w:t>
            </w:r>
          </w:p>
          <w:p w14:paraId="4295E477" w14:textId="77777777" w:rsidR="00753592" w:rsidRPr="000A5A00"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capitalisation rates</w:t>
            </w:r>
          </w:p>
          <w:p w14:paraId="0B6A7B48" w14:textId="77777777" w:rsidR="00753592" w:rsidRPr="000A5A00"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improvement values</w:t>
            </w:r>
          </w:p>
          <w:p w14:paraId="0F0828AA" w14:textId="77777777" w:rsidR="00753592" w:rsidRPr="000A5A00"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adjustment or influencing factors adopted.</w:t>
            </w:r>
          </w:p>
          <w:p w14:paraId="470CBB61" w14:textId="77777777" w:rsidR="00753592" w:rsidRPr="000A5A00"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Address by SMG in submission:</w:t>
            </w:r>
          </w:p>
          <w:p w14:paraId="4E7D45DD" w14:textId="77777777" w:rsidR="00753592" w:rsidRPr="000A5A00"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key sales used and brief market commentary</w:t>
            </w:r>
          </w:p>
          <w:p w14:paraId="36EE1005" w14:textId="77777777" w:rsidR="00753592" w:rsidRPr="000A5A00"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adopted levels of value for components used in valuation calculations (e.g. value ranges, look-up tables, matrices)</w:t>
            </w:r>
          </w:p>
          <w:p w14:paraId="65E95666" w14:textId="77777777" w:rsidR="00753592" w:rsidRDefault="00753592"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pPr>
            <w:r w:rsidRPr="000A5A00">
              <w:rPr>
                <w:sz w:val="20"/>
                <w:szCs w:val="20"/>
              </w:rPr>
              <w:t>adjustment or influencing factor tables that adjust the adopted levels of value in the</w:t>
            </w:r>
            <w:r w:rsidRPr="00AB5587">
              <w:rPr>
                <w:sz w:val="20"/>
                <w:szCs w:val="20"/>
              </w:rPr>
              <w:t xml:space="preserve"> valuation calculation.</w:t>
            </w:r>
          </w:p>
        </w:tc>
      </w:tr>
      <w:tr w:rsidR="00753592" w14:paraId="3812A709" w14:textId="77777777" w:rsidTr="00133B62">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81858F" w:themeColor="accent6" w:themeTint="99"/>
            </w:tcBorders>
            <w:shd w:val="clear" w:color="auto" w:fill="96EDD6" w:themeFill="accent4"/>
            <w:textDirection w:val="btLr"/>
            <w:vAlign w:val="center"/>
          </w:tcPr>
          <w:p w14:paraId="14C13BE2" w14:textId="77777777" w:rsidR="00753592" w:rsidRPr="00BD56CA" w:rsidRDefault="00753592">
            <w:pPr>
              <w:pStyle w:val="BodyText"/>
              <w:ind w:left="113" w:right="113"/>
              <w:jc w:val="center"/>
            </w:pPr>
            <w:r w:rsidRPr="00BD56CA">
              <w:lastRenderedPageBreak/>
              <w:t>Statistics, exception reporting</w:t>
            </w:r>
            <w:r w:rsidRPr="00BD56CA">
              <w:br/>
              <w:t>and mapping</w:t>
            </w:r>
          </w:p>
        </w:tc>
        <w:tc>
          <w:tcPr>
            <w:tcW w:w="3109" w:type="dxa"/>
            <w:shd w:val="clear" w:color="auto" w:fill="F2F4F4" w:themeFill="background2" w:themeFillTint="33"/>
          </w:tcPr>
          <w:p w14:paraId="542307C5"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Calculate sales ratio and value shift statistics on completed valuations.</w:t>
            </w:r>
          </w:p>
          <w:p w14:paraId="5EEDF305"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Conduct exception reporting and valuation mapping.</w:t>
            </w:r>
          </w:p>
        </w:tc>
        <w:tc>
          <w:tcPr>
            <w:tcW w:w="6237" w:type="dxa"/>
            <w:shd w:val="clear" w:color="auto" w:fill="F2F4F4" w:themeFill="background2" w:themeFillTint="33"/>
          </w:tcPr>
          <w:p w14:paraId="6990FA94"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 the valuation statistics for nominated SMGs or groups of SMGs, as per the project plan and for all SMGs where VBPSG statistical tolerances are not achieved, including the following.</w:t>
            </w:r>
          </w:p>
          <w:p w14:paraId="79E9F1F4"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 individual sales ratio on sale properties (refer Appendix C).</w:t>
            </w:r>
          </w:p>
          <w:p w14:paraId="1EF416F4"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 a summary of sales ratio statistics for each SMG.</w:t>
            </w:r>
          </w:p>
          <w:p w14:paraId="1521451E"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Discuss the conclusions drawn from the sales ratio statistics, providing justification where tolerances have not been met.</w:t>
            </w:r>
          </w:p>
          <w:p w14:paraId="38654566"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Discuss conclusions drawn for SMGs where few sales exist. When there is no sale evidence for a SMG, discuss how levels of value and influencing factors have been applied.</w:t>
            </w:r>
          </w:p>
          <w:p w14:paraId="2024280F"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 value shift statistics for sale and non-sale properties – as set out in Appendix D – and provide reasons if tolerances were not met.</w:t>
            </w:r>
          </w:p>
          <w:p w14:paraId="26217E4C"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 xml:space="preserve">Provide exception reports as set out in Appendix E. </w:t>
            </w:r>
          </w:p>
          <w:p w14:paraId="6DF701F3" w14:textId="77777777" w:rsidR="00753592" w:rsidRPr="00753592" w:rsidRDefault="00753592"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0A5A00">
              <w:rPr>
                <w:sz w:val="20"/>
                <w:szCs w:val="20"/>
              </w:rPr>
              <w:t>Provide analysis of valuation</w:t>
            </w:r>
            <w:r w:rsidRPr="00753592">
              <w:rPr>
                <w:rFonts w:cs="Arial"/>
                <w:sz w:val="20"/>
                <w:szCs w:val="20"/>
                <w:lang w:eastAsia="en-AU"/>
              </w:rPr>
              <w:t xml:space="preserve"> GIS maps as per Appendix F.</w:t>
            </w:r>
          </w:p>
        </w:tc>
      </w:tr>
    </w:tbl>
    <w:p w14:paraId="463213A0" w14:textId="0327474C" w:rsidR="00753592" w:rsidRDefault="00753592" w:rsidP="00753592">
      <w:pPr>
        <w:pStyle w:val="BodyText"/>
      </w:pPr>
      <w:r>
        <w:br w:type="page"/>
      </w:r>
    </w:p>
    <w:p w14:paraId="21130CC2" w14:textId="77777777" w:rsidR="005875A1" w:rsidRPr="005875A1" w:rsidRDefault="000F74E8" w:rsidP="00BC2E2C">
      <w:pPr>
        <w:pStyle w:val="Heading2"/>
        <w:numPr>
          <w:ilvl w:val="0"/>
          <w:numId w:val="34"/>
        </w:numPr>
        <w:ind w:left="567" w:hanging="567"/>
      </w:pPr>
      <w:bookmarkStart w:id="58" w:name="_Toc195795459"/>
      <w:bookmarkStart w:id="59" w:name="_Toc233643268"/>
      <w:r>
        <w:lastRenderedPageBreak/>
        <w:t>Stage 3 Application – apply and confirm valuation</w:t>
      </w:r>
      <w:bookmarkEnd w:id="58"/>
      <w:bookmarkEnd w:id="59"/>
      <w:r>
        <w:t xml:space="preserve"> </w:t>
      </w:r>
    </w:p>
    <w:p w14:paraId="72DD2DCA" w14:textId="3D79CDCD" w:rsidR="000F74E8" w:rsidRPr="00DD4518" w:rsidRDefault="000F74E8" w:rsidP="00DD4518">
      <w:pPr>
        <w:rPr>
          <w:b/>
          <w:bCs/>
        </w:rPr>
      </w:pPr>
      <w:r w:rsidRPr="00DD4518">
        <w:rPr>
          <w:b/>
          <w:bCs/>
        </w:rPr>
        <w:t xml:space="preserve">To be completed no later than 28 February </w:t>
      </w:r>
      <w:r w:rsidR="009B32D1">
        <w:rPr>
          <w:b/>
          <w:bCs/>
        </w:rPr>
        <w:t>2027</w:t>
      </w:r>
    </w:p>
    <w:p w14:paraId="684B0531" w14:textId="2F681409" w:rsidR="000F74E8" w:rsidRDefault="007A60DC" w:rsidP="00753592">
      <w:pPr>
        <w:pStyle w:val="BodyText"/>
      </w:pPr>
      <w:r>
        <w:rPr>
          <w:noProof/>
        </w:rPr>
        <mc:AlternateContent>
          <mc:Choice Requires="wpg">
            <w:drawing>
              <wp:anchor distT="45720" distB="45720" distL="182880" distR="182880" simplePos="0" relativeHeight="251658245" behindDoc="0" locked="0" layoutInCell="1" allowOverlap="1" wp14:anchorId="456BE404" wp14:editId="1BD35BA6">
                <wp:simplePos x="0" y="0"/>
                <wp:positionH relativeFrom="margin">
                  <wp:posOffset>201930</wp:posOffset>
                </wp:positionH>
                <wp:positionV relativeFrom="page">
                  <wp:posOffset>1914525</wp:posOffset>
                </wp:positionV>
                <wp:extent cx="1663700" cy="6448425"/>
                <wp:effectExtent l="0" t="0" r="12700" b="28575"/>
                <wp:wrapSquare wrapText="bothSides"/>
                <wp:docPr id="233" name="Group 233"/>
                <wp:cNvGraphicFramePr/>
                <a:graphic xmlns:a="http://schemas.openxmlformats.org/drawingml/2006/main">
                  <a:graphicData uri="http://schemas.microsoft.com/office/word/2010/wordprocessingGroup">
                    <wpg:wgp>
                      <wpg:cNvGrpSpPr/>
                      <wpg:grpSpPr>
                        <a:xfrm>
                          <a:off x="0" y="0"/>
                          <a:ext cx="1663700" cy="6448425"/>
                          <a:chOff x="9556" y="47616"/>
                          <a:chExt cx="6536593" cy="7224100"/>
                        </a:xfrm>
                      </wpg:grpSpPr>
                      <wps:wsp>
                        <wps:cNvPr id="234" name="Text Box 234"/>
                        <wps:cNvSpPr txBox="1"/>
                        <wps:spPr>
                          <a:xfrm>
                            <a:off x="9556" y="252687"/>
                            <a:ext cx="6536593" cy="7019029"/>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5D52082D" w14:textId="77777777" w:rsidR="008C5F98" w:rsidRPr="00102F5C" w:rsidRDefault="008C5F98" w:rsidP="008C5F98">
                              <w:pPr>
                                <w:pStyle w:val="HighlightBoxText"/>
                                <w:spacing w:before="0"/>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F107D58" w14:textId="77777777" w:rsidR="008C5F98" w:rsidRPr="00102F5C" w:rsidRDefault="008C5F98" w:rsidP="008C5F98">
                              <w:pPr>
                                <w:pStyle w:val="HighlightBoxText"/>
                                <w:spacing w:before="0"/>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102F5C">
                                <w:rPr>
                                  <w:noProof/>
                                  <w:color w:val="075D5F" w:themeColor="accent1"/>
                                </w:rPr>
                                <w:drawing>
                                  <wp:inline distT="0" distB="0" distL="0" distR="0" wp14:anchorId="0595C37F" wp14:editId="5D7981AD">
                                    <wp:extent cx="438150" cy="438150"/>
                                    <wp:effectExtent l="0" t="0" r="0" b="0"/>
                                    <wp:docPr id="120117246" name="Graphic 120117246"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38150" cy="43815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26A5537D"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1970BFF0" wp14:editId="158017DB">
                                    <wp:extent cx="438150" cy="438150"/>
                                    <wp:effectExtent l="0" t="0" r="0" b="0"/>
                                    <wp:docPr id="2122711220" name="Graphic 2122711220"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38150" cy="43815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2F80B6EE"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6E1FF2D7" wp14:editId="5AB40A7B">
                                    <wp:extent cx="371475" cy="371475"/>
                                    <wp:effectExtent l="0" t="0" r="0" b="9525"/>
                                    <wp:docPr id="1219439564" name="Graphic 1219439564"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71475" cy="371475"/>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77F69E1A"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4802EB92" wp14:editId="3314268B">
                                    <wp:extent cx="419100" cy="419100"/>
                                    <wp:effectExtent l="0" t="0" r="0" b="0"/>
                                    <wp:docPr id="1557139174" name="Graphic 1557139174"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19100" cy="41910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4B1C3CE3" w14:textId="77777777" w:rsidR="008C5F98" w:rsidRPr="00102F5C" w:rsidRDefault="008C5F98" w:rsidP="008C5F98">
                              <w:pPr>
                                <w:pStyle w:val="HighlightBoxText"/>
                                <w:ind w:left="0"/>
                                <w:rPr>
                                  <w:color w:val="075D5F" w:themeColor="accent1"/>
                                </w:rPr>
                              </w:pPr>
                              <w:r w:rsidRPr="00102F5C">
                                <w:rPr>
                                  <w:b/>
                                  <w:i/>
                                  <w:iCs/>
                                  <w:noProof/>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2717688E" wp14:editId="4812E30E">
                                    <wp:extent cx="419100" cy="419100"/>
                                    <wp:effectExtent l="0" t="0" r="0" b="0"/>
                                    <wp:docPr id="2072009918" name="Graphic 2072009918"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19100" cy="41910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1558AA9B" w14:textId="77777777" w:rsidR="008C5F98" w:rsidRPr="00102F5C" w:rsidRDefault="008C5F98" w:rsidP="008C5F98">
                              <w:pPr>
                                <w:rPr>
                                  <w:b/>
                                  <w:i/>
                                  <w:iCs/>
                                  <w:color w:val="075D5F" w:themeColor="accent1"/>
                                  <w14:textOutline w14:w="0" w14:cap="flat" w14:cmpd="sng" w14:algn="ctr">
                                    <w14:noFill/>
                                    <w14:prstDash w14:val="solid"/>
                                    <w14:round/>
                                  </w14:textOutline>
                                  <w14:props3d w14:extrusionH="57150" w14:contourW="0" w14:prstMaterial="softEdge">
                                    <w14:bevelT w14:w="25400" w14:h="38100" w14:prst="circle"/>
                                  </w14:props3d>
                                </w:rPr>
                              </w:pPr>
                              <w:r w:rsidRPr="00102F5C">
                                <w:rPr>
                                  <w:noProof/>
                                  <w:color w:val="075D5F" w:themeColor="accent1"/>
                                </w:rPr>
                                <w:drawing>
                                  <wp:inline distT="0" distB="0" distL="0" distR="0" wp14:anchorId="179D7744" wp14:editId="0EF523C1">
                                    <wp:extent cx="390525" cy="390525"/>
                                    <wp:effectExtent l="0" t="0" r="0" b="9525"/>
                                    <wp:docPr id="682300384" name="Graphic 68230038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90525" cy="390525"/>
                                            </a:xfrm>
                                            <a:prstGeom prst="rect">
                                              <a:avLst/>
                                            </a:prstGeom>
                                          </pic:spPr>
                                        </pic:pic>
                                      </a:graphicData>
                                    </a:graphic>
                                  </wp:inline>
                                </w:drawing>
                              </w:r>
                              <w:r w:rsidRPr="00102F5C">
                                <w:rPr>
                                  <w:b/>
                                  <w:i/>
                                  <w:iCs/>
                                  <w:color w:val="075D5F" w:themeColor="accent1"/>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5" name="Rectangle 235"/>
                        <wps:cNvSpPr/>
                        <wps:spPr>
                          <a:xfrm>
                            <a:off x="561310" y="47616"/>
                            <a:ext cx="5238916" cy="475232"/>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9517E" w14:textId="77777777" w:rsidR="008C5F98" w:rsidRDefault="008C5F98" w:rsidP="008C5F9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6BE404" id="Group 233" o:spid="_x0000_s1034" style="position:absolute;margin-left:15.9pt;margin-top:150.75pt;width:131pt;height:507.75pt;z-index:251658245;mso-wrap-distance-left:14.4pt;mso-wrap-distance-top:3.6pt;mso-wrap-distance-right:14.4pt;mso-wrap-distance-bottom:3.6pt;mso-position-horizontal-relative:margin;mso-position-vertical-relative:page;mso-width-relative:margin;mso-height-relative:margin" coordorigin="95,476" coordsize="65365,7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">
                <v:shape id="Text Box 234" o:spid="_x0000_s1035" type="#_x0000_t202" style="position:absolute;left:95;top:2526;width:65366;height:7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" filled="f" strokecolor="#a8d044" strokeweight="1pt">
                  <v:textbox inset=",7.2pt,,0">
                    <w:txbxContent>
                      <w:p w14:paraId="5D52082D" w14:textId="77777777" w:rsidR="008C5F98" w:rsidRPr="00102F5C" w:rsidRDefault="008C5F98" w:rsidP="008C5F98">
                        <w:pPr>
                          <w:pStyle w:val="HighlightBoxText"/>
                          <w:spacing w:before="0"/>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F107D58" w14:textId="77777777" w:rsidR="008C5F98" w:rsidRPr="00102F5C" w:rsidRDefault="008C5F98" w:rsidP="008C5F98">
                        <w:pPr>
                          <w:pStyle w:val="HighlightBoxText"/>
                          <w:spacing w:before="0"/>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102F5C">
                          <w:rPr>
                            <w:noProof/>
                            <w:color w:val="075D5F" w:themeColor="accent1"/>
                          </w:rPr>
                          <w:drawing>
                            <wp:inline distT="0" distB="0" distL="0" distR="0" wp14:anchorId="0595C37F" wp14:editId="5D7981AD">
                              <wp:extent cx="438150" cy="438150"/>
                              <wp:effectExtent l="0" t="0" r="0" b="0"/>
                              <wp:docPr id="120117246" name="Graphic 120117246"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38150" cy="43815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26A5537D"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1970BFF0" wp14:editId="158017DB">
                              <wp:extent cx="438150" cy="438150"/>
                              <wp:effectExtent l="0" t="0" r="0" b="0"/>
                              <wp:docPr id="2122711220" name="Graphic 2122711220"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38150" cy="43815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2F80B6EE"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6E1FF2D7" wp14:editId="5AB40A7B">
                              <wp:extent cx="371475" cy="371475"/>
                              <wp:effectExtent l="0" t="0" r="0" b="9525"/>
                              <wp:docPr id="1219439564" name="Graphic 1219439564"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71475" cy="371475"/>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77F69E1A"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4802EB92" wp14:editId="3314268B">
                              <wp:extent cx="419100" cy="419100"/>
                              <wp:effectExtent l="0" t="0" r="0" b="0"/>
                              <wp:docPr id="1557139174" name="Graphic 1557139174"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19100" cy="41910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4B1C3CE3" w14:textId="77777777" w:rsidR="008C5F98" w:rsidRPr="00102F5C" w:rsidRDefault="008C5F98" w:rsidP="008C5F98">
                        <w:pPr>
                          <w:pStyle w:val="HighlightBoxText"/>
                          <w:ind w:left="0"/>
                          <w:rPr>
                            <w:color w:val="075D5F" w:themeColor="accent1"/>
                          </w:rPr>
                        </w:pPr>
                        <w:r w:rsidRPr="00102F5C">
                          <w:rPr>
                            <w:b/>
                            <w:i/>
                            <w:iCs/>
                            <w:noProof/>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2717688E" wp14:editId="4812E30E">
                              <wp:extent cx="419100" cy="419100"/>
                              <wp:effectExtent l="0" t="0" r="0" b="0"/>
                              <wp:docPr id="2072009918" name="Graphic 2072009918"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419100" cy="41910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1558AA9B" w14:textId="77777777" w:rsidR="008C5F98" w:rsidRPr="00102F5C" w:rsidRDefault="008C5F98" w:rsidP="008C5F98">
                        <w:pPr>
                          <w:rPr>
                            <w:b/>
                            <w:i/>
                            <w:iCs/>
                            <w:color w:val="075D5F" w:themeColor="accent1"/>
                            <w14:textOutline w14:w="0" w14:cap="flat" w14:cmpd="sng" w14:algn="ctr">
                              <w14:noFill/>
                              <w14:prstDash w14:val="solid"/>
                              <w14:round/>
                            </w14:textOutline>
                            <w14:props3d w14:extrusionH="57150" w14:contourW="0" w14:prstMaterial="softEdge">
                              <w14:bevelT w14:w="25400" w14:h="38100" w14:prst="circle"/>
                            </w14:props3d>
                          </w:rPr>
                        </w:pPr>
                        <w:r w:rsidRPr="00102F5C">
                          <w:rPr>
                            <w:noProof/>
                            <w:color w:val="075D5F" w:themeColor="accent1"/>
                          </w:rPr>
                          <w:drawing>
                            <wp:inline distT="0" distB="0" distL="0" distR="0" wp14:anchorId="179D7744" wp14:editId="0EF523C1">
                              <wp:extent cx="390525" cy="390525"/>
                              <wp:effectExtent l="0" t="0" r="0" b="9525"/>
                              <wp:docPr id="682300384" name="Graphic 68230038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90525" cy="390525"/>
                                      </a:xfrm>
                                      <a:prstGeom prst="rect">
                                        <a:avLst/>
                                      </a:prstGeom>
                                    </pic:spPr>
                                  </pic:pic>
                                </a:graphicData>
                              </a:graphic>
                            </wp:inline>
                          </w:drawing>
                        </w:r>
                        <w:r w:rsidRPr="00102F5C">
                          <w:rPr>
                            <w:b/>
                            <w:i/>
                            <w:iCs/>
                            <w:color w:val="075D5F" w:themeColor="accent1"/>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v:textbox>
                </v:shape>
                <v:rect id="Rectangle 235" o:spid="_x0000_s1036" style="position:absolute;left:5613;top:476;width:52389;height: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" fillcolor="#00b2a9" strokecolor="#00b2a9" strokeweight="1pt">
                  <v:textbox>
                    <w:txbxContent>
                      <w:p w14:paraId="6D69517E" w14:textId="77777777" w:rsidR="008C5F98" w:rsidRDefault="008C5F98" w:rsidP="008C5F9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v:textbox>
                </v:rect>
                <w10:wrap type="square" anchorx="margin" anchory="page"/>
              </v:group>
            </w:pict>
          </mc:Fallback>
        </mc:AlternateContent>
      </w:r>
      <w:r w:rsidR="00DD4518" w:rsidRPr="00124102">
        <w:t>This stage requires the undertaking of valuations for all properties using the nominated valuation software (V</w:t>
      </w:r>
      <w:r w:rsidR="00DD4518">
        <w:t>BPSG compliant valuation system</w:t>
      </w:r>
      <w:r w:rsidR="00DD4518" w:rsidRPr="00124102">
        <w:t>) or VGV nominated property templates. If templates are unavailable, a separate spreadsheet setting out the detailed valuation methodology and calculations for each nominated property is required.</w:t>
      </w:r>
      <w:r w:rsidR="00DD4518">
        <w:t xml:space="preserve">  If separate templates or spreadsheets are used, the resulting valuations must be updated into the VGV valuation software. </w:t>
      </w:r>
    </w:p>
    <w:p w14:paraId="192FA766" w14:textId="10A148BF" w:rsidR="00DD4518" w:rsidRPr="00DD4518" w:rsidRDefault="00DD4518" w:rsidP="00BC2E2C">
      <w:pPr>
        <w:pStyle w:val="Heading3-Numbered"/>
        <w:numPr>
          <w:ilvl w:val="2"/>
          <w:numId w:val="54"/>
        </w:numPr>
      </w:pPr>
      <w:bookmarkStart w:id="60" w:name="_Toc233643269"/>
      <w:r w:rsidRPr="00DD4518">
        <w:t>Valuation tolerances</w:t>
      </w:r>
      <w:bookmarkEnd w:id="60"/>
    </w:p>
    <w:p w14:paraId="5435A475" w14:textId="77777777" w:rsidR="00DD4518" w:rsidRDefault="00DD4518" w:rsidP="00DD4518">
      <w:pPr>
        <w:pStyle w:val="BodyText"/>
        <w:rPr>
          <w:lang w:eastAsia="en-AU"/>
        </w:rPr>
      </w:pPr>
      <w:r w:rsidRPr="00124102">
        <w:rPr>
          <w:lang w:eastAsia="en-AU"/>
        </w:rPr>
        <w:t>The following valuation tolerances are required to be met for Stage 3 certification:</w:t>
      </w:r>
    </w:p>
    <w:p w14:paraId="28F30362" w14:textId="77777777" w:rsidR="00DD4518" w:rsidRPr="008D499B" w:rsidRDefault="00DD4518" w:rsidP="00DD4518">
      <w:pPr>
        <w:pStyle w:val="BodyText"/>
        <w:rPr>
          <w:b/>
          <w:bCs/>
        </w:rPr>
      </w:pPr>
      <w:r w:rsidRPr="008D499B">
        <w:rPr>
          <w:b/>
          <w:bCs/>
        </w:rPr>
        <w:t>Residential and Rural</w:t>
      </w:r>
    </w:p>
    <w:tbl>
      <w:tblPr>
        <w:tblStyle w:val="TablePlain"/>
        <w:tblW w:w="3291" w:type="pct"/>
        <w:tblInd w:w="137" w:type="dxa"/>
        <w:tblLook w:val="07E0" w:firstRow="1" w:lastRow="1" w:firstColumn="1" w:lastColumn="1" w:noHBand="1" w:noVBand="1"/>
      </w:tblPr>
      <w:tblGrid>
        <w:gridCol w:w="5088"/>
        <w:gridCol w:w="2183"/>
      </w:tblGrid>
      <w:tr w:rsidR="00DD4518" w:rsidRPr="00423286" w14:paraId="56E168C4" w14:textId="77777777" w:rsidTr="007A60D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99" w:type="pct"/>
            <w:hideMark/>
          </w:tcPr>
          <w:p w14:paraId="1CE37496" w14:textId="77777777" w:rsidR="00DD4518" w:rsidRPr="009120A0" w:rsidRDefault="00DD4518">
            <w:r w:rsidRPr="00753592">
              <w:t>Sale ratio statistics</w:t>
            </w:r>
          </w:p>
        </w:tc>
        <w:tc>
          <w:tcPr>
            <w:cnfStyle w:val="000100000000" w:firstRow="0" w:lastRow="0" w:firstColumn="0" w:lastColumn="1" w:oddVBand="0" w:evenVBand="0" w:oddHBand="0" w:evenHBand="0" w:firstRowFirstColumn="0" w:firstRowLastColumn="0" w:lastRowFirstColumn="0" w:lastRowLastColumn="0"/>
            <w:tcW w:w="1501" w:type="pct"/>
            <w:hideMark/>
          </w:tcPr>
          <w:p w14:paraId="5CFC51F7" w14:textId="77777777" w:rsidR="00DD4518" w:rsidRPr="00423286" w:rsidRDefault="00DD4518">
            <w:r w:rsidRPr="00753592">
              <w:t>Tolerance</w:t>
            </w:r>
          </w:p>
        </w:tc>
      </w:tr>
      <w:tr w:rsidR="00DD4518" w:rsidRPr="00423286" w14:paraId="0A4E022C"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99" w:type="pct"/>
            <w:hideMark/>
          </w:tcPr>
          <w:p w14:paraId="207D0098" w14:textId="77777777" w:rsidR="00DD4518" w:rsidRPr="009120A0" w:rsidRDefault="00DD4518">
            <w:r w:rsidRPr="00447201">
              <w:rPr>
                <w:b w:val="0"/>
                <w:bCs/>
              </w:rPr>
              <w:t xml:space="preserve">Median sales ratio </w:t>
            </w:r>
          </w:p>
        </w:tc>
        <w:tc>
          <w:tcPr>
            <w:cnfStyle w:val="000100000000" w:firstRow="0" w:lastRow="0" w:firstColumn="0" w:lastColumn="1" w:oddVBand="0" w:evenVBand="0" w:oddHBand="0" w:evenHBand="0" w:firstRowFirstColumn="0" w:firstRowLastColumn="0" w:lastRowFirstColumn="0" w:lastRowLastColumn="0"/>
            <w:tcW w:w="1501" w:type="pct"/>
            <w:hideMark/>
          </w:tcPr>
          <w:p w14:paraId="768C9571" w14:textId="77777777" w:rsidR="00DD4518" w:rsidRPr="00423286" w:rsidRDefault="00DD4518">
            <w:r w:rsidRPr="00356D28">
              <w:t xml:space="preserve">0.90–1.0 </w:t>
            </w:r>
          </w:p>
        </w:tc>
      </w:tr>
      <w:tr w:rsidR="00DD4518" w:rsidRPr="00423286" w14:paraId="7A34D8C9"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99" w:type="pct"/>
            <w:hideMark/>
          </w:tcPr>
          <w:p w14:paraId="6DB5F7AC" w14:textId="77777777" w:rsidR="00DD4518" w:rsidRPr="00423286" w:rsidRDefault="00DD4518">
            <w:r w:rsidRPr="00447201">
              <w:rPr>
                <w:b w:val="0"/>
                <w:bCs/>
              </w:rPr>
              <w:t>Price related differential</w:t>
            </w:r>
          </w:p>
        </w:tc>
        <w:tc>
          <w:tcPr>
            <w:cnfStyle w:val="000100000000" w:firstRow="0" w:lastRow="0" w:firstColumn="0" w:lastColumn="1" w:oddVBand="0" w:evenVBand="0" w:oddHBand="0" w:evenHBand="0" w:firstRowFirstColumn="0" w:firstRowLastColumn="0" w:lastRowFirstColumn="0" w:lastRowLastColumn="0"/>
            <w:tcW w:w="1501" w:type="pct"/>
            <w:hideMark/>
          </w:tcPr>
          <w:p w14:paraId="78EB6955" w14:textId="77777777" w:rsidR="00DD4518" w:rsidRPr="00423286" w:rsidRDefault="00DD4518">
            <w:r w:rsidRPr="00356D28">
              <w:t>0.98–1.03</w:t>
            </w:r>
          </w:p>
        </w:tc>
      </w:tr>
      <w:tr w:rsidR="00DD4518" w:rsidRPr="00423286" w14:paraId="32777EA1"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99" w:type="pct"/>
          </w:tcPr>
          <w:p w14:paraId="586DA169" w14:textId="77777777" w:rsidR="00DD4518" w:rsidRPr="00423286" w:rsidRDefault="00DD4518">
            <w:r w:rsidRPr="00447201">
              <w:rPr>
                <w:b w:val="0"/>
                <w:bCs/>
              </w:rPr>
              <w:t>Coefficient of Dispersion</w:t>
            </w:r>
          </w:p>
        </w:tc>
        <w:tc>
          <w:tcPr>
            <w:cnfStyle w:val="000100000000" w:firstRow="0" w:lastRow="0" w:firstColumn="0" w:lastColumn="1" w:oddVBand="0" w:evenVBand="0" w:oddHBand="0" w:evenHBand="0" w:firstRowFirstColumn="0" w:firstRowLastColumn="0" w:lastRowFirstColumn="0" w:lastRowLastColumn="0"/>
            <w:tcW w:w="1501" w:type="pct"/>
          </w:tcPr>
          <w:p w14:paraId="00D625DF" w14:textId="77777777" w:rsidR="00DD4518" w:rsidRPr="00356D28" w:rsidRDefault="00DD4518">
            <w:r w:rsidRPr="00356D28">
              <w:t>&lt;10</w:t>
            </w:r>
          </w:p>
        </w:tc>
      </w:tr>
      <w:tr w:rsidR="00DD4518" w:rsidRPr="00423286" w14:paraId="764A6F91" w14:textId="77777777" w:rsidTr="007A60DC">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99" w:type="pct"/>
          </w:tcPr>
          <w:p w14:paraId="2D41BD2F" w14:textId="77777777" w:rsidR="00DD4518" w:rsidRPr="00423286" w:rsidRDefault="00DD4518">
            <w:r w:rsidRPr="00447201">
              <w:rPr>
                <w:b w:val="0"/>
                <w:bCs/>
              </w:rPr>
              <w:t>Value Shift Statistic - Difference between average change in SV and CIV for sold and unsold properties, and NAV for leased and ‘other’ properties</w:t>
            </w:r>
          </w:p>
        </w:tc>
        <w:tc>
          <w:tcPr>
            <w:cnfStyle w:val="000100000000" w:firstRow="0" w:lastRow="0" w:firstColumn="0" w:lastColumn="1" w:oddVBand="0" w:evenVBand="0" w:oddHBand="0" w:evenHBand="0" w:firstRowFirstColumn="0" w:firstRowLastColumn="0" w:lastRowFirstColumn="0" w:lastRowLastColumn="0"/>
            <w:tcW w:w="1501" w:type="pct"/>
          </w:tcPr>
          <w:p w14:paraId="4E03791F" w14:textId="77777777" w:rsidR="00DD4518" w:rsidRPr="00753592" w:rsidRDefault="00DD4518">
            <w:pPr>
              <w:rPr>
                <w:b w:val="0"/>
              </w:rPr>
            </w:pPr>
            <w:r w:rsidRPr="00753592">
              <w:rPr>
                <w:b w:val="0"/>
              </w:rPr>
              <w:t>&lt;10 per cent</w:t>
            </w:r>
          </w:p>
        </w:tc>
      </w:tr>
    </w:tbl>
    <w:p w14:paraId="4447D270" w14:textId="77777777" w:rsidR="00DD4518" w:rsidRDefault="00DD4518" w:rsidP="00DD4518">
      <w:pPr>
        <w:pStyle w:val="BodyText"/>
        <w:rPr>
          <w:b/>
          <w:bCs/>
        </w:rPr>
      </w:pPr>
    </w:p>
    <w:p w14:paraId="3FC450D7" w14:textId="1260DFA4" w:rsidR="00DD4518" w:rsidRPr="00753592" w:rsidRDefault="00DD4518" w:rsidP="00DD4518">
      <w:pPr>
        <w:pStyle w:val="BodyText"/>
        <w:rPr>
          <w:b/>
          <w:bCs/>
        </w:rPr>
      </w:pPr>
      <w:r w:rsidRPr="00753592">
        <w:rPr>
          <w:b/>
          <w:bCs/>
        </w:rPr>
        <w:t>Commercial and Industrial</w:t>
      </w:r>
      <w:r>
        <w:rPr>
          <w:b/>
          <w:bCs/>
        </w:rPr>
        <w:t xml:space="preserve"> </w:t>
      </w:r>
    </w:p>
    <w:tbl>
      <w:tblPr>
        <w:tblStyle w:val="TablePlain"/>
        <w:tblW w:w="3293" w:type="pct"/>
        <w:tblInd w:w="137" w:type="dxa"/>
        <w:tblLook w:val="07E0" w:firstRow="1" w:lastRow="1" w:firstColumn="1" w:lastColumn="1" w:noHBand="1" w:noVBand="1"/>
      </w:tblPr>
      <w:tblGrid>
        <w:gridCol w:w="4951"/>
        <w:gridCol w:w="2325"/>
      </w:tblGrid>
      <w:tr w:rsidR="007A60DC" w:rsidRPr="00423286" w14:paraId="785E24EB" w14:textId="77777777" w:rsidTr="007A60D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2" w:type="pct"/>
            <w:hideMark/>
          </w:tcPr>
          <w:p w14:paraId="695E10C9" w14:textId="77777777" w:rsidR="00DD4518" w:rsidRPr="009120A0" w:rsidRDefault="00DD4518">
            <w:r w:rsidRPr="00753592">
              <w:t>Sale ratio statistics</w:t>
            </w:r>
          </w:p>
        </w:tc>
        <w:tc>
          <w:tcPr>
            <w:cnfStyle w:val="000100000000" w:firstRow="0" w:lastRow="0" w:firstColumn="0" w:lastColumn="1" w:oddVBand="0" w:evenVBand="0" w:oddHBand="0" w:evenHBand="0" w:firstRowFirstColumn="0" w:firstRowLastColumn="0" w:lastRowFirstColumn="0" w:lastRowLastColumn="0"/>
            <w:tcW w:w="1598" w:type="pct"/>
            <w:hideMark/>
          </w:tcPr>
          <w:p w14:paraId="58B6D033" w14:textId="77777777" w:rsidR="00DD4518" w:rsidRPr="00423286" w:rsidRDefault="00DD4518">
            <w:r w:rsidRPr="00753592">
              <w:t>Tolerance</w:t>
            </w:r>
          </w:p>
        </w:tc>
      </w:tr>
      <w:tr w:rsidR="00DD4518" w:rsidRPr="00423286" w14:paraId="4B742057"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02" w:type="pct"/>
            <w:hideMark/>
          </w:tcPr>
          <w:p w14:paraId="4EBB36E5" w14:textId="77777777" w:rsidR="00DD4518" w:rsidRPr="00DD4518" w:rsidRDefault="00DD4518">
            <w:pPr>
              <w:rPr>
                <w:b w:val="0"/>
                <w:bCs/>
              </w:rPr>
            </w:pPr>
            <w:r w:rsidRPr="00447201">
              <w:rPr>
                <w:b w:val="0"/>
                <w:bCs/>
              </w:rPr>
              <w:t xml:space="preserve">Median sales ratio </w:t>
            </w:r>
          </w:p>
        </w:tc>
        <w:tc>
          <w:tcPr>
            <w:cnfStyle w:val="000100000000" w:firstRow="0" w:lastRow="0" w:firstColumn="0" w:lastColumn="1" w:oddVBand="0" w:evenVBand="0" w:oddHBand="0" w:evenHBand="0" w:firstRowFirstColumn="0" w:firstRowLastColumn="0" w:lastRowFirstColumn="0" w:lastRowLastColumn="0"/>
            <w:tcW w:w="1598" w:type="pct"/>
            <w:hideMark/>
          </w:tcPr>
          <w:p w14:paraId="7F35BBD7" w14:textId="77777777" w:rsidR="00DD4518" w:rsidRPr="00423286" w:rsidRDefault="00DD4518">
            <w:r w:rsidRPr="00447201">
              <w:rPr>
                <w:bCs/>
              </w:rPr>
              <w:t>0.85-1.0</w:t>
            </w:r>
          </w:p>
        </w:tc>
      </w:tr>
      <w:tr w:rsidR="00DD4518" w:rsidRPr="008C5F98" w14:paraId="52186911"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02" w:type="pct"/>
            <w:hideMark/>
          </w:tcPr>
          <w:p w14:paraId="41097F8C" w14:textId="77777777" w:rsidR="00DD4518" w:rsidRPr="00DD4518" w:rsidRDefault="00DD4518">
            <w:pPr>
              <w:rPr>
                <w:b w:val="0"/>
                <w:bCs/>
              </w:rPr>
            </w:pPr>
            <w:r w:rsidRPr="00447201">
              <w:rPr>
                <w:b w:val="0"/>
                <w:bCs/>
              </w:rPr>
              <w:t>Median Site Value sales ratio</w:t>
            </w:r>
          </w:p>
        </w:tc>
        <w:tc>
          <w:tcPr>
            <w:cnfStyle w:val="000100000000" w:firstRow="0" w:lastRow="0" w:firstColumn="0" w:lastColumn="1" w:oddVBand="0" w:evenVBand="0" w:oddHBand="0" w:evenHBand="0" w:firstRowFirstColumn="0" w:firstRowLastColumn="0" w:lastRowFirstColumn="0" w:lastRowLastColumn="0"/>
            <w:tcW w:w="1598" w:type="pct"/>
            <w:hideMark/>
          </w:tcPr>
          <w:p w14:paraId="246F04D0" w14:textId="77777777" w:rsidR="00DD4518" w:rsidRPr="008C5F98" w:rsidRDefault="00DD4518" w:rsidP="008C5F98">
            <w:r w:rsidRPr="008C5F98">
              <w:t>0.90–1.0</w:t>
            </w:r>
          </w:p>
        </w:tc>
      </w:tr>
      <w:tr w:rsidR="008C5F98" w:rsidRPr="008C5F98" w14:paraId="2468C669"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02" w:type="pct"/>
          </w:tcPr>
          <w:p w14:paraId="0D839249" w14:textId="77777777" w:rsidR="00DD4518" w:rsidRPr="008C5F98" w:rsidRDefault="00DD4518">
            <w:pPr>
              <w:rPr>
                <w:b w:val="0"/>
                <w:bCs/>
              </w:rPr>
            </w:pPr>
            <w:r w:rsidRPr="00447201">
              <w:rPr>
                <w:b w:val="0"/>
                <w:bCs/>
              </w:rPr>
              <w:t>Median Rental ratio</w:t>
            </w:r>
          </w:p>
        </w:tc>
        <w:tc>
          <w:tcPr>
            <w:cnfStyle w:val="000100000000" w:firstRow="0" w:lastRow="0" w:firstColumn="0" w:lastColumn="1" w:oddVBand="0" w:evenVBand="0" w:oddHBand="0" w:evenHBand="0" w:firstRowFirstColumn="0" w:firstRowLastColumn="0" w:lastRowFirstColumn="0" w:lastRowLastColumn="0"/>
            <w:tcW w:w="1598" w:type="pct"/>
          </w:tcPr>
          <w:p w14:paraId="0B8FBD95" w14:textId="77777777" w:rsidR="00DD4518" w:rsidRPr="008C5F98" w:rsidRDefault="00DD4518" w:rsidP="008C5F98">
            <w:r w:rsidRPr="008C5F98">
              <w:t>0.85–1.0</w:t>
            </w:r>
          </w:p>
        </w:tc>
      </w:tr>
      <w:tr w:rsidR="008C5F98" w:rsidRPr="008C5F98" w14:paraId="69B1F1A1"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02" w:type="pct"/>
          </w:tcPr>
          <w:p w14:paraId="62907658" w14:textId="77777777" w:rsidR="00DD4518" w:rsidRPr="008C5F98" w:rsidRDefault="00DD4518">
            <w:pPr>
              <w:rPr>
                <w:b w:val="0"/>
                <w:bCs/>
              </w:rPr>
            </w:pPr>
            <w:r w:rsidRPr="00447201">
              <w:rPr>
                <w:b w:val="0"/>
                <w:bCs/>
              </w:rPr>
              <w:t>Coefficient of Dispersion</w:t>
            </w:r>
          </w:p>
        </w:tc>
        <w:tc>
          <w:tcPr>
            <w:cnfStyle w:val="000100000000" w:firstRow="0" w:lastRow="0" w:firstColumn="0" w:lastColumn="1" w:oddVBand="0" w:evenVBand="0" w:oddHBand="0" w:evenHBand="0" w:firstRowFirstColumn="0" w:firstRowLastColumn="0" w:lastRowFirstColumn="0" w:lastRowLastColumn="0"/>
            <w:tcW w:w="1598" w:type="pct"/>
          </w:tcPr>
          <w:p w14:paraId="5B1903C1" w14:textId="77777777" w:rsidR="00DD4518" w:rsidRPr="008C5F98" w:rsidRDefault="00DD4518" w:rsidP="008C5F98">
            <w:r w:rsidRPr="008C5F98">
              <w:t>&lt;15.0</w:t>
            </w:r>
          </w:p>
        </w:tc>
      </w:tr>
      <w:tr w:rsidR="008C5F98" w:rsidRPr="008C5F98" w14:paraId="76A7A454" w14:textId="77777777" w:rsidTr="007A60DC">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2" w:type="pct"/>
          </w:tcPr>
          <w:p w14:paraId="6A8FAA9E" w14:textId="77777777" w:rsidR="00DD4518" w:rsidRPr="008C5F98" w:rsidRDefault="00DD4518">
            <w:pPr>
              <w:rPr>
                <w:b w:val="0"/>
                <w:bCs/>
              </w:rPr>
            </w:pPr>
            <w:r w:rsidRPr="008C5F98">
              <w:rPr>
                <w:b w:val="0"/>
                <w:bCs/>
              </w:rPr>
              <w:t>Difference between average change in SV and CIV for sold and unsold properties, and NAV for leased and ‘other’ properties</w:t>
            </w:r>
          </w:p>
        </w:tc>
        <w:tc>
          <w:tcPr>
            <w:cnfStyle w:val="000100000000" w:firstRow="0" w:lastRow="0" w:firstColumn="0" w:lastColumn="1" w:oddVBand="0" w:evenVBand="0" w:oddHBand="0" w:evenHBand="0" w:firstRowFirstColumn="0" w:firstRowLastColumn="0" w:lastRowFirstColumn="0" w:lastRowLastColumn="0"/>
            <w:tcW w:w="1598" w:type="pct"/>
          </w:tcPr>
          <w:p w14:paraId="24915647" w14:textId="77777777" w:rsidR="00DD4518" w:rsidRPr="008C5F98" w:rsidRDefault="00DD4518" w:rsidP="008C5F98">
            <w:pPr>
              <w:rPr>
                <w:b w:val="0"/>
                <w:bCs/>
              </w:rPr>
            </w:pPr>
            <w:r w:rsidRPr="008C5F98">
              <w:rPr>
                <w:b w:val="0"/>
                <w:bCs/>
              </w:rPr>
              <w:t>&lt;10 per cent</w:t>
            </w:r>
          </w:p>
        </w:tc>
      </w:tr>
    </w:tbl>
    <w:p w14:paraId="4DB44E60" w14:textId="1189D381" w:rsidR="00DD4518" w:rsidRPr="008C5F98" w:rsidRDefault="00DD4518" w:rsidP="007A60DC">
      <w:pPr>
        <w:ind w:left="3261"/>
        <w:rPr>
          <w:bCs/>
        </w:rPr>
      </w:pPr>
      <w:r w:rsidRPr="008C5F98">
        <w:rPr>
          <w:bCs/>
        </w:rPr>
        <w:t>For further information refer Appendix C and D.</w:t>
      </w:r>
    </w:p>
    <w:p w14:paraId="7A2805A8" w14:textId="252757FA" w:rsidR="00F718ED" w:rsidRPr="008F3ABC" w:rsidRDefault="002960A2" w:rsidP="00BC2E2C">
      <w:pPr>
        <w:pStyle w:val="Heading3-Numbered"/>
        <w:numPr>
          <w:ilvl w:val="2"/>
          <w:numId w:val="55"/>
        </w:numPr>
      </w:pPr>
      <w:bookmarkStart w:id="61" w:name="_Toc233643270"/>
      <w:r w:rsidRPr="008F3ABC">
        <w:t>Templates</w:t>
      </w:r>
      <w:bookmarkEnd w:id="61"/>
    </w:p>
    <w:p w14:paraId="13C85A19" w14:textId="14F894B9" w:rsidR="00E345E0" w:rsidRPr="00124102" w:rsidRDefault="00E345E0" w:rsidP="00E345E0">
      <w:pPr>
        <w:pStyle w:val="BodyText"/>
      </w:pPr>
      <w:r w:rsidRPr="00124102">
        <w:t xml:space="preserve">VGV issues templates for each stage. The VGV </w:t>
      </w:r>
      <w:r w:rsidR="009B32D1">
        <w:t>2027</w:t>
      </w:r>
      <w:r w:rsidRPr="00124102">
        <w:t xml:space="preserve"> Stage 3 templates are to be used by valuers to assist in meeting the VBPSG output requirements. </w:t>
      </w:r>
    </w:p>
    <w:p w14:paraId="08353FC3" w14:textId="77777777" w:rsidR="00E345E0" w:rsidRDefault="00E345E0" w:rsidP="00E345E0">
      <w:pPr>
        <w:pStyle w:val="BodyText"/>
      </w:pPr>
      <w:r w:rsidRPr="00124102">
        <w:lastRenderedPageBreak/>
        <w:t>Every assessment must be included in the VGV Stage 3 template. If a Stage 3 property is valued in accordance with a specialist guideline paper, the template issued in accordance with the guideline should be submitted in addition to the Stage 3 template.</w:t>
      </w:r>
      <w:r>
        <w:t xml:space="preserve"> </w:t>
      </w:r>
    </w:p>
    <w:p w14:paraId="7DEA0C9A" w14:textId="77777777" w:rsidR="003A4971" w:rsidRDefault="00E345E0" w:rsidP="003A4971">
      <w:pPr>
        <w:pStyle w:val="BodyText"/>
      </w:pPr>
      <w:r w:rsidRPr="008C54AD">
        <w:t>Stage 3 must be submitted to VGV in a single submission with all assessments</w:t>
      </w:r>
      <w:r w:rsidRPr="00205AC3">
        <w:t xml:space="preserve"> </w:t>
      </w:r>
      <w:r w:rsidRPr="008C54AD">
        <w:t xml:space="preserve">if </w:t>
      </w:r>
      <w:r>
        <w:t xml:space="preserve">the </w:t>
      </w:r>
      <w:r w:rsidRPr="008C54AD">
        <w:t>VGV valuation software permits.</w:t>
      </w:r>
      <w:r>
        <w:t xml:space="preserve"> </w:t>
      </w:r>
    </w:p>
    <w:p w14:paraId="0FA17AC3" w14:textId="1A238BBB" w:rsidR="00B71CB7" w:rsidRPr="003A4971" w:rsidRDefault="003A4971" w:rsidP="00BC2E2C">
      <w:pPr>
        <w:pStyle w:val="BodyText"/>
        <w:numPr>
          <w:ilvl w:val="2"/>
          <w:numId w:val="35"/>
        </w:numPr>
        <w:spacing w:after="0"/>
        <w:rPr>
          <w:b/>
          <w:bCs/>
        </w:rPr>
      </w:pPr>
      <w:r w:rsidRPr="00377A31">
        <w:rPr>
          <w:rFonts w:asciiTheme="majorHAnsi" w:eastAsiaTheme="majorEastAsia" w:hAnsiTheme="majorHAnsi" w:cstheme="majorBidi"/>
          <w:b/>
          <w:color w:val="36383D" w:themeColor="accent6"/>
          <w:szCs w:val="35"/>
        </w:rPr>
        <w:t xml:space="preserve">Stage </w:t>
      </w:r>
      <w:r w:rsidRPr="00D279D9">
        <w:rPr>
          <w:b/>
          <w:bCs/>
        </w:rPr>
        <w:t>3 tasks and outputs summary</w:t>
      </w:r>
    </w:p>
    <w:tbl>
      <w:tblPr>
        <w:tblStyle w:val="DTPDefaulttable"/>
        <w:tblpPr w:leftFromText="180" w:rightFromText="180" w:vertAnchor="text" w:horzAnchor="margin" w:tblpY="464"/>
        <w:tblW w:w="0" w:type="auto"/>
        <w:tblLook w:val="04A0" w:firstRow="1" w:lastRow="0" w:firstColumn="1" w:lastColumn="0" w:noHBand="0" w:noVBand="1"/>
      </w:tblPr>
      <w:tblGrid>
        <w:gridCol w:w="993"/>
        <w:gridCol w:w="4252"/>
        <w:gridCol w:w="5527"/>
      </w:tblGrid>
      <w:tr w:rsidR="003A4971" w14:paraId="35D4E0D7" w14:textId="77777777" w:rsidTr="003A4971">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993" w:type="dxa"/>
            <w:tcBorders>
              <w:bottom w:val="single" w:sz="8" w:space="0" w:color="81858F" w:themeColor="accent6" w:themeTint="99"/>
            </w:tcBorders>
          </w:tcPr>
          <w:p w14:paraId="2873AF40" w14:textId="77777777" w:rsidR="003A4971" w:rsidRDefault="003A4971" w:rsidP="005B193B">
            <w:pPr>
              <w:pStyle w:val="Heading3-Numbered"/>
              <w:numPr>
                <w:ilvl w:val="0"/>
                <w:numId w:val="0"/>
              </w:numPr>
            </w:pPr>
          </w:p>
        </w:tc>
        <w:tc>
          <w:tcPr>
            <w:tcW w:w="4252" w:type="dxa"/>
          </w:tcPr>
          <w:p w14:paraId="791704D6" w14:textId="77777777" w:rsidR="003A4971" w:rsidRPr="0006515F" w:rsidRDefault="003A4971" w:rsidP="00195CC9">
            <w:pPr>
              <w:pStyle w:val="TableTextLeftBold"/>
              <w:cnfStyle w:val="100000000000" w:firstRow="1" w:lastRow="0" w:firstColumn="0" w:lastColumn="0" w:oddVBand="0" w:evenVBand="0" w:oddHBand="0" w:evenHBand="0" w:firstRowFirstColumn="0" w:firstRowLastColumn="0" w:lastRowFirstColumn="0" w:lastRowLastColumn="0"/>
              <w:rPr>
                <w:b/>
              </w:rPr>
            </w:pPr>
            <w:bookmarkStart w:id="62" w:name="_Toc169780471"/>
            <w:r w:rsidRPr="0006515F">
              <w:rPr>
                <w:b/>
              </w:rPr>
              <w:t>Task</w:t>
            </w:r>
            <w:bookmarkEnd w:id="62"/>
          </w:p>
        </w:tc>
        <w:tc>
          <w:tcPr>
            <w:tcW w:w="5527" w:type="dxa"/>
          </w:tcPr>
          <w:p w14:paraId="032176BD" w14:textId="77777777" w:rsidR="003A4971" w:rsidRPr="0006515F" w:rsidRDefault="003A4971" w:rsidP="00195CC9">
            <w:pPr>
              <w:pStyle w:val="TableTextLeftBold"/>
              <w:cnfStyle w:val="100000000000" w:firstRow="1" w:lastRow="0" w:firstColumn="0" w:lastColumn="0" w:oddVBand="0" w:evenVBand="0" w:oddHBand="0" w:evenHBand="0" w:firstRowFirstColumn="0" w:firstRowLastColumn="0" w:lastRowFirstColumn="0" w:lastRowLastColumn="0"/>
              <w:rPr>
                <w:b/>
              </w:rPr>
            </w:pPr>
            <w:bookmarkStart w:id="63" w:name="_Toc169780472"/>
            <w:r w:rsidRPr="0006515F">
              <w:rPr>
                <w:b/>
              </w:rPr>
              <w:t>Output (provide electronically)</w:t>
            </w:r>
            <w:bookmarkEnd w:id="63"/>
          </w:p>
        </w:tc>
      </w:tr>
      <w:tr w:rsidR="003A4971" w14:paraId="4138C8C7" w14:textId="77777777" w:rsidTr="003A4971">
        <w:trPr>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81858F" w:themeColor="accent6" w:themeTint="99"/>
            </w:tcBorders>
            <w:shd w:val="clear" w:color="auto" w:fill="96EDD6" w:themeFill="accent4"/>
            <w:textDirection w:val="btLr"/>
            <w:vAlign w:val="center"/>
          </w:tcPr>
          <w:p w14:paraId="42C26A14" w14:textId="77777777" w:rsidR="003A4971" w:rsidRPr="00C9741C" w:rsidRDefault="003A4971" w:rsidP="00C9741C">
            <w:pPr>
              <w:pStyle w:val="TableHeadingLeft"/>
              <w:jc w:val="center"/>
              <w:rPr>
                <w:b/>
                <w:color w:val="auto"/>
              </w:rPr>
            </w:pPr>
            <w:bookmarkStart w:id="64" w:name="_Toc169780473"/>
            <w:r w:rsidRPr="00C9741C">
              <w:rPr>
                <w:b/>
                <w:color w:val="auto"/>
              </w:rPr>
              <w:t>Final valuation</w:t>
            </w:r>
            <w:bookmarkEnd w:id="64"/>
          </w:p>
        </w:tc>
        <w:tc>
          <w:tcPr>
            <w:tcW w:w="4252" w:type="dxa"/>
          </w:tcPr>
          <w:p w14:paraId="376C672B" w14:textId="77777777" w:rsidR="003A4971" w:rsidRPr="00D279D9" w:rsidRDefault="003A4971"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D279D9">
              <w:rPr>
                <w:sz w:val="20"/>
                <w:szCs w:val="20"/>
              </w:rPr>
              <w:t>Complete valuations for all assessments</w:t>
            </w:r>
          </w:p>
        </w:tc>
        <w:tc>
          <w:tcPr>
            <w:tcW w:w="5527" w:type="dxa"/>
          </w:tcPr>
          <w:p w14:paraId="54BEB7A8" w14:textId="77777777" w:rsidR="003A4971" w:rsidRPr="002466C4" w:rsidRDefault="003A4971"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Valuer’s confirmation letter advising VGV that valuations for all assessments has been completed.</w:t>
            </w:r>
          </w:p>
          <w:p w14:paraId="33989C79" w14:textId="77777777" w:rsidR="003A4971" w:rsidRPr="002466C4" w:rsidRDefault="003A4971"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The final submission is subject to VGV receiving the valuer’s confirmation letter.</w:t>
            </w:r>
          </w:p>
          <w:p w14:paraId="00B78BC7" w14:textId="77777777" w:rsidR="003A4971" w:rsidRPr="002466C4" w:rsidRDefault="003A4971"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Provide the valuation data for all SMGs, including the following:</w:t>
            </w:r>
          </w:p>
          <w:p w14:paraId="1C79FF27" w14:textId="77777777" w:rsidR="003A4971" w:rsidRPr="00155A56" w:rsidRDefault="003A4971"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D279D9">
              <w:rPr>
                <w:color w:val="000000" w:themeColor="text1"/>
                <w:sz w:val="20"/>
                <w:szCs w:val="20"/>
              </w:rPr>
              <w:t xml:space="preserve">all </w:t>
            </w:r>
            <w:r w:rsidRPr="00155A56">
              <w:rPr>
                <w:sz w:val="20"/>
                <w:szCs w:val="20"/>
              </w:rPr>
              <w:t>components used to calculate valuation (including data elements, value tables, individual adjusters, codes, descriptors, value drivers etc.)</w:t>
            </w:r>
          </w:p>
          <w:p w14:paraId="0F3E34F1" w14:textId="77777777" w:rsidR="003A4971" w:rsidRPr="00155A56" w:rsidRDefault="003A4971"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base site value</w:t>
            </w:r>
          </w:p>
          <w:p w14:paraId="6081C240" w14:textId="77777777" w:rsidR="003A4971" w:rsidRPr="00155A56" w:rsidRDefault="003A4971"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all site influence factors used (percentage change) and total site influence adjustment</w:t>
            </w:r>
          </w:p>
          <w:p w14:paraId="6D05F863" w14:textId="77777777" w:rsidR="003A4971" w:rsidRPr="00155A56" w:rsidRDefault="003A4971"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total value for main building</w:t>
            </w:r>
          </w:p>
          <w:p w14:paraId="1916DC1D" w14:textId="77777777" w:rsidR="003A4971" w:rsidRPr="00155A56" w:rsidRDefault="003A4971"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all main building influences (percentage change of each) and total building influences</w:t>
            </w:r>
          </w:p>
          <w:p w14:paraId="1D06F89D" w14:textId="77777777" w:rsidR="003A4971" w:rsidRPr="00155A56" w:rsidRDefault="003A4971"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total value for minor buildings</w:t>
            </w:r>
          </w:p>
          <w:p w14:paraId="2F7C5BBA" w14:textId="77777777" w:rsidR="003A4971" w:rsidRPr="00155A56" w:rsidRDefault="003A4971"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all minor building influences (percentage change) and total of influences on minor buildings</w:t>
            </w:r>
          </w:p>
          <w:p w14:paraId="50D7CD5B" w14:textId="77777777" w:rsidR="003A4971" w:rsidRPr="00155A56" w:rsidRDefault="003A4971"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total value for improvements</w:t>
            </w:r>
          </w:p>
          <w:p w14:paraId="01EDED49" w14:textId="77777777" w:rsidR="003A4971" w:rsidRPr="00D279D9" w:rsidRDefault="003A4971"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55A56">
              <w:rPr>
                <w:sz w:val="20"/>
                <w:szCs w:val="20"/>
              </w:rPr>
              <w:t>last sale price, date</w:t>
            </w:r>
            <w:r w:rsidRPr="00D279D9">
              <w:rPr>
                <w:color w:val="000000" w:themeColor="text1"/>
                <w:sz w:val="20"/>
                <w:szCs w:val="20"/>
              </w:rPr>
              <w:t xml:space="preserve"> and sale use.</w:t>
            </w:r>
          </w:p>
          <w:p w14:paraId="05B0ECC5" w14:textId="42D84CA7" w:rsidR="00CB798F" w:rsidRDefault="00CB798F"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 xml:space="preserve">Provide </w:t>
            </w:r>
            <w:r>
              <w:rPr>
                <w:sz w:val="20"/>
                <w:szCs w:val="20"/>
              </w:rPr>
              <w:t>annotation or documentation to explain th</w:t>
            </w:r>
            <w:r w:rsidR="00624BBD">
              <w:rPr>
                <w:sz w:val="20"/>
                <w:szCs w:val="20"/>
              </w:rPr>
              <w:t>e</w:t>
            </w:r>
            <w:r>
              <w:rPr>
                <w:sz w:val="20"/>
                <w:szCs w:val="20"/>
              </w:rPr>
              <w:t xml:space="preserve"> application of adopted</w:t>
            </w:r>
            <w:r w:rsidRPr="002466C4">
              <w:rPr>
                <w:sz w:val="20"/>
                <w:szCs w:val="20"/>
              </w:rPr>
              <w:t xml:space="preserve"> valu</w:t>
            </w:r>
            <w:r>
              <w:rPr>
                <w:sz w:val="20"/>
                <w:szCs w:val="20"/>
              </w:rPr>
              <w:t>es</w:t>
            </w:r>
            <w:r w:rsidR="00624BBD">
              <w:rPr>
                <w:sz w:val="20"/>
                <w:szCs w:val="20"/>
              </w:rPr>
              <w:t>, calculation</w:t>
            </w:r>
            <w:r w:rsidR="00484644">
              <w:rPr>
                <w:sz w:val="20"/>
                <w:szCs w:val="20"/>
              </w:rPr>
              <w:t xml:space="preserve"> of any valuation and how the valuation calculation works</w:t>
            </w:r>
          </w:p>
          <w:p w14:paraId="732DDB08" w14:textId="3A8583B6" w:rsidR="003A4971" w:rsidRPr="009E52B6" w:rsidRDefault="00484644"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spreadsheet codes, rows or column headings</w:t>
            </w:r>
            <w:r w:rsidR="00FD0190">
              <w:rPr>
                <w:sz w:val="20"/>
                <w:szCs w:val="20"/>
              </w:rPr>
              <w:t xml:space="preserve"> (include legend).</w:t>
            </w:r>
          </w:p>
        </w:tc>
      </w:tr>
      <w:tr w:rsidR="003A4971" w14:paraId="47DAFD8A" w14:textId="77777777" w:rsidTr="003A4971">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81858F" w:themeColor="accent6" w:themeTint="99"/>
            </w:tcBorders>
            <w:shd w:val="clear" w:color="auto" w:fill="96EDD6" w:themeFill="accent4"/>
            <w:textDirection w:val="btLr"/>
            <w:vAlign w:val="center"/>
          </w:tcPr>
          <w:p w14:paraId="3A7B5256" w14:textId="77777777" w:rsidR="003A4971" w:rsidRPr="00C9741C" w:rsidRDefault="003A4971" w:rsidP="006F3045">
            <w:pPr>
              <w:pStyle w:val="TableHeadingLeft"/>
              <w:jc w:val="center"/>
              <w:rPr>
                <w:b/>
                <w:color w:val="auto"/>
              </w:rPr>
            </w:pPr>
            <w:bookmarkStart w:id="65" w:name="_Toc169780474"/>
            <w:r w:rsidRPr="00C9741C">
              <w:rPr>
                <w:b/>
                <w:color w:val="auto"/>
              </w:rPr>
              <w:t>Statistics, exception reporting and mapping</w:t>
            </w:r>
            <w:bookmarkEnd w:id="65"/>
          </w:p>
        </w:tc>
        <w:tc>
          <w:tcPr>
            <w:tcW w:w="4252" w:type="dxa"/>
            <w:shd w:val="clear" w:color="auto" w:fill="F2F4F4" w:themeFill="background2" w:themeFillTint="33"/>
          </w:tcPr>
          <w:p w14:paraId="28127121" w14:textId="77777777" w:rsidR="003A4971" w:rsidRPr="00D279D9" w:rsidRDefault="003A4971"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Calculate sales ratio and value shift statistics on completed valuations.</w:t>
            </w:r>
          </w:p>
          <w:p w14:paraId="668AC831" w14:textId="77777777" w:rsidR="003A4971" w:rsidRPr="00D279D9" w:rsidRDefault="003A4971"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Conduct exception reporting and valuation mapping.</w:t>
            </w:r>
          </w:p>
        </w:tc>
        <w:tc>
          <w:tcPr>
            <w:tcW w:w="5527" w:type="dxa"/>
            <w:shd w:val="clear" w:color="auto" w:fill="F2F4F4" w:themeFill="background2" w:themeFillTint="33"/>
          </w:tcPr>
          <w:p w14:paraId="752EEB65" w14:textId="77777777" w:rsidR="003A4971" w:rsidRPr="00D279D9" w:rsidRDefault="003A4971"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Provide individual sales ratio on sale properties (refer Appendix C).</w:t>
            </w:r>
          </w:p>
          <w:p w14:paraId="24097B9A" w14:textId="77777777" w:rsidR="003A4971" w:rsidRPr="00D279D9" w:rsidRDefault="003A4971"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Provide a summary of sales ratio statistics for each SMG.</w:t>
            </w:r>
          </w:p>
          <w:p w14:paraId="1AD78ACE" w14:textId="77777777" w:rsidR="003A4971" w:rsidRPr="00D279D9" w:rsidRDefault="003A4971"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Discuss the conclusions drawn from the sales ratio statistics, providing justification where tolerances have not been met.</w:t>
            </w:r>
          </w:p>
          <w:p w14:paraId="59F4BBBA" w14:textId="77777777" w:rsidR="003A4971" w:rsidRPr="00D279D9" w:rsidRDefault="003A4971"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 xml:space="preserve">Discuss conclusions drawn for SMGs where few sales exist. When there is no sale evidence for a </w:t>
            </w:r>
            <w:r w:rsidRPr="00D279D9">
              <w:rPr>
                <w:sz w:val="20"/>
                <w:szCs w:val="20"/>
              </w:rPr>
              <w:lastRenderedPageBreak/>
              <w:t>SMG, discuss how levels of value and influencing factors have been applied.</w:t>
            </w:r>
          </w:p>
          <w:p w14:paraId="1CD2C5EF" w14:textId="77777777" w:rsidR="003A4971" w:rsidRPr="00D279D9" w:rsidRDefault="003A4971"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Provide value shift statistics for sale and non-sale properties – as set out in Appendix D – and provide reasons if tolerances were not met.</w:t>
            </w:r>
          </w:p>
          <w:p w14:paraId="5D0022DC" w14:textId="77777777" w:rsidR="003A4971" w:rsidRPr="00D279D9" w:rsidRDefault="003A4971"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 xml:space="preserve">Provide exception reports as set out in Appendix E. </w:t>
            </w:r>
          </w:p>
          <w:p w14:paraId="6946453C" w14:textId="77777777" w:rsidR="003A4971" w:rsidRPr="00D279D9" w:rsidRDefault="003A4971" w:rsidP="00BC2E2C">
            <w:pPr>
              <w:pStyle w:val="BodyText"/>
              <w:numPr>
                <w:ilvl w:val="0"/>
                <w:numId w:val="21"/>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Provide analysis of valuation GIS maps as per Appendix F</w:t>
            </w:r>
          </w:p>
        </w:tc>
      </w:tr>
    </w:tbl>
    <w:p w14:paraId="3CDFEAB6" w14:textId="77777777" w:rsidR="005D1F05" w:rsidRDefault="005D1F05" w:rsidP="00DB4AD6">
      <w:pPr>
        <w:pStyle w:val="Heading2-Numbered"/>
        <w:numPr>
          <w:ilvl w:val="0"/>
          <w:numId w:val="0"/>
        </w:numPr>
      </w:pPr>
      <w:bookmarkStart w:id="66" w:name="_Toc169780475"/>
    </w:p>
    <w:p w14:paraId="20D26FF4" w14:textId="77777777" w:rsidR="005D1F05" w:rsidRDefault="005D1F05">
      <w:pPr>
        <w:rPr>
          <w:rFonts w:asciiTheme="majorHAnsi" w:eastAsiaTheme="majorEastAsia" w:hAnsiTheme="majorHAnsi" w:cstheme="majorBidi"/>
          <w:b/>
          <w:sz w:val="24"/>
          <w:szCs w:val="40"/>
        </w:rPr>
      </w:pPr>
      <w:r>
        <w:br w:type="page"/>
      </w:r>
    </w:p>
    <w:p w14:paraId="36EAE1FD" w14:textId="6F2CC5CE" w:rsidR="00D279D9" w:rsidRDefault="00D279D9" w:rsidP="00BC2E2C">
      <w:pPr>
        <w:pStyle w:val="Heading2-Numbered"/>
        <w:numPr>
          <w:ilvl w:val="1"/>
          <w:numId w:val="55"/>
        </w:numPr>
      </w:pPr>
      <w:bookmarkStart w:id="67" w:name="_Toc195795460"/>
      <w:bookmarkStart w:id="68" w:name="_Toc233643271"/>
      <w:r>
        <w:lastRenderedPageBreak/>
        <w:t xml:space="preserve">Stage 4 Review – quality assurance and return </w:t>
      </w:r>
      <w:r w:rsidRPr="00E322C8">
        <w:t>of</w:t>
      </w:r>
      <w:r>
        <w:t xml:space="preserve"> general valuation</w:t>
      </w:r>
      <w:bookmarkEnd w:id="66"/>
      <w:bookmarkEnd w:id="67"/>
      <w:bookmarkEnd w:id="68"/>
      <w:r>
        <w:t xml:space="preserve"> </w:t>
      </w:r>
    </w:p>
    <w:p w14:paraId="1321C1B4" w14:textId="60180936" w:rsidR="00D279D9" w:rsidRPr="0006515F" w:rsidRDefault="00D279D9" w:rsidP="00D279D9">
      <w:pPr>
        <w:pStyle w:val="BodyText"/>
        <w:rPr>
          <w:b/>
          <w:bCs/>
          <w:i/>
          <w:iCs/>
        </w:rPr>
      </w:pPr>
      <w:r w:rsidRPr="0006515F">
        <w:rPr>
          <w:b/>
          <w:bCs/>
          <w:i/>
          <w:iCs/>
        </w:rPr>
        <w:t xml:space="preserve">To be completed no later than </w:t>
      </w:r>
      <w:r>
        <w:rPr>
          <w:b/>
          <w:bCs/>
          <w:i/>
          <w:iCs/>
        </w:rPr>
        <w:t xml:space="preserve">30 April </w:t>
      </w:r>
      <w:r w:rsidR="009B32D1">
        <w:rPr>
          <w:b/>
          <w:bCs/>
          <w:i/>
          <w:iCs/>
        </w:rPr>
        <w:t>2027</w:t>
      </w:r>
    </w:p>
    <w:p w14:paraId="1110E119" w14:textId="7DDED3DB" w:rsidR="00D279D9" w:rsidRPr="00124102" w:rsidRDefault="00D279D9" w:rsidP="00D279D9">
      <w:pPr>
        <w:pStyle w:val="BodyText"/>
      </w:pPr>
      <w:r w:rsidRPr="00124102">
        <w:t xml:space="preserve">This stage is the return of the final valuation in the prescribed form to the </w:t>
      </w:r>
      <w:r w:rsidR="00ED782F">
        <w:t xml:space="preserve">Valuer-General </w:t>
      </w:r>
      <w:r w:rsidRPr="00124102">
        <w:t xml:space="preserve">and the provision of a statutory report (Section </w:t>
      </w:r>
      <w:r w:rsidR="006832A8">
        <w:t>6 of the VBPSG</w:t>
      </w:r>
      <w:r w:rsidRPr="00124102">
        <w:t>) to the Valuer-General.</w:t>
      </w:r>
    </w:p>
    <w:p w14:paraId="4F98333B" w14:textId="753E4DF9" w:rsidR="00D279D9" w:rsidRPr="00AA5113" w:rsidRDefault="00D279D9" w:rsidP="00BC2E2C">
      <w:pPr>
        <w:pStyle w:val="Heading3-Numbered"/>
        <w:numPr>
          <w:ilvl w:val="2"/>
          <w:numId w:val="58"/>
        </w:numPr>
        <w:rPr>
          <w:rFonts w:asciiTheme="minorHAnsi" w:eastAsiaTheme="minorHAnsi" w:hAnsiTheme="minorHAnsi" w:cstheme="minorBidi"/>
          <w:bCs/>
          <w:szCs w:val="20"/>
        </w:rPr>
      </w:pPr>
      <w:bookmarkStart w:id="69" w:name="_Toc169780476"/>
      <w:bookmarkStart w:id="70" w:name="_Toc195795461"/>
      <w:bookmarkStart w:id="71" w:name="_Toc233643272"/>
      <w:r w:rsidRPr="00C140B5">
        <w:t>Valuation return</w:t>
      </w:r>
      <w:bookmarkEnd w:id="69"/>
      <w:bookmarkEnd w:id="70"/>
      <w:bookmarkEnd w:id="71"/>
    </w:p>
    <w:p w14:paraId="1CF22C49" w14:textId="7968111E" w:rsidR="00D279D9" w:rsidRDefault="00B43A13" w:rsidP="00D279D9">
      <w:pPr>
        <w:pStyle w:val="BodyText"/>
      </w:pPr>
      <w:r w:rsidRPr="00D279D9">
        <w:rPr>
          <w:bCs/>
          <w:noProof/>
        </w:rPr>
        <mc:AlternateContent>
          <mc:Choice Requires="wpg">
            <w:drawing>
              <wp:anchor distT="45720" distB="45720" distL="182880" distR="182880" simplePos="0" relativeHeight="251658246" behindDoc="0" locked="0" layoutInCell="1" allowOverlap="1" wp14:anchorId="081352CA" wp14:editId="4127277E">
                <wp:simplePos x="0" y="0"/>
                <wp:positionH relativeFrom="margin">
                  <wp:posOffset>106680</wp:posOffset>
                </wp:positionH>
                <wp:positionV relativeFrom="page">
                  <wp:posOffset>2447925</wp:posOffset>
                </wp:positionV>
                <wp:extent cx="1663700" cy="6248400"/>
                <wp:effectExtent l="0" t="0" r="12700" b="19050"/>
                <wp:wrapSquare wrapText="bothSides"/>
                <wp:docPr id="2488" name="Group 2488"/>
                <wp:cNvGraphicFramePr/>
                <a:graphic xmlns:a="http://schemas.openxmlformats.org/drawingml/2006/main">
                  <a:graphicData uri="http://schemas.microsoft.com/office/word/2010/wordprocessingGroup">
                    <wpg:wgp>
                      <wpg:cNvGrpSpPr/>
                      <wpg:grpSpPr>
                        <a:xfrm>
                          <a:off x="0" y="0"/>
                          <a:ext cx="1663700" cy="6248400"/>
                          <a:chOff x="9556" y="47616"/>
                          <a:chExt cx="6536593" cy="5453708"/>
                        </a:xfrm>
                      </wpg:grpSpPr>
                      <wps:wsp>
                        <wps:cNvPr id="2489" name="Text Box 2489"/>
                        <wps:cNvSpPr txBox="1"/>
                        <wps:spPr>
                          <a:xfrm>
                            <a:off x="9556" y="252687"/>
                            <a:ext cx="6536593" cy="5248637"/>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52BE8111" w14:textId="77777777" w:rsidR="00D279D9" w:rsidRPr="00410C55" w:rsidRDefault="00D279D9" w:rsidP="00D279D9">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16A5226" w14:textId="4ABBFF0F"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5EA1F9F" wp14:editId="11CBEBE2">
                                    <wp:extent cx="409575" cy="409575"/>
                                    <wp:effectExtent l="0" t="0" r="9525" b="0"/>
                                    <wp:docPr id="1742011608" name="Graphic 1742011608"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09575" cy="409575"/>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Return the </w:t>
                              </w:r>
                              <w:r w:rsidR="009B32D1">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2027</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6DE6801"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D48ACED" w14:textId="16A16159"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5724FDC3" wp14:editId="412818AD">
                                    <wp:extent cx="400050" cy="400050"/>
                                    <wp:effectExtent l="0" t="0" r="0" b="0"/>
                                    <wp:docPr id="1793336646" name="Graphic 1793336646"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00050" cy="400050"/>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Quality-assure the general valuation</w:t>
                              </w:r>
                            </w:p>
                            <w:p w14:paraId="181EF3A4" w14:textId="77777777" w:rsidR="00D279D9" w:rsidRPr="00E55ACF" w:rsidRDefault="00D279D9" w:rsidP="00D279D9">
                              <w:pPr>
                                <w:pStyle w:val="HighlightBoxText"/>
                                <w:ind w:left="0"/>
                                <w:rPr>
                                  <w:color w:val="075D5F" w:themeColor="accent1"/>
                                </w:rPr>
                              </w:pPr>
                            </w:p>
                            <w:p w14:paraId="767591A6"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3A4781D6" wp14:editId="644CB22D">
                                    <wp:extent cx="390525" cy="390525"/>
                                    <wp:effectExtent l="0" t="0" r="0" b="9525"/>
                                    <wp:docPr id="1278622568" name="Graphic 127862256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90525" cy="390525"/>
                                            </a:xfrm>
                                            <a:prstGeom prst="rect">
                                              <a:avLst/>
                                            </a:prstGeom>
                                          </pic:spPr>
                                        </pic:pic>
                                      </a:graphicData>
                                    </a:graphic>
                                  </wp:inline>
                                </w:drawing>
                              </w:r>
                              <w:r w:rsidRPr="00E55ACF">
                                <w:rPr>
                                  <w:color w:val="075D5F" w:themeColor="accent1"/>
                                </w:rPr>
                                <w:t xml:space="preserve"> </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7617A8E"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A746C5" w14:textId="66593DDD" w:rsidR="00D279D9"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6D5C5477" wp14:editId="0A215D8F">
                                    <wp:extent cx="352425" cy="352425"/>
                                    <wp:effectExtent l="0" t="0" r="9525" b="9525"/>
                                    <wp:docPr id="583757612" name="Graphic 583757612"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352425" cy="352425"/>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Affirm the return of the </w:t>
                              </w:r>
                              <w:r w:rsidR="009B32D1">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2027</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0A618B89" w14:textId="77777777" w:rsidR="00B43A13" w:rsidRDefault="00B43A13"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3791C0F" w14:textId="6539EE1F" w:rsidR="00B43A13" w:rsidRPr="00E55ACF" w:rsidRDefault="00B43A13" w:rsidP="00D279D9">
                              <w:pPr>
                                <w:pStyle w:val="HighlightBoxText"/>
                                <w:ind w:left="0"/>
                                <w:rPr>
                                  <w:color w:val="075D5F" w:themeColor="accent1"/>
                                </w:rPr>
                              </w:pPr>
                              <w:r>
                                <w:rPr>
                                  <w:noProof/>
                                  <w:color w:val="075D5F" w:themeColor="accent1"/>
                                </w:rPr>
                                <w:drawing>
                                  <wp:inline distT="0" distB="0" distL="0" distR="0" wp14:anchorId="36D941F3" wp14:editId="1D5C3056">
                                    <wp:extent cx="523875" cy="523875"/>
                                    <wp:effectExtent l="0" t="0" r="0" b="0"/>
                                    <wp:docPr id="1500634724" name="Graphic 1" descr="Continuous Improve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052" name="Graphic 67392052" descr="Continuous Improvement with solid fill"/>
                                            <pic:cNvPicPr/>
                                          </pic:nvPicPr>
                                          <pic:blipFill>
                                            <a:blip r:embed="rId76">
                                              <a:extLst>
                                                <a:ext uri="{96DAC541-7B7A-43D3-8B79-37D633B846F1}">
                                                  <asvg:svgBlip xmlns:asvg="http://schemas.microsoft.com/office/drawing/2016/SVG/main" r:embed="rId77"/>
                                                </a:ext>
                                              </a:extLst>
                                            </a:blip>
                                            <a:stretch>
                                              <a:fillRect/>
                                            </a:stretch>
                                          </pic:blipFill>
                                          <pic:spPr>
                                            <a:xfrm>
                                              <a:off x="0" y="0"/>
                                              <a:ext cx="523875" cy="523875"/>
                                            </a:xfrm>
                                            <a:prstGeom prst="rect">
                                              <a:avLst/>
                                            </a:prstGeom>
                                          </pic:spPr>
                                        </pic:pic>
                                      </a:graphicData>
                                    </a:graphic>
                                  </wp:inline>
                                </w:drawing>
                              </w:r>
                              <w:r>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Identify areas of improvement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490" name="Rectangle 2490"/>
                        <wps:cNvSpPr/>
                        <wps:spPr>
                          <a:xfrm>
                            <a:off x="561311" y="47616"/>
                            <a:ext cx="5238916" cy="323788"/>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EE209" w14:textId="77777777" w:rsidR="00D279D9" w:rsidRPr="003155BF" w:rsidRDefault="00D279D9" w:rsidP="00D279D9">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352CA" id="Group 2488" o:spid="_x0000_s1037" style="position:absolute;margin-left:8.4pt;margin-top:192.75pt;width:131pt;height:492pt;z-index:251658246;mso-wrap-distance-left:14.4pt;mso-wrap-distance-top:3.6pt;mso-wrap-distance-right:14.4pt;mso-wrap-distance-bottom:3.6pt;mso-position-horizontal-relative:margin;mso-position-vertical-relative:page;mso-width-relative:margin;mso-height-relative:margin" coordorigin="95,476" coordsize="65365,5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">
                <v:shape id="Text Box 2489" o:spid="_x0000_s1038" type="#_x0000_t202" style="position:absolute;left:95;top:2526;width:65366;height:5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" filled="f" strokecolor="#a8d044" strokeweight="1pt">
                  <v:textbox inset=",7.2pt,,0">
                    <w:txbxContent>
                      <w:p w14:paraId="52BE8111" w14:textId="77777777" w:rsidR="00D279D9" w:rsidRPr="00410C55" w:rsidRDefault="00D279D9" w:rsidP="00D279D9">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16A5226" w14:textId="4ABBFF0F"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5EA1F9F" wp14:editId="11CBEBE2">
                              <wp:extent cx="409575" cy="409575"/>
                              <wp:effectExtent l="0" t="0" r="9525" b="0"/>
                              <wp:docPr id="1742011608" name="Graphic 1742011608"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409575" cy="409575"/>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Return the </w:t>
                        </w:r>
                        <w:r w:rsidR="009B32D1">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2027</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6DE6801"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D48ACED" w14:textId="16A16159"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5724FDC3" wp14:editId="412818AD">
                              <wp:extent cx="400050" cy="400050"/>
                              <wp:effectExtent l="0" t="0" r="0" b="0"/>
                              <wp:docPr id="1793336646" name="Graphic 1793336646"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400050" cy="400050"/>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Quality-assure the general valuation</w:t>
                        </w:r>
                      </w:p>
                      <w:p w14:paraId="181EF3A4" w14:textId="77777777" w:rsidR="00D279D9" w:rsidRPr="00E55ACF" w:rsidRDefault="00D279D9" w:rsidP="00D279D9">
                        <w:pPr>
                          <w:pStyle w:val="HighlightBoxText"/>
                          <w:ind w:left="0"/>
                          <w:rPr>
                            <w:color w:val="075D5F" w:themeColor="accent1"/>
                          </w:rPr>
                        </w:pPr>
                      </w:p>
                      <w:p w14:paraId="767591A6"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3A4781D6" wp14:editId="644CB22D">
                              <wp:extent cx="390525" cy="390525"/>
                              <wp:effectExtent l="0" t="0" r="0" b="9525"/>
                              <wp:docPr id="1278622568" name="Graphic 127862256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90525" cy="390525"/>
                                      </a:xfrm>
                                      <a:prstGeom prst="rect">
                                        <a:avLst/>
                                      </a:prstGeom>
                                    </pic:spPr>
                                  </pic:pic>
                                </a:graphicData>
                              </a:graphic>
                            </wp:inline>
                          </w:drawing>
                        </w:r>
                        <w:r w:rsidRPr="00E55ACF">
                          <w:rPr>
                            <w:color w:val="075D5F" w:themeColor="accent1"/>
                          </w:rPr>
                          <w:t xml:space="preserve"> </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7617A8E"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A746C5" w14:textId="66593DDD" w:rsidR="00D279D9"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6D5C5477" wp14:editId="0A215D8F">
                              <wp:extent cx="352425" cy="352425"/>
                              <wp:effectExtent l="0" t="0" r="9525" b="9525"/>
                              <wp:docPr id="583757612" name="Graphic 583757612"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352425" cy="352425"/>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Affirm the return of the </w:t>
                        </w:r>
                        <w:r w:rsidR="009B32D1">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2027</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0A618B89" w14:textId="77777777" w:rsidR="00B43A13" w:rsidRDefault="00B43A13"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3791C0F" w14:textId="6539EE1F" w:rsidR="00B43A13" w:rsidRPr="00E55ACF" w:rsidRDefault="00B43A13" w:rsidP="00D279D9">
                        <w:pPr>
                          <w:pStyle w:val="HighlightBoxText"/>
                          <w:ind w:left="0"/>
                          <w:rPr>
                            <w:color w:val="075D5F" w:themeColor="accent1"/>
                          </w:rPr>
                        </w:pPr>
                        <w:r>
                          <w:rPr>
                            <w:noProof/>
                            <w:color w:val="075D5F" w:themeColor="accent1"/>
                          </w:rPr>
                          <w:drawing>
                            <wp:inline distT="0" distB="0" distL="0" distR="0" wp14:anchorId="36D941F3" wp14:editId="1D5C3056">
                              <wp:extent cx="523875" cy="523875"/>
                              <wp:effectExtent l="0" t="0" r="0" b="0"/>
                              <wp:docPr id="1500634724" name="Graphic 1" descr="Continuous Improve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052" name="Graphic 67392052" descr="Continuous Improvement with solid fill"/>
                                      <pic:cNvPicPr/>
                                    </pic:nvPicPr>
                                    <pic:blipFill>
                                      <a:blip r:embed="rId84">
                                        <a:extLst>
                                          <a:ext uri="{96DAC541-7B7A-43D3-8B79-37D633B846F1}">
                                            <asvg:svgBlip xmlns:asvg="http://schemas.microsoft.com/office/drawing/2016/SVG/main" r:embed="rId85"/>
                                          </a:ext>
                                        </a:extLst>
                                      </a:blip>
                                      <a:stretch>
                                        <a:fillRect/>
                                      </a:stretch>
                                    </pic:blipFill>
                                    <pic:spPr>
                                      <a:xfrm>
                                        <a:off x="0" y="0"/>
                                        <a:ext cx="523875" cy="523875"/>
                                      </a:xfrm>
                                      <a:prstGeom prst="rect">
                                        <a:avLst/>
                                      </a:prstGeom>
                                    </pic:spPr>
                                  </pic:pic>
                                </a:graphicData>
                              </a:graphic>
                            </wp:inline>
                          </w:drawing>
                        </w:r>
                        <w:r>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Identify areas of improvement</w:t>
                        </w:r>
                      </w:p>
                    </w:txbxContent>
                  </v:textbox>
                </v:shape>
                <v:rect id="Rectangle 2490" o:spid="_x0000_s1039" style="position:absolute;left:5613;top:476;width:5238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" fillcolor="#00b2a9" strokecolor="#00b2a9" strokeweight="1pt">
                  <v:textbox>
                    <w:txbxContent>
                      <w:p w14:paraId="3D0EE209" w14:textId="77777777" w:rsidR="00D279D9" w:rsidRPr="003155BF" w:rsidRDefault="00D279D9" w:rsidP="00D279D9">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v:textbox>
                </v:rect>
                <w10:wrap type="square" anchorx="margin" anchory="page"/>
              </v:group>
            </w:pict>
          </mc:Fallback>
        </mc:AlternateContent>
      </w:r>
      <w:r w:rsidR="00D279D9" w:rsidRPr="00124102">
        <w:t xml:space="preserve">The ‘return’ of the </w:t>
      </w:r>
      <w:r w:rsidR="009B32D1">
        <w:t>2027</w:t>
      </w:r>
      <w:r w:rsidR="00D279D9" w:rsidRPr="00124102">
        <w:t xml:space="preserve"> general valuation requires the valuer to give to the </w:t>
      </w:r>
      <w:r w:rsidR="00E74E8E">
        <w:t>Valuer-General</w:t>
      </w:r>
      <w:r w:rsidR="00D279D9" w:rsidRPr="00124102">
        <w:t xml:space="preserve"> the complete and final general valuation, accompanied by a signed and dated declaration</w:t>
      </w:r>
      <w:r w:rsidR="00D279D9">
        <w:t>.</w:t>
      </w:r>
      <w:r>
        <w:t xml:space="preserve"> </w:t>
      </w:r>
      <w:r w:rsidRPr="00B43A13">
        <w:t>This stage requires the identification of areas for improvement to be addressed in the next general valuation cycle.</w:t>
      </w:r>
    </w:p>
    <w:p w14:paraId="1199BBCC" w14:textId="1CDD33FD" w:rsidR="00D279D9" w:rsidRDefault="00D279D9" w:rsidP="00BC2E2C">
      <w:pPr>
        <w:pStyle w:val="Heading3-Numbered"/>
        <w:numPr>
          <w:ilvl w:val="2"/>
          <w:numId w:val="59"/>
        </w:numPr>
      </w:pPr>
      <w:bookmarkStart w:id="72" w:name="_Toc169780477"/>
      <w:bookmarkStart w:id="73" w:name="_Toc195795462"/>
      <w:bookmarkStart w:id="74" w:name="_Toc233643273"/>
      <w:r>
        <w:t>Certification</w:t>
      </w:r>
      <w:bookmarkEnd w:id="72"/>
      <w:bookmarkEnd w:id="73"/>
      <w:bookmarkEnd w:id="74"/>
      <w:r>
        <w:t xml:space="preserve"> </w:t>
      </w:r>
    </w:p>
    <w:p w14:paraId="51C63B54" w14:textId="77777777" w:rsidR="00D279D9" w:rsidRPr="00124102" w:rsidRDefault="00D279D9" w:rsidP="00D279D9">
      <w:pPr>
        <w:pStyle w:val="BodyText"/>
      </w:pPr>
      <w:r w:rsidRPr="00124102">
        <w:t>If the Valuer-General is satisfied the return is in the prescribed form and the valuation is generally true and correct, the Valuer-General may certify this to the Minister, who may declare that a valuation is generally true and correct, and suitable to be adopted and used for the purpose of any rating authority</w:t>
      </w:r>
      <w:r>
        <w:t>.</w:t>
      </w:r>
    </w:p>
    <w:p w14:paraId="3CDEE486" w14:textId="42B26025" w:rsidR="00D279D9" w:rsidRDefault="00D279D9" w:rsidP="00BC2E2C">
      <w:pPr>
        <w:pStyle w:val="Heading3-Numbered"/>
        <w:numPr>
          <w:ilvl w:val="2"/>
          <w:numId w:val="60"/>
        </w:numPr>
      </w:pPr>
      <w:bookmarkStart w:id="75" w:name="_Toc169780478"/>
      <w:bookmarkStart w:id="76" w:name="_Toc195795463"/>
      <w:bookmarkStart w:id="77" w:name="_Toc233643274"/>
      <w:r>
        <w:t>Templates</w:t>
      </w:r>
      <w:bookmarkEnd w:id="75"/>
      <w:bookmarkEnd w:id="76"/>
      <w:bookmarkEnd w:id="77"/>
    </w:p>
    <w:p w14:paraId="4DF1CECE" w14:textId="5CED5132" w:rsidR="00D279D9" w:rsidRDefault="00D279D9" w:rsidP="00D279D9">
      <w:pPr>
        <w:pStyle w:val="BodyText"/>
        <w:rPr>
          <w:lang w:eastAsia="en-AU"/>
        </w:rPr>
      </w:pPr>
      <w:r w:rsidRPr="00124102">
        <w:rPr>
          <w:lang w:eastAsia="en-AU"/>
        </w:rPr>
        <w:t xml:space="preserve">VGV issues templates for each stage. The VGV </w:t>
      </w:r>
      <w:r w:rsidR="009B32D1">
        <w:rPr>
          <w:lang w:eastAsia="en-AU"/>
        </w:rPr>
        <w:t>2027</w:t>
      </w:r>
      <w:r w:rsidRPr="00124102">
        <w:rPr>
          <w:lang w:eastAsia="en-AU"/>
        </w:rPr>
        <w:t xml:space="preserve"> Stage 4 templates are to be used by valuers to assist in meeting the VBPSG output requirements. </w:t>
      </w:r>
    </w:p>
    <w:p w14:paraId="5097A4C7" w14:textId="2DFC7C7A" w:rsidR="00D279D9" w:rsidRDefault="003C4834" w:rsidP="00D279D9">
      <w:pPr>
        <w:pStyle w:val="Heading3-Numbered"/>
        <w:numPr>
          <w:ilvl w:val="0"/>
          <w:numId w:val="0"/>
        </w:numPr>
      </w:pPr>
      <w:bookmarkStart w:id="78" w:name="_Toc169780479"/>
      <w:bookmarkStart w:id="79" w:name="_Toc195795464"/>
      <w:bookmarkStart w:id="80" w:name="_Toc233643275"/>
      <w:r>
        <w:t>2.4.</w:t>
      </w:r>
      <w:r w:rsidR="00973BBB">
        <w:t>4</w:t>
      </w:r>
      <w:r>
        <w:tab/>
      </w:r>
      <w:r w:rsidR="00D279D9">
        <w:t>Stage 4 tasks and outputs summary</w:t>
      </w:r>
      <w:bookmarkEnd w:id="78"/>
      <w:bookmarkEnd w:id="79"/>
      <w:bookmarkEnd w:id="80"/>
    </w:p>
    <w:tbl>
      <w:tblPr>
        <w:tblStyle w:val="DTPDefaulttable"/>
        <w:tblW w:w="0" w:type="auto"/>
        <w:tblLook w:val="04A0" w:firstRow="1" w:lastRow="0" w:firstColumn="1" w:lastColumn="0" w:noHBand="0" w:noVBand="1"/>
      </w:tblPr>
      <w:tblGrid>
        <w:gridCol w:w="851"/>
        <w:gridCol w:w="2977"/>
        <w:gridCol w:w="3402"/>
      </w:tblGrid>
      <w:tr w:rsidR="00D279D9" w14:paraId="6DEF92C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8" w:space="0" w:color="81858F" w:themeColor="accent6" w:themeTint="99"/>
            </w:tcBorders>
          </w:tcPr>
          <w:p w14:paraId="64994E5E" w14:textId="77777777" w:rsidR="00D279D9" w:rsidRPr="009E3B7F" w:rsidRDefault="00D279D9" w:rsidP="00D279D9">
            <w:pPr>
              <w:pStyle w:val="Heading3-Numbered"/>
              <w:numPr>
                <w:ilvl w:val="0"/>
                <w:numId w:val="0"/>
              </w:numPr>
              <w:ind w:left="851"/>
              <w:rPr>
                <w:color w:val="FFFFFF" w:themeColor="background1"/>
              </w:rPr>
            </w:pPr>
          </w:p>
        </w:tc>
        <w:tc>
          <w:tcPr>
            <w:tcW w:w="2977" w:type="dxa"/>
          </w:tcPr>
          <w:p w14:paraId="68605173" w14:textId="77777777" w:rsidR="00D279D9" w:rsidRPr="00C340BF" w:rsidRDefault="00D279D9" w:rsidP="00C340BF">
            <w:pPr>
              <w:pStyle w:val="TableHeadingLeft"/>
              <w:cnfStyle w:val="100000000000" w:firstRow="1" w:lastRow="0" w:firstColumn="0" w:lastColumn="0" w:oddVBand="0" w:evenVBand="0" w:oddHBand="0" w:evenHBand="0" w:firstRowFirstColumn="0" w:firstRowLastColumn="0" w:lastRowFirstColumn="0" w:lastRowLastColumn="0"/>
              <w:rPr>
                <w:b/>
              </w:rPr>
            </w:pPr>
            <w:bookmarkStart w:id="81" w:name="_Toc169780480"/>
            <w:r w:rsidRPr="00C340BF">
              <w:rPr>
                <w:b/>
              </w:rPr>
              <w:t>Task</w:t>
            </w:r>
            <w:bookmarkEnd w:id="81"/>
          </w:p>
        </w:tc>
        <w:tc>
          <w:tcPr>
            <w:tcW w:w="3402" w:type="dxa"/>
          </w:tcPr>
          <w:p w14:paraId="522198CB" w14:textId="77777777" w:rsidR="00D279D9" w:rsidRPr="00C340BF" w:rsidRDefault="00D279D9" w:rsidP="00C340BF">
            <w:pPr>
              <w:pStyle w:val="TableHeadingLeft"/>
              <w:cnfStyle w:val="100000000000" w:firstRow="1" w:lastRow="0" w:firstColumn="0" w:lastColumn="0" w:oddVBand="0" w:evenVBand="0" w:oddHBand="0" w:evenHBand="0" w:firstRowFirstColumn="0" w:firstRowLastColumn="0" w:lastRowFirstColumn="0" w:lastRowLastColumn="0"/>
              <w:rPr>
                <w:b/>
              </w:rPr>
            </w:pPr>
            <w:bookmarkStart w:id="82" w:name="_Toc169780481"/>
            <w:r w:rsidRPr="00C340BF">
              <w:rPr>
                <w:b/>
              </w:rPr>
              <w:t>Output (provide electronically)</w:t>
            </w:r>
            <w:bookmarkEnd w:id="82"/>
          </w:p>
        </w:tc>
      </w:tr>
      <w:tr w:rsidR="00D279D9" w14:paraId="3EB9FF11"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81858F" w:themeColor="accent6" w:themeTint="99"/>
            </w:tcBorders>
            <w:shd w:val="clear" w:color="auto" w:fill="96EDD6" w:themeFill="accent4"/>
            <w:textDirection w:val="btLr"/>
            <w:vAlign w:val="center"/>
          </w:tcPr>
          <w:p w14:paraId="1ADF3091" w14:textId="77777777" w:rsidR="00D279D9" w:rsidRPr="00BD16A7" w:rsidRDefault="00D279D9" w:rsidP="00777495">
            <w:pPr>
              <w:pStyle w:val="TableHeadingLeft"/>
              <w:jc w:val="center"/>
              <w:rPr>
                <w:rStyle w:val="Bold"/>
              </w:rPr>
            </w:pPr>
            <w:bookmarkStart w:id="83" w:name="_Toc169780482"/>
            <w:r w:rsidRPr="00BD16A7">
              <w:rPr>
                <w:rStyle w:val="Bold"/>
              </w:rPr>
              <w:t>Return of valuation</w:t>
            </w:r>
            <w:bookmarkEnd w:id="83"/>
          </w:p>
        </w:tc>
        <w:tc>
          <w:tcPr>
            <w:tcW w:w="2977" w:type="dxa"/>
          </w:tcPr>
          <w:p w14:paraId="7F56F4C7" w14:textId="5281AABC" w:rsidR="00D279D9" w:rsidRPr="00D279D9" w:rsidRDefault="00D279D9"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D279D9">
              <w:rPr>
                <w:sz w:val="20"/>
                <w:szCs w:val="20"/>
              </w:rPr>
              <w:t xml:space="preserve">Statutory return of general valuation to </w:t>
            </w:r>
            <w:r w:rsidR="00E74E8E">
              <w:rPr>
                <w:sz w:val="20"/>
                <w:szCs w:val="20"/>
              </w:rPr>
              <w:t xml:space="preserve">the </w:t>
            </w:r>
            <w:r w:rsidR="00E74E8E" w:rsidRPr="002466C4">
              <w:rPr>
                <w:sz w:val="20"/>
                <w:szCs w:val="20"/>
              </w:rPr>
              <w:t>Valuer-General</w:t>
            </w:r>
            <w:r w:rsidRPr="00D279D9">
              <w:rPr>
                <w:sz w:val="20"/>
                <w:szCs w:val="20"/>
              </w:rPr>
              <w:t>.</w:t>
            </w:r>
          </w:p>
          <w:p w14:paraId="45F968C9" w14:textId="77777777" w:rsidR="00D279D9" w:rsidRPr="00113D02" w:rsidRDefault="00D279D9"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Prepare report</w:t>
            </w:r>
            <w:r w:rsidRPr="00113D02">
              <w:rPr>
                <w:sz w:val="20"/>
                <w:szCs w:val="20"/>
              </w:rPr>
              <w:t xml:space="preserve"> of valuation: </w:t>
            </w:r>
          </w:p>
          <w:p w14:paraId="0C35AF7B" w14:textId="77777777" w:rsidR="00D279D9" w:rsidRPr="00113D02" w:rsidRDefault="00D279D9"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13D02">
              <w:rPr>
                <w:sz w:val="20"/>
                <w:szCs w:val="20"/>
              </w:rPr>
              <w:t>report of general valuation</w:t>
            </w:r>
          </w:p>
          <w:p w14:paraId="0299A79A" w14:textId="0CBF7446" w:rsidR="00D279D9" w:rsidRPr="00113D02" w:rsidRDefault="00D279D9"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13D02">
              <w:rPr>
                <w:sz w:val="20"/>
                <w:szCs w:val="20"/>
              </w:rPr>
              <w:t>Q</w:t>
            </w:r>
            <w:r w:rsidR="00C428C1" w:rsidRPr="00113D02">
              <w:rPr>
                <w:sz w:val="20"/>
                <w:szCs w:val="20"/>
              </w:rPr>
              <w:t xml:space="preserve">uality </w:t>
            </w:r>
            <w:r w:rsidRPr="00113D02">
              <w:rPr>
                <w:sz w:val="20"/>
                <w:szCs w:val="20"/>
              </w:rPr>
              <w:t>A</w:t>
            </w:r>
            <w:r w:rsidR="00C428C1" w:rsidRPr="00113D02">
              <w:rPr>
                <w:sz w:val="20"/>
                <w:szCs w:val="20"/>
              </w:rPr>
              <w:t>ssurance</w:t>
            </w:r>
            <w:r w:rsidRPr="00113D02">
              <w:rPr>
                <w:sz w:val="20"/>
                <w:szCs w:val="20"/>
              </w:rPr>
              <w:t xml:space="preserve"> undertakings</w:t>
            </w:r>
          </w:p>
          <w:p w14:paraId="5BBF6EF9" w14:textId="77777777" w:rsidR="00D279D9" w:rsidRPr="002466C4" w:rsidRDefault="00D279D9"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Ensure the totals of the valuation record and the report of general valuation match.</w:t>
            </w:r>
          </w:p>
          <w:p w14:paraId="5A1130DB" w14:textId="77777777" w:rsidR="00D279D9" w:rsidRPr="002466C4" w:rsidRDefault="00D279D9"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 xml:space="preserve">Carry out exception reporting as per Appendix E. </w:t>
            </w:r>
          </w:p>
          <w:p w14:paraId="608C2FB4" w14:textId="77777777" w:rsidR="00D279D9" w:rsidRPr="009E3B7F" w:rsidRDefault="00D279D9"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pPr>
            <w:r w:rsidRPr="002466C4">
              <w:rPr>
                <w:sz w:val="20"/>
                <w:szCs w:val="20"/>
              </w:rPr>
              <w:t>Ensure all mandatory fields have been validated and completed in accordance with the requirements outlined in Section 6.</w:t>
            </w:r>
          </w:p>
        </w:tc>
        <w:tc>
          <w:tcPr>
            <w:tcW w:w="3402" w:type="dxa"/>
          </w:tcPr>
          <w:p w14:paraId="7D0EE6AD" w14:textId="77777777" w:rsidR="00D279D9" w:rsidRPr="00D279D9" w:rsidRDefault="00D279D9"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D279D9">
              <w:rPr>
                <w:sz w:val="20"/>
                <w:szCs w:val="20"/>
              </w:rPr>
              <w:t>Provide exception reports as per Appendix E. Where exceptions are identified, provide valid reason.</w:t>
            </w:r>
          </w:p>
          <w:p w14:paraId="3FB47654" w14:textId="77777777" w:rsidR="00D279D9" w:rsidRPr="00D279D9" w:rsidRDefault="00D279D9" w:rsidP="00BC2E2C">
            <w:pPr>
              <w:pStyle w:val="BodyText"/>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00D279D9">
              <w:rPr>
                <w:sz w:val="20"/>
                <w:szCs w:val="20"/>
              </w:rPr>
              <w:t>Provide:</w:t>
            </w:r>
          </w:p>
          <w:p w14:paraId="092C5B8C" w14:textId="1129A2F6" w:rsidR="00D279D9" w:rsidRPr="00113D02" w:rsidRDefault="00D279D9"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13D02">
              <w:rPr>
                <w:sz w:val="20"/>
                <w:szCs w:val="20"/>
              </w:rPr>
              <w:t xml:space="preserve">the </w:t>
            </w:r>
            <w:r w:rsidR="009B32D1">
              <w:rPr>
                <w:sz w:val="20"/>
                <w:szCs w:val="20"/>
              </w:rPr>
              <w:t>2027</w:t>
            </w:r>
            <w:r w:rsidRPr="00113D02">
              <w:rPr>
                <w:sz w:val="20"/>
                <w:szCs w:val="20"/>
              </w:rPr>
              <w:t xml:space="preserve"> general valuation in the prescribed form.</w:t>
            </w:r>
          </w:p>
          <w:p w14:paraId="05C0B3F9" w14:textId="598C4303" w:rsidR="00D279D9" w:rsidRPr="00113D02" w:rsidRDefault="00D279D9"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13D02">
              <w:rPr>
                <w:sz w:val="20"/>
                <w:szCs w:val="20"/>
              </w:rPr>
              <w:t>Q</w:t>
            </w:r>
            <w:r w:rsidR="00C428C1" w:rsidRPr="00113D02">
              <w:rPr>
                <w:sz w:val="20"/>
                <w:szCs w:val="20"/>
              </w:rPr>
              <w:t>uality assurance</w:t>
            </w:r>
            <w:r w:rsidRPr="00113D02">
              <w:rPr>
                <w:sz w:val="20"/>
                <w:szCs w:val="20"/>
              </w:rPr>
              <w:t xml:space="preserve"> report of the general valuation</w:t>
            </w:r>
          </w:p>
          <w:p w14:paraId="0D17BE85" w14:textId="77777777" w:rsidR="00D279D9" w:rsidRPr="00B43A13" w:rsidRDefault="00D279D9"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pPr>
            <w:r w:rsidRPr="00113D02">
              <w:rPr>
                <w:sz w:val="20"/>
                <w:szCs w:val="20"/>
              </w:rPr>
              <w:t>Declaration of valuation return.</w:t>
            </w:r>
          </w:p>
          <w:p w14:paraId="4CC50E14" w14:textId="52647C8B" w:rsidR="00D279D9" w:rsidRDefault="00B43A13" w:rsidP="00BC2E2C">
            <w:pPr>
              <w:pStyle w:val="BodyText"/>
              <w:numPr>
                <w:ilvl w:val="0"/>
                <w:numId w:val="38"/>
              </w:numPr>
              <w:ind w:left="733" w:hanging="283"/>
              <w:cnfStyle w:val="000000000000" w:firstRow="0" w:lastRow="0" w:firstColumn="0" w:lastColumn="0" w:oddVBand="0" w:evenVBand="0" w:oddHBand="0" w:evenHBand="0" w:firstRowFirstColumn="0" w:firstRowLastColumn="0" w:lastRowFirstColumn="0" w:lastRowLastColumn="0"/>
            </w:pPr>
            <w:r w:rsidRPr="00B43A13">
              <w:rPr>
                <w:sz w:val="20"/>
                <w:szCs w:val="20"/>
              </w:rPr>
              <w:t>Review of valuation outcomes and identify areas of improvement</w:t>
            </w:r>
            <w:r w:rsidR="00BB0D02">
              <w:t>.</w:t>
            </w:r>
          </w:p>
        </w:tc>
      </w:tr>
    </w:tbl>
    <w:p w14:paraId="2A4FCED5" w14:textId="2192FD67" w:rsidR="00D279D9" w:rsidRPr="00D279D9" w:rsidRDefault="00D279D9" w:rsidP="00BC2E2C">
      <w:pPr>
        <w:pStyle w:val="Heading1-Numbered"/>
        <w:numPr>
          <w:ilvl w:val="0"/>
          <w:numId w:val="35"/>
        </w:numPr>
      </w:pPr>
      <w:r w:rsidRPr="0006515F">
        <w:br w:type="page"/>
      </w:r>
      <w:bookmarkStart w:id="84" w:name="_Toc195795465"/>
      <w:bookmarkStart w:id="85" w:name="_Toc233643276"/>
      <w:r w:rsidR="00CC5126" w:rsidRPr="004D35B7">
        <w:lastRenderedPageBreak/>
        <w:t>Australian Valuation Property Classification Code</w:t>
      </w:r>
      <w:bookmarkEnd w:id="84"/>
      <w:bookmarkEnd w:id="85"/>
    </w:p>
    <w:p w14:paraId="64C0FF80" w14:textId="77777777" w:rsidR="008E194A" w:rsidRDefault="008E194A" w:rsidP="008E194A">
      <w:r>
        <w:rPr>
          <w:noProof/>
        </w:rPr>
        <mc:AlternateContent>
          <mc:Choice Requires="wps">
            <w:drawing>
              <wp:anchor distT="91440" distB="91440" distL="114300" distR="114300" simplePos="0" relativeHeight="251658247" behindDoc="0" locked="0" layoutInCell="1" allowOverlap="1" wp14:anchorId="5B16CBC8" wp14:editId="1494A248">
                <wp:simplePos x="0" y="0"/>
                <wp:positionH relativeFrom="page">
                  <wp:posOffset>1476375</wp:posOffset>
                </wp:positionH>
                <wp:positionV relativeFrom="paragraph">
                  <wp:posOffset>272415</wp:posOffset>
                </wp:positionV>
                <wp:extent cx="4514850" cy="1403985"/>
                <wp:effectExtent l="0" t="0" r="0" b="3810"/>
                <wp:wrapTopAndBottom/>
                <wp:docPr id="1886767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3985"/>
                        </a:xfrm>
                        <a:prstGeom prst="rect">
                          <a:avLst/>
                        </a:prstGeom>
                        <a:noFill/>
                        <a:ln w="9525">
                          <a:noFill/>
                          <a:miter lim="800000"/>
                          <a:headEnd/>
                          <a:tailEnd/>
                        </a:ln>
                      </wps:spPr>
                      <wps:txbx>
                        <w:txbxContent>
                          <w:p w14:paraId="654009B3" w14:textId="77777777" w:rsidR="008E194A" w:rsidRDefault="008E194A" w:rsidP="008E194A">
                            <w:pPr>
                              <w:pBdr>
                                <w:top w:val="single" w:sz="24" w:space="8" w:color="075D5F" w:themeColor="accent1"/>
                                <w:bottom w:val="single" w:sz="24" w:space="8" w:color="075D5F" w:themeColor="accent1"/>
                              </w:pBdr>
                              <w:spacing w:after="0"/>
                              <w:rPr>
                                <w:i/>
                                <w:iCs/>
                                <w:color w:val="075D5F" w:themeColor="accent1"/>
                                <w:sz w:val="24"/>
                              </w:rPr>
                            </w:pPr>
                            <w:r w:rsidRPr="00F10AB1">
                              <w:rPr>
                                <w:i/>
                                <w:iCs/>
                                <w:color w:val="075D5F" w:themeColor="accent1"/>
                                <w:sz w:val="24"/>
                                <w:szCs w:val="24"/>
                              </w:rPr>
                              <w:t>The Australian Valuation Property Classification Code (AVPCC) is a classification system that ascribes a code to land based on its existing use. This section describes the importance and hierarchy of the AVPCC.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6CBC8" id="_x0000_s1040" type="#_x0000_t202" style="position:absolute;margin-left:116.25pt;margin-top:21.45pt;width:355.5pt;height:110.55pt;z-index:251658247;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" filled="f" stroked="f">
                <v:textbox style="mso-fit-shape-to-text:t">
                  <w:txbxContent>
                    <w:p w14:paraId="654009B3" w14:textId="77777777" w:rsidR="008E194A" w:rsidRDefault="008E194A" w:rsidP="008E194A">
                      <w:pPr>
                        <w:pBdr>
                          <w:top w:val="single" w:sz="24" w:space="8" w:color="075D5F" w:themeColor="accent1"/>
                          <w:bottom w:val="single" w:sz="24" w:space="8" w:color="075D5F" w:themeColor="accent1"/>
                        </w:pBdr>
                        <w:spacing w:after="0"/>
                        <w:rPr>
                          <w:i/>
                          <w:iCs/>
                          <w:color w:val="075D5F" w:themeColor="accent1"/>
                          <w:sz w:val="24"/>
                        </w:rPr>
                      </w:pPr>
                      <w:r w:rsidRPr="00F10AB1">
                        <w:rPr>
                          <w:i/>
                          <w:iCs/>
                          <w:color w:val="075D5F" w:themeColor="accent1"/>
                          <w:sz w:val="24"/>
                          <w:szCs w:val="24"/>
                        </w:rPr>
                        <w:t>The Australian Valuation Property Classification Code (AVPCC) is a classification system that ascribes a code to land based on its existing use. This section describes the importance and hierarchy of the AVPCC.</w:t>
                      </w:r>
                    </w:p>
                  </w:txbxContent>
                </v:textbox>
                <w10:wrap type="topAndBottom" anchorx="page"/>
              </v:shape>
            </w:pict>
          </mc:Fallback>
        </mc:AlternateContent>
      </w:r>
    </w:p>
    <w:p w14:paraId="78974DA6" w14:textId="77777777" w:rsidR="008E194A" w:rsidRDefault="008E194A" w:rsidP="008E194A">
      <w:pPr>
        <w:pStyle w:val="BodyText"/>
      </w:pPr>
    </w:p>
    <w:p w14:paraId="6751F738" w14:textId="175310BA" w:rsidR="008E194A" w:rsidRDefault="008E194A" w:rsidP="008E194A">
      <w:pPr>
        <w:pStyle w:val="BodyText"/>
      </w:pPr>
      <w:r>
        <w:t xml:space="preserve">The Australian Valuation Property Classification Code (AVPCC) is a classification system that ascribes a code to land, based on its existing use. The AVPCC (in addition to Site Value, Capital Improved Value and Net Annual Value) forms part of every valuation in accordance with the </w:t>
      </w:r>
      <w:r w:rsidRPr="00E875A0">
        <w:rPr>
          <w:i/>
        </w:rPr>
        <w:t>Valuation of Land Act 1960</w:t>
      </w:r>
      <w:r>
        <w:t xml:space="preserve"> </w:t>
      </w:r>
      <w:r w:rsidR="00E875A0">
        <w:t xml:space="preserve">(Vic) </w:t>
      </w:r>
      <w:r>
        <w:t>(the</w:t>
      </w:r>
      <w:r w:rsidR="00123A91">
        <w:t xml:space="preserve"> VL</w:t>
      </w:r>
      <w:r>
        <w:t xml:space="preserve"> Act). The AVPCC is treated as part of the valuation in force, therefore any change to an AVPCC that gives rise to a change in the land use classification (for the purposes of the </w:t>
      </w:r>
      <w:r w:rsidR="00D00CD2">
        <w:t>Emergency Services and Volunteers Fund</w:t>
      </w:r>
      <w:r>
        <w:t xml:space="preserve">) can only be made pursuant to the supplementary valuation or objection provisions of the </w:t>
      </w:r>
      <w:r w:rsidR="00123A91">
        <w:t xml:space="preserve">VL </w:t>
      </w:r>
      <w:r>
        <w:t>Act.</w:t>
      </w:r>
    </w:p>
    <w:p w14:paraId="4E85FFA0" w14:textId="24FBCF41" w:rsidR="008E194A" w:rsidRDefault="008E194A" w:rsidP="008E194A">
      <w:pPr>
        <w:pStyle w:val="BodyText"/>
      </w:pPr>
      <w:r>
        <w:t xml:space="preserve">The valuer is to ascribe an AVPCC to each occupancy as per the </w:t>
      </w:r>
      <w:r w:rsidR="00123A91">
        <w:t xml:space="preserve">VL </w:t>
      </w:r>
      <w:r>
        <w:t>Act.  This is independent of any rating authority’s use of the valuation for rating, levying or taxing purposes.</w:t>
      </w:r>
    </w:p>
    <w:p w14:paraId="05AC86A1" w14:textId="4CCEB779" w:rsidR="008E194A" w:rsidRDefault="008E194A" w:rsidP="008E194A">
      <w:pPr>
        <w:pStyle w:val="BodyText"/>
      </w:pPr>
      <w:r>
        <w:t xml:space="preserve">If a change to an AVPCC changes the land use classification under the </w:t>
      </w:r>
      <w:r w:rsidR="00D00CD2" w:rsidRPr="00742F99">
        <w:rPr>
          <w:i/>
        </w:rPr>
        <w:t>Emergency Services and Volunteers Fund</w:t>
      </w:r>
      <w:r w:rsidRPr="00742F99">
        <w:rPr>
          <w:i/>
        </w:rPr>
        <w:t xml:space="preserve"> Act</w:t>
      </w:r>
      <w:r w:rsidR="00742F99" w:rsidRPr="00742F99">
        <w:rPr>
          <w:i/>
        </w:rPr>
        <w:t xml:space="preserve"> 2012</w:t>
      </w:r>
      <w:r w:rsidR="00742F99">
        <w:t xml:space="preserve"> (Vic)</w:t>
      </w:r>
      <w:r>
        <w:t xml:space="preserve">, the council must be notified and the changes processed as a supplementary valuation as per the </w:t>
      </w:r>
      <w:r w:rsidR="00123A91">
        <w:t xml:space="preserve">VL </w:t>
      </w:r>
      <w:r>
        <w:t>Act.</w:t>
      </w:r>
    </w:p>
    <w:p w14:paraId="46B57860" w14:textId="77777777" w:rsidR="008E194A" w:rsidRDefault="008E194A" w:rsidP="008E194A">
      <w:pPr>
        <w:pStyle w:val="BodyText"/>
      </w:pPr>
      <w:r>
        <w:t>The national implementation of such codes is seen as assisting in the identification and comparison of land valued for rating, taxing and levy purposes throughout Australia. In Victoria it enables valuers to identify various land uses and group them for comparison purposes – in addition to their property attributes – to enable the making of the valuation. It also creates the ability to map and analyse valuation data in accordance with an AVPCC.</w:t>
      </w:r>
    </w:p>
    <w:p w14:paraId="3AD7C2F5" w14:textId="44D889B2" w:rsidR="008E194A" w:rsidRDefault="008E194A" w:rsidP="008E194A">
      <w:pPr>
        <w:pStyle w:val="BodyText"/>
      </w:pPr>
      <w:r>
        <w:t>The AVPCC is a code up to four digits intended to describe a land use based on a hierarchical code system represented by a primary, secondary and tertiary classification.</w:t>
      </w:r>
      <w:r w:rsidR="00A5660E">
        <w:t xml:space="preserve"> </w:t>
      </w:r>
    </w:p>
    <w:p w14:paraId="76048280" w14:textId="77777777" w:rsidR="00A5660E" w:rsidRDefault="00A5660E" w:rsidP="008E194A">
      <w:pPr>
        <w:pStyle w:val="BodyText"/>
      </w:pPr>
    </w:p>
    <w:p w14:paraId="387B4FC7" w14:textId="7A384C6C" w:rsidR="00A5660E" w:rsidRDefault="00A5660E" w:rsidP="00BC2E2C">
      <w:pPr>
        <w:pStyle w:val="Heading2-Numbered"/>
        <w:numPr>
          <w:ilvl w:val="1"/>
          <w:numId w:val="36"/>
        </w:numPr>
      </w:pPr>
      <w:bookmarkStart w:id="86" w:name="_Toc195795466"/>
      <w:bookmarkStart w:id="87" w:name="_Toc233643277"/>
      <w:r>
        <w:t>Code Hierarchy</w:t>
      </w:r>
      <w:bookmarkEnd w:id="86"/>
      <w:bookmarkEnd w:id="87"/>
    </w:p>
    <w:p w14:paraId="2F429A0E" w14:textId="77777777" w:rsidR="00A5660E" w:rsidRDefault="00A5660E" w:rsidP="00A5660E">
      <w:pPr>
        <w:pStyle w:val="BodyText"/>
      </w:pPr>
      <w:r w:rsidRPr="00124102">
        <w:rPr>
          <w:lang w:eastAsia="en-AU"/>
        </w:rPr>
        <w:t>The codes are allocated upon consideration of the following criteria:</w:t>
      </w:r>
    </w:p>
    <w:p w14:paraId="291CDCD6" w14:textId="5D6B5A66" w:rsidR="00A5660E" w:rsidRPr="0063309C" w:rsidRDefault="003C4834" w:rsidP="00A5660E">
      <w:pPr>
        <w:pStyle w:val="Heading3-Numbered"/>
        <w:numPr>
          <w:ilvl w:val="0"/>
          <w:numId w:val="0"/>
        </w:numPr>
        <w:ind w:left="851" w:hanging="851"/>
        <w:rPr>
          <w:rFonts w:eastAsia="Times New Roman"/>
          <w:szCs w:val="20"/>
        </w:rPr>
      </w:pPr>
      <w:bookmarkStart w:id="88" w:name="_Toc169780485"/>
      <w:bookmarkStart w:id="89" w:name="_Toc195795467"/>
      <w:bookmarkStart w:id="90" w:name="_Toc233643278"/>
      <w:r>
        <w:t>3.1.1</w:t>
      </w:r>
      <w:r>
        <w:tab/>
      </w:r>
      <w:r w:rsidR="00A5660E">
        <w:t>Primary code or first digit</w:t>
      </w:r>
      <w:bookmarkEnd w:id="88"/>
      <w:bookmarkEnd w:id="89"/>
      <w:bookmarkEnd w:id="90"/>
      <w:r w:rsidR="00A5660E">
        <w:t xml:space="preserve"> </w:t>
      </w:r>
    </w:p>
    <w:p w14:paraId="5350B7BC" w14:textId="77777777" w:rsidR="00A5660E" w:rsidRPr="00124102" w:rsidRDefault="00A5660E" w:rsidP="00A5660E">
      <w:pPr>
        <w:pStyle w:val="BodyText"/>
      </w:pPr>
      <w:r w:rsidRPr="00124102">
        <w:t>Relates to the functional dimension of the property. Function refers to the economic function or type of industry using the land. The industry or economic function may often be closely associated with land use zoning.</w:t>
      </w:r>
    </w:p>
    <w:p w14:paraId="5AA597C3" w14:textId="1E1468EE" w:rsidR="00A5660E" w:rsidRPr="0063309C" w:rsidRDefault="003C4834" w:rsidP="00A5660E">
      <w:pPr>
        <w:pStyle w:val="Heading3-Numbered"/>
        <w:numPr>
          <w:ilvl w:val="0"/>
          <w:numId w:val="0"/>
        </w:numPr>
        <w:ind w:left="851" w:hanging="851"/>
        <w:rPr>
          <w:rFonts w:eastAsia="Times New Roman"/>
          <w:szCs w:val="20"/>
        </w:rPr>
      </w:pPr>
      <w:bookmarkStart w:id="91" w:name="_Toc169780486"/>
      <w:bookmarkStart w:id="92" w:name="_Toc195795468"/>
      <w:bookmarkStart w:id="93" w:name="_Toc233643279"/>
      <w:r>
        <w:t>3.1.2</w:t>
      </w:r>
      <w:r>
        <w:tab/>
      </w:r>
      <w:r w:rsidR="00A5660E">
        <w:t>Secondary code or second digit</w:t>
      </w:r>
      <w:bookmarkEnd w:id="91"/>
      <w:bookmarkEnd w:id="92"/>
      <w:bookmarkEnd w:id="93"/>
      <w:r w:rsidR="00A5660E">
        <w:t xml:space="preserve"> </w:t>
      </w:r>
    </w:p>
    <w:p w14:paraId="1DBC0655" w14:textId="1F55613D" w:rsidR="00A5660E" w:rsidRDefault="00A5660E" w:rsidP="00A5660E">
      <w:pPr>
        <w:pStyle w:val="BodyText"/>
      </w:pPr>
      <w:r w:rsidRPr="00124102">
        <w:t xml:space="preserve">The secondary code or second digit relates to the activity dimension of the property. The activity </w:t>
      </w:r>
      <w:r w:rsidRPr="002A6BD8">
        <w:t>refers to the actual use</w:t>
      </w:r>
      <w:r w:rsidRPr="00124102">
        <w:t xml:space="preserve"> of the land based on what takes place in physical or observable terms.</w:t>
      </w:r>
      <w:r>
        <w:t xml:space="preserve"> </w:t>
      </w:r>
    </w:p>
    <w:p w14:paraId="3BD66112" w14:textId="70F5ACF2" w:rsidR="00A5660E" w:rsidRPr="00A5660E" w:rsidRDefault="003C4834" w:rsidP="00A5660E">
      <w:pPr>
        <w:pStyle w:val="Heading3-Numbered"/>
        <w:numPr>
          <w:ilvl w:val="0"/>
          <w:numId w:val="0"/>
        </w:numPr>
        <w:ind w:left="851" w:hanging="851"/>
      </w:pPr>
      <w:bookmarkStart w:id="94" w:name="_Toc169780487"/>
      <w:bookmarkStart w:id="95" w:name="_Toc195795469"/>
      <w:bookmarkStart w:id="96" w:name="_Toc233643280"/>
      <w:r>
        <w:lastRenderedPageBreak/>
        <w:t>3.1.3</w:t>
      </w:r>
      <w:r>
        <w:tab/>
      </w:r>
      <w:r w:rsidR="00A5660E">
        <w:t>Tertiary code or third digit</w:t>
      </w:r>
      <w:bookmarkEnd w:id="94"/>
      <w:bookmarkEnd w:id="95"/>
      <w:bookmarkEnd w:id="96"/>
    </w:p>
    <w:p w14:paraId="2A56D66B" w14:textId="77777777" w:rsidR="00A5660E" w:rsidRPr="00124102" w:rsidRDefault="00A5660E" w:rsidP="00A5660E">
      <w:pPr>
        <w:pStyle w:val="BodyText"/>
      </w:pPr>
      <w:r w:rsidRPr="00124102">
        <w:t>The tertiary code or third digit relates to the structural dimension of the property. Structure refers to the type of buildings or improvements on the land. This embodies the utility of the space (in a building) or land (without buildings). This may be defined by a recent planning or building permit and/or the building/improvements situated thereon.</w:t>
      </w:r>
    </w:p>
    <w:p w14:paraId="606C8968" w14:textId="77777777" w:rsidR="00A5660E" w:rsidRPr="00124102" w:rsidRDefault="00A5660E" w:rsidP="00A5660E">
      <w:pPr>
        <w:pStyle w:val="BodyText"/>
      </w:pPr>
      <w:r>
        <w:t>T</w:t>
      </w:r>
      <w:r w:rsidRPr="00124102">
        <w:t>o further define some uses</w:t>
      </w:r>
      <w:r w:rsidRPr="00883308">
        <w:t>, some tertiary codes have sub-groups with a decimal place in the code. The AVPCC best capturing the predominant use by applying</w:t>
      </w:r>
      <w:r w:rsidRPr="00124102">
        <w:t xml:space="preserve"> the method prescribed above is recommended.</w:t>
      </w:r>
    </w:p>
    <w:p w14:paraId="3EE04002" w14:textId="1B499F50" w:rsidR="00A5660E" w:rsidRDefault="00A5660E" w:rsidP="00A5660E">
      <w:pPr>
        <w:pStyle w:val="BodyText"/>
        <w:rPr>
          <w:lang w:eastAsia="en-AU"/>
        </w:rPr>
      </w:pPr>
      <w:r w:rsidRPr="00124102">
        <w:rPr>
          <w:lang w:eastAsia="en-AU"/>
        </w:rPr>
        <w:t xml:space="preserve">The codes are not meant to describe the value drivers of the land such as size, age or other factors such as ownership or property characteristics. The AVPCC is intended first and foremost as a simple way of assigning a land use category that best translates to the codes. Accompanying descriptors to better define the most appropriate AVPCC for valuers have been provided in the </w:t>
      </w:r>
      <w:r w:rsidR="00F94EA0">
        <w:rPr>
          <w:lang w:eastAsia="en-AU"/>
        </w:rPr>
        <w:t>2026</w:t>
      </w:r>
      <w:r w:rsidRPr="00124102">
        <w:rPr>
          <w:lang w:eastAsia="en-AU"/>
        </w:rPr>
        <w:t xml:space="preserve"> VBPSG.</w:t>
      </w:r>
      <w:r w:rsidR="003650E3">
        <w:rPr>
          <w:lang w:eastAsia="en-AU"/>
        </w:rPr>
        <w:t xml:space="preserve"> </w:t>
      </w:r>
    </w:p>
    <w:p w14:paraId="2A8F04B1" w14:textId="77777777" w:rsidR="003650E3" w:rsidRPr="003650E3" w:rsidRDefault="003650E3" w:rsidP="008738F8">
      <w:pPr>
        <w:pStyle w:val="BoldHeading"/>
      </w:pPr>
      <w:r w:rsidRPr="003650E3">
        <w:t>The AVPCC are grouped into the following categories, by primary code:</w:t>
      </w:r>
    </w:p>
    <w:p w14:paraId="4BB3B6D8" w14:textId="77777777" w:rsidR="003650E3" w:rsidRPr="00124102" w:rsidRDefault="003650E3" w:rsidP="00BC2E2C">
      <w:pPr>
        <w:pStyle w:val="ListBullet"/>
        <w:numPr>
          <w:ilvl w:val="0"/>
          <w:numId w:val="17"/>
        </w:numPr>
      </w:pPr>
      <w:r w:rsidRPr="00124102">
        <w:t>Residential</w:t>
      </w:r>
    </w:p>
    <w:p w14:paraId="487A4D51" w14:textId="77777777" w:rsidR="003650E3" w:rsidRPr="00124102" w:rsidRDefault="003650E3" w:rsidP="00BC2E2C">
      <w:pPr>
        <w:pStyle w:val="ListBullet"/>
        <w:numPr>
          <w:ilvl w:val="0"/>
          <w:numId w:val="17"/>
        </w:numPr>
      </w:pPr>
      <w:r w:rsidRPr="00124102">
        <w:t>Commercial</w:t>
      </w:r>
    </w:p>
    <w:p w14:paraId="16F4F5E5" w14:textId="77777777" w:rsidR="003650E3" w:rsidRPr="00124102" w:rsidRDefault="003650E3" w:rsidP="00BC2E2C">
      <w:pPr>
        <w:pStyle w:val="ListBullet"/>
        <w:numPr>
          <w:ilvl w:val="0"/>
          <w:numId w:val="17"/>
        </w:numPr>
      </w:pPr>
      <w:r w:rsidRPr="00124102">
        <w:t>Industrial</w:t>
      </w:r>
    </w:p>
    <w:p w14:paraId="4E8A0105" w14:textId="77777777" w:rsidR="003650E3" w:rsidRPr="00124102" w:rsidRDefault="003650E3" w:rsidP="00BC2E2C">
      <w:pPr>
        <w:pStyle w:val="ListBullet"/>
        <w:numPr>
          <w:ilvl w:val="0"/>
          <w:numId w:val="17"/>
        </w:numPr>
      </w:pPr>
      <w:r w:rsidRPr="00124102">
        <w:t>Extractive Industries</w:t>
      </w:r>
    </w:p>
    <w:p w14:paraId="1F560AD0" w14:textId="77777777" w:rsidR="003650E3" w:rsidRPr="00124102" w:rsidRDefault="003650E3" w:rsidP="00BC2E2C">
      <w:pPr>
        <w:pStyle w:val="ListBullet"/>
        <w:numPr>
          <w:ilvl w:val="0"/>
          <w:numId w:val="17"/>
        </w:numPr>
      </w:pPr>
      <w:r w:rsidRPr="00124102">
        <w:t>Primary Production</w:t>
      </w:r>
    </w:p>
    <w:p w14:paraId="42E999EA" w14:textId="77777777" w:rsidR="003650E3" w:rsidRPr="00124102" w:rsidRDefault="003650E3" w:rsidP="00BC2E2C">
      <w:pPr>
        <w:pStyle w:val="ListBullet"/>
        <w:numPr>
          <w:ilvl w:val="0"/>
          <w:numId w:val="17"/>
        </w:numPr>
      </w:pPr>
      <w:r w:rsidRPr="00124102">
        <w:t xml:space="preserve">Infrastructure and Utilities </w:t>
      </w:r>
    </w:p>
    <w:p w14:paraId="16C2835F" w14:textId="77777777" w:rsidR="003650E3" w:rsidRPr="00124102" w:rsidRDefault="003650E3" w:rsidP="00BC2E2C">
      <w:pPr>
        <w:pStyle w:val="ListBullet"/>
        <w:numPr>
          <w:ilvl w:val="0"/>
          <w:numId w:val="17"/>
        </w:numPr>
      </w:pPr>
      <w:r w:rsidRPr="00124102">
        <w:t>Community Services</w:t>
      </w:r>
    </w:p>
    <w:p w14:paraId="3F36936D" w14:textId="77777777" w:rsidR="003650E3" w:rsidRPr="00124102" w:rsidRDefault="003650E3" w:rsidP="00BC2E2C">
      <w:pPr>
        <w:pStyle w:val="ListBullet"/>
        <w:numPr>
          <w:ilvl w:val="0"/>
          <w:numId w:val="17"/>
        </w:numPr>
      </w:pPr>
      <w:r w:rsidRPr="00124102">
        <w:t>Sport, Heritage and Culture</w:t>
      </w:r>
    </w:p>
    <w:p w14:paraId="2BC2941E" w14:textId="77777777" w:rsidR="003650E3" w:rsidRPr="00124102" w:rsidRDefault="003650E3" w:rsidP="00BC2E2C">
      <w:pPr>
        <w:pStyle w:val="ListBullet"/>
        <w:numPr>
          <w:ilvl w:val="0"/>
          <w:numId w:val="17"/>
        </w:numPr>
      </w:pPr>
      <w:r w:rsidRPr="00124102">
        <w:t>National parks, conservation areas, forest reserves and natural water reserves</w:t>
      </w:r>
    </w:p>
    <w:p w14:paraId="62B8FC5E" w14:textId="77777777" w:rsidR="003650E3" w:rsidRPr="00124102" w:rsidRDefault="003650E3" w:rsidP="00BC2E2C">
      <w:pPr>
        <w:pStyle w:val="ListBullet"/>
        <w:numPr>
          <w:ilvl w:val="0"/>
          <w:numId w:val="17"/>
        </w:numPr>
      </w:pPr>
      <w:r w:rsidRPr="00124102">
        <w:t>Cancelled/Non-Active Assessments.</w:t>
      </w:r>
    </w:p>
    <w:p w14:paraId="6DB68833" w14:textId="77777777" w:rsidR="003650E3" w:rsidRDefault="003650E3" w:rsidP="003650E3">
      <w:pPr>
        <w:pStyle w:val="BodyText"/>
        <w:rPr>
          <w:lang w:eastAsia="en-AU"/>
        </w:rPr>
      </w:pPr>
      <w:r w:rsidRPr="00124102">
        <w:rPr>
          <w:lang w:eastAsia="en-AU"/>
        </w:rPr>
        <w:t>The table in Appendix A lists the AVPCC.</w:t>
      </w:r>
    </w:p>
    <w:p w14:paraId="51F7CD62" w14:textId="60BE8E88" w:rsidR="003650E3" w:rsidRPr="00124102" w:rsidRDefault="005D1F05">
      <w:pPr>
        <w:rPr>
          <w:lang w:eastAsia="en-AU"/>
        </w:rPr>
      </w:pPr>
      <w:r>
        <w:rPr>
          <w:lang w:eastAsia="en-AU"/>
        </w:rPr>
        <w:br w:type="page"/>
      </w:r>
    </w:p>
    <w:bookmarkStart w:id="97" w:name="_Toc195795470"/>
    <w:bookmarkStart w:id="98" w:name="_Toc233643281"/>
    <w:p w14:paraId="35D4B2A6" w14:textId="500CAA8F" w:rsidR="00A5660E" w:rsidRPr="00816812" w:rsidRDefault="0020709D" w:rsidP="00BC2E2C">
      <w:pPr>
        <w:pStyle w:val="Heading1-Numbered"/>
        <w:numPr>
          <w:ilvl w:val="0"/>
          <w:numId w:val="36"/>
        </w:numPr>
      </w:pPr>
      <w:r w:rsidRPr="00B76D59">
        <w:rPr>
          <w:b w:val="0"/>
          <w:noProof/>
        </w:rPr>
        <w:lastRenderedPageBreak/>
        <mc:AlternateContent>
          <mc:Choice Requires="wps">
            <w:drawing>
              <wp:anchor distT="91440" distB="91440" distL="114300" distR="114300" simplePos="0" relativeHeight="251658248" behindDoc="0" locked="0" layoutInCell="1" allowOverlap="1" wp14:anchorId="4155211B" wp14:editId="42608257">
                <wp:simplePos x="0" y="0"/>
                <wp:positionH relativeFrom="page">
                  <wp:posOffset>1723390</wp:posOffset>
                </wp:positionH>
                <wp:positionV relativeFrom="paragraph">
                  <wp:posOffset>588645</wp:posOffset>
                </wp:positionV>
                <wp:extent cx="4543425" cy="1403985"/>
                <wp:effectExtent l="0" t="0" r="0" b="0"/>
                <wp:wrapTopAndBottom/>
                <wp:docPr id="1089374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403985"/>
                        </a:xfrm>
                        <a:prstGeom prst="rect">
                          <a:avLst/>
                        </a:prstGeom>
                        <a:noFill/>
                        <a:ln w="9525">
                          <a:noFill/>
                          <a:miter lim="800000"/>
                          <a:headEnd/>
                          <a:tailEnd/>
                        </a:ln>
                      </wps:spPr>
                      <wps:txbx>
                        <w:txbxContent>
                          <w:p w14:paraId="40B84F1E" w14:textId="2E588584" w:rsidR="00B76D59" w:rsidRDefault="00B76D59">
                            <w:pPr>
                              <w:pBdr>
                                <w:top w:val="single" w:sz="24" w:space="8" w:color="075D5F" w:themeColor="accent1"/>
                                <w:bottom w:val="single" w:sz="24" w:space="8" w:color="075D5F" w:themeColor="accent1"/>
                              </w:pBdr>
                              <w:spacing w:after="0"/>
                              <w:rPr>
                                <w:i/>
                                <w:iCs/>
                                <w:color w:val="075D5F" w:themeColor="accent1"/>
                                <w:sz w:val="24"/>
                              </w:rPr>
                            </w:pPr>
                            <w:r w:rsidRPr="00B76D59">
                              <w:rPr>
                                <w:i/>
                                <w:iCs/>
                                <w:color w:val="075D5F" w:themeColor="accent1"/>
                                <w:sz w:val="24"/>
                                <w:szCs w:val="24"/>
                              </w:rPr>
                              <w:t>Supplementary valuations are made under certain circumstances where</w:t>
                            </w:r>
                            <w:r w:rsidR="0020709D">
                              <w:rPr>
                                <w:i/>
                                <w:iCs/>
                                <w:color w:val="075D5F" w:themeColor="accent1"/>
                                <w:sz w:val="24"/>
                                <w:szCs w:val="24"/>
                              </w:rPr>
                              <w:t xml:space="preserve"> physical</w:t>
                            </w:r>
                            <w:r w:rsidRPr="00B76D59">
                              <w:rPr>
                                <w:i/>
                                <w:iCs/>
                                <w:color w:val="075D5F" w:themeColor="accent1"/>
                                <w:sz w:val="24"/>
                                <w:szCs w:val="24"/>
                              </w:rPr>
                              <w:t xml:space="preserve"> changes affect a valuation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5211B" id="_x0000_s1041" type="#_x0000_t202" style="position:absolute;left:0;text-align:left;margin-left:135.7pt;margin-top:46.35pt;width:357.75pt;height:110.55pt;z-index:2516582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" filled="f" stroked="f">
                <v:textbox style="mso-fit-shape-to-text:t">
                  <w:txbxContent>
                    <w:p w14:paraId="40B84F1E" w14:textId="2E588584" w:rsidR="00B76D59" w:rsidRDefault="00B76D59">
                      <w:pPr>
                        <w:pBdr>
                          <w:top w:val="single" w:sz="24" w:space="8" w:color="075D5F" w:themeColor="accent1"/>
                          <w:bottom w:val="single" w:sz="24" w:space="8" w:color="075D5F" w:themeColor="accent1"/>
                        </w:pBdr>
                        <w:spacing w:after="0"/>
                        <w:rPr>
                          <w:i/>
                          <w:iCs/>
                          <w:color w:val="075D5F" w:themeColor="accent1"/>
                          <w:sz w:val="24"/>
                        </w:rPr>
                      </w:pPr>
                      <w:r w:rsidRPr="00B76D59">
                        <w:rPr>
                          <w:i/>
                          <w:iCs/>
                          <w:color w:val="075D5F" w:themeColor="accent1"/>
                          <w:sz w:val="24"/>
                          <w:szCs w:val="24"/>
                        </w:rPr>
                        <w:t>Supplementary valuations are made under certain circumstances where</w:t>
                      </w:r>
                      <w:r w:rsidR="0020709D">
                        <w:rPr>
                          <w:i/>
                          <w:iCs/>
                          <w:color w:val="075D5F" w:themeColor="accent1"/>
                          <w:sz w:val="24"/>
                          <w:szCs w:val="24"/>
                        </w:rPr>
                        <w:t xml:space="preserve"> physical</w:t>
                      </w:r>
                      <w:r w:rsidRPr="00B76D59">
                        <w:rPr>
                          <w:i/>
                          <w:iCs/>
                          <w:color w:val="075D5F" w:themeColor="accent1"/>
                          <w:sz w:val="24"/>
                          <w:szCs w:val="24"/>
                        </w:rPr>
                        <w:t xml:space="preserve"> changes affect a valuation</w:t>
                      </w:r>
                    </w:p>
                  </w:txbxContent>
                </v:textbox>
                <w10:wrap type="topAndBottom" anchorx="page"/>
              </v:shape>
            </w:pict>
          </mc:Fallback>
        </mc:AlternateContent>
      </w:r>
      <w:r w:rsidR="00B76D59" w:rsidRPr="00816812">
        <w:t>Supplementary Valuations</w:t>
      </w:r>
      <w:bookmarkEnd w:id="97"/>
      <w:bookmarkEnd w:id="98"/>
    </w:p>
    <w:p w14:paraId="736EFD0F" w14:textId="6FB00DC1" w:rsidR="00B76D59" w:rsidRDefault="00B76D59" w:rsidP="00B76D59">
      <w:pPr>
        <w:rPr>
          <w:rFonts w:asciiTheme="majorHAnsi" w:eastAsiaTheme="majorEastAsia" w:hAnsiTheme="majorHAnsi" w:cstheme="majorBidi"/>
          <w:b/>
          <w:color w:val="075D5F" w:themeColor="accent1"/>
          <w:sz w:val="28"/>
          <w:szCs w:val="50"/>
        </w:rPr>
      </w:pPr>
    </w:p>
    <w:p w14:paraId="56C6C68F" w14:textId="306FADB2" w:rsidR="00B76D59" w:rsidRDefault="00B76D59" w:rsidP="00B76D59">
      <w:pPr>
        <w:pStyle w:val="BodyText"/>
      </w:pPr>
      <w:r w:rsidRPr="000417A7">
        <w:t xml:space="preserve">Supplementary valuations must be completed in accordance with the </w:t>
      </w:r>
      <w:r w:rsidRPr="00E875A0">
        <w:rPr>
          <w:i/>
        </w:rPr>
        <w:t>Valuation of Land Act 1960</w:t>
      </w:r>
      <w:r>
        <w:t xml:space="preserve"> </w:t>
      </w:r>
      <w:r w:rsidR="00E875A0">
        <w:t xml:space="preserve">(Vic) </w:t>
      </w:r>
      <w:r>
        <w:t>and these Guidelines</w:t>
      </w:r>
      <w:r w:rsidRPr="000417A7">
        <w:t xml:space="preserve">. </w:t>
      </w:r>
    </w:p>
    <w:p w14:paraId="22BC509D" w14:textId="7C5D2410" w:rsidR="00B76D59" w:rsidRPr="000417A7" w:rsidRDefault="00B76D59" w:rsidP="00B76D59">
      <w:pPr>
        <w:pStyle w:val="BodyText"/>
      </w:pPr>
      <w:r w:rsidRPr="000417A7">
        <w:t>A council</w:t>
      </w:r>
      <w:r>
        <w:t xml:space="preserve">, </w:t>
      </w:r>
      <w:r w:rsidRPr="000417A7">
        <w:t xml:space="preserve">collection agency </w:t>
      </w:r>
      <w:r>
        <w:t xml:space="preserve">or the Commissioner of State Revenue (SRO) </w:t>
      </w:r>
      <w:r w:rsidRPr="000417A7">
        <w:t>can request the Valuer-General to cause a supplementary valuation of rateable and non-rateable leviable land only under circumstance</w:t>
      </w:r>
      <w:r>
        <w:t>s</w:t>
      </w:r>
      <w:r w:rsidRPr="000417A7">
        <w:t xml:space="preserve"> prescribed in Section 13DF</w:t>
      </w:r>
      <w:r>
        <w:t>,</w:t>
      </w:r>
      <w:r w:rsidR="00243D47">
        <w:t xml:space="preserve"> </w:t>
      </w:r>
      <w:r w:rsidRPr="000417A7">
        <w:t>13L</w:t>
      </w:r>
      <w:r>
        <w:t xml:space="preserve"> or 13P</w:t>
      </w:r>
      <w:r w:rsidRPr="000417A7">
        <w:t xml:space="preserve"> of the </w:t>
      </w:r>
      <w:r w:rsidR="00123A91">
        <w:t xml:space="preserve">VL </w:t>
      </w:r>
      <w:r w:rsidRPr="000417A7">
        <w:t>Act. Any supplementary valuation must be treated as a part of the valuation in force and cancels the existing valuation</w:t>
      </w:r>
      <w:r>
        <w:t>, subject to a nominated date under Section 13DFB(2A) of the VLA.</w:t>
      </w:r>
    </w:p>
    <w:p w14:paraId="2D6D69C2" w14:textId="77777777" w:rsidR="00B76D59" w:rsidRDefault="00B76D59" w:rsidP="00B76D59">
      <w:pPr>
        <w:pStyle w:val="BodyText"/>
      </w:pPr>
      <w:r w:rsidRPr="00B518DC">
        <w:t>Councils</w:t>
      </w:r>
      <w:r>
        <w:t>, collection agencies</w:t>
      </w:r>
      <w:r w:rsidRPr="00B518DC">
        <w:t xml:space="preserve"> </w:t>
      </w:r>
      <w:r>
        <w:t xml:space="preserve">or the SRO </w:t>
      </w:r>
      <w:r w:rsidRPr="00B518DC">
        <w:t>are responsible for initiating a supplementary valuation</w:t>
      </w:r>
      <w:r>
        <w:t xml:space="preserve">. </w:t>
      </w:r>
    </w:p>
    <w:p w14:paraId="597EFF55" w14:textId="10113F43" w:rsidR="00B76D59" w:rsidRPr="00B518DC" w:rsidRDefault="00B76D59" w:rsidP="00B76D59">
      <w:pPr>
        <w:pStyle w:val="BodyText"/>
      </w:pPr>
      <w:r w:rsidRPr="00B518DC">
        <w:t xml:space="preserve">All supplementary valuations are to be submitted to VGV by the valuer for preliminary checking prior to committal. </w:t>
      </w:r>
      <w:r>
        <w:t>C</w:t>
      </w:r>
      <w:r w:rsidRPr="0064355F">
        <w:t>ouncil may request access to prelim</w:t>
      </w:r>
      <w:r>
        <w:t>inary</w:t>
      </w:r>
      <w:r w:rsidRPr="0064355F">
        <w:t xml:space="preserve"> checks for supp</w:t>
      </w:r>
      <w:r>
        <w:t>lementary</w:t>
      </w:r>
      <w:r w:rsidRPr="0064355F">
        <w:t xml:space="preserve"> val</w:t>
      </w:r>
      <w:r>
        <w:t>uation</w:t>
      </w:r>
      <w:r w:rsidRPr="0064355F">
        <w:t>s initiated by council</w:t>
      </w:r>
      <w:r>
        <w:t xml:space="preserve">. </w:t>
      </w:r>
      <w:r w:rsidRPr="00B518DC">
        <w:t xml:space="preserve"> All assessments associated with a supplementary valuation must be included within the same batch.  For example, if a subdivision occurs any assessments created should be contained within the same supplementary batch as the parent property. Once checked, VGV and the council will confirm whether any changes are required. No additional assessments </w:t>
      </w:r>
      <w:r>
        <w:t>can</w:t>
      </w:r>
      <w:r w:rsidRPr="00B518DC">
        <w:t xml:space="preserve"> be added to a supplementary valuation submission after the preliminary check of the submission has been completed. </w:t>
      </w:r>
    </w:p>
    <w:p w14:paraId="78164122" w14:textId="00B4A65D" w:rsidR="00B76D59" w:rsidRPr="000417A7" w:rsidRDefault="00270C72" w:rsidP="00B76D59">
      <w:pPr>
        <w:pStyle w:val="BodyText"/>
      </w:pPr>
      <w:r>
        <w:rPr>
          <w:noProof/>
        </w:rPr>
        <mc:AlternateContent>
          <mc:Choice Requires="wpg">
            <w:drawing>
              <wp:anchor distT="45720" distB="45720" distL="182880" distR="182880" simplePos="0" relativeHeight="251658276" behindDoc="0" locked="0" layoutInCell="1" allowOverlap="1" wp14:anchorId="5259A5F3" wp14:editId="4F2F165B">
                <wp:simplePos x="0" y="0"/>
                <wp:positionH relativeFrom="margin">
                  <wp:posOffset>45397</wp:posOffset>
                </wp:positionH>
                <wp:positionV relativeFrom="page">
                  <wp:posOffset>6288657</wp:posOffset>
                </wp:positionV>
                <wp:extent cx="6918960" cy="2326855"/>
                <wp:effectExtent l="0" t="0" r="15240" b="16510"/>
                <wp:wrapSquare wrapText="bothSides"/>
                <wp:docPr id="1856660024" name="Group 1856660024"/>
                <wp:cNvGraphicFramePr/>
                <a:graphic xmlns:a="http://schemas.openxmlformats.org/drawingml/2006/main">
                  <a:graphicData uri="http://schemas.microsoft.com/office/word/2010/wordprocessingGroup">
                    <wpg:wgp>
                      <wpg:cNvGrpSpPr/>
                      <wpg:grpSpPr>
                        <a:xfrm>
                          <a:off x="0" y="0"/>
                          <a:ext cx="6918960" cy="2326855"/>
                          <a:chOff x="-74253" y="502921"/>
                          <a:chExt cx="6536593" cy="2634538"/>
                        </a:xfrm>
                      </wpg:grpSpPr>
                      <wps:wsp>
                        <wps:cNvPr id="1085980061" name="Text Box 1085980061"/>
                        <wps:cNvSpPr txBox="1"/>
                        <wps:spPr>
                          <a:xfrm>
                            <a:off x="-74253" y="754786"/>
                            <a:ext cx="6536593" cy="2382673"/>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253DFCB1" w14:textId="77777777" w:rsidR="003C4FC3" w:rsidRDefault="003C4FC3" w:rsidP="003C4FC3">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613D2F6"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All base data has been verified as part of the supplementary valuation</w:t>
                              </w:r>
                            </w:p>
                            <w:p w14:paraId="51911E34"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An appropriate reason code has been applied to each assessment</w:t>
                              </w:r>
                            </w:p>
                            <w:p w14:paraId="47408DE0"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The base year/period is correct</w:t>
                              </w:r>
                            </w:p>
                            <w:p w14:paraId="128FB42D"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Supplementary valuations have been inspected via kerbside including population of inspection data fields.</w:t>
                              </w:r>
                            </w:p>
                            <w:p w14:paraId="2DFFE81B"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The return date reflects the date of submission to VGV (return dates cannot be future dated)</w:t>
                              </w:r>
                            </w:p>
                            <w:p w14:paraId="4D7831C5"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All mandatory data fields are populated</w:t>
                              </w:r>
                            </w:p>
                            <w:p w14:paraId="171A23DE"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 xml:space="preserve">Each supplementary valuation batch is quality assured, and outcomes are supported. </w:t>
                              </w:r>
                            </w:p>
                            <w:p w14:paraId="5A670AFE" w14:textId="4DE72BEC" w:rsidR="003C4FC3" w:rsidRPr="00270C72" w:rsidRDefault="003C4FC3" w:rsidP="00382582">
                              <w:pPr>
                                <w:pStyle w:val="ListBullet"/>
                                <w:numPr>
                                  <w:ilvl w:val="0"/>
                                  <w:numId w:val="24"/>
                                </w:numPr>
                                <w:spacing w:before="120" w:line="240" w:lineRule="atLeast"/>
                                <w:rPr>
                                  <w:color w:val="075D5F" w:themeColor="accent1"/>
                                </w:rPr>
                              </w:pPr>
                              <w:r w:rsidRPr="00102F5C">
                                <w:rPr>
                                  <w:color w:val="075D5F" w:themeColor="accent1"/>
                                </w:rPr>
                                <w:t xml:space="preserve">Supplementary valuation comments are detailed and appropriate.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53974742" name="Rectangle 253974742"/>
                        <wps:cNvSpPr/>
                        <wps:spPr>
                          <a:xfrm>
                            <a:off x="446730" y="502921"/>
                            <a:ext cx="5623882" cy="636123"/>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DA284" w14:textId="77777777" w:rsidR="003C4FC3" w:rsidRPr="00186B95" w:rsidRDefault="003C4FC3" w:rsidP="003C4FC3">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 xml:space="preserve">Valuer roles, responsibilities,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9A5F3" id="Group 1856660024" o:spid="_x0000_s1042" style="position:absolute;margin-left:3.55pt;margin-top:495.15pt;width:544.8pt;height:183.2pt;z-index:251658276;mso-wrap-distance-left:14.4pt;mso-wrap-distance-top:3.6pt;mso-wrap-distance-right:14.4pt;mso-wrap-distance-bottom:3.6pt;mso-position-horizontal-relative:margin;mso-position-vertical-relative:page;mso-width-relative:margin;mso-height-relative:margin" coordorigin="-742,5029" coordsize="65365,2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">
                <v:shape id="Text Box 1085980061" o:spid="_x0000_s1043" type="#_x0000_t202" style="position:absolute;left:-742;top:7547;width:65365;height:2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" filled="f" strokecolor="#cdffef [3208]" strokeweight=".5pt">
                  <v:textbox inset=",7.2pt,,0">
                    <w:txbxContent>
                      <w:p w14:paraId="253DFCB1" w14:textId="77777777" w:rsidR="003C4FC3" w:rsidRDefault="003C4FC3" w:rsidP="003C4FC3">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613D2F6"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All base data has been verified as part of the supplementary valuation</w:t>
                        </w:r>
                      </w:p>
                      <w:p w14:paraId="51911E34"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An appropriate reason code has been applied to each assessment</w:t>
                        </w:r>
                      </w:p>
                      <w:p w14:paraId="47408DE0"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The base year/period is correct</w:t>
                        </w:r>
                      </w:p>
                      <w:p w14:paraId="128FB42D"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Supplementary valuations have been inspected via kerbside including population of inspection data fields.</w:t>
                        </w:r>
                      </w:p>
                      <w:p w14:paraId="2DFFE81B"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The return date reflects the date of submission to VGV (return dates cannot be future dated)</w:t>
                        </w:r>
                      </w:p>
                      <w:p w14:paraId="4D7831C5"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All mandatory data fields are populated</w:t>
                        </w:r>
                      </w:p>
                      <w:p w14:paraId="171A23DE" w14:textId="77777777" w:rsidR="003C4FC3" w:rsidRPr="00102F5C" w:rsidRDefault="003C4FC3" w:rsidP="00382582">
                        <w:pPr>
                          <w:pStyle w:val="ListBullet"/>
                          <w:numPr>
                            <w:ilvl w:val="0"/>
                            <w:numId w:val="24"/>
                          </w:numPr>
                          <w:spacing w:before="120" w:line="240" w:lineRule="atLeast"/>
                          <w:rPr>
                            <w:color w:val="075D5F" w:themeColor="accent1"/>
                          </w:rPr>
                        </w:pPr>
                        <w:r w:rsidRPr="00102F5C">
                          <w:rPr>
                            <w:color w:val="075D5F" w:themeColor="accent1"/>
                          </w:rPr>
                          <w:t xml:space="preserve">Each supplementary valuation batch is quality assured, and outcomes are supported. </w:t>
                        </w:r>
                      </w:p>
                      <w:p w14:paraId="5A670AFE" w14:textId="4DE72BEC" w:rsidR="003C4FC3" w:rsidRPr="00270C72" w:rsidRDefault="003C4FC3" w:rsidP="00382582">
                        <w:pPr>
                          <w:pStyle w:val="ListBullet"/>
                          <w:numPr>
                            <w:ilvl w:val="0"/>
                            <w:numId w:val="24"/>
                          </w:numPr>
                          <w:spacing w:before="120" w:line="240" w:lineRule="atLeast"/>
                          <w:rPr>
                            <w:color w:val="075D5F" w:themeColor="accent1"/>
                          </w:rPr>
                        </w:pPr>
                        <w:r w:rsidRPr="00102F5C">
                          <w:rPr>
                            <w:color w:val="075D5F" w:themeColor="accent1"/>
                          </w:rPr>
                          <w:t xml:space="preserve">Supplementary valuation comments are detailed and appropriate. </w:t>
                        </w:r>
                      </w:p>
                    </w:txbxContent>
                  </v:textbox>
                </v:shape>
                <v:rect id="Rectangle 253974742" o:spid="_x0000_s1044" style="position:absolute;left:4467;top:5029;width:56239;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" fillcolor="#42c9bf [3206]" strokecolor="#75d5d0" strokeweight="1pt">
                  <v:textbox>
                    <w:txbxContent>
                      <w:p w14:paraId="3E1DA284" w14:textId="77777777" w:rsidR="003C4FC3" w:rsidRPr="00186B95" w:rsidRDefault="003C4FC3" w:rsidP="003C4FC3">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 xml:space="preserve">Valuer roles, responsibilities, and expectations </w:t>
                        </w:r>
                      </w:p>
                    </w:txbxContent>
                  </v:textbox>
                </v:rect>
                <w10:wrap type="square" anchorx="margin" anchory="page"/>
              </v:group>
            </w:pict>
          </mc:Fallback>
        </mc:AlternateContent>
      </w:r>
      <w:r w:rsidR="00B76D59" w:rsidRPr="00B518DC">
        <w:t>Only supplementary valuations that are carried out in accordance with the VLA should be submitted by the valuer for certification.</w:t>
      </w:r>
    </w:p>
    <w:p w14:paraId="08CDACB7" w14:textId="7466DD9F" w:rsidR="00B76D59" w:rsidRDefault="00B76D59" w:rsidP="00B76D59">
      <w:pPr>
        <w:pStyle w:val="BodyText"/>
      </w:pPr>
      <w:r w:rsidRPr="00BB1EF3">
        <w:rPr>
          <w:b/>
        </w:rPr>
        <w:t>Note</w:t>
      </w:r>
      <w:r w:rsidR="00BB1EF3" w:rsidRPr="00BB1EF3">
        <w:rPr>
          <w:b/>
        </w:rPr>
        <w:t>:</w:t>
      </w:r>
      <w:r>
        <w:t xml:space="preserve"> supplementary valuations returned after midnight 31 December </w:t>
      </w:r>
      <w:r w:rsidR="00F94EA0">
        <w:t>2026</w:t>
      </w:r>
      <w:r>
        <w:t xml:space="preserve"> cannot be used by the SRO on the </w:t>
      </w:r>
      <w:r w:rsidR="009B32D1">
        <w:t>2027</w:t>
      </w:r>
      <w:r>
        <w:t xml:space="preserve"> land tax assessment notice.  Changes made by objection outcomes will not be recognised by the SRO if further modified by supplementary valuation and returned after 31 December – e.g. consolidation of two assessments to a single assessment as a result of an objection outcome returned by supplementary valuation after 31 December cannot be used by SRO for reassessment of land tax liabilities, both assessments would require a recommendation outcome in this scenario with the bulk of the value retained on one of the </w:t>
      </w:r>
      <w:r>
        <w:lastRenderedPageBreak/>
        <w:t>assessments and a balance of a nominal amount (not $0) applied to the other assessment.  A supplementary valuation can then be done for the consolidation of assessments and the recommended outcomes, once confirmed by VGV, can be used by SRO.</w:t>
      </w:r>
    </w:p>
    <w:p w14:paraId="0584E80C" w14:textId="5567A998" w:rsidR="00B76D59" w:rsidRDefault="00B76D59" w:rsidP="00B76D59">
      <w:r w:rsidRPr="00B518DC">
        <w:t>Figure 4</w:t>
      </w:r>
      <w:r>
        <w:t>A</w:t>
      </w:r>
      <w:r w:rsidRPr="00B518DC">
        <w:t xml:space="preserve"> depicts the supplementary valuation process and the responsible parties</w:t>
      </w:r>
    </w:p>
    <w:p w14:paraId="1EF8BEB4" w14:textId="16186FE5" w:rsidR="00595C64" w:rsidRPr="00657DA6" w:rsidRDefault="00595C64" w:rsidP="00BC2E2C">
      <w:pPr>
        <w:pStyle w:val="Heading2-Numbered"/>
        <w:numPr>
          <w:ilvl w:val="1"/>
          <w:numId w:val="36"/>
        </w:numPr>
      </w:pPr>
      <w:bookmarkStart w:id="99" w:name="_Toc195795471"/>
      <w:bookmarkStart w:id="100" w:name="_Toc233643282"/>
      <w:r w:rsidRPr="005B7065">
        <w:t xml:space="preserve">Supplementary valuations under Part II and Part IIA of the </w:t>
      </w:r>
      <w:r w:rsidRPr="00E875A0">
        <w:rPr>
          <w:i/>
        </w:rPr>
        <w:t>Valuation of Land Act 1960</w:t>
      </w:r>
      <w:bookmarkStart w:id="101" w:name="_Toc30502219"/>
      <w:bookmarkStart w:id="102" w:name="_Toc128742220"/>
      <w:bookmarkEnd w:id="99"/>
      <w:r w:rsidR="00E875A0">
        <w:t xml:space="preserve"> (Vic)</w:t>
      </w:r>
      <w:bookmarkEnd w:id="100"/>
      <w:r w:rsidRPr="006E7821">
        <w:t xml:space="preserve"> </w:t>
      </w:r>
      <w:bookmarkEnd w:id="101"/>
      <w:bookmarkEnd w:id="102"/>
    </w:p>
    <w:p w14:paraId="4CAD897F" w14:textId="3AC26906" w:rsidR="00595C64" w:rsidRPr="00B518DC" w:rsidRDefault="00595C64" w:rsidP="00595C64">
      <w:pPr>
        <w:pStyle w:val="BodyText"/>
      </w:pPr>
      <w:r>
        <w:t>Councils and collection agencies</w:t>
      </w:r>
      <w:r w:rsidRPr="00B518DC">
        <w:t xml:space="preserve"> are required to create supplementary valuation batches in VGV approved software and the council’s corporate system</w:t>
      </w:r>
      <w:r>
        <w:t xml:space="preserve"> for the purpose of Part II (valuations for </w:t>
      </w:r>
      <w:r w:rsidRPr="00E875A0">
        <w:rPr>
          <w:i/>
        </w:rPr>
        <w:t>Local Government Act 1989</w:t>
      </w:r>
      <w:r>
        <w:t xml:space="preserve"> </w:t>
      </w:r>
      <w:r w:rsidR="00E875A0">
        <w:t xml:space="preserve">(Vic) </w:t>
      </w:r>
      <w:r>
        <w:t xml:space="preserve">and rateable land) and Part IIA (valuations for </w:t>
      </w:r>
      <w:r w:rsidR="00D00CD2" w:rsidRPr="00E875A0">
        <w:rPr>
          <w:i/>
        </w:rPr>
        <w:t>Emergency Services and Volunteers Fund Act 2012</w:t>
      </w:r>
      <w:r w:rsidR="00E875A0">
        <w:t xml:space="preserve"> (Vic)</w:t>
      </w:r>
      <w:r>
        <w:t xml:space="preserve">) of the </w:t>
      </w:r>
      <w:r w:rsidRPr="00E875A0">
        <w:rPr>
          <w:i/>
        </w:rPr>
        <w:t>Valuation of Land Act 1960</w:t>
      </w:r>
      <w:r w:rsidR="00E875A0">
        <w:t xml:space="preserve"> (Vic)</w:t>
      </w:r>
      <w:r>
        <w:t>.</w:t>
      </w:r>
    </w:p>
    <w:p w14:paraId="3880B643" w14:textId="0DDF664F" w:rsidR="00595C64" w:rsidRPr="00B518DC" w:rsidRDefault="00595C64" w:rsidP="00595C64">
      <w:pPr>
        <w:pStyle w:val="BodyText"/>
      </w:pPr>
      <w:r w:rsidRPr="00B518DC">
        <w:t>All data</w:t>
      </w:r>
      <w:r>
        <w:t xml:space="preserve"> </w:t>
      </w:r>
      <w:r w:rsidRPr="002551F6">
        <w:t>elements that council has responsibility to provide are listed in section 6 of these Guidelines</w:t>
      </w:r>
      <w:r w:rsidRPr="00B518DC">
        <w:t>, including planning and building information, required by the valuer to complete the supplementary</w:t>
      </w:r>
      <w:r>
        <w:t xml:space="preserve"> and</w:t>
      </w:r>
      <w:r w:rsidRPr="00B518DC">
        <w:t xml:space="preserve"> must be provided either electronically or entered manually into the software.  Where necessary</w:t>
      </w:r>
      <w:r>
        <w:t>,</w:t>
      </w:r>
      <w:r w:rsidRPr="00B518DC">
        <w:t xml:space="preserve"> hard copies or other documents need to be provided directly to the valuer. </w:t>
      </w:r>
    </w:p>
    <w:p w14:paraId="1BF6229F" w14:textId="6AC95693" w:rsidR="00A47852" w:rsidRDefault="00595C64" w:rsidP="00A47852">
      <w:pPr>
        <w:pStyle w:val="BodyText"/>
      </w:pPr>
      <w:r w:rsidRPr="00B518DC">
        <w:t>Councils must:</w:t>
      </w:r>
    </w:p>
    <w:p w14:paraId="4175BF41" w14:textId="77777777" w:rsidR="00A47852" w:rsidRDefault="00595C64" w:rsidP="00A47852">
      <w:pPr>
        <w:pStyle w:val="BodyText"/>
        <w:numPr>
          <w:ilvl w:val="0"/>
          <w:numId w:val="38"/>
        </w:numPr>
      </w:pPr>
      <w:r w:rsidRPr="00B518DC">
        <w:t xml:space="preserve">process the creation, cancellation, and change of rateability and/or </w:t>
      </w:r>
      <w:proofErr w:type="spellStart"/>
      <w:r w:rsidRPr="00B518DC">
        <w:t>leviability</w:t>
      </w:r>
      <w:proofErr w:type="spellEnd"/>
      <w:r w:rsidRPr="00B518DC">
        <w:t xml:space="preserve"> via a supplementary valuation;</w:t>
      </w:r>
    </w:p>
    <w:p w14:paraId="3C64FD6A" w14:textId="767A0098" w:rsidR="00595C64" w:rsidRPr="00B518DC" w:rsidRDefault="00A47852" w:rsidP="00A47852">
      <w:pPr>
        <w:pStyle w:val="BodyText"/>
        <w:numPr>
          <w:ilvl w:val="0"/>
          <w:numId w:val="38"/>
        </w:numPr>
      </w:pPr>
      <w:r>
        <w:rPr>
          <w:noProof/>
        </w:rPr>
        <mc:AlternateContent>
          <mc:Choice Requires="wpg">
            <w:drawing>
              <wp:anchor distT="45720" distB="45720" distL="182880" distR="182880" simplePos="0" relativeHeight="251658277" behindDoc="0" locked="0" layoutInCell="1" allowOverlap="1" wp14:anchorId="6D509E08" wp14:editId="3D7AA38F">
                <wp:simplePos x="0" y="0"/>
                <wp:positionH relativeFrom="page">
                  <wp:posOffset>258792</wp:posOffset>
                </wp:positionH>
                <wp:positionV relativeFrom="page">
                  <wp:posOffset>5313872</wp:posOffset>
                </wp:positionV>
                <wp:extent cx="6946265" cy="2077035"/>
                <wp:effectExtent l="0" t="0" r="26035" b="19050"/>
                <wp:wrapSquare wrapText="bothSides"/>
                <wp:docPr id="432341183" name="Group 432341183"/>
                <wp:cNvGraphicFramePr/>
                <a:graphic xmlns:a="http://schemas.openxmlformats.org/drawingml/2006/main">
                  <a:graphicData uri="http://schemas.microsoft.com/office/word/2010/wordprocessingGroup">
                    <wpg:wgp>
                      <wpg:cNvGrpSpPr/>
                      <wpg:grpSpPr>
                        <a:xfrm>
                          <a:off x="0" y="0"/>
                          <a:ext cx="6946265" cy="2077035"/>
                          <a:chOff x="-80344" y="256107"/>
                          <a:chExt cx="6536593" cy="2328855"/>
                        </a:xfrm>
                      </wpg:grpSpPr>
                      <wps:wsp>
                        <wps:cNvPr id="437854023" name="Text Box 437854023"/>
                        <wps:cNvSpPr txBox="1"/>
                        <wps:spPr>
                          <a:xfrm>
                            <a:off x="-80344" y="639171"/>
                            <a:ext cx="6536593" cy="1945791"/>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17252BA4" w14:textId="77777777" w:rsidR="00F83A90" w:rsidRDefault="00F83A90" w:rsidP="00A47852">
                              <w:pPr>
                                <w:pStyle w:val="ListBullet"/>
                                <w:numPr>
                                  <w:ilvl w:val="0"/>
                                  <w:numId w:val="0"/>
                                </w:numPr>
                                <w:spacing w:before="120" w:line="240" w:lineRule="atLeast"/>
                                <w:rPr>
                                  <w:color w:val="42DEB5" w:themeColor="accent4" w:themeShade="BF"/>
                                </w:rPr>
                              </w:pPr>
                            </w:p>
                            <w:p w14:paraId="0807F4F8" w14:textId="23802A46" w:rsidR="00F83A90" w:rsidRPr="00102F5C" w:rsidRDefault="00F83A90" w:rsidP="00BC2E2C">
                              <w:pPr>
                                <w:pStyle w:val="ListBullet"/>
                                <w:numPr>
                                  <w:ilvl w:val="0"/>
                                  <w:numId w:val="24"/>
                                </w:numPr>
                                <w:spacing w:before="120" w:line="240" w:lineRule="atLeast"/>
                                <w:rPr>
                                  <w:color w:val="075D5F" w:themeColor="accent1"/>
                                </w:rPr>
                              </w:pPr>
                              <w:r w:rsidRPr="00102F5C">
                                <w:rPr>
                                  <w:color w:val="075D5F" w:themeColor="accent1"/>
                                </w:rPr>
                                <w:t xml:space="preserve">Populate appropriate effective dates. Effective dates must fall within the financial year that the base year/period relates to. E.g. </w:t>
                              </w:r>
                              <w:r w:rsidR="00F94EA0">
                                <w:rPr>
                                  <w:color w:val="075D5F" w:themeColor="accent1"/>
                                </w:rPr>
                                <w:t>2026</w:t>
                              </w:r>
                              <w:r w:rsidRPr="00102F5C">
                                <w:rPr>
                                  <w:color w:val="075D5F" w:themeColor="accent1"/>
                                </w:rPr>
                                <w:t xml:space="preserve"> base year (effective date must be within 01/07/</w:t>
                              </w:r>
                              <w:r w:rsidR="00F94EA0">
                                <w:rPr>
                                  <w:color w:val="075D5F" w:themeColor="accent1"/>
                                </w:rPr>
                                <w:t>2026</w:t>
                              </w:r>
                              <w:r w:rsidRPr="00102F5C">
                                <w:rPr>
                                  <w:color w:val="075D5F" w:themeColor="accent1"/>
                                </w:rPr>
                                <w:t xml:space="preserve"> – 30/06/</w:t>
                              </w:r>
                              <w:r w:rsidR="009B32D1">
                                <w:rPr>
                                  <w:color w:val="075D5F" w:themeColor="accent1"/>
                                </w:rPr>
                                <w:t>2027</w:t>
                              </w:r>
                              <w:r w:rsidRPr="00102F5C">
                                <w:rPr>
                                  <w:color w:val="075D5F" w:themeColor="accent1"/>
                                </w:rPr>
                                <w:t>.</w:t>
                              </w:r>
                            </w:p>
                            <w:p w14:paraId="344D7F06" w14:textId="77777777" w:rsidR="00F83A90" w:rsidRPr="00102F5C" w:rsidRDefault="00F83A90" w:rsidP="00BC2E2C">
                              <w:pPr>
                                <w:pStyle w:val="ListBullet"/>
                                <w:numPr>
                                  <w:ilvl w:val="0"/>
                                  <w:numId w:val="24"/>
                                </w:numPr>
                                <w:spacing w:before="120" w:line="240" w:lineRule="atLeast"/>
                                <w:rPr>
                                  <w:color w:val="075D5F" w:themeColor="accent1"/>
                                </w:rPr>
                              </w:pPr>
                              <w:r w:rsidRPr="00102F5C">
                                <w:rPr>
                                  <w:color w:val="075D5F" w:themeColor="accent1"/>
                                </w:rPr>
                                <w:t>Furnish the Valuer with the appropriate documentation to complete the supplementary valuation (e.g. building plans, plan of subdivision etc)</w:t>
                              </w:r>
                            </w:p>
                            <w:p w14:paraId="1C0ED41C" w14:textId="77777777" w:rsidR="00F83A90" w:rsidRPr="00102F5C" w:rsidRDefault="00F83A90" w:rsidP="00BC2E2C">
                              <w:pPr>
                                <w:pStyle w:val="ListBullet"/>
                                <w:numPr>
                                  <w:ilvl w:val="0"/>
                                  <w:numId w:val="24"/>
                                </w:numPr>
                                <w:spacing w:before="120" w:line="240" w:lineRule="atLeast"/>
                                <w:rPr>
                                  <w:color w:val="075D5F" w:themeColor="accent1"/>
                                </w:rPr>
                              </w:pPr>
                              <w:r w:rsidRPr="00102F5C">
                                <w:rPr>
                                  <w:color w:val="075D5F" w:themeColor="accent1"/>
                                </w:rPr>
                                <w:t>Populate all mandatory data fields where Council is the responsible authority</w:t>
                              </w:r>
                            </w:p>
                            <w:p w14:paraId="7FEC0238" w14:textId="77777777" w:rsidR="00F83A90" w:rsidRPr="00102F5C" w:rsidRDefault="00F83A90" w:rsidP="00BC2E2C">
                              <w:pPr>
                                <w:pStyle w:val="ListBullet"/>
                                <w:numPr>
                                  <w:ilvl w:val="0"/>
                                  <w:numId w:val="24"/>
                                </w:numPr>
                                <w:spacing w:before="120" w:line="240" w:lineRule="atLeast"/>
                                <w:rPr>
                                  <w:color w:val="075D5F" w:themeColor="accent1"/>
                                </w:rPr>
                              </w:pPr>
                              <w:r w:rsidRPr="00102F5C">
                                <w:rPr>
                                  <w:color w:val="075D5F" w:themeColor="accent1"/>
                                </w:rPr>
                                <w:t xml:space="preserve">Ensure supplementary valuation batch numbers are in line with expectations set in the Stage 1 start-up meeting.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194694117" name="Rectangle 1194694117"/>
                        <wps:cNvSpPr/>
                        <wps:spPr>
                          <a:xfrm>
                            <a:off x="407078" y="256107"/>
                            <a:ext cx="5511523" cy="656987"/>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E2C8F" w14:textId="77777777" w:rsidR="00F83A90" w:rsidRPr="00186B95" w:rsidRDefault="00F83A90" w:rsidP="00F83A90">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Pr="005E191F">
                                <w:rPr>
                                  <w:rFonts w:asciiTheme="majorHAnsi" w:eastAsiaTheme="majorEastAsia" w:hAnsiTheme="majorHAnsi" w:cstheme="majorBidi"/>
                                  <w:color w:val="FFFFFF" w:themeColor="background1"/>
                                  <w:sz w:val="24"/>
                                  <w:szCs w:val="24"/>
                                </w:rPr>
                                <w:t xml:space="preserve">,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09E08" id="Group 432341183" o:spid="_x0000_s1045" style="position:absolute;left:0;text-align:left;margin-left:20.4pt;margin-top:418.4pt;width:546.95pt;height:163.55pt;z-index:251658277;mso-wrap-distance-left:14.4pt;mso-wrap-distance-top:3.6pt;mso-wrap-distance-right:14.4pt;mso-wrap-distance-bottom:3.6pt;mso-position-horizontal-relative:page;mso-position-vertical-relative:page;mso-width-relative:margin;mso-height-relative:margin" coordorigin="-803,2561" coordsize="65365,2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">
                <v:shape id="Text Box 437854023" o:spid="_x0000_s1046" type="#_x0000_t202" style="position:absolute;left:-803;top:6391;width:65365;height:19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" filled="f" strokecolor="#cdffef [3208]" strokeweight=".5pt">
                  <v:textbox inset=",7.2pt,,0">
                    <w:txbxContent>
                      <w:p w14:paraId="17252BA4" w14:textId="77777777" w:rsidR="00F83A90" w:rsidRDefault="00F83A90" w:rsidP="00A47852">
                        <w:pPr>
                          <w:pStyle w:val="ListBullet"/>
                          <w:numPr>
                            <w:ilvl w:val="0"/>
                            <w:numId w:val="0"/>
                          </w:numPr>
                          <w:spacing w:before="120" w:line="240" w:lineRule="atLeast"/>
                          <w:rPr>
                            <w:color w:val="42DEB5" w:themeColor="accent4" w:themeShade="BF"/>
                          </w:rPr>
                        </w:pPr>
                      </w:p>
                      <w:p w14:paraId="0807F4F8" w14:textId="23802A46" w:rsidR="00F83A90" w:rsidRPr="00102F5C" w:rsidRDefault="00F83A90" w:rsidP="00BC2E2C">
                        <w:pPr>
                          <w:pStyle w:val="ListBullet"/>
                          <w:numPr>
                            <w:ilvl w:val="0"/>
                            <w:numId w:val="24"/>
                          </w:numPr>
                          <w:spacing w:before="120" w:line="240" w:lineRule="atLeast"/>
                          <w:rPr>
                            <w:color w:val="075D5F" w:themeColor="accent1"/>
                          </w:rPr>
                        </w:pPr>
                        <w:r w:rsidRPr="00102F5C">
                          <w:rPr>
                            <w:color w:val="075D5F" w:themeColor="accent1"/>
                          </w:rPr>
                          <w:t xml:space="preserve">Populate appropriate effective dates. Effective dates must fall within the financial year that the base year/period relates to. E.g. </w:t>
                        </w:r>
                        <w:r w:rsidR="00F94EA0">
                          <w:rPr>
                            <w:color w:val="075D5F" w:themeColor="accent1"/>
                          </w:rPr>
                          <w:t>2026</w:t>
                        </w:r>
                        <w:r w:rsidRPr="00102F5C">
                          <w:rPr>
                            <w:color w:val="075D5F" w:themeColor="accent1"/>
                          </w:rPr>
                          <w:t xml:space="preserve"> base year (effective date must be within 01/07/</w:t>
                        </w:r>
                        <w:r w:rsidR="00F94EA0">
                          <w:rPr>
                            <w:color w:val="075D5F" w:themeColor="accent1"/>
                          </w:rPr>
                          <w:t>2026</w:t>
                        </w:r>
                        <w:r w:rsidRPr="00102F5C">
                          <w:rPr>
                            <w:color w:val="075D5F" w:themeColor="accent1"/>
                          </w:rPr>
                          <w:t xml:space="preserve"> – 30/06/</w:t>
                        </w:r>
                        <w:r w:rsidR="009B32D1">
                          <w:rPr>
                            <w:color w:val="075D5F" w:themeColor="accent1"/>
                          </w:rPr>
                          <w:t>2027</w:t>
                        </w:r>
                        <w:r w:rsidRPr="00102F5C">
                          <w:rPr>
                            <w:color w:val="075D5F" w:themeColor="accent1"/>
                          </w:rPr>
                          <w:t>.</w:t>
                        </w:r>
                      </w:p>
                      <w:p w14:paraId="344D7F06" w14:textId="77777777" w:rsidR="00F83A90" w:rsidRPr="00102F5C" w:rsidRDefault="00F83A90" w:rsidP="00BC2E2C">
                        <w:pPr>
                          <w:pStyle w:val="ListBullet"/>
                          <w:numPr>
                            <w:ilvl w:val="0"/>
                            <w:numId w:val="24"/>
                          </w:numPr>
                          <w:spacing w:before="120" w:line="240" w:lineRule="atLeast"/>
                          <w:rPr>
                            <w:color w:val="075D5F" w:themeColor="accent1"/>
                          </w:rPr>
                        </w:pPr>
                        <w:r w:rsidRPr="00102F5C">
                          <w:rPr>
                            <w:color w:val="075D5F" w:themeColor="accent1"/>
                          </w:rPr>
                          <w:t>Furnish the Valuer with the appropriate documentation to complete the supplementary valuation (e.g. building plans, plan of subdivision etc)</w:t>
                        </w:r>
                      </w:p>
                      <w:p w14:paraId="1C0ED41C" w14:textId="77777777" w:rsidR="00F83A90" w:rsidRPr="00102F5C" w:rsidRDefault="00F83A90" w:rsidP="00BC2E2C">
                        <w:pPr>
                          <w:pStyle w:val="ListBullet"/>
                          <w:numPr>
                            <w:ilvl w:val="0"/>
                            <w:numId w:val="24"/>
                          </w:numPr>
                          <w:spacing w:before="120" w:line="240" w:lineRule="atLeast"/>
                          <w:rPr>
                            <w:color w:val="075D5F" w:themeColor="accent1"/>
                          </w:rPr>
                        </w:pPr>
                        <w:r w:rsidRPr="00102F5C">
                          <w:rPr>
                            <w:color w:val="075D5F" w:themeColor="accent1"/>
                          </w:rPr>
                          <w:t>Populate all mandatory data fields where Council is the responsible authority</w:t>
                        </w:r>
                      </w:p>
                      <w:p w14:paraId="7FEC0238" w14:textId="77777777" w:rsidR="00F83A90" w:rsidRPr="00102F5C" w:rsidRDefault="00F83A90" w:rsidP="00BC2E2C">
                        <w:pPr>
                          <w:pStyle w:val="ListBullet"/>
                          <w:numPr>
                            <w:ilvl w:val="0"/>
                            <w:numId w:val="24"/>
                          </w:numPr>
                          <w:spacing w:before="120" w:line="240" w:lineRule="atLeast"/>
                          <w:rPr>
                            <w:color w:val="075D5F" w:themeColor="accent1"/>
                          </w:rPr>
                        </w:pPr>
                        <w:r w:rsidRPr="00102F5C">
                          <w:rPr>
                            <w:color w:val="075D5F" w:themeColor="accent1"/>
                          </w:rPr>
                          <w:t xml:space="preserve">Ensure supplementary valuation batch numbers are in line with expectations set in the Stage 1 start-up meeting. </w:t>
                        </w:r>
                      </w:p>
                    </w:txbxContent>
                  </v:textbox>
                </v:shape>
                <v:rect id="Rectangle 1194694117" o:spid="_x0000_s1047" style="position:absolute;left:4070;top:2561;width:55116;height:6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" fillcolor="#42c9bf [3206]" strokecolor="#75d5d0" strokeweight="1pt">
                  <v:textbox>
                    <w:txbxContent>
                      <w:p w14:paraId="1C1E2C8F" w14:textId="77777777" w:rsidR="00F83A90" w:rsidRPr="00186B95" w:rsidRDefault="00F83A90" w:rsidP="00F83A90">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Pr="005E191F">
                          <w:rPr>
                            <w:rFonts w:asciiTheme="majorHAnsi" w:eastAsiaTheme="majorEastAsia" w:hAnsiTheme="majorHAnsi" w:cstheme="majorBidi"/>
                            <w:color w:val="FFFFFF" w:themeColor="background1"/>
                            <w:sz w:val="24"/>
                            <w:szCs w:val="24"/>
                          </w:rPr>
                          <w:t xml:space="preserve">, and expectations </w:t>
                        </w:r>
                      </w:p>
                    </w:txbxContent>
                  </v:textbox>
                </v:rect>
                <w10:wrap type="square" anchorx="page" anchory="page"/>
              </v:group>
            </w:pict>
          </mc:Fallback>
        </mc:AlternateContent>
      </w:r>
      <w:r w:rsidR="00595C64">
        <w:t>c</w:t>
      </w:r>
      <w:r w:rsidR="00595C64" w:rsidRPr="00B518DC">
        <w:t>onsider,</w:t>
      </w:r>
      <w:r w:rsidR="00595C64">
        <w:t xml:space="preserve"> </w:t>
      </w:r>
      <w:r w:rsidR="00595C64" w:rsidRPr="00B518DC">
        <w:t>in the case of supplementary valuations resulting from splits and consolidation, the creation of new assessment numbers (ANs) rather than retaining existing AN’s.  The integrity of the database is therefore maintained</w:t>
      </w:r>
      <w:r w:rsidR="00595C64">
        <w:t xml:space="preserve">. </w:t>
      </w:r>
      <w:r w:rsidR="00595C64" w:rsidRPr="00B518DC">
        <w:t>An original assessment number is to be provided in all instances.</w:t>
      </w:r>
    </w:p>
    <w:p w14:paraId="11E359F4" w14:textId="769B4B5A" w:rsidR="00595C64" w:rsidRPr="00595C64" w:rsidRDefault="00595C64" w:rsidP="00BC2E2C">
      <w:pPr>
        <w:pStyle w:val="Heading2-Numbered"/>
        <w:numPr>
          <w:ilvl w:val="1"/>
          <w:numId w:val="36"/>
        </w:numPr>
      </w:pPr>
      <w:bookmarkStart w:id="103" w:name="_Toc195795472"/>
      <w:bookmarkStart w:id="104" w:name="_Toc233643283"/>
      <w:r w:rsidRPr="006E7821">
        <w:t>Supplementary valuations under Part II</w:t>
      </w:r>
      <w:r w:rsidRPr="00D6497A">
        <w:t xml:space="preserve">B of the </w:t>
      </w:r>
      <w:r w:rsidRPr="00E875A0">
        <w:rPr>
          <w:i/>
        </w:rPr>
        <w:t>Valuation of Land Act 1960</w:t>
      </w:r>
      <w:bookmarkEnd w:id="103"/>
      <w:r w:rsidR="00E875A0">
        <w:t xml:space="preserve"> (Vic)</w:t>
      </w:r>
      <w:bookmarkEnd w:id="104"/>
    </w:p>
    <w:p w14:paraId="140874C2" w14:textId="6B09E3E8" w:rsidR="00595C64" w:rsidRDefault="008969F4" w:rsidP="00595C64">
      <w:pPr>
        <w:pStyle w:val="BodyText"/>
      </w:pPr>
      <w:r w:rsidRPr="008969F4">
        <w:t xml:space="preserve">Under section 13Q of the VLA, the </w:t>
      </w:r>
      <w:r w:rsidR="00A8377B">
        <w:t xml:space="preserve">Valuer-General </w:t>
      </w:r>
      <w:r w:rsidRPr="008969F4">
        <w:t>must carry out a supplementary valuation if a request is made by the Commissioner of State Revenue under Section 13P.</w:t>
      </w:r>
      <w:r w:rsidR="00595C64" w:rsidRPr="00407492">
        <w:t xml:space="preserve"> </w:t>
      </w:r>
      <w:r w:rsidRPr="008969F4">
        <w:t>Valuers should note that these Guidelines apply for supplementary valuations for Windfall Gains Tax arising from a request under section 13P.</w:t>
      </w:r>
    </w:p>
    <w:p w14:paraId="4CA03A7F" w14:textId="2F690675" w:rsidR="00F83A90" w:rsidRDefault="008969F4" w:rsidP="00F83A90">
      <w:pPr>
        <w:pStyle w:val="BodyText"/>
      </w:pPr>
      <w:r w:rsidRPr="008969F4">
        <w:t>Where possible, the SRO will provide early notification of the adoption of rezoning of properties as part of a Planning Amendment within the Valuation Software.</w:t>
      </w:r>
      <w:r w:rsidRPr="008969F4">
        <w:rPr>
          <w:rFonts w:ascii="Cambria" w:hAnsi="Cambria" w:cs="Cambria"/>
        </w:rPr>
        <w:t> </w:t>
      </w:r>
      <w:r w:rsidRPr="008969F4">
        <w:t xml:space="preserve"> This early notification will provide essential lead time for VGV and the valuers to prepare for subsequent windfall gains tax supplementary valuations that are expected to be requested when the planning amendment proceeds from being </w:t>
      </w:r>
      <w:r w:rsidRPr="008969F4">
        <w:rPr>
          <w:rFonts w:ascii="VIC" w:hAnsi="VIC" w:cs="VIC"/>
        </w:rPr>
        <w:t>‘</w:t>
      </w:r>
      <w:r w:rsidRPr="008969F4">
        <w:t>adopted</w:t>
      </w:r>
      <w:r w:rsidRPr="008969F4">
        <w:rPr>
          <w:rFonts w:ascii="VIC" w:hAnsi="VIC" w:cs="VIC"/>
        </w:rPr>
        <w:t>’</w:t>
      </w:r>
      <w:r w:rsidRPr="008969F4">
        <w:t xml:space="preserve"> to being approved and gazetted.</w:t>
      </w:r>
      <w:r w:rsidR="00FC737C">
        <w:t xml:space="preserve"> </w:t>
      </w:r>
      <w:r w:rsidR="00D04E98" w:rsidRPr="00D04E98">
        <w:t xml:space="preserve">A formal windfall gains tax supplementary valuation request from the SRO will subsequently occur when a Planning Scheme Amendment (with or without changes) becomes gazetted. </w:t>
      </w:r>
      <w:r w:rsidR="00D04E98">
        <w:t xml:space="preserve"> </w:t>
      </w:r>
      <w:r w:rsidR="00D04E98" w:rsidRPr="00D04E98">
        <w:t>The windfall gains</w:t>
      </w:r>
      <w:r w:rsidR="001960E6">
        <w:t xml:space="preserve"> </w:t>
      </w:r>
      <w:r w:rsidR="00D04E98" w:rsidRPr="00D04E98">
        <w:t>tax supplementary valuation is to be provided by the valuer within 10 business days of the request being received.</w:t>
      </w:r>
      <w:r w:rsidR="00F83A90" w:rsidRPr="00F83A90">
        <w:rPr>
          <w:noProof/>
        </w:rPr>
        <w:t xml:space="preserve"> </w:t>
      </w:r>
    </w:p>
    <w:p w14:paraId="1FF29F12" w14:textId="667B5E3B" w:rsidR="00595C64" w:rsidRPr="00595C64" w:rsidRDefault="00D04E98" w:rsidP="00595C64">
      <w:pPr>
        <w:pStyle w:val="BodyText"/>
      </w:pPr>
      <w:r w:rsidRPr="00D04E98">
        <w:lastRenderedPageBreak/>
        <w:t xml:space="preserve">The windfall gains tax supplementary valuation request will provide details of the property for which the SRO requires a supplementary valuation. </w:t>
      </w:r>
      <w:r>
        <w:t xml:space="preserve"> Relevant documentation including </w:t>
      </w:r>
      <w:r w:rsidRPr="00D04E98">
        <w:t>relevant PDF map files, zoning clauses &amp; schedules and explanatory reports relating to the Planning Scheme Amendment</w:t>
      </w:r>
      <w:r>
        <w:t xml:space="preserve"> will be made available by the Rating Authority</w:t>
      </w:r>
      <w:r w:rsidRPr="00D04E98">
        <w:t>.</w:t>
      </w:r>
      <w:r>
        <w:t xml:space="preserve"> </w:t>
      </w:r>
    </w:p>
    <w:p w14:paraId="0E9DD236" w14:textId="77777777" w:rsidR="00FC737C" w:rsidRDefault="00D04E98" w:rsidP="00595C64">
      <w:pPr>
        <w:pStyle w:val="BodyText"/>
      </w:pPr>
      <w:r w:rsidRPr="00D04E98">
        <w:t xml:space="preserve">The WGT supplementary valuation is to reflect the Site Value (SV) Capital Improved Value (CIV) and Net Annual Value (NAV) </w:t>
      </w:r>
      <w:r w:rsidRPr="00D04E98">
        <w:rPr>
          <w:b/>
          <w:bCs/>
        </w:rPr>
        <w:t>after</w:t>
      </w:r>
      <w:r w:rsidRPr="00D04E98">
        <w:t xml:space="preserve"> the Planning Scheme Amendment.</w:t>
      </w:r>
      <w:r w:rsidRPr="00D04E98">
        <w:rPr>
          <w:rFonts w:ascii="Cambria" w:hAnsi="Cambria" w:cs="Cambria"/>
        </w:rPr>
        <w:t> </w:t>
      </w:r>
      <w:r w:rsidRPr="00D04E98">
        <w:t xml:space="preserve"> Additionally, the SRO will request the existing SV, CIV and NAV in place </w:t>
      </w:r>
      <w:r w:rsidRPr="00D04E98">
        <w:rPr>
          <w:b/>
          <w:bCs/>
        </w:rPr>
        <w:t>before</w:t>
      </w:r>
      <w:r w:rsidRPr="00D04E98">
        <w:t xml:space="preserve"> the Planning Scheme Amendment reflecting the previous planning ordinance of the land.</w:t>
      </w:r>
      <w:r>
        <w:t xml:space="preserve"> </w:t>
      </w:r>
      <w:r w:rsidRPr="00D04E98">
        <w:t>The SRO will send through all relevant properties in</w:t>
      </w:r>
      <w:r w:rsidR="00236774">
        <w:t xml:space="preserve"> the</w:t>
      </w:r>
      <w:r w:rsidRPr="00D04E98">
        <w:t xml:space="preserve"> valuation program via the VGV software system at the time of adoption </w:t>
      </w:r>
      <w:proofErr w:type="gramStart"/>
      <w:r w:rsidRPr="00D04E98">
        <w:t>and also</w:t>
      </w:r>
      <w:proofErr w:type="gramEnd"/>
      <w:r w:rsidRPr="00D04E98">
        <w:t xml:space="preserve"> at the time of formal supplementary valuation requests. Details of how to complete a valuation program can be found within VGV software system.</w:t>
      </w:r>
      <w:r>
        <w:t xml:space="preserve"> </w:t>
      </w:r>
    </w:p>
    <w:p w14:paraId="48726BEE" w14:textId="2C0849C0" w:rsidR="00595C64" w:rsidRPr="00B518DC" w:rsidRDefault="00595C64" w:rsidP="00BC2E2C">
      <w:pPr>
        <w:pStyle w:val="Heading2-Numbered"/>
        <w:numPr>
          <w:ilvl w:val="1"/>
          <w:numId w:val="36"/>
        </w:numPr>
      </w:pPr>
      <w:bookmarkStart w:id="105" w:name="_Toc195795473"/>
      <w:bookmarkStart w:id="106" w:name="_Toc233643284"/>
      <w:r>
        <w:t xml:space="preserve">Certification of supplementary </w:t>
      </w:r>
      <w:r w:rsidRPr="00E81FEF">
        <w:rPr>
          <w:color w:val="auto"/>
          <w:szCs w:val="26"/>
        </w:rPr>
        <w:t>valuations</w:t>
      </w:r>
      <w:bookmarkEnd w:id="105"/>
      <w:bookmarkEnd w:id="106"/>
    </w:p>
    <w:p w14:paraId="37E3CCFE" w14:textId="237B3BD4" w:rsidR="00595C64" w:rsidRPr="000417A7" w:rsidRDefault="00595C64" w:rsidP="00595C64">
      <w:pPr>
        <w:pStyle w:val="BodyText"/>
      </w:pPr>
      <w:r>
        <w:t>I</w:t>
      </w:r>
      <w:r w:rsidRPr="000417A7">
        <w:t>n accordance with Section 13</w:t>
      </w:r>
      <w:proofErr w:type="gramStart"/>
      <w:r w:rsidRPr="000417A7">
        <w:t>DFA(</w:t>
      </w:r>
      <w:proofErr w:type="gramEnd"/>
      <w:r w:rsidRPr="000417A7">
        <w:t>1) or 13</w:t>
      </w:r>
      <w:proofErr w:type="gramStart"/>
      <w:r w:rsidRPr="000417A7">
        <w:t>M(</w:t>
      </w:r>
      <w:proofErr w:type="gramEnd"/>
      <w:r w:rsidRPr="000417A7">
        <w:t xml:space="preserve">1) of the </w:t>
      </w:r>
      <w:r w:rsidR="00123A91">
        <w:t xml:space="preserve">VL </w:t>
      </w:r>
      <w:r w:rsidRPr="000417A7">
        <w:t>Act, the valuer must submit a report of the valuation in the prescribed form to the Valuer-General</w:t>
      </w:r>
      <w:r w:rsidR="00EA2EB4">
        <w:t>.</w:t>
      </w:r>
    </w:p>
    <w:p w14:paraId="393C0357" w14:textId="77777777" w:rsidR="00595C64" w:rsidRDefault="00595C64" w:rsidP="00595C64">
      <w:pPr>
        <w:pStyle w:val="BodyText"/>
      </w:pPr>
      <w:r w:rsidRPr="000417A7">
        <w:t xml:space="preserve">VGV’s supplementary valuations template must be used by valuers for VBPSG output requirements. </w:t>
      </w:r>
    </w:p>
    <w:p w14:paraId="1C455708" w14:textId="77777777" w:rsidR="006A043D" w:rsidRPr="006A043D" w:rsidRDefault="006A043D" w:rsidP="0068484E">
      <w:pPr>
        <w:pStyle w:val="BoldHeading"/>
      </w:pPr>
      <w:r w:rsidRPr="006A043D">
        <w:t>Supplementary valuations</w:t>
      </w:r>
    </w:p>
    <w:tbl>
      <w:tblPr>
        <w:tblStyle w:val="TableGrid"/>
        <w:tblW w:w="5000" w:type="pct"/>
        <w:tblLook w:val="0620" w:firstRow="1" w:lastRow="0" w:firstColumn="0" w:lastColumn="0" w:noHBand="1" w:noVBand="1"/>
      </w:tblPr>
      <w:tblGrid>
        <w:gridCol w:w="5531"/>
        <w:gridCol w:w="5526"/>
      </w:tblGrid>
      <w:tr w:rsidR="006A043D" w:rsidRPr="00842044" w14:paraId="0F97541D" w14:textId="77777777" w:rsidTr="006A043D">
        <w:trPr>
          <w:cnfStyle w:val="100000000000" w:firstRow="1" w:lastRow="0" w:firstColumn="0" w:lastColumn="0" w:oddVBand="0" w:evenVBand="0" w:oddHBand="0" w:evenHBand="0" w:firstRowFirstColumn="0" w:firstRowLastColumn="0" w:lastRowFirstColumn="0" w:lastRowLastColumn="0"/>
          <w:trHeight w:val="283"/>
        </w:trPr>
        <w:tc>
          <w:tcPr>
            <w:tcW w:w="2501" w:type="pct"/>
            <w:hideMark/>
          </w:tcPr>
          <w:p w14:paraId="62FD8D31" w14:textId="4D540930" w:rsidR="006A043D" w:rsidRPr="00842044" w:rsidRDefault="006A043D">
            <w:r>
              <w:t>Task</w:t>
            </w:r>
          </w:p>
        </w:tc>
        <w:tc>
          <w:tcPr>
            <w:tcW w:w="2499" w:type="pct"/>
            <w:hideMark/>
          </w:tcPr>
          <w:p w14:paraId="341E75BB" w14:textId="3745162D" w:rsidR="006A043D" w:rsidRPr="00842044" w:rsidRDefault="006A043D">
            <w:r>
              <w:t>Outputs</w:t>
            </w:r>
          </w:p>
        </w:tc>
      </w:tr>
      <w:tr w:rsidR="006A043D" w:rsidRPr="006A043D" w14:paraId="45D0739D" w14:textId="77777777" w:rsidTr="006A043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01" w:type="pct"/>
          </w:tcPr>
          <w:p w14:paraId="338205F2" w14:textId="2071BA05" w:rsidR="006A043D" w:rsidRPr="00F456CC" w:rsidRDefault="006A043D" w:rsidP="00BC2E2C">
            <w:pPr>
              <w:pStyle w:val="BodyText"/>
              <w:numPr>
                <w:ilvl w:val="0"/>
                <w:numId w:val="21"/>
              </w:numPr>
              <w:spacing w:before="0" w:after="0"/>
              <w:rPr>
                <w:b w:val="0"/>
                <w:color w:val="auto"/>
              </w:rPr>
            </w:pPr>
            <w:r w:rsidRPr="00F456CC">
              <w:rPr>
                <w:b w:val="0"/>
                <w:color w:val="auto"/>
              </w:rPr>
              <w:t>Undertake supplementary valuation</w:t>
            </w:r>
          </w:p>
          <w:p w14:paraId="1E2AE8C3" w14:textId="77777777" w:rsidR="006A043D" w:rsidRPr="006A043D" w:rsidRDefault="006A043D" w:rsidP="00BC2E2C">
            <w:pPr>
              <w:pStyle w:val="BodyText"/>
              <w:numPr>
                <w:ilvl w:val="0"/>
                <w:numId w:val="21"/>
              </w:numPr>
              <w:spacing w:before="0" w:after="0"/>
            </w:pPr>
            <w:r w:rsidRPr="00F456CC">
              <w:rPr>
                <w:b w:val="0"/>
                <w:color w:val="auto"/>
              </w:rPr>
              <w:t>Inspect property, update/input data for supplementary</w:t>
            </w:r>
            <w:r w:rsidRPr="006A043D">
              <w:rPr>
                <w:b w:val="0"/>
              </w:rPr>
              <w:t xml:space="preserve"> valuations.</w:t>
            </w:r>
          </w:p>
        </w:tc>
        <w:tc>
          <w:tcPr>
            <w:tcW w:w="2499" w:type="pct"/>
          </w:tcPr>
          <w:p w14:paraId="28CC6828" w14:textId="1094F1D9" w:rsidR="006A043D" w:rsidRPr="00F456CC" w:rsidRDefault="006A043D" w:rsidP="00BC2E2C">
            <w:pPr>
              <w:pStyle w:val="BodyText"/>
              <w:numPr>
                <w:ilvl w:val="0"/>
                <w:numId w:val="21"/>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F456CC">
              <w:rPr>
                <w:color w:val="auto"/>
              </w:rPr>
              <w:t xml:space="preserve">Calculate valuation as at the prescribed date </w:t>
            </w:r>
          </w:p>
          <w:p w14:paraId="44C49D39" w14:textId="73120BE5" w:rsidR="006A043D" w:rsidRPr="006A043D" w:rsidRDefault="006A043D" w:rsidP="00BC2E2C">
            <w:pPr>
              <w:pStyle w:val="BodyText"/>
              <w:numPr>
                <w:ilvl w:val="0"/>
                <w:numId w:val="21"/>
              </w:numPr>
              <w:spacing w:before="0" w:after="0"/>
              <w:cnfStyle w:val="000000000000" w:firstRow="0" w:lastRow="0" w:firstColumn="0" w:lastColumn="0" w:oddVBand="0" w:evenVBand="0" w:oddHBand="0" w:evenHBand="0" w:firstRowFirstColumn="0" w:firstRowLastColumn="0" w:lastRowFirstColumn="0" w:lastRowLastColumn="0"/>
              <w:rPr>
                <w:bCs/>
              </w:rPr>
            </w:pPr>
            <w:r w:rsidRPr="00F456CC">
              <w:rPr>
                <w:color w:val="auto"/>
              </w:rPr>
              <w:t xml:space="preserve">Return valuations to </w:t>
            </w:r>
            <w:r w:rsidR="00070EB5" w:rsidRPr="00F456CC">
              <w:rPr>
                <w:color w:val="auto"/>
              </w:rPr>
              <w:t xml:space="preserve">the Valuer-General </w:t>
            </w:r>
            <w:r w:rsidRPr="00F456CC">
              <w:rPr>
                <w:color w:val="auto"/>
              </w:rPr>
              <w:t>within required timeframe.</w:t>
            </w:r>
          </w:p>
        </w:tc>
      </w:tr>
      <w:tr w:rsidR="006A043D" w:rsidRPr="006A043D" w14:paraId="57CD14CF" w14:textId="77777777" w:rsidTr="006A043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79475B08" w14:textId="77777777" w:rsidR="006A043D" w:rsidRPr="006A043D" w:rsidRDefault="006A043D" w:rsidP="00BC2E2C">
            <w:pPr>
              <w:pStyle w:val="BodyText"/>
              <w:numPr>
                <w:ilvl w:val="0"/>
                <w:numId w:val="21"/>
              </w:numPr>
              <w:spacing w:before="0" w:after="0"/>
              <w:rPr>
                <w:b w:val="0"/>
                <w:bCs/>
              </w:rPr>
            </w:pPr>
            <w:r w:rsidRPr="00F456CC">
              <w:rPr>
                <w:b w:val="0"/>
                <w:color w:val="auto"/>
              </w:rPr>
              <w:t>Valuation return</w:t>
            </w:r>
          </w:p>
        </w:tc>
        <w:tc>
          <w:tcPr>
            <w:tcW w:w="2499" w:type="pct"/>
          </w:tcPr>
          <w:p w14:paraId="417C476E" w14:textId="02869141" w:rsidR="006A043D" w:rsidRPr="006A043D" w:rsidRDefault="006A043D" w:rsidP="00BC2E2C">
            <w:pPr>
              <w:pStyle w:val="BodyText"/>
              <w:numPr>
                <w:ilvl w:val="0"/>
                <w:numId w:val="21"/>
              </w:numPr>
              <w:spacing w:before="0" w:after="0"/>
              <w:cnfStyle w:val="000000010000" w:firstRow="0" w:lastRow="0" w:firstColumn="0" w:lastColumn="0" w:oddVBand="0" w:evenVBand="0" w:oddHBand="0" w:evenHBand="1" w:firstRowFirstColumn="0" w:firstRowLastColumn="0" w:lastRowFirstColumn="0" w:lastRowLastColumn="0"/>
              <w:rPr>
                <w:bCs/>
              </w:rPr>
            </w:pPr>
            <w:r w:rsidRPr="00F456CC">
              <w:rPr>
                <w:color w:val="auto"/>
              </w:rPr>
              <w:t>In accordance with Section 13</w:t>
            </w:r>
            <w:proofErr w:type="gramStart"/>
            <w:r w:rsidRPr="00F456CC">
              <w:rPr>
                <w:color w:val="auto"/>
              </w:rPr>
              <w:t>DFA(</w:t>
            </w:r>
            <w:proofErr w:type="gramEnd"/>
            <w:r w:rsidRPr="00F456CC">
              <w:rPr>
                <w:color w:val="auto"/>
              </w:rPr>
              <w:t>1) and 13</w:t>
            </w:r>
            <w:proofErr w:type="gramStart"/>
            <w:r w:rsidRPr="00F456CC">
              <w:rPr>
                <w:color w:val="auto"/>
              </w:rPr>
              <w:t>M(</w:t>
            </w:r>
            <w:proofErr w:type="gramEnd"/>
            <w:r w:rsidRPr="00F456CC">
              <w:rPr>
                <w:color w:val="auto"/>
              </w:rPr>
              <w:t xml:space="preserve">1) of the </w:t>
            </w:r>
            <w:r w:rsidR="00123A91">
              <w:rPr>
                <w:color w:val="auto"/>
              </w:rPr>
              <w:t xml:space="preserve">LV </w:t>
            </w:r>
            <w:r w:rsidRPr="00F456CC">
              <w:rPr>
                <w:color w:val="auto"/>
              </w:rPr>
              <w:t>Act, submit a copy on the VGV supplementary valuation template, according to statutory requirements.</w:t>
            </w:r>
          </w:p>
        </w:tc>
      </w:tr>
    </w:tbl>
    <w:p w14:paraId="0A22CD7E" w14:textId="780D878F" w:rsidR="008E194A" w:rsidRDefault="008E194A" w:rsidP="008E194A">
      <w:pPr>
        <w:pStyle w:val="BodyText"/>
      </w:pPr>
    </w:p>
    <w:p w14:paraId="070DD68C" w14:textId="0041918C" w:rsidR="0076290B" w:rsidRDefault="0076290B" w:rsidP="008E194A">
      <w:pPr>
        <w:pStyle w:val="BodyText"/>
      </w:pPr>
    </w:p>
    <w:p w14:paraId="54FE27D2" w14:textId="07F6247E" w:rsidR="00CC2E8E" w:rsidRDefault="00CC2E8E" w:rsidP="000938FC">
      <w:pPr>
        <w:pStyle w:val="BodyText"/>
        <w:ind w:firstLine="284"/>
        <w:jc w:val="center"/>
      </w:pPr>
    </w:p>
    <w:p w14:paraId="0E034059" w14:textId="77777777" w:rsidR="00A71E9F" w:rsidRDefault="00A71E9F" w:rsidP="000938FC">
      <w:pPr>
        <w:pStyle w:val="BodyText"/>
        <w:ind w:firstLine="284"/>
        <w:jc w:val="center"/>
      </w:pPr>
    </w:p>
    <w:p w14:paraId="1CBC023D" w14:textId="30F42805" w:rsidR="00715DE6" w:rsidRDefault="00B86BF9" w:rsidP="000938FC">
      <w:pPr>
        <w:pStyle w:val="BodyText"/>
        <w:ind w:firstLine="284"/>
        <w:jc w:val="center"/>
      </w:pPr>
      <w:r w:rsidRPr="00B86BF9">
        <w:rPr>
          <w:noProof/>
        </w:rPr>
        <w:lastRenderedPageBreak/>
        <w:drawing>
          <wp:inline distT="0" distB="0" distL="0" distR="0" wp14:anchorId="21B02062" wp14:editId="5FE96707">
            <wp:extent cx="5788550" cy="8250562"/>
            <wp:effectExtent l="0" t="0" r="3175" b="0"/>
            <wp:docPr id="51807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74137" name=""/>
                    <pic:cNvPicPr/>
                  </pic:nvPicPr>
                  <pic:blipFill>
                    <a:blip r:embed="rId86"/>
                    <a:stretch>
                      <a:fillRect/>
                    </a:stretch>
                  </pic:blipFill>
                  <pic:spPr>
                    <a:xfrm>
                      <a:off x="0" y="0"/>
                      <a:ext cx="5790422" cy="8253230"/>
                    </a:xfrm>
                    <a:prstGeom prst="rect">
                      <a:avLst/>
                    </a:prstGeom>
                  </pic:spPr>
                </pic:pic>
              </a:graphicData>
            </a:graphic>
          </wp:inline>
        </w:drawing>
      </w:r>
    </w:p>
    <w:p w14:paraId="33496D77" w14:textId="12345419" w:rsidR="000938FC" w:rsidRDefault="000938FC" w:rsidP="000938FC">
      <w:pPr>
        <w:pStyle w:val="BodyText"/>
        <w:ind w:firstLine="284"/>
        <w:jc w:val="center"/>
      </w:pPr>
      <w:r w:rsidRPr="00A845BE">
        <w:t>Figure 4A supplementary valuation process and the responsible parties</w:t>
      </w:r>
      <w:r>
        <w:t>.</w:t>
      </w:r>
    </w:p>
    <w:p w14:paraId="6435DABB" w14:textId="035CC90A" w:rsidR="000938FC" w:rsidRDefault="004D35B7" w:rsidP="00BC2E2C">
      <w:pPr>
        <w:pStyle w:val="Heading1-Numbered"/>
        <w:numPr>
          <w:ilvl w:val="0"/>
          <w:numId w:val="36"/>
        </w:numPr>
      </w:pPr>
      <w:bookmarkStart w:id="107" w:name="_Toc195795474"/>
      <w:bookmarkStart w:id="108" w:name="_Toc233643285"/>
      <w:r w:rsidRPr="00816812">
        <w:lastRenderedPageBreak/>
        <w:t>Enquiries, objections and applications to VCAT</w:t>
      </w:r>
      <w:bookmarkEnd w:id="107"/>
      <w:bookmarkEnd w:id="108"/>
    </w:p>
    <w:p w14:paraId="6D140821" w14:textId="3C65B4C4" w:rsidR="004231C7" w:rsidRDefault="004231C7" w:rsidP="004231C7">
      <w:r>
        <w:rPr>
          <w:noProof/>
        </w:rPr>
        <mc:AlternateContent>
          <mc:Choice Requires="wps">
            <w:drawing>
              <wp:anchor distT="91440" distB="91440" distL="114300" distR="114300" simplePos="0" relativeHeight="251658249" behindDoc="0" locked="0" layoutInCell="1" allowOverlap="1" wp14:anchorId="36EB4591" wp14:editId="10F56B6C">
                <wp:simplePos x="0" y="0"/>
                <wp:positionH relativeFrom="page">
                  <wp:posOffset>1323975</wp:posOffset>
                </wp:positionH>
                <wp:positionV relativeFrom="paragraph">
                  <wp:posOffset>272415</wp:posOffset>
                </wp:positionV>
                <wp:extent cx="4572000" cy="1403985"/>
                <wp:effectExtent l="0" t="0" r="0" b="0"/>
                <wp:wrapTopAndBottom/>
                <wp:docPr id="1091485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3985"/>
                        </a:xfrm>
                        <a:prstGeom prst="rect">
                          <a:avLst/>
                        </a:prstGeom>
                        <a:noFill/>
                        <a:ln w="9525">
                          <a:noFill/>
                          <a:miter lim="800000"/>
                          <a:headEnd/>
                          <a:tailEnd/>
                        </a:ln>
                      </wps:spPr>
                      <wps:txbx>
                        <w:txbxContent>
                          <w:p w14:paraId="546918E3" w14:textId="0833EC23" w:rsidR="004231C7" w:rsidRDefault="004231C7">
                            <w:pPr>
                              <w:pBdr>
                                <w:top w:val="single" w:sz="24" w:space="8" w:color="075D5F" w:themeColor="accent1"/>
                                <w:bottom w:val="single" w:sz="24" w:space="8" w:color="075D5F" w:themeColor="accent1"/>
                              </w:pBdr>
                              <w:spacing w:after="0"/>
                              <w:rPr>
                                <w:i/>
                                <w:iCs/>
                                <w:color w:val="075D5F" w:themeColor="accent1"/>
                                <w:sz w:val="24"/>
                              </w:rPr>
                            </w:pPr>
                            <w:r w:rsidRPr="004231C7">
                              <w:rPr>
                                <w:i/>
                                <w:iCs/>
                                <w:color w:val="075D5F" w:themeColor="accent1"/>
                                <w:sz w:val="24"/>
                                <w:szCs w:val="24"/>
                              </w:rPr>
                              <w:t>This section describes a valuer’s role in managing valuation enquiries, objections and applications to VCAT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B4591" id="_x0000_s1048" type="#_x0000_t202" style="position:absolute;margin-left:104.25pt;margin-top:21.45pt;width:5in;height:110.55pt;z-index:251658249;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" filled="f" stroked="f">
                <v:textbox style="mso-fit-shape-to-text:t">
                  <w:txbxContent>
                    <w:p w14:paraId="546918E3" w14:textId="0833EC23" w:rsidR="004231C7" w:rsidRDefault="004231C7">
                      <w:pPr>
                        <w:pBdr>
                          <w:top w:val="single" w:sz="24" w:space="8" w:color="075D5F" w:themeColor="accent1"/>
                          <w:bottom w:val="single" w:sz="24" w:space="8" w:color="075D5F" w:themeColor="accent1"/>
                        </w:pBdr>
                        <w:spacing w:after="0"/>
                        <w:rPr>
                          <w:i/>
                          <w:iCs/>
                          <w:color w:val="075D5F" w:themeColor="accent1"/>
                          <w:sz w:val="24"/>
                        </w:rPr>
                      </w:pPr>
                      <w:r w:rsidRPr="004231C7">
                        <w:rPr>
                          <w:i/>
                          <w:iCs/>
                          <w:color w:val="075D5F" w:themeColor="accent1"/>
                          <w:sz w:val="24"/>
                          <w:szCs w:val="24"/>
                        </w:rPr>
                        <w:t>This section describes a valuer’s role in managing valuation enquiries, objections and applications to VCAT</w:t>
                      </w:r>
                    </w:p>
                  </w:txbxContent>
                </v:textbox>
                <w10:wrap type="topAndBottom" anchorx="page"/>
              </v:shape>
            </w:pict>
          </mc:Fallback>
        </mc:AlternateContent>
      </w:r>
    </w:p>
    <w:p w14:paraId="730CFCDB" w14:textId="5151D8AB" w:rsidR="00E81FEF" w:rsidRPr="00E81FEF" w:rsidRDefault="00E81FEF" w:rsidP="00BC2E2C">
      <w:pPr>
        <w:pStyle w:val="Heading2"/>
        <w:numPr>
          <w:ilvl w:val="1"/>
          <w:numId w:val="36"/>
        </w:numPr>
        <w:rPr>
          <w:color w:val="auto"/>
          <w:szCs w:val="26"/>
        </w:rPr>
      </w:pPr>
      <w:bookmarkStart w:id="109" w:name="_Toc195795475"/>
      <w:bookmarkStart w:id="110" w:name="_Toc233643286"/>
      <w:r w:rsidRPr="00E81FEF">
        <w:rPr>
          <w:color w:val="auto"/>
          <w:szCs w:val="26"/>
        </w:rPr>
        <w:t>Enquiries</w:t>
      </w:r>
      <w:bookmarkEnd w:id="109"/>
      <w:bookmarkEnd w:id="110"/>
    </w:p>
    <w:p w14:paraId="544D5093" w14:textId="77777777" w:rsidR="00E81FEF" w:rsidRDefault="00E81FEF" w:rsidP="00E81FEF">
      <w:r>
        <w:t>Handling of initial enquiries is the rating authority’s responsibility. A prompt and informed response to enquiries is important to achieve a satisfactory outcome and may result in a reduced incidence of objections lodged. The rating authority’s customer service standards are to be followed.</w:t>
      </w:r>
    </w:p>
    <w:p w14:paraId="3518EA59" w14:textId="33DFCED0" w:rsidR="00E81FEF" w:rsidRDefault="00E81FEF" w:rsidP="00E81FEF">
      <w:r>
        <w:t xml:space="preserve">The valuer is required to respond to and resolve all forwarded enquiries; or respond as directed by the </w:t>
      </w:r>
      <w:r w:rsidR="008422F3">
        <w:t>Valuer-General</w:t>
      </w:r>
      <w:r>
        <w:t xml:space="preserve"> for the duration of the contract, within required response times.</w:t>
      </w:r>
    </w:p>
    <w:p w14:paraId="17E33519" w14:textId="2EA9877F" w:rsidR="00E81FEF" w:rsidRPr="00E81FEF" w:rsidRDefault="00E81FEF" w:rsidP="00BC2E2C">
      <w:pPr>
        <w:pStyle w:val="Heading2"/>
        <w:numPr>
          <w:ilvl w:val="1"/>
          <w:numId w:val="36"/>
        </w:numPr>
        <w:rPr>
          <w:color w:val="auto"/>
          <w:szCs w:val="26"/>
        </w:rPr>
      </w:pPr>
      <w:bookmarkStart w:id="111" w:name="_Toc195795476"/>
      <w:bookmarkStart w:id="112" w:name="_Toc233643287"/>
      <w:r w:rsidRPr="00E81FEF">
        <w:rPr>
          <w:color w:val="auto"/>
          <w:szCs w:val="26"/>
        </w:rPr>
        <w:t>Objections</w:t>
      </w:r>
      <w:bookmarkEnd w:id="111"/>
      <w:bookmarkEnd w:id="112"/>
    </w:p>
    <w:p w14:paraId="0278AE9E" w14:textId="77777777" w:rsidR="00E81FEF" w:rsidRDefault="00E81FEF" w:rsidP="00E81FEF">
      <w:r>
        <w:t>An objection to a valuation notice, or land tax assessment must be lodged with the authority that issued the notice. The authority is responsible in determining if the objection received is valid and lodged within time.</w:t>
      </w:r>
    </w:p>
    <w:p w14:paraId="6ACF8F27" w14:textId="5BC5802E" w:rsidR="00E81FEF" w:rsidRDefault="00E81FEF" w:rsidP="00E81FEF">
      <w:r>
        <w:t xml:space="preserve">An objection can be </w:t>
      </w:r>
      <w:r w:rsidR="004A7507">
        <w:t xml:space="preserve">submitted </w:t>
      </w:r>
      <w:r>
        <w:t xml:space="preserve">in the valuation objection portal or in writing with the authority that issued the notice.  All objections are to be entered into VGV approved software including a copy of the objection form.  </w:t>
      </w:r>
      <w:r w:rsidR="00B654D5">
        <w:t>Objections submitted through the valuation objection portal and accepted by the rating authority will be reflected in the VGV approved software, together with a copy of the submitted documentation.</w:t>
      </w:r>
    </w:p>
    <w:p w14:paraId="37B3CE5F" w14:textId="323B9EE2" w:rsidR="00E81FEF" w:rsidRDefault="00E81FEF" w:rsidP="00E81FEF">
      <w:r>
        <w:t>Supplementary valuations for the windfall gains tax commence</w:t>
      </w:r>
      <w:r w:rsidR="00B22C59">
        <w:t>d</w:t>
      </w:r>
      <w:r>
        <w:t xml:space="preserve"> from 1 July 2024.  Valuers should note that these Guidelines apply for objections relating to supplementary valuations arising from a windfall gains tax event.</w:t>
      </w:r>
    </w:p>
    <w:p w14:paraId="0800DF04" w14:textId="77777777" w:rsidR="00E81FEF" w:rsidRDefault="00E81FEF" w:rsidP="00E81FEF">
      <w:r>
        <w:t xml:space="preserve">Land and windfall gains tax objections will be referred directly to VGV and the valuer by the SRO.  VGV will electronically submit the objection to the valuer who will record the valuation objection and associated information into the VGV approved software including attaching a PDF objection form. </w:t>
      </w:r>
    </w:p>
    <w:p w14:paraId="24786164" w14:textId="77777777" w:rsidR="00E81FEF" w:rsidRDefault="00E81FEF" w:rsidP="00E81FEF">
      <w:r>
        <w:t xml:space="preserve">In dealing with an objection valuers must comply with all relevant statutory and regulatory requirements.  All matters and correspondence relating to an objection must be stored within the VGV approved software, against the objection record. </w:t>
      </w:r>
    </w:p>
    <w:p w14:paraId="393CF100" w14:textId="77777777" w:rsidR="00E81FEF" w:rsidRDefault="00E81FEF" w:rsidP="00E81FEF">
      <w:r>
        <w:t xml:space="preserve">Disallowance notices issued should not include any commentary or conditions.  All objection correspondence should refer to the applicable VGV letter </w:t>
      </w:r>
      <w:proofErr w:type="gramStart"/>
      <w:r>
        <w:t>templates</w:t>
      </w:r>
      <w:proofErr w:type="gramEnd"/>
      <w:r>
        <w:t xml:space="preserve"> and all correspondence must be stored within the VGV approved software. </w:t>
      </w:r>
    </w:p>
    <w:p w14:paraId="71F66543" w14:textId="3E49EAED" w:rsidR="00E81FEF" w:rsidRDefault="00E81FEF" w:rsidP="00E81FEF"/>
    <w:p w14:paraId="1497BA7F" w14:textId="77777777" w:rsidR="00E81FEF" w:rsidRDefault="00E81FEF" w:rsidP="00E81FEF">
      <w:r>
        <w:t xml:space="preserve">Any objection that; </w:t>
      </w:r>
    </w:p>
    <w:p w14:paraId="1BDA570E" w14:textId="35F7B8A4" w:rsidR="00E81FEF" w:rsidRDefault="00E81FEF" w:rsidP="00BC2E2C">
      <w:pPr>
        <w:pStyle w:val="ListBullet"/>
        <w:numPr>
          <w:ilvl w:val="0"/>
          <w:numId w:val="15"/>
        </w:numPr>
      </w:pPr>
      <w:r>
        <w:t xml:space="preserve">involves a point of law; </w:t>
      </w:r>
    </w:p>
    <w:p w14:paraId="224A816A" w14:textId="11B09ABC" w:rsidR="00E81FEF" w:rsidRDefault="00E81FEF" w:rsidP="00BC2E2C">
      <w:pPr>
        <w:pStyle w:val="ListBullet"/>
        <w:numPr>
          <w:ilvl w:val="0"/>
          <w:numId w:val="15"/>
        </w:numPr>
      </w:pPr>
      <w:r>
        <w:t>requires an interpretation of the VLA; or</w:t>
      </w:r>
    </w:p>
    <w:p w14:paraId="1F53845F" w14:textId="359AE90D" w:rsidR="00E81FEF" w:rsidRDefault="00E81FEF" w:rsidP="00BC2E2C">
      <w:pPr>
        <w:pStyle w:val="ListBullet"/>
        <w:numPr>
          <w:ilvl w:val="0"/>
          <w:numId w:val="15"/>
        </w:numPr>
      </w:pPr>
      <w:r>
        <w:t>will have a significant effect on any rates or taxes levied</w:t>
      </w:r>
    </w:p>
    <w:p w14:paraId="2CF0C029" w14:textId="0ADDF07B" w:rsidR="009D1A4C" w:rsidRDefault="009D1A4C" w:rsidP="00BC2E2C">
      <w:pPr>
        <w:pStyle w:val="ListBullet"/>
        <w:numPr>
          <w:ilvl w:val="0"/>
          <w:numId w:val="15"/>
        </w:numPr>
      </w:pPr>
      <w:r w:rsidRPr="009D1A4C">
        <w:t>is within a category or categories advised by VGV</w:t>
      </w:r>
    </w:p>
    <w:p w14:paraId="7FB76C19" w14:textId="70C8A6B6" w:rsidR="004231C7" w:rsidRDefault="00E81FEF" w:rsidP="00E81FEF">
      <w:r>
        <w:t xml:space="preserve">must be referred to the VGV before the objection is determined. </w:t>
      </w:r>
    </w:p>
    <w:p w14:paraId="78B0AFE3" w14:textId="02912A0C" w:rsidR="00E81FEF" w:rsidRDefault="00E81FEF" w:rsidP="00E81FEF">
      <w:r w:rsidRPr="000417A7">
        <w:t xml:space="preserve">All objections referred to the valuer must be determined in accordance with Part 3 of the </w:t>
      </w:r>
      <w:r w:rsidR="00123A91">
        <w:t xml:space="preserve">VL </w:t>
      </w:r>
      <w:r w:rsidRPr="000417A7">
        <w:t>Act</w:t>
      </w:r>
      <w:r>
        <w:t xml:space="preserve">. </w:t>
      </w:r>
      <w:r w:rsidRPr="000417A7">
        <w:t xml:space="preserve">Any objection lodged within time needs to be determined within four months. </w:t>
      </w:r>
    </w:p>
    <w:p w14:paraId="2D589A37" w14:textId="318F1BFF" w:rsidR="00E81FEF" w:rsidRPr="000417A7" w:rsidRDefault="0089208E" w:rsidP="001C6A0D">
      <w:pPr>
        <w:ind w:right="567"/>
      </w:pPr>
      <w:r>
        <w:rPr>
          <w:noProof/>
        </w:rPr>
        <w:lastRenderedPageBreak/>
        <mc:AlternateContent>
          <mc:Choice Requires="wpg">
            <w:drawing>
              <wp:anchor distT="45720" distB="45720" distL="182880" distR="182880" simplePos="0" relativeHeight="251658272" behindDoc="0" locked="0" layoutInCell="1" allowOverlap="1" wp14:anchorId="33F9F9FF" wp14:editId="467656B5">
                <wp:simplePos x="0" y="0"/>
                <wp:positionH relativeFrom="margin">
                  <wp:posOffset>260928</wp:posOffset>
                </wp:positionH>
                <wp:positionV relativeFrom="page">
                  <wp:posOffset>2176818</wp:posOffset>
                </wp:positionV>
                <wp:extent cx="6386830" cy="3779842"/>
                <wp:effectExtent l="0" t="0" r="13970" b="11430"/>
                <wp:wrapSquare wrapText="bothSides"/>
                <wp:docPr id="60" name="Group 60"/>
                <wp:cNvGraphicFramePr/>
                <a:graphic xmlns:a="http://schemas.openxmlformats.org/drawingml/2006/main">
                  <a:graphicData uri="http://schemas.microsoft.com/office/word/2010/wordprocessingGroup">
                    <wpg:wgp>
                      <wpg:cNvGrpSpPr/>
                      <wpg:grpSpPr>
                        <a:xfrm>
                          <a:off x="0" y="0"/>
                          <a:ext cx="6386830" cy="3779842"/>
                          <a:chOff x="163202" y="568752"/>
                          <a:chExt cx="6536593" cy="2673454"/>
                        </a:xfrm>
                      </wpg:grpSpPr>
                      <wps:wsp>
                        <wps:cNvPr id="1850236416" name="Text Box 1850236416"/>
                        <wps:cNvSpPr txBox="1"/>
                        <wps:spPr>
                          <a:xfrm>
                            <a:off x="163202" y="701418"/>
                            <a:ext cx="6536593" cy="2540788"/>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44E7F85C" w14:textId="77777777" w:rsidR="00E81FEF" w:rsidRPr="00102F5C" w:rsidRDefault="00E81FEF" w:rsidP="00E81FEF">
                              <w:pPr>
                                <w:pStyle w:val="HighlightBoxText"/>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22FC528" w14:textId="77777777" w:rsidR="00E81FEF" w:rsidRPr="00102F5C" w:rsidRDefault="00E81FEF" w:rsidP="00DA07E5">
                              <w:pPr>
                                <w:pStyle w:val="ListBullet"/>
                                <w:numPr>
                                  <w:ilvl w:val="0"/>
                                  <w:numId w:val="0"/>
                                </w:numPr>
                                <w:spacing w:before="120" w:line="240" w:lineRule="atLeast"/>
                                <w:ind w:left="720"/>
                                <w:rPr>
                                  <w:color w:val="075D5F" w:themeColor="accent1"/>
                                </w:rPr>
                              </w:pPr>
                            </w:p>
                            <w:p w14:paraId="4DAB39F1"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Provide an objector with a reasonable opportunity to discuss the objection.</w:t>
                              </w:r>
                            </w:p>
                            <w:p w14:paraId="3CDAA50C"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Issue prescribed information in line with legislative requirements (if applicable)</w:t>
                              </w:r>
                            </w:p>
                            <w:p w14:paraId="2AFA96AD"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Utilise the ‘Notes’ section against the objection to record details of phone discussions and any other relevant matters, including attempts to contact the objector.</w:t>
                              </w:r>
                            </w:p>
                            <w:p w14:paraId="6A73321A"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Complete an internal inspection and confirm base data elements, please provide rationale on the objection record if the inspection has not been carried out.</w:t>
                              </w:r>
                            </w:p>
                            <w:p w14:paraId="605605AE"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Attach all correspondence against the objection record including prescribed information, objector responses, sales analysis, and any other relevant information.</w:t>
                              </w:r>
                            </w:p>
                            <w:p w14:paraId="5F24D62D"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Attach signed decision notices to the objection record.</w:t>
                              </w:r>
                            </w:p>
                            <w:p w14:paraId="233960C1"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Ensure the ‘Date of Decision’ and ‘Inspection Date’ fields are populated against the objection record.</w:t>
                              </w:r>
                            </w:p>
                            <w:p w14:paraId="6B418EDF"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Ensure decisions are made within 4 months from the date of objection.</w:t>
                              </w:r>
                            </w:p>
                            <w:p w14:paraId="4D12FB25"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 xml:space="preserve">Ensure appropriate and non-generic comments are provided to VGV that substantiate any adjustments.  </w:t>
                              </w:r>
                            </w:p>
                            <w:p w14:paraId="6C399746" w14:textId="77777777" w:rsidR="00E81FEF" w:rsidRPr="00102F5C" w:rsidRDefault="00E81FEF" w:rsidP="00BC2E2C">
                              <w:pPr>
                                <w:pStyle w:val="ListBullet"/>
                                <w:numPr>
                                  <w:ilvl w:val="0"/>
                                  <w:numId w:val="24"/>
                                </w:numPr>
                                <w:spacing w:before="120" w:line="240" w:lineRule="atLeast"/>
                                <w:contextualSpacing w:val="0"/>
                                <w:rPr>
                                  <w:color w:val="075D5F" w:themeColor="accent1"/>
                                </w:rPr>
                              </w:pPr>
                              <w:r w:rsidRPr="00102F5C">
                                <w:rPr>
                                  <w:color w:val="075D5F" w:themeColor="accent1"/>
                                </w:rPr>
                                <w:t xml:space="preserve">Ensure objection recommendations are provided to VGV in a timely manner to avoid unnecessary time delays for objectors and Rating Authorities.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850236417" name="Rectangle 1850236417"/>
                        <wps:cNvSpPr/>
                        <wps:spPr>
                          <a:xfrm>
                            <a:off x="714958" y="568752"/>
                            <a:ext cx="5238915" cy="421145"/>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BAD2F" w14:textId="77777777" w:rsidR="00E81FEF" w:rsidRPr="00186B95" w:rsidRDefault="00E81FEF" w:rsidP="00E81FEF">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 xml:space="preserve">Valuer roles, responsibilities,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F9F9FF" id="Group 60" o:spid="_x0000_s1049" style="position:absolute;margin-left:20.55pt;margin-top:171.4pt;width:502.9pt;height:297.65pt;z-index:251658272;mso-wrap-distance-left:14.4pt;mso-wrap-distance-top:3.6pt;mso-wrap-distance-right:14.4pt;mso-wrap-distance-bottom:3.6pt;mso-position-horizontal-relative:margin;mso-position-vertical-relative:page;mso-width-relative:margin;mso-height-relative:margin" coordorigin="1632,5687" coordsize="65365,2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">
                <v:shape id="Text Box 1850236416" o:spid="_x0000_s1050" type="#_x0000_t202" style="position:absolute;left:1632;top:7014;width:65365;height:25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" filled="f" strokecolor="#cdffef [3208]" strokeweight=".5pt">
                  <v:textbox inset=",7.2pt,,0">
                    <w:txbxContent>
                      <w:p w14:paraId="44E7F85C" w14:textId="77777777" w:rsidR="00E81FEF" w:rsidRPr="00102F5C" w:rsidRDefault="00E81FEF" w:rsidP="00E81FEF">
                        <w:pPr>
                          <w:pStyle w:val="HighlightBoxText"/>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22FC528" w14:textId="77777777" w:rsidR="00E81FEF" w:rsidRPr="00102F5C" w:rsidRDefault="00E81FEF" w:rsidP="00DA07E5">
                        <w:pPr>
                          <w:pStyle w:val="ListBullet"/>
                          <w:numPr>
                            <w:ilvl w:val="0"/>
                            <w:numId w:val="0"/>
                          </w:numPr>
                          <w:spacing w:before="120" w:line="240" w:lineRule="atLeast"/>
                          <w:ind w:left="720"/>
                          <w:rPr>
                            <w:color w:val="075D5F" w:themeColor="accent1"/>
                          </w:rPr>
                        </w:pPr>
                      </w:p>
                      <w:p w14:paraId="4DAB39F1"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Provide an objector with a reasonable opportunity to discuss the objection.</w:t>
                        </w:r>
                      </w:p>
                      <w:p w14:paraId="3CDAA50C"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Issue prescribed information in line with legislative requirements (if applicable)</w:t>
                        </w:r>
                      </w:p>
                      <w:p w14:paraId="2AFA96AD"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Utilise the ‘Notes’ section against the objection to record details of phone discussions and any other relevant matters, including attempts to contact the objector.</w:t>
                        </w:r>
                      </w:p>
                      <w:p w14:paraId="6A73321A"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Complete an internal inspection and confirm base data elements, please provide rationale on the objection record if the inspection has not been carried out.</w:t>
                        </w:r>
                      </w:p>
                      <w:p w14:paraId="605605AE"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Attach all correspondence against the objection record including prescribed information, objector responses, sales analysis, and any other relevant information.</w:t>
                        </w:r>
                      </w:p>
                      <w:p w14:paraId="5F24D62D"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Attach signed decision notices to the objection record.</w:t>
                        </w:r>
                      </w:p>
                      <w:p w14:paraId="233960C1"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Ensure the ‘Date of Decision’ and ‘Inspection Date’ fields are populated against the objection record.</w:t>
                        </w:r>
                      </w:p>
                      <w:p w14:paraId="6B418EDF"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Ensure decisions are made within 4 months from the date of objection.</w:t>
                        </w:r>
                      </w:p>
                      <w:p w14:paraId="4D12FB25" w14:textId="77777777" w:rsidR="00E81FEF" w:rsidRPr="00102F5C" w:rsidRDefault="00E81FEF" w:rsidP="00BC2E2C">
                        <w:pPr>
                          <w:pStyle w:val="ListBullet"/>
                          <w:numPr>
                            <w:ilvl w:val="0"/>
                            <w:numId w:val="24"/>
                          </w:numPr>
                          <w:spacing w:before="120" w:line="240" w:lineRule="atLeast"/>
                          <w:rPr>
                            <w:color w:val="075D5F" w:themeColor="accent1"/>
                          </w:rPr>
                        </w:pPr>
                        <w:r w:rsidRPr="00102F5C">
                          <w:rPr>
                            <w:color w:val="075D5F" w:themeColor="accent1"/>
                          </w:rPr>
                          <w:t xml:space="preserve">Ensure appropriate and non-generic comments are provided to VGV that substantiate any adjustments.  </w:t>
                        </w:r>
                      </w:p>
                      <w:p w14:paraId="6C399746" w14:textId="77777777" w:rsidR="00E81FEF" w:rsidRPr="00102F5C" w:rsidRDefault="00E81FEF" w:rsidP="00BC2E2C">
                        <w:pPr>
                          <w:pStyle w:val="ListBullet"/>
                          <w:numPr>
                            <w:ilvl w:val="0"/>
                            <w:numId w:val="24"/>
                          </w:numPr>
                          <w:spacing w:before="120" w:line="240" w:lineRule="atLeast"/>
                          <w:contextualSpacing w:val="0"/>
                          <w:rPr>
                            <w:color w:val="075D5F" w:themeColor="accent1"/>
                          </w:rPr>
                        </w:pPr>
                        <w:r w:rsidRPr="00102F5C">
                          <w:rPr>
                            <w:color w:val="075D5F" w:themeColor="accent1"/>
                          </w:rPr>
                          <w:t xml:space="preserve">Ensure objection recommendations are provided to VGV in a timely manner to avoid unnecessary time delays for objectors and Rating Authorities. </w:t>
                        </w:r>
                      </w:p>
                    </w:txbxContent>
                  </v:textbox>
                </v:shape>
                <v:rect id="Rectangle 1850236417" o:spid="_x0000_s1051" style="position:absolute;left:7149;top:5687;width:52389;height: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" fillcolor="#42c9bf [3206]" strokecolor="#75d5d0" strokeweight="1pt">
                  <v:textbox>
                    <w:txbxContent>
                      <w:p w14:paraId="163BAD2F" w14:textId="77777777" w:rsidR="00E81FEF" w:rsidRPr="00186B95" w:rsidRDefault="00E81FEF" w:rsidP="00E81FEF">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 xml:space="preserve">Valuer roles, responsibilities, and expectations </w:t>
                        </w:r>
                      </w:p>
                    </w:txbxContent>
                  </v:textbox>
                </v:rect>
                <w10:wrap type="square" anchorx="margin" anchory="page"/>
              </v:group>
            </w:pict>
          </mc:Fallback>
        </mc:AlternateContent>
      </w:r>
      <w:r w:rsidR="00E81FEF" w:rsidRPr="000417A7">
        <w:t xml:space="preserve">The valuer is required to provide customer service levels that can respond to valuation enquiries and objections throughout the objection period. All enquiries and objections must be responded to in accordance with contract requirements and statutory guidelines. The valuer needs to maintain a record of all documentation and correspondence (in </w:t>
      </w:r>
      <w:r w:rsidR="00E81FEF">
        <w:t>the VGV approved valuation system</w:t>
      </w:r>
      <w:r w:rsidR="00E81FEF" w:rsidRPr="000417A7">
        <w:t xml:space="preserve">) necessary to determine the objection and support any recommendation of adjustment. </w:t>
      </w:r>
    </w:p>
    <w:p w14:paraId="7D4ED149" w14:textId="77777777" w:rsidR="00E81FEF" w:rsidRPr="000417A7" w:rsidRDefault="00E81FEF" w:rsidP="001C6A0D">
      <w:pPr>
        <w:ind w:right="142"/>
      </w:pPr>
      <w:r>
        <w:t>I</w:t>
      </w:r>
      <w:r w:rsidRPr="000417A7">
        <w:t xml:space="preserve">f a valid objection is lodged, </w:t>
      </w:r>
      <w:r>
        <w:t xml:space="preserve">the valuer must provide the objector with a reasonable opportunity to discuss their </w:t>
      </w:r>
      <w:proofErr w:type="gramStart"/>
      <w:r>
        <w:t>objection</w:t>
      </w:r>
      <w:proofErr w:type="gramEnd"/>
      <w:r>
        <w:t xml:space="preserve"> and the valuer</w:t>
      </w:r>
      <w:r w:rsidRPr="000417A7">
        <w:t xml:space="preserve"> is required to determine the valuation objection and advise the objector in writing of his/her decision within four months </w:t>
      </w:r>
      <w:r>
        <w:t>of</w:t>
      </w:r>
      <w:r w:rsidRPr="000417A7">
        <w:t xml:space="preserve"> receiving the objection:</w:t>
      </w:r>
    </w:p>
    <w:p w14:paraId="53BFDAB9" w14:textId="5AC931B5" w:rsidR="00E81FEF" w:rsidRPr="000417A7" w:rsidRDefault="00E81FEF" w:rsidP="00BC2E2C">
      <w:pPr>
        <w:pStyle w:val="ListBullet"/>
        <w:numPr>
          <w:ilvl w:val="0"/>
          <w:numId w:val="15"/>
        </w:numPr>
      </w:pPr>
      <w:r>
        <w:t>i</w:t>
      </w:r>
      <w:r w:rsidRPr="000417A7">
        <w:t>f an adjustment is warranted, a recommendation notice in the required form is to be issued to VGV and</w:t>
      </w:r>
      <w:r>
        <w:t xml:space="preserve"> a copy provided to</w:t>
      </w:r>
      <w:r w:rsidRPr="000417A7">
        <w:t xml:space="preserve"> the objector. If approved, VGV will issue a confirmation notice. </w:t>
      </w:r>
      <w:r w:rsidR="002941B1">
        <w:t>Adjustments to the valuation record</w:t>
      </w:r>
      <w:r w:rsidRPr="000417A7">
        <w:t xml:space="preserve"> can only be made once VGV has confirmed the recommended adjustment. </w:t>
      </w:r>
    </w:p>
    <w:p w14:paraId="0236D922" w14:textId="77777777" w:rsidR="00E81FEF" w:rsidRPr="000417A7" w:rsidRDefault="00E81FEF" w:rsidP="00BC2E2C">
      <w:pPr>
        <w:pStyle w:val="ListBullet"/>
        <w:numPr>
          <w:ilvl w:val="0"/>
          <w:numId w:val="15"/>
        </w:numPr>
      </w:pPr>
      <w:r>
        <w:t>i</w:t>
      </w:r>
      <w:r w:rsidRPr="000417A7">
        <w:t>f an adjustment is not warranted, a written notice of no adjustment to the valuation must be provided to the objector and the State Revenue Office advised if applicable.</w:t>
      </w:r>
    </w:p>
    <w:p w14:paraId="0D348C60" w14:textId="3357B815" w:rsidR="00E81FEF" w:rsidRDefault="00E81FEF" w:rsidP="00BC2E2C">
      <w:pPr>
        <w:pStyle w:val="ListBullet"/>
        <w:numPr>
          <w:ilvl w:val="0"/>
          <w:numId w:val="15"/>
        </w:numPr>
      </w:pPr>
      <w:r>
        <w:t>i</w:t>
      </w:r>
      <w:r w:rsidRPr="000417A7">
        <w:t xml:space="preserve">f an objection is not determined within four months of receipt, it will be deemed that the objection has been disallowed. The objector will then have the right to make an application for review to the Victorian Civil and Administrative Tribunal (VCAT). Section 22(8) of the </w:t>
      </w:r>
      <w:r w:rsidR="00123A91">
        <w:t xml:space="preserve">VL </w:t>
      </w:r>
      <w:r w:rsidRPr="000417A7">
        <w:t>Act allows the valuer and the Valuer-General to give an objector notice of a decision outside the timeframes</w:t>
      </w:r>
      <w:r>
        <w:t>.</w:t>
      </w:r>
    </w:p>
    <w:p w14:paraId="415F7D5F" w14:textId="15273546" w:rsidR="00E81FEF" w:rsidRPr="00E81FEF" w:rsidRDefault="00E81FEF" w:rsidP="00BC2E2C">
      <w:pPr>
        <w:pStyle w:val="Heading3-Numbered"/>
        <w:numPr>
          <w:ilvl w:val="2"/>
          <w:numId w:val="36"/>
        </w:numPr>
      </w:pPr>
      <w:bookmarkStart w:id="113" w:name="_Toc195795477"/>
      <w:bookmarkStart w:id="114" w:name="_Toc233643288"/>
      <w:r w:rsidRPr="00E81FEF">
        <w:t>Only contested value(s) displayed on Allowance/Disallowance notice generated from VGV valuation system</w:t>
      </w:r>
      <w:bookmarkEnd w:id="113"/>
      <w:bookmarkEnd w:id="114"/>
    </w:p>
    <w:p w14:paraId="07596D99" w14:textId="77777777" w:rsidR="00E81FEF" w:rsidRDefault="00E81FEF" w:rsidP="00E81FEF">
      <w:r>
        <w:t>An objection to a valuation must give particulars of the bases of valuation to which the objection is made. Valuers should therefore only commit a recommendation or issue a notice of disallowance to the valuation base/s to which the objection is made on the prescribed form. A valuation base/s that have not been objected to are required to be left blank on the notice of recommendation (NOR) or notice of disallowance (NOD).</w:t>
      </w:r>
    </w:p>
    <w:p w14:paraId="0CCE3005" w14:textId="77777777" w:rsidR="00E81FEF" w:rsidRDefault="00E81FEF" w:rsidP="00E81FEF">
      <w:r>
        <w:lastRenderedPageBreak/>
        <w:t xml:space="preserve">If an objection is received without contended value(s), and a contended value(s) is not provided during the objection review process, the recommended or disallowed value(s) will </w:t>
      </w:r>
      <w:r w:rsidRPr="00E81FEF">
        <w:t>not</w:t>
      </w:r>
      <w:r>
        <w:t xml:space="preserve"> be displayed on the NOR or NOD.  If the objector chooses not to contest value(s) then these figures will remain blank on the NOR or NOD.</w:t>
      </w:r>
    </w:p>
    <w:p w14:paraId="5D14F473" w14:textId="77777777" w:rsidR="00E81FEF" w:rsidRPr="00E17BD2" w:rsidRDefault="00E81FEF" w:rsidP="00E81FEF">
      <w:r w:rsidRPr="00E17BD2">
        <w:t>Valuers</w:t>
      </w:r>
      <w:r w:rsidRPr="00E17BD2" w:rsidDel="00DA4648">
        <w:t xml:space="preserve"> </w:t>
      </w:r>
      <w:r w:rsidRPr="00E17BD2">
        <w:t>have the ability to edit the ‘Objected’ and ‘Requested’ values field in the VGV valuation software, to activate the recommended/disallowed values on the NOR or NOD (the valuer will be required to enter a numerical figure in the Requested values field, triggering the Original Value and Approved Value to be displayed on the NOR). Valuers must use the notes section on the objection in the VGV valuation system to record any additional comments, correspondence or edits undertaken. For example:</w:t>
      </w:r>
    </w:p>
    <w:p w14:paraId="07F2C84E" w14:textId="77777777" w:rsidR="00E81FEF" w:rsidRPr="00E17BD2" w:rsidRDefault="00E81FEF" w:rsidP="00BC2E2C">
      <w:pPr>
        <w:pStyle w:val="ListBullet"/>
        <w:numPr>
          <w:ilvl w:val="0"/>
          <w:numId w:val="15"/>
        </w:numPr>
      </w:pPr>
      <w:r w:rsidRPr="00E17BD2">
        <w:t>the objector provided further information, email correspondence included as attachment</w:t>
      </w:r>
    </w:p>
    <w:p w14:paraId="07FB1ABA" w14:textId="77777777" w:rsidR="00E81FEF" w:rsidRPr="00E17BD2" w:rsidRDefault="00E81FEF" w:rsidP="00BC2E2C">
      <w:pPr>
        <w:pStyle w:val="ListBullet"/>
        <w:numPr>
          <w:ilvl w:val="0"/>
          <w:numId w:val="15"/>
        </w:numPr>
      </w:pPr>
      <w:r w:rsidRPr="00E17BD2">
        <w:t>the NAV was adjusted as it must be 5% of the CIV</w:t>
      </w:r>
    </w:p>
    <w:p w14:paraId="473D0280" w14:textId="77777777" w:rsidR="00E81FEF" w:rsidRDefault="00E81FEF" w:rsidP="00DA07E5">
      <w:pPr>
        <w:pStyle w:val="ListBullet"/>
        <w:numPr>
          <w:ilvl w:val="0"/>
          <w:numId w:val="0"/>
        </w:numPr>
      </w:pPr>
    </w:p>
    <w:p w14:paraId="0A95B36F" w14:textId="7D824F67" w:rsidR="00E81FEF" w:rsidRDefault="00E81FEF" w:rsidP="00E81FEF">
      <w:r w:rsidRPr="00AE2937">
        <w:t xml:space="preserve">Section 16(8) of the </w:t>
      </w:r>
      <w:r w:rsidR="00123A91">
        <w:t xml:space="preserve">VL </w:t>
      </w:r>
      <w:r w:rsidRPr="00AE2937">
        <w:t xml:space="preserve">Act states that a person who receives a valuation made by the </w:t>
      </w:r>
      <w:r w:rsidRPr="00AE2937" w:rsidDel="00263C12">
        <w:t>Commissioner</w:t>
      </w:r>
      <w:r w:rsidRPr="00AE2937">
        <w:t xml:space="preserve"> or made for the Commissioner by the valuer general (or a valuer nominated by the valuer general)</w:t>
      </w:r>
      <w:r>
        <w:t>,</w:t>
      </w:r>
      <w:r w:rsidRPr="00AE2937">
        <w:t xml:space="preserve"> is not aggrieved under section 16(1) of the </w:t>
      </w:r>
      <w:r w:rsidR="00123A91">
        <w:t xml:space="preserve">VL </w:t>
      </w:r>
      <w:r w:rsidRPr="00AE2937">
        <w:t>Act.   Any objection received from the State Revenue Office (SRO) under these conditions should be returned to the SRO.</w:t>
      </w:r>
    </w:p>
    <w:p w14:paraId="2C114F04" w14:textId="7CA06A58" w:rsidR="00E81FEF" w:rsidRDefault="00E81FEF" w:rsidP="00DA07E5">
      <w:pPr>
        <w:pStyle w:val="ListBullet"/>
        <w:numPr>
          <w:ilvl w:val="0"/>
          <w:numId w:val="0"/>
        </w:numPr>
      </w:pPr>
      <w:r>
        <w:rPr>
          <w:noProof/>
        </w:rPr>
        <mc:AlternateContent>
          <mc:Choice Requires="wpg">
            <w:drawing>
              <wp:anchor distT="45720" distB="45720" distL="182880" distR="182880" simplePos="0" relativeHeight="251658273" behindDoc="0" locked="0" layoutInCell="1" allowOverlap="1" wp14:anchorId="09822D44" wp14:editId="2F22861D">
                <wp:simplePos x="0" y="0"/>
                <wp:positionH relativeFrom="margin">
                  <wp:posOffset>492760</wp:posOffset>
                </wp:positionH>
                <wp:positionV relativeFrom="page">
                  <wp:posOffset>4114800</wp:posOffset>
                </wp:positionV>
                <wp:extent cx="6106795" cy="1644015"/>
                <wp:effectExtent l="0" t="0" r="27305" b="13335"/>
                <wp:wrapSquare wrapText="bothSides"/>
                <wp:docPr id="1850236418" name="Group 1850236418"/>
                <wp:cNvGraphicFramePr/>
                <a:graphic xmlns:a="http://schemas.openxmlformats.org/drawingml/2006/main">
                  <a:graphicData uri="http://schemas.microsoft.com/office/word/2010/wordprocessingGroup">
                    <wpg:wgp>
                      <wpg:cNvGrpSpPr/>
                      <wpg:grpSpPr>
                        <a:xfrm>
                          <a:off x="0" y="0"/>
                          <a:ext cx="6106795" cy="1644015"/>
                          <a:chOff x="-2468222" y="47617"/>
                          <a:chExt cx="9014371" cy="2181428"/>
                        </a:xfrm>
                      </wpg:grpSpPr>
                      <wps:wsp>
                        <wps:cNvPr id="1850236419" name="Text Box 1850236419"/>
                        <wps:cNvSpPr txBox="1"/>
                        <wps:spPr>
                          <a:xfrm>
                            <a:off x="-2468222" y="252686"/>
                            <a:ext cx="9014371" cy="1976359"/>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14E23F0A" w14:textId="77777777" w:rsidR="00E81FEF" w:rsidRPr="00DF77BF" w:rsidRDefault="00E81FEF" w:rsidP="0089208E">
                              <w:pPr>
                                <w:pStyle w:val="ListBullet"/>
                                <w:numPr>
                                  <w:ilvl w:val="0"/>
                                  <w:numId w:val="0"/>
                                </w:numPr>
                                <w:spacing w:before="120" w:line="240" w:lineRule="atLeast"/>
                                <w:rPr>
                                  <w:color w:val="075D5F" w:themeColor="accent1"/>
                                </w:rPr>
                              </w:pPr>
                            </w:p>
                            <w:p w14:paraId="469925C5" w14:textId="2EC759A1" w:rsidR="00E81FEF" w:rsidRPr="00DF77BF" w:rsidRDefault="00E81FEF" w:rsidP="00BC2E2C">
                              <w:pPr>
                                <w:pStyle w:val="ListBullet"/>
                                <w:numPr>
                                  <w:ilvl w:val="0"/>
                                  <w:numId w:val="24"/>
                                </w:numPr>
                                <w:spacing w:before="120" w:line="240" w:lineRule="atLeast"/>
                                <w:rPr>
                                  <w:color w:val="075D5F" w:themeColor="accent1"/>
                                </w:rPr>
                              </w:pPr>
                              <w:r w:rsidRPr="00DF77BF">
                                <w:rPr>
                                  <w:color w:val="075D5F" w:themeColor="accent1"/>
                                </w:rPr>
                                <w:t xml:space="preserve">Enter enquiries into VGV approved software </w:t>
                              </w:r>
                            </w:p>
                            <w:p w14:paraId="7C4AC6D0" w14:textId="77777777" w:rsidR="00E81FEF" w:rsidRPr="00DF77BF" w:rsidRDefault="00E81FEF" w:rsidP="00BC2E2C">
                              <w:pPr>
                                <w:pStyle w:val="ListBullet"/>
                                <w:numPr>
                                  <w:ilvl w:val="0"/>
                                  <w:numId w:val="24"/>
                                </w:numPr>
                                <w:spacing w:before="120" w:line="240" w:lineRule="atLeast"/>
                                <w:rPr>
                                  <w:color w:val="075D5F" w:themeColor="accent1"/>
                                </w:rPr>
                              </w:pPr>
                              <w:r w:rsidRPr="00DF77BF">
                                <w:rPr>
                                  <w:color w:val="075D5F" w:themeColor="accent1"/>
                                </w:rPr>
                                <w:t>Determine if objection is valid.</w:t>
                              </w:r>
                            </w:p>
                            <w:p w14:paraId="5BBA0801" w14:textId="77777777" w:rsidR="00E81FEF" w:rsidRPr="00DF77BF" w:rsidRDefault="00E81FEF" w:rsidP="00BC2E2C">
                              <w:pPr>
                                <w:pStyle w:val="ListBullet"/>
                                <w:numPr>
                                  <w:ilvl w:val="0"/>
                                  <w:numId w:val="24"/>
                                </w:numPr>
                                <w:spacing w:before="120" w:line="240" w:lineRule="atLeast"/>
                                <w:rPr>
                                  <w:color w:val="075D5F" w:themeColor="accent1"/>
                                </w:rPr>
                              </w:pPr>
                              <w:r w:rsidRPr="00DF77BF">
                                <w:rPr>
                                  <w:color w:val="075D5F" w:themeColor="accent1"/>
                                </w:rPr>
                                <w:t>Enter and attach all materials associated with the objection into VGV approved software if lodged directly with the rating authority.</w:t>
                              </w:r>
                            </w:p>
                            <w:p w14:paraId="0AD204AE" w14:textId="30C63720" w:rsidR="00E81FEF" w:rsidRPr="00AC0F88" w:rsidRDefault="00E81FEF" w:rsidP="00BC2E2C">
                              <w:pPr>
                                <w:pStyle w:val="ListBullet"/>
                                <w:numPr>
                                  <w:ilvl w:val="0"/>
                                  <w:numId w:val="24"/>
                                </w:numPr>
                                <w:spacing w:before="120" w:line="240" w:lineRule="atLeast"/>
                                <w:rPr>
                                  <w:color w:val="42DEB5" w:themeColor="accent4" w:themeShade="BF"/>
                                </w:rPr>
                              </w:pPr>
                              <w:r w:rsidRPr="00DF77BF">
                                <w:rPr>
                                  <w:color w:val="075D5F" w:themeColor="accent1"/>
                                </w:rPr>
                                <w:t xml:space="preserve">Issue </w:t>
                              </w:r>
                              <w:r w:rsidRPr="000A6BF6">
                                <w:rPr>
                                  <w:color w:val="075D5F" w:themeColor="accent1"/>
                                </w:rPr>
                                <w:t xml:space="preserve">acknowledgement </w:t>
                              </w:r>
                              <w:r w:rsidR="000212E9">
                                <w:rPr>
                                  <w:color w:val="075D5F" w:themeColor="accent1"/>
                                </w:rPr>
                                <w:t>or</w:t>
                              </w:r>
                              <w:r w:rsidR="000212E9" w:rsidRPr="000A6BF6">
                                <w:rPr>
                                  <w:color w:val="075D5F" w:themeColor="accent1"/>
                                </w:rPr>
                                <w:t xml:space="preserve"> </w:t>
                              </w:r>
                              <w:r w:rsidRPr="000A6BF6">
                                <w:rPr>
                                  <w:color w:val="075D5F" w:themeColor="accent1"/>
                                </w:rPr>
                                <w:t>out of time letters to objectors</w:t>
                              </w:r>
                              <w:r>
                                <w:rPr>
                                  <w:color w:val="42DEB5" w:themeColor="accent4" w:themeShade="BF"/>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850236420" name="Rectangle 1850236420"/>
                        <wps:cNvSpPr/>
                        <wps:spPr>
                          <a:xfrm>
                            <a:off x="-1686524" y="47617"/>
                            <a:ext cx="7224791" cy="521330"/>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37027" w14:textId="77777777" w:rsidR="00E81FEF" w:rsidRPr="00186B95" w:rsidRDefault="00E81FEF" w:rsidP="00E81FEF">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Pr="005E191F">
                                <w:rPr>
                                  <w:rFonts w:asciiTheme="majorHAnsi" w:eastAsiaTheme="majorEastAsia" w:hAnsiTheme="majorHAnsi" w:cstheme="majorBidi"/>
                                  <w:color w:val="FFFFFF" w:themeColor="background1"/>
                                  <w:sz w:val="24"/>
                                  <w:szCs w:val="24"/>
                                </w:rPr>
                                <w:t xml:space="preserve">,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22D44" id="Group 1850236418" o:spid="_x0000_s1052" style="position:absolute;margin-left:38.8pt;margin-top:324pt;width:480.85pt;height:129.45pt;z-index:251658273;mso-wrap-distance-left:14.4pt;mso-wrap-distance-top:3.6pt;mso-wrap-distance-right:14.4pt;mso-wrap-distance-bottom:3.6pt;mso-position-horizontal-relative:margin;mso-position-vertical-relative:page;mso-width-relative:margin;mso-height-relative:margin" coordorigin="-24682,476" coordsize="90143,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">
                <v:shape id="Text Box 1850236419" o:spid="_x0000_s1053" type="#_x0000_t202" style="position:absolute;left:-24682;top:2526;width:90143;height:1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" filled="f" strokecolor="#cdffef [3208]" strokeweight=".5pt">
                  <v:textbox inset=",7.2pt,,0">
                    <w:txbxContent>
                      <w:p w14:paraId="14E23F0A" w14:textId="77777777" w:rsidR="00E81FEF" w:rsidRPr="00DF77BF" w:rsidRDefault="00E81FEF" w:rsidP="0089208E">
                        <w:pPr>
                          <w:pStyle w:val="ListBullet"/>
                          <w:numPr>
                            <w:ilvl w:val="0"/>
                            <w:numId w:val="0"/>
                          </w:numPr>
                          <w:spacing w:before="120" w:line="240" w:lineRule="atLeast"/>
                          <w:rPr>
                            <w:color w:val="075D5F" w:themeColor="accent1"/>
                          </w:rPr>
                        </w:pPr>
                      </w:p>
                      <w:p w14:paraId="469925C5" w14:textId="2EC759A1" w:rsidR="00E81FEF" w:rsidRPr="00DF77BF" w:rsidRDefault="00E81FEF" w:rsidP="00BC2E2C">
                        <w:pPr>
                          <w:pStyle w:val="ListBullet"/>
                          <w:numPr>
                            <w:ilvl w:val="0"/>
                            <w:numId w:val="24"/>
                          </w:numPr>
                          <w:spacing w:before="120" w:line="240" w:lineRule="atLeast"/>
                          <w:rPr>
                            <w:color w:val="075D5F" w:themeColor="accent1"/>
                          </w:rPr>
                        </w:pPr>
                        <w:r w:rsidRPr="00DF77BF">
                          <w:rPr>
                            <w:color w:val="075D5F" w:themeColor="accent1"/>
                          </w:rPr>
                          <w:t xml:space="preserve">Enter enquiries into VGV approved software </w:t>
                        </w:r>
                      </w:p>
                      <w:p w14:paraId="7C4AC6D0" w14:textId="77777777" w:rsidR="00E81FEF" w:rsidRPr="00DF77BF" w:rsidRDefault="00E81FEF" w:rsidP="00BC2E2C">
                        <w:pPr>
                          <w:pStyle w:val="ListBullet"/>
                          <w:numPr>
                            <w:ilvl w:val="0"/>
                            <w:numId w:val="24"/>
                          </w:numPr>
                          <w:spacing w:before="120" w:line="240" w:lineRule="atLeast"/>
                          <w:rPr>
                            <w:color w:val="075D5F" w:themeColor="accent1"/>
                          </w:rPr>
                        </w:pPr>
                        <w:r w:rsidRPr="00DF77BF">
                          <w:rPr>
                            <w:color w:val="075D5F" w:themeColor="accent1"/>
                          </w:rPr>
                          <w:t>Determine if objection is valid.</w:t>
                        </w:r>
                      </w:p>
                      <w:p w14:paraId="5BBA0801" w14:textId="77777777" w:rsidR="00E81FEF" w:rsidRPr="00DF77BF" w:rsidRDefault="00E81FEF" w:rsidP="00BC2E2C">
                        <w:pPr>
                          <w:pStyle w:val="ListBullet"/>
                          <w:numPr>
                            <w:ilvl w:val="0"/>
                            <w:numId w:val="24"/>
                          </w:numPr>
                          <w:spacing w:before="120" w:line="240" w:lineRule="atLeast"/>
                          <w:rPr>
                            <w:color w:val="075D5F" w:themeColor="accent1"/>
                          </w:rPr>
                        </w:pPr>
                        <w:r w:rsidRPr="00DF77BF">
                          <w:rPr>
                            <w:color w:val="075D5F" w:themeColor="accent1"/>
                          </w:rPr>
                          <w:t>Enter and attach all materials associated with the objection into VGV approved software if lodged directly with the rating authority.</w:t>
                        </w:r>
                      </w:p>
                      <w:p w14:paraId="0AD204AE" w14:textId="30C63720" w:rsidR="00E81FEF" w:rsidRPr="00AC0F88" w:rsidRDefault="00E81FEF" w:rsidP="00BC2E2C">
                        <w:pPr>
                          <w:pStyle w:val="ListBullet"/>
                          <w:numPr>
                            <w:ilvl w:val="0"/>
                            <w:numId w:val="24"/>
                          </w:numPr>
                          <w:spacing w:before="120" w:line="240" w:lineRule="atLeast"/>
                          <w:rPr>
                            <w:color w:val="42DEB5" w:themeColor="accent4" w:themeShade="BF"/>
                          </w:rPr>
                        </w:pPr>
                        <w:r w:rsidRPr="00DF77BF">
                          <w:rPr>
                            <w:color w:val="075D5F" w:themeColor="accent1"/>
                          </w:rPr>
                          <w:t xml:space="preserve">Issue </w:t>
                        </w:r>
                        <w:r w:rsidRPr="000A6BF6">
                          <w:rPr>
                            <w:color w:val="075D5F" w:themeColor="accent1"/>
                          </w:rPr>
                          <w:t xml:space="preserve">acknowledgement </w:t>
                        </w:r>
                        <w:r w:rsidR="000212E9">
                          <w:rPr>
                            <w:color w:val="075D5F" w:themeColor="accent1"/>
                          </w:rPr>
                          <w:t>or</w:t>
                        </w:r>
                        <w:r w:rsidR="000212E9" w:rsidRPr="000A6BF6">
                          <w:rPr>
                            <w:color w:val="075D5F" w:themeColor="accent1"/>
                          </w:rPr>
                          <w:t xml:space="preserve"> </w:t>
                        </w:r>
                        <w:r w:rsidRPr="000A6BF6">
                          <w:rPr>
                            <w:color w:val="075D5F" w:themeColor="accent1"/>
                          </w:rPr>
                          <w:t>out of time letters to objectors</w:t>
                        </w:r>
                        <w:r>
                          <w:rPr>
                            <w:color w:val="42DEB5" w:themeColor="accent4" w:themeShade="BF"/>
                          </w:rPr>
                          <w:t>.</w:t>
                        </w:r>
                      </w:p>
                    </w:txbxContent>
                  </v:textbox>
                </v:shape>
                <v:rect id="Rectangle 1850236420" o:spid="_x0000_s1054" style="position:absolute;left:-16865;top:476;width:72247;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" fillcolor="#42c9bf [3206]" strokecolor="#75d5d0" strokeweight="1pt">
                  <v:textbox>
                    <w:txbxContent>
                      <w:p w14:paraId="40637027" w14:textId="77777777" w:rsidR="00E81FEF" w:rsidRPr="00186B95" w:rsidRDefault="00E81FEF" w:rsidP="00E81FEF">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Pr="005E191F">
                          <w:rPr>
                            <w:rFonts w:asciiTheme="majorHAnsi" w:eastAsiaTheme="majorEastAsia" w:hAnsiTheme="majorHAnsi" w:cstheme="majorBidi"/>
                            <w:color w:val="FFFFFF" w:themeColor="background1"/>
                            <w:sz w:val="24"/>
                            <w:szCs w:val="24"/>
                          </w:rPr>
                          <w:t xml:space="preserve">, and expectations </w:t>
                        </w:r>
                      </w:p>
                    </w:txbxContent>
                  </v:textbox>
                </v:rect>
                <w10:wrap type="square" anchorx="margin" anchory="page"/>
              </v:group>
            </w:pict>
          </mc:Fallback>
        </mc:AlternateContent>
      </w:r>
    </w:p>
    <w:p w14:paraId="2F110DF1" w14:textId="2D38217E" w:rsidR="00E81FEF" w:rsidRPr="00E81FEF" w:rsidRDefault="00E81FEF" w:rsidP="00E81FEF">
      <w:r w:rsidRPr="00E81FEF">
        <w:t xml:space="preserve">Council, as the rating authority who issues the notice, receives the objection and is therefore responsible to determine if the objection is valid and lodged within time. </w:t>
      </w:r>
      <w:r w:rsidR="001C6E35">
        <w:t xml:space="preserve">Section 18 and 15(B)(2) of the </w:t>
      </w:r>
      <w:r w:rsidR="00123A91">
        <w:t xml:space="preserve">VL </w:t>
      </w:r>
      <w:r w:rsidR="001C6E35">
        <w:t xml:space="preserve">Act defines </w:t>
      </w:r>
      <w:r w:rsidRPr="00E81FEF">
        <w:t xml:space="preserve">the time for lodging an objection be determined by allowing 2 months from the issue date of the valuation/rate notice plus </w:t>
      </w:r>
      <w:r w:rsidR="001C6E35">
        <w:t>7 business days after the day on which the notice was posted</w:t>
      </w:r>
      <w:r w:rsidRPr="00E81FEF">
        <w:t xml:space="preserve"> of both the valuation/rate notice and objection notice where applicable. </w:t>
      </w:r>
      <w:r w:rsidR="001C6E35">
        <w:t xml:space="preserve"> </w:t>
      </w:r>
      <w:r w:rsidRPr="00E81FEF">
        <w:t xml:space="preserve">Council has no legal power to accept an objection outside this time frame. </w:t>
      </w:r>
    </w:p>
    <w:p w14:paraId="3C50A6F3" w14:textId="5355154E" w:rsidR="00E81FEF" w:rsidRPr="00E81FEF" w:rsidRDefault="00E81FEF" w:rsidP="00E81FEF">
      <w:r w:rsidRPr="00E81FEF">
        <w:t xml:space="preserve">All valid objections lodged with council are to be entered in VGV approved software including attaching a PDF objection form.  VGV considers these actions to represent the referral to both the </w:t>
      </w:r>
      <w:r w:rsidR="00EA2EB4">
        <w:t>Valuer-General</w:t>
      </w:r>
      <w:r w:rsidRPr="00E81FEF">
        <w:t xml:space="preserve"> and the valuer in accordance with the VLA.</w:t>
      </w:r>
    </w:p>
    <w:p w14:paraId="7D218E4B" w14:textId="5FA97ABB" w:rsidR="00E81FEF" w:rsidRPr="00E81FEF" w:rsidRDefault="00E81FEF" w:rsidP="00E81FEF">
      <w:r w:rsidRPr="00E81FEF">
        <w:t xml:space="preserve">Land and windfall gains tax objections will be referred to the VGV via the SRO API. The SRO API electronically submits the objection and all attachments into VGV valuation software. If the Council and the associated Property number selected by the land tax objector, do not match to a property in VGV valuation software, the objection and all attachments will be emailed by SRO to VGV and the valuer responsible for determining the outcome of the objection. In this instance, the Valuer is required to enter the objection and attachments into VGV valuation software and review and complete land tax objection in accordance with </w:t>
      </w:r>
      <w:r w:rsidRPr="00E875A0">
        <w:rPr>
          <w:i/>
        </w:rPr>
        <w:t>Valuation of Land Act 1960</w:t>
      </w:r>
      <w:r w:rsidR="00E875A0">
        <w:t xml:space="preserve"> (Vic)</w:t>
      </w:r>
      <w:r w:rsidRPr="00E81FEF">
        <w:t xml:space="preserve">.  </w:t>
      </w:r>
    </w:p>
    <w:p w14:paraId="006B5415" w14:textId="77777777" w:rsidR="00E81FEF" w:rsidRPr="00E81FEF" w:rsidRDefault="00E81FEF" w:rsidP="00E81FEF">
      <w:r w:rsidRPr="00E81FEF">
        <w:t>Figure 5A shows the process for dealing with an objection and the responsible parties.</w:t>
      </w:r>
    </w:p>
    <w:p w14:paraId="2C10536F" w14:textId="694B051C" w:rsidR="00D47A2E" w:rsidRDefault="00F94757" w:rsidP="00F94757">
      <w:pPr>
        <w:pStyle w:val="BodyText"/>
        <w:jc w:val="center"/>
        <w:rPr>
          <w:rFonts w:cstheme="minorHAnsi"/>
        </w:rPr>
      </w:pPr>
      <w:r w:rsidRPr="00F94757">
        <w:rPr>
          <w:rFonts w:cstheme="minorHAnsi"/>
          <w:noProof/>
        </w:rPr>
        <w:lastRenderedPageBreak/>
        <w:drawing>
          <wp:inline distT="0" distB="0" distL="0" distR="0" wp14:anchorId="7E0FFAAE" wp14:editId="4610DA8C">
            <wp:extent cx="5591955" cy="8268854"/>
            <wp:effectExtent l="0" t="0" r="8890" b="0"/>
            <wp:docPr id="191931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10177" name=""/>
                    <pic:cNvPicPr/>
                  </pic:nvPicPr>
                  <pic:blipFill>
                    <a:blip r:embed="rId87"/>
                    <a:stretch>
                      <a:fillRect/>
                    </a:stretch>
                  </pic:blipFill>
                  <pic:spPr>
                    <a:xfrm>
                      <a:off x="0" y="0"/>
                      <a:ext cx="5591955" cy="8268854"/>
                    </a:xfrm>
                    <a:prstGeom prst="rect">
                      <a:avLst/>
                    </a:prstGeom>
                  </pic:spPr>
                </pic:pic>
              </a:graphicData>
            </a:graphic>
          </wp:inline>
        </w:drawing>
      </w:r>
    </w:p>
    <w:p w14:paraId="5F731AE2" w14:textId="388FDA4C" w:rsidR="00E81FEF" w:rsidRPr="00E81FEF" w:rsidRDefault="00E81FEF" w:rsidP="00D47A2E">
      <w:pPr>
        <w:pStyle w:val="BodyText"/>
        <w:jc w:val="center"/>
      </w:pPr>
      <w:r w:rsidRPr="00E81FEF">
        <w:t>Figure 5A: Valuation objection process</w:t>
      </w:r>
    </w:p>
    <w:p w14:paraId="29603A0E" w14:textId="77777777" w:rsidR="00094643" w:rsidRPr="00094643" w:rsidRDefault="00094643" w:rsidP="00094643">
      <w:r>
        <w:rPr>
          <w:rFonts w:cstheme="minorHAnsi"/>
        </w:rPr>
        <w:lastRenderedPageBreak/>
        <w:t>O</w:t>
      </w:r>
      <w:r w:rsidRPr="00B51F76">
        <w:rPr>
          <w:rFonts w:cstheme="minorHAnsi"/>
        </w:rPr>
        <w:t xml:space="preserve">nce a </w:t>
      </w:r>
      <w:r w:rsidRPr="00094643">
        <w:t xml:space="preserve">valuation objection has been referred valuers must comply with all relevant statutory and regulatory requirements.  As the VGV is the valuation authority it is extremely important that our valuers are seen to be model litigants, therefore all statutory requirements and timelines must be met.  </w:t>
      </w:r>
      <w:proofErr w:type="gramStart"/>
      <w:r w:rsidRPr="00094643">
        <w:t>In particular, adhering</w:t>
      </w:r>
      <w:proofErr w:type="gramEnd"/>
      <w:r w:rsidRPr="00094643">
        <w:t xml:space="preserve"> to the VLA provisions related to the timing of obligations and the exchange of information where the prescribed amount is exceeded.  </w:t>
      </w:r>
    </w:p>
    <w:p w14:paraId="6BA00718" w14:textId="77777777" w:rsidR="00094643" w:rsidRPr="00094643" w:rsidRDefault="00094643" w:rsidP="00094643">
      <w:r w:rsidRPr="00094643">
        <w:t xml:space="preserve">The valuer is to determine then conclude the outcome of all objections within VGV approved software, including completing all relevant fields and attaching a signed copy of recommendation notices and disallowances in VGV approved software.  If the objection relates to a land or windfall gains tax notice, a copy of the valuer’s notice of decision (disallowance) or recommendation (recommended notice) must also be sent to the SRO as per section 21A of the VLA. </w:t>
      </w:r>
    </w:p>
    <w:p w14:paraId="753D2604" w14:textId="77777777" w:rsidR="00094643" w:rsidRPr="00094643" w:rsidRDefault="00094643" w:rsidP="00094643">
      <w:r w:rsidRPr="00094643">
        <w:t xml:space="preserve">Disallowance notices issued should not include any commentary or conditions. </w:t>
      </w:r>
    </w:p>
    <w:p w14:paraId="45E862DC" w14:textId="77777777" w:rsidR="00094643" w:rsidRPr="00094643" w:rsidRDefault="00094643" w:rsidP="00094643">
      <w:r w:rsidRPr="00094643">
        <w:t xml:space="preserve">All objection correspondence should refer to the applicable VGV letter templates.  All correspondence must be stored within VGV approved software to ensure any future statutory and regulatory requirements can be met, inclusive of any appeal processes.  This will allow rates staff, VGV staff and contract valuer staff to see the exact status of any objection and any given time, a necessary part of servicing the objection and stakeholder management. </w:t>
      </w:r>
    </w:p>
    <w:p w14:paraId="7F25720D" w14:textId="77777777" w:rsidR="00094643" w:rsidRPr="00094643" w:rsidRDefault="00094643" w:rsidP="00094643">
      <w:r w:rsidRPr="00094643">
        <w:t xml:space="preserve">Please note that copies of disallowance notices need to be provided to the VGV to allow for invoice reconciliation.   </w:t>
      </w:r>
    </w:p>
    <w:p w14:paraId="386EA526" w14:textId="576BB09D" w:rsidR="00094643" w:rsidRDefault="00094643" w:rsidP="00094643">
      <w:r>
        <w:t xml:space="preserve">If an objection to a land tax notice results in a change in site value (SV), only the SV change is to appear in the recommendation notice to the Valuer-General and objector.  Should a subsequent supplementary valuation be required in accordance with the VLA to the capital improved value (CIV) and/or the net annual value (NAV) this needs to be submitted in a separate supplementary valuation.  This supplementary valuation, submitted with the relevant VLA reason is to only show the CIV and/or NAV change, not the SV change which occurred </w:t>
      </w:r>
      <w:proofErr w:type="gramStart"/>
      <w:r>
        <w:t>as a result of</w:t>
      </w:r>
      <w:proofErr w:type="gramEnd"/>
      <w:r>
        <w:t xml:space="preserve"> the confirmed SV objection.  The following example illustrates the change in values under this land tax objection scenario. </w:t>
      </w:r>
    </w:p>
    <w:p w14:paraId="18C4C26C" w14:textId="77777777" w:rsidR="00094643" w:rsidRPr="00094643" w:rsidRDefault="00094643" w:rsidP="00094643">
      <w:pPr>
        <w:rPr>
          <w:b/>
          <w:bCs/>
        </w:rPr>
      </w:pPr>
      <w:r w:rsidRPr="00094643">
        <w:rPr>
          <w:b/>
          <w:bCs/>
        </w:rPr>
        <w:t xml:space="preserve">Objection Output File to VGV  </w:t>
      </w:r>
    </w:p>
    <w:tbl>
      <w:tblPr>
        <w:tblStyle w:val="TableGrid0"/>
        <w:tblW w:w="10221" w:type="dxa"/>
        <w:tblInd w:w="-7" w:type="dxa"/>
        <w:tblCellMar>
          <w:top w:w="86" w:type="dxa"/>
          <w:left w:w="120" w:type="dxa"/>
          <w:right w:w="96" w:type="dxa"/>
        </w:tblCellMar>
        <w:tblLook w:val="04A0" w:firstRow="1" w:lastRow="0" w:firstColumn="1" w:lastColumn="0" w:noHBand="0" w:noVBand="1"/>
      </w:tblPr>
      <w:tblGrid>
        <w:gridCol w:w="1399"/>
        <w:gridCol w:w="1048"/>
        <w:gridCol w:w="1067"/>
        <w:gridCol w:w="1092"/>
        <w:gridCol w:w="1316"/>
        <w:gridCol w:w="1228"/>
        <w:gridCol w:w="1662"/>
        <w:gridCol w:w="1409"/>
      </w:tblGrid>
      <w:tr w:rsidR="00094643" w14:paraId="095A528A" w14:textId="77777777">
        <w:trPr>
          <w:trHeight w:val="503"/>
        </w:trPr>
        <w:tc>
          <w:tcPr>
            <w:tcW w:w="1396" w:type="dxa"/>
            <w:tcBorders>
              <w:top w:val="single" w:sz="8" w:space="0" w:color="363534"/>
              <w:left w:val="single" w:sz="8" w:space="0" w:color="363534"/>
              <w:bottom w:val="single" w:sz="8" w:space="0" w:color="363534"/>
              <w:right w:val="single" w:sz="8" w:space="0" w:color="363534"/>
            </w:tcBorders>
          </w:tcPr>
          <w:p w14:paraId="4F636135" w14:textId="77777777" w:rsidR="00094643" w:rsidRDefault="00094643" w:rsidP="00094643">
            <w:pPr>
              <w:spacing w:before="80" w:after="120"/>
            </w:pPr>
            <w:r w:rsidRPr="00094643">
              <w:rPr>
                <w:rFonts w:eastAsiaTheme="minorHAnsi"/>
                <w:sz w:val="20"/>
              </w:rPr>
              <w:t xml:space="preserve">A </w:t>
            </w:r>
          </w:p>
        </w:tc>
        <w:tc>
          <w:tcPr>
            <w:tcW w:w="1048" w:type="dxa"/>
            <w:tcBorders>
              <w:top w:val="single" w:sz="8" w:space="0" w:color="363534"/>
              <w:left w:val="single" w:sz="8" w:space="0" w:color="363534"/>
              <w:bottom w:val="single" w:sz="8" w:space="0" w:color="363534"/>
              <w:right w:val="single" w:sz="8" w:space="0" w:color="363534"/>
            </w:tcBorders>
          </w:tcPr>
          <w:p w14:paraId="3294FC08" w14:textId="77777777" w:rsidR="00094643" w:rsidRDefault="00094643" w:rsidP="00094643">
            <w:pPr>
              <w:spacing w:before="80" w:after="120"/>
            </w:pPr>
            <w:r w:rsidRPr="00094643">
              <w:rPr>
                <w:rFonts w:eastAsiaTheme="minorHAnsi"/>
                <w:sz w:val="20"/>
              </w:rPr>
              <w:t xml:space="preserve">AI </w:t>
            </w:r>
          </w:p>
        </w:tc>
        <w:tc>
          <w:tcPr>
            <w:tcW w:w="1067" w:type="dxa"/>
            <w:tcBorders>
              <w:top w:val="single" w:sz="8" w:space="0" w:color="363534"/>
              <w:left w:val="single" w:sz="8" w:space="0" w:color="363534"/>
              <w:bottom w:val="single" w:sz="8" w:space="0" w:color="363534"/>
              <w:right w:val="single" w:sz="8" w:space="0" w:color="363534"/>
            </w:tcBorders>
          </w:tcPr>
          <w:p w14:paraId="18958737" w14:textId="77777777" w:rsidR="00094643" w:rsidRDefault="00094643" w:rsidP="00094643">
            <w:pPr>
              <w:spacing w:before="80" w:after="120"/>
            </w:pPr>
            <w:r w:rsidRPr="00094643">
              <w:rPr>
                <w:rFonts w:eastAsiaTheme="minorHAnsi"/>
                <w:sz w:val="20"/>
              </w:rPr>
              <w:t xml:space="preserve">AJ </w:t>
            </w:r>
          </w:p>
        </w:tc>
        <w:tc>
          <w:tcPr>
            <w:tcW w:w="1092" w:type="dxa"/>
            <w:tcBorders>
              <w:top w:val="single" w:sz="8" w:space="0" w:color="363534"/>
              <w:left w:val="single" w:sz="8" w:space="0" w:color="363534"/>
              <w:bottom w:val="single" w:sz="8" w:space="0" w:color="363534"/>
              <w:right w:val="single" w:sz="8" w:space="0" w:color="363534"/>
            </w:tcBorders>
          </w:tcPr>
          <w:p w14:paraId="3B710752" w14:textId="77777777" w:rsidR="00094643" w:rsidRDefault="00094643" w:rsidP="00094643">
            <w:pPr>
              <w:spacing w:before="80" w:after="120"/>
            </w:pPr>
            <w:r w:rsidRPr="00094643">
              <w:rPr>
                <w:rFonts w:eastAsiaTheme="minorHAnsi"/>
                <w:sz w:val="20"/>
              </w:rPr>
              <w:t xml:space="preserve">AK </w:t>
            </w:r>
          </w:p>
        </w:tc>
        <w:tc>
          <w:tcPr>
            <w:tcW w:w="1317" w:type="dxa"/>
            <w:tcBorders>
              <w:top w:val="single" w:sz="8" w:space="0" w:color="363534"/>
              <w:left w:val="single" w:sz="8" w:space="0" w:color="363534"/>
              <w:bottom w:val="single" w:sz="8" w:space="0" w:color="363534"/>
              <w:right w:val="single" w:sz="8" w:space="0" w:color="363534"/>
            </w:tcBorders>
          </w:tcPr>
          <w:p w14:paraId="7A32B36C" w14:textId="77777777" w:rsidR="00094643" w:rsidRDefault="00094643" w:rsidP="00094643">
            <w:pPr>
              <w:spacing w:before="80" w:after="120"/>
            </w:pPr>
            <w:r w:rsidRPr="00094643">
              <w:rPr>
                <w:rFonts w:eastAsiaTheme="minorHAnsi"/>
                <w:sz w:val="20"/>
              </w:rPr>
              <w:t xml:space="preserve">AL </w:t>
            </w:r>
          </w:p>
        </w:tc>
        <w:tc>
          <w:tcPr>
            <w:tcW w:w="1229" w:type="dxa"/>
            <w:tcBorders>
              <w:top w:val="single" w:sz="8" w:space="0" w:color="363534"/>
              <w:left w:val="single" w:sz="8" w:space="0" w:color="363534"/>
              <w:bottom w:val="single" w:sz="8" w:space="0" w:color="363534"/>
              <w:right w:val="single" w:sz="8" w:space="0" w:color="363534"/>
            </w:tcBorders>
          </w:tcPr>
          <w:p w14:paraId="061A1FE3" w14:textId="77777777" w:rsidR="00094643" w:rsidRDefault="00094643" w:rsidP="00094643">
            <w:pPr>
              <w:spacing w:before="80" w:after="120"/>
            </w:pPr>
            <w:r w:rsidRPr="00094643">
              <w:rPr>
                <w:rFonts w:eastAsiaTheme="minorHAnsi"/>
                <w:sz w:val="20"/>
              </w:rPr>
              <w:t xml:space="preserve">CW </w:t>
            </w:r>
          </w:p>
        </w:tc>
        <w:tc>
          <w:tcPr>
            <w:tcW w:w="1663" w:type="dxa"/>
            <w:tcBorders>
              <w:top w:val="single" w:sz="8" w:space="0" w:color="363534"/>
              <w:left w:val="single" w:sz="8" w:space="0" w:color="363534"/>
              <w:bottom w:val="single" w:sz="8" w:space="0" w:color="363534"/>
              <w:right w:val="single" w:sz="8" w:space="0" w:color="363534"/>
            </w:tcBorders>
          </w:tcPr>
          <w:p w14:paraId="3345FF70" w14:textId="77777777" w:rsidR="00094643" w:rsidRDefault="00094643" w:rsidP="00094643">
            <w:pPr>
              <w:spacing w:before="80" w:after="120"/>
            </w:pPr>
            <w:r w:rsidRPr="00094643">
              <w:rPr>
                <w:rFonts w:eastAsiaTheme="minorHAnsi"/>
                <w:sz w:val="20"/>
              </w:rPr>
              <w:t xml:space="preserve">CX </w:t>
            </w:r>
          </w:p>
        </w:tc>
        <w:tc>
          <w:tcPr>
            <w:tcW w:w="1410" w:type="dxa"/>
            <w:tcBorders>
              <w:top w:val="single" w:sz="8" w:space="0" w:color="363534"/>
              <w:left w:val="single" w:sz="8" w:space="0" w:color="363534"/>
              <w:bottom w:val="single" w:sz="8" w:space="0" w:color="363534"/>
              <w:right w:val="single" w:sz="8" w:space="0" w:color="363534"/>
            </w:tcBorders>
          </w:tcPr>
          <w:p w14:paraId="1F653977" w14:textId="77777777" w:rsidR="00094643" w:rsidRDefault="00094643" w:rsidP="00094643">
            <w:pPr>
              <w:spacing w:before="80" w:after="120"/>
            </w:pPr>
            <w:r w:rsidRPr="00094643">
              <w:rPr>
                <w:rFonts w:eastAsiaTheme="minorHAnsi"/>
                <w:sz w:val="20"/>
              </w:rPr>
              <w:t>CY</w:t>
            </w:r>
          </w:p>
        </w:tc>
      </w:tr>
      <w:tr w:rsidR="00A351A8" w14:paraId="0192ABF1" w14:textId="77777777" w:rsidTr="00094643">
        <w:trPr>
          <w:trHeight w:val="714"/>
        </w:trPr>
        <w:tc>
          <w:tcPr>
            <w:tcW w:w="1396"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691D3679" w14:textId="77777777" w:rsidR="00094643" w:rsidRPr="00094643" w:rsidRDefault="00094643" w:rsidP="00094643">
            <w:pPr>
              <w:keepNext/>
              <w:spacing w:before="80" w:after="120"/>
              <w:rPr>
                <w:b/>
                <w:bCs/>
              </w:rPr>
            </w:pPr>
            <w:r w:rsidRPr="00094643">
              <w:rPr>
                <w:rFonts w:eastAsiaTheme="minorHAnsi"/>
                <w:b/>
                <w:bCs/>
                <w:color w:val="000000" w:themeColor="text1"/>
                <w:sz w:val="20"/>
              </w:rPr>
              <w:t xml:space="preserve">Assessment No </w:t>
            </w:r>
          </w:p>
        </w:tc>
        <w:tc>
          <w:tcPr>
            <w:tcW w:w="1048"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20BF9E98" w14:textId="77777777" w:rsidR="00094643" w:rsidRPr="00094643" w:rsidRDefault="00094643" w:rsidP="00094643">
            <w:pPr>
              <w:keepNext/>
              <w:spacing w:before="80" w:after="120"/>
              <w:rPr>
                <w:b/>
                <w:bCs/>
              </w:rPr>
            </w:pPr>
            <w:r w:rsidRPr="00094643">
              <w:rPr>
                <w:rFonts w:eastAsiaTheme="minorHAnsi"/>
                <w:b/>
                <w:bCs/>
                <w:color w:val="000000" w:themeColor="text1"/>
                <w:sz w:val="20"/>
              </w:rPr>
              <w:t xml:space="preserve">SV </w:t>
            </w:r>
          </w:p>
          <w:p w14:paraId="7233F080" w14:textId="77777777" w:rsidR="00094643" w:rsidRPr="00094643" w:rsidRDefault="00094643" w:rsidP="00094643">
            <w:pPr>
              <w:keepNext/>
              <w:spacing w:before="80" w:after="120"/>
              <w:rPr>
                <w:b/>
                <w:bCs/>
              </w:rPr>
            </w:pPr>
            <w:r w:rsidRPr="00094643">
              <w:rPr>
                <w:rFonts w:eastAsiaTheme="minorHAnsi"/>
                <w:b/>
                <w:bCs/>
                <w:color w:val="000000" w:themeColor="text1"/>
                <w:sz w:val="20"/>
              </w:rPr>
              <w:t xml:space="preserve">Pending </w:t>
            </w:r>
          </w:p>
        </w:tc>
        <w:tc>
          <w:tcPr>
            <w:tcW w:w="1067"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4D9E630C"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CIV </w:t>
            </w:r>
          </w:p>
          <w:p w14:paraId="504AA9A3"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Pending </w:t>
            </w:r>
          </w:p>
        </w:tc>
        <w:tc>
          <w:tcPr>
            <w:tcW w:w="1092"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5B5AA9BB"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NAV </w:t>
            </w:r>
          </w:p>
          <w:p w14:paraId="402E4AC4"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Pending </w:t>
            </w:r>
          </w:p>
        </w:tc>
        <w:tc>
          <w:tcPr>
            <w:tcW w:w="1317"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4AF72741"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Level of </w:t>
            </w:r>
          </w:p>
          <w:p w14:paraId="06A9D197"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Value Date </w:t>
            </w:r>
          </w:p>
        </w:tc>
        <w:tc>
          <w:tcPr>
            <w:tcW w:w="1229"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3BDA53B0"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Site Value </w:t>
            </w:r>
          </w:p>
        </w:tc>
        <w:tc>
          <w:tcPr>
            <w:tcW w:w="1663"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41C96BDE"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Capital Improved Value </w:t>
            </w:r>
          </w:p>
        </w:tc>
        <w:tc>
          <w:tcPr>
            <w:tcW w:w="1410"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673BF0D3"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Net Annual Value </w:t>
            </w:r>
          </w:p>
        </w:tc>
      </w:tr>
      <w:tr w:rsidR="00094643" w14:paraId="27BE8003" w14:textId="77777777">
        <w:trPr>
          <w:trHeight w:val="504"/>
        </w:trPr>
        <w:tc>
          <w:tcPr>
            <w:tcW w:w="1396" w:type="dxa"/>
            <w:tcBorders>
              <w:top w:val="single" w:sz="8" w:space="0" w:color="363534"/>
              <w:left w:val="single" w:sz="8" w:space="0" w:color="363534"/>
              <w:bottom w:val="single" w:sz="8" w:space="0" w:color="363534"/>
              <w:right w:val="single" w:sz="8" w:space="0" w:color="363534"/>
            </w:tcBorders>
          </w:tcPr>
          <w:p w14:paraId="72DAF57E" w14:textId="77777777" w:rsidR="00094643" w:rsidRDefault="00094643" w:rsidP="00094643">
            <w:pPr>
              <w:spacing w:before="80" w:after="120"/>
            </w:pPr>
            <w:r w:rsidRPr="00094643">
              <w:rPr>
                <w:color w:val="000000" w:themeColor="text1"/>
                <w:sz w:val="20"/>
              </w:rPr>
              <w:t xml:space="preserve">12346 </w:t>
            </w:r>
          </w:p>
        </w:tc>
        <w:tc>
          <w:tcPr>
            <w:tcW w:w="1048" w:type="dxa"/>
            <w:tcBorders>
              <w:top w:val="single" w:sz="8" w:space="0" w:color="363534"/>
              <w:left w:val="single" w:sz="8" w:space="0" w:color="363534"/>
              <w:bottom w:val="single" w:sz="8" w:space="0" w:color="363534"/>
              <w:right w:val="single" w:sz="8" w:space="0" w:color="363534"/>
            </w:tcBorders>
          </w:tcPr>
          <w:p w14:paraId="5508E4C6" w14:textId="77777777" w:rsidR="00094643" w:rsidRDefault="00094643" w:rsidP="00094643">
            <w:pPr>
              <w:spacing w:before="80" w:after="120"/>
            </w:pPr>
            <w:r w:rsidRPr="00094643">
              <w:rPr>
                <w:color w:val="000000" w:themeColor="text1"/>
                <w:sz w:val="20"/>
              </w:rPr>
              <w:t xml:space="preserve">750000 </w:t>
            </w:r>
          </w:p>
        </w:tc>
        <w:tc>
          <w:tcPr>
            <w:tcW w:w="1067" w:type="dxa"/>
            <w:tcBorders>
              <w:top w:val="single" w:sz="8" w:space="0" w:color="363534"/>
              <w:left w:val="single" w:sz="8" w:space="0" w:color="363534"/>
              <w:bottom w:val="single" w:sz="8" w:space="0" w:color="363534"/>
              <w:right w:val="single" w:sz="8" w:space="0" w:color="363534"/>
            </w:tcBorders>
          </w:tcPr>
          <w:p w14:paraId="513D6B00" w14:textId="77777777" w:rsidR="00094643" w:rsidRDefault="00094643" w:rsidP="00094643">
            <w:pPr>
              <w:spacing w:before="80" w:after="120"/>
            </w:pPr>
            <w:r w:rsidRPr="00094643">
              <w:rPr>
                <w:color w:val="000000" w:themeColor="text1"/>
                <w:sz w:val="20"/>
              </w:rPr>
              <w:t xml:space="preserve"> </w:t>
            </w:r>
          </w:p>
        </w:tc>
        <w:tc>
          <w:tcPr>
            <w:tcW w:w="1092" w:type="dxa"/>
            <w:tcBorders>
              <w:top w:val="single" w:sz="8" w:space="0" w:color="363534"/>
              <w:left w:val="single" w:sz="8" w:space="0" w:color="363534"/>
              <w:bottom w:val="single" w:sz="8" w:space="0" w:color="363534"/>
              <w:right w:val="single" w:sz="8" w:space="0" w:color="363534"/>
            </w:tcBorders>
          </w:tcPr>
          <w:p w14:paraId="3C3ECE7E" w14:textId="77777777" w:rsidR="00094643" w:rsidRDefault="00094643" w:rsidP="00094643">
            <w:pPr>
              <w:spacing w:before="80" w:after="120"/>
            </w:pPr>
            <w:r w:rsidRPr="00094643">
              <w:rPr>
                <w:color w:val="000000" w:themeColor="text1"/>
                <w:sz w:val="20"/>
              </w:rPr>
              <w:t xml:space="preserve"> </w:t>
            </w:r>
          </w:p>
        </w:tc>
        <w:tc>
          <w:tcPr>
            <w:tcW w:w="1317" w:type="dxa"/>
            <w:tcBorders>
              <w:top w:val="single" w:sz="8" w:space="0" w:color="363534"/>
              <w:left w:val="single" w:sz="8" w:space="0" w:color="363534"/>
              <w:bottom w:val="single" w:sz="8" w:space="0" w:color="363534"/>
              <w:right w:val="single" w:sz="8" w:space="0" w:color="363534"/>
            </w:tcBorders>
          </w:tcPr>
          <w:p w14:paraId="50849C67" w14:textId="7A92D679" w:rsidR="00094643" w:rsidRDefault="00094643" w:rsidP="00094643">
            <w:pPr>
              <w:spacing w:before="80" w:after="120"/>
            </w:pPr>
            <w:r w:rsidRPr="00094643">
              <w:rPr>
                <w:color w:val="000000" w:themeColor="text1"/>
                <w:sz w:val="20"/>
              </w:rPr>
              <w:t>1/01/</w:t>
            </w:r>
            <w:r w:rsidR="00F94EA0">
              <w:rPr>
                <w:color w:val="000000" w:themeColor="text1"/>
                <w:sz w:val="20"/>
              </w:rPr>
              <w:t>2026</w:t>
            </w:r>
            <w:r w:rsidRPr="00094643">
              <w:rPr>
                <w:color w:val="000000" w:themeColor="text1"/>
                <w:sz w:val="20"/>
              </w:rPr>
              <w:t xml:space="preserve"> </w:t>
            </w:r>
          </w:p>
        </w:tc>
        <w:tc>
          <w:tcPr>
            <w:tcW w:w="1229" w:type="dxa"/>
            <w:tcBorders>
              <w:top w:val="single" w:sz="8" w:space="0" w:color="363534"/>
              <w:left w:val="single" w:sz="8" w:space="0" w:color="363534"/>
              <w:bottom w:val="single" w:sz="8" w:space="0" w:color="363534"/>
              <w:right w:val="single" w:sz="8" w:space="0" w:color="363534"/>
            </w:tcBorders>
          </w:tcPr>
          <w:p w14:paraId="0A70F316" w14:textId="77777777" w:rsidR="00094643" w:rsidRDefault="00094643" w:rsidP="00094643">
            <w:pPr>
              <w:spacing w:before="80" w:after="120"/>
            </w:pPr>
            <w:r w:rsidRPr="00094643">
              <w:rPr>
                <w:color w:val="000000" w:themeColor="text1"/>
                <w:sz w:val="20"/>
              </w:rPr>
              <w:t xml:space="preserve">1150000 </w:t>
            </w:r>
          </w:p>
        </w:tc>
        <w:tc>
          <w:tcPr>
            <w:tcW w:w="1663" w:type="dxa"/>
            <w:tcBorders>
              <w:top w:val="single" w:sz="8" w:space="0" w:color="363534"/>
              <w:left w:val="single" w:sz="8" w:space="0" w:color="363534"/>
              <w:bottom w:val="single" w:sz="8" w:space="0" w:color="363534"/>
              <w:right w:val="single" w:sz="8" w:space="0" w:color="363534"/>
            </w:tcBorders>
          </w:tcPr>
          <w:p w14:paraId="2A2A5A67" w14:textId="77777777" w:rsidR="00094643" w:rsidRDefault="00094643" w:rsidP="00094643">
            <w:pPr>
              <w:spacing w:before="80" w:after="120"/>
            </w:pPr>
            <w:r w:rsidRPr="00094643">
              <w:rPr>
                <w:color w:val="000000" w:themeColor="text1"/>
                <w:sz w:val="20"/>
              </w:rPr>
              <w:t xml:space="preserve"> </w:t>
            </w:r>
          </w:p>
        </w:tc>
        <w:tc>
          <w:tcPr>
            <w:tcW w:w="1410" w:type="dxa"/>
            <w:tcBorders>
              <w:top w:val="single" w:sz="8" w:space="0" w:color="363534"/>
              <w:left w:val="single" w:sz="8" w:space="0" w:color="363534"/>
              <w:bottom w:val="single" w:sz="8" w:space="0" w:color="363534"/>
              <w:right w:val="single" w:sz="8" w:space="0" w:color="363534"/>
            </w:tcBorders>
          </w:tcPr>
          <w:p w14:paraId="35DAD8DE" w14:textId="77777777" w:rsidR="00094643" w:rsidRDefault="00094643" w:rsidP="00094643">
            <w:pPr>
              <w:spacing w:before="80" w:after="120"/>
            </w:pPr>
            <w:r w:rsidRPr="00094643">
              <w:rPr>
                <w:color w:val="000000" w:themeColor="text1"/>
                <w:sz w:val="20"/>
              </w:rPr>
              <w:t xml:space="preserve"> </w:t>
            </w:r>
          </w:p>
        </w:tc>
      </w:tr>
    </w:tbl>
    <w:p w14:paraId="028493E2" w14:textId="0C39DCD1" w:rsidR="00D2112D" w:rsidRPr="00094643" w:rsidRDefault="00D2112D" w:rsidP="00D2112D">
      <w:pPr>
        <w:rPr>
          <w:b/>
          <w:bCs/>
        </w:rPr>
      </w:pPr>
      <w:r>
        <w:rPr>
          <w:b/>
          <w:bCs/>
        </w:rPr>
        <w:t xml:space="preserve">Windfall Gains </w:t>
      </w:r>
      <w:r w:rsidRPr="00094643">
        <w:rPr>
          <w:b/>
          <w:bCs/>
        </w:rPr>
        <w:t xml:space="preserve">Objection Output File to VGV  </w:t>
      </w:r>
    </w:p>
    <w:tbl>
      <w:tblPr>
        <w:tblStyle w:val="TableGrid0"/>
        <w:tblW w:w="10221" w:type="dxa"/>
        <w:tblInd w:w="-7" w:type="dxa"/>
        <w:tblLayout w:type="fixed"/>
        <w:tblCellMar>
          <w:top w:w="86" w:type="dxa"/>
          <w:left w:w="120" w:type="dxa"/>
          <w:right w:w="96" w:type="dxa"/>
        </w:tblCellMar>
        <w:tblLook w:val="04A0" w:firstRow="1" w:lastRow="0" w:firstColumn="1" w:lastColumn="0" w:noHBand="0" w:noVBand="1"/>
      </w:tblPr>
      <w:tblGrid>
        <w:gridCol w:w="1399"/>
        <w:gridCol w:w="1048"/>
        <w:gridCol w:w="1094"/>
        <w:gridCol w:w="1065"/>
        <w:gridCol w:w="1316"/>
        <w:gridCol w:w="1228"/>
        <w:gridCol w:w="1662"/>
        <w:gridCol w:w="1409"/>
      </w:tblGrid>
      <w:tr w:rsidR="00D2112D" w14:paraId="6B0A6B65" w14:textId="77777777" w:rsidTr="00377A31">
        <w:trPr>
          <w:trHeight w:val="503"/>
        </w:trPr>
        <w:tc>
          <w:tcPr>
            <w:tcW w:w="1399" w:type="dxa"/>
            <w:tcBorders>
              <w:top w:val="single" w:sz="8" w:space="0" w:color="363534"/>
              <w:left w:val="single" w:sz="8" w:space="0" w:color="363534"/>
              <w:bottom w:val="single" w:sz="8" w:space="0" w:color="363534"/>
              <w:right w:val="single" w:sz="8" w:space="0" w:color="363534"/>
            </w:tcBorders>
          </w:tcPr>
          <w:p w14:paraId="3329EF70" w14:textId="77777777" w:rsidR="00D2112D" w:rsidRDefault="00D2112D">
            <w:pPr>
              <w:spacing w:before="80" w:after="120"/>
            </w:pPr>
            <w:r w:rsidRPr="00094643">
              <w:rPr>
                <w:rFonts w:eastAsiaTheme="minorHAnsi"/>
                <w:sz w:val="20"/>
              </w:rPr>
              <w:t xml:space="preserve">A </w:t>
            </w:r>
          </w:p>
        </w:tc>
        <w:tc>
          <w:tcPr>
            <w:tcW w:w="1048" w:type="dxa"/>
            <w:tcBorders>
              <w:top w:val="single" w:sz="8" w:space="0" w:color="363534"/>
              <w:left w:val="single" w:sz="8" w:space="0" w:color="363534"/>
              <w:bottom w:val="single" w:sz="8" w:space="0" w:color="363534"/>
              <w:right w:val="single" w:sz="8" w:space="0" w:color="363534"/>
            </w:tcBorders>
          </w:tcPr>
          <w:p w14:paraId="6AD36737" w14:textId="77777777" w:rsidR="00D2112D" w:rsidRDefault="00D2112D">
            <w:pPr>
              <w:spacing w:before="80" w:after="120"/>
            </w:pPr>
            <w:r w:rsidRPr="00094643">
              <w:rPr>
                <w:rFonts w:eastAsiaTheme="minorHAnsi"/>
                <w:sz w:val="20"/>
              </w:rPr>
              <w:t xml:space="preserve">AI </w:t>
            </w:r>
          </w:p>
        </w:tc>
        <w:tc>
          <w:tcPr>
            <w:tcW w:w="1094" w:type="dxa"/>
            <w:tcBorders>
              <w:top w:val="single" w:sz="8" w:space="0" w:color="363534"/>
              <w:left w:val="single" w:sz="8" w:space="0" w:color="363534"/>
              <w:bottom w:val="single" w:sz="8" w:space="0" w:color="363534"/>
              <w:right w:val="single" w:sz="8" w:space="0" w:color="363534"/>
            </w:tcBorders>
          </w:tcPr>
          <w:p w14:paraId="4B2B9D6B" w14:textId="77777777" w:rsidR="00D2112D" w:rsidRDefault="00D2112D">
            <w:pPr>
              <w:spacing w:before="80" w:after="120"/>
            </w:pPr>
            <w:r w:rsidRPr="00094643">
              <w:rPr>
                <w:rFonts w:eastAsiaTheme="minorHAnsi"/>
                <w:sz w:val="20"/>
              </w:rPr>
              <w:t xml:space="preserve">AJ </w:t>
            </w:r>
          </w:p>
        </w:tc>
        <w:tc>
          <w:tcPr>
            <w:tcW w:w="1065" w:type="dxa"/>
            <w:tcBorders>
              <w:top w:val="single" w:sz="8" w:space="0" w:color="363534"/>
              <w:left w:val="single" w:sz="8" w:space="0" w:color="363534"/>
              <w:bottom w:val="single" w:sz="8" w:space="0" w:color="363534"/>
              <w:right w:val="single" w:sz="8" w:space="0" w:color="363534"/>
            </w:tcBorders>
          </w:tcPr>
          <w:p w14:paraId="6342F633" w14:textId="77777777" w:rsidR="00D2112D" w:rsidRDefault="00D2112D">
            <w:pPr>
              <w:spacing w:before="80" w:after="120"/>
            </w:pPr>
            <w:r w:rsidRPr="00094643">
              <w:rPr>
                <w:rFonts w:eastAsiaTheme="minorHAnsi"/>
                <w:sz w:val="20"/>
              </w:rPr>
              <w:t xml:space="preserve">AK </w:t>
            </w:r>
          </w:p>
        </w:tc>
        <w:tc>
          <w:tcPr>
            <w:tcW w:w="1316" w:type="dxa"/>
            <w:tcBorders>
              <w:top w:val="single" w:sz="8" w:space="0" w:color="363534"/>
              <w:left w:val="single" w:sz="8" w:space="0" w:color="363534"/>
              <w:bottom w:val="single" w:sz="8" w:space="0" w:color="363534"/>
              <w:right w:val="single" w:sz="8" w:space="0" w:color="363534"/>
            </w:tcBorders>
          </w:tcPr>
          <w:p w14:paraId="1AEBE4B0" w14:textId="77777777" w:rsidR="00D2112D" w:rsidRDefault="00D2112D">
            <w:pPr>
              <w:spacing w:before="80" w:after="120"/>
            </w:pPr>
            <w:r w:rsidRPr="00094643">
              <w:rPr>
                <w:rFonts w:eastAsiaTheme="minorHAnsi"/>
                <w:sz w:val="20"/>
              </w:rPr>
              <w:t xml:space="preserve">AL </w:t>
            </w:r>
          </w:p>
        </w:tc>
        <w:tc>
          <w:tcPr>
            <w:tcW w:w="1228" w:type="dxa"/>
            <w:tcBorders>
              <w:top w:val="single" w:sz="8" w:space="0" w:color="363534"/>
              <w:left w:val="single" w:sz="8" w:space="0" w:color="363534"/>
              <w:bottom w:val="single" w:sz="8" w:space="0" w:color="363534"/>
              <w:right w:val="single" w:sz="8" w:space="0" w:color="363534"/>
            </w:tcBorders>
          </w:tcPr>
          <w:p w14:paraId="66B0E577" w14:textId="77777777" w:rsidR="00D2112D" w:rsidRDefault="00D2112D">
            <w:pPr>
              <w:spacing w:before="80" w:after="120"/>
            </w:pPr>
            <w:r w:rsidRPr="00094643">
              <w:rPr>
                <w:rFonts w:eastAsiaTheme="minorHAnsi"/>
                <w:sz w:val="20"/>
              </w:rPr>
              <w:t xml:space="preserve">CW </w:t>
            </w:r>
          </w:p>
        </w:tc>
        <w:tc>
          <w:tcPr>
            <w:tcW w:w="1662" w:type="dxa"/>
            <w:tcBorders>
              <w:top w:val="single" w:sz="8" w:space="0" w:color="363534"/>
              <w:left w:val="single" w:sz="8" w:space="0" w:color="363534"/>
              <w:bottom w:val="single" w:sz="8" w:space="0" w:color="363534"/>
              <w:right w:val="single" w:sz="8" w:space="0" w:color="363534"/>
            </w:tcBorders>
          </w:tcPr>
          <w:p w14:paraId="2B5FE28B" w14:textId="77777777" w:rsidR="00D2112D" w:rsidRDefault="00D2112D">
            <w:pPr>
              <w:spacing w:before="80" w:after="120"/>
            </w:pPr>
            <w:r w:rsidRPr="00094643">
              <w:rPr>
                <w:rFonts w:eastAsiaTheme="minorHAnsi"/>
                <w:sz w:val="20"/>
              </w:rPr>
              <w:t xml:space="preserve">CX </w:t>
            </w:r>
          </w:p>
        </w:tc>
        <w:tc>
          <w:tcPr>
            <w:tcW w:w="1409" w:type="dxa"/>
            <w:tcBorders>
              <w:top w:val="single" w:sz="8" w:space="0" w:color="363534"/>
              <w:left w:val="single" w:sz="8" w:space="0" w:color="363534"/>
              <w:bottom w:val="single" w:sz="8" w:space="0" w:color="363534"/>
              <w:right w:val="single" w:sz="8" w:space="0" w:color="363534"/>
            </w:tcBorders>
          </w:tcPr>
          <w:p w14:paraId="1882BFF2" w14:textId="77777777" w:rsidR="00D2112D" w:rsidRDefault="00D2112D">
            <w:pPr>
              <w:spacing w:before="80" w:after="120"/>
            </w:pPr>
            <w:r w:rsidRPr="00094643">
              <w:rPr>
                <w:rFonts w:eastAsiaTheme="minorHAnsi"/>
                <w:sz w:val="20"/>
              </w:rPr>
              <w:t>CY</w:t>
            </w:r>
          </w:p>
        </w:tc>
      </w:tr>
      <w:tr w:rsidR="00A351A8" w14:paraId="6C9C9EE0" w14:textId="77777777" w:rsidTr="00D2112D">
        <w:trPr>
          <w:trHeight w:val="714"/>
        </w:trPr>
        <w:tc>
          <w:tcPr>
            <w:tcW w:w="1399"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09C702A6" w14:textId="77777777" w:rsidR="00D2112D" w:rsidRPr="00094643" w:rsidRDefault="00D2112D">
            <w:pPr>
              <w:keepNext/>
              <w:spacing w:before="80" w:after="120"/>
              <w:rPr>
                <w:b/>
                <w:bCs/>
              </w:rPr>
            </w:pPr>
            <w:r w:rsidRPr="00094643">
              <w:rPr>
                <w:rFonts w:eastAsiaTheme="minorHAnsi"/>
                <w:b/>
                <w:bCs/>
                <w:color w:val="000000" w:themeColor="text1"/>
                <w:sz w:val="20"/>
              </w:rPr>
              <w:t xml:space="preserve">Assessment No </w:t>
            </w:r>
          </w:p>
        </w:tc>
        <w:tc>
          <w:tcPr>
            <w:tcW w:w="1048"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32BD3EA5" w14:textId="77777777" w:rsidR="00D2112D" w:rsidRPr="00094643" w:rsidRDefault="00D2112D">
            <w:pPr>
              <w:keepNext/>
              <w:spacing w:before="80" w:after="120"/>
              <w:rPr>
                <w:b/>
                <w:bCs/>
              </w:rPr>
            </w:pPr>
            <w:r w:rsidRPr="00094643">
              <w:rPr>
                <w:rFonts w:eastAsiaTheme="minorHAnsi"/>
                <w:b/>
                <w:bCs/>
                <w:color w:val="000000" w:themeColor="text1"/>
                <w:sz w:val="20"/>
              </w:rPr>
              <w:t xml:space="preserve">SV </w:t>
            </w:r>
          </w:p>
          <w:p w14:paraId="21191D74" w14:textId="77777777" w:rsidR="00D2112D" w:rsidRPr="00094643" w:rsidRDefault="00D2112D">
            <w:pPr>
              <w:keepNext/>
              <w:spacing w:before="80" w:after="120"/>
              <w:rPr>
                <w:b/>
                <w:bCs/>
              </w:rPr>
            </w:pPr>
            <w:r w:rsidRPr="00094643">
              <w:rPr>
                <w:rFonts w:eastAsiaTheme="minorHAnsi"/>
                <w:b/>
                <w:bCs/>
                <w:color w:val="000000" w:themeColor="text1"/>
                <w:sz w:val="20"/>
              </w:rPr>
              <w:t xml:space="preserve">Pending </w:t>
            </w:r>
          </w:p>
        </w:tc>
        <w:tc>
          <w:tcPr>
            <w:tcW w:w="1094"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5B8BB8FD"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CIV </w:t>
            </w:r>
          </w:p>
          <w:p w14:paraId="1A44B78D"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Pending </w:t>
            </w:r>
          </w:p>
        </w:tc>
        <w:tc>
          <w:tcPr>
            <w:tcW w:w="1065"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59425671"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NAV </w:t>
            </w:r>
          </w:p>
          <w:p w14:paraId="60FB0C0F"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Pending </w:t>
            </w:r>
          </w:p>
        </w:tc>
        <w:tc>
          <w:tcPr>
            <w:tcW w:w="1316"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1A0A8194"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Level of </w:t>
            </w:r>
          </w:p>
          <w:p w14:paraId="2019D459"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Value Date </w:t>
            </w:r>
          </w:p>
        </w:tc>
        <w:tc>
          <w:tcPr>
            <w:tcW w:w="1228"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19F41C0C"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Site Value </w:t>
            </w:r>
          </w:p>
        </w:tc>
        <w:tc>
          <w:tcPr>
            <w:tcW w:w="1662"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44E4B74D"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Capital Improved Value </w:t>
            </w:r>
          </w:p>
        </w:tc>
        <w:tc>
          <w:tcPr>
            <w:tcW w:w="1409"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1558CEA1"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Net Annual Value </w:t>
            </w:r>
          </w:p>
        </w:tc>
      </w:tr>
      <w:tr w:rsidR="00D2112D" w14:paraId="6F04B38F" w14:textId="77777777" w:rsidTr="00377A31">
        <w:trPr>
          <w:trHeight w:val="504"/>
        </w:trPr>
        <w:tc>
          <w:tcPr>
            <w:tcW w:w="1399" w:type="dxa"/>
            <w:tcBorders>
              <w:top w:val="single" w:sz="8" w:space="0" w:color="363534"/>
              <w:left w:val="single" w:sz="8" w:space="0" w:color="363534"/>
              <w:bottom w:val="single" w:sz="8" w:space="0" w:color="363534"/>
              <w:right w:val="single" w:sz="8" w:space="0" w:color="363534"/>
            </w:tcBorders>
          </w:tcPr>
          <w:p w14:paraId="76E1B5CD" w14:textId="77777777" w:rsidR="00D2112D" w:rsidRDefault="00D2112D">
            <w:pPr>
              <w:spacing w:before="80" w:after="120"/>
            </w:pPr>
            <w:r w:rsidRPr="00094643">
              <w:rPr>
                <w:color w:val="000000" w:themeColor="text1"/>
                <w:sz w:val="20"/>
              </w:rPr>
              <w:t xml:space="preserve">12346 </w:t>
            </w:r>
          </w:p>
        </w:tc>
        <w:tc>
          <w:tcPr>
            <w:tcW w:w="1048" w:type="dxa"/>
            <w:tcBorders>
              <w:top w:val="single" w:sz="8" w:space="0" w:color="363534"/>
              <w:left w:val="single" w:sz="8" w:space="0" w:color="363534"/>
              <w:bottom w:val="single" w:sz="8" w:space="0" w:color="363534"/>
              <w:right w:val="single" w:sz="8" w:space="0" w:color="363534"/>
            </w:tcBorders>
          </w:tcPr>
          <w:p w14:paraId="4C0869DD" w14:textId="64E9B086" w:rsidR="00D2112D" w:rsidRDefault="00D2112D">
            <w:pPr>
              <w:spacing w:before="80" w:after="120"/>
            </w:pPr>
            <w:r w:rsidRPr="00094643">
              <w:rPr>
                <w:color w:val="000000" w:themeColor="text1"/>
                <w:sz w:val="20"/>
              </w:rPr>
              <w:t xml:space="preserve"> </w:t>
            </w:r>
          </w:p>
        </w:tc>
        <w:tc>
          <w:tcPr>
            <w:tcW w:w="1094" w:type="dxa"/>
            <w:tcBorders>
              <w:top w:val="single" w:sz="8" w:space="0" w:color="363534"/>
              <w:left w:val="single" w:sz="8" w:space="0" w:color="363534"/>
              <w:bottom w:val="single" w:sz="8" w:space="0" w:color="363534"/>
              <w:right w:val="single" w:sz="8" w:space="0" w:color="363534"/>
            </w:tcBorders>
          </w:tcPr>
          <w:p w14:paraId="79D22ECE" w14:textId="19647551" w:rsidR="00D2112D" w:rsidRDefault="00D2112D">
            <w:pPr>
              <w:spacing w:before="80" w:after="120"/>
            </w:pPr>
            <w:r w:rsidRPr="00094643">
              <w:rPr>
                <w:color w:val="000000" w:themeColor="text1"/>
                <w:sz w:val="20"/>
              </w:rPr>
              <w:t xml:space="preserve"> </w:t>
            </w:r>
            <w:r>
              <w:rPr>
                <w:color w:val="000000" w:themeColor="text1"/>
                <w:sz w:val="20"/>
              </w:rPr>
              <w:t>1</w:t>
            </w:r>
            <w:r w:rsidRPr="00094643">
              <w:rPr>
                <w:color w:val="000000" w:themeColor="text1"/>
                <w:sz w:val="20"/>
              </w:rPr>
              <w:t>750000</w:t>
            </w:r>
          </w:p>
        </w:tc>
        <w:tc>
          <w:tcPr>
            <w:tcW w:w="1065" w:type="dxa"/>
            <w:tcBorders>
              <w:top w:val="single" w:sz="8" w:space="0" w:color="363534"/>
              <w:left w:val="single" w:sz="8" w:space="0" w:color="363534"/>
              <w:bottom w:val="single" w:sz="8" w:space="0" w:color="363534"/>
              <w:right w:val="single" w:sz="8" w:space="0" w:color="363534"/>
            </w:tcBorders>
          </w:tcPr>
          <w:p w14:paraId="0F5A87C7" w14:textId="77777777" w:rsidR="00D2112D" w:rsidRDefault="00D2112D">
            <w:pPr>
              <w:spacing w:before="80" w:after="120"/>
            </w:pPr>
            <w:r w:rsidRPr="00094643">
              <w:rPr>
                <w:color w:val="000000" w:themeColor="text1"/>
                <w:sz w:val="20"/>
              </w:rPr>
              <w:t xml:space="preserve"> </w:t>
            </w:r>
          </w:p>
        </w:tc>
        <w:tc>
          <w:tcPr>
            <w:tcW w:w="1316" w:type="dxa"/>
            <w:tcBorders>
              <w:top w:val="single" w:sz="8" w:space="0" w:color="363534"/>
              <w:left w:val="single" w:sz="8" w:space="0" w:color="363534"/>
              <w:bottom w:val="single" w:sz="8" w:space="0" w:color="363534"/>
              <w:right w:val="single" w:sz="8" w:space="0" w:color="363534"/>
            </w:tcBorders>
          </w:tcPr>
          <w:p w14:paraId="1F17A959" w14:textId="399E1199" w:rsidR="00D2112D" w:rsidRDefault="00D2112D">
            <w:pPr>
              <w:spacing w:before="80" w:after="120"/>
            </w:pPr>
            <w:r w:rsidRPr="00094643">
              <w:rPr>
                <w:color w:val="000000" w:themeColor="text1"/>
                <w:sz w:val="20"/>
              </w:rPr>
              <w:t>1/01/</w:t>
            </w:r>
            <w:r w:rsidR="00F94EA0">
              <w:rPr>
                <w:color w:val="000000" w:themeColor="text1"/>
                <w:sz w:val="20"/>
              </w:rPr>
              <w:t>2026</w:t>
            </w:r>
            <w:r w:rsidRPr="00094643">
              <w:rPr>
                <w:color w:val="000000" w:themeColor="text1"/>
                <w:sz w:val="20"/>
              </w:rPr>
              <w:t xml:space="preserve"> </w:t>
            </w:r>
          </w:p>
        </w:tc>
        <w:tc>
          <w:tcPr>
            <w:tcW w:w="1228" w:type="dxa"/>
            <w:tcBorders>
              <w:top w:val="single" w:sz="8" w:space="0" w:color="363534"/>
              <w:left w:val="single" w:sz="8" w:space="0" w:color="363534"/>
              <w:bottom w:val="single" w:sz="8" w:space="0" w:color="363534"/>
              <w:right w:val="single" w:sz="8" w:space="0" w:color="363534"/>
            </w:tcBorders>
          </w:tcPr>
          <w:p w14:paraId="69C87CD1" w14:textId="6C7ADC12" w:rsidR="00D2112D" w:rsidRDefault="00D2112D">
            <w:pPr>
              <w:spacing w:before="80" w:after="120"/>
            </w:pPr>
          </w:p>
        </w:tc>
        <w:tc>
          <w:tcPr>
            <w:tcW w:w="1662" w:type="dxa"/>
            <w:tcBorders>
              <w:top w:val="single" w:sz="8" w:space="0" w:color="363534"/>
              <w:left w:val="single" w:sz="8" w:space="0" w:color="363534"/>
              <w:bottom w:val="single" w:sz="8" w:space="0" w:color="363534"/>
              <w:right w:val="single" w:sz="8" w:space="0" w:color="363534"/>
            </w:tcBorders>
          </w:tcPr>
          <w:p w14:paraId="4B6954B0" w14:textId="1430804B" w:rsidR="00D2112D" w:rsidRDefault="00D2112D">
            <w:pPr>
              <w:spacing w:before="80" w:after="120"/>
            </w:pPr>
            <w:r w:rsidRPr="00094643">
              <w:rPr>
                <w:color w:val="000000" w:themeColor="text1"/>
                <w:sz w:val="20"/>
              </w:rPr>
              <w:t xml:space="preserve"> 1150000</w:t>
            </w:r>
          </w:p>
        </w:tc>
        <w:tc>
          <w:tcPr>
            <w:tcW w:w="1409" w:type="dxa"/>
            <w:tcBorders>
              <w:top w:val="single" w:sz="8" w:space="0" w:color="363534"/>
              <w:left w:val="single" w:sz="8" w:space="0" w:color="363534"/>
              <w:bottom w:val="single" w:sz="8" w:space="0" w:color="363534"/>
              <w:right w:val="single" w:sz="8" w:space="0" w:color="363534"/>
            </w:tcBorders>
          </w:tcPr>
          <w:p w14:paraId="22E2B9F5" w14:textId="77777777" w:rsidR="00D2112D" w:rsidRDefault="00D2112D">
            <w:pPr>
              <w:spacing w:before="80" w:after="120"/>
            </w:pPr>
            <w:r w:rsidRPr="00094643">
              <w:rPr>
                <w:color w:val="000000" w:themeColor="text1"/>
                <w:sz w:val="20"/>
              </w:rPr>
              <w:t xml:space="preserve"> </w:t>
            </w:r>
          </w:p>
        </w:tc>
      </w:tr>
    </w:tbl>
    <w:p w14:paraId="226960B3" w14:textId="77777777" w:rsidR="00D2112D" w:rsidRDefault="00D2112D" w:rsidP="00D2112D"/>
    <w:p w14:paraId="17359838" w14:textId="77777777" w:rsidR="00DA07E5" w:rsidRPr="00094643" w:rsidRDefault="00DA07E5" w:rsidP="00D2112D"/>
    <w:p w14:paraId="3D51E6D2" w14:textId="77777777" w:rsidR="00094643" w:rsidRPr="00094643" w:rsidRDefault="00094643" w:rsidP="00094643">
      <w:pPr>
        <w:rPr>
          <w:b/>
          <w:bCs/>
        </w:rPr>
      </w:pPr>
      <w:r w:rsidRPr="00094643">
        <w:rPr>
          <w:b/>
          <w:bCs/>
        </w:rPr>
        <w:t xml:space="preserve">Supplementary Valuation Output File to VGV </w:t>
      </w:r>
    </w:p>
    <w:tbl>
      <w:tblPr>
        <w:tblStyle w:val="TableGrid0"/>
        <w:tblW w:w="10214" w:type="dxa"/>
        <w:tblInd w:w="-4" w:type="dxa"/>
        <w:tblCellMar>
          <w:top w:w="83" w:type="dxa"/>
          <w:left w:w="116" w:type="dxa"/>
          <w:right w:w="112" w:type="dxa"/>
        </w:tblCellMar>
        <w:tblLook w:val="04A0" w:firstRow="1" w:lastRow="0" w:firstColumn="1" w:lastColumn="0" w:noHBand="0" w:noVBand="1"/>
      </w:tblPr>
      <w:tblGrid>
        <w:gridCol w:w="1411"/>
        <w:gridCol w:w="1043"/>
        <w:gridCol w:w="1061"/>
        <w:gridCol w:w="1087"/>
        <w:gridCol w:w="1314"/>
        <w:gridCol w:w="1214"/>
        <w:gridCol w:w="1670"/>
        <w:gridCol w:w="1414"/>
      </w:tblGrid>
      <w:tr w:rsidR="00094643" w14:paraId="170DBF3D" w14:textId="77777777">
        <w:trPr>
          <w:trHeight w:val="491"/>
        </w:trPr>
        <w:tc>
          <w:tcPr>
            <w:tcW w:w="1390" w:type="dxa"/>
            <w:tcBorders>
              <w:top w:val="single" w:sz="4" w:space="0" w:color="000000"/>
              <w:left w:val="single" w:sz="4" w:space="0" w:color="000000"/>
              <w:bottom w:val="single" w:sz="4" w:space="0" w:color="000000"/>
              <w:right w:val="single" w:sz="4" w:space="0" w:color="000000"/>
            </w:tcBorders>
          </w:tcPr>
          <w:p w14:paraId="0A10D737" w14:textId="77777777" w:rsidR="00094643" w:rsidRDefault="00094643" w:rsidP="00094643">
            <w:pPr>
              <w:spacing w:before="80" w:after="120"/>
            </w:pPr>
            <w:r w:rsidRPr="00094643">
              <w:rPr>
                <w:rFonts w:eastAsiaTheme="minorHAnsi"/>
                <w:sz w:val="20"/>
              </w:rPr>
              <w:t xml:space="preserve">A </w:t>
            </w:r>
          </w:p>
        </w:tc>
        <w:tc>
          <w:tcPr>
            <w:tcW w:w="1043" w:type="dxa"/>
            <w:tcBorders>
              <w:top w:val="single" w:sz="4" w:space="0" w:color="000000"/>
              <w:left w:val="single" w:sz="4" w:space="0" w:color="000000"/>
              <w:bottom w:val="single" w:sz="4" w:space="0" w:color="000000"/>
              <w:right w:val="single" w:sz="4" w:space="0" w:color="000000"/>
            </w:tcBorders>
          </w:tcPr>
          <w:p w14:paraId="431D130D" w14:textId="77777777" w:rsidR="00094643" w:rsidRDefault="00094643" w:rsidP="00094643">
            <w:pPr>
              <w:spacing w:before="80" w:after="120"/>
            </w:pPr>
            <w:r w:rsidRPr="00094643">
              <w:rPr>
                <w:rFonts w:eastAsiaTheme="minorHAnsi"/>
                <w:sz w:val="20"/>
              </w:rPr>
              <w:t xml:space="preserve">AI </w:t>
            </w:r>
          </w:p>
        </w:tc>
        <w:tc>
          <w:tcPr>
            <w:tcW w:w="1061" w:type="dxa"/>
            <w:tcBorders>
              <w:top w:val="single" w:sz="4" w:space="0" w:color="000000"/>
              <w:left w:val="single" w:sz="4" w:space="0" w:color="000000"/>
              <w:bottom w:val="single" w:sz="4" w:space="0" w:color="000000"/>
              <w:right w:val="single" w:sz="4" w:space="0" w:color="000000"/>
            </w:tcBorders>
          </w:tcPr>
          <w:p w14:paraId="4D70AACB" w14:textId="77777777" w:rsidR="00094643" w:rsidRDefault="00094643" w:rsidP="00094643">
            <w:pPr>
              <w:spacing w:before="80" w:after="120"/>
            </w:pPr>
            <w:r w:rsidRPr="00094643">
              <w:rPr>
                <w:rFonts w:eastAsiaTheme="minorHAnsi"/>
                <w:sz w:val="20"/>
              </w:rPr>
              <w:t xml:space="preserve">AJ </w:t>
            </w:r>
          </w:p>
        </w:tc>
        <w:tc>
          <w:tcPr>
            <w:tcW w:w="1088" w:type="dxa"/>
            <w:tcBorders>
              <w:top w:val="single" w:sz="4" w:space="0" w:color="000000"/>
              <w:left w:val="single" w:sz="4" w:space="0" w:color="000000"/>
              <w:bottom w:val="single" w:sz="4" w:space="0" w:color="000000"/>
              <w:right w:val="single" w:sz="4" w:space="0" w:color="000000"/>
            </w:tcBorders>
          </w:tcPr>
          <w:p w14:paraId="76551C1D" w14:textId="77777777" w:rsidR="00094643" w:rsidRDefault="00094643" w:rsidP="00094643">
            <w:pPr>
              <w:spacing w:before="80" w:after="120"/>
            </w:pPr>
            <w:r w:rsidRPr="00094643">
              <w:rPr>
                <w:rFonts w:eastAsiaTheme="minorHAnsi"/>
                <w:sz w:val="20"/>
              </w:rPr>
              <w:t xml:space="preserve">AK </w:t>
            </w:r>
          </w:p>
        </w:tc>
        <w:tc>
          <w:tcPr>
            <w:tcW w:w="1317" w:type="dxa"/>
            <w:tcBorders>
              <w:top w:val="single" w:sz="4" w:space="0" w:color="000000"/>
              <w:left w:val="single" w:sz="4" w:space="0" w:color="000000"/>
              <w:bottom w:val="single" w:sz="4" w:space="0" w:color="000000"/>
              <w:right w:val="single" w:sz="4" w:space="0" w:color="000000"/>
            </w:tcBorders>
          </w:tcPr>
          <w:p w14:paraId="3A2473BB" w14:textId="77777777" w:rsidR="00094643" w:rsidRDefault="00094643" w:rsidP="00094643">
            <w:pPr>
              <w:spacing w:before="80" w:after="120"/>
            </w:pPr>
            <w:r w:rsidRPr="00094643">
              <w:rPr>
                <w:rFonts w:eastAsiaTheme="minorHAnsi"/>
                <w:sz w:val="20"/>
              </w:rPr>
              <w:t xml:space="preserve">AL </w:t>
            </w:r>
          </w:p>
        </w:tc>
        <w:tc>
          <w:tcPr>
            <w:tcW w:w="1217" w:type="dxa"/>
            <w:tcBorders>
              <w:top w:val="single" w:sz="4" w:space="0" w:color="000000"/>
              <w:left w:val="single" w:sz="4" w:space="0" w:color="000000"/>
              <w:bottom w:val="single" w:sz="4" w:space="0" w:color="000000"/>
              <w:right w:val="single" w:sz="4" w:space="0" w:color="000000"/>
            </w:tcBorders>
          </w:tcPr>
          <w:p w14:paraId="237895B1" w14:textId="77777777" w:rsidR="00094643" w:rsidRDefault="00094643" w:rsidP="00094643">
            <w:pPr>
              <w:spacing w:before="80" w:after="120"/>
            </w:pPr>
            <w:r w:rsidRPr="00094643">
              <w:rPr>
                <w:rFonts w:eastAsiaTheme="minorHAnsi"/>
                <w:sz w:val="20"/>
              </w:rPr>
              <w:t>CJ</w:t>
            </w:r>
          </w:p>
        </w:tc>
        <w:tc>
          <w:tcPr>
            <w:tcW w:w="1678" w:type="dxa"/>
            <w:tcBorders>
              <w:top w:val="single" w:sz="4" w:space="0" w:color="000000"/>
              <w:left w:val="single" w:sz="4" w:space="0" w:color="000000"/>
              <w:bottom w:val="single" w:sz="4" w:space="0" w:color="000000"/>
              <w:right w:val="single" w:sz="4" w:space="0" w:color="000000"/>
            </w:tcBorders>
          </w:tcPr>
          <w:p w14:paraId="64136916" w14:textId="77777777" w:rsidR="00094643" w:rsidRDefault="00094643" w:rsidP="00094643">
            <w:pPr>
              <w:spacing w:before="80" w:after="120"/>
            </w:pPr>
            <w:r w:rsidRPr="00094643">
              <w:rPr>
                <w:rFonts w:eastAsiaTheme="minorHAnsi"/>
                <w:sz w:val="20"/>
              </w:rPr>
              <w:t xml:space="preserve">CK </w:t>
            </w:r>
          </w:p>
        </w:tc>
        <w:tc>
          <w:tcPr>
            <w:tcW w:w="1420" w:type="dxa"/>
            <w:tcBorders>
              <w:top w:val="single" w:sz="4" w:space="0" w:color="000000"/>
              <w:left w:val="single" w:sz="4" w:space="0" w:color="000000"/>
              <w:bottom w:val="single" w:sz="4" w:space="0" w:color="000000"/>
              <w:right w:val="single" w:sz="4" w:space="0" w:color="000000"/>
            </w:tcBorders>
          </w:tcPr>
          <w:p w14:paraId="57B35D43" w14:textId="77777777" w:rsidR="00094643" w:rsidRDefault="00094643" w:rsidP="00094643">
            <w:pPr>
              <w:spacing w:before="80" w:after="120"/>
            </w:pPr>
            <w:r w:rsidRPr="00094643">
              <w:rPr>
                <w:rFonts w:eastAsiaTheme="minorHAnsi"/>
                <w:sz w:val="20"/>
              </w:rPr>
              <w:t>CL</w:t>
            </w:r>
          </w:p>
        </w:tc>
      </w:tr>
      <w:tr w:rsidR="00A351A8" w14:paraId="3DE6F323" w14:textId="77777777" w:rsidTr="00873732">
        <w:trPr>
          <w:trHeight w:val="708"/>
        </w:trPr>
        <w:tc>
          <w:tcPr>
            <w:tcW w:w="1390"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056E5038"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Assessment No </w:t>
            </w:r>
          </w:p>
        </w:tc>
        <w:tc>
          <w:tcPr>
            <w:tcW w:w="1043"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74082BA3"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SV </w:t>
            </w:r>
          </w:p>
          <w:p w14:paraId="787F0E5D"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Pending </w:t>
            </w:r>
          </w:p>
        </w:tc>
        <w:tc>
          <w:tcPr>
            <w:tcW w:w="1061"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3D56F342"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CIV </w:t>
            </w:r>
          </w:p>
          <w:p w14:paraId="4BBEECFD"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Pending </w:t>
            </w:r>
          </w:p>
        </w:tc>
        <w:tc>
          <w:tcPr>
            <w:tcW w:w="1088"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769680B8"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NAV </w:t>
            </w:r>
          </w:p>
          <w:p w14:paraId="06D518BF"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Pending </w:t>
            </w:r>
          </w:p>
        </w:tc>
        <w:tc>
          <w:tcPr>
            <w:tcW w:w="1317"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3822FB47"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Level of </w:t>
            </w:r>
          </w:p>
          <w:p w14:paraId="310EACDC"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Value Date </w:t>
            </w:r>
          </w:p>
        </w:tc>
        <w:tc>
          <w:tcPr>
            <w:tcW w:w="1217"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1B0A3423"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Original Site Value </w:t>
            </w:r>
          </w:p>
        </w:tc>
        <w:tc>
          <w:tcPr>
            <w:tcW w:w="1678"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717EEFBD"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Original Capital Improved Value </w:t>
            </w:r>
          </w:p>
        </w:tc>
        <w:tc>
          <w:tcPr>
            <w:tcW w:w="1420"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2DC01B60"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Original Net Annual Value </w:t>
            </w:r>
          </w:p>
        </w:tc>
      </w:tr>
      <w:tr w:rsidR="00094643" w14:paraId="31D53165" w14:textId="77777777">
        <w:trPr>
          <w:trHeight w:val="491"/>
        </w:trPr>
        <w:tc>
          <w:tcPr>
            <w:tcW w:w="1390" w:type="dxa"/>
            <w:tcBorders>
              <w:top w:val="single" w:sz="4" w:space="0" w:color="000000"/>
              <w:left w:val="single" w:sz="4" w:space="0" w:color="000000"/>
              <w:bottom w:val="single" w:sz="4" w:space="0" w:color="000000"/>
              <w:right w:val="single" w:sz="4" w:space="0" w:color="000000"/>
            </w:tcBorders>
          </w:tcPr>
          <w:p w14:paraId="600A6792" w14:textId="77777777" w:rsidR="00094643" w:rsidRDefault="00094643" w:rsidP="00094643">
            <w:pPr>
              <w:spacing w:before="80" w:after="120"/>
            </w:pPr>
            <w:r w:rsidRPr="00094643">
              <w:rPr>
                <w:color w:val="000000" w:themeColor="text1"/>
                <w:sz w:val="20"/>
              </w:rPr>
              <w:t xml:space="preserve">12346 </w:t>
            </w:r>
          </w:p>
        </w:tc>
        <w:tc>
          <w:tcPr>
            <w:tcW w:w="1043" w:type="dxa"/>
            <w:tcBorders>
              <w:top w:val="single" w:sz="4" w:space="0" w:color="000000"/>
              <w:left w:val="single" w:sz="4" w:space="0" w:color="000000"/>
              <w:bottom w:val="single" w:sz="4" w:space="0" w:color="000000"/>
              <w:right w:val="single" w:sz="4" w:space="0" w:color="000000"/>
            </w:tcBorders>
          </w:tcPr>
          <w:p w14:paraId="0A342E6C" w14:textId="77777777" w:rsidR="00094643" w:rsidRDefault="00094643" w:rsidP="00094643">
            <w:pPr>
              <w:spacing w:before="80" w:after="120"/>
            </w:pPr>
            <w:r w:rsidRPr="00094643">
              <w:rPr>
                <w:color w:val="000000" w:themeColor="text1"/>
                <w:sz w:val="20"/>
              </w:rPr>
              <w:t xml:space="preserve">750000 </w:t>
            </w:r>
          </w:p>
        </w:tc>
        <w:tc>
          <w:tcPr>
            <w:tcW w:w="1061" w:type="dxa"/>
            <w:tcBorders>
              <w:top w:val="single" w:sz="4" w:space="0" w:color="000000"/>
              <w:left w:val="single" w:sz="4" w:space="0" w:color="000000"/>
              <w:bottom w:val="single" w:sz="4" w:space="0" w:color="000000"/>
              <w:right w:val="single" w:sz="4" w:space="0" w:color="000000"/>
            </w:tcBorders>
          </w:tcPr>
          <w:p w14:paraId="0EE5ABAC" w14:textId="77777777" w:rsidR="00094643" w:rsidRDefault="00094643" w:rsidP="00094643">
            <w:pPr>
              <w:spacing w:before="80" w:after="120"/>
            </w:pPr>
            <w:r w:rsidRPr="00094643">
              <w:rPr>
                <w:color w:val="000000" w:themeColor="text1"/>
                <w:sz w:val="20"/>
              </w:rPr>
              <w:t xml:space="preserve">750000 </w:t>
            </w:r>
          </w:p>
        </w:tc>
        <w:tc>
          <w:tcPr>
            <w:tcW w:w="1088" w:type="dxa"/>
            <w:tcBorders>
              <w:top w:val="single" w:sz="4" w:space="0" w:color="000000"/>
              <w:left w:val="single" w:sz="4" w:space="0" w:color="000000"/>
              <w:bottom w:val="single" w:sz="4" w:space="0" w:color="000000"/>
              <w:right w:val="single" w:sz="4" w:space="0" w:color="000000"/>
            </w:tcBorders>
          </w:tcPr>
          <w:p w14:paraId="1BF78F12" w14:textId="77777777" w:rsidR="00094643" w:rsidRDefault="00094643" w:rsidP="00094643">
            <w:pPr>
              <w:spacing w:before="80" w:after="120"/>
            </w:pPr>
            <w:r w:rsidRPr="00094643">
              <w:rPr>
                <w:color w:val="000000" w:themeColor="text1"/>
                <w:sz w:val="20"/>
              </w:rPr>
              <w:t xml:space="preserve">37500 </w:t>
            </w:r>
          </w:p>
        </w:tc>
        <w:tc>
          <w:tcPr>
            <w:tcW w:w="1317" w:type="dxa"/>
            <w:tcBorders>
              <w:top w:val="single" w:sz="4" w:space="0" w:color="000000"/>
              <w:left w:val="single" w:sz="4" w:space="0" w:color="000000"/>
              <w:bottom w:val="single" w:sz="4" w:space="0" w:color="000000"/>
              <w:right w:val="single" w:sz="4" w:space="0" w:color="000000"/>
            </w:tcBorders>
          </w:tcPr>
          <w:p w14:paraId="0338781D" w14:textId="6126F420" w:rsidR="00094643" w:rsidRDefault="00094643" w:rsidP="00094643">
            <w:pPr>
              <w:spacing w:before="80" w:after="120"/>
            </w:pPr>
            <w:r w:rsidRPr="00094643">
              <w:rPr>
                <w:color w:val="000000" w:themeColor="text1"/>
                <w:sz w:val="20"/>
              </w:rPr>
              <w:t>1/01/</w:t>
            </w:r>
            <w:r w:rsidR="00F94EA0">
              <w:rPr>
                <w:color w:val="000000" w:themeColor="text1"/>
                <w:sz w:val="20"/>
              </w:rPr>
              <w:t>2026</w:t>
            </w:r>
            <w:r w:rsidRPr="00094643">
              <w:rPr>
                <w:color w:val="000000" w:themeColor="text1"/>
                <w:sz w:val="20"/>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864AA75" w14:textId="77777777" w:rsidR="00094643" w:rsidRDefault="00094643" w:rsidP="00094643">
            <w:pPr>
              <w:spacing w:before="80" w:after="120"/>
            </w:pPr>
            <w:r w:rsidRPr="00094643">
              <w:rPr>
                <w:color w:val="000000" w:themeColor="text1"/>
                <w:sz w:val="20"/>
              </w:rPr>
              <w:t xml:space="preserve">750000 </w:t>
            </w:r>
          </w:p>
        </w:tc>
        <w:tc>
          <w:tcPr>
            <w:tcW w:w="1678" w:type="dxa"/>
            <w:tcBorders>
              <w:top w:val="single" w:sz="4" w:space="0" w:color="000000"/>
              <w:left w:val="single" w:sz="4" w:space="0" w:color="000000"/>
              <w:bottom w:val="single" w:sz="4" w:space="0" w:color="000000"/>
              <w:right w:val="single" w:sz="4" w:space="0" w:color="000000"/>
            </w:tcBorders>
          </w:tcPr>
          <w:p w14:paraId="38EC0DA5" w14:textId="77777777" w:rsidR="00094643" w:rsidRDefault="00094643" w:rsidP="00094643">
            <w:pPr>
              <w:spacing w:before="80" w:after="120"/>
            </w:pPr>
            <w:r w:rsidRPr="00094643">
              <w:rPr>
                <w:color w:val="000000" w:themeColor="text1"/>
                <w:sz w:val="20"/>
              </w:rPr>
              <w:t xml:space="preserve">1150000 </w:t>
            </w:r>
          </w:p>
        </w:tc>
        <w:tc>
          <w:tcPr>
            <w:tcW w:w="1420" w:type="dxa"/>
            <w:tcBorders>
              <w:top w:val="single" w:sz="4" w:space="0" w:color="000000"/>
              <w:left w:val="single" w:sz="4" w:space="0" w:color="000000"/>
              <w:bottom w:val="single" w:sz="4" w:space="0" w:color="000000"/>
              <w:right w:val="single" w:sz="4" w:space="0" w:color="000000"/>
            </w:tcBorders>
          </w:tcPr>
          <w:p w14:paraId="52D433D4" w14:textId="77777777" w:rsidR="00094643" w:rsidRDefault="00094643" w:rsidP="00094643">
            <w:pPr>
              <w:spacing w:before="80" w:after="120"/>
            </w:pPr>
            <w:r w:rsidRPr="00094643">
              <w:rPr>
                <w:color w:val="000000" w:themeColor="text1"/>
                <w:sz w:val="20"/>
              </w:rPr>
              <w:t xml:space="preserve">57500 </w:t>
            </w:r>
          </w:p>
        </w:tc>
      </w:tr>
    </w:tbl>
    <w:p w14:paraId="727299A5" w14:textId="77777777" w:rsidR="00924F1C" w:rsidRDefault="00924F1C" w:rsidP="00924F1C">
      <w:pPr>
        <w:rPr>
          <w:b/>
          <w:bCs/>
        </w:rPr>
      </w:pPr>
    </w:p>
    <w:p w14:paraId="163991AD" w14:textId="0F6D62C3" w:rsidR="00924F1C" w:rsidRPr="004E4DB9" w:rsidRDefault="00924F1C" w:rsidP="00924F1C">
      <w:pPr>
        <w:rPr>
          <w:b/>
          <w:bCs/>
        </w:rPr>
      </w:pPr>
      <w:r w:rsidRPr="004E4DB9">
        <w:rPr>
          <w:b/>
          <w:bCs/>
        </w:rPr>
        <w:t>High value properties</w:t>
      </w:r>
    </w:p>
    <w:p w14:paraId="399667EC" w14:textId="74762817" w:rsidR="00924F1C" w:rsidRPr="000417A7" w:rsidRDefault="00924F1C" w:rsidP="00924F1C">
      <w:r w:rsidRPr="000417A7">
        <w:t xml:space="preserve">When any or </w:t>
      </w:r>
      <w:proofErr w:type="gramStart"/>
      <w:r w:rsidRPr="000417A7">
        <w:t>all of</w:t>
      </w:r>
      <w:proofErr w:type="gramEnd"/>
      <w:r w:rsidRPr="000417A7">
        <w:t xml:space="preserve"> the valuations on an objection are at or above the prescribed amount and the </w:t>
      </w:r>
      <w:proofErr w:type="gramStart"/>
      <w:r w:rsidRPr="000417A7">
        <w:t>grounds</w:t>
      </w:r>
      <w:proofErr w:type="gramEnd"/>
      <w:r w:rsidRPr="000417A7">
        <w:t xml:space="preserve"> for objection is that the value </w:t>
      </w:r>
      <w:r w:rsidR="001C6E35">
        <w:t xml:space="preserve">assigned </w:t>
      </w:r>
      <w:r w:rsidRPr="000417A7">
        <w:t>is</w:t>
      </w:r>
      <w:r w:rsidR="001C6E35">
        <w:t xml:space="preserve"> incorrect</w:t>
      </w:r>
      <w:r w:rsidRPr="000417A7">
        <w:t xml:space="preserve">, the compulsory exchange of information pursuant to high valued properties (Section 20 of the </w:t>
      </w:r>
      <w:r w:rsidR="00123A91">
        <w:t xml:space="preserve">VL </w:t>
      </w:r>
      <w:r w:rsidRPr="000417A7">
        <w:t xml:space="preserve">Act) will apply. If this occurs, the information exchange provisions outlined in Sections 16(3A), 20 and 21(7) of the </w:t>
      </w:r>
      <w:r w:rsidR="00F06C32">
        <w:t xml:space="preserve">VL </w:t>
      </w:r>
      <w:r w:rsidRPr="000417A7">
        <w:t xml:space="preserve">Act will apply. </w:t>
      </w:r>
    </w:p>
    <w:p w14:paraId="5A1DACEA" w14:textId="746901B6" w:rsidR="00924F1C" w:rsidRPr="000417A7" w:rsidRDefault="00924F1C" w:rsidP="00924F1C">
      <w:r w:rsidRPr="000417A7">
        <w:t xml:space="preserve">The prescribed amounts are set out in the </w:t>
      </w:r>
      <w:r w:rsidRPr="00E875A0">
        <w:rPr>
          <w:i/>
        </w:rPr>
        <w:t>Valuation of Land Regulations 2024</w:t>
      </w:r>
      <w:r w:rsidR="00E875A0">
        <w:t xml:space="preserve"> (Vic)</w:t>
      </w:r>
      <w:r w:rsidR="00565097" w:rsidRPr="000417A7">
        <w:t>.</w:t>
      </w:r>
      <w:r>
        <w:t xml:space="preserve"> </w:t>
      </w:r>
      <w:r w:rsidRPr="00924F1C">
        <w:t>For the purposes of Section 16(3</w:t>
      </w:r>
      <w:proofErr w:type="gramStart"/>
      <w:r w:rsidRPr="00924F1C">
        <w:t>A)(</w:t>
      </w:r>
      <w:proofErr w:type="gramEnd"/>
      <w:r w:rsidRPr="00924F1C">
        <w:t xml:space="preserve">b) and 20(1)(b) of the </w:t>
      </w:r>
      <w:r w:rsidR="00F06C32">
        <w:t xml:space="preserve">VL </w:t>
      </w:r>
      <w:r w:rsidRPr="00924F1C">
        <w:t>Act, the prescribed amount is:</w:t>
      </w:r>
    </w:p>
    <w:p w14:paraId="3F7F613A" w14:textId="77777777" w:rsidR="00924F1C" w:rsidRPr="000417A7" w:rsidRDefault="00924F1C" w:rsidP="00BC2E2C">
      <w:pPr>
        <w:pStyle w:val="ListBullet"/>
        <w:numPr>
          <w:ilvl w:val="0"/>
          <w:numId w:val="15"/>
        </w:numPr>
      </w:pPr>
      <w:r w:rsidRPr="000417A7">
        <w:t>a net annual value of $</w:t>
      </w:r>
      <w:r>
        <w:t>240,000</w:t>
      </w:r>
      <w:r w:rsidRPr="000417A7">
        <w:t>; or</w:t>
      </w:r>
    </w:p>
    <w:p w14:paraId="14C1CE35" w14:textId="77777777" w:rsidR="00924F1C" w:rsidRPr="000417A7" w:rsidRDefault="00924F1C" w:rsidP="00BC2E2C">
      <w:pPr>
        <w:pStyle w:val="ListBullet"/>
        <w:numPr>
          <w:ilvl w:val="0"/>
          <w:numId w:val="15"/>
        </w:numPr>
      </w:pPr>
      <w:r w:rsidRPr="000417A7">
        <w:t>a site value of $</w:t>
      </w:r>
      <w:r>
        <w:t>3,000,000</w:t>
      </w:r>
      <w:r w:rsidRPr="000417A7">
        <w:t>; or</w:t>
      </w:r>
    </w:p>
    <w:p w14:paraId="6A107C73" w14:textId="77777777" w:rsidR="00924F1C" w:rsidRPr="000417A7" w:rsidRDefault="00924F1C" w:rsidP="00BC2E2C">
      <w:pPr>
        <w:pStyle w:val="ListBullet"/>
        <w:numPr>
          <w:ilvl w:val="0"/>
          <w:numId w:val="15"/>
        </w:numPr>
      </w:pPr>
      <w:r w:rsidRPr="000417A7">
        <w:t>a capital improved value of $</w:t>
      </w:r>
      <w:r>
        <w:t>4,000,000</w:t>
      </w:r>
      <w:r w:rsidRPr="000417A7">
        <w:t>.</w:t>
      </w:r>
    </w:p>
    <w:p w14:paraId="158346A2" w14:textId="4502248E" w:rsidR="00924F1C" w:rsidRPr="000417A7" w:rsidRDefault="00924F1C" w:rsidP="00924F1C">
      <w:r w:rsidRPr="000417A7">
        <w:t xml:space="preserve">If a high value objection has been received, Section 20(2) of the </w:t>
      </w:r>
      <w:r w:rsidR="00F06C32">
        <w:t xml:space="preserve">VL </w:t>
      </w:r>
      <w:r w:rsidRPr="000417A7">
        <w:t xml:space="preserve">Act prescribes that within one month of receipt, the valuer (to whom the objection has been referred) must give the objector the prescribed information. The prescribed information is set out in the </w:t>
      </w:r>
      <w:r w:rsidRPr="00E875A0">
        <w:rPr>
          <w:i/>
        </w:rPr>
        <w:t>Valuation of Land Regulations 2024</w:t>
      </w:r>
      <w:r w:rsidR="00E875A0">
        <w:t xml:space="preserve"> (Vic)</w:t>
      </w:r>
      <w:r w:rsidRPr="000417A7">
        <w:t xml:space="preserve">. Section 21(2b) of the </w:t>
      </w:r>
      <w:r w:rsidR="00F06C32">
        <w:t xml:space="preserve">VL </w:t>
      </w:r>
      <w:r w:rsidRPr="000417A7">
        <w:t>Act provides the right for an objector to discuss an objection with the valuer; however, Section 21(7) states that the valuer is not required to discuss a high value objection unless the objector lodges a submission under Section 20(3).</w:t>
      </w:r>
    </w:p>
    <w:p w14:paraId="2420B0C3" w14:textId="77777777" w:rsidR="00924F1C" w:rsidRPr="004E4DB9" w:rsidRDefault="00924F1C" w:rsidP="00924F1C">
      <w:pPr>
        <w:rPr>
          <w:b/>
          <w:bCs/>
        </w:rPr>
      </w:pPr>
      <w:r w:rsidRPr="004E4DB9">
        <w:rPr>
          <w:b/>
          <w:bCs/>
        </w:rPr>
        <w:t>Out of time objections</w:t>
      </w:r>
    </w:p>
    <w:p w14:paraId="1529F0A0" w14:textId="07B279D9" w:rsidR="00924F1C" w:rsidRDefault="00924F1C" w:rsidP="00924F1C">
      <w:pPr>
        <w:pStyle w:val="ListParagraph"/>
        <w:ind w:left="0"/>
      </w:pPr>
      <w:r w:rsidRPr="00083BAF">
        <w:rPr>
          <w:rFonts w:cs="Times New Roman"/>
        </w:rPr>
        <w:t xml:space="preserve">It </w:t>
      </w:r>
      <w:r w:rsidRPr="00924F1C">
        <w:t>is the rating authority’s responsibility to determine if the objection has been received within the statutory time frames.</w:t>
      </w:r>
      <w:r w:rsidRPr="00924F1C">
        <w:rPr>
          <w:rFonts w:ascii="Cambria" w:hAnsi="Cambria" w:cs="Cambria"/>
        </w:rPr>
        <w:t> </w:t>
      </w:r>
      <w:r w:rsidRPr="00924F1C">
        <w:t xml:space="preserve"> If the objector has lodged out of time, the rating authority is required to notify the objector that the objection was not received in time and is not valid.</w:t>
      </w:r>
      <w:r w:rsidRPr="00924F1C">
        <w:rPr>
          <w:rFonts w:ascii="Cambria" w:hAnsi="Cambria" w:cs="Cambria"/>
        </w:rPr>
        <w:t> </w:t>
      </w:r>
      <w:r w:rsidRPr="00924F1C">
        <w:t xml:space="preserve"> Should the rating authority refer the matter to the </w:t>
      </w:r>
      <w:r w:rsidR="007E43CA">
        <w:t>Valuer-General</w:t>
      </w:r>
      <w:r w:rsidRPr="00924F1C">
        <w:t>, the rating authority is acknowledging that the objection is valid</w:t>
      </w:r>
      <w:r w:rsidR="002602DC" w:rsidRPr="00924F1C">
        <w:t>,</w:t>
      </w:r>
      <w:r w:rsidRPr="00924F1C">
        <w:t xml:space="preserve"> and the valuer will be required to determine the objection.  Any objection forwarded to the valuer is a valid objection requiring a NOR or NOD outcome.</w:t>
      </w:r>
    </w:p>
    <w:p w14:paraId="59B880FF" w14:textId="5378B4FA" w:rsidR="00924F1C" w:rsidRPr="00924F1C" w:rsidRDefault="00924F1C" w:rsidP="00BC2E2C">
      <w:pPr>
        <w:pStyle w:val="Heading2"/>
        <w:numPr>
          <w:ilvl w:val="1"/>
          <w:numId w:val="36"/>
        </w:numPr>
        <w:rPr>
          <w:color w:val="auto"/>
          <w:szCs w:val="26"/>
        </w:rPr>
      </w:pPr>
      <w:bookmarkStart w:id="115" w:name="_Toc195795478"/>
      <w:bookmarkStart w:id="116" w:name="_Toc233643289"/>
      <w:r w:rsidRPr="00924F1C">
        <w:rPr>
          <w:color w:val="auto"/>
          <w:szCs w:val="26"/>
        </w:rPr>
        <w:t>Application to VCAT for review</w:t>
      </w:r>
      <w:bookmarkEnd w:id="115"/>
      <w:bookmarkEnd w:id="116"/>
    </w:p>
    <w:p w14:paraId="74CAF087" w14:textId="58D636DB" w:rsidR="00924F1C" w:rsidRDefault="00924F1C" w:rsidP="00924F1C">
      <w:pPr>
        <w:pStyle w:val="ListParagraph"/>
        <w:ind w:left="0"/>
      </w:pPr>
      <w:r w:rsidRPr="000417A7">
        <w:t>An objector who is dissatisfied with the valuer’s or Valuer-General’s decision on an objection may apply to VCAT for review of the decision</w:t>
      </w:r>
      <w:r>
        <w:t xml:space="preserve">. </w:t>
      </w:r>
      <w:r w:rsidRPr="000C241F">
        <w:t xml:space="preserve">The procedure for reviewing the decision by the </w:t>
      </w:r>
      <w:r w:rsidR="00B55373">
        <w:t>valuer or the Valuer-General</w:t>
      </w:r>
      <w:r w:rsidRPr="000C241F">
        <w:t xml:space="preserve"> is set out under division 4 of part III of the </w:t>
      </w:r>
      <w:r w:rsidRPr="00E875A0">
        <w:rPr>
          <w:i/>
        </w:rPr>
        <w:t>Valuation of Land Act</w:t>
      </w:r>
      <w:r w:rsidRPr="00E875A0">
        <w:rPr>
          <w:rFonts w:ascii="Cambria" w:hAnsi="Cambria" w:cs="Cambria"/>
          <w:i/>
        </w:rPr>
        <w:t> </w:t>
      </w:r>
      <w:r w:rsidRPr="00E875A0">
        <w:rPr>
          <w:i/>
        </w:rPr>
        <w:t>1960</w:t>
      </w:r>
      <w:r w:rsidR="00E875A0">
        <w:t xml:space="preserve"> (Vic)</w:t>
      </w:r>
      <w:r w:rsidRPr="000C241F">
        <w:t>.</w:t>
      </w:r>
    </w:p>
    <w:p w14:paraId="287A6EFE" w14:textId="77777777" w:rsidR="00924F1C" w:rsidRPr="00924F1C" w:rsidRDefault="00924F1C" w:rsidP="00924F1C">
      <w:pPr>
        <w:pStyle w:val="ListParagraph"/>
        <w:ind w:left="0"/>
      </w:pPr>
      <w:r w:rsidRPr="00924F1C">
        <w:t>Land valuation matters before VCAT are included on the Planning and Environment List. The list deals with a wide range of matters, the three main areas of review for valuation and compensation matters are:</w:t>
      </w:r>
    </w:p>
    <w:p w14:paraId="7C00DB2A" w14:textId="77777777" w:rsidR="00924F1C" w:rsidRPr="00924F1C" w:rsidRDefault="00924F1C" w:rsidP="00BC2E2C">
      <w:pPr>
        <w:pStyle w:val="ListBullet"/>
        <w:numPr>
          <w:ilvl w:val="0"/>
          <w:numId w:val="15"/>
        </w:numPr>
      </w:pPr>
      <w:r w:rsidRPr="00924F1C">
        <w:t>review of valuations of land for the purposes of rates and taxes</w:t>
      </w:r>
    </w:p>
    <w:p w14:paraId="47E4D2BE" w14:textId="78560AB6" w:rsidR="00924F1C" w:rsidRPr="00924F1C" w:rsidRDefault="00924F1C" w:rsidP="00BC2E2C">
      <w:pPr>
        <w:pStyle w:val="ListBullet"/>
        <w:numPr>
          <w:ilvl w:val="0"/>
          <w:numId w:val="15"/>
        </w:numPr>
      </w:pPr>
      <w:r w:rsidRPr="00924F1C">
        <w:lastRenderedPageBreak/>
        <w:t>review of valuations of land for differential rating purposes</w:t>
      </w:r>
    </w:p>
    <w:p w14:paraId="30759FDC" w14:textId="77777777" w:rsidR="00924F1C" w:rsidRPr="00924F1C" w:rsidRDefault="00924F1C" w:rsidP="00BC2E2C">
      <w:pPr>
        <w:pStyle w:val="ListBullet"/>
        <w:numPr>
          <w:ilvl w:val="0"/>
          <w:numId w:val="15"/>
        </w:numPr>
      </w:pPr>
      <w:r w:rsidRPr="00924F1C">
        <w:t>disputes about compensation for acquisition of land</w:t>
      </w:r>
    </w:p>
    <w:p w14:paraId="2B8296C9" w14:textId="3F9A2382" w:rsidR="00924F1C" w:rsidRDefault="00924F1C" w:rsidP="00924F1C">
      <w:pPr>
        <w:pStyle w:val="ListParagraph"/>
        <w:ind w:left="0"/>
      </w:pPr>
      <w:r w:rsidRPr="000C241F">
        <w:t xml:space="preserve">The objection process under </w:t>
      </w:r>
      <w:r w:rsidR="006353CD">
        <w:t>Part III</w:t>
      </w:r>
      <w:r w:rsidRPr="000C241F">
        <w:t xml:space="preserve"> of the </w:t>
      </w:r>
      <w:r w:rsidRPr="00E875A0">
        <w:rPr>
          <w:i/>
        </w:rPr>
        <w:t>Valuation of Land Act 1960</w:t>
      </w:r>
      <w:r w:rsidRPr="000C241F">
        <w:t> </w:t>
      </w:r>
      <w:r w:rsidR="00E875A0">
        <w:t xml:space="preserve">(Vic) </w:t>
      </w:r>
      <w:r w:rsidRPr="000C241F">
        <w:t>must be followed before a</w:t>
      </w:r>
      <w:r>
        <w:t xml:space="preserve">n </w:t>
      </w:r>
      <w:r w:rsidRPr="000C241F">
        <w:t xml:space="preserve">application for review to VCAT. </w:t>
      </w:r>
      <w:r>
        <w:t>The right</w:t>
      </w:r>
      <w:r w:rsidRPr="000C241F">
        <w:t xml:space="preserve"> to apply for review arises from the decision of the Valuer or Valuer-General in relation to the objection to the valuation, not the original valuation</w:t>
      </w:r>
      <w:r w:rsidR="001E475F">
        <w:t>.</w:t>
      </w:r>
      <w:r w:rsidRPr="000C241F">
        <w:t xml:space="preserve"> </w:t>
      </w:r>
    </w:p>
    <w:p w14:paraId="4BDF6B05" w14:textId="77777777" w:rsidR="00924F1C" w:rsidRPr="00722769" w:rsidRDefault="00924F1C" w:rsidP="00924F1C">
      <w:pPr>
        <w:pStyle w:val="ListParagraph"/>
        <w:ind w:left="0"/>
      </w:pPr>
      <w:r>
        <w:t xml:space="preserve">An application for review </w:t>
      </w:r>
      <w:r w:rsidRPr="00722769">
        <w:t xml:space="preserve">must </w:t>
      </w:r>
      <w:r>
        <w:t>be applied for with</w:t>
      </w:r>
      <w:r w:rsidRPr="00722769">
        <w:t>in 30 days of the notice of the decision being given.</w:t>
      </w:r>
    </w:p>
    <w:p w14:paraId="55197C07" w14:textId="785A69CF" w:rsidR="00924F1C" w:rsidRPr="00722769" w:rsidRDefault="00924F1C" w:rsidP="00924F1C">
      <w:pPr>
        <w:pStyle w:val="ListParagraph"/>
        <w:ind w:left="0"/>
      </w:pPr>
      <w:r w:rsidRPr="00722769">
        <w:t xml:space="preserve">If the Valuer-General do not </w:t>
      </w:r>
      <w:proofErr w:type="gramStart"/>
      <w:r w:rsidRPr="00722769">
        <w:t>make a decision</w:t>
      </w:r>
      <w:proofErr w:type="gramEnd"/>
      <w:r w:rsidRPr="00722769">
        <w:t xml:space="preserve"> about the objection within time periods set out in the </w:t>
      </w:r>
      <w:r w:rsidRPr="00E875A0">
        <w:rPr>
          <w:i/>
        </w:rPr>
        <w:t>Valuation of Land Act 1960</w:t>
      </w:r>
      <w:r w:rsidR="00E875A0">
        <w:t xml:space="preserve"> (Vic)</w:t>
      </w:r>
      <w:r w:rsidRPr="00722769">
        <w:t>, they are deemed to have disallowed the objection.</w:t>
      </w:r>
    </w:p>
    <w:p w14:paraId="4DB7F0E2" w14:textId="6EEF59B6" w:rsidR="00924F1C" w:rsidRPr="000417A7" w:rsidRDefault="00924F1C" w:rsidP="00924F1C">
      <w:pPr>
        <w:pStyle w:val="ListParagraph"/>
        <w:ind w:left="0"/>
      </w:pPr>
      <w:r w:rsidRPr="000417A7">
        <w:t xml:space="preserve">An application in respect of a deemed decision by </w:t>
      </w:r>
      <w:r w:rsidR="001E475F">
        <w:t>the</w:t>
      </w:r>
      <w:r w:rsidRPr="000417A7">
        <w:t xml:space="preserve"> valuer must be made within nine months after the date on which the objection was lodged. </w:t>
      </w:r>
    </w:p>
    <w:p w14:paraId="19B70E9B" w14:textId="0C7D558A" w:rsidR="00924F1C" w:rsidRDefault="00924F1C" w:rsidP="00924F1C">
      <w:pPr>
        <w:pStyle w:val="ListParagraph"/>
        <w:ind w:left="0"/>
      </w:pPr>
      <w:r w:rsidRPr="000417A7">
        <w:t>In the case of a Valuer-General deemed decision on a recommendation, an application can be made at any time after the two</w:t>
      </w:r>
      <w:r>
        <w:t>-</w:t>
      </w:r>
      <w:r w:rsidRPr="000417A7">
        <w:t xml:space="preserve">month period and after a copy of the recommendation was given to the objector. </w:t>
      </w:r>
      <w:r>
        <w:t xml:space="preserve"> </w:t>
      </w:r>
    </w:p>
    <w:p w14:paraId="29742F3C" w14:textId="514237F0" w:rsidR="00793875" w:rsidRDefault="004E1EB0" w:rsidP="00924F1C">
      <w:pPr>
        <w:pStyle w:val="ListParagraph"/>
        <w:ind w:left="0"/>
        <w:rPr>
          <w:b/>
          <w:bCs/>
          <w:i/>
          <w:iCs/>
        </w:rPr>
      </w:pPr>
      <w:r>
        <w:rPr>
          <w:noProof/>
        </w:rPr>
        <mc:AlternateContent>
          <mc:Choice Requires="wpg">
            <w:drawing>
              <wp:anchor distT="45720" distB="45720" distL="182880" distR="182880" simplePos="0" relativeHeight="251658274" behindDoc="0" locked="0" layoutInCell="1" allowOverlap="1" wp14:anchorId="7491B258" wp14:editId="7468CC53">
                <wp:simplePos x="0" y="0"/>
                <wp:positionH relativeFrom="page">
                  <wp:align>center</wp:align>
                </wp:positionH>
                <wp:positionV relativeFrom="page">
                  <wp:posOffset>3397753</wp:posOffset>
                </wp:positionV>
                <wp:extent cx="6305550" cy="2604770"/>
                <wp:effectExtent l="0" t="0" r="19050" b="24130"/>
                <wp:wrapSquare wrapText="bothSides"/>
                <wp:docPr id="17" name="Group 17"/>
                <wp:cNvGraphicFramePr/>
                <a:graphic xmlns:a="http://schemas.openxmlformats.org/drawingml/2006/main">
                  <a:graphicData uri="http://schemas.microsoft.com/office/word/2010/wordprocessingGroup">
                    <wpg:wgp>
                      <wpg:cNvGrpSpPr/>
                      <wpg:grpSpPr>
                        <a:xfrm>
                          <a:off x="0" y="0"/>
                          <a:ext cx="6305550" cy="2604770"/>
                          <a:chOff x="9556" y="47616"/>
                          <a:chExt cx="6536593" cy="3039596"/>
                        </a:xfrm>
                      </wpg:grpSpPr>
                      <wps:wsp>
                        <wps:cNvPr id="18" name="Text Box 18"/>
                        <wps:cNvSpPr txBox="1"/>
                        <wps:spPr>
                          <a:xfrm>
                            <a:off x="9556" y="252686"/>
                            <a:ext cx="6536593" cy="2834526"/>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BA0FD8F" w14:textId="77777777" w:rsidR="00924F1C" w:rsidRDefault="00924F1C" w:rsidP="00924F1C">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3A2C1DD5" w14:textId="77777777" w:rsidR="00924F1C" w:rsidRPr="000A6BF6" w:rsidRDefault="00924F1C" w:rsidP="00CB1CC1">
                              <w:pPr>
                                <w:pStyle w:val="HighlightBoxText"/>
                                <w:ind w:left="284"/>
                                <w:rPr>
                                  <w:b/>
                                  <w:i/>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Make sure you include:</w:t>
                              </w:r>
                            </w:p>
                            <w:p w14:paraId="498147C6" w14:textId="77777777" w:rsidR="00924F1C" w:rsidRPr="000A6BF6" w:rsidRDefault="00924F1C" w:rsidP="00CB1CC1">
                              <w:pPr>
                                <w:pStyle w:val="ListBullet"/>
                                <w:numPr>
                                  <w:ilvl w:val="0"/>
                                  <w:numId w:val="24"/>
                                </w:numPr>
                                <w:spacing w:before="120" w:line="240" w:lineRule="atLeast"/>
                                <w:ind w:left="1004"/>
                                <w:contextualSpacing w:val="0"/>
                                <w:rPr>
                                  <w:color w:val="075D5F" w:themeColor="accent1"/>
                                </w:rPr>
                              </w:pPr>
                              <w:r w:rsidRPr="000A6BF6">
                                <w:rPr>
                                  <w:color w:val="075D5F" w:themeColor="accent1"/>
                                </w:rPr>
                                <w:t>the VCAT reference number,</w:t>
                              </w:r>
                            </w:p>
                            <w:p w14:paraId="7FAB5722" w14:textId="77777777" w:rsidR="00924F1C" w:rsidRPr="000A6BF6" w:rsidRDefault="00924F1C" w:rsidP="00CB1CC1">
                              <w:pPr>
                                <w:pStyle w:val="ListBullet"/>
                                <w:numPr>
                                  <w:ilvl w:val="0"/>
                                  <w:numId w:val="24"/>
                                </w:numPr>
                                <w:spacing w:before="120" w:line="240" w:lineRule="atLeast"/>
                                <w:ind w:left="1004"/>
                                <w:contextualSpacing w:val="0"/>
                                <w:rPr>
                                  <w:color w:val="075D5F" w:themeColor="accent1"/>
                                </w:rPr>
                              </w:pPr>
                              <w:r w:rsidRPr="000A6BF6">
                                <w:rPr>
                                  <w:color w:val="075D5F" w:themeColor="accent1"/>
                                </w:rPr>
                                <w:t xml:space="preserve"> property address,</w:t>
                              </w:r>
                            </w:p>
                            <w:p w14:paraId="6B3ABC3E" w14:textId="77777777" w:rsidR="00924F1C" w:rsidRPr="000A6BF6" w:rsidRDefault="00924F1C" w:rsidP="00CB1CC1">
                              <w:pPr>
                                <w:pStyle w:val="ListBullet"/>
                                <w:numPr>
                                  <w:ilvl w:val="0"/>
                                  <w:numId w:val="24"/>
                                </w:numPr>
                                <w:spacing w:before="120" w:line="240" w:lineRule="atLeast"/>
                                <w:ind w:left="1004"/>
                                <w:contextualSpacing w:val="0"/>
                                <w:rPr>
                                  <w:color w:val="075D5F" w:themeColor="accent1"/>
                                </w:rPr>
                              </w:pPr>
                              <w:r w:rsidRPr="000A6BF6">
                                <w:rPr>
                                  <w:color w:val="075D5F" w:themeColor="accent1"/>
                                </w:rPr>
                                <w:t xml:space="preserve">applicants name, and </w:t>
                              </w:r>
                            </w:p>
                            <w:p w14:paraId="47549155" w14:textId="77777777" w:rsidR="00924F1C" w:rsidRPr="000A6BF6" w:rsidRDefault="00924F1C" w:rsidP="00CB1CC1">
                              <w:pPr>
                                <w:pStyle w:val="ListBullet"/>
                                <w:numPr>
                                  <w:ilvl w:val="0"/>
                                  <w:numId w:val="24"/>
                                </w:numPr>
                                <w:spacing w:before="120" w:line="240" w:lineRule="atLeast"/>
                                <w:ind w:left="1004"/>
                                <w:contextualSpacing w:val="0"/>
                                <w:rPr>
                                  <w:color w:val="075D5F" w:themeColor="accent1"/>
                                </w:rPr>
                              </w:pPr>
                              <w:r w:rsidRPr="000A6BF6">
                                <w:rPr>
                                  <w:color w:val="075D5F" w:themeColor="accent1"/>
                                </w:rPr>
                                <w:t>document type in the subject line.</w:t>
                              </w:r>
                            </w:p>
                            <w:p w14:paraId="125838A2" w14:textId="475657B4" w:rsidR="00924F1C" w:rsidRDefault="00924F1C" w:rsidP="00CB1CC1">
                              <w:pPr>
                                <w:pStyle w:val="ListBullet"/>
                                <w:numPr>
                                  <w:ilvl w:val="0"/>
                                  <w:numId w:val="0"/>
                                </w:numPr>
                                <w:ind w:left="454"/>
                                <w:rPr>
                                  <w:color w:val="36383D" w:themeColor="accent6"/>
                                </w:rPr>
                              </w:pPr>
                              <w:r w:rsidRPr="009E6FC7">
                                <w:rPr>
                                  <w:b/>
                                  <w:i/>
                                  <w:color w:val="36383D" w:themeColor="accent6"/>
                                  <w:u w:val="single"/>
                                </w:rPr>
                                <w:t>Example</w:t>
                              </w:r>
                              <w:r w:rsidRPr="009E6FC7">
                                <w:rPr>
                                  <w:color w:val="36383D" w:themeColor="accent6"/>
                                </w:rPr>
                                <w:t>:</w:t>
                              </w:r>
                            </w:p>
                            <w:p w14:paraId="44B35886" w14:textId="04549C1A" w:rsidR="00924F1C" w:rsidRDefault="00924F1C" w:rsidP="00CB1CC1">
                              <w:pPr>
                                <w:pStyle w:val="ListBullet"/>
                                <w:ind w:left="624" w:firstLine="0"/>
                                <w:rPr>
                                  <w:color w:val="36383D" w:themeColor="accent6"/>
                                </w:rPr>
                              </w:pPr>
                              <w:r w:rsidRPr="009E6FC7">
                                <w:rPr>
                                  <w:color w:val="36383D" w:themeColor="accent6"/>
                                </w:rPr>
                                <w:t xml:space="preserve">VCAT REFERENCE P100/2020 - 100 Springfield Street Melbourne, </w:t>
                              </w:r>
                              <w:r w:rsidRPr="009E6FC7">
                                <w:rPr>
                                  <w:color w:val="36383D" w:themeColor="accent6"/>
                                </w:rPr>
                                <w:t xml:space="preserve">Springmen Pty Ltd - </w:t>
                              </w:r>
                              <w:r w:rsidR="001C6E35" w:rsidRPr="001C6E35">
                                <w:rPr>
                                  <w:color w:val="36383D" w:themeColor="accent6"/>
                                </w:rPr>
                                <w:t>Relevant Notice of Decision and Further Information</w:t>
                              </w:r>
                              <w:r w:rsidR="001C6E35">
                                <w:rPr>
                                  <w:color w:val="36383D" w:themeColor="accent6"/>
                                </w:rPr>
                                <w:t xml:space="preserve"> </w:t>
                              </w:r>
                            </w:p>
                            <w:p w14:paraId="2F57F030" w14:textId="77777777" w:rsidR="00924F1C" w:rsidRPr="009E6FC7" w:rsidRDefault="00924F1C" w:rsidP="00CB031B">
                              <w:pPr>
                                <w:pStyle w:val="ListBullet"/>
                                <w:numPr>
                                  <w:ilvl w:val="0"/>
                                  <w:numId w:val="0"/>
                                </w:numPr>
                                <w:ind w:left="340"/>
                                <w:rPr>
                                  <w:color w:val="36383D" w:themeColor="accent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7" name="Rectangle 27"/>
                        <wps:cNvSpPr/>
                        <wps:spPr>
                          <a:xfrm>
                            <a:off x="561311" y="47616"/>
                            <a:ext cx="5238915" cy="534311"/>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00E5B" w14:textId="77777777" w:rsidR="00924F1C" w:rsidRPr="00186B95" w:rsidRDefault="00924F1C" w:rsidP="00924F1C">
                              <w:pPr>
                                <w:jc w:val="center"/>
                                <w:rPr>
                                  <w:rFonts w:asciiTheme="majorHAnsi" w:eastAsiaTheme="majorEastAsia" w:hAnsiTheme="majorHAnsi" w:cstheme="majorBidi"/>
                                  <w:bCs/>
                                  <w:color w:val="FFFFFF" w:themeColor="background1"/>
                                  <w:sz w:val="24"/>
                                  <w:szCs w:val="24"/>
                                </w:rPr>
                              </w:pPr>
                              <w:r w:rsidRPr="00CB1CC1">
                                <w:rPr>
                                  <w:rFonts w:asciiTheme="majorHAnsi" w:eastAsiaTheme="majorEastAsia" w:hAnsiTheme="majorHAnsi" w:cstheme="majorBidi"/>
                                  <w:b/>
                                  <w:i/>
                                  <w:color w:val="FFFFFF" w:themeColor="background1"/>
                                  <w:sz w:val="24"/>
                                  <w:szCs w:val="24"/>
                                </w:rPr>
                                <w:t>Tip</w:t>
                              </w:r>
                              <w:r w:rsidRPr="00CB1CC1">
                                <w:rPr>
                                  <w:rFonts w:asciiTheme="majorHAnsi" w:eastAsiaTheme="majorEastAsia" w:hAnsiTheme="majorHAnsi" w:cstheme="majorBidi"/>
                                  <w: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1B258" id="Group 17" o:spid="_x0000_s1055" style="position:absolute;margin-left:0;margin-top:267.55pt;width:496.5pt;height:205.1pt;z-index:251658274;mso-wrap-distance-left:14.4pt;mso-wrap-distance-top:3.6pt;mso-wrap-distance-right:14.4pt;mso-wrap-distance-bottom:3.6pt;mso-position-horizontal:center;mso-position-horizontal-relative:page;mso-position-vertical-relative:page;mso-width-relative:margin;mso-height-relative:margin" coordorigin="95,476" coordsize="65365,3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">
                <v:shape id="Text Box 18" o:spid="_x0000_s1056" type="#_x0000_t202" style="position:absolute;left:95;top:2526;width:65366;height:28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" filled="f" strokecolor="#cdffef [3208]" strokeweight=".5pt">
                  <v:textbox inset=",7.2pt,,0">
                    <w:txbxContent>
                      <w:p w14:paraId="0BA0FD8F" w14:textId="77777777" w:rsidR="00924F1C" w:rsidRDefault="00924F1C" w:rsidP="00924F1C">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3A2C1DD5" w14:textId="77777777" w:rsidR="00924F1C" w:rsidRPr="000A6BF6" w:rsidRDefault="00924F1C" w:rsidP="00CB1CC1">
                        <w:pPr>
                          <w:pStyle w:val="HighlightBoxText"/>
                          <w:ind w:left="284"/>
                          <w:rPr>
                            <w:b/>
                            <w:i/>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Make sure you include:</w:t>
                        </w:r>
                      </w:p>
                      <w:p w14:paraId="498147C6" w14:textId="77777777" w:rsidR="00924F1C" w:rsidRPr="000A6BF6" w:rsidRDefault="00924F1C" w:rsidP="00CB1CC1">
                        <w:pPr>
                          <w:pStyle w:val="ListBullet"/>
                          <w:numPr>
                            <w:ilvl w:val="0"/>
                            <w:numId w:val="24"/>
                          </w:numPr>
                          <w:spacing w:before="120" w:line="240" w:lineRule="atLeast"/>
                          <w:ind w:left="1004"/>
                          <w:contextualSpacing w:val="0"/>
                          <w:rPr>
                            <w:color w:val="075D5F" w:themeColor="accent1"/>
                          </w:rPr>
                        </w:pPr>
                        <w:r w:rsidRPr="000A6BF6">
                          <w:rPr>
                            <w:color w:val="075D5F" w:themeColor="accent1"/>
                          </w:rPr>
                          <w:t>the VCAT reference number,</w:t>
                        </w:r>
                      </w:p>
                      <w:p w14:paraId="7FAB5722" w14:textId="77777777" w:rsidR="00924F1C" w:rsidRPr="000A6BF6" w:rsidRDefault="00924F1C" w:rsidP="00CB1CC1">
                        <w:pPr>
                          <w:pStyle w:val="ListBullet"/>
                          <w:numPr>
                            <w:ilvl w:val="0"/>
                            <w:numId w:val="24"/>
                          </w:numPr>
                          <w:spacing w:before="120" w:line="240" w:lineRule="atLeast"/>
                          <w:ind w:left="1004"/>
                          <w:contextualSpacing w:val="0"/>
                          <w:rPr>
                            <w:color w:val="075D5F" w:themeColor="accent1"/>
                          </w:rPr>
                        </w:pPr>
                        <w:r w:rsidRPr="000A6BF6">
                          <w:rPr>
                            <w:color w:val="075D5F" w:themeColor="accent1"/>
                          </w:rPr>
                          <w:t xml:space="preserve"> property address,</w:t>
                        </w:r>
                      </w:p>
                      <w:p w14:paraId="6B3ABC3E" w14:textId="77777777" w:rsidR="00924F1C" w:rsidRPr="000A6BF6" w:rsidRDefault="00924F1C" w:rsidP="00CB1CC1">
                        <w:pPr>
                          <w:pStyle w:val="ListBullet"/>
                          <w:numPr>
                            <w:ilvl w:val="0"/>
                            <w:numId w:val="24"/>
                          </w:numPr>
                          <w:spacing w:before="120" w:line="240" w:lineRule="atLeast"/>
                          <w:ind w:left="1004"/>
                          <w:contextualSpacing w:val="0"/>
                          <w:rPr>
                            <w:color w:val="075D5F" w:themeColor="accent1"/>
                          </w:rPr>
                        </w:pPr>
                        <w:r w:rsidRPr="000A6BF6">
                          <w:rPr>
                            <w:color w:val="075D5F" w:themeColor="accent1"/>
                          </w:rPr>
                          <w:t xml:space="preserve">applicants name, and </w:t>
                        </w:r>
                      </w:p>
                      <w:p w14:paraId="47549155" w14:textId="77777777" w:rsidR="00924F1C" w:rsidRPr="000A6BF6" w:rsidRDefault="00924F1C" w:rsidP="00CB1CC1">
                        <w:pPr>
                          <w:pStyle w:val="ListBullet"/>
                          <w:numPr>
                            <w:ilvl w:val="0"/>
                            <w:numId w:val="24"/>
                          </w:numPr>
                          <w:spacing w:before="120" w:line="240" w:lineRule="atLeast"/>
                          <w:ind w:left="1004"/>
                          <w:contextualSpacing w:val="0"/>
                          <w:rPr>
                            <w:color w:val="075D5F" w:themeColor="accent1"/>
                          </w:rPr>
                        </w:pPr>
                        <w:r w:rsidRPr="000A6BF6">
                          <w:rPr>
                            <w:color w:val="075D5F" w:themeColor="accent1"/>
                          </w:rPr>
                          <w:t>document type in the subject line.</w:t>
                        </w:r>
                      </w:p>
                      <w:p w14:paraId="125838A2" w14:textId="475657B4" w:rsidR="00924F1C" w:rsidRDefault="00924F1C" w:rsidP="00CB1CC1">
                        <w:pPr>
                          <w:pStyle w:val="ListBullet"/>
                          <w:numPr>
                            <w:ilvl w:val="0"/>
                            <w:numId w:val="0"/>
                          </w:numPr>
                          <w:ind w:left="454"/>
                          <w:rPr>
                            <w:color w:val="36383D" w:themeColor="accent6"/>
                          </w:rPr>
                        </w:pPr>
                        <w:r w:rsidRPr="009E6FC7">
                          <w:rPr>
                            <w:b/>
                            <w:i/>
                            <w:color w:val="36383D" w:themeColor="accent6"/>
                            <w:u w:val="single"/>
                          </w:rPr>
                          <w:t>Example</w:t>
                        </w:r>
                        <w:r w:rsidRPr="009E6FC7">
                          <w:rPr>
                            <w:color w:val="36383D" w:themeColor="accent6"/>
                          </w:rPr>
                          <w:t>:</w:t>
                        </w:r>
                      </w:p>
                      <w:p w14:paraId="44B35886" w14:textId="04549C1A" w:rsidR="00924F1C" w:rsidRDefault="00924F1C" w:rsidP="00CB1CC1">
                        <w:pPr>
                          <w:pStyle w:val="ListBullet"/>
                          <w:ind w:left="624" w:firstLine="0"/>
                          <w:rPr>
                            <w:color w:val="36383D" w:themeColor="accent6"/>
                          </w:rPr>
                        </w:pPr>
                        <w:r w:rsidRPr="009E6FC7">
                          <w:rPr>
                            <w:color w:val="36383D" w:themeColor="accent6"/>
                          </w:rPr>
                          <w:t xml:space="preserve">VCAT REFERENCE P100/2020 - 100 Springfield Street Melbourne, </w:t>
                        </w:r>
                        <w:proofErr w:type="spellStart"/>
                        <w:r w:rsidRPr="009E6FC7">
                          <w:rPr>
                            <w:color w:val="36383D" w:themeColor="accent6"/>
                          </w:rPr>
                          <w:t>Springmen</w:t>
                        </w:r>
                        <w:proofErr w:type="spellEnd"/>
                        <w:r w:rsidRPr="009E6FC7">
                          <w:rPr>
                            <w:color w:val="36383D" w:themeColor="accent6"/>
                          </w:rPr>
                          <w:t xml:space="preserve"> Pty Ltd - </w:t>
                        </w:r>
                        <w:r w:rsidR="001C6E35" w:rsidRPr="001C6E35">
                          <w:rPr>
                            <w:color w:val="36383D" w:themeColor="accent6"/>
                          </w:rPr>
                          <w:t>Relevant Notice of Decision and Further Information</w:t>
                        </w:r>
                        <w:r w:rsidR="001C6E35">
                          <w:rPr>
                            <w:color w:val="36383D" w:themeColor="accent6"/>
                          </w:rPr>
                          <w:t xml:space="preserve"> </w:t>
                        </w:r>
                      </w:p>
                      <w:p w14:paraId="2F57F030" w14:textId="77777777" w:rsidR="00924F1C" w:rsidRPr="009E6FC7" w:rsidRDefault="00924F1C" w:rsidP="00CB031B">
                        <w:pPr>
                          <w:pStyle w:val="ListBullet"/>
                          <w:numPr>
                            <w:ilvl w:val="0"/>
                            <w:numId w:val="0"/>
                          </w:numPr>
                          <w:ind w:left="340"/>
                          <w:rPr>
                            <w:color w:val="36383D" w:themeColor="accent6"/>
                          </w:rPr>
                        </w:pPr>
                      </w:p>
                    </w:txbxContent>
                  </v:textbox>
                </v:shape>
                <v:rect id="Rectangle 27" o:spid="_x0000_s1057" style="position:absolute;left:5613;top:476;width:52389;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" fillcolor="#42c9bf [3206]" strokecolor="#75d5d0" strokeweight="1pt">
                  <v:textbox>
                    <w:txbxContent>
                      <w:p w14:paraId="54100E5B" w14:textId="77777777" w:rsidR="00924F1C" w:rsidRPr="00186B95" w:rsidRDefault="00924F1C" w:rsidP="00924F1C">
                        <w:pPr>
                          <w:jc w:val="center"/>
                          <w:rPr>
                            <w:rFonts w:asciiTheme="majorHAnsi" w:eastAsiaTheme="majorEastAsia" w:hAnsiTheme="majorHAnsi" w:cstheme="majorBidi"/>
                            <w:bCs/>
                            <w:color w:val="FFFFFF" w:themeColor="background1"/>
                            <w:sz w:val="24"/>
                            <w:szCs w:val="24"/>
                          </w:rPr>
                        </w:pPr>
                        <w:r w:rsidRPr="00CB1CC1">
                          <w:rPr>
                            <w:rFonts w:asciiTheme="majorHAnsi" w:eastAsiaTheme="majorEastAsia" w:hAnsiTheme="majorHAnsi" w:cstheme="majorBidi"/>
                            <w:b/>
                            <w:i/>
                            <w:color w:val="FFFFFF" w:themeColor="background1"/>
                            <w:sz w:val="24"/>
                            <w:szCs w:val="24"/>
                          </w:rPr>
                          <w:t>Tip</w:t>
                        </w:r>
                        <w:r w:rsidRPr="00CB1CC1">
                          <w:rPr>
                            <w:rFonts w:asciiTheme="majorHAnsi" w:eastAsiaTheme="majorEastAsia" w:hAnsiTheme="majorHAnsi" w:cstheme="majorBidi"/>
                            <w: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v:textbox>
                </v:rect>
                <w10:wrap type="square" anchorx="page" anchory="page"/>
              </v:group>
            </w:pict>
          </mc:Fallback>
        </mc:AlternateContent>
      </w:r>
    </w:p>
    <w:p w14:paraId="147BD543" w14:textId="47CAFC6A" w:rsidR="00924F1C" w:rsidRDefault="00924F1C" w:rsidP="00924F1C">
      <w:pPr>
        <w:pStyle w:val="ListParagraph"/>
        <w:ind w:left="0"/>
        <w:rPr>
          <w:b/>
          <w:bCs/>
          <w:i/>
          <w:iCs/>
        </w:rPr>
      </w:pPr>
    </w:p>
    <w:p w14:paraId="63F7E60B" w14:textId="77777777" w:rsidR="00793875" w:rsidRDefault="00793875" w:rsidP="00924F1C">
      <w:pPr>
        <w:rPr>
          <w:b/>
          <w:bCs/>
        </w:rPr>
      </w:pPr>
    </w:p>
    <w:p w14:paraId="3631F495" w14:textId="77777777" w:rsidR="00793875" w:rsidRDefault="00793875" w:rsidP="00924F1C">
      <w:pPr>
        <w:rPr>
          <w:b/>
          <w:bCs/>
        </w:rPr>
      </w:pPr>
    </w:p>
    <w:p w14:paraId="68B8B254" w14:textId="77777777" w:rsidR="00793875" w:rsidRDefault="00793875" w:rsidP="00924F1C">
      <w:pPr>
        <w:rPr>
          <w:b/>
          <w:bCs/>
        </w:rPr>
      </w:pPr>
    </w:p>
    <w:p w14:paraId="225C420F" w14:textId="77777777" w:rsidR="00793875" w:rsidRDefault="00793875" w:rsidP="00924F1C">
      <w:pPr>
        <w:rPr>
          <w:b/>
          <w:bCs/>
        </w:rPr>
      </w:pPr>
    </w:p>
    <w:p w14:paraId="0226330D" w14:textId="77777777" w:rsidR="00793875" w:rsidRDefault="00793875" w:rsidP="00924F1C">
      <w:pPr>
        <w:rPr>
          <w:b/>
          <w:bCs/>
        </w:rPr>
      </w:pPr>
    </w:p>
    <w:p w14:paraId="0C0BF694" w14:textId="77777777" w:rsidR="00793875" w:rsidRDefault="00793875" w:rsidP="00924F1C">
      <w:pPr>
        <w:rPr>
          <w:b/>
          <w:bCs/>
        </w:rPr>
      </w:pPr>
    </w:p>
    <w:p w14:paraId="76809255" w14:textId="77777777" w:rsidR="00793875" w:rsidRDefault="00793875" w:rsidP="00924F1C">
      <w:pPr>
        <w:rPr>
          <w:b/>
          <w:bCs/>
        </w:rPr>
      </w:pPr>
    </w:p>
    <w:p w14:paraId="298D89E1" w14:textId="77777777" w:rsidR="00793875" w:rsidRDefault="00793875" w:rsidP="00924F1C">
      <w:pPr>
        <w:rPr>
          <w:b/>
          <w:bCs/>
        </w:rPr>
      </w:pPr>
    </w:p>
    <w:p w14:paraId="3666C524" w14:textId="77777777" w:rsidR="00793875" w:rsidRDefault="00793875" w:rsidP="00924F1C">
      <w:pPr>
        <w:rPr>
          <w:b/>
          <w:bCs/>
        </w:rPr>
      </w:pPr>
    </w:p>
    <w:p w14:paraId="36F55E3E" w14:textId="77777777" w:rsidR="00793875" w:rsidRDefault="00793875" w:rsidP="00924F1C">
      <w:pPr>
        <w:rPr>
          <w:b/>
          <w:bCs/>
        </w:rPr>
      </w:pPr>
    </w:p>
    <w:p w14:paraId="2CF14376" w14:textId="384124EA" w:rsidR="00924F1C" w:rsidRPr="00924F1C" w:rsidRDefault="00924F1C" w:rsidP="00924F1C">
      <w:pPr>
        <w:rPr>
          <w:b/>
          <w:bCs/>
        </w:rPr>
      </w:pPr>
      <w:r w:rsidRPr="00924F1C">
        <w:rPr>
          <w:b/>
          <w:bCs/>
        </w:rPr>
        <w:t>Appeal to the Supreme Court</w:t>
      </w:r>
    </w:p>
    <w:p w14:paraId="3EB5CB53" w14:textId="78385E92" w:rsidR="00924F1C" w:rsidRPr="005D1765" w:rsidRDefault="00924F1C" w:rsidP="00924F1C">
      <w:pPr>
        <w:pStyle w:val="ListParagraph"/>
        <w:ind w:left="0"/>
      </w:pPr>
      <w:r>
        <w:t xml:space="preserve">The president of VCAT, on </w:t>
      </w:r>
      <w:r w:rsidR="00F40539">
        <w:t>their</w:t>
      </w:r>
      <w:r>
        <w:t xml:space="preserve"> own initiative or on the application of a party may refer a matter that is the subject of an application under section 22 to the Supreme Court if the President is satisfied that the matter raises questions of unusual difficulty or of general importance.</w:t>
      </w:r>
    </w:p>
    <w:p w14:paraId="2DF3C111" w14:textId="77777777" w:rsidR="00924F1C" w:rsidRPr="00924F1C" w:rsidRDefault="00924F1C" w:rsidP="00924F1C">
      <w:pPr>
        <w:rPr>
          <w:b/>
          <w:bCs/>
        </w:rPr>
      </w:pPr>
      <w:r w:rsidRPr="00924F1C">
        <w:rPr>
          <w:b/>
          <w:bCs/>
        </w:rPr>
        <w:t>Resources</w:t>
      </w:r>
    </w:p>
    <w:p w14:paraId="7B426F28" w14:textId="77777777" w:rsidR="00924F1C" w:rsidRPr="000417A7" w:rsidRDefault="00924F1C" w:rsidP="00924F1C">
      <w:pPr>
        <w:pStyle w:val="ListParagraph"/>
        <w:ind w:left="0"/>
      </w:pPr>
      <w:r w:rsidRPr="000417A7">
        <w:t xml:space="preserve">VCAT has several practice notes at </w:t>
      </w:r>
      <w:hyperlink r:id="rId88" w:history="1">
        <w:r w:rsidRPr="00924F1C">
          <w:rPr>
            <w:u w:val="single"/>
          </w:rPr>
          <w:t>www.vcat.vic.gov.au</w:t>
        </w:r>
      </w:hyperlink>
      <w:r w:rsidRPr="006844B4">
        <w:t xml:space="preserve"> (Practice Notes for regular users</w:t>
      </w:r>
      <w:r w:rsidRPr="00924F1C">
        <w:t>)</w:t>
      </w:r>
      <w:r w:rsidRPr="000417A7">
        <w:t xml:space="preserve"> that are applicable to the Planning and Environment List and land valuation matters. The practice notes cover:</w:t>
      </w:r>
    </w:p>
    <w:p w14:paraId="018BD6BB" w14:textId="77777777" w:rsidR="00A47852" w:rsidRDefault="00924F1C" w:rsidP="00924F1C">
      <w:pPr>
        <w:pStyle w:val="ListParagraph"/>
        <w:numPr>
          <w:ilvl w:val="0"/>
          <w:numId w:val="38"/>
        </w:numPr>
        <w:rPr>
          <w:rFonts w:cs="Times New Roman"/>
        </w:rPr>
      </w:pPr>
      <w:r w:rsidRPr="00A47852">
        <w:rPr>
          <w:rFonts w:cs="Times New Roman"/>
        </w:rPr>
        <w:t>Common procedures</w:t>
      </w:r>
    </w:p>
    <w:p w14:paraId="369E7E71" w14:textId="77777777" w:rsidR="00A47852" w:rsidRDefault="00924F1C" w:rsidP="00924F1C">
      <w:pPr>
        <w:pStyle w:val="ListParagraph"/>
        <w:numPr>
          <w:ilvl w:val="0"/>
          <w:numId w:val="38"/>
        </w:numPr>
        <w:rPr>
          <w:rFonts w:cs="Times New Roman"/>
        </w:rPr>
      </w:pPr>
      <w:r w:rsidRPr="00A47852">
        <w:rPr>
          <w:rFonts w:cs="Times New Roman"/>
        </w:rPr>
        <w:t>Expert evidence</w:t>
      </w:r>
    </w:p>
    <w:p w14:paraId="0EEE73CE" w14:textId="77777777" w:rsidR="00A47852" w:rsidRDefault="00924F1C" w:rsidP="00924F1C">
      <w:pPr>
        <w:pStyle w:val="ListParagraph"/>
        <w:numPr>
          <w:ilvl w:val="0"/>
          <w:numId w:val="38"/>
        </w:numPr>
        <w:rPr>
          <w:rFonts w:cs="Times New Roman"/>
        </w:rPr>
      </w:pPr>
      <w:r w:rsidRPr="00A47852">
        <w:rPr>
          <w:rFonts w:cs="Times New Roman"/>
        </w:rPr>
        <w:t>Fair hearing obligation</w:t>
      </w:r>
    </w:p>
    <w:p w14:paraId="139F04BD" w14:textId="77777777" w:rsidR="00A47852" w:rsidRDefault="00924F1C" w:rsidP="00924F1C">
      <w:pPr>
        <w:pStyle w:val="ListParagraph"/>
        <w:numPr>
          <w:ilvl w:val="0"/>
          <w:numId w:val="38"/>
        </w:numPr>
        <w:rPr>
          <w:rFonts w:cs="Times New Roman"/>
        </w:rPr>
      </w:pPr>
      <w:r w:rsidRPr="00A47852">
        <w:rPr>
          <w:rFonts w:cs="Times New Roman"/>
        </w:rPr>
        <w:t>Alternative dispute resolution (ADR)</w:t>
      </w:r>
    </w:p>
    <w:p w14:paraId="5AFB7EED" w14:textId="77777777" w:rsidR="00A47852" w:rsidRDefault="00924F1C" w:rsidP="00924F1C">
      <w:pPr>
        <w:pStyle w:val="ListParagraph"/>
        <w:numPr>
          <w:ilvl w:val="0"/>
          <w:numId w:val="38"/>
        </w:numPr>
        <w:rPr>
          <w:rFonts w:cs="Times New Roman"/>
        </w:rPr>
      </w:pPr>
      <w:r w:rsidRPr="00A47852">
        <w:rPr>
          <w:rFonts w:cs="Times New Roman"/>
        </w:rPr>
        <w:t>Directions hearings and urgent hearings</w:t>
      </w:r>
    </w:p>
    <w:p w14:paraId="5A63CF95" w14:textId="0BD76031" w:rsidR="00A47852" w:rsidRDefault="00924F1C" w:rsidP="00924F1C">
      <w:pPr>
        <w:pStyle w:val="ListParagraph"/>
        <w:numPr>
          <w:ilvl w:val="0"/>
          <w:numId w:val="38"/>
        </w:numPr>
        <w:rPr>
          <w:rFonts w:cs="Times New Roman"/>
        </w:rPr>
      </w:pPr>
      <w:r w:rsidRPr="00A47852">
        <w:rPr>
          <w:rFonts w:cs="Times New Roman"/>
        </w:rPr>
        <w:t>Hearing fees</w:t>
      </w:r>
      <w:r w:rsidR="00270C72">
        <w:rPr>
          <w:rFonts w:cs="Times New Roman"/>
        </w:rPr>
        <w:t>, and</w:t>
      </w:r>
    </w:p>
    <w:p w14:paraId="2645D50F" w14:textId="501F4340" w:rsidR="00924F1C" w:rsidRPr="00A47852" w:rsidRDefault="00924F1C" w:rsidP="00924F1C">
      <w:pPr>
        <w:pStyle w:val="ListParagraph"/>
        <w:numPr>
          <w:ilvl w:val="0"/>
          <w:numId w:val="38"/>
        </w:numPr>
        <w:rPr>
          <w:rFonts w:cs="Times New Roman"/>
        </w:rPr>
      </w:pPr>
      <w:r w:rsidRPr="0068551A">
        <w:t>Valuation and Compensation matters</w:t>
      </w:r>
    </w:p>
    <w:p w14:paraId="600B799D" w14:textId="77777777" w:rsidR="00924F1C" w:rsidRPr="0068551A" w:rsidRDefault="00924F1C" w:rsidP="00924F1C">
      <w:pPr>
        <w:pStyle w:val="BodyText"/>
      </w:pPr>
      <w:r w:rsidRPr="0068551A">
        <w:t>The practice notes provide procedural guidance on the operation of the tribunal. In addition, the practice notes set out specific procedures and timeframes that apply to the conduct of the matter and the responsibilities of the parties.</w:t>
      </w:r>
    </w:p>
    <w:p w14:paraId="33455BB8" w14:textId="37920FF1" w:rsidR="00924F1C" w:rsidRDefault="00FF07C3" w:rsidP="00924F1C">
      <w:pPr>
        <w:pStyle w:val="BodyText"/>
      </w:pPr>
      <w:r>
        <w:lastRenderedPageBreak/>
        <w:t xml:space="preserve">The Valuer-General </w:t>
      </w:r>
      <w:r w:rsidR="00924F1C" w:rsidRPr="0068551A">
        <w:t xml:space="preserve">and </w:t>
      </w:r>
      <w:r w:rsidR="001E475F">
        <w:t xml:space="preserve">the </w:t>
      </w:r>
      <w:r w:rsidR="00924F1C" w:rsidRPr="0068551A">
        <w:t>valuer must comply with the requirements when responding or acting in a matter before VCAT.</w:t>
      </w:r>
    </w:p>
    <w:p w14:paraId="5B93D697" w14:textId="77777777" w:rsidR="00270C72" w:rsidRDefault="00270C72" w:rsidP="00924F1C">
      <w:pPr>
        <w:pStyle w:val="BodyText"/>
      </w:pPr>
    </w:p>
    <w:p w14:paraId="7237AAD3" w14:textId="77777777" w:rsidR="00270C72" w:rsidRPr="0068551A" w:rsidRDefault="00270C72" w:rsidP="00924F1C">
      <w:pPr>
        <w:pStyle w:val="BodyText"/>
      </w:pPr>
    </w:p>
    <w:p w14:paraId="06DC79F7" w14:textId="4D4A1185" w:rsidR="00924F1C" w:rsidRPr="0068551A" w:rsidRDefault="00924F1C" w:rsidP="00924F1C">
      <w:pPr>
        <w:rPr>
          <w:b/>
          <w:bCs/>
        </w:rPr>
      </w:pPr>
      <w:r w:rsidRPr="0068551A">
        <w:rPr>
          <w:b/>
          <w:bCs/>
        </w:rPr>
        <w:t xml:space="preserve">Model Litigant Guidelines </w:t>
      </w:r>
    </w:p>
    <w:p w14:paraId="533F9D38" w14:textId="77777777" w:rsidR="00924F1C" w:rsidRPr="0068551A" w:rsidRDefault="00924F1C" w:rsidP="00924F1C">
      <w:r w:rsidRPr="0068551A">
        <w:t xml:space="preserve">To maintain proper standards in litigation, the State of Victoria, its departments and agencies behave as a model litigant in the conduct of litigation. </w:t>
      </w:r>
    </w:p>
    <w:p w14:paraId="4A7F58CA" w14:textId="77777777" w:rsidR="00924F1C" w:rsidRPr="0068551A" w:rsidRDefault="00924F1C" w:rsidP="00924F1C">
      <w:r w:rsidRPr="0068551A">
        <w:t xml:space="preserve">They set standards for how the state should behave as a party to legal proceedings. The obligation applies to litigation involving state departments and agencies. </w:t>
      </w:r>
    </w:p>
    <w:p w14:paraId="127E295C" w14:textId="77777777" w:rsidR="00924F1C" w:rsidRPr="0068551A" w:rsidRDefault="00924F1C" w:rsidP="00924F1C">
      <w:r w:rsidRPr="0068551A">
        <w:t>Ensuring compliance with the obligation is primarily the responsibility of the agency which has responsibility for the litigation. It is essential that Valuer-General Victoria and its contractors abide by these guidelines in all VCAT matters.</w:t>
      </w:r>
    </w:p>
    <w:p w14:paraId="0D055816" w14:textId="2B46E466" w:rsidR="00924F1C" w:rsidRDefault="00924F1C" w:rsidP="00924F1C">
      <w:r w:rsidRPr="0068551A">
        <w:t>The Valuer General considers the following obligations that form part of the guideline particularly relevant to division 4 of part III of the</w:t>
      </w:r>
      <w:r w:rsidRPr="0068551A">
        <w:rPr>
          <w:rFonts w:ascii="Cambria" w:hAnsi="Cambria" w:cs="Cambria"/>
        </w:rPr>
        <w:t> </w:t>
      </w:r>
      <w:r w:rsidRPr="00E875A0">
        <w:rPr>
          <w:i/>
        </w:rPr>
        <w:t>Valuation of Land Act 1960</w:t>
      </w:r>
      <w:r w:rsidR="00E875A0">
        <w:t xml:space="preserve"> (Vic)</w:t>
      </w:r>
      <w:r w:rsidRPr="0068551A">
        <w:t>.</w:t>
      </w:r>
    </w:p>
    <w:p w14:paraId="3BE8EB85" w14:textId="77777777" w:rsidR="00715D46" w:rsidRPr="0068551A" w:rsidRDefault="00715D46" w:rsidP="00BC2E2C">
      <w:pPr>
        <w:pStyle w:val="List"/>
        <w:numPr>
          <w:ilvl w:val="0"/>
          <w:numId w:val="37"/>
        </w:numPr>
      </w:pPr>
      <w:r w:rsidRPr="0068551A">
        <w:t xml:space="preserve">act fairly in handling claims and litigation </w:t>
      </w:r>
    </w:p>
    <w:p w14:paraId="71A022E2" w14:textId="77777777" w:rsidR="00715D46" w:rsidRPr="0068551A" w:rsidRDefault="00715D46" w:rsidP="00BC2E2C">
      <w:pPr>
        <w:pStyle w:val="List"/>
        <w:numPr>
          <w:ilvl w:val="0"/>
          <w:numId w:val="37"/>
        </w:numPr>
      </w:pPr>
      <w:r w:rsidRPr="0068551A">
        <w:t>act consistently in the handling of claims and litigation</w:t>
      </w:r>
    </w:p>
    <w:p w14:paraId="42089369" w14:textId="77777777" w:rsidR="00715D46" w:rsidRDefault="00715D46" w:rsidP="00BC2E2C">
      <w:pPr>
        <w:pStyle w:val="List"/>
        <w:numPr>
          <w:ilvl w:val="0"/>
          <w:numId w:val="37"/>
        </w:numPr>
      </w:pPr>
      <w:r w:rsidRPr="0068551A">
        <w:t>deal with claims promptly and not cause unnecessary delay</w:t>
      </w:r>
    </w:p>
    <w:p w14:paraId="7A294E38" w14:textId="7E6191F9" w:rsidR="00715D46" w:rsidRPr="0068551A" w:rsidRDefault="00715D46" w:rsidP="00BC2E2C">
      <w:pPr>
        <w:pStyle w:val="List"/>
        <w:numPr>
          <w:ilvl w:val="0"/>
          <w:numId w:val="37"/>
        </w:numPr>
      </w:pPr>
      <w:r w:rsidRPr="0068551A">
        <w:t>where it is not possible to avoid litigation, keep the costs of litigation to a minimum</w:t>
      </w:r>
      <w:r>
        <w:t xml:space="preserve"> </w:t>
      </w:r>
    </w:p>
    <w:p w14:paraId="57F1015E" w14:textId="77777777" w:rsidR="00715D46" w:rsidRDefault="00715D46" w:rsidP="00BC2E2C">
      <w:pPr>
        <w:pStyle w:val="List"/>
        <w:numPr>
          <w:ilvl w:val="0"/>
          <w:numId w:val="37"/>
        </w:numPr>
      </w:pPr>
      <w:r w:rsidRPr="0068551A">
        <w:t>do not take advantage of a claimant who lacks the resources.</w:t>
      </w:r>
      <w:r>
        <w:t xml:space="preserve"> </w:t>
      </w:r>
    </w:p>
    <w:p w14:paraId="7CB1FC3C" w14:textId="77777777" w:rsidR="00715D46" w:rsidRDefault="00715D46" w:rsidP="00924F1C"/>
    <w:p w14:paraId="6EA4277E" w14:textId="3CF0CB3F" w:rsidR="004231C7" w:rsidRPr="0068551A" w:rsidRDefault="00924F1C" w:rsidP="00924F1C">
      <w:r w:rsidRPr="0068551A">
        <w:t>In essence, being a model litigant requires that the State and its agencies, as parties to litigation, act with complete propriety, fairly and in accordance with the highest professional standards.</w:t>
      </w:r>
    </w:p>
    <w:p w14:paraId="567F2B29" w14:textId="2B7732AF" w:rsidR="004231C7" w:rsidRPr="0068551A" w:rsidRDefault="002602DC" w:rsidP="004231C7">
      <w:r>
        <w:br w:type="page"/>
      </w:r>
    </w:p>
    <w:p w14:paraId="4207722C" w14:textId="2768A379" w:rsidR="00924F1C" w:rsidRPr="0068551A" w:rsidRDefault="00924F1C" w:rsidP="00BC2E2C">
      <w:pPr>
        <w:pStyle w:val="Heading1-Numbered"/>
        <w:numPr>
          <w:ilvl w:val="0"/>
          <w:numId w:val="36"/>
        </w:numPr>
      </w:pPr>
      <w:bookmarkStart w:id="117" w:name="_Toc195795479"/>
      <w:bookmarkStart w:id="118" w:name="_Toc233643290"/>
      <w:r w:rsidRPr="0068551A">
        <w:lastRenderedPageBreak/>
        <w:t>Prescribed forms for return of general valuation</w:t>
      </w:r>
      <w:bookmarkEnd w:id="117"/>
      <w:bookmarkEnd w:id="118"/>
    </w:p>
    <w:p w14:paraId="43337A20" w14:textId="5FEFACEB" w:rsidR="00924F1C" w:rsidRPr="0068551A" w:rsidRDefault="00924F1C" w:rsidP="00924F1C">
      <w:r w:rsidRPr="0068551A">
        <w:rPr>
          <w:noProof/>
        </w:rPr>
        <mc:AlternateContent>
          <mc:Choice Requires="wps">
            <w:drawing>
              <wp:anchor distT="91440" distB="91440" distL="114300" distR="114300" simplePos="0" relativeHeight="251658250" behindDoc="0" locked="0" layoutInCell="1" allowOverlap="1" wp14:anchorId="08C9A2CB" wp14:editId="3F4683BD">
                <wp:simplePos x="0" y="0"/>
                <wp:positionH relativeFrom="page">
                  <wp:posOffset>1781174</wp:posOffset>
                </wp:positionH>
                <wp:positionV relativeFrom="paragraph">
                  <wp:posOffset>272415</wp:posOffset>
                </wp:positionV>
                <wp:extent cx="4410075" cy="1403985"/>
                <wp:effectExtent l="0" t="0" r="0" b="0"/>
                <wp:wrapTopAndBottom/>
                <wp:docPr id="671491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3985"/>
                        </a:xfrm>
                        <a:prstGeom prst="rect">
                          <a:avLst/>
                        </a:prstGeom>
                        <a:noFill/>
                        <a:ln w="9525">
                          <a:noFill/>
                          <a:miter lim="800000"/>
                          <a:headEnd/>
                          <a:tailEnd/>
                        </a:ln>
                      </wps:spPr>
                      <wps:txbx>
                        <w:txbxContent>
                          <w:p w14:paraId="19F8F9E2" w14:textId="46D2775D" w:rsidR="00924F1C" w:rsidRDefault="00924F1C">
                            <w:pPr>
                              <w:pBdr>
                                <w:top w:val="single" w:sz="24" w:space="8" w:color="075D5F" w:themeColor="accent1"/>
                                <w:bottom w:val="single" w:sz="24" w:space="8" w:color="075D5F" w:themeColor="accent1"/>
                              </w:pBdr>
                              <w:spacing w:after="0"/>
                              <w:rPr>
                                <w:i/>
                                <w:iCs/>
                                <w:color w:val="075D5F" w:themeColor="accent1"/>
                                <w:sz w:val="24"/>
                              </w:rPr>
                            </w:pPr>
                            <w:r w:rsidRPr="00924F1C">
                              <w:rPr>
                                <w:i/>
                                <w:iCs/>
                                <w:color w:val="075D5F" w:themeColor="accent1"/>
                                <w:sz w:val="24"/>
                                <w:szCs w:val="24"/>
                              </w:rPr>
                              <w:t>This section details the elements required in prescribed forms for the return of a general valuation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C9A2CB" id="_x0000_s1058" type="#_x0000_t202" style="position:absolute;margin-left:140.25pt;margin-top:21.45pt;width:347.25pt;height:110.55pt;z-index:25165825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" filled="f" stroked="f">
                <v:textbox style="mso-fit-shape-to-text:t">
                  <w:txbxContent>
                    <w:p w14:paraId="19F8F9E2" w14:textId="46D2775D" w:rsidR="00924F1C" w:rsidRDefault="00924F1C">
                      <w:pPr>
                        <w:pBdr>
                          <w:top w:val="single" w:sz="24" w:space="8" w:color="075D5F" w:themeColor="accent1"/>
                          <w:bottom w:val="single" w:sz="24" w:space="8" w:color="075D5F" w:themeColor="accent1"/>
                        </w:pBdr>
                        <w:spacing w:after="0"/>
                        <w:rPr>
                          <w:i/>
                          <w:iCs/>
                          <w:color w:val="075D5F" w:themeColor="accent1"/>
                          <w:sz w:val="24"/>
                        </w:rPr>
                      </w:pPr>
                      <w:r w:rsidRPr="00924F1C">
                        <w:rPr>
                          <w:i/>
                          <w:iCs/>
                          <w:color w:val="075D5F" w:themeColor="accent1"/>
                          <w:sz w:val="24"/>
                          <w:szCs w:val="24"/>
                        </w:rPr>
                        <w:t>This section details the elements required in prescribed forms for the return of a general valuation</w:t>
                      </w:r>
                    </w:p>
                  </w:txbxContent>
                </v:textbox>
                <w10:wrap type="topAndBottom" anchorx="page"/>
              </v:shape>
            </w:pict>
          </mc:Fallback>
        </mc:AlternateContent>
      </w:r>
    </w:p>
    <w:p w14:paraId="7459BB73" w14:textId="77777777" w:rsidR="00DB36E8" w:rsidRDefault="00DB36E8" w:rsidP="00924F1C">
      <w:pPr>
        <w:pStyle w:val="BodyText"/>
      </w:pPr>
    </w:p>
    <w:p w14:paraId="4999F5F0" w14:textId="4D593860" w:rsidR="00BC07F4" w:rsidRPr="0068551A" w:rsidRDefault="00924F1C" w:rsidP="00924F1C">
      <w:pPr>
        <w:pStyle w:val="BodyText"/>
      </w:pPr>
      <w:r w:rsidRPr="0068551A">
        <w:t>In accordance with 13</w:t>
      </w:r>
      <w:proofErr w:type="gramStart"/>
      <w:r w:rsidRPr="0068551A">
        <w:t>DH(</w:t>
      </w:r>
      <w:proofErr w:type="gramEnd"/>
      <w:r w:rsidRPr="0068551A">
        <w:t>1) and 13</w:t>
      </w:r>
      <w:proofErr w:type="gramStart"/>
      <w:r w:rsidRPr="0068551A">
        <w:t>O(</w:t>
      </w:r>
      <w:proofErr w:type="gramEnd"/>
      <w:r w:rsidRPr="0068551A">
        <w:t xml:space="preserve">1) of the VLA the prescribed forms for the return of a general valuation are detailed below. This comprises the Valuation Record </w:t>
      </w:r>
      <w:r w:rsidR="00424FC5">
        <w:t xml:space="preserve">(Section 6.3) </w:t>
      </w:r>
      <w:r w:rsidRPr="0068551A">
        <w:t>and the Report of General Valuation</w:t>
      </w:r>
      <w:r w:rsidR="00424FC5">
        <w:t xml:space="preserve"> (Section 6.4).</w:t>
      </w:r>
    </w:p>
    <w:p w14:paraId="3B065190" w14:textId="42EE370B" w:rsidR="00924F1C" w:rsidRPr="0068551A" w:rsidRDefault="00924F1C" w:rsidP="00BC2E2C">
      <w:pPr>
        <w:pStyle w:val="Heading2"/>
        <w:numPr>
          <w:ilvl w:val="1"/>
          <w:numId w:val="36"/>
        </w:numPr>
        <w:rPr>
          <w:color w:val="auto"/>
          <w:szCs w:val="26"/>
        </w:rPr>
      </w:pPr>
      <w:bookmarkStart w:id="119" w:name="_Toc195795480"/>
      <w:bookmarkStart w:id="120" w:name="_Toc233643291"/>
      <w:r w:rsidRPr="0068551A">
        <w:rPr>
          <w:color w:val="auto"/>
          <w:szCs w:val="26"/>
        </w:rPr>
        <w:t>Instructions for data preparation</w:t>
      </w:r>
      <w:bookmarkEnd w:id="119"/>
      <w:bookmarkEnd w:id="120"/>
    </w:p>
    <w:p w14:paraId="7C73D2E8" w14:textId="26CA4B0C" w:rsidR="00924F1C" w:rsidRPr="0068551A" w:rsidRDefault="0075795D" w:rsidP="0068551A">
      <w:pPr>
        <w:pStyle w:val="Heading3-Numbered"/>
        <w:numPr>
          <w:ilvl w:val="0"/>
          <w:numId w:val="0"/>
        </w:numPr>
        <w:ind w:left="851" w:hanging="851"/>
      </w:pPr>
      <w:bookmarkStart w:id="121" w:name="_Toc169780498"/>
      <w:bookmarkStart w:id="122" w:name="_Toc195795481"/>
      <w:bookmarkStart w:id="123" w:name="_Toc233643292"/>
      <w:r>
        <w:t xml:space="preserve">6.1.1 </w:t>
      </w:r>
      <w:r>
        <w:tab/>
      </w:r>
      <w:r w:rsidR="00924F1C" w:rsidRPr="0068551A">
        <w:t>Fields and data</w:t>
      </w:r>
      <w:bookmarkEnd w:id="121"/>
      <w:bookmarkEnd w:id="122"/>
      <w:bookmarkEnd w:id="123"/>
    </w:p>
    <w:p w14:paraId="026F0712" w14:textId="77777777" w:rsidR="00924F1C" w:rsidRPr="0068551A" w:rsidRDefault="00924F1C" w:rsidP="0068551A">
      <w:pPr>
        <w:pStyle w:val="BodyText"/>
      </w:pPr>
      <w:r w:rsidRPr="0068551A">
        <w:t xml:space="preserve">All fields within the valuation record must be returned whether populated or not. </w:t>
      </w:r>
    </w:p>
    <w:p w14:paraId="786EE985" w14:textId="77777777" w:rsidR="00924F1C" w:rsidRPr="0068551A" w:rsidRDefault="00924F1C" w:rsidP="0068551A">
      <w:pPr>
        <w:pStyle w:val="BodyText"/>
      </w:pPr>
      <w:r w:rsidRPr="0068551A">
        <w:t>Ensure that commas are only used to separate multiple entries in one field e.g. electricity, gas, water.</w:t>
      </w:r>
    </w:p>
    <w:p w14:paraId="5201850F" w14:textId="77777777" w:rsidR="00924F1C" w:rsidRPr="0068551A" w:rsidRDefault="00924F1C" w:rsidP="0068551A">
      <w:pPr>
        <w:pStyle w:val="BodyText"/>
      </w:pPr>
      <w:r w:rsidRPr="0068551A">
        <w:rPr>
          <w:noProof/>
        </w:rPr>
        <mc:AlternateContent>
          <mc:Choice Requires="wps">
            <w:drawing>
              <wp:anchor distT="0" distB="0" distL="114300" distR="114300" simplePos="0" relativeHeight="251658251" behindDoc="0" locked="0" layoutInCell="1" allowOverlap="1" wp14:anchorId="54998B7F" wp14:editId="6F2648EF">
                <wp:simplePos x="0" y="0"/>
                <wp:positionH relativeFrom="column">
                  <wp:posOffset>3680460</wp:posOffset>
                </wp:positionH>
                <wp:positionV relativeFrom="paragraph">
                  <wp:posOffset>44450</wp:posOffset>
                </wp:positionV>
                <wp:extent cx="91440" cy="91440"/>
                <wp:effectExtent l="0" t="0" r="22860" b="2286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54EC615">
              <v:rect id="Rectangle 72" style="position:absolute;margin-left:289.8pt;margin-top:3.5pt;width:7.2pt;height:7.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EF5E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"/>
            </w:pict>
          </mc:Fallback>
        </mc:AlternateContent>
      </w:r>
      <w:r w:rsidRPr="0068551A">
        <w:t xml:space="preserve">Do not use special characters as part of any field e.g. ‘¶’ or   </w:t>
      </w:r>
      <w:proofErr w:type="gramStart"/>
      <w:r w:rsidRPr="0068551A">
        <w:t xml:space="preserve"> ..</w:t>
      </w:r>
      <w:proofErr w:type="gramEnd"/>
      <w:r w:rsidRPr="0068551A">
        <w:t xml:space="preserve"> This includes linefeed and carriage return characters.</w:t>
      </w:r>
    </w:p>
    <w:p w14:paraId="1F5A7707" w14:textId="0FEA517A" w:rsidR="00924F1C" w:rsidRPr="0068551A" w:rsidRDefault="0075795D" w:rsidP="0068551A">
      <w:pPr>
        <w:pStyle w:val="Heading3-Numbered"/>
        <w:numPr>
          <w:ilvl w:val="0"/>
          <w:numId w:val="0"/>
        </w:numPr>
        <w:ind w:left="851" w:hanging="851"/>
      </w:pPr>
      <w:bookmarkStart w:id="124" w:name="_Toc169780499"/>
      <w:bookmarkStart w:id="125" w:name="_Toc195795482"/>
      <w:bookmarkStart w:id="126" w:name="_Toc233643293"/>
      <w:r>
        <w:t xml:space="preserve">6.1.2 </w:t>
      </w:r>
      <w:r>
        <w:tab/>
      </w:r>
      <w:r w:rsidR="00924F1C" w:rsidRPr="0068551A">
        <w:t>Duplicate assessment number</w:t>
      </w:r>
      <w:bookmarkEnd w:id="124"/>
      <w:bookmarkEnd w:id="125"/>
      <w:bookmarkEnd w:id="126"/>
    </w:p>
    <w:p w14:paraId="6C951491" w14:textId="77777777" w:rsidR="00924F1C" w:rsidRPr="0068551A" w:rsidRDefault="00924F1C" w:rsidP="0068551A">
      <w:pPr>
        <w:pStyle w:val="BodyText"/>
      </w:pPr>
      <w:r w:rsidRPr="0068551A">
        <w:t xml:space="preserve">Ensure that each assessment number in the type 1 record is unique. </w:t>
      </w:r>
    </w:p>
    <w:p w14:paraId="2E42F464" w14:textId="27493B83" w:rsidR="00924F1C" w:rsidRPr="0068551A" w:rsidRDefault="0075795D" w:rsidP="0068551A">
      <w:pPr>
        <w:pStyle w:val="Heading3-Numbered"/>
        <w:numPr>
          <w:ilvl w:val="0"/>
          <w:numId w:val="0"/>
        </w:numPr>
        <w:ind w:left="851" w:hanging="851"/>
      </w:pPr>
      <w:bookmarkStart w:id="127" w:name="_Toc169780500"/>
      <w:bookmarkStart w:id="128" w:name="_Toc195795483"/>
      <w:bookmarkStart w:id="129" w:name="_Toc233643294"/>
      <w:r>
        <w:t xml:space="preserve">6.1.3 </w:t>
      </w:r>
      <w:r>
        <w:tab/>
      </w:r>
      <w:r w:rsidR="00924F1C" w:rsidRPr="0068551A">
        <w:t>Data types</w:t>
      </w:r>
      <w:bookmarkEnd w:id="127"/>
      <w:bookmarkEnd w:id="128"/>
      <w:bookmarkEnd w:id="129"/>
    </w:p>
    <w:p w14:paraId="59A66197" w14:textId="77777777" w:rsidR="00924F1C" w:rsidRPr="0068551A" w:rsidRDefault="00924F1C" w:rsidP="0068551A">
      <w:pPr>
        <w:pStyle w:val="BodyText"/>
      </w:pPr>
      <w:r w:rsidRPr="0068551A">
        <w:t>Each of the data types specified below relates to the cell format in Microsoft Excel. Explanations of the codes required in the data format fields are as follows:</w:t>
      </w:r>
    </w:p>
    <w:p w14:paraId="5EFABFB6" w14:textId="77777777" w:rsidR="00924F1C" w:rsidRPr="0068551A" w:rsidRDefault="00924F1C" w:rsidP="0068551A">
      <w:pPr>
        <w:pStyle w:val="BodyText"/>
      </w:pPr>
      <w:r w:rsidRPr="0068551A">
        <w:t>N = numeric</w:t>
      </w:r>
    </w:p>
    <w:p w14:paraId="7F7B0EC4" w14:textId="77777777" w:rsidR="0068551A" w:rsidRPr="0068551A" w:rsidRDefault="0068551A" w:rsidP="0068551A">
      <w:pPr>
        <w:pStyle w:val="BodyText"/>
      </w:pPr>
      <w:r w:rsidRPr="0068551A">
        <w:t>A = alphanumeric</w:t>
      </w:r>
    </w:p>
    <w:p w14:paraId="2EF2787B" w14:textId="77777777" w:rsidR="0068551A" w:rsidRDefault="0068551A" w:rsidP="0068551A">
      <w:pPr>
        <w:pStyle w:val="BodyText"/>
      </w:pPr>
      <w:r w:rsidRPr="0068551A">
        <w:t>D = date</w:t>
      </w:r>
    </w:p>
    <w:p w14:paraId="42F3909A" w14:textId="77777777" w:rsidR="000013C3" w:rsidRDefault="000013C3" w:rsidP="000013C3">
      <w:r>
        <w:t>B = Boolean</w:t>
      </w:r>
    </w:p>
    <w:p w14:paraId="63B27833" w14:textId="77777777" w:rsidR="000013C3" w:rsidRPr="00DA07E5" w:rsidRDefault="000013C3" w:rsidP="0068551A">
      <w:pPr>
        <w:pStyle w:val="BodyText"/>
        <w:rPr>
          <w:b/>
        </w:rPr>
      </w:pPr>
    </w:p>
    <w:p w14:paraId="2704C327" w14:textId="77777777" w:rsidR="0068551A" w:rsidRPr="0068551A" w:rsidRDefault="0068551A" w:rsidP="0068551A">
      <w:pPr>
        <w:pStyle w:val="BodyText"/>
      </w:pPr>
      <w:r w:rsidRPr="0068551A">
        <w:t>If a field is alphanumeric, please leave the field empty rather than using the number zero. This is particularly important for address and title fields e.g. ‘0-2 Smith St Collingwood’ is incorrect and should be shown as 2 Smith Street.</w:t>
      </w:r>
    </w:p>
    <w:p w14:paraId="7CBF790B" w14:textId="7E253483" w:rsidR="0068551A" w:rsidRDefault="0075795D" w:rsidP="003F5188">
      <w:pPr>
        <w:pStyle w:val="Heading3-Numbered"/>
        <w:numPr>
          <w:ilvl w:val="0"/>
          <w:numId w:val="0"/>
        </w:numPr>
        <w:ind w:left="851" w:hanging="851"/>
      </w:pPr>
      <w:bookmarkStart w:id="130" w:name="_Toc169780501"/>
      <w:bookmarkStart w:id="131" w:name="_Toc195795484"/>
      <w:bookmarkStart w:id="132" w:name="_Toc233643295"/>
      <w:r>
        <w:t xml:space="preserve">6.1.4 </w:t>
      </w:r>
      <w:r>
        <w:tab/>
      </w:r>
      <w:r w:rsidR="00415B6A">
        <w:t xml:space="preserve">Mandatory </w:t>
      </w:r>
      <w:r w:rsidR="0068551A">
        <w:t>fields</w:t>
      </w:r>
      <w:bookmarkEnd w:id="130"/>
      <w:bookmarkEnd w:id="131"/>
      <w:bookmarkEnd w:id="132"/>
    </w:p>
    <w:p w14:paraId="58939EF2" w14:textId="77777777" w:rsidR="0068551A" w:rsidRPr="000417A7" w:rsidRDefault="0068551A" w:rsidP="0068551A">
      <w:pPr>
        <w:pStyle w:val="BodyText"/>
      </w:pPr>
      <w:r w:rsidRPr="000417A7">
        <w:t>The following fields must be completed for each property classification:</w:t>
      </w:r>
    </w:p>
    <w:p w14:paraId="2A35C46C" w14:textId="77777777" w:rsidR="003F5188" w:rsidRDefault="003F5188" w:rsidP="003F5188">
      <w:pPr>
        <w:pStyle w:val="ListBullet"/>
        <w:ind w:firstLine="0"/>
      </w:pPr>
    </w:p>
    <w:p w14:paraId="25ED24DA" w14:textId="170E9F83" w:rsidR="007D2CA6" w:rsidRDefault="00415B6A" w:rsidP="00415B6A">
      <w:pPr>
        <w:pStyle w:val="BodyText"/>
        <w:rPr>
          <w:b/>
          <w:bCs/>
        </w:rPr>
      </w:pPr>
      <w:r>
        <w:rPr>
          <w:b/>
          <w:bCs/>
        </w:rPr>
        <w:t>Mandatory</w:t>
      </w:r>
      <w:r w:rsidRPr="000C0051">
        <w:rPr>
          <w:b/>
          <w:bCs/>
        </w:rPr>
        <w:t>:</w:t>
      </w:r>
    </w:p>
    <w:p w14:paraId="71719E4E" w14:textId="7E4DF7D9" w:rsidR="009018AD" w:rsidRPr="000C0051" w:rsidRDefault="009018AD" w:rsidP="00415B6A">
      <w:pPr>
        <w:pStyle w:val="BodyText"/>
        <w:rPr>
          <w:b/>
          <w:bCs/>
        </w:rPr>
      </w:pPr>
      <w:r>
        <w:t>All mandatory cells must be completed</w:t>
      </w:r>
      <w:r w:rsidR="00B44CC1">
        <w:t xml:space="preserve"> where the data is applicable. E.g. unit number for buildings that contain multiple units</w:t>
      </w:r>
    </w:p>
    <w:p w14:paraId="14F7C9E9" w14:textId="1094B535" w:rsidR="00415B6A" w:rsidRDefault="00415B6A" w:rsidP="00415B6A">
      <w:pPr>
        <w:pStyle w:val="BodyText"/>
      </w:pPr>
      <w:r>
        <w:lastRenderedPageBreak/>
        <w:t>M</w:t>
      </w:r>
      <w:r w:rsidRPr="00A407AB">
        <w:t xml:space="preserve"> = </w:t>
      </w:r>
      <w:r>
        <w:t>must be completed for each assessment</w:t>
      </w:r>
    </w:p>
    <w:p w14:paraId="0109BE06" w14:textId="195B0381" w:rsidR="00415B6A" w:rsidRDefault="00415B6A" w:rsidP="00415B6A">
      <w:pPr>
        <w:pStyle w:val="BodyText"/>
      </w:pPr>
      <w:r>
        <w:t xml:space="preserve">R = </w:t>
      </w:r>
      <w:r w:rsidRPr="000417A7">
        <w:t xml:space="preserve">each property classified as </w:t>
      </w:r>
      <w:r w:rsidR="00BC07F4">
        <w:rPr>
          <w:b/>
          <w:bCs/>
        </w:rPr>
        <w:t>R</w:t>
      </w:r>
      <w:r w:rsidRPr="003F5188">
        <w:rPr>
          <w:b/>
          <w:bCs/>
        </w:rPr>
        <w:t>esidential</w:t>
      </w:r>
    </w:p>
    <w:p w14:paraId="6DCB9F81" w14:textId="57567387" w:rsidR="00415B6A" w:rsidRDefault="00415B6A" w:rsidP="00415B6A">
      <w:pPr>
        <w:pStyle w:val="BodyText"/>
      </w:pPr>
      <w:r>
        <w:t xml:space="preserve">C = </w:t>
      </w:r>
      <w:r w:rsidRPr="000417A7">
        <w:t>each property classified as</w:t>
      </w:r>
      <w:r>
        <w:t xml:space="preserve"> </w:t>
      </w:r>
      <w:r w:rsidRPr="00C97482">
        <w:rPr>
          <w:b/>
        </w:rPr>
        <w:t>Commercial</w:t>
      </w:r>
      <w:r w:rsidR="005C4A8A">
        <w:rPr>
          <w:b/>
        </w:rPr>
        <w:t>/Industrial</w:t>
      </w:r>
    </w:p>
    <w:p w14:paraId="37B301F7" w14:textId="03CC70C3" w:rsidR="00415B6A" w:rsidRDefault="00415B6A" w:rsidP="00415B6A">
      <w:pPr>
        <w:pStyle w:val="BodyText"/>
      </w:pPr>
      <w:r>
        <w:t xml:space="preserve">RU = </w:t>
      </w:r>
      <w:r w:rsidRPr="000417A7">
        <w:t xml:space="preserve">each property classified as </w:t>
      </w:r>
      <w:r w:rsidRPr="00C97482">
        <w:rPr>
          <w:b/>
        </w:rPr>
        <w:t>Rural</w:t>
      </w:r>
    </w:p>
    <w:p w14:paraId="695F2789" w14:textId="7783DC4C" w:rsidR="00415B6A" w:rsidRDefault="00415B6A" w:rsidP="00415B6A">
      <w:pPr>
        <w:pStyle w:val="BodyText"/>
      </w:pPr>
      <w:r>
        <w:t xml:space="preserve">VC = </w:t>
      </w:r>
      <w:r w:rsidRPr="000417A7">
        <w:t xml:space="preserve">for each property affected by </w:t>
      </w:r>
      <w:r w:rsidRPr="003F5188">
        <w:rPr>
          <w:b/>
          <w:bCs/>
        </w:rPr>
        <w:t>additional value considerations</w:t>
      </w:r>
    </w:p>
    <w:p w14:paraId="2369DCF4" w14:textId="77777777" w:rsidR="00415B6A" w:rsidRPr="00133B62" w:rsidRDefault="00415B6A" w:rsidP="00415B6A">
      <w:pPr>
        <w:pStyle w:val="BodyText"/>
        <w:rPr>
          <w:b/>
          <w:bCs/>
          <w:iCs/>
        </w:rPr>
      </w:pPr>
      <w:r w:rsidRPr="00133B62">
        <w:rPr>
          <w:b/>
          <w:bCs/>
          <w:iCs/>
        </w:rPr>
        <w:t>Non-mandatory fields</w:t>
      </w:r>
    </w:p>
    <w:p w14:paraId="2F4E452B" w14:textId="77777777" w:rsidR="00415B6A" w:rsidRPr="00A407AB" w:rsidRDefault="00415B6A" w:rsidP="00415B6A">
      <w:r w:rsidRPr="00A407AB">
        <w:t>Where data is available in the non-mandatory fields, the information should be provided in the relevant field(s).</w:t>
      </w:r>
    </w:p>
    <w:p w14:paraId="54092339" w14:textId="77777777" w:rsidR="00415B6A" w:rsidRDefault="00415B6A" w:rsidP="003F5188">
      <w:pPr>
        <w:pStyle w:val="BodyText"/>
        <w:rPr>
          <w:b/>
          <w:bCs/>
        </w:rPr>
      </w:pPr>
    </w:p>
    <w:p w14:paraId="25DB7FA5" w14:textId="77777777" w:rsidR="00415B6A" w:rsidRPr="000C0051" w:rsidRDefault="00415B6A" w:rsidP="00415B6A">
      <w:pPr>
        <w:pStyle w:val="BodyText"/>
        <w:rPr>
          <w:b/>
          <w:bCs/>
          <w:iCs/>
        </w:rPr>
      </w:pPr>
      <w:r w:rsidRPr="000C0051">
        <w:rPr>
          <w:b/>
          <w:bCs/>
          <w:iCs/>
        </w:rPr>
        <w:t>Responsible party</w:t>
      </w:r>
    </w:p>
    <w:p w14:paraId="70BCA399" w14:textId="173EDA72" w:rsidR="00415B6A" w:rsidRDefault="00415B6A" w:rsidP="00415B6A">
      <w:pPr>
        <w:pStyle w:val="BodyText"/>
      </w:pPr>
      <w:r w:rsidRPr="00A407AB">
        <w:t>Responsible for the sourcing of and the provision of the data for each field within the record.</w:t>
      </w:r>
      <w:r w:rsidR="00157198">
        <w:t xml:space="preserve"> </w:t>
      </w:r>
    </w:p>
    <w:p w14:paraId="19650CA0" w14:textId="359085B0" w:rsidR="00157198" w:rsidRDefault="00157198" w:rsidP="00415B6A">
      <w:pPr>
        <w:pStyle w:val="BodyText"/>
      </w:pPr>
      <w:r>
        <w:t>In instances where a data field states that the responsible party is 'Council (Valuer to confirm)' this means that Council is required to source and provide the data and the valuer is required to only verify data as accurate, not source the data.</w:t>
      </w:r>
    </w:p>
    <w:p w14:paraId="0FECCFC4" w14:textId="77777777" w:rsidR="0068551A" w:rsidRPr="00924F1C" w:rsidRDefault="0068551A" w:rsidP="0068551A">
      <w:pPr>
        <w:pStyle w:val="BodyText"/>
        <w:rPr>
          <w:i/>
          <w:iCs/>
        </w:rPr>
      </w:pPr>
    </w:p>
    <w:p w14:paraId="6BAFB8B8" w14:textId="08486DED" w:rsidR="00924F1C" w:rsidRPr="003F5188" w:rsidRDefault="0075795D" w:rsidP="003F5188">
      <w:pPr>
        <w:pStyle w:val="Heading2"/>
        <w:rPr>
          <w:color w:val="auto"/>
          <w:szCs w:val="26"/>
        </w:rPr>
      </w:pPr>
      <w:bookmarkStart w:id="133" w:name="_Toc195795485"/>
      <w:bookmarkStart w:id="134" w:name="_Toc233643296"/>
      <w:r>
        <w:rPr>
          <w:color w:val="auto"/>
          <w:szCs w:val="26"/>
        </w:rPr>
        <w:t xml:space="preserve">6.2 </w:t>
      </w:r>
      <w:r>
        <w:rPr>
          <w:color w:val="auto"/>
          <w:szCs w:val="26"/>
        </w:rPr>
        <w:tab/>
      </w:r>
      <w:r w:rsidR="003F5188" w:rsidRPr="003F5188">
        <w:rPr>
          <w:color w:val="auto"/>
          <w:szCs w:val="26"/>
        </w:rPr>
        <w:t>Exception reporting</w:t>
      </w:r>
      <w:bookmarkEnd w:id="133"/>
      <w:bookmarkEnd w:id="134"/>
    </w:p>
    <w:p w14:paraId="47FAF770" w14:textId="77777777" w:rsidR="003F5188" w:rsidRPr="00BD1DC7" w:rsidRDefault="003F5188" w:rsidP="003F5188">
      <w:pPr>
        <w:pStyle w:val="BodyText"/>
      </w:pPr>
      <w:r w:rsidRPr="000417A7">
        <w:t xml:space="preserve">Prior to final submission of the valuation the following exception tests </w:t>
      </w:r>
      <w:r>
        <w:t>must</w:t>
      </w:r>
      <w:r w:rsidRPr="000417A7">
        <w:t xml:space="preserve"> be completed.  The final valuation submission determines the recommendation of a GTC Certificate. The quality and accuracy of the </w:t>
      </w:r>
      <w:r w:rsidRPr="00BD1DC7">
        <w:t>final product is critical as rating authorities use the valuations for the levying of rates and taxes.</w:t>
      </w:r>
    </w:p>
    <w:p w14:paraId="01F35703" w14:textId="074CEEFB" w:rsidR="003F5188" w:rsidRPr="000417A7" w:rsidRDefault="003F5188" w:rsidP="003F5188">
      <w:pPr>
        <w:pStyle w:val="BodyText"/>
      </w:pPr>
      <w:r w:rsidRPr="00BD1DC7">
        <w:t>The Stage 4 submission represents the final valuation return to the</w:t>
      </w:r>
      <w:r w:rsidR="007C1C83">
        <w:t xml:space="preserve"> Valuer-General</w:t>
      </w:r>
      <w:r w:rsidRPr="00BD1DC7">
        <w:t>. Stage 4 values should be mostly the same as those values approved in Stage 3. If there are uncertified assessments in Stage 4, a full explanation is required.</w:t>
      </w:r>
    </w:p>
    <w:p w14:paraId="148214CB" w14:textId="03FADCCC" w:rsidR="003F5188" w:rsidRDefault="0075795D" w:rsidP="003F5188">
      <w:pPr>
        <w:pStyle w:val="Heading3-Numbered"/>
        <w:numPr>
          <w:ilvl w:val="0"/>
          <w:numId w:val="0"/>
        </w:numPr>
        <w:ind w:left="851" w:hanging="851"/>
      </w:pPr>
      <w:bookmarkStart w:id="135" w:name="_Toc195795486"/>
      <w:bookmarkStart w:id="136" w:name="_Toc233643297"/>
      <w:r>
        <w:t xml:space="preserve">6.2.1 </w:t>
      </w:r>
      <w:r>
        <w:tab/>
      </w:r>
      <w:r w:rsidR="003F5188">
        <w:t>General checks</w:t>
      </w:r>
      <w:bookmarkEnd w:id="135"/>
      <w:bookmarkEnd w:id="136"/>
    </w:p>
    <w:p w14:paraId="5D647D25" w14:textId="77777777" w:rsidR="003F5188" w:rsidRPr="000417A7" w:rsidRDefault="003F5188" w:rsidP="00BC2E2C">
      <w:pPr>
        <w:pStyle w:val="ListBullet"/>
        <w:numPr>
          <w:ilvl w:val="0"/>
          <w:numId w:val="15"/>
        </w:numPr>
      </w:pPr>
      <w:r>
        <w:t>e</w:t>
      </w:r>
      <w:r w:rsidRPr="000417A7">
        <w:t>nsure all assessments have been certified by VGV during the stage process.</w:t>
      </w:r>
    </w:p>
    <w:p w14:paraId="7321E6A1" w14:textId="77777777" w:rsidR="003F5188" w:rsidRPr="000417A7" w:rsidRDefault="003F5188" w:rsidP="00BC2E2C">
      <w:pPr>
        <w:pStyle w:val="ListBullet"/>
        <w:numPr>
          <w:ilvl w:val="0"/>
          <w:numId w:val="15"/>
        </w:numPr>
      </w:pPr>
      <w:r>
        <w:t>e</w:t>
      </w:r>
      <w:r w:rsidRPr="000417A7">
        <w:t>nsure that totals presented on the Report of General Valuation match the totals (number of assessments, total SV, CIV and NAV) of the Stage 4 Data Specifications submission.</w:t>
      </w:r>
    </w:p>
    <w:p w14:paraId="7699A7CB" w14:textId="17047880" w:rsidR="003F5188" w:rsidRPr="000417A7" w:rsidRDefault="003F5188" w:rsidP="00BC2E2C">
      <w:pPr>
        <w:pStyle w:val="ListBullet"/>
        <w:numPr>
          <w:ilvl w:val="0"/>
          <w:numId w:val="15"/>
        </w:numPr>
      </w:pPr>
      <w:r>
        <w:t>e</w:t>
      </w:r>
      <w:r w:rsidRPr="000417A7">
        <w:t>nsure that valuations submitted in previous stages are the same as those presented in Stage 4 (advise VGV if changes have been made between certification of Stages and final submission in Stage 4).</w:t>
      </w:r>
    </w:p>
    <w:p w14:paraId="7FC719F1" w14:textId="77777777" w:rsidR="003F5188" w:rsidRPr="000417A7" w:rsidRDefault="003F5188" w:rsidP="00BC2E2C">
      <w:pPr>
        <w:pStyle w:val="ListBullet"/>
        <w:numPr>
          <w:ilvl w:val="0"/>
          <w:numId w:val="15"/>
        </w:numPr>
      </w:pPr>
      <w:r>
        <w:t>e</w:t>
      </w:r>
      <w:r w:rsidRPr="000417A7">
        <w:t>nsure mandatory data elements are complete and included in the submission.</w:t>
      </w:r>
    </w:p>
    <w:p w14:paraId="143B34DB" w14:textId="77777777" w:rsidR="003F5188" w:rsidRPr="000417A7" w:rsidRDefault="003F5188" w:rsidP="00BC2E2C">
      <w:pPr>
        <w:pStyle w:val="ListBullet"/>
        <w:numPr>
          <w:ilvl w:val="0"/>
          <w:numId w:val="15"/>
        </w:numPr>
      </w:pPr>
      <w:r>
        <w:t>e</w:t>
      </w:r>
      <w:r w:rsidRPr="000417A7">
        <w:t>nsure the address is current and accurate.</w:t>
      </w:r>
    </w:p>
    <w:p w14:paraId="3E67643D" w14:textId="77777777" w:rsidR="003F5188" w:rsidRPr="000417A7" w:rsidRDefault="003F5188" w:rsidP="00BC2E2C">
      <w:pPr>
        <w:pStyle w:val="ListBullet"/>
        <w:numPr>
          <w:ilvl w:val="0"/>
          <w:numId w:val="15"/>
        </w:numPr>
      </w:pPr>
      <w:r>
        <w:t>e</w:t>
      </w:r>
      <w:r w:rsidRPr="000417A7">
        <w:t>nsure there are no duplicate assessment numbers in the type 1 record.</w:t>
      </w:r>
    </w:p>
    <w:p w14:paraId="1F7D5838" w14:textId="77777777" w:rsidR="003F5188" w:rsidRPr="000417A7" w:rsidRDefault="003F5188" w:rsidP="00BC2E2C">
      <w:pPr>
        <w:pStyle w:val="ListBullet"/>
        <w:numPr>
          <w:ilvl w:val="0"/>
          <w:numId w:val="15"/>
        </w:numPr>
      </w:pPr>
      <w:r>
        <w:t>e</w:t>
      </w:r>
      <w:r w:rsidRPr="000417A7">
        <w:t xml:space="preserve">nsure the header number(s) in the type 1 record and type 4 record reconcile. </w:t>
      </w:r>
    </w:p>
    <w:p w14:paraId="26AE30F1" w14:textId="77777777" w:rsidR="003F5188" w:rsidRPr="000417A7" w:rsidRDefault="003F5188" w:rsidP="00BC2E2C">
      <w:pPr>
        <w:pStyle w:val="ListBullet"/>
        <w:numPr>
          <w:ilvl w:val="0"/>
          <w:numId w:val="15"/>
        </w:numPr>
      </w:pPr>
      <w:r>
        <w:t>e</w:t>
      </w:r>
      <w:r w:rsidRPr="000417A7">
        <w:t>nsure all assessments have valid AVPCC codes in accordance with Appendix A.</w:t>
      </w:r>
    </w:p>
    <w:p w14:paraId="039843CE" w14:textId="77777777" w:rsidR="003F5188" w:rsidRPr="000417A7" w:rsidRDefault="003F5188" w:rsidP="00BC2E2C">
      <w:pPr>
        <w:pStyle w:val="ListBullet"/>
        <w:numPr>
          <w:ilvl w:val="0"/>
          <w:numId w:val="15"/>
        </w:numPr>
      </w:pPr>
      <w:r>
        <w:t>e</w:t>
      </w:r>
      <w:r w:rsidRPr="000417A7">
        <w:t>nsure there is only one AVPCC for each assessment.</w:t>
      </w:r>
    </w:p>
    <w:p w14:paraId="036DD66F" w14:textId="77777777" w:rsidR="003F5188" w:rsidRPr="000417A7" w:rsidRDefault="003F5188" w:rsidP="00BC2E2C">
      <w:pPr>
        <w:pStyle w:val="ListBullet"/>
        <w:numPr>
          <w:ilvl w:val="0"/>
          <w:numId w:val="15"/>
        </w:numPr>
      </w:pPr>
      <w:r>
        <w:t>e</w:t>
      </w:r>
      <w:r w:rsidRPr="000417A7">
        <w:t>nsure all assessments have a valid, current and correct SPI(s).</w:t>
      </w:r>
    </w:p>
    <w:p w14:paraId="27C81454" w14:textId="77777777" w:rsidR="003F5188" w:rsidRPr="000417A7" w:rsidRDefault="003F5188" w:rsidP="00BC2E2C">
      <w:pPr>
        <w:pStyle w:val="ListBullet"/>
        <w:numPr>
          <w:ilvl w:val="0"/>
          <w:numId w:val="15"/>
        </w:numPr>
      </w:pPr>
      <w:r>
        <w:t>e</w:t>
      </w:r>
      <w:r w:rsidRPr="000417A7">
        <w:t>nsure that data formats are consistent with those specified in this Section 6 of these guidelines.</w:t>
      </w:r>
    </w:p>
    <w:p w14:paraId="41C0903D" w14:textId="43E91821" w:rsidR="003F5188" w:rsidRDefault="0075795D" w:rsidP="003F5188">
      <w:pPr>
        <w:pStyle w:val="Heading3-Numbered"/>
        <w:numPr>
          <w:ilvl w:val="0"/>
          <w:numId w:val="0"/>
        </w:numPr>
        <w:ind w:left="851" w:hanging="851"/>
      </w:pPr>
      <w:bookmarkStart w:id="137" w:name="_Toc169780504"/>
      <w:bookmarkStart w:id="138" w:name="_Toc195795487"/>
      <w:bookmarkStart w:id="139" w:name="_Toc233643298"/>
      <w:r>
        <w:t xml:space="preserve">6.2.2 </w:t>
      </w:r>
      <w:r>
        <w:tab/>
      </w:r>
      <w:r w:rsidR="003F5188">
        <w:t>Exception reports</w:t>
      </w:r>
      <w:bookmarkEnd w:id="137"/>
      <w:bookmarkEnd w:id="138"/>
      <w:bookmarkEnd w:id="139"/>
    </w:p>
    <w:p w14:paraId="136A5712" w14:textId="77777777" w:rsidR="003F5188" w:rsidRPr="000417A7" w:rsidRDefault="003F5188" w:rsidP="00BC2E2C">
      <w:pPr>
        <w:pStyle w:val="ListBullet"/>
        <w:numPr>
          <w:ilvl w:val="0"/>
          <w:numId w:val="15"/>
        </w:numPr>
      </w:pPr>
      <w:r>
        <w:t>e</w:t>
      </w:r>
      <w:r w:rsidRPr="000417A7">
        <w:t>nsure that no assessment has a Site Value greater than the CIV.</w:t>
      </w:r>
    </w:p>
    <w:p w14:paraId="719AF805" w14:textId="77777777" w:rsidR="003F5188" w:rsidRPr="000417A7" w:rsidRDefault="003F5188" w:rsidP="00BC2E2C">
      <w:pPr>
        <w:pStyle w:val="ListBullet"/>
        <w:numPr>
          <w:ilvl w:val="0"/>
          <w:numId w:val="15"/>
        </w:numPr>
      </w:pPr>
      <w:r>
        <w:t>e</w:t>
      </w:r>
      <w:r w:rsidRPr="000417A7">
        <w:t>nsure that assessments classified as vacant land do not have building details.</w:t>
      </w:r>
    </w:p>
    <w:p w14:paraId="6129D7A4" w14:textId="77777777" w:rsidR="003F5188" w:rsidRPr="000417A7" w:rsidRDefault="003F5188" w:rsidP="00BC2E2C">
      <w:pPr>
        <w:pStyle w:val="ListBullet"/>
        <w:numPr>
          <w:ilvl w:val="0"/>
          <w:numId w:val="15"/>
        </w:numPr>
      </w:pPr>
      <w:r>
        <w:t>e</w:t>
      </w:r>
      <w:r w:rsidRPr="000417A7">
        <w:t>nsure that assessments classified as vacant land have a CIV no more than the Site Value plus 20 per cent.</w:t>
      </w:r>
    </w:p>
    <w:p w14:paraId="1D42AA4A" w14:textId="77777777" w:rsidR="003F5188" w:rsidRPr="000417A7" w:rsidRDefault="003F5188" w:rsidP="00BC2E2C">
      <w:pPr>
        <w:pStyle w:val="ListBullet"/>
        <w:numPr>
          <w:ilvl w:val="0"/>
          <w:numId w:val="15"/>
        </w:numPr>
      </w:pPr>
      <w:r>
        <w:t>e</w:t>
      </w:r>
      <w:r w:rsidRPr="000417A7">
        <w:t>nsure that all assessments not classified as vacant land do not have a Site Value equal to the CIV.</w:t>
      </w:r>
    </w:p>
    <w:p w14:paraId="218B8817" w14:textId="77777777" w:rsidR="003F5188" w:rsidRPr="000417A7" w:rsidRDefault="003F5188" w:rsidP="00BC2E2C">
      <w:pPr>
        <w:pStyle w:val="ListBullet"/>
        <w:numPr>
          <w:ilvl w:val="0"/>
          <w:numId w:val="15"/>
        </w:numPr>
      </w:pPr>
      <w:r>
        <w:lastRenderedPageBreak/>
        <w:t>e</w:t>
      </w:r>
      <w:r w:rsidRPr="000417A7">
        <w:t xml:space="preserve">nsure that commercial and industrial NAVs are not less than 5 per cent of the CIV. </w:t>
      </w:r>
    </w:p>
    <w:p w14:paraId="00F09E78" w14:textId="77777777" w:rsidR="003F5188" w:rsidRPr="00712C97" w:rsidRDefault="003F5188" w:rsidP="00BC2E2C">
      <w:pPr>
        <w:pStyle w:val="ListBullet"/>
        <w:numPr>
          <w:ilvl w:val="0"/>
          <w:numId w:val="15"/>
        </w:numPr>
      </w:pPr>
      <w:r>
        <w:t>e</w:t>
      </w:r>
      <w:r w:rsidRPr="000417A7">
        <w:t>nsure that</w:t>
      </w:r>
      <w:r w:rsidRPr="000417A7" w:rsidDel="0002793C">
        <w:t xml:space="preserve"> </w:t>
      </w:r>
      <w:r w:rsidRPr="000417A7">
        <w:t>all NAVs (excluding commercial and industrial) equal 5 per cent of the CIV.</w:t>
      </w:r>
    </w:p>
    <w:p w14:paraId="0A61D29F" w14:textId="0FC66B53" w:rsidR="00A55B51" w:rsidRPr="00A55B51" w:rsidRDefault="0075795D" w:rsidP="00A55B51">
      <w:pPr>
        <w:pStyle w:val="Heading3-Numbered"/>
        <w:numPr>
          <w:ilvl w:val="0"/>
          <w:numId w:val="0"/>
        </w:numPr>
        <w:ind w:left="851" w:hanging="851"/>
      </w:pPr>
      <w:bookmarkStart w:id="140" w:name="_Toc195795488"/>
      <w:bookmarkStart w:id="141" w:name="_Toc233643299"/>
      <w:r>
        <w:t xml:space="preserve">6.2.3 </w:t>
      </w:r>
      <w:r>
        <w:tab/>
      </w:r>
      <w:r w:rsidR="00A55B51">
        <w:t>Data integrity checks</w:t>
      </w:r>
      <w:bookmarkEnd w:id="140"/>
      <w:bookmarkEnd w:id="141"/>
    </w:p>
    <w:p w14:paraId="65D9E5C4" w14:textId="77777777" w:rsidR="00A55B51" w:rsidRPr="000417A7" w:rsidRDefault="00A55B51" w:rsidP="00BC2E2C">
      <w:pPr>
        <w:pStyle w:val="ListBullet"/>
        <w:numPr>
          <w:ilvl w:val="0"/>
          <w:numId w:val="15"/>
        </w:numPr>
      </w:pPr>
      <w:r>
        <w:t>e</w:t>
      </w:r>
      <w:r w:rsidRPr="000417A7">
        <w:t>nsure that data types are consistent with those specified in Section 6.1.3.</w:t>
      </w:r>
    </w:p>
    <w:p w14:paraId="73507F65" w14:textId="77777777" w:rsidR="00A55B51" w:rsidRPr="000417A7" w:rsidRDefault="00A55B51" w:rsidP="00BC2E2C">
      <w:pPr>
        <w:pStyle w:val="ListBullet"/>
        <w:numPr>
          <w:ilvl w:val="0"/>
          <w:numId w:val="15"/>
        </w:numPr>
      </w:pPr>
      <w:r>
        <w:t>e</w:t>
      </w:r>
      <w:r w:rsidRPr="000417A7">
        <w:t>nsure that land area is in a numeric format.</w:t>
      </w:r>
    </w:p>
    <w:p w14:paraId="723434CF" w14:textId="77777777" w:rsidR="00A55B51" w:rsidRPr="000417A7" w:rsidRDefault="00A55B51" w:rsidP="00BC2E2C">
      <w:pPr>
        <w:pStyle w:val="ListBullet"/>
        <w:numPr>
          <w:ilvl w:val="0"/>
          <w:numId w:val="15"/>
        </w:numPr>
      </w:pPr>
      <w:r>
        <w:t>e</w:t>
      </w:r>
      <w:r w:rsidRPr="000417A7">
        <w:t>nsure that land area measurements are in metres squared or hectares only.</w:t>
      </w:r>
    </w:p>
    <w:p w14:paraId="57DAD16C" w14:textId="77777777" w:rsidR="00A55B51" w:rsidRPr="000417A7" w:rsidRDefault="00A55B51" w:rsidP="00BC2E2C">
      <w:pPr>
        <w:pStyle w:val="ListBullet"/>
        <w:numPr>
          <w:ilvl w:val="0"/>
          <w:numId w:val="15"/>
        </w:numPr>
      </w:pPr>
      <w:r>
        <w:t>e</w:t>
      </w:r>
      <w:r w:rsidRPr="000417A7">
        <w:t>nsure that the construction year is in YYYY format (between 1800 and the current revaluation year).</w:t>
      </w:r>
    </w:p>
    <w:p w14:paraId="00A10F8E" w14:textId="77777777" w:rsidR="00A55B51" w:rsidRPr="000417A7" w:rsidRDefault="00A55B51" w:rsidP="00BC2E2C">
      <w:pPr>
        <w:pStyle w:val="ListBullet"/>
        <w:numPr>
          <w:ilvl w:val="0"/>
          <w:numId w:val="15"/>
        </w:numPr>
      </w:pPr>
      <w:r>
        <w:t>e</w:t>
      </w:r>
      <w:r w:rsidRPr="000417A7">
        <w:t>nsure that the renovation year is in YYYY format (between 1800 and the current revaluation year).</w:t>
      </w:r>
    </w:p>
    <w:p w14:paraId="3DDE5C9B" w14:textId="77777777" w:rsidR="00A55B51" w:rsidRDefault="00A55B51" w:rsidP="00BC2E2C">
      <w:pPr>
        <w:pStyle w:val="ListBullet"/>
        <w:numPr>
          <w:ilvl w:val="0"/>
          <w:numId w:val="15"/>
        </w:numPr>
      </w:pPr>
      <w:r>
        <w:t>e</w:t>
      </w:r>
      <w:r w:rsidRPr="000417A7">
        <w:t xml:space="preserve">nsure that either the assessment number or GIS number field matches with </w:t>
      </w:r>
      <w:proofErr w:type="spellStart"/>
      <w:r w:rsidRPr="000417A7">
        <w:t>Vicmap</w:t>
      </w:r>
      <w:proofErr w:type="spellEnd"/>
      <w:r w:rsidRPr="000417A7">
        <w:t xml:space="preserve"> Property layer – </w:t>
      </w:r>
      <w:r w:rsidRPr="00A55B51">
        <w:t>PROPNUM</w:t>
      </w:r>
      <w:r w:rsidRPr="000417A7">
        <w:t xml:space="preserve"> field.</w:t>
      </w:r>
    </w:p>
    <w:p w14:paraId="76C0BF3E" w14:textId="77777777" w:rsidR="00A55B51" w:rsidRPr="000417A7" w:rsidRDefault="00A55B51" w:rsidP="00A55B51">
      <w:pPr>
        <w:pStyle w:val="BodyText"/>
      </w:pPr>
      <w:r w:rsidRPr="000417A7">
        <w:t>The following dates are in DD/MM/YYYY format:</w:t>
      </w:r>
    </w:p>
    <w:p w14:paraId="5B75924D" w14:textId="28907FEF" w:rsidR="00A55B51" w:rsidRPr="000417A7" w:rsidRDefault="00A55B51" w:rsidP="00BC2E2C">
      <w:pPr>
        <w:pStyle w:val="ListBullet"/>
        <w:numPr>
          <w:ilvl w:val="0"/>
          <w:numId w:val="15"/>
        </w:numPr>
      </w:pPr>
      <w:r w:rsidRPr="000417A7">
        <w:t xml:space="preserve">last date of </w:t>
      </w:r>
      <w:r w:rsidR="00F94EA0">
        <w:t>2026</w:t>
      </w:r>
      <w:r w:rsidRPr="000417A7">
        <w:t xml:space="preserve"> supplementary valuation</w:t>
      </w:r>
    </w:p>
    <w:p w14:paraId="487A79A6" w14:textId="77777777" w:rsidR="00A55B51" w:rsidRPr="000417A7" w:rsidRDefault="00A55B51" w:rsidP="00BC2E2C">
      <w:pPr>
        <w:pStyle w:val="ListBullet"/>
        <w:numPr>
          <w:ilvl w:val="0"/>
          <w:numId w:val="15"/>
        </w:numPr>
      </w:pPr>
      <w:r w:rsidRPr="000417A7">
        <w:t>lease start date</w:t>
      </w:r>
    </w:p>
    <w:p w14:paraId="1D99C1CE" w14:textId="77777777" w:rsidR="00A55B51" w:rsidRPr="000417A7" w:rsidRDefault="00A55B51" w:rsidP="00BC2E2C">
      <w:pPr>
        <w:pStyle w:val="ListBullet"/>
        <w:numPr>
          <w:ilvl w:val="0"/>
          <w:numId w:val="15"/>
        </w:numPr>
      </w:pPr>
      <w:r w:rsidRPr="000417A7">
        <w:t>effective date</w:t>
      </w:r>
    </w:p>
    <w:p w14:paraId="2EACAFEA" w14:textId="77777777" w:rsidR="00A55B51" w:rsidRPr="000417A7" w:rsidRDefault="00A55B51" w:rsidP="00BC2E2C">
      <w:pPr>
        <w:pStyle w:val="ListBullet"/>
        <w:numPr>
          <w:ilvl w:val="0"/>
          <w:numId w:val="15"/>
        </w:numPr>
      </w:pPr>
      <w:r w:rsidRPr="000417A7">
        <w:t>last sales date</w:t>
      </w:r>
    </w:p>
    <w:p w14:paraId="31E560B3" w14:textId="77777777" w:rsidR="00A55B51" w:rsidRDefault="00A55B51" w:rsidP="00BC2E2C">
      <w:pPr>
        <w:pStyle w:val="ListBullet"/>
        <w:numPr>
          <w:ilvl w:val="0"/>
          <w:numId w:val="15"/>
        </w:numPr>
      </w:pPr>
      <w:r w:rsidRPr="000417A7">
        <w:t>date of last inspection.</w:t>
      </w:r>
    </w:p>
    <w:p w14:paraId="08D2CDBB" w14:textId="77777777" w:rsidR="004D35B7" w:rsidRDefault="004D35B7" w:rsidP="004D35B7">
      <w:pPr>
        <w:rPr>
          <w:rFonts w:asciiTheme="majorHAnsi" w:eastAsiaTheme="majorEastAsia" w:hAnsiTheme="majorHAnsi" w:cstheme="majorBidi"/>
          <w:b/>
          <w:color w:val="075D5F" w:themeColor="accent1"/>
          <w:sz w:val="28"/>
          <w:szCs w:val="50"/>
        </w:rPr>
      </w:pPr>
    </w:p>
    <w:p w14:paraId="3272BCD6" w14:textId="77777777" w:rsidR="00CA0C62" w:rsidRDefault="00CA0C62">
      <w:pPr>
        <w:rPr>
          <w:rFonts w:asciiTheme="majorHAnsi" w:eastAsiaTheme="majorEastAsia" w:hAnsiTheme="majorHAnsi" w:cstheme="majorBidi"/>
          <w:b/>
          <w:color w:val="075D5F" w:themeColor="accent1"/>
          <w:sz w:val="28"/>
          <w:szCs w:val="50"/>
        </w:rPr>
      </w:pPr>
    </w:p>
    <w:p w14:paraId="47F19514" w14:textId="21CF8D76" w:rsidR="00EE5E53" w:rsidRDefault="00EE5E53">
      <w:pPr>
        <w:rPr>
          <w:rFonts w:asciiTheme="majorHAnsi" w:eastAsiaTheme="majorEastAsia" w:hAnsiTheme="majorHAnsi" w:cstheme="majorBidi"/>
          <w:b/>
          <w:color w:val="075D5F" w:themeColor="accent1"/>
          <w:sz w:val="28"/>
          <w:szCs w:val="50"/>
        </w:rPr>
      </w:pPr>
      <w:r>
        <w:rPr>
          <w:rFonts w:asciiTheme="majorHAnsi" w:eastAsiaTheme="majorEastAsia" w:hAnsiTheme="majorHAnsi" w:cstheme="majorBidi"/>
          <w:b/>
          <w:color w:val="075D5F" w:themeColor="accent1"/>
          <w:sz w:val="28"/>
          <w:szCs w:val="50"/>
        </w:rPr>
        <w:br w:type="page"/>
      </w:r>
    </w:p>
    <w:p w14:paraId="69A69296" w14:textId="77777777" w:rsidR="00CA0C62" w:rsidRDefault="00CA0C62" w:rsidP="004D35B7">
      <w:pPr>
        <w:rPr>
          <w:rFonts w:asciiTheme="majorHAnsi" w:eastAsiaTheme="majorEastAsia" w:hAnsiTheme="majorHAnsi" w:cstheme="majorBidi"/>
          <w:b/>
          <w:color w:val="075D5F" w:themeColor="accent1"/>
          <w:sz w:val="28"/>
          <w:szCs w:val="50"/>
        </w:rPr>
        <w:sectPr w:rsidR="00CA0C62" w:rsidSect="00F11D26">
          <w:footerReference w:type="first" r:id="rId89"/>
          <w:pgSz w:w="11906" w:h="16838"/>
          <w:pgMar w:top="1758" w:right="282" w:bottom="1531" w:left="567" w:header="850" w:footer="510" w:gutter="0"/>
          <w:cols w:space="708"/>
          <w:titlePg/>
          <w:docGrid w:linePitch="360"/>
        </w:sectPr>
      </w:pPr>
    </w:p>
    <w:p w14:paraId="349A931B" w14:textId="2C5854D1" w:rsidR="000C0051" w:rsidRPr="000C0051" w:rsidRDefault="0075795D" w:rsidP="000C0051">
      <w:pPr>
        <w:pStyle w:val="Heading2"/>
        <w:rPr>
          <w:color w:val="auto"/>
          <w:szCs w:val="26"/>
        </w:rPr>
      </w:pPr>
      <w:bookmarkStart w:id="142" w:name="_Toc195795489"/>
      <w:bookmarkStart w:id="143" w:name="_Toc233643300"/>
      <w:r>
        <w:rPr>
          <w:color w:val="auto"/>
          <w:szCs w:val="26"/>
        </w:rPr>
        <w:lastRenderedPageBreak/>
        <w:t xml:space="preserve">6.3 </w:t>
      </w:r>
      <w:r>
        <w:rPr>
          <w:color w:val="auto"/>
          <w:szCs w:val="26"/>
        </w:rPr>
        <w:tab/>
      </w:r>
      <w:r w:rsidR="000C0051" w:rsidRPr="007A232A">
        <w:rPr>
          <w:color w:val="auto"/>
          <w:szCs w:val="26"/>
        </w:rPr>
        <w:t>Valua</w:t>
      </w:r>
      <w:r w:rsidR="000C0051" w:rsidRPr="000C0051">
        <w:rPr>
          <w:color w:val="auto"/>
          <w:szCs w:val="26"/>
        </w:rPr>
        <w:t>tion Record</w:t>
      </w:r>
      <w:bookmarkEnd w:id="142"/>
      <w:bookmarkEnd w:id="143"/>
    </w:p>
    <w:p w14:paraId="290A43E2" w14:textId="08F0A500" w:rsidR="000C0051" w:rsidRPr="000C0051" w:rsidRDefault="000C0051" w:rsidP="00BC2E2C">
      <w:pPr>
        <w:pStyle w:val="Heading3-Numbered"/>
        <w:numPr>
          <w:ilvl w:val="2"/>
          <w:numId w:val="56"/>
        </w:numPr>
      </w:pPr>
      <w:bookmarkStart w:id="144" w:name="_Toc169780507"/>
      <w:bookmarkStart w:id="145" w:name="_Toc233643301"/>
      <w:r>
        <w:t>Type 1 General details</w:t>
      </w:r>
      <w:bookmarkEnd w:id="144"/>
      <w:bookmarkEnd w:id="145"/>
    </w:p>
    <w:p w14:paraId="09DAFD1C" w14:textId="77777777" w:rsidR="000C0051" w:rsidRPr="00A407AB" w:rsidRDefault="000C0051" w:rsidP="000C0051">
      <w:pPr>
        <w:pStyle w:val="BodyText"/>
      </w:pPr>
      <w:r w:rsidRPr="00A407AB">
        <w:t xml:space="preserve">This record contains address information, valuation details and property classification information relating to an assessment. There should only be one Type 1 record supplied for each assessment. For each Type 1 valuation record all Type 2 Owner Record(s) and Type 3 Title Reference Record(s) must be provided. </w:t>
      </w:r>
    </w:p>
    <w:p w14:paraId="65DD9262" w14:textId="77777777" w:rsidR="000C0051" w:rsidRPr="000C0051" w:rsidRDefault="000C0051" w:rsidP="000C0051">
      <w:pPr>
        <w:pStyle w:val="BodyText"/>
        <w:rPr>
          <w:b/>
          <w:bCs/>
        </w:rPr>
      </w:pPr>
      <w:r w:rsidRPr="000C0051">
        <w:rPr>
          <w:b/>
          <w:bCs/>
        </w:rPr>
        <w:t>Data specifications</w:t>
      </w:r>
    </w:p>
    <w:tbl>
      <w:tblPr>
        <w:tblStyle w:val="DTPDefaulttable"/>
        <w:tblW w:w="5000" w:type="pct"/>
        <w:tblLayout w:type="fixed"/>
        <w:tblLook w:val="04A0" w:firstRow="1" w:lastRow="0" w:firstColumn="1" w:lastColumn="0" w:noHBand="0" w:noVBand="1"/>
      </w:tblPr>
      <w:tblGrid>
        <w:gridCol w:w="825"/>
        <w:gridCol w:w="1869"/>
        <w:gridCol w:w="1134"/>
        <w:gridCol w:w="1417"/>
        <w:gridCol w:w="7513"/>
        <w:gridCol w:w="1731"/>
        <w:gridCol w:w="1215"/>
      </w:tblGrid>
      <w:tr w:rsidR="00415B6A" w:rsidRPr="000C0051" w14:paraId="0AB67D68" w14:textId="77777777" w:rsidTr="00D21A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 w:type="pct"/>
            <w:shd w:val="clear" w:color="auto" w:fill="CDFFEF" w:themeFill="accent5"/>
          </w:tcPr>
          <w:p w14:paraId="307EA9FD" w14:textId="77777777" w:rsidR="00415B6A" w:rsidRPr="000C0051" w:rsidRDefault="00415B6A">
            <w:pPr>
              <w:pStyle w:val="BodyText"/>
              <w:rPr>
                <w:b w:val="0"/>
                <w:color w:val="auto"/>
                <w:sz w:val="20"/>
                <w:szCs w:val="20"/>
              </w:rPr>
            </w:pPr>
            <w:bookmarkStart w:id="146" w:name="_Hlk135399668"/>
            <w:r w:rsidRPr="000C0051">
              <w:rPr>
                <w:color w:val="auto"/>
                <w:sz w:val="20"/>
                <w:szCs w:val="20"/>
              </w:rPr>
              <w:t>Field</w:t>
            </w:r>
          </w:p>
        </w:tc>
        <w:tc>
          <w:tcPr>
            <w:tcW w:w="595" w:type="pct"/>
            <w:shd w:val="clear" w:color="auto" w:fill="CDFFEF" w:themeFill="accent5"/>
          </w:tcPr>
          <w:p w14:paraId="064C25D5" w14:textId="77777777"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 xml:space="preserve">Data element </w:t>
            </w:r>
          </w:p>
        </w:tc>
        <w:tc>
          <w:tcPr>
            <w:tcW w:w="361" w:type="pct"/>
            <w:shd w:val="clear" w:color="auto" w:fill="CDFFEF" w:themeFill="accent5"/>
          </w:tcPr>
          <w:p w14:paraId="32540477" w14:textId="77777777"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Data type</w:t>
            </w:r>
          </w:p>
        </w:tc>
        <w:tc>
          <w:tcPr>
            <w:tcW w:w="451" w:type="pct"/>
            <w:shd w:val="clear" w:color="auto" w:fill="CDFFEF" w:themeFill="accent5"/>
          </w:tcPr>
          <w:p w14:paraId="10DDFDF4" w14:textId="2C3C9088"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color w:val="auto"/>
              </w:rPr>
            </w:pPr>
            <w:r w:rsidRPr="00377A31">
              <w:rPr>
                <w:color w:val="auto"/>
                <w:sz w:val="20"/>
                <w:szCs w:val="20"/>
              </w:rPr>
              <w:t>Mandatory</w:t>
            </w:r>
          </w:p>
        </w:tc>
        <w:tc>
          <w:tcPr>
            <w:tcW w:w="2392" w:type="pct"/>
            <w:shd w:val="clear" w:color="auto" w:fill="CDFFEF" w:themeFill="accent5"/>
          </w:tcPr>
          <w:p w14:paraId="5C3C29E3" w14:textId="4C37B9C1"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Requirements</w:t>
            </w:r>
          </w:p>
        </w:tc>
        <w:tc>
          <w:tcPr>
            <w:tcW w:w="551" w:type="pct"/>
            <w:shd w:val="clear" w:color="auto" w:fill="CDFFEF" w:themeFill="accent5"/>
          </w:tcPr>
          <w:p w14:paraId="0B1FCF72" w14:textId="77777777"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Responsible party</w:t>
            </w:r>
          </w:p>
        </w:tc>
        <w:tc>
          <w:tcPr>
            <w:tcW w:w="387" w:type="pct"/>
            <w:shd w:val="clear" w:color="auto" w:fill="CDFFEF" w:themeFill="accent5"/>
          </w:tcPr>
          <w:p w14:paraId="5E66040E" w14:textId="77777777"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Example</w:t>
            </w:r>
          </w:p>
        </w:tc>
      </w:tr>
      <w:bookmarkEnd w:id="146"/>
      <w:tr w:rsidR="00415B6A" w:rsidRPr="000C0051" w14:paraId="19DBC2D4" w14:textId="77777777" w:rsidTr="00102F5C">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5F5BCFA" w14:textId="77777777" w:rsidR="00415B6A" w:rsidRPr="000C0051" w:rsidRDefault="00415B6A">
            <w:pPr>
              <w:pStyle w:val="BodyText"/>
              <w:rPr>
                <w:sz w:val="20"/>
                <w:szCs w:val="20"/>
              </w:rPr>
            </w:pPr>
            <w:r w:rsidRPr="000C0051">
              <w:rPr>
                <w:sz w:val="20"/>
                <w:szCs w:val="20"/>
              </w:rPr>
              <w:t>A</w:t>
            </w:r>
          </w:p>
        </w:tc>
        <w:tc>
          <w:tcPr>
            <w:tcW w:w="595" w:type="pct"/>
            <w:shd w:val="clear" w:color="auto" w:fill="F2F4F4" w:themeFill="background2" w:themeFillTint="33"/>
          </w:tcPr>
          <w:p w14:paraId="0F5F6D28"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Assessment Number</w:t>
            </w:r>
          </w:p>
        </w:tc>
        <w:tc>
          <w:tcPr>
            <w:tcW w:w="361" w:type="pct"/>
            <w:shd w:val="clear" w:color="auto" w:fill="F2F4F4" w:themeFill="background2" w:themeFillTint="33"/>
          </w:tcPr>
          <w:p w14:paraId="5AEB630F"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31714614" w14:textId="5C07873A" w:rsidR="00415B6A" w:rsidRPr="00C40344"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134413E3" w14:textId="2F642F24"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 property reference number. Reference number assigned to uniquely identify an item of land.</w:t>
            </w:r>
          </w:p>
        </w:tc>
        <w:tc>
          <w:tcPr>
            <w:tcW w:w="551" w:type="pct"/>
            <w:shd w:val="clear" w:color="auto" w:fill="F2F4F4" w:themeFill="background2" w:themeFillTint="33"/>
          </w:tcPr>
          <w:p w14:paraId="35BBB259"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7CB5D3B9"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1005005</w:t>
            </w:r>
          </w:p>
          <w:p w14:paraId="668866C7"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415B6A" w:rsidRPr="000C0051" w14:paraId="4F3A876C" w14:textId="77777777" w:rsidTr="00102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ECDED06" w14:textId="77777777" w:rsidR="00415B6A" w:rsidRPr="000C0051" w:rsidRDefault="00415B6A">
            <w:pPr>
              <w:pStyle w:val="BodyText"/>
              <w:rPr>
                <w:sz w:val="20"/>
                <w:szCs w:val="20"/>
              </w:rPr>
            </w:pPr>
            <w:r w:rsidRPr="000C0051">
              <w:rPr>
                <w:sz w:val="20"/>
                <w:szCs w:val="20"/>
              </w:rPr>
              <w:t>B</w:t>
            </w:r>
          </w:p>
        </w:tc>
        <w:tc>
          <w:tcPr>
            <w:tcW w:w="595" w:type="pct"/>
            <w:shd w:val="clear" w:color="auto" w:fill="auto"/>
          </w:tcPr>
          <w:p w14:paraId="5D0AC6E2" w14:textId="77777777"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Sub-market Group Code</w:t>
            </w:r>
          </w:p>
        </w:tc>
        <w:tc>
          <w:tcPr>
            <w:tcW w:w="361" w:type="pct"/>
            <w:shd w:val="clear" w:color="auto" w:fill="auto"/>
          </w:tcPr>
          <w:p w14:paraId="017CC5CA" w14:textId="77777777"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772802A8" w14:textId="0DD1DD06" w:rsidR="00415B6A" w:rsidRPr="00C40344"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M</w:t>
            </w:r>
          </w:p>
        </w:tc>
        <w:tc>
          <w:tcPr>
            <w:tcW w:w="2392" w:type="pct"/>
            <w:shd w:val="clear" w:color="auto" w:fill="auto"/>
          </w:tcPr>
          <w:p w14:paraId="2ABC8943" w14:textId="619A4A7A"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Number or short code of the relevant sub-market group</w:t>
            </w:r>
          </w:p>
        </w:tc>
        <w:tc>
          <w:tcPr>
            <w:tcW w:w="551" w:type="pct"/>
            <w:shd w:val="clear" w:color="auto" w:fill="auto"/>
          </w:tcPr>
          <w:p w14:paraId="1DEA8FA2" w14:textId="77777777"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4A94F2FC" w14:textId="77777777"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BC15</w:t>
            </w:r>
          </w:p>
        </w:tc>
      </w:tr>
      <w:tr w:rsidR="004621BF" w:rsidRPr="000C0051" w14:paraId="0741A343"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763221D" w14:textId="06B6F777" w:rsidR="004621BF" w:rsidRPr="000C0051" w:rsidRDefault="004621BF" w:rsidP="004621BF">
            <w:pPr>
              <w:pStyle w:val="BodyText"/>
            </w:pPr>
            <w:r w:rsidRPr="004F05BF">
              <w:rPr>
                <w:sz w:val="20"/>
                <w:szCs w:val="20"/>
              </w:rPr>
              <w:t>C</w:t>
            </w:r>
          </w:p>
        </w:tc>
        <w:tc>
          <w:tcPr>
            <w:tcW w:w="595" w:type="pct"/>
            <w:shd w:val="clear" w:color="auto" w:fill="F2F4F4" w:themeFill="background2" w:themeFillTint="33"/>
          </w:tcPr>
          <w:p w14:paraId="21207FB7" w14:textId="11FA9B1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4F05BF">
              <w:rPr>
                <w:sz w:val="20"/>
                <w:szCs w:val="20"/>
              </w:rPr>
              <w:t xml:space="preserve">Sub-market Group </w:t>
            </w:r>
            <w:r w:rsidR="00523467">
              <w:rPr>
                <w:sz w:val="20"/>
                <w:szCs w:val="20"/>
              </w:rPr>
              <w:t>Name</w:t>
            </w:r>
          </w:p>
        </w:tc>
        <w:tc>
          <w:tcPr>
            <w:tcW w:w="361" w:type="pct"/>
            <w:shd w:val="clear" w:color="auto" w:fill="F2F4F4" w:themeFill="background2" w:themeFillTint="33"/>
          </w:tcPr>
          <w:p w14:paraId="76D04666" w14:textId="38F3F540"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0C0051">
              <w:rPr>
                <w:sz w:val="20"/>
                <w:szCs w:val="20"/>
              </w:rPr>
              <w:t>A</w:t>
            </w:r>
          </w:p>
        </w:tc>
        <w:tc>
          <w:tcPr>
            <w:tcW w:w="451" w:type="pct"/>
            <w:shd w:val="clear" w:color="auto" w:fill="F2F4F4" w:themeFill="background2" w:themeFillTint="33"/>
          </w:tcPr>
          <w:p w14:paraId="2F29BCBA" w14:textId="0214789D"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C40344">
              <w:rPr>
                <w:sz w:val="20"/>
                <w:szCs w:val="20"/>
              </w:rPr>
              <w:t>M</w:t>
            </w:r>
          </w:p>
        </w:tc>
        <w:tc>
          <w:tcPr>
            <w:tcW w:w="2392" w:type="pct"/>
            <w:shd w:val="clear" w:color="auto" w:fill="F2F4F4" w:themeFill="background2" w:themeFillTint="33"/>
          </w:tcPr>
          <w:p w14:paraId="6F3A0734" w14:textId="0E1DCF59" w:rsidR="004621BF" w:rsidRPr="000C0051" w:rsidRDefault="00523467" w:rsidP="004621BF">
            <w:pPr>
              <w:pStyle w:val="BodyText"/>
              <w:cnfStyle w:val="000000000000" w:firstRow="0" w:lastRow="0" w:firstColumn="0" w:lastColumn="0" w:oddVBand="0" w:evenVBand="0" w:oddHBand="0" w:evenHBand="0" w:firstRowFirstColumn="0" w:firstRowLastColumn="0" w:lastRowFirstColumn="0" w:lastRowLastColumn="0"/>
            </w:pPr>
            <w:r w:rsidRPr="004F05BF">
              <w:rPr>
                <w:sz w:val="20"/>
                <w:szCs w:val="20"/>
              </w:rPr>
              <w:t>Name of the relevant sub-market group</w:t>
            </w:r>
          </w:p>
        </w:tc>
        <w:tc>
          <w:tcPr>
            <w:tcW w:w="551" w:type="pct"/>
            <w:shd w:val="clear" w:color="auto" w:fill="F2F4F4" w:themeFill="background2" w:themeFillTint="33"/>
          </w:tcPr>
          <w:p w14:paraId="20335BB7" w14:textId="4E1C034A" w:rsidR="004621BF" w:rsidRPr="004F05BF" w:rsidRDefault="00622323"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F05BF">
              <w:rPr>
                <w:sz w:val="20"/>
                <w:szCs w:val="20"/>
              </w:rPr>
              <w:t>Value</w:t>
            </w:r>
            <w:r w:rsidR="00F52597">
              <w:rPr>
                <w:sz w:val="20"/>
                <w:szCs w:val="20"/>
              </w:rPr>
              <w:t>r</w:t>
            </w:r>
          </w:p>
        </w:tc>
        <w:tc>
          <w:tcPr>
            <w:tcW w:w="387" w:type="pct"/>
            <w:shd w:val="clear" w:color="auto" w:fill="F2F4F4" w:themeFill="background2" w:themeFillTint="33"/>
          </w:tcPr>
          <w:p w14:paraId="4DC7331D" w14:textId="77777777" w:rsidR="004621BF" w:rsidRPr="004F05BF" w:rsidRDefault="00622323"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F05BF">
              <w:rPr>
                <w:sz w:val="20"/>
                <w:szCs w:val="20"/>
              </w:rPr>
              <w:t>Bannockburn</w:t>
            </w:r>
          </w:p>
          <w:p w14:paraId="6D523ED7" w14:textId="0BFC9C12" w:rsidR="004F05BF" w:rsidRPr="004F05BF" w:rsidRDefault="004F05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F05BF">
              <w:rPr>
                <w:sz w:val="20"/>
                <w:szCs w:val="20"/>
              </w:rPr>
              <w:t>commercial</w:t>
            </w:r>
          </w:p>
        </w:tc>
      </w:tr>
      <w:tr w:rsidR="004621BF" w:rsidRPr="000C0051" w14:paraId="08C6A7CB" w14:textId="77777777" w:rsidTr="00102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36A228A" w14:textId="77777777" w:rsidR="004621BF" w:rsidRPr="000C0051" w:rsidRDefault="004621BF" w:rsidP="004621BF">
            <w:pPr>
              <w:pStyle w:val="BodyText"/>
              <w:rPr>
                <w:sz w:val="20"/>
                <w:szCs w:val="20"/>
              </w:rPr>
            </w:pPr>
            <w:r w:rsidRPr="000C0051">
              <w:rPr>
                <w:sz w:val="20"/>
                <w:szCs w:val="20"/>
              </w:rPr>
              <w:t>D</w:t>
            </w:r>
          </w:p>
        </w:tc>
        <w:tc>
          <w:tcPr>
            <w:tcW w:w="595" w:type="pct"/>
            <w:shd w:val="clear" w:color="auto" w:fill="auto"/>
          </w:tcPr>
          <w:p w14:paraId="69BBB59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Property Name</w:t>
            </w:r>
          </w:p>
        </w:tc>
        <w:tc>
          <w:tcPr>
            <w:tcW w:w="361" w:type="pct"/>
            <w:shd w:val="clear" w:color="auto" w:fill="auto"/>
          </w:tcPr>
          <w:p w14:paraId="61332BB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3968D067" w14:textId="7ED470AD"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sidDel="004B2069">
              <w:t>M</w:t>
            </w:r>
          </w:p>
        </w:tc>
        <w:tc>
          <w:tcPr>
            <w:tcW w:w="2392" w:type="pct"/>
            <w:shd w:val="clear" w:color="auto" w:fill="auto"/>
          </w:tcPr>
          <w:p w14:paraId="031FEF1C" w14:textId="54FAED2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Where available, a property name should be included for the address site. The property name should include the name of a building, park, reserve etc. The property name should not include personal details.</w:t>
            </w:r>
          </w:p>
          <w:p w14:paraId="7B24B56C" w14:textId="77777777" w:rsidR="004621BF" w:rsidRPr="000C0051" w:rsidRDefault="004621BF" w:rsidP="004621BF">
            <w:pPr>
              <w:cnfStyle w:val="000000010000" w:firstRow="0" w:lastRow="0" w:firstColumn="0" w:lastColumn="0" w:oddVBand="0" w:evenVBand="0" w:oddHBand="0" w:evenHBand="1" w:firstRowFirstColumn="0" w:firstRowLastColumn="0" w:lastRowFirstColumn="0" w:lastRowLastColumn="0"/>
              <w:rPr>
                <w:sz w:val="20"/>
                <w:szCs w:val="20"/>
              </w:rPr>
            </w:pPr>
          </w:p>
          <w:p w14:paraId="4A50EF8A" w14:textId="77777777" w:rsidR="004621BF" w:rsidRPr="000C0051" w:rsidRDefault="004621BF" w:rsidP="004621BF">
            <w:pPr>
              <w:cnfStyle w:val="000000010000" w:firstRow="0" w:lastRow="0" w:firstColumn="0" w:lastColumn="0" w:oddVBand="0" w:evenVBand="0" w:oddHBand="0" w:evenHBand="1" w:firstRowFirstColumn="0" w:firstRowLastColumn="0" w:lastRowFirstColumn="0" w:lastRowLastColumn="0"/>
              <w:rPr>
                <w:sz w:val="20"/>
                <w:szCs w:val="20"/>
              </w:rPr>
            </w:pPr>
          </w:p>
        </w:tc>
        <w:tc>
          <w:tcPr>
            <w:tcW w:w="551" w:type="pct"/>
            <w:shd w:val="clear" w:color="auto" w:fill="auto"/>
          </w:tcPr>
          <w:p w14:paraId="1E0262E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5C99866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St. George Commercial Bank</w:t>
            </w:r>
          </w:p>
        </w:tc>
      </w:tr>
      <w:tr w:rsidR="004621BF" w:rsidRPr="000C0051" w14:paraId="36CF977A"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612B07D" w14:textId="77777777" w:rsidR="004621BF" w:rsidRPr="000C0051" w:rsidRDefault="004621BF" w:rsidP="004621BF">
            <w:pPr>
              <w:pStyle w:val="BodyText"/>
              <w:rPr>
                <w:sz w:val="20"/>
                <w:szCs w:val="20"/>
              </w:rPr>
            </w:pPr>
            <w:r w:rsidRPr="000C0051">
              <w:rPr>
                <w:sz w:val="20"/>
                <w:szCs w:val="20"/>
              </w:rPr>
              <w:t>E</w:t>
            </w:r>
          </w:p>
        </w:tc>
        <w:tc>
          <w:tcPr>
            <w:tcW w:w="595" w:type="pct"/>
            <w:shd w:val="clear" w:color="auto" w:fill="F2F4F4" w:themeFill="background2" w:themeFillTint="33"/>
          </w:tcPr>
          <w:p w14:paraId="360979D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Address Ezi</w:t>
            </w:r>
          </w:p>
        </w:tc>
        <w:tc>
          <w:tcPr>
            <w:tcW w:w="361" w:type="pct"/>
            <w:shd w:val="clear" w:color="auto" w:fill="F2F4F4" w:themeFill="background2" w:themeFillTint="33"/>
          </w:tcPr>
          <w:p w14:paraId="2494CD9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4B483392" w14:textId="5EA90592"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7B9F8CBD" w14:textId="050FD41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Aggregated address fields.</w:t>
            </w:r>
          </w:p>
        </w:tc>
        <w:tc>
          <w:tcPr>
            <w:tcW w:w="551" w:type="pct"/>
            <w:shd w:val="clear" w:color="auto" w:fill="F2F4F4" w:themeFill="background2" w:themeFillTint="33"/>
          </w:tcPr>
          <w:p w14:paraId="32E7370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6B36F7D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12-16 Andrews Road </w:t>
            </w:r>
            <w:r w:rsidRPr="000C0051">
              <w:rPr>
                <w:sz w:val="20"/>
                <w:szCs w:val="20"/>
              </w:rPr>
              <w:lastRenderedPageBreak/>
              <w:t>Bannockburn 3550</w:t>
            </w:r>
          </w:p>
        </w:tc>
      </w:tr>
      <w:tr w:rsidR="004621BF" w:rsidRPr="000C0051" w14:paraId="65D1FEB6"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54F2F42B" w14:textId="77777777" w:rsidR="004621BF" w:rsidRPr="000C0051" w:rsidRDefault="004621BF" w:rsidP="004621BF">
            <w:pPr>
              <w:pStyle w:val="BodyText"/>
              <w:rPr>
                <w:sz w:val="20"/>
                <w:szCs w:val="20"/>
              </w:rPr>
            </w:pPr>
            <w:r w:rsidRPr="000C0051">
              <w:rPr>
                <w:sz w:val="20"/>
                <w:szCs w:val="20"/>
              </w:rPr>
              <w:lastRenderedPageBreak/>
              <w:t>F</w:t>
            </w:r>
          </w:p>
        </w:tc>
        <w:tc>
          <w:tcPr>
            <w:tcW w:w="595" w:type="pct"/>
            <w:shd w:val="clear" w:color="auto" w:fill="auto"/>
          </w:tcPr>
          <w:p w14:paraId="078DEF1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Floor Number</w:t>
            </w:r>
          </w:p>
        </w:tc>
        <w:tc>
          <w:tcPr>
            <w:tcW w:w="361" w:type="pct"/>
            <w:shd w:val="clear" w:color="auto" w:fill="auto"/>
          </w:tcPr>
          <w:p w14:paraId="6B19F42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170C6BE7" w14:textId="416A7FE9"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5DB99D11" w14:textId="2BEF513D"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Floor or level details of a multi-story building/complex</w:t>
            </w:r>
          </w:p>
        </w:tc>
        <w:tc>
          <w:tcPr>
            <w:tcW w:w="551" w:type="pct"/>
            <w:shd w:val="clear" w:color="auto" w:fill="auto"/>
          </w:tcPr>
          <w:p w14:paraId="34CB87E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7F29132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w:t>
            </w:r>
          </w:p>
        </w:tc>
      </w:tr>
      <w:tr w:rsidR="004621BF" w:rsidRPr="000C0051" w14:paraId="193E91DE"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4258A12" w14:textId="77777777" w:rsidR="004621BF" w:rsidRPr="000C0051" w:rsidRDefault="004621BF" w:rsidP="004621BF">
            <w:pPr>
              <w:pStyle w:val="BodyText"/>
              <w:rPr>
                <w:sz w:val="20"/>
                <w:szCs w:val="20"/>
              </w:rPr>
            </w:pPr>
            <w:r w:rsidRPr="000C0051">
              <w:rPr>
                <w:sz w:val="20"/>
                <w:szCs w:val="20"/>
              </w:rPr>
              <w:t>G</w:t>
            </w:r>
          </w:p>
        </w:tc>
        <w:tc>
          <w:tcPr>
            <w:tcW w:w="595" w:type="pct"/>
            <w:shd w:val="clear" w:color="auto" w:fill="F2F4F4" w:themeFill="background2" w:themeFillTint="33"/>
          </w:tcPr>
          <w:p w14:paraId="6F2EBB5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Unit Number</w:t>
            </w:r>
          </w:p>
        </w:tc>
        <w:tc>
          <w:tcPr>
            <w:tcW w:w="361" w:type="pct"/>
            <w:shd w:val="clear" w:color="auto" w:fill="F2F4F4" w:themeFill="background2" w:themeFillTint="33"/>
          </w:tcPr>
          <w:p w14:paraId="6ED5DA8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19E08690" w14:textId="15209BD5"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1D2DA332" w14:textId="52942F1E"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Unit or flat number relevant to a single property</w:t>
            </w:r>
          </w:p>
        </w:tc>
        <w:tc>
          <w:tcPr>
            <w:tcW w:w="551" w:type="pct"/>
            <w:shd w:val="clear" w:color="auto" w:fill="F2F4F4" w:themeFill="background2" w:themeFillTint="33"/>
          </w:tcPr>
          <w:p w14:paraId="7ADA7E8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2B3487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3</w:t>
            </w:r>
          </w:p>
        </w:tc>
      </w:tr>
      <w:tr w:rsidR="004621BF" w:rsidRPr="000C0051" w14:paraId="53C5616B"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06EA1C1" w14:textId="77777777" w:rsidR="004621BF" w:rsidRPr="000C0051" w:rsidRDefault="004621BF" w:rsidP="004621BF">
            <w:pPr>
              <w:pStyle w:val="BodyText"/>
              <w:rPr>
                <w:sz w:val="20"/>
                <w:szCs w:val="20"/>
              </w:rPr>
            </w:pPr>
            <w:r w:rsidRPr="000C0051">
              <w:rPr>
                <w:sz w:val="20"/>
                <w:szCs w:val="20"/>
              </w:rPr>
              <w:t>H</w:t>
            </w:r>
          </w:p>
        </w:tc>
        <w:tc>
          <w:tcPr>
            <w:tcW w:w="595" w:type="pct"/>
            <w:shd w:val="clear" w:color="auto" w:fill="auto"/>
          </w:tcPr>
          <w:p w14:paraId="7F40341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Unit Suffix</w:t>
            </w:r>
          </w:p>
        </w:tc>
        <w:tc>
          <w:tcPr>
            <w:tcW w:w="361" w:type="pct"/>
            <w:shd w:val="clear" w:color="auto" w:fill="auto"/>
          </w:tcPr>
          <w:p w14:paraId="5D1C35E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00EC221" w14:textId="0AC6E832"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1E4D5C1A" w14:textId="55971508"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Suffix to unit number</w:t>
            </w:r>
          </w:p>
        </w:tc>
        <w:tc>
          <w:tcPr>
            <w:tcW w:w="551" w:type="pct"/>
            <w:shd w:val="clear" w:color="auto" w:fill="auto"/>
          </w:tcPr>
          <w:p w14:paraId="18D3223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76D490D6"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r>
      <w:tr w:rsidR="004621BF" w:rsidRPr="000C0051" w14:paraId="598A4083"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637337D" w14:textId="77777777" w:rsidR="004621BF" w:rsidRPr="000C0051" w:rsidRDefault="004621BF" w:rsidP="004621BF">
            <w:pPr>
              <w:pStyle w:val="BodyText"/>
              <w:rPr>
                <w:sz w:val="20"/>
                <w:szCs w:val="20"/>
              </w:rPr>
            </w:pPr>
            <w:r w:rsidRPr="000C0051">
              <w:rPr>
                <w:sz w:val="20"/>
                <w:szCs w:val="20"/>
              </w:rPr>
              <w:t>I</w:t>
            </w:r>
          </w:p>
        </w:tc>
        <w:tc>
          <w:tcPr>
            <w:tcW w:w="595" w:type="pct"/>
            <w:shd w:val="clear" w:color="auto" w:fill="F2F4F4" w:themeFill="background2" w:themeFillTint="33"/>
          </w:tcPr>
          <w:p w14:paraId="1EBF38A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From Street Number </w:t>
            </w:r>
          </w:p>
        </w:tc>
        <w:tc>
          <w:tcPr>
            <w:tcW w:w="361" w:type="pct"/>
            <w:shd w:val="clear" w:color="auto" w:fill="F2F4F4" w:themeFill="background2" w:themeFillTint="33"/>
          </w:tcPr>
          <w:p w14:paraId="28ED03E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5EF27D19" w14:textId="74DE5383"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27BBBFB0" w14:textId="713A26E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The primary number for a house, rural road number or property. </w:t>
            </w:r>
          </w:p>
          <w:p w14:paraId="68B585B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Example 1: where street number = 2 the From Street Number = 2</w:t>
            </w:r>
          </w:p>
          <w:p w14:paraId="16D6F7C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Example 2: where street number =12-16 the From Street Number = 12 and the </w:t>
            </w:r>
            <w:proofErr w:type="spellStart"/>
            <w:r w:rsidRPr="000C0051">
              <w:rPr>
                <w:sz w:val="20"/>
                <w:szCs w:val="20"/>
              </w:rPr>
              <w:t>To</w:t>
            </w:r>
            <w:proofErr w:type="spellEnd"/>
            <w:r w:rsidRPr="000C0051">
              <w:rPr>
                <w:sz w:val="20"/>
                <w:szCs w:val="20"/>
              </w:rPr>
              <w:t xml:space="preserve"> Street Number = 16 (see To Street Number)</w:t>
            </w:r>
          </w:p>
        </w:tc>
        <w:tc>
          <w:tcPr>
            <w:tcW w:w="551" w:type="pct"/>
            <w:shd w:val="clear" w:color="auto" w:fill="F2F4F4" w:themeFill="background2" w:themeFillTint="33"/>
          </w:tcPr>
          <w:p w14:paraId="4FED29C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5869450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w:t>
            </w:r>
          </w:p>
        </w:tc>
      </w:tr>
      <w:tr w:rsidR="004621BF" w:rsidRPr="000C0051" w14:paraId="42A26549"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7D9BE0E" w14:textId="77777777" w:rsidR="004621BF" w:rsidRPr="000C0051" w:rsidRDefault="004621BF" w:rsidP="004621BF">
            <w:pPr>
              <w:pStyle w:val="BodyText"/>
              <w:rPr>
                <w:sz w:val="20"/>
                <w:szCs w:val="20"/>
              </w:rPr>
            </w:pPr>
            <w:r w:rsidRPr="000C0051">
              <w:rPr>
                <w:sz w:val="20"/>
                <w:szCs w:val="20"/>
              </w:rPr>
              <w:t>J</w:t>
            </w:r>
          </w:p>
        </w:tc>
        <w:tc>
          <w:tcPr>
            <w:tcW w:w="595" w:type="pct"/>
            <w:shd w:val="clear" w:color="auto" w:fill="auto"/>
          </w:tcPr>
          <w:p w14:paraId="675CD81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To Street Number</w:t>
            </w:r>
          </w:p>
        </w:tc>
        <w:tc>
          <w:tcPr>
            <w:tcW w:w="361" w:type="pct"/>
            <w:shd w:val="clear" w:color="auto" w:fill="auto"/>
          </w:tcPr>
          <w:p w14:paraId="6FDB666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3E7FB4DF" w14:textId="0FEB6258"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4EF4CBD8" w14:textId="17B60F90"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Secondary house, rural road number or property number should be used if there is a range applicable to a property, as shown in the ‘From Street Number’ example. </w:t>
            </w:r>
          </w:p>
        </w:tc>
        <w:tc>
          <w:tcPr>
            <w:tcW w:w="551" w:type="pct"/>
            <w:shd w:val="clear" w:color="auto" w:fill="auto"/>
          </w:tcPr>
          <w:p w14:paraId="203D077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6055476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16 </w:t>
            </w:r>
          </w:p>
        </w:tc>
      </w:tr>
      <w:tr w:rsidR="004621BF" w:rsidRPr="000C0051" w14:paraId="19745C4F"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B1473F0" w14:textId="77777777" w:rsidR="004621BF" w:rsidRPr="000C0051" w:rsidRDefault="004621BF" w:rsidP="004621BF">
            <w:pPr>
              <w:pStyle w:val="BodyText"/>
              <w:rPr>
                <w:sz w:val="20"/>
                <w:szCs w:val="20"/>
              </w:rPr>
            </w:pPr>
            <w:r w:rsidRPr="000C0051">
              <w:rPr>
                <w:sz w:val="20"/>
                <w:szCs w:val="20"/>
              </w:rPr>
              <w:t>K</w:t>
            </w:r>
          </w:p>
        </w:tc>
        <w:tc>
          <w:tcPr>
            <w:tcW w:w="595" w:type="pct"/>
            <w:shd w:val="clear" w:color="auto" w:fill="F2F4F4" w:themeFill="background2" w:themeFillTint="33"/>
          </w:tcPr>
          <w:p w14:paraId="0AB0B6E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Number Prefix1</w:t>
            </w:r>
          </w:p>
        </w:tc>
        <w:tc>
          <w:tcPr>
            <w:tcW w:w="361" w:type="pct"/>
            <w:shd w:val="clear" w:color="auto" w:fill="F2F4F4" w:themeFill="background2" w:themeFillTint="33"/>
          </w:tcPr>
          <w:p w14:paraId="3865610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7C00AA1C" w14:textId="2128DCFF"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24476032" w14:textId="444A9345"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Prefix for From Street Number</w:t>
            </w:r>
          </w:p>
        </w:tc>
        <w:tc>
          <w:tcPr>
            <w:tcW w:w="551" w:type="pct"/>
            <w:shd w:val="clear" w:color="auto" w:fill="F2F4F4" w:themeFill="background2" w:themeFillTint="33"/>
          </w:tcPr>
          <w:p w14:paraId="6142292A"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423229A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4621BF" w:rsidRPr="000C0051" w14:paraId="627F1F08"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0061379" w14:textId="77777777" w:rsidR="004621BF" w:rsidRPr="000C0051" w:rsidRDefault="004621BF" w:rsidP="004621BF">
            <w:pPr>
              <w:pStyle w:val="BodyText"/>
              <w:rPr>
                <w:sz w:val="20"/>
                <w:szCs w:val="20"/>
              </w:rPr>
            </w:pPr>
            <w:r w:rsidRPr="000C0051">
              <w:rPr>
                <w:sz w:val="20"/>
                <w:szCs w:val="20"/>
              </w:rPr>
              <w:t>L</w:t>
            </w:r>
          </w:p>
        </w:tc>
        <w:tc>
          <w:tcPr>
            <w:tcW w:w="595" w:type="pct"/>
            <w:shd w:val="clear" w:color="auto" w:fill="auto"/>
          </w:tcPr>
          <w:p w14:paraId="2425DB7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Street Number Prefix2</w:t>
            </w:r>
          </w:p>
        </w:tc>
        <w:tc>
          <w:tcPr>
            <w:tcW w:w="361" w:type="pct"/>
            <w:shd w:val="clear" w:color="auto" w:fill="auto"/>
          </w:tcPr>
          <w:p w14:paraId="5B60CA7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D609D8A" w14:textId="6D44A721"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2B43B1C3" w14:textId="408AF18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Prefix for From to Number</w:t>
            </w:r>
          </w:p>
        </w:tc>
        <w:tc>
          <w:tcPr>
            <w:tcW w:w="551" w:type="pct"/>
            <w:shd w:val="clear" w:color="auto" w:fill="auto"/>
          </w:tcPr>
          <w:p w14:paraId="5F0755B6"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3770191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p>
        </w:tc>
      </w:tr>
      <w:tr w:rsidR="004621BF" w:rsidRPr="000C0051" w14:paraId="71502168"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1D65F08" w14:textId="77777777" w:rsidR="004621BF" w:rsidRPr="000C0051" w:rsidRDefault="004621BF" w:rsidP="004621BF">
            <w:pPr>
              <w:pStyle w:val="BodyText"/>
              <w:rPr>
                <w:sz w:val="20"/>
                <w:szCs w:val="20"/>
              </w:rPr>
            </w:pPr>
            <w:r w:rsidRPr="000C0051">
              <w:rPr>
                <w:sz w:val="20"/>
                <w:szCs w:val="20"/>
              </w:rPr>
              <w:t>M</w:t>
            </w:r>
          </w:p>
        </w:tc>
        <w:tc>
          <w:tcPr>
            <w:tcW w:w="595" w:type="pct"/>
            <w:shd w:val="clear" w:color="auto" w:fill="F2F4F4" w:themeFill="background2" w:themeFillTint="33"/>
          </w:tcPr>
          <w:p w14:paraId="580889A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Number Suffix1</w:t>
            </w:r>
          </w:p>
        </w:tc>
        <w:tc>
          <w:tcPr>
            <w:tcW w:w="361" w:type="pct"/>
            <w:shd w:val="clear" w:color="auto" w:fill="F2F4F4" w:themeFill="background2" w:themeFillTint="33"/>
          </w:tcPr>
          <w:p w14:paraId="5A968E8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03E183AA" w14:textId="3B39C052"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5CE6EBB2" w14:textId="6E887446"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Suffix for From Street Number</w:t>
            </w:r>
          </w:p>
        </w:tc>
        <w:tc>
          <w:tcPr>
            <w:tcW w:w="551" w:type="pct"/>
            <w:shd w:val="clear" w:color="auto" w:fill="F2F4F4" w:themeFill="background2" w:themeFillTint="33"/>
          </w:tcPr>
          <w:p w14:paraId="21ECE1E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17A35DB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4621BF" w:rsidRPr="000C0051" w14:paraId="6ABC463F"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A1E7563" w14:textId="77777777" w:rsidR="004621BF" w:rsidRPr="000C0051" w:rsidRDefault="004621BF" w:rsidP="004621BF">
            <w:pPr>
              <w:pStyle w:val="BodyText"/>
              <w:rPr>
                <w:sz w:val="20"/>
                <w:szCs w:val="20"/>
              </w:rPr>
            </w:pPr>
            <w:r w:rsidRPr="000C0051">
              <w:rPr>
                <w:sz w:val="20"/>
                <w:szCs w:val="20"/>
              </w:rPr>
              <w:t>N</w:t>
            </w:r>
          </w:p>
        </w:tc>
        <w:tc>
          <w:tcPr>
            <w:tcW w:w="595" w:type="pct"/>
            <w:shd w:val="clear" w:color="auto" w:fill="auto"/>
          </w:tcPr>
          <w:p w14:paraId="6D8A324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Street Number Suffix2</w:t>
            </w:r>
          </w:p>
        </w:tc>
        <w:tc>
          <w:tcPr>
            <w:tcW w:w="361" w:type="pct"/>
            <w:shd w:val="clear" w:color="auto" w:fill="auto"/>
          </w:tcPr>
          <w:p w14:paraId="69B89DE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6A2C7AAC" w14:textId="5272CFF7"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6A8F3A94" w14:textId="7D84C953"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Suffix for From to Number</w:t>
            </w:r>
          </w:p>
        </w:tc>
        <w:tc>
          <w:tcPr>
            <w:tcW w:w="551" w:type="pct"/>
            <w:shd w:val="clear" w:color="auto" w:fill="auto"/>
          </w:tcPr>
          <w:p w14:paraId="13C7236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59A6B00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p>
        </w:tc>
      </w:tr>
      <w:tr w:rsidR="004621BF" w:rsidRPr="000C0051" w14:paraId="37EC7FCA"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3DFDE30" w14:textId="77777777" w:rsidR="004621BF" w:rsidRPr="000C0051" w:rsidRDefault="004621BF" w:rsidP="004621BF">
            <w:pPr>
              <w:pStyle w:val="BodyText"/>
              <w:rPr>
                <w:sz w:val="20"/>
                <w:szCs w:val="20"/>
              </w:rPr>
            </w:pPr>
            <w:r w:rsidRPr="000C0051">
              <w:rPr>
                <w:sz w:val="20"/>
                <w:szCs w:val="20"/>
              </w:rPr>
              <w:t>O</w:t>
            </w:r>
          </w:p>
        </w:tc>
        <w:tc>
          <w:tcPr>
            <w:tcW w:w="595" w:type="pct"/>
            <w:shd w:val="clear" w:color="auto" w:fill="F2F4F4" w:themeFill="background2" w:themeFillTint="33"/>
          </w:tcPr>
          <w:p w14:paraId="4E5BC89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Name</w:t>
            </w:r>
          </w:p>
        </w:tc>
        <w:tc>
          <w:tcPr>
            <w:tcW w:w="361" w:type="pct"/>
            <w:shd w:val="clear" w:color="auto" w:fill="F2F4F4" w:themeFill="background2" w:themeFillTint="33"/>
          </w:tcPr>
          <w:p w14:paraId="322ABA3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70D2FE4C" w14:textId="794DBC10"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2C37CC9E" w14:textId="476B0CB3"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name should not include additional street information e.g. Street type</w:t>
            </w:r>
          </w:p>
        </w:tc>
        <w:tc>
          <w:tcPr>
            <w:tcW w:w="551" w:type="pct"/>
            <w:shd w:val="clear" w:color="auto" w:fill="F2F4F4" w:themeFill="background2" w:themeFillTint="33"/>
          </w:tcPr>
          <w:p w14:paraId="73B1990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7F493E6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Andrews</w:t>
            </w:r>
          </w:p>
        </w:tc>
      </w:tr>
      <w:tr w:rsidR="004621BF" w:rsidRPr="000C0051" w14:paraId="2F95BACF"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6EF3809" w14:textId="77777777" w:rsidR="004621BF" w:rsidRPr="000C0051" w:rsidRDefault="004621BF" w:rsidP="004621BF">
            <w:pPr>
              <w:pStyle w:val="BodyText"/>
              <w:rPr>
                <w:sz w:val="20"/>
                <w:szCs w:val="20"/>
              </w:rPr>
            </w:pPr>
            <w:r w:rsidRPr="000C0051">
              <w:rPr>
                <w:sz w:val="20"/>
                <w:szCs w:val="20"/>
              </w:rPr>
              <w:t>P</w:t>
            </w:r>
          </w:p>
        </w:tc>
        <w:tc>
          <w:tcPr>
            <w:tcW w:w="595" w:type="pct"/>
            <w:shd w:val="clear" w:color="auto" w:fill="auto"/>
          </w:tcPr>
          <w:p w14:paraId="224567F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Street Name Suffix</w:t>
            </w:r>
          </w:p>
        </w:tc>
        <w:tc>
          <w:tcPr>
            <w:tcW w:w="361" w:type="pct"/>
            <w:shd w:val="clear" w:color="auto" w:fill="auto"/>
          </w:tcPr>
          <w:p w14:paraId="5BB25F7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6FEC16AB" w14:textId="68E47C31"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65067323" w14:textId="6972B08E"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Used to further categorise the street</w:t>
            </w:r>
          </w:p>
        </w:tc>
        <w:tc>
          <w:tcPr>
            <w:tcW w:w="551" w:type="pct"/>
            <w:shd w:val="clear" w:color="auto" w:fill="auto"/>
          </w:tcPr>
          <w:p w14:paraId="437BE40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02E8948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E (east)</w:t>
            </w:r>
          </w:p>
        </w:tc>
      </w:tr>
      <w:tr w:rsidR="004621BF" w:rsidRPr="000C0051" w14:paraId="4C16F5D0"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E2C558B" w14:textId="77777777" w:rsidR="004621BF" w:rsidRPr="000C0051" w:rsidRDefault="004621BF" w:rsidP="004621BF">
            <w:pPr>
              <w:pStyle w:val="BodyText"/>
              <w:rPr>
                <w:sz w:val="20"/>
                <w:szCs w:val="20"/>
              </w:rPr>
            </w:pPr>
            <w:r w:rsidRPr="000C0051">
              <w:rPr>
                <w:sz w:val="20"/>
                <w:szCs w:val="20"/>
              </w:rPr>
              <w:t>Q</w:t>
            </w:r>
          </w:p>
        </w:tc>
        <w:tc>
          <w:tcPr>
            <w:tcW w:w="595" w:type="pct"/>
            <w:shd w:val="clear" w:color="auto" w:fill="F2F4F4" w:themeFill="background2" w:themeFillTint="33"/>
          </w:tcPr>
          <w:p w14:paraId="25DA84C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Type</w:t>
            </w:r>
          </w:p>
        </w:tc>
        <w:tc>
          <w:tcPr>
            <w:tcW w:w="361" w:type="pct"/>
            <w:shd w:val="clear" w:color="auto" w:fill="F2F4F4" w:themeFill="background2" w:themeFillTint="33"/>
          </w:tcPr>
          <w:p w14:paraId="4B245A2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479FA8CD" w14:textId="05B11651"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4CA342D0" w14:textId="4F2E8B3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complete street type. Do not use abbreviated types e.g. Rd or St.</w:t>
            </w:r>
          </w:p>
        </w:tc>
        <w:tc>
          <w:tcPr>
            <w:tcW w:w="551" w:type="pct"/>
            <w:shd w:val="clear" w:color="auto" w:fill="F2F4F4" w:themeFill="background2" w:themeFillTint="33"/>
          </w:tcPr>
          <w:p w14:paraId="2E470BB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76984EE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Road</w:t>
            </w:r>
          </w:p>
        </w:tc>
      </w:tr>
      <w:tr w:rsidR="004621BF" w:rsidRPr="000C0051" w14:paraId="401444D4"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7E111F1" w14:textId="77777777" w:rsidR="004621BF" w:rsidRPr="000C0051" w:rsidRDefault="004621BF" w:rsidP="004621BF">
            <w:pPr>
              <w:pStyle w:val="BodyText"/>
              <w:rPr>
                <w:sz w:val="20"/>
                <w:szCs w:val="20"/>
              </w:rPr>
            </w:pPr>
            <w:r w:rsidRPr="000C0051">
              <w:rPr>
                <w:sz w:val="20"/>
                <w:szCs w:val="20"/>
              </w:rPr>
              <w:t>R</w:t>
            </w:r>
          </w:p>
        </w:tc>
        <w:tc>
          <w:tcPr>
            <w:tcW w:w="595" w:type="pct"/>
            <w:shd w:val="clear" w:color="auto" w:fill="auto"/>
          </w:tcPr>
          <w:p w14:paraId="007A1B2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Suburb</w:t>
            </w:r>
          </w:p>
        </w:tc>
        <w:tc>
          <w:tcPr>
            <w:tcW w:w="361" w:type="pct"/>
            <w:shd w:val="clear" w:color="auto" w:fill="auto"/>
          </w:tcPr>
          <w:p w14:paraId="677151E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672C4784" w14:textId="235AA480"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M</w:t>
            </w:r>
          </w:p>
        </w:tc>
        <w:tc>
          <w:tcPr>
            <w:tcW w:w="2392" w:type="pct"/>
            <w:shd w:val="clear" w:color="auto" w:fill="auto"/>
          </w:tcPr>
          <w:p w14:paraId="016012D8" w14:textId="531BA8EC"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Suburb or town name. Correct place names can be found at </w:t>
            </w:r>
            <w:hyperlink r:id="rId90" w:history="1">
              <w:r w:rsidRPr="000C0051">
                <w:rPr>
                  <w:sz w:val="20"/>
                  <w:szCs w:val="20"/>
                </w:rPr>
                <w:t>VICNAMES register (land.vic.gov.au)</w:t>
              </w:r>
            </w:hyperlink>
            <w:r w:rsidRPr="000C0051">
              <w:rPr>
                <w:sz w:val="20"/>
                <w:szCs w:val="20"/>
              </w:rPr>
              <w:t xml:space="preserve">. Where appropriate, a locality name linked with a </w:t>
            </w:r>
            <w:r w:rsidRPr="000C0051">
              <w:rPr>
                <w:sz w:val="20"/>
                <w:szCs w:val="20"/>
              </w:rPr>
              <w:lastRenderedPageBreak/>
              <w:t xml:space="preserve">delivery postcode can be used. Locality names linked to postcodes can be found at the Australia Post website at </w:t>
            </w:r>
            <w:hyperlink r:id="rId91" w:history="1">
              <w:r w:rsidRPr="000C0051">
                <w:rPr>
                  <w:sz w:val="20"/>
                  <w:szCs w:val="20"/>
                </w:rPr>
                <w:t>www.austpost.com.au</w:t>
              </w:r>
            </w:hyperlink>
            <w:r w:rsidRPr="000C0051">
              <w:rPr>
                <w:sz w:val="20"/>
                <w:szCs w:val="20"/>
              </w:rPr>
              <w:t>.</w:t>
            </w:r>
          </w:p>
        </w:tc>
        <w:tc>
          <w:tcPr>
            <w:tcW w:w="551" w:type="pct"/>
            <w:shd w:val="clear" w:color="auto" w:fill="auto"/>
          </w:tcPr>
          <w:p w14:paraId="5DBF9413"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lastRenderedPageBreak/>
              <w:t>Council</w:t>
            </w:r>
          </w:p>
        </w:tc>
        <w:tc>
          <w:tcPr>
            <w:tcW w:w="387" w:type="pct"/>
            <w:shd w:val="clear" w:color="auto" w:fill="auto"/>
          </w:tcPr>
          <w:p w14:paraId="19A0922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Bannockburn</w:t>
            </w:r>
          </w:p>
        </w:tc>
      </w:tr>
      <w:tr w:rsidR="004621BF" w:rsidRPr="000C0051" w14:paraId="4266CC84"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4A13E3F" w14:textId="77777777" w:rsidR="004621BF" w:rsidRPr="000C0051" w:rsidRDefault="004621BF" w:rsidP="004621BF">
            <w:pPr>
              <w:pStyle w:val="BodyText"/>
              <w:rPr>
                <w:sz w:val="20"/>
                <w:szCs w:val="20"/>
              </w:rPr>
            </w:pPr>
            <w:r w:rsidRPr="000C0051">
              <w:rPr>
                <w:sz w:val="20"/>
                <w:szCs w:val="20"/>
              </w:rPr>
              <w:t>S</w:t>
            </w:r>
          </w:p>
        </w:tc>
        <w:tc>
          <w:tcPr>
            <w:tcW w:w="595" w:type="pct"/>
            <w:shd w:val="clear" w:color="auto" w:fill="F2F4F4" w:themeFill="background2" w:themeFillTint="33"/>
          </w:tcPr>
          <w:p w14:paraId="18DDF0C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Postcode</w:t>
            </w:r>
          </w:p>
        </w:tc>
        <w:tc>
          <w:tcPr>
            <w:tcW w:w="361" w:type="pct"/>
            <w:shd w:val="clear" w:color="auto" w:fill="F2F4F4" w:themeFill="background2" w:themeFillTint="33"/>
          </w:tcPr>
          <w:p w14:paraId="156B89E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956D6B3" w14:textId="2A6C0F6F"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B6138">
              <w:rPr>
                <w:sz w:val="20"/>
                <w:szCs w:val="20"/>
              </w:rPr>
              <w:t>M</w:t>
            </w:r>
          </w:p>
        </w:tc>
        <w:tc>
          <w:tcPr>
            <w:tcW w:w="2392" w:type="pct"/>
            <w:shd w:val="clear" w:color="auto" w:fill="F2F4F4" w:themeFill="background2" w:themeFillTint="33"/>
          </w:tcPr>
          <w:p w14:paraId="5995CA1E" w14:textId="28C06E5E"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A postcode should be provided for all assessments. </w:t>
            </w:r>
          </w:p>
          <w:p w14:paraId="6277B60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Postcode within which the address is located. Postcode references can be found at the Australia Post website at </w:t>
            </w:r>
            <w:hyperlink r:id="rId92" w:history="1">
              <w:r w:rsidRPr="000C0051">
                <w:rPr>
                  <w:sz w:val="20"/>
                  <w:szCs w:val="20"/>
                </w:rPr>
                <w:t>www.austpost.com.au</w:t>
              </w:r>
            </w:hyperlink>
            <w:r w:rsidRPr="000C0051">
              <w:rPr>
                <w:sz w:val="20"/>
                <w:szCs w:val="20"/>
              </w:rPr>
              <w:t>.</w:t>
            </w:r>
          </w:p>
        </w:tc>
        <w:tc>
          <w:tcPr>
            <w:tcW w:w="551" w:type="pct"/>
            <w:shd w:val="clear" w:color="auto" w:fill="F2F4F4" w:themeFill="background2" w:themeFillTint="33"/>
          </w:tcPr>
          <w:p w14:paraId="258E9E7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6B62A52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3550</w:t>
            </w:r>
          </w:p>
        </w:tc>
      </w:tr>
      <w:tr w:rsidR="004621BF" w:rsidRPr="000C0051" w14:paraId="36AA2220"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CC0CDD3" w14:textId="77777777" w:rsidR="004621BF" w:rsidRPr="000C0051" w:rsidRDefault="004621BF" w:rsidP="004621BF">
            <w:pPr>
              <w:pStyle w:val="BodyText"/>
              <w:rPr>
                <w:sz w:val="20"/>
                <w:szCs w:val="20"/>
              </w:rPr>
            </w:pPr>
            <w:r w:rsidRPr="000C0051">
              <w:rPr>
                <w:sz w:val="20"/>
                <w:szCs w:val="20"/>
              </w:rPr>
              <w:t>T</w:t>
            </w:r>
          </w:p>
        </w:tc>
        <w:tc>
          <w:tcPr>
            <w:tcW w:w="595" w:type="pct"/>
            <w:shd w:val="clear" w:color="auto" w:fill="auto"/>
          </w:tcPr>
          <w:p w14:paraId="0BA50AB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Land Area</w:t>
            </w:r>
          </w:p>
        </w:tc>
        <w:tc>
          <w:tcPr>
            <w:tcW w:w="361" w:type="pct"/>
            <w:shd w:val="clear" w:color="auto" w:fill="auto"/>
          </w:tcPr>
          <w:p w14:paraId="5599F4D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N </w:t>
            </w:r>
          </w:p>
        </w:tc>
        <w:tc>
          <w:tcPr>
            <w:tcW w:w="451" w:type="pct"/>
            <w:shd w:val="clear" w:color="auto" w:fill="auto"/>
          </w:tcPr>
          <w:p w14:paraId="6B8187F8" w14:textId="1539B119"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1B6138">
              <w:rPr>
                <w:sz w:val="20"/>
                <w:szCs w:val="20"/>
              </w:rPr>
              <w:t>M</w:t>
            </w:r>
          </w:p>
        </w:tc>
        <w:tc>
          <w:tcPr>
            <w:tcW w:w="2392" w:type="pct"/>
            <w:shd w:val="clear" w:color="auto" w:fill="auto"/>
          </w:tcPr>
          <w:p w14:paraId="0E5393F6" w14:textId="0845AC84"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The area of the assessment in square metres or hectares only. Where section 2(3), 2(3A) or 2(3B) of the </w:t>
            </w:r>
            <w:r w:rsidR="00F06C32">
              <w:rPr>
                <w:sz w:val="20"/>
                <w:szCs w:val="20"/>
              </w:rPr>
              <w:t xml:space="preserve">VL </w:t>
            </w:r>
            <w:r w:rsidRPr="000C0051">
              <w:rPr>
                <w:sz w:val="20"/>
                <w:szCs w:val="20"/>
              </w:rPr>
              <w:t>Act applies, record the land area as zero. A land area must be recorded against the header record.</w:t>
            </w:r>
          </w:p>
        </w:tc>
        <w:tc>
          <w:tcPr>
            <w:tcW w:w="551" w:type="pct"/>
            <w:shd w:val="clear" w:color="auto" w:fill="auto"/>
          </w:tcPr>
          <w:p w14:paraId="375FF76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 (Valuer to confirm)</w:t>
            </w:r>
          </w:p>
        </w:tc>
        <w:tc>
          <w:tcPr>
            <w:tcW w:w="387" w:type="pct"/>
            <w:shd w:val="clear" w:color="auto" w:fill="auto"/>
          </w:tcPr>
          <w:p w14:paraId="77A2ABE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1000 or .1</w:t>
            </w:r>
          </w:p>
        </w:tc>
      </w:tr>
      <w:tr w:rsidR="004621BF" w:rsidRPr="000C0051" w14:paraId="3802EE72"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7EBF1AE" w14:textId="77777777" w:rsidR="004621BF" w:rsidRPr="000C0051" w:rsidRDefault="004621BF" w:rsidP="004621BF">
            <w:pPr>
              <w:pStyle w:val="BodyText"/>
              <w:rPr>
                <w:sz w:val="20"/>
                <w:szCs w:val="20"/>
              </w:rPr>
            </w:pPr>
            <w:r w:rsidRPr="000C0051">
              <w:rPr>
                <w:sz w:val="20"/>
                <w:szCs w:val="20"/>
              </w:rPr>
              <w:t>U</w:t>
            </w:r>
          </w:p>
        </w:tc>
        <w:tc>
          <w:tcPr>
            <w:tcW w:w="595" w:type="pct"/>
            <w:shd w:val="clear" w:color="auto" w:fill="F2F4F4" w:themeFill="background2" w:themeFillTint="33"/>
          </w:tcPr>
          <w:p w14:paraId="71A361B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Land Area Measure</w:t>
            </w:r>
          </w:p>
        </w:tc>
        <w:tc>
          <w:tcPr>
            <w:tcW w:w="361" w:type="pct"/>
            <w:shd w:val="clear" w:color="auto" w:fill="F2F4F4" w:themeFill="background2" w:themeFillTint="33"/>
          </w:tcPr>
          <w:p w14:paraId="23E7E06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315011E8" w14:textId="6115F793"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B6138">
              <w:rPr>
                <w:sz w:val="20"/>
                <w:szCs w:val="20"/>
              </w:rPr>
              <w:t>M</w:t>
            </w:r>
          </w:p>
        </w:tc>
        <w:tc>
          <w:tcPr>
            <w:tcW w:w="2392" w:type="pct"/>
            <w:shd w:val="clear" w:color="auto" w:fill="F2F4F4" w:themeFill="background2" w:themeFillTint="33"/>
          </w:tcPr>
          <w:p w14:paraId="11998BB2" w14:textId="634A37EB"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For each land area there should be one of the following land area </w:t>
            </w:r>
            <w:proofErr w:type="gramStart"/>
            <w:r w:rsidRPr="000C0051">
              <w:rPr>
                <w:sz w:val="20"/>
                <w:szCs w:val="20"/>
              </w:rPr>
              <w:t>measurement</w:t>
            </w:r>
            <w:proofErr w:type="gramEnd"/>
            <w:r w:rsidRPr="000C0051">
              <w:rPr>
                <w:sz w:val="20"/>
                <w:szCs w:val="20"/>
              </w:rPr>
              <w:t>.</w:t>
            </w:r>
          </w:p>
          <w:p w14:paraId="4A90D3D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 = metres squared</w:t>
            </w:r>
          </w:p>
          <w:p w14:paraId="311B2D4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H = hectares</w:t>
            </w:r>
          </w:p>
        </w:tc>
        <w:tc>
          <w:tcPr>
            <w:tcW w:w="551" w:type="pct"/>
            <w:shd w:val="clear" w:color="auto" w:fill="F2F4F4" w:themeFill="background2" w:themeFillTint="33"/>
          </w:tcPr>
          <w:p w14:paraId="7AA4DEA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21FE68B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 or H</w:t>
            </w:r>
          </w:p>
        </w:tc>
      </w:tr>
      <w:tr w:rsidR="004621BF" w:rsidRPr="000C0051" w14:paraId="5AFE32B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63826254" w14:textId="77777777" w:rsidR="004621BF" w:rsidRPr="000C0051" w:rsidRDefault="004621BF" w:rsidP="004621BF">
            <w:pPr>
              <w:pStyle w:val="BodyText"/>
              <w:rPr>
                <w:sz w:val="20"/>
                <w:szCs w:val="20"/>
              </w:rPr>
            </w:pPr>
            <w:r w:rsidRPr="000C0051">
              <w:rPr>
                <w:sz w:val="20"/>
                <w:szCs w:val="20"/>
              </w:rPr>
              <w:t>V</w:t>
            </w:r>
          </w:p>
        </w:tc>
        <w:tc>
          <w:tcPr>
            <w:tcW w:w="595" w:type="pct"/>
            <w:shd w:val="clear" w:color="auto" w:fill="auto"/>
          </w:tcPr>
          <w:p w14:paraId="1C03255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Zoning</w:t>
            </w:r>
          </w:p>
        </w:tc>
        <w:tc>
          <w:tcPr>
            <w:tcW w:w="361" w:type="pct"/>
            <w:shd w:val="clear" w:color="auto" w:fill="auto"/>
          </w:tcPr>
          <w:p w14:paraId="3FBBE82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DE370F7" w14:textId="70150767"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1B6138">
              <w:rPr>
                <w:sz w:val="20"/>
                <w:szCs w:val="20"/>
              </w:rPr>
              <w:t>M</w:t>
            </w:r>
          </w:p>
        </w:tc>
        <w:tc>
          <w:tcPr>
            <w:tcW w:w="2392" w:type="pct"/>
            <w:shd w:val="clear" w:color="auto" w:fill="auto"/>
          </w:tcPr>
          <w:p w14:paraId="26C6C5F7" w14:textId="67CBBB75"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applicable planning scheme zone and schedule.</w:t>
            </w:r>
          </w:p>
          <w:p w14:paraId="32A5506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Use a comma to separate multiple entries.</w:t>
            </w:r>
          </w:p>
        </w:tc>
        <w:tc>
          <w:tcPr>
            <w:tcW w:w="551" w:type="pct"/>
            <w:shd w:val="clear" w:color="auto" w:fill="auto"/>
          </w:tcPr>
          <w:p w14:paraId="0B093CD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7C6F759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NRZ2</w:t>
            </w:r>
          </w:p>
        </w:tc>
      </w:tr>
      <w:tr w:rsidR="004621BF" w:rsidRPr="000C0051" w14:paraId="73649616"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4ED4843" w14:textId="77777777" w:rsidR="004621BF" w:rsidRPr="000C0051" w:rsidRDefault="004621BF" w:rsidP="004621BF">
            <w:pPr>
              <w:pStyle w:val="BodyText"/>
              <w:rPr>
                <w:sz w:val="20"/>
                <w:szCs w:val="20"/>
              </w:rPr>
            </w:pPr>
            <w:r w:rsidRPr="000C0051">
              <w:rPr>
                <w:sz w:val="20"/>
                <w:szCs w:val="20"/>
              </w:rPr>
              <w:t>W</w:t>
            </w:r>
          </w:p>
        </w:tc>
        <w:tc>
          <w:tcPr>
            <w:tcW w:w="595" w:type="pct"/>
            <w:shd w:val="clear" w:color="auto" w:fill="F2F4F4" w:themeFill="background2" w:themeFillTint="33"/>
          </w:tcPr>
          <w:p w14:paraId="7DFA16B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Encumbrance Code</w:t>
            </w:r>
          </w:p>
        </w:tc>
        <w:tc>
          <w:tcPr>
            <w:tcW w:w="361" w:type="pct"/>
            <w:shd w:val="clear" w:color="auto" w:fill="F2F4F4" w:themeFill="background2" w:themeFillTint="33"/>
          </w:tcPr>
          <w:p w14:paraId="7E47602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4117F0D4" w14:textId="0C2DCADC"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B6138">
              <w:rPr>
                <w:sz w:val="20"/>
                <w:szCs w:val="20"/>
              </w:rPr>
              <w:t>M</w:t>
            </w:r>
          </w:p>
        </w:tc>
        <w:tc>
          <w:tcPr>
            <w:tcW w:w="2392" w:type="pct"/>
            <w:shd w:val="clear" w:color="auto" w:fill="F2F4F4" w:themeFill="background2" w:themeFillTint="33"/>
          </w:tcPr>
          <w:p w14:paraId="134065A7" w14:textId="69717810"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legal encumbrance on title and its effect on the value of the land.</w:t>
            </w:r>
          </w:p>
          <w:p w14:paraId="2888750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43CE6950" wp14:editId="60AB0E08">
                  <wp:extent cx="4310062" cy="478129"/>
                  <wp:effectExtent l="0" t="0" r="0" b="0"/>
                  <wp:docPr id="1974405040" name="Picture 197440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4310062" cy="478129"/>
                          </a:xfrm>
                          <a:prstGeom prst="rect">
                            <a:avLst/>
                          </a:prstGeom>
                        </pic:spPr>
                      </pic:pic>
                    </a:graphicData>
                  </a:graphic>
                </wp:inline>
              </w:drawing>
            </w:r>
          </w:p>
        </w:tc>
        <w:tc>
          <w:tcPr>
            <w:tcW w:w="551" w:type="pct"/>
            <w:shd w:val="clear" w:color="auto" w:fill="F2F4F4" w:themeFill="background2" w:themeFillTint="33"/>
          </w:tcPr>
          <w:p w14:paraId="15FEAB0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65F497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8</w:t>
            </w:r>
          </w:p>
        </w:tc>
      </w:tr>
      <w:tr w:rsidR="004621BF" w:rsidRPr="000C0051" w14:paraId="10C45B1A" w14:textId="77777777" w:rsidTr="00D21A47">
        <w:trPr>
          <w:cnfStyle w:val="000000010000" w:firstRow="0" w:lastRow="0" w:firstColumn="0" w:lastColumn="0" w:oddVBand="0" w:evenVBand="0" w:oddHBand="0" w:evenHBand="1"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4DEB79C" w14:textId="77777777" w:rsidR="004621BF" w:rsidRPr="000C0051" w:rsidRDefault="004621BF" w:rsidP="004621BF">
            <w:pPr>
              <w:pStyle w:val="BodyText"/>
              <w:rPr>
                <w:sz w:val="20"/>
                <w:szCs w:val="20"/>
              </w:rPr>
            </w:pPr>
            <w:r w:rsidRPr="000C0051">
              <w:rPr>
                <w:sz w:val="20"/>
                <w:szCs w:val="20"/>
              </w:rPr>
              <w:t>X</w:t>
            </w:r>
          </w:p>
        </w:tc>
        <w:tc>
          <w:tcPr>
            <w:tcW w:w="595" w:type="pct"/>
            <w:shd w:val="clear" w:color="auto" w:fill="auto"/>
          </w:tcPr>
          <w:p w14:paraId="1F36D1F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AVPCC</w:t>
            </w:r>
          </w:p>
        </w:tc>
        <w:tc>
          <w:tcPr>
            <w:tcW w:w="361" w:type="pct"/>
            <w:shd w:val="clear" w:color="auto" w:fill="auto"/>
          </w:tcPr>
          <w:p w14:paraId="1522833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70C72541" w14:textId="7C024EDE"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1B6138">
              <w:rPr>
                <w:sz w:val="20"/>
                <w:szCs w:val="20"/>
              </w:rPr>
              <w:t>M</w:t>
            </w:r>
          </w:p>
        </w:tc>
        <w:tc>
          <w:tcPr>
            <w:tcW w:w="2392" w:type="pct"/>
            <w:shd w:val="clear" w:color="auto" w:fill="auto"/>
          </w:tcPr>
          <w:p w14:paraId="680FD60D" w14:textId="4E7EC7E3"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Code to be taken from the Australian Valuation Property Classification Codes. Properties should be classified according to existing use. Each property should be assigned only one valid property classification code.</w:t>
            </w:r>
          </w:p>
        </w:tc>
        <w:tc>
          <w:tcPr>
            <w:tcW w:w="551" w:type="pct"/>
            <w:shd w:val="clear" w:color="auto" w:fill="auto"/>
          </w:tcPr>
          <w:p w14:paraId="4293961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32F2341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675</w:t>
            </w:r>
          </w:p>
        </w:tc>
      </w:tr>
      <w:tr w:rsidR="004621BF" w:rsidRPr="000C0051" w14:paraId="02115AD9"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7E7AFA3" w14:textId="77777777" w:rsidR="004621BF" w:rsidRPr="000C0051" w:rsidRDefault="004621BF" w:rsidP="004621BF">
            <w:pPr>
              <w:pStyle w:val="BodyText"/>
              <w:rPr>
                <w:sz w:val="20"/>
                <w:szCs w:val="20"/>
              </w:rPr>
            </w:pPr>
            <w:r w:rsidRPr="000C0051">
              <w:rPr>
                <w:sz w:val="20"/>
                <w:szCs w:val="20"/>
              </w:rPr>
              <w:t>Y</w:t>
            </w:r>
          </w:p>
        </w:tc>
        <w:tc>
          <w:tcPr>
            <w:tcW w:w="595" w:type="pct"/>
            <w:shd w:val="clear" w:color="auto" w:fill="F2F4F4" w:themeFill="background2" w:themeFillTint="33"/>
          </w:tcPr>
          <w:p w14:paraId="6E49ED1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Topography Code</w:t>
            </w:r>
          </w:p>
        </w:tc>
        <w:tc>
          <w:tcPr>
            <w:tcW w:w="361" w:type="pct"/>
            <w:shd w:val="clear" w:color="auto" w:fill="F2F4F4" w:themeFill="background2" w:themeFillTint="33"/>
          </w:tcPr>
          <w:p w14:paraId="25193BE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000A3B06" w14:textId="01B1A156"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B6138">
              <w:rPr>
                <w:sz w:val="20"/>
                <w:szCs w:val="20"/>
              </w:rPr>
              <w:t>M</w:t>
            </w:r>
          </w:p>
        </w:tc>
        <w:tc>
          <w:tcPr>
            <w:tcW w:w="2392" w:type="pct"/>
            <w:shd w:val="clear" w:color="auto" w:fill="F2F4F4" w:themeFill="background2" w:themeFillTint="33"/>
          </w:tcPr>
          <w:p w14:paraId="541C2818" w14:textId="22ED2DFE"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the effect on the value of land due to the degree of slope/undulation.</w:t>
            </w:r>
          </w:p>
          <w:p w14:paraId="573B016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1D463F4C" wp14:editId="2AF6F9C9">
                  <wp:extent cx="4879818" cy="36179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25400" cy="365174"/>
                          </a:xfrm>
                          <a:prstGeom prst="rect">
                            <a:avLst/>
                          </a:prstGeom>
                          <a:noFill/>
                          <a:ln>
                            <a:noFill/>
                          </a:ln>
                        </pic:spPr>
                      </pic:pic>
                    </a:graphicData>
                  </a:graphic>
                </wp:inline>
              </w:drawing>
            </w:r>
          </w:p>
        </w:tc>
        <w:tc>
          <w:tcPr>
            <w:tcW w:w="551" w:type="pct"/>
            <w:shd w:val="clear" w:color="auto" w:fill="F2F4F4" w:themeFill="background2" w:themeFillTint="33"/>
          </w:tcPr>
          <w:p w14:paraId="0DB0A5D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CD77E3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595C3B92"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6ED6F505" w14:textId="77777777" w:rsidR="004621BF" w:rsidRPr="000C0051" w:rsidRDefault="004621BF" w:rsidP="004621BF">
            <w:pPr>
              <w:pStyle w:val="BodyText"/>
              <w:rPr>
                <w:sz w:val="20"/>
                <w:szCs w:val="20"/>
              </w:rPr>
            </w:pPr>
            <w:r w:rsidRPr="000C0051">
              <w:rPr>
                <w:sz w:val="20"/>
                <w:szCs w:val="20"/>
              </w:rPr>
              <w:t>Z</w:t>
            </w:r>
          </w:p>
        </w:tc>
        <w:tc>
          <w:tcPr>
            <w:tcW w:w="595" w:type="pct"/>
            <w:shd w:val="clear" w:color="auto" w:fill="auto"/>
          </w:tcPr>
          <w:p w14:paraId="4782B7E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Construction Material</w:t>
            </w:r>
          </w:p>
        </w:tc>
        <w:tc>
          <w:tcPr>
            <w:tcW w:w="361" w:type="pct"/>
            <w:shd w:val="clear" w:color="auto" w:fill="auto"/>
          </w:tcPr>
          <w:p w14:paraId="7CD5154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F5DFB75" w14:textId="787B1168" w:rsidR="004621BF" w:rsidRPr="00424FC5"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E41E74">
              <w:t>M</w:t>
            </w:r>
          </w:p>
        </w:tc>
        <w:tc>
          <w:tcPr>
            <w:tcW w:w="2392" w:type="pct"/>
            <w:shd w:val="clear" w:color="auto" w:fill="auto"/>
          </w:tcPr>
          <w:p w14:paraId="159DCC70" w14:textId="23870F2D"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external materials used to construct the principal building on the assessment.</w:t>
            </w:r>
          </w:p>
          <w:p w14:paraId="61B8AC8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lastRenderedPageBreak/>
              <w:t>Separate each material type with a comma. Do not abbreviate the construction material(s) e.g. do not use ‘BV’.</w:t>
            </w:r>
          </w:p>
        </w:tc>
        <w:tc>
          <w:tcPr>
            <w:tcW w:w="551" w:type="pct"/>
            <w:shd w:val="clear" w:color="auto" w:fill="auto"/>
          </w:tcPr>
          <w:p w14:paraId="04C031C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lastRenderedPageBreak/>
              <w:t>Valuer</w:t>
            </w:r>
          </w:p>
        </w:tc>
        <w:tc>
          <w:tcPr>
            <w:tcW w:w="387" w:type="pct"/>
            <w:shd w:val="clear" w:color="auto" w:fill="auto"/>
          </w:tcPr>
          <w:p w14:paraId="5C418A1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Brick veneer</w:t>
            </w:r>
          </w:p>
        </w:tc>
      </w:tr>
      <w:tr w:rsidR="004621BF" w:rsidRPr="000C0051" w14:paraId="2F4823BD"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266435B" w14:textId="77777777" w:rsidR="004621BF" w:rsidRPr="000C0051" w:rsidRDefault="004621BF" w:rsidP="004621BF">
            <w:pPr>
              <w:pStyle w:val="BodyText"/>
              <w:rPr>
                <w:sz w:val="20"/>
                <w:szCs w:val="20"/>
              </w:rPr>
            </w:pPr>
            <w:r w:rsidRPr="000C0051">
              <w:rPr>
                <w:sz w:val="20"/>
                <w:szCs w:val="20"/>
              </w:rPr>
              <w:t>AA</w:t>
            </w:r>
          </w:p>
        </w:tc>
        <w:tc>
          <w:tcPr>
            <w:tcW w:w="595" w:type="pct"/>
            <w:shd w:val="clear" w:color="auto" w:fill="F2F4F4" w:themeFill="background2" w:themeFillTint="33"/>
          </w:tcPr>
          <w:p w14:paraId="6832C27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Construction Year</w:t>
            </w:r>
          </w:p>
        </w:tc>
        <w:tc>
          <w:tcPr>
            <w:tcW w:w="361" w:type="pct"/>
            <w:shd w:val="clear" w:color="auto" w:fill="F2F4F4" w:themeFill="background2" w:themeFillTint="33"/>
          </w:tcPr>
          <w:p w14:paraId="7E5A2E5B" w14:textId="77777777"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A</w:t>
            </w:r>
          </w:p>
        </w:tc>
        <w:tc>
          <w:tcPr>
            <w:tcW w:w="451" w:type="pct"/>
            <w:shd w:val="clear" w:color="auto" w:fill="F2F4F4" w:themeFill="background2" w:themeFillTint="33"/>
          </w:tcPr>
          <w:p w14:paraId="2A0610FD" w14:textId="538EED8B"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64B159EF" w14:textId="23846AE8"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Only include one construction year in the format YYYY. The construction year should reflect the original construction year. Should be numeric.</w:t>
            </w:r>
          </w:p>
        </w:tc>
        <w:tc>
          <w:tcPr>
            <w:tcW w:w="551" w:type="pct"/>
            <w:shd w:val="clear" w:color="auto" w:fill="F2F4F4" w:themeFill="background2" w:themeFillTint="33"/>
          </w:tcPr>
          <w:p w14:paraId="02D40FDA"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1C70D27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1920 </w:t>
            </w:r>
          </w:p>
        </w:tc>
      </w:tr>
      <w:tr w:rsidR="004621BF" w:rsidRPr="000C0051" w14:paraId="4A62934F"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D8FCCB8" w14:textId="77777777" w:rsidR="004621BF" w:rsidRPr="000C0051" w:rsidRDefault="004621BF" w:rsidP="004621BF">
            <w:pPr>
              <w:pStyle w:val="BodyText"/>
              <w:rPr>
                <w:sz w:val="20"/>
                <w:szCs w:val="20"/>
              </w:rPr>
            </w:pPr>
            <w:r w:rsidRPr="000C0051">
              <w:rPr>
                <w:sz w:val="20"/>
                <w:szCs w:val="20"/>
              </w:rPr>
              <w:t>AB</w:t>
            </w:r>
          </w:p>
        </w:tc>
        <w:tc>
          <w:tcPr>
            <w:tcW w:w="595" w:type="pct"/>
            <w:shd w:val="clear" w:color="auto" w:fill="auto"/>
          </w:tcPr>
          <w:p w14:paraId="10AD9E7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Renovation Year</w:t>
            </w:r>
          </w:p>
        </w:tc>
        <w:tc>
          <w:tcPr>
            <w:tcW w:w="361" w:type="pct"/>
            <w:shd w:val="clear" w:color="auto" w:fill="auto"/>
          </w:tcPr>
          <w:p w14:paraId="6FA5EDC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68EC1A4C" w14:textId="68BA3BF6"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4B9F2F33" w14:textId="45C6710F"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Only include significant renovations in the format YYYY e.g. a house built in 1920 may have been significantly modified in 1980 so that its outward appearance reflects a 1980s style dwelling. If 1920 is the only date stored, it may lead to misinterpretations.</w:t>
            </w:r>
          </w:p>
        </w:tc>
        <w:tc>
          <w:tcPr>
            <w:tcW w:w="551" w:type="pct"/>
            <w:shd w:val="clear" w:color="auto" w:fill="auto"/>
          </w:tcPr>
          <w:p w14:paraId="34E29DF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74D27F1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1980</w:t>
            </w:r>
          </w:p>
        </w:tc>
      </w:tr>
      <w:tr w:rsidR="004621BF" w:rsidRPr="000C0051" w14:paraId="2AC011B7"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2BA2493" w14:textId="77777777" w:rsidR="004621BF" w:rsidRPr="000C0051" w:rsidRDefault="004621BF" w:rsidP="004621BF">
            <w:pPr>
              <w:pStyle w:val="BodyText"/>
              <w:rPr>
                <w:sz w:val="20"/>
                <w:szCs w:val="20"/>
              </w:rPr>
            </w:pPr>
            <w:r w:rsidRPr="000C0051">
              <w:rPr>
                <w:sz w:val="20"/>
                <w:szCs w:val="20"/>
              </w:rPr>
              <w:t>AC</w:t>
            </w:r>
          </w:p>
        </w:tc>
        <w:tc>
          <w:tcPr>
            <w:tcW w:w="595" w:type="pct"/>
            <w:shd w:val="clear" w:color="auto" w:fill="F2F4F4" w:themeFill="background2" w:themeFillTint="33"/>
          </w:tcPr>
          <w:p w14:paraId="7A1A044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Building Condition Code</w:t>
            </w:r>
          </w:p>
        </w:tc>
        <w:tc>
          <w:tcPr>
            <w:tcW w:w="361" w:type="pct"/>
            <w:shd w:val="clear" w:color="auto" w:fill="F2F4F4" w:themeFill="background2" w:themeFillTint="33"/>
          </w:tcPr>
          <w:p w14:paraId="5323E33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26B71079" w14:textId="4BD78094"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22D004A7" w14:textId="44B9CB3F"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the general condition of the main building.</w:t>
            </w:r>
          </w:p>
          <w:p w14:paraId="214F4E7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5FD9702E" wp14:editId="33B17E96">
                  <wp:extent cx="4888871" cy="37349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51" w:type="pct"/>
            <w:shd w:val="clear" w:color="auto" w:fill="F2F4F4" w:themeFill="background2" w:themeFillTint="33"/>
          </w:tcPr>
          <w:p w14:paraId="7A80FB5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1385FC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0D4E6946"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57475F2" w14:textId="77777777" w:rsidR="004621BF" w:rsidRPr="000C0051" w:rsidRDefault="004621BF" w:rsidP="004621BF">
            <w:pPr>
              <w:pStyle w:val="BodyText"/>
              <w:rPr>
                <w:sz w:val="20"/>
                <w:szCs w:val="20"/>
              </w:rPr>
            </w:pPr>
            <w:r w:rsidRPr="000C0051">
              <w:rPr>
                <w:sz w:val="20"/>
                <w:szCs w:val="20"/>
              </w:rPr>
              <w:t>AD</w:t>
            </w:r>
          </w:p>
        </w:tc>
        <w:tc>
          <w:tcPr>
            <w:tcW w:w="595" w:type="pct"/>
            <w:shd w:val="clear" w:color="auto" w:fill="auto"/>
          </w:tcPr>
          <w:p w14:paraId="7FDD7DE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Services</w:t>
            </w:r>
          </w:p>
        </w:tc>
        <w:tc>
          <w:tcPr>
            <w:tcW w:w="361" w:type="pct"/>
            <w:shd w:val="clear" w:color="auto" w:fill="auto"/>
          </w:tcPr>
          <w:p w14:paraId="6F351C6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640BC14" w14:textId="1B3D792E"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6390834C" w14:textId="57FFAA9A"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Use a comma to separate multiple services. The services available are as follows:</w:t>
            </w:r>
          </w:p>
          <w:p w14:paraId="3A09E4A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electricity</w:t>
            </w:r>
          </w:p>
          <w:p w14:paraId="2894F58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gas</w:t>
            </w:r>
          </w:p>
          <w:p w14:paraId="759B9A8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water</w:t>
            </w:r>
          </w:p>
          <w:p w14:paraId="6D84E5A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sewer</w:t>
            </w:r>
          </w:p>
          <w:p w14:paraId="1E6ABD4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telephone.</w:t>
            </w:r>
          </w:p>
        </w:tc>
        <w:tc>
          <w:tcPr>
            <w:tcW w:w="551" w:type="pct"/>
            <w:shd w:val="clear" w:color="auto" w:fill="auto"/>
          </w:tcPr>
          <w:p w14:paraId="7FEC8B5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 (Valuer to confirm)</w:t>
            </w:r>
          </w:p>
        </w:tc>
        <w:tc>
          <w:tcPr>
            <w:tcW w:w="387" w:type="pct"/>
            <w:shd w:val="clear" w:color="auto" w:fill="auto"/>
          </w:tcPr>
          <w:p w14:paraId="30AA38B6"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Electricity, gas, water</w:t>
            </w:r>
          </w:p>
        </w:tc>
      </w:tr>
      <w:tr w:rsidR="004621BF" w:rsidRPr="000C0051" w14:paraId="67E9FA51"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4295D07" w14:textId="77777777" w:rsidR="004621BF" w:rsidRPr="000C0051" w:rsidRDefault="004621BF" w:rsidP="004621BF">
            <w:pPr>
              <w:pStyle w:val="BodyText"/>
              <w:rPr>
                <w:sz w:val="20"/>
                <w:szCs w:val="20"/>
              </w:rPr>
            </w:pPr>
            <w:r w:rsidRPr="000C0051">
              <w:rPr>
                <w:sz w:val="20"/>
                <w:szCs w:val="20"/>
              </w:rPr>
              <w:t>AE</w:t>
            </w:r>
          </w:p>
        </w:tc>
        <w:tc>
          <w:tcPr>
            <w:tcW w:w="595" w:type="pct"/>
            <w:shd w:val="clear" w:color="auto" w:fill="F2F4F4" w:themeFill="background2" w:themeFillTint="33"/>
          </w:tcPr>
          <w:p w14:paraId="11E28AA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Last Sale Price</w:t>
            </w:r>
          </w:p>
        </w:tc>
        <w:tc>
          <w:tcPr>
            <w:tcW w:w="361" w:type="pct"/>
            <w:shd w:val="clear" w:color="auto" w:fill="F2F4F4" w:themeFill="background2" w:themeFillTint="33"/>
          </w:tcPr>
          <w:p w14:paraId="3AEE93A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3978CCC2" w14:textId="11D1632F"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6DA2EC64" w14:textId="7C7BEE7B"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 Each record that has a sale price should have a sale date.</w:t>
            </w:r>
          </w:p>
        </w:tc>
        <w:tc>
          <w:tcPr>
            <w:tcW w:w="551" w:type="pct"/>
            <w:shd w:val="clear" w:color="auto" w:fill="F2F4F4" w:themeFill="background2" w:themeFillTint="33"/>
          </w:tcPr>
          <w:p w14:paraId="1E53B52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0C59B10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120000</w:t>
            </w:r>
          </w:p>
        </w:tc>
      </w:tr>
      <w:tr w:rsidR="004621BF" w:rsidRPr="000C0051" w14:paraId="661B1469"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634D0EB" w14:textId="77777777" w:rsidR="004621BF" w:rsidRPr="000C0051" w:rsidRDefault="004621BF" w:rsidP="004621BF">
            <w:pPr>
              <w:pStyle w:val="BodyText"/>
              <w:rPr>
                <w:sz w:val="20"/>
                <w:szCs w:val="20"/>
              </w:rPr>
            </w:pPr>
            <w:r w:rsidRPr="000C0051">
              <w:rPr>
                <w:sz w:val="20"/>
                <w:szCs w:val="20"/>
              </w:rPr>
              <w:t>AF</w:t>
            </w:r>
          </w:p>
        </w:tc>
        <w:tc>
          <w:tcPr>
            <w:tcW w:w="595" w:type="pct"/>
            <w:shd w:val="clear" w:color="auto" w:fill="auto"/>
          </w:tcPr>
          <w:p w14:paraId="033F728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Last Sale Date</w:t>
            </w:r>
          </w:p>
        </w:tc>
        <w:tc>
          <w:tcPr>
            <w:tcW w:w="361" w:type="pct"/>
            <w:shd w:val="clear" w:color="auto" w:fill="auto"/>
          </w:tcPr>
          <w:p w14:paraId="341996D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451" w:type="pct"/>
            <w:shd w:val="clear" w:color="auto" w:fill="auto"/>
          </w:tcPr>
          <w:p w14:paraId="368A892F" w14:textId="7ED55332"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54BD4C64" w14:textId="6A5413DA"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Date of last sale</w:t>
            </w:r>
          </w:p>
          <w:p w14:paraId="7D287A5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DD/MM/YYYY format. Each record that has a sale date should have a sale price.</w:t>
            </w:r>
          </w:p>
        </w:tc>
        <w:tc>
          <w:tcPr>
            <w:tcW w:w="551" w:type="pct"/>
            <w:shd w:val="clear" w:color="auto" w:fill="auto"/>
          </w:tcPr>
          <w:p w14:paraId="14E9FF33"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6FF005CA" w14:textId="7A3327DD"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11/10/</w:t>
            </w:r>
            <w:r w:rsidR="00F94EA0">
              <w:rPr>
                <w:sz w:val="20"/>
                <w:szCs w:val="20"/>
              </w:rPr>
              <w:t>2026</w:t>
            </w:r>
          </w:p>
        </w:tc>
      </w:tr>
      <w:tr w:rsidR="004621BF" w:rsidRPr="000C0051" w14:paraId="5C843B3F"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7EAEE11" w14:textId="77777777" w:rsidR="004621BF" w:rsidRPr="000C0051" w:rsidRDefault="004621BF" w:rsidP="004621BF">
            <w:pPr>
              <w:pStyle w:val="BodyText"/>
              <w:rPr>
                <w:sz w:val="20"/>
                <w:szCs w:val="20"/>
              </w:rPr>
            </w:pPr>
            <w:r w:rsidRPr="000C0051">
              <w:rPr>
                <w:sz w:val="20"/>
                <w:szCs w:val="20"/>
              </w:rPr>
              <w:t>AG</w:t>
            </w:r>
          </w:p>
        </w:tc>
        <w:tc>
          <w:tcPr>
            <w:tcW w:w="595" w:type="pct"/>
            <w:shd w:val="clear" w:color="auto" w:fill="F2F4F4" w:themeFill="background2" w:themeFillTint="33"/>
          </w:tcPr>
          <w:p w14:paraId="4ABBC78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AVPCC at Sale</w:t>
            </w:r>
          </w:p>
        </w:tc>
        <w:tc>
          <w:tcPr>
            <w:tcW w:w="361" w:type="pct"/>
            <w:shd w:val="clear" w:color="auto" w:fill="F2F4F4" w:themeFill="background2" w:themeFillTint="33"/>
          </w:tcPr>
          <w:p w14:paraId="20E39A6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32FBEC69" w14:textId="186BFA7C"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56A853DD" w14:textId="7BBD94A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Three-digit code to be taken from the APVCC. Properties should be classified according to existing use. Each property should be assigned only one valid property classification code.</w:t>
            </w:r>
          </w:p>
        </w:tc>
        <w:tc>
          <w:tcPr>
            <w:tcW w:w="551" w:type="pct"/>
            <w:shd w:val="clear" w:color="auto" w:fill="F2F4F4" w:themeFill="background2" w:themeFillTint="33"/>
          </w:tcPr>
          <w:p w14:paraId="12A6205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0A32DE3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675</w:t>
            </w:r>
          </w:p>
        </w:tc>
      </w:tr>
      <w:tr w:rsidR="004621BF" w:rsidRPr="000C0051" w14:paraId="6619B8C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57E1DA78" w14:textId="77777777" w:rsidR="004621BF" w:rsidRPr="000C0051" w:rsidRDefault="004621BF" w:rsidP="004621BF">
            <w:pPr>
              <w:pStyle w:val="BodyText"/>
              <w:rPr>
                <w:sz w:val="20"/>
                <w:szCs w:val="20"/>
              </w:rPr>
            </w:pPr>
            <w:r w:rsidRPr="000C0051">
              <w:rPr>
                <w:sz w:val="20"/>
                <w:szCs w:val="20"/>
              </w:rPr>
              <w:t>AH</w:t>
            </w:r>
          </w:p>
        </w:tc>
        <w:tc>
          <w:tcPr>
            <w:tcW w:w="595" w:type="pct"/>
            <w:shd w:val="clear" w:color="auto" w:fill="auto"/>
          </w:tcPr>
          <w:p w14:paraId="0E870DB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Sale Comment</w:t>
            </w:r>
          </w:p>
        </w:tc>
        <w:tc>
          <w:tcPr>
            <w:tcW w:w="361" w:type="pct"/>
            <w:shd w:val="clear" w:color="auto" w:fill="auto"/>
          </w:tcPr>
          <w:p w14:paraId="6E26742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48DB2353" w14:textId="24A63B8D"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544214D7" w14:textId="05A93ECE"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as a text field. Do not include special characters as part of the field e.g. enter, tab</w:t>
            </w:r>
          </w:p>
        </w:tc>
        <w:tc>
          <w:tcPr>
            <w:tcW w:w="551" w:type="pct"/>
            <w:shd w:val="clear" w:color="auto" w:fill="auto"/>
          </w:tcPr>
          <w:p w14:paraId="062669E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0AB8943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Sale of half share</w:t>
            </w:r>
          </w:p>
        </w:tc>
      </w:tr>
      <w:tr w:rsidR="004621BF" w:rsidRPr="000C0051" w14:paraId="06FBBCBB"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3D34F44" w14:textId="77777777" w:rsidR="004621BF" w:rsidRPr="000C0051" w:rsidRDefault="004621BF" w:rsidP="004621BF">
            <w:pPr>
              <w:pStyle w:val="BodyText"/>
              <w:rPr>
                <w:sz w:val="20"/>
                <w:szCs w:val="20"/>
              </w:rPr>
            </w:pPr>
            <w:r w:rsidRPr="000C0051">
              <w:rPr>
                <w:sz w:val="20"/>
                <w:szCs w:val="20"/>
              </w:rPr>
              <w:lastRenderedPageBreak/>
              <w:t>AI</w:t>
            </w:r>
          </w:p>
        </w:tc>
        <w:tc>
          <w:tcPr>
            <w:tcW w:w="595" w:type="pct"/>
            <w:shd w:val="clear" w:color="auto" w:fill="F2F4F4" w:themeFill="background2" w:themeFillTint="33"/>
          </w:tcPr>
          <w:p w14:paraId="5C949F6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Pending SV </w:t>
            </w:r>
          </w:p>
        </w:tc>
        <w:tc>
          <w:tcPr>
            <w:tcW w:w="361" w:type="pct"/>
            <w:shd w:val="clear" w:color="auto" w:fill="F2F4F4" w:themeFill="background2" w:themeFillTint="33"/>
          </w:tcPr>
          <w:p w14:paraId="4CB4C32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50EC819D" w14:textId="4A7DD833"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4DAFB5F7" w14:textId="19E713BA"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records should contain a site value – use 0, not blanks where no value applies.</w:t>
            </w:r>
          </w:p>
          <w:p w14:paraId="68E495C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F2F4F4" w:themeFill="background2" w:themeFillTint="33"/>
          </w:tcPr>
          <w:p w14:paraId="2453C7D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3D26724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78000</w:t>
            </w:r>
          </w:p>
        </w:tc>
      </w:tr>
      <w:tr w:rsidR="004621BF" w:rsidRPr="000C0051" w14:paraId="4584509D"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28413BA" w14:textId="77777777" w:rsidR="004621BF" w:rsidRPr="000C0051" w:rsidRDefault="004621BF" w:rsidP="004621BF">
            <w:pPr>
              <w:pStyle w:val="BodyText"/>
              <w:rPr>
                <w:sz w:val="20"/>
                <w:szCs w:val="20"/>
              </w:rPr>
            </w:pPr>
            <w:r w:rsidRPr="000C0051">
              <w:rPr>
                <w:sz w:val="20"/>
                <w:szCs w:val="20"/>
              </w:rPr>
              <w:t>AJ</w:t>
            </w:r>
          </w:p>
        </w:tc>
        <w:tc>
          <w:tcPr>
            <w:tcW w:w="595" w:type="pct"/>
            <w:shd w:val="clear" w:color="auto" w:fill="auto"/>
          </w:tcPr>
          <w:p w14:paraId="1FF5661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Pending CIV </w:t>
            </w:r>
          </w:p>
        </w:tc>
        <w:tc>
          <w:tcPr>
            <w:tcW w:w="361" w:type="pct"/>
            <w:shd w:val="clear" w:color="auto" w:fill="auto"/>
          </w:tcPr>
          <w:p w14:paraId="245B527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42570341" w14:textId="1B797B3A"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1B6138">
              <w:rPr>
                <w:sz w:val="20"/>
                <w:szCs w:val="20"/>
              </w:rPr>
              <w:t>M</w:t>
            </w:r>
          </w:p>
        </w:tc>
        <w:tc>
          <w:tcPr>
            <w:tcW w:w="2392" w:type="pct"/>
            <w:shd w:val="clear" w:color="auto" w:fill="auto"/>
          </w:tcPr>
          <w:p w14:paraId="5E764C61" w14:textId="1C3542F9"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All records should contain a value – use 0, not blanks where no value applies.</w:t>
            </w:r>
          </w:p>
          <w:p w14:paraId="7B5D203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auto"/>
          </w:tcPr>
          <w:p w14:paraId="3EA8FAC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73A96B3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125000</w:t>
            </w:r>
          </w:p>
        </w:tc>
      </w:tr>
      <w:tr w:rsidR="004621BF" w:rsidRPr="000C0051" w14:paraId="61D64A7A"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0157347" w14:textId="77777777" w:rsidR="004621BF" w:rsidRPr="000C0051" w:rsidRDefault="004621BF" w:rsidP="004621BF">
            <w:pPr>
              <w:pStyle w:val="BodyText"/>
              <w:rPr>
                <w:sz w:val="20"/>
                <w:szCs w:val="20"/>
              </w:rPr>
            </w:pPr>
            <w:r w:rsidRPr="000C0051">
              <w:rPr>
                <w:sz w:val="20"/>
                <w:szCs w:val="20"/>
              </w:rPr>
              <w:t>AK</w:t>
            </w:r>
          </w:p>
        </w:tc>
        <w:tc>
          <w:tcPr>
            <w:tcW w:w="595" w:type="pct"/>
            <w:shd w:val="clear" w:color="auto" w:fill="F2F4F4" w:themeFill="background2" w:themeFillTint="33"/>
          </w:tcPr>
          <w:p w14:paraId="51F40EE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Pending NAV </w:t>
            </w:r>
          </w:p>
        </w:tc>
        <w:tc>
          <w:tcPr>
            <w:tcW w:w="361" w:type="pct"/>
            <w:shd w:val="clear" w:color="auto" w:fill="F2F4F4" w:themeFill="background2" w:themeFillTint="33"/>
          </w:tcPr>
          <w:p w14:paraId="1AECC94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5B73BEC3" w14:textId="01056D12"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BB79FF">
              <w:rPr>
                <w:sz w:val="20"/>
                <w:szCs w:val="20"/>
              </w:rPr>
              <w:t>M</w:t>
            </w:r>
          </w:p>
        </w:tc>
        <w:tc>
          <w:tcPr>
            <w:tcW w:w="2392" w:type="pct"/>
            <w:shd w:val="clear" w:color="auto" w:fill="F2F4F4" w:themeFill="background2" w:themeFillTint="33"/>
          </w:tcPr>
          <w:p w14:paraId="08F1841B" w14:textId="1F24A25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records should contain a value – use 0, not blanks where no value applies.</w:t>
            </w:r>
          </w:p>
          <w:p w14:paraId="3465A9D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F2F4F4" w:themeFill="background2" w:themeFillTint="33"/>
          </w:tcPr>
          <w:p w14:paraId="3B3199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78DA17F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6250</w:t>
            </w:r>
          </w:p>
        </w:tc>
      </w:tr>
      <w:tr w:rsidR="004621BF" w:rsidRPr="000C0051" w14:paraId="3E085EE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4F40BF3" w14:textId="77777777" w:rsidR="004621BF" w:rsidRPr="000C0051" w:rsidRDefault="004621BF" w:rsidP="004621BF">
            <w:pPr>
              <w:pStyle w:val="BodyText"/>
              <w:rPr>
                <w:sz w:val="20"/>
                <w:szCs w:val="20"/>
              </w:rPr>
            </w:pPr>
            <w:r w:rsidRPr="000C0051">
              <w:rPr>
                <w:sz w:val="20"/>
                <w:szCs w:val="20"/>
              </w:rPr>
              <w:t>AL</w:t>
            </w:r>
          </w:p>
        </w:tc>
        <w:tc>
          <w:tcPr>
            <w:tcW w:w="595" w:type="pct"/>
            <w:shd w:val="clear" w:color="auto" w:fill="auto"/>
          </w:tcPr>
          <w:p w14:paraId="517B5D1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Level Of Value Date</w:t>
            </w:r>
          </w:p>
        </w:tc>
        <w:tc>
          <w:tcPr>
            <w:tcW w:w="361" w:type="pct"/>
            <w:shd w:val="clear" w:color="auto" w:fill="auto"/>
          </w:tcPr>
          <w:p w14:paraId="04B01AD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451" w:type="pct"/>
            <w:shd w:val="clear" w:color="auto" w:fill="auto"/>
          </w:tcPr>
          <w:p w14:paraId="3D808305" w14:textId="4835F62C"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BB79FF">
              <w:rPr>
                <w:sz w:val="20"/>
                <w:szCs w:val="20"/>
              </w:rPr>
              <w:t>M</w:t>
            </w:r>
          </w:p>
        </w:tc>
        <w:tc>
          <w:tcPr>
            <w:tcW w:w="2392" w:type="pct"/>
            <w:shd w:val="clear" w:color="auto" w:fill="auto"/>
          </w:tcPr>
          <w:p w14:paraId="7302AD3A" w14:textId="026A27AB"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DD/MM/YYYY format.</w:t>
            </w:r>
          </w:p>
        </w:tc>
        <w:tc>
          <w:tcPr>
            <w:tcW w:w="551" w:type="pct"/>
            <w:shd w:val="clear" w:color="auto" w:fill="auto"/>
          </w:tcPr>
          <w:p w14:paraId="48BC855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0353B9B7" w14:textId="1EF63871"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01/01/</w:t>
            </w:r>
            <w:r w:rsidR="00F94EA0">
              <w:rPr>
                <w:sz w:val="20"/>
                <w:szCs w:val="20"/>
              </w:rPr>
              <w:t>2026</w:t>
            </w:r>
          </w:p>
        </w:tc>
      </w:tr>
      <w:tr w:rsidR="004621BF" w:rsidRPr="000C0051" w14:paraId="6F4C9CE7"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22E5B7A" w14:textId="77777777" w:rsidR="004621BF" w:rsidRPr="000C0051" w:rsidRDefault="004621BF" w:rsidP="004621BF">
            <w:pPr>
              <w:pStyle w:val="BodyText"/>
              <w:rPr>
                <w:sz w:val="20"/>
                <w:szCs w:val="20"/>
              </w:rPr>
            </w:pPr>
            <w:r w:rsidRPr="000C0051">
              <w:rPr>
                <w:sz w:val="20"/>
                <w:szCs w:val="20"/>
              </w:rPr>
              <w:t>AM</w:t>
            </w:r>
          </w:p>
        </w:tc>
        <w:tc>
          <w:tcPr>
            <w:tcW w:w="595" w:type="pct"/>
            <w:shd w:val="clear" w:color="auto" w:fill="F2F4F4" w:themeFill="background2" w:themeFillTint="33"/>
          </w:tcPr>
          <w:p w14:paraId="27783CB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Previous SV</w:t>
            </w:r>
          </w:p>
        </w:tc>
        <w:tc>
          <w:tcPr>
            <w:tcW w:w="361" w:type="pct"/>
            <w:shd w:val="clear" w:color="auto" w:fill="F2F4F4" w:themeFill="background2" w:themeFillTint="33"/>
          </w:tcPr>
          <w:p w14:paraId="4ABD6FA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5890668E" w14:textId="14942179"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BB79FF">
              <w:rPr>
                <w:sz w:val="20"/>
                <w:szCs w:val="20"/>
              </w:rPr>
              <w:t>M</w:t>
            </w:r>
          </w:p>
        </w:tc>
        <w:tc>
          <w:tcPr>
            <w:tcW w:w="2392" w:type="pct"/>
            <w:shd w:val="clear" w:color="auto" w:fill="F2F4F4" w:themeFill="background2" w:themeFillTint="33"/>
          </w:tcPr>
          <w:p w14:paraId="60711E3A" w14:textId="062F1DA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records should contain a site value – use 0, not blanks where no value applies.</w:t>
            </w:r>
          </w:p>
          <w:p w14:paraId="6EA178A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F2F4F4" w:themeFill="background2" w:themeFillTint="33"/>
          </w:tcPr>
          <w:p w14:paraId="439D7EF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0C1DD3A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70000</w:t>
            </w:r>
          </w:p>
        </w:tc>
      </w:tr>
      <w:tr w:rsidR="004621BF" w:rsidRPr="000C0051" w14:paraId="353DC435"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692C4CD1" w14:textId="77777777" w:rsidR="004621BF" w:rsidRPr="000C0051" w:rsidRDefault="004621BF" w:rsidP="004621BF">
            <w:pPr>
              <w:pStyle w:val="BodyText"/>
              <w:rPr>
                <w:sz w:val="20"/>
                <w:szCs w:val="20"/>
              </w:rPr>
            </w:pPr>
            <w:r w:rsidRPr="000C0051">
              <w:rPr>
                <w:sz w:val="20"/>
                <w:szCs w:val="20"/>
              </w:rPr>
              <w:t>AN</w:t>
            </w:r>
          </w:p>
        </w:tc>
        <w:tc>
          <w:tcPr>
            <w:tcW w:w="595" w:type="pct"/>
            <w:shd w:val="clear" w:color="auto" w:fill="auto"/>
          </w:tcPr>
          <w:p w14:paraId="638BD45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Previous CIV </w:t>
            </w:r>
          </w:p>
        </w:tc>
        <w:tc>
          <w:tcPr>
            <w:tcW w:w="361" w:type="pct"/>
            <w:shd w:val="clear" w:color="auto" w:fill="auto"/>
          </w:tcPr>
          <w:p w14:paraId="065E662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464DD7D0" w14:textId="11D4C95F"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BB79FF">
              <w:rPr>
                <w:sz w:val="20"/>
                <w:szCs w:val="20"/>
              </w:rPr>
              <w:t>M</w:t>
            </w:r>
          </w:p>
        </w:tc>
        <w:tc>
          <w:tcPr>
            <w:tcW w:w="2392" w:type="pct"/>
            <w:shd w:val="clear" w:color="auto" w:fill="auto"/>
          </w:tcPr>
          <w:p w14:paraId="6E819765" w14:textId="36BB30D9"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All records should contain a value – use 0, not blanks where no value applies.</w:t>
            </w:r>
          </w:p>
          <w:p w14:paraId="7C99E47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auto"/>
          </w:tcPr>
          <w:p w14:paraId="36DF97B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3ACBBDD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110000</w:t>
            </w:r>
          </w:p>
        </w:tc>
      </w:tr>
      <w:tr w:rsidR="004621BF" w:rsidRPr="000C0051" w14:paraId="4164925F"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D9CF175" w14:textId="77777777" w:rsidR="004621BF" w:rsidRPr="000C0051" w:rsidRDefault="004621BF" w:rsidP="004621BF">
            <w:pPr>
              <w:pStyle w:val="BodyText"/>
              <w:rPr>
                <w:sz w:val="20"/>
                <w:szCs w:val="20"/>
              </w:rPr>
            </w:pPr>
            <w:r w:rsidRPr="000C0051">
              <w:rPr>
                <w:sz w:val="20"/>
                <w:szCs w:val="20"/>
              </w:rPr>
              <w:t>AO</w:t>
            </w:r>
          </w:p>
        </w:tc>
        <w:tc>
          <w:tcPr>
            <w:tcW w:w="595" w:type="pct"/>
            <w:shd w:val="clear" w:color="auto" w:fill="F2F4F4" w:themeFill="background2" w:themeFillTint="33"/>
          </w:tcPr>
          <w:p w14:paraId="28E7E4E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Previous NAV </w:t>
            </w:r>
          </w:p>
        </w:tc>
        <w:tc>
          <w:tcPr>
            <w:tcW w:w="361" w:type="pct"/>
            <w:shd w:val="clear" w:color="auto" w:fill="F2F4F4" w:themeFill="background2" w:themeFillTint="33"/>
          </w:tcPr>
          <w:p w14:paraId="6346469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16634496" w14:textId="77F15B12"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BB79FF">
              <w:rPr>
                <w:sz w:val="20"/>
                <w:szCs w:val="20"/>
              </w:rPr>
              <w:t>M</w:t>
            </w:r>
          </w:p>
        </w:tc>
        <w:tc>
          <w:tcPr>
            <w:tcW w:w="2392" w:type="pct"/>
            <w:shd w:val="clear" w:color="auto" w:fill="F2F4F4" w:themeFill="background2" w:themeFillTint="33"/>
          </w:tcPr>
          <w:p w14:paraId="1A0FF22B" w14:textId="335D1E6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records should contain a value – use 0, not blanks where no value applies.</w:t>
            </w:r>
          </w:p>
          <w:p w14:paraId="70CA1C2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F2F4F4" w:themeFill="background2" w:themeFillTint="33"/>
          </w:tcPr>
          <w:p w14:paraId="14A62D4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4622D57A"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5500</w:t>
            </w:r>
          </w:p>
        </w:tc>
      </w:tr>
      <w:tr w:rsidR="004621BF" w:rsidRPr="000C0051" w14:paraId="4577E98A"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4A501350" w14:textId="77777777" w:rsidR="004621BF" w:rsidRPr="000C0051" w:rsidRDefault="004621BF" w:rsidP="004621BF">
            <w:pPr>
              <w:pStyle w:val="BodyText"/>
              <w:rPr>
                <w:sz w:val="20"/>
                <w:szCs w:val="20"/>
              </w:rPr>
            </w:pPr>
            <w:r w:rsidRPr="000C0051">
              <w:rPr>
                <w:sz w:val="20"/>
                <w:szCs w:val="20"/>
              </w:rPr>
              <w:t>AP</w:t>
            </w:r>
          </w:p>
        </w:tc>
        <w:tc>
          <w:tcPr>
            <w:tcW w:w="595" w:type="pct"/>
            <w:shd w:val="clear" w:color="auto" w:fill="auto"/>
          </w:tcPr>
          <w:p w14:paraId="7D01C4D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Last Return Date</w:t>
            </w:r>
          </w:p>
        </w:tc>
        <w:tc>
          <w:tcPr>
            <w:tcW w:w="361" w:type="pct"/>
            <w:shd w:val="clear" w:color="auto" w:fill="auto"/>
          </w:tcPr>
          <w:p w14:paraId="47EA6C9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451" w:type="pct"/>
            <w:shd w:val="clear" w:color="auto" w:fill="auto"/>
          </w:tcPr>
          <w:p w14:paraId="4827E023" w14:textId="013FB682"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M</w:t>
            </w:r>
          </w:p>
        </w:tc>
        <w:tc>
          <w:tcPr>
            <w:tcW w:w="2392" w:type="pct"/>
            <w:shd w:val="clear" w:color="auto" w:fill="auto"/>
          </w:tcPr>
          <w:p w14:paraId="0753AA28" w14:textId="794ADDB2"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DD/MM/YYYY format.</w:t>
            </w:r>
          </w:p>
          <w:p w14:paraId="2FB36BD7" w14:textId="05204CFB"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date the valuer returned the last valuation to the</w:t>
            </w:r>
            <w:r w:rsidR="003B5FEF">
              <w:rPr>
                <w:sz w:val="20"/>
                <w:szCs w:val="20"/>
              </w:rPr>
              <w:t xml:space="preserve"> Valuer-General</w:t>
            </w:r>
            <w:r w:rsidRPr="000C0051">
              <w:rPr>
                <w:sz w:val="20"/>
                <w:szCs w:val="20"/>
              </w:rPr>
              <w:t xml:space="preserve"> unless a supplementary valuation has been performed. </w:t>
            </w:r>
          </w:p>
        </w:tc>
        <w:tc>
          <w:tcPr>
            <w:tcW w:w="551" w:type="pct"/>
            <w:shd w:val="clear" w:color="auto" w:fill="auto"/>
          </w:tcPr>
          <w:p w14:paraId="113CF08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69E3065C" w14:textId="396A00EA"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30/04/</w:t>
            </w:r>
            <w:r w:rsidR="00F94EA0">
              <w:rPr>
                <w:sz w:val="20"/>
                <w:szCs w:val="20"/>
              </w:rPr>
              <w:t>2026</w:t>
            </w:r>
          </w:p>
        </w:tc>
      </w:tr>
      <w:tr w:rsidR="004621BF" w:rsidRPr="000C0051" w14:paraId="62AEF6FB"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4471F1D" w14:textId="77777777" w:rsidR="004621BF" w:rsidRPr="000C0051" w:rsidRDefault="004621BF" w:rsidP="004621BF">
            <w:pPr>
              <w:pStyle w:val="BodyText"/>
              <w:rPr>
                <w:sz w:val="20"/>
                <w:szCs w:val="20"/>
              </w:rPr>
            </w:pPr>
            <w:r w:rsidRPr="000C0051">
              <w:rPr>
                <w:sz w:val="20"/>
                <w:szCs w:val="20"/>
              </w:rPr>
              <w:t>AQ</w:t>
            </w:r>
          </w:p>
        </w:tc>
        <w:tc>
          <w:tcPr>
            <w:tcW w:w="595" w:type="pct"/>
            <w:shd w:val="clear" w:color="auto" w:fill="F2F4F4" w:themeFill="background2" w:themeFillTint="33"/>
          </w:tcPr>
          <w:p w14:paraId="5781560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Date Of Last Inspection</w:t>
            </w:r>
          </w:p>
        </w:tc>
        <w:tc>
          <w:tcPr>
            <w:tcW w:w="361" w:type="pct"/>
            <w:shd w:val="clear" w:color="auto" w:fill="F2F4F4" w:themeFill="background2" w:themeFillTint="33"/>
          </w:tcPr>
          <w:p w14:paraId="17CF2B9C"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w:t>
            </w:r>
          </w:p>
        </w:tc>
        <w:tc>
          <w:tcPr>
            <w:tcW w:w="451" w:type="pct"/>
            <w:shd w:val="clear" w:color="auto" w:fill="F2F4F4" w:themeFill="background2" w:themeFillTint="33"/>
          </w:tcPr>
          <w:p w14:paraId="589A69C1" w14:textId="43FB22DB"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01C8AEF5" w14:textId="3CCE7CE6"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DD/MM/YYYY format.</w:t>
            </w:r>
          </w:p>
        </w:tc>
        <w:tc>
          <w:tcPr>
            <w:tcW w:w="551" w:type="pct"/>
            <w:shd w:val="clear" w:color="auto" w:fill="F2F4F4" w:themeFill="background2" w:themeFillTint="33"/>
          </w:tcPr>
          <w:p w14:paraId="0AEC91B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309F19D6" w14:textId="6D7A44CA"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2/09/</w:t>
            </w:r>
            <w:r w:rsidR="00F94EA0">
              <w:rPr>
                <w:sz w:val="20"/>
                <w:szCs w:val="20"/>
              </w:rPr>
              <w:t>2026</w:t>
            </w:r>
          </w:p>
        </w:tc>
      </w:tr>
      <w:tr w:rsidR="004621BF" w:rsidRPr="000C0051" w14:paraId="0D568255"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6D45DA61" w14:textId="77777777" w:rsidR="004621BF" w:rsidRPr="000C0051" w:rsidRDefault="004621BF" w:rsidP="004621BF">
            <w:pPr>
              <w:pStyle w:val="BodyText"/>
              <w:rPr>
                <w:sz w:val="20"/>
                <w:szCs w:val="20"/>
              </w:rPr>
            </w:pPr>
            <w:r w:rsidRPr="000C0051">
              <w:rPr>
                <w:sz w:val="20"/>
                <w:szCs w:val="20"/>
              </w:rPr>
              <w:t>AR</w:t>
            </w:r>
          </w:p>
        </w:tc>
        <w:tc>
          <w:tcPr>
            <w:tcW w:w="595" w:type="pct"/>
            <w:shd w:val="clear" w:color="auto" w:fill="auto"/>
          </w:tcPr>
          <w:p w14:paraId="2BD79FA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Building Area (m</w:t>
            </w:r>
            <w:r w:rsidRPr="000C0051">
              <w:rPr>
                <w:sz w:val="20"/>
                <w:szCs w:val="20"/>
                <w:vertAlign w:val="superscript"/>
              </w:rPr>
              <w:t>2</w:t>
            </w:r>
            <w:r w:rsidRPr="000C0051">
              <w:rPr>
                <w:sz w:val="20"/>
                <w:szCs w:val="20"/>
              </w:rPr>
              <w:t>)</w:t>
            </w:r>
          </w:p>
        </w:tc>
        <w:tc>
          <w:tcPr>
            <w:tcW w:w="361" w:type="pct"/>
            <w:shd w:val="clear" w:color="auto" w:fill="auto"/>
          </w:tcPr>
          <w:p w14:paraId="0A143FB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18B8B223" w14:textId="14751642"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pPr>
            <w:r w:rsidRPr="00C40344">
              <w:t>M</w:t>
            </w:r>
          </w:p>
        </w:tc>
        <w:tc>
          <w:tcPr>
            <w:tcW w:w="2392" w:type="pct"/>
            <w:shd w:val="clear" w:color="auto" w:fill="auto"/>
          </w:tcPr>
          <w:p w14:paraId="45DCB029" w14:textId="36D80806"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principal building area for the assessment. Supply as metres squared only.</w:t>
            </w:r>
          </w:p>
        </w:tc>
        <w:tc>
          <w:tcPr>
            <w:tcW w:w="551" w:type="pct"/>
            <w:shd w:val="clear" w:color="auto" w:fill="auto"/>
          </w:tcPr>
          <w:p w14:paraId="3E5EF19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 (Valuer to confirm)</w:t>
            </w:r>
          </w:p>
        </w:tc>
        <w:tc>
          <w:tcPr>
            <w:tcW w:w="387" w:type="pct"/>
            <w:shd w:val="clear" w:color="auto" w:fill="auto"/>
          </w:tcPr>
          <w:p w14:paraId="5B66AF0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160</w:t>
            </w:r>
          </w:p>
        </w:tc>
      </w:tr>
      <w:tr w:rsidR="004621BF" w:rsidRPr="000C0051" w14:paraId="7DECF78A"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AD2ACFA" w14:textId="77777777" w:rsidR="004621BF" w:rsidRPr="000C0051" w:rsidRDefault="004621BF" w:rsidP="004621BF">
            <w:pPr>
              <w:pStyle w:val="BodyText"/>
              <w:rPr>
                <w:sz w:val="20"/>
                <w:szCs w:val="20"/>
              </w:rPr>
            </w:pPr>
            <w:r w:rsidRPr="000C0051">
              <w:rPr>
                <w:sz w:val="20"/>
                <w:szCs w:val="20"/>
              </w:rPr>
              <w:lastRenderedPageBreak/>
              <w:t>AS</w:t>
            </w:r>
          </w:p>
        </w:tc>
        <w:tc>
          <w:tcPr>
            <w:tcW w:w="595" w:type="pct"/>
            <w:shd w:val="clear" w:color="auto" w:fill="F2F4F4" w:themeFill="background2" w:themeFillTint="33"/>
          </w:tcPr>
          <w:p w14:paraId="0F42D23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Improvements</w:t>
            </w:r>
          </w:p>
        </w:tc>
        <w:tc>
          <w:tcPr>
            <w:tcW w:w="361" w:type="pct"/>
            <w:shd w:val="clear" w:color="auto" w:fill="F2F4F4" w:themeFill="background2" w:themeFillTint="33"/>
          </w:tcPr>
          <w:p w14:paraId="1186F780"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2EB9010A" w14:textId="077C12F5"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C40344">
              <w:t>M</w:t>
            </w:r>
          </w:p>
        </w:tc>
        <w:tc>
          <w:tcPr>
            <w:tcW w:w="2392" w:type="pct"/>
            <w:shd w:val="clear" w:color="auto" w:fill="F2F4F4" w:themeFill="background2" w:themeFillTint="33"/>
          </w:tcPr>
          <w:p w14:paraId="01D19E7A" w14:textId="0096A809"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Use a comma to separate each improvement. Do not use abbreviations.</w:t>
            </w:r>
          </w:p>
        </w:tc>
        <w:tc>
          <w:tcPr>
            <w:tcW w:w="551" w:type="pct"/>
            <w:shd w:val="clear" w:color="auto" w:fill="F2F4F4" w:themeFill="background2" w:themeFillTint="33"/>
          </w:tcPr>
          <w:p w14:paraId="61B971E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 (Valuer to confirm)</w:t>
            </w:r>
          </w:p>
        </w:tc>
        <w:tc>
          <w:tcPr>
            <w:tcW w:w="387" w:type="pct"/>
            <w:shd w:val="clear" w:color="auto" w:fill="F2F4F4" w:themeFill="background2" w:themeFillTint="33"/>
          </w:tcPr>
          <w:p w14:paraId="2253A4F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Garage, veranda, single carport</w:t>
            </w:r>
          </w:p>
        </w:tc>
      </w:tr>
      <w:tr w:rsidR="004621BF" w:rsidRPr="000C0051" w14:paraId="2461A0EB"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6E1587B" w14:textId="77777777" w:rsidR="004621BF" w:rsidRPr="000C0051" w:rsidRDefault="004621BF" w:rsidP="004621BF">
            <w:pPr>
              <w:pStyle w:val="BodyText"/>
              <w:rPr>
                <w:sz w:val="20"/>
                <w:szCs w:val="20"/>
              </w:rPr>
            </w:pPr>
            <w:r w:rsidRPr="000C0051">
              <w:rPr>
                <w:sz w:val="20"/>
                <w:szCs w:val="20"/>
              </w:rPr>
              <w:t>AT</w:t>
            </w:r>
          </w:p>
        </w:tc>
        <w:tc>
          <w:tcPr>
            <w:tcW w:w="595" w:type="pct"/>
            <w:shd w:val="clear" w:color="auto" w:fill="auto"/>
          </w:tcPr>
          <w:p w14:paraId="0E0C172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Prop Number</w:t>
            </w:r>
          </w:p>
        </w:tc>
        <w:tc>
          <w:tcPr>
            <w:tcW w:w="361" w:type="pct"/>
            <w:shd w:val="clear" w:color="auto" w:fill="auto"/>
          </w:tcPr>
          <w:p w14:paraId="00E16DBE"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14A11C19" w14:textId="3DEFF1B5"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pPr>
            <w:r w:rsidRPr="00C40344">
              <w:rPr>
                <w:sz w:val="20"/>
                <w:szCs w:val="20"/>
              </w:rPr>
              <w:t>M</w:t>
            </w:r>
          </w:p>
        </w:tc>
        <w:tc>
          <w:tcPr>
            <w:tcW w:w="2392" w:type="pct"/>
            <w:shd w:val="clear" w:color="auto" w:fill="auto"/>
          </w:tcPr>
          <w:p w14:paraId="633BD070" w14:textId="0A69B713"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Where available the property number (PROPNUM) that appears in </w:t>
            </w:r>
            <w:proofErr w:type="spellStart"/>
            <w:r w:rsidRPr="000C0051">
              <w:rPr>
                <w:sz w:val="20"/>
                <w:szCs w:val="20"/>
              </w:rPr>
              <w:t>Vicmap</w:t>
            </w:r>
            <w:proofErr w:type="spellEnd"/>
            <w:r w:rsidRPr="000C0051">
              <w:rPr>
                <w:sz w:val="20"/>
                <w:szCs w:val="20"/>
              </w:rPr>
              <w:t xml:space="preserve"> Property.</w:t>
            </w:r>
          </w:p>
        </w:tc>
        <w:tc>
          <w:tcPr>
            <w:tcW w:w="551" w:type="pct"/>
            <w:shd w:val="clear" w:color="auto" w:fill="auto"/>
          </w:tcPr>
          <w:p w14:paraId="08B83E4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1F3A8DE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1005005</w:t>
            </w:r>
          </w:p>
        </w:tc>
      </w:tr>
      <w:tr w:rsidR="004621BF" w:rsidRPr="000C0051" w14:paraId="7B6DE64C"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0672958" w14:textId="77777777" w:rsidR="004621BF" w:rsidRPr="000C0051" w:rsidRDefault="004621BF" w:rsidP="004621BF">
            <w:pPr>
              <w:pStyle w:val="BodyText"/>
              <w:rPr>
                <w:sz w:val="20"/>
                <w:szCs w:val="20"/>
              </w:rPr>
            </w:pPr>
            <w:r w:rsidRPr="000C0051">
              <w:rPr>
                <w:sz w:val="20"/>
                <w:szCs w:val="20"/>
              </w:rPr>
              <w:t>AU</w:t>
            </w:r>
          </w:p>
        </w:tc>
        <w:tc>
          <w:tcPr>
            <w:tcW w:w="595" w:type="pct"/>
            <w:shd w:val="clear" w:color="auto" w:fill="F2F4F4" w:themeFill="background2" w:themeFillTint="33"/>
          </w:tcPr>
          <w:p w14:paraId="20A9E3D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Header Number</w:t>
            </w:r>
          </w:p>
        </w:tc>
        <w:tc>
          <w:tcPr>
            <w:tcW w:w="361" w:type="pct"/>
            <w:shd w:val="clear" w:color="auto" w:fill="F2F4F4" w:themeFill="background2" w:themeFillTint="33"/>
          </w:tcPr>
          <w:p w14:paraId="30979FC1"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6C2253CD" w14:textId="2E0641CE"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C40344">
              <w:t>M</w:t>
            </w:r>
          </w:p>
        </w:tc>
        <w:tc>
          <w:tcPr>
            <w:tcW w:w="2392" w:type="pct"/>
            <w:shd w:val="clear" w:color="auto" w:fill="F2F4F4" w:themeFill="background2" w:themeFillTint="33"/>
          </w:tcPr>
          <w:p w14:paraId="43D87C5D" w14:textId="03BFB228"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Where available the assessment number used to link the dependant properties to the Header (parent) property e.g. shop within a shopping complex.</w:t>
            </w:r>
          </w:p>
        </w:tc>
        <w:tc>
          <w:tcPr>
            <w:tcW w:w="551" w:type="pct"/>
            <w:shd w:val="clear" w:color="auto" w:fill="F2F4F4" w:themeFill="background2" w:themeFillTint="33"/>
          </w:tcPr>
          <w:p w14:paraId="6327E00A"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0BCABAD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12345</w:t>
            </w:r>
          </w:p>
        </w:tc>
      </w:tr>
      <w:tr w:rsidR="004621BF" w:rsidRPr="000C0051" w14:paraId="52B9BD57"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4228F3E9" w14:textId="77777777" w:rsidR="004621BF" w:rsidRPr="000C0051" w:rsidRDefault="004621BF" w:rsidP="004621BF">
            <w:pPr>
              <w:pStyle w:val="BodyText"/>
              <w:rPr>
                <w:sz w:val="20"/>
                <w:szCs w:val="20"/>
              </w:rPr>
            </w:pPr>
            <w:r w:rsidRPr="000C0051">
              <w:rPr>
                <w:sz w:val="20"/>
                <w:szCs w:val="20"/>
              </w:rPr>
              <w:t>AV</w:t>
            </w:r>
          </w:p>
        </w:tc>
        <w:tc>
          <w:tcPr>
            <w:tcW w:w="595" w:type="pct"/>
            <w:shd w:val="clear" w:color="auto" w:fill="auto"/>
          </w:tcPr>
          <w:p w14:paraId="382206B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Frontage (M)</w:t>
            </w:r>
          </w:p>
        </w:tc>
        <w:tc>
          <w:tcPr>
            <w:tcW w:w="361" w:type="pct"/>
            <w:shd w:val="clear" w:color="auto" w:fill="auto"/>
          </w:tcPr>
          <w:p w14:paraId="0C676E00"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1F1BF988" w14:textId="4117433E"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pPr>
            <w:r w:rsidRPr="00C40344">
              <w:t>M</w:t>
            </w:r>
          </w:p>
        </w:tc>
        <w:tc>
          <w:tcPr>
            <w:tcW w:w="2392" w:type="pct"/>
            <w:shd w:val="clear" w:color="auto" w:fill="auto"/>
          </w:tcPr>
          <w:p w14:paraId="76F3A43A" w14:textId="7BF5C88E"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dimensions of the property's principal street frontage in metres.</w:t>
            </w:r>
          </w:p>
          <w:p w14:paraId="7BF0480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a numeric format. Do not include characters or multiple numbers e.g. 12F or 12F*6.</w:t>
            </w:r>
          </w:p>
        </w:tc>
        <w:tc>
          <w:tcPr>
            <w:tcW w:w="551" w:type="pct"/>
            <w:shd w:val="clear" w:color="auto" w:fill="auto"/>
          </w:tcPr>
          <w:p w14:paraId="4C08BB5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0606ECD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12.5</w:t>
            </w:r>
          </w:p>
        </w:tc>
      </w:tr>
      <w:tr w:rsidR="004621BF" w:rsidRPr="000C0051" w14:paraId="589275AE"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AA19164" w14:textId="77777777" w:rsidR="004621BF" w:rsidRPr="000C0051" w:rsidRDefault="004621BF" w:rsidP="004621BF">
            <w:pPr>
              <w:pStyle w:val="BodyText"/>
              <w:rPr>
                <w:sz w:val="20"/>
                <w:szCs w:val="20"/>
              </w:rPr>
            </w:pPr>
            <w:r w:rsidRPr="000C0051">
              <w:rPr>
                <w:sz w:val="20"/>
                <w:szCs w:val="20"/>
              </w:rPr>
              <w:t>AW</w:t>
            </w:r>
          </w:p>
        </w:tc>
        <w:tc>
          <w:tcPr>
            <w:tcW w:w="595" w:type="pct"/>
            <w:shd w:val="clear" w:color="auto" w:fill="F2F4F4" w:themeFill="background2" w:themeFillTint="33"/>
          </w:tcPr>
          <w:p w14:paraId="63537A8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Shape Of Site Code</w:t>
            </w:r>
          </w:p>
        </w:tc>
        <w:tc>
          <w:tcPr>
            <w:tcW w:w="361" w:type="pct"/>
            <w:shd w:val="clear" w:color="auto" w:fill="F2F4F4" w:themeFill="background2" w:themeFillTint="33"/>
          </w:tcPr>
          <w:p w14:paraId="1491492B"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3C469A22" w14:textId="1E940995"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C40344">
              <w:rPr>
                <w:sz w:val="20"/>
                <w:szCs w:val="20"/>
              </w:rPr>
              <w:t>M</w:t>
            </w:r>
          </w:p>
        </w:tc>
        <w:tc>
          <w:tcPr>
            <w:tcW w:w="2392" w:type="pct"/>
            <w:shd w:val="clear" w:color="auto" w:fill="F2F4F4" w:themeFill="background2" w:themeFillTint="33"/>
          </w:tcPr>
          <w:p w14:paraId="24B0B736" w14:textId="0F409952"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the effect on the value of land due to the physical shape of the site.</w:t>
            </w:r>
          </w:p>
          <w:p w14:paraId="2A715C2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3B520D38" wp14:editId="55D1F72F">
                  <wp:extent cx="4943192" cy="3664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16626" cy="371937"/>
                          </a:xfrm>
                          <a:prstGeom prst="rect">
                            <a:avLst/>
                          </a:prstGeom>
                          <a:noFill/>
                          <a:ln>
                            <a:noFill/>
                          </a:ln>
                        </pic:spPr>
                      </pic:pic>
                    </a:graphicData>
                  </a:graphic>
                </wp:inline>
              </w:drawing>
            </w:r>
          </w:p>
        </w:tc>
        <w:tc>
          <w:tcPr>
            <w:tcW w:w="551" w:type="pct"/>
            <w:shd w:val="clear" w:color="auto" w:fill="F2F4F4" w:themeFill="background2" w:themeFillTint="33"/>
          </w:tcPr>
          <w:p w14:paraId="59E7F25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3249E993"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39744FB8" w14:textId="77777777" w:rsidTr="00E41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2C9BF" w:themeFill="accent3"/>
          </w:tcPr>
          <w:p w14:paraId="05B986C8" w14:textId="7B93DECB" w:rsidR="004621BF" w:rsidRPr="00E41E74" w:rsidRDefault="004621BF" w:rsidP="004621BF">
            <w:pPr>
              <w:pStyle w:val="TableHeadingLeft"/>
              <w:jc w:val="center"/>
              <w:rPr>
                <w:b/>
                <w:color w:val="auto"/>
                <w:sz w:val="20"/>
                <w:szCs w:val="20"/>
              </w:rPr>
            </w:pPr>
            <w:r w:rsidRPr="00E41E74">
              <w:rPr>
                <w:b/>
                <w:color w:val="auto"/>
                <w:sz w:val="20"/>
                <w:szCs w:val="20"/>
              </w:rPr>
              <w:t>For each property classified as residential land</w:t>
            </w:r>
          </w:p>
        </w:tc>
      </w:tr>
      <w:tr w:rsidR="004621BF" w:rsidRPr="000C0051" w14:paraId="75A55DE8" w14:textId="77777777" w:rsidTr="00D21A47">
        <w:tc>
          <w:tcPr>
            <w:cnfStyle w:val="001000000000" w:firstRow="0" w:lastRow="0" w:firstColumn="1" w:lastColumn="0" w:oddVBand="0" w:evenVBand="0" w:oddHBand="0" w:evenHBand="0" w:firstRowFirstColumn="0" w:firstRowLastColumn="0" w:lastRowFirstColumn="0" w:lastRowLastColumn="0"/>
            <w:tcW w:w="263" w:type="pct"/>
          </w:tcPr>
          <w:p w14:paraId="3E230E00" w14:textId="77777777" w:rsidR="004621BF" w:rsidRPr="000C0051" w:rsidRDefault="004621BF" w:rsidP="004621BF">
            <w:pPr>
              <w:pStyle w:val="BodyText"/>
              <w:rPr>
                <w:sz w:val="20"/>
                <w:szCs w:val="20"/>
              </w:rPr>
            </w:pPr>
            <w:r w:rsidRPr="000C0051">
              <w:rPr>
                <w:sz w:val="20"/>
                <w:szCs w:val="20"/>
              </w:rPr>
              <w:t>AX</w:t>
            </w:r>
          </w:p>
        </w:tc>
        <w:tc>
          <w:tcPr>
            <w:tcW w:w="595" w:type="pct"/>
          </w:tcPr>
          <w:p w14:paraId="61DCECC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Quality Of Style Code</w:t>
            </w:r>
          </w:p>
        </w:tc>
        <w:tc>
          <w:tcPr>
            <w:tcW w:w="361" w:type="pct"/>
          </w:tcPr>
          <w:p w14:paraId="73740214"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tcPr>
          <w:p w14:paraId="3D4929C6" w14:textId="5F077622"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R</w:t>
            </w:r>
          </w:p>
        </w:tc>
        <w:tc>
          <w:tcPr>
            <w:tcW w:w="2392" w:type="pct"/>
          </w:tcPr>
          <w:p w14:paraId="4480A22A" w14:textId="3E2C1C5E"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the effect on the value of the dwelling due to the quality of style.</w:t>
            </w:r>
          </w:p>
          <w:p w14:paraId="15DA0A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730497BE" wp14:editId="123E53C8">
                  <wp:extent cx="4888871" cy="373498"/>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51" w:type="pct"/>
          </w:tcPr>
          <w:p w14:paraId="68D1201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tcPr>
          <w:p w14:paraId="39C92BE2"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5 </w:t>
            </w:r>
          </w:p>
        </w:tc>
      </w:tr>
      <w:tr w:rsidR="004621BF" w:rsidRPr="000C0051" w14:paraId="13360CB2"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4108132" w14:textId="77777777" w:rsidR="004621BF" w:rsidRPr="000C0051" w:rsidRDefault="004621BF" w:rsidP="004621BF">
            <w:pPr>
              <w:pStyle w:val="BodyText"/>
              <w:rPr>
                <w:sz w:val="20"/>
                <w:szCs w:val="20"/>
              </w:rPr>
            </w:pPr>
            <w:r w:rsidRPr="000C0051">
              <w:rPr>
                <w:sz w:val="20"/>
                <w:szCs w:val="20"/>
              </w:rPr>
              <w:t>AY</w:t>
            </w:r>
          </w:p>
        </w:tc>
        <w:tc>
          <w:tcPr>
            <w:tcW w:w="595" w:type="pct"/>
            <w:shd w:val="clear" w:color="auto" w:fill="F2F4F4" w:themeFill="background2" w:themeFillTint="33"/>
          </w:tcPr>
          <w:p w14:paraId="6839350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Number Of Bedrooms</w:t>
            </w:r>
          </w:p>
        </w:tc>
        <w:tc>
          <w:tcPr>
            <w:tcW w:w="361" w:type="pct"/>
            <w:shd w:val="clear" w:color="auto" w:fill="F2F4F4" w:themeFill="background2" w:themeFillTint="33"/>
          </w:tcPr>
          <w:p w14:paraId="75B33908"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03446B68" w14:textId="66FCF0A4" w:rsidR="004621BF" w:rsidRPr="00C40344" w:rsidRDefault="004621BF" w:rsidP="004621BF">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rPr>
              <w:t>R</w:t>
            </w:r>
          </w:p>
        </w:tc>
        <w:tc>
          <w:tcPr>
            <w:tcW w:w="2392" w:type="pct"/>
            <w:shd w:val="clear" w:color="auto" w:fill="F2F4F4" w:themeFill="background2" w:themeFillTint="33"/>
          </w:tcPr>
          <w:p w14:paraId="779FE7A8" w14:textId="3AD472C9"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551" w:type="pct"/>
            <w:shd w:val="clear" w:color="auto" w:fill="F2F4F4" w:themeFill="background2" w:themeFillTint="33"/>
          </w:tcPr>
          <w:p w14:paraId="4C870CB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73FEDB7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3</w:t>
            </w:r>
          </w:p>
        </w:tc>
      </w:tr>
      <w:tr w:rsidR="004621BF" w:rsidRPr="002530B5" w14:paraId="4169FD0F" w14:textId="77777777" w:rsidTr="00E41E74">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2C9BF" w:themeFill="accent3"/>
          </w:tcPr>
          <w:p w14:paraId="1B91BF70" w14:textId="72D914D9" w:rsidR="004621BF" w:rsidRPr="00E41E74" w:rsidRDefault="004621BF" w:rsidP="004621BF">
            <w:pPr>
              <w:pStyle w:val="TableHeadingLeft"/>
              <w:jc w:val="center"/>
              <w:rPr>
                <w:b/>
                <w:color w:val="auto"/>
                <w:sz w:val="20"/>
                <w:szCs w:val="20"/>
              </w:rPr>
            </w:pPr>
            <w:r w:rsidRPr="00E41E74">
              <w:rPr>
                <w:b/>
                <w:color w:val="auto"/>
                <w:sz w:val="20"/>
                <w:szCs w:val="20"/>
              </w:rPr>
              <w:t>For each property classified as commercial land</w:t>
            </w:r>
          </w:p>
        </w:tc>
      </w:tr>
      <w:tr w:rsidR="004621BF" w:rsidRPr="000C0051" w14:paraId="2FEBF62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A1E0C55" w14:textId="77777777" w:rsidR="004621BF" w:rsidRPr="000C0051" w:rsidRDefault="004621BF" w:rsidP="004621BF">
            <w:pPr>
              <w:pStyle w:val="BodyText"/>
              <w:rPr>
                <w:sz w:val="20"/>
                <w:szCs w:val="20"/>
              </w:rPr>
            </w:pPr>
            <w:r w:rsidRPr="000C0051">
              <w:rPr>
                <w:sz w:val="20"/>
                <w:szCs w:val="20"/>
              </w:rPr>
              <w:t>AZ</w:t>
            </w:r>
          </w:p>
        </w:tc>
        <w:tc>
          <w:tcPr>
            <w:tcW w:w="595" w:type="pct"/>
            <w:shd w:val="clear" w:color="auto" w:fill="auto"/>
          </w:tcPr>
          <w:p w14:paraId="0DCBD13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Occupancy Type </w:t>
            </w:r>
          </w:p>
        </w:tc>
        <w:tc>
          <w:tcPr>
            <w:tcW w:w="361" w:type="pct"/>
            <w:shd w:val="clear" w:color="auto" w:fill="auto"/>
          </w:tcPr>
          <w:p w14:paraId="5F266853"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F81E8AC" w14:textId="68E1CA94"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5F7D1237" w14:textId="170ED805"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Use a comma to separate each occupancy type (if multiple types exist).</w:t>
            </w:r>
          </w:p>
        </w:tc>
        <w:tc>
          <w:tcPr>
            <w:tcW w:w="551" w:type="pct"/>
            <w:shd w:val="clear" w:color="auto" w:fill="auto"/>
          </w:tcPr>
          <w:p w14:paraId="5C30AE8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52A570F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Hairdresser</w:t>
            </w:r>
          </w:p>
        </w:tc>
      </w:tr>
      <w:tr w:rsidR="004621BF" w:rsidRPr="000C0051" w14:paraId="756DD108"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A4FB72D" w14:textId="77777777" w:rsidR="004621BF" w:rsidRPr="000C0051" w:rsidRDefault="004621BF" w:rsidP="004621BF">
            <w:pPr>
              <w:pStyle w:val="BodyText"/>
              <w:rPr>
                <w:sz w:val="20"/>
                <w:szCs w:val="20"/>
              </w:rPr>
            </w:pPr>
            <w:r w:rsidRPr="000C0051">
              <w:rPr>
                <w:sz w:val="20"/>
                <w:szCs w:val="20"/>
              </w:rPr>
              <w:lastRenderedPageBreak/>
              <w:t>BA</w:t>
            </w:r>
          </w:p>
        </w:tc>
        <w:tc>
          <w:tcPr>
            <w:tcW w:w="595" w:type="pct"/>
            <w:shd w:val="clear" w:color="auto" w:fill="F2F4F4" w:themeFill="background2" w:themeFillTint="33"/>
          </w:tcPr>
          <w:p w14:paraId="2F32EDE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Lease Term</w:t>
            </w:r>
          </w:p>
        </w:tc>
        <w:tc>
          <w:tcPr>
            <w:tcW w:w="361" w:type="pct"/>
            <w:shd w:val="clear" w:color="auto" w:fill="F2F4F4" w:themeFill="background2" w:themeFillTint="33"/>
          </w:tcPr>
          <w:p w14:paraId="4FDC6A83"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DE12F95" w14:textId="70FFAF8A"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55EF1003" w14:textId="25C7D272"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Supply in numeric format to represent the total lease term in months.</w:t>
            </w:r>
          </w:p>
        </w:tc>
        <w:tc>
          <w:tcPr>
            <w:tcW w:w="551" w:type="pct"/>
            <w:shd w:val="clear" w:color="auto" w:fill="F2F4F4" w:themeFill="background2" w:themeFillTint="33"/>
          </w:tcPr>
          <w:p w14:paraId="4F46168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EDC532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w:t>
            </w:r>
          </w:p>
        </w:tc>
      </w:tr>
      <w:tr w:rsidR="004621BF" w:rsidRPr="000C0051" w14:paraId="53AD2362"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0F91B04" w14:textId="77777777" w:rsidR="004621BF" w:rsidRPr="000C0051" w:rsidRDefault="004621BF" w:rsidP="004621BF">
            <w:pPr>
              <w:pStyle w:val="BodyText"/>
              <w:rPr>
                <w:sz w:val="20"/>
                <w:szCs w:val="20"/>
              </w:rPr>
            </w:pPr>
            <w:r w:rsidRPr="000C0051">
              <w:rPr>
                <w:sz w:val="20"/>
                <w:szCs w:val="20"/>
              </w:rPr>
              <w:t>BB</w:t>
            </w:r>
          </w:p>
        </w:tc>
        <w:tc>
          <w:tcPr>
            <w:tcW w:w="595" w:type="pct"/>
            <w:shd w:val="clear" w:color="auto" w:fill="auto"/>
          </w:tcPr>
          <w:p w14:paraId="3F8E2CB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Lease Start Date</w:t>
            </w:r>
          </w:p>
        </w:tc>
        <w:tc>
          <w:tcPr>
            <w:tcW w:w="361" w:type="pct"/>
            <w:shd w:val="clear" w:color="auto" w:fill="auto"/>
          </w:tcPr>
          <w:p w14:paraId="4C562E2A"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451" w:type="pct"/>
            <w:shd w:val="clear" w:color="auto" w:fill="auto"/>
          </w:tcPr>
          <w:p w14:paraId="5DF32216" w14:textId="0200EA4E"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2135D840" w14:textId="42EB74F8"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Supply in DD/MM/YYYY format.</w:t>
            </w:r>
          </w:p>
        </w:tc>
        <w:tc>
          <w:tcPr>
            <w:tcW w:w="551" w:type="pct"/>
            <w:shd w:val="clear" w:color="auto" w:fill="auto"/>
          </w:tcPr>
          <w:p w14:paraId="29B5E4A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421250A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12/10/2020</w:t>
            </w:r>
          </w:p>
        </w:tc>
      </w:tr>
      <w:tr w:rsidR="004621BF" w:rsidRPr="000C0051" w14:paraId="725336E8"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4334516" w14:textId="77777777" w:rsidR="004621BF" w:rsidRPr="000C0051" w:rsidRDefault="004621BF" w:rsidP="004621BF">
            <w:pPr>
              <w:pStyle w:val="BodyText"/>
              <w:rPr>
                <w:sz w:val="20"/>
                <w:szCs w:val="20"/>
              </w:rPr>
            </w:pPr>
            <w:r w:rsidRPr="000C0051">
              <w:rPr>
                <w:sz w:val="20"/>
                <w:szCs w:val="20"/>
              </w:rPr>
              <w:t>BC</w:t>
            </w:r>
          </w:p>
        </w:tc>
        <w:tc>
          <w:tcPr>
            <w:tcW w:w="595" w:type="pct"/>
            <w:shd w:val="clear" w:color="auto" w:fill="F2F4F4" w:themeFill="background2" w:themeFillTint="33"/>
          </w:tcPr>
          <w:p w14:paraId="2DEE38B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Passing Rent (pa)</w:t>
            </w:r>
          </w:p>
        </w:tc>
        <w:tc>
          <w:tcPr>
            <w:tcW w:w="361" w:type="pct"/>
            <w:shd w:val="clear" w:color="auto" w:fill="F2F4F4" w:themeFill="background2" w:themeFillTint="33"/>
          </w:tcPr>
          <w:p w14:paraId="270237D2"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B17170D" w14:textId="3C9921D9"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1B243262" w14:textId="536F9795"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reported rent payable per year, as specified in any lease.</w:t>
            </w:r>
          </w:p>
          <w:p w14:paraId="56AD8AD4"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Supply in a numeric format. Do not include dollar signs or commas.</w:t>
            </w:r>
          </w:p>
        </w:tc>
        <w:tc>
          <w:tcPr>
            <w:tcW w:w="551" w:type="pct"/>
            <w:shd w:val="clear" w:color="auto" w:fill="F2F4F4" w:themeFill="background2" w:themeFillTint="33"/>
          </w:tcPr>
          <w:p w14:paraId="5AB3CDD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3EEBACD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20000</w:t>
            </w:r>
          </w:p>
        </w:tc>
      </w:tr>
      <w:tr w:rsidR="004621BF" w:rsidRPr="000C0051" w14:paraId="6D9ED047"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D6E4AF4" w14:textId="77777777" w:rsidR="004621BF" w:rsidRPr="000C0051" w:rsidRDefault="004621BF" w:rsidP="004621BF">
            <w:pPr>
              <w:pStyle w:val="BodyText"/>
              <w:rPr>
                <w:sz w:val="20"/>
                <w:szCs w:val="20"/>
              </w:rPr>
            </w:pPr>
            <w:r w:rsidRPr="000C0051">
              <w:rPr>
                <w:sz w:val="20"/>
                <w:szCs w:val="20"/>
              </w:rPr>
              <w:t>BD</w:t>
            </w:r>
          </w:p>
        </w:tc>
        <w:tc>
          <w:tcPr>
            <w:tcW w:w="595" w:type="pct"/>
            <w:shd w:val="clear" w:color="auto" w:fill="auto"/>
          </w:tcPr>
          <w:p w14:paraId="0B3E696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Rent type</w:t>
            </w:r>
          </w:p>
        </w:tc>
        <w:tc>
          <w:tcPr>
            <w:tcW w:w="361" w:type="pct"/>
            <w:shd w:val="clear" w:color="auto" w:fill="auto"/>
          </w:tcPr>
          <w:p w14:paraId="745E6A82"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1477331" w14:textId="59B45081"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6528F21D" w14:textId="3FDC4B74"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The reported rent type.</w:t>
            </w:r>
          </w:p>
        </w:tc>
        <w:tc>
          <w:tcPr>
            <w:tcW w:w="551" w:type="pct"/>
            <w:shd w:val="clear" w:color="auto" w:fill="auto"/>
          </w:tcPr>
          <w:p w14:paraId="6EDD2A2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35A748C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Net/Semi/Gross</w:t>
            </w:r>
          </w:p>
        </w:tc>
      </w:tr>
      <w:tr w:rsidR="004621BF" w:rsidRPr="000C0051" w14:paraId="61DD45E9"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0A92E88" w14:textId="77777777" w:rsidR="004621BF" w:rsidRPr="000C0051" w:rsidRDefault="004621BF" w:rsidP="004621BF">
            <w:pPr>
              <w:pStyle w:val="BodyText"/>
              <w:rPr>
                <w:sz w:val="20"/>
                <w:szCs w:val="20"/>
              </w:rPr>
            </w:pPr>
            <w:r w:rsidRPr="000C0051">
              <w:rPr>
                <w:sz w:val="20"/>
                <w:szCs w:val="20"/>
              </w:rPr>
              <w:t>BE</w:t>
            </w:r>
          </w:p>
        </w:tc>
        <w:tc>
          <w:tcPr>
            <w:tcW w:w="595" w:type="pct"/>
            <w:shd w:val="clear" w:color="auto" w:fill="F2F4F4" w:themeFill="background2" w:themeFillTint="33"/>
          </w:tcPr>
          <w:p w14:paraId="756AB8E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Rent Reviews</w:t>
            </w:r>
          </w:p>
        </w:tc>
        <w:tc>
          <w:tcPr>
            <w:tcW w:w="361" w:type="pct"/>
            <w:shd w:val="clear" w:color="auto" w:fill="F2F4F4" w:themeFill="background2" w:themeFillTint="33"/>
          </w:tcPr>
          <w:p w14:paraId="1A4430D1"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78696651" w14:textId="75815A6C"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45117819" w14:textId="2D1ACE4F"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Details of rent reviews specified in any lease.</w:t>
            </w:r>
          </w:p>
        </w:tc>
        <w:tc>
          <w:tcPr>
            <w:tcW w:w="551" w:type="pct"/>
            <w:shd w:val="clear" w:color="auto" w:fill="F2F4F4" w:themeFill="background2" w:themeFillTint="33"/>
          </w:tcPr>
          <w:p w14:paraId="4A393D6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10F6A9D0" w14:textId="56A996B9"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12/10/</w:t>
            </w:r>
            <w:r w:rsidR="00F94EA0">
              <w:rPr>
                <w:sz w:val="20"/>
                <w:szCs w:val="20"/>
              </w:rPr>
              <w:t>2026</w:t>
            </w:r>
            <w:r w:rsidRPr="000C0051">
              <w:rPr>
                <w:sz w:val="20"/>
                <w:szCs w:val="20"/>
              </w:rPr>
              <w:t xml:space="preserve"> annual to market</w:t>
            </w:r>
          </w:p>
        </w:tc>
      </w:tr>
      <w:tr w:rsidR="004621BF" w:rsidRPr="000C0051" w14:paraId="63947751"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0CFE213" w14:textId="77777777" w:rsidR="004621BF" w:rsidRPr="000C0051" w:rsidRDefault="004621BF" w:rsidP="004621BF">
            <w:pPr>
              <w:pStyle w:val="BodyText"/>
              <w:rPr>
                <w:sz w:val="20"/>
                <w:szCs w:val="20"/>
              </w:rPr>
            </w:pPr>
            <w:r w:rsidRPr="000C0051">
              <w:rPr>
                <w:sz w:val="20"/>
                <w:szCs w:val="20"/>
              </w:rPr>
              <w:t>BF</w:t>
            </w:r>
          </w:p>
        </w:tc>
        <w:tc>
          <w:tcPr>
            <w:tcW w:w="595" w:type="pct"/>
            <w:shd w:val="clear" w:color="auto" w:fill="auto"/>
          </w:tcPr>
          <w:p w14:paraId="4220B1F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Incentives</w:t>
            </w:r>
          </w:p>
        </w:tc>
        <w:tc>
          <w:tcPr>
            <w:tcW w:w="361" w:type="pct"/>
            <w:shd w:val="clear" w:color="auto" w:fill="auto"/>
          </w:tcPr>
          <w:p w14:paraId="7B5934DD"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36C706E" w14:textId="30B0A6B8"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284DF48D" w14:textId="7E8730EA"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Details of any incentives provided by the lessor in relation to the letting of the property.</w:t>
            </w:r>
          </w:p>
          <w:p w14:paraId="51AB9F36"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Use a comma to separate each incentive.</w:t>
            </w:r>
          </w:p>
        </w:tc>
        <w:tc>
          <w:tcPr>
            <w:tcW w:w="551" w:type="pct"/>
            <w:shd w:val="clear" w:color="auto" w:fill="auto"/>
          </w:tcPr>
          <w:p w14:paraId="4007BA3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0380143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Nine </w:t>
            </w:r>
            <w:proofErr w:type="spellStart"/>
            <w:r w:rsidRPr="000C0051">
              <w:rPr>
                <w:sz w:val="20"/>
                <w:szCs w:val="20"/>
              </w:rPr>
              <w:t>months</w:t>
            </w:r>
            <w:proofErr w:type="spellEnd"/>
            <w:r w:rsidRPr="000C0051">
              <w:rPr>
                <w:sz w:val="20"/>
                <w:szCs w:val="20"/>
              </w:rPr>
              <w:t xml:space="preserve"> rent free</w:t>
            </w:r>
          </w:p>
        </w:tc>
      </w:tr>
      <w:tr w:rsidR="004621BF" w:rsidRPr="000C0051" w14:paraId="50773E31"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1B2497F" w14:textId="77777777" w:rsidR="004621BF" w:rsidRPr="000C0051" w:rsidRDefault="004621BF" w:rsidP="004621BF">
            <w:pPr>
              <w:pStyle w:val="BodyText"/>
              <w:rPr>
                <w:sz w:val="20"/>
                <w:szCs w:val="20"/>
              </w:rPr>
            </w:pPr>
            <w:r w:rsidRPr="000C0051">
              <w:rPr>
                <w:sz w:val="20"/>
                <w:szCs w:val="20"/>
              </w:rPr>
              <w:t>BG</w:t>
            </w:r>
          </w:p>
        </w:tc>
        <w:tc>
          <w:tcPr>
            <w:tcW w:w="595" w:type="pct"/>
            <w:shd w:val="clear" w:color="auto" w:fill="F2F4F4" w:themeFill="background2" w:themeFillTint="33"/>
          </w:tcPr>
          <w:p w14:paraId="3FBA7CA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Total Outgoings Per Annum</w:t>
            </w:r>
          </w:p>
        </w:tc>
        <w:tc>
          <w:tcPr>
            <w:tcW w:w="361" w:type="pct"/>
            <w:shd w:val="clear" w:color="auto" w:fill="F2F4F4" w:themeFill="background2" w:themeFillTint="33"/>
          </w:tcPr>
          <w:p w14:paraId="704C111D"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391B16A3" w14:textId="03F8C15B"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31398391" w14:textId="1221E356"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Details of any outgoings relevant to the lease and the name of the person responsible for those outgoings. Supply in a numeric format. Do not include dollar signs or commas.</w:t>
            </w:r>
          </w:p>
        </w:tc>
        <w:tc>
          <w:tcPr>
            <w:tcW w:w="551" w:type="pct"/>
            <w:shd w:val="clear" w:color="auto" w:fill="F2F4F4" w:themeFill="background2" w:themeFillTint="33"/>
          </w:tcPr>
          <w:p w14:paraId="0679193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6EC9D82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2250</w:t>
            </w:r>
          </w:p>
        </w:tc>
      </w:tr>
      <w:tr w:rsidR="004621BF" w:rsidRPr="000C0051" w14:paraId="7FAD207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999C3C8" w14:textId="77777777" w:rsidR="004621BF" w:rsidRPr="000C0051" w:rsidRDefault="004621BF" w:rsidP="004621BF">
            <w:pPr>
              <w:pStyle w:val="BodyText"/>
              <w:rPr>
                <w:sz w:val="20"/>
                <w:szCs w:val="20"/>
              </w:rPr>
            </w:pPr>
            <w:r w:rsidRPr="000C0051">
              <w:rPr>
                <w:sz w:val="20"/>
                <w:szCs w:val="20"/>
              </w:rPr>
              <w:t>BH</w:t>
            </w:r>
          </w:p>
        </w:tc>
        <w:tc>
          <w:tcPr>
            <w:tcW w:w="595" w:type="pct"/>
            <w:shd w:val="clear" w:color="auto" w:fill="auto"/>
          </w:tcPr>
          <w:p w14:paraId="6AF88B4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Number Of Car Spaces</w:t>
            </w:r>
          </w:p>
        </w:tc>
        <w:tc>
          <w:tcPr>
            <w:tcW w:w="361" w:type="pct"/>
            <w:shd w:val="clear" w:color="auto" w:fill="auto"/>
          </w:tcPr>
          <w:p w14:paraId="5C04D2ED"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3C366355" w14:textId="791E71BC"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401CB2BA" w14:textId="5F402E2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The number of car parking spaces on the property or associated with any lease relating to the property.</w:t>
            </w:r>
          </w:p>
        </w:tc>
        <w:tc>
          <w:tcPr>
            <w:tcW w:w="551" w:type="pct"/>
            <w:shd w:val="clear" w:color="auto" w:fill="auto"/>
          </w:tcPr>
          <w:p w14:paraId="2801613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57FC289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w:t>
            </w:r>
          </w:p>
        </w:tc>
      </w:tr>
      <w:tr w:rsidR="004621BF" w:rsidRPr="000C0051" w14:paraId="65DBD0F5"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FC41EC6" w14:textId="77777777" w:rsidR="004621BF" w:rsidRPr="000C0051" w:rsidRDefault="004621BF" w:rsidP="004621BF">
            <w:pPr>
              <w:pStyle w:val="BodyText"/>
              <w:rPr>
                <w:sz w:val="20"/>
                <w:szCs w:val="20"/>
              </w:rPr>
            </w:pPr>
            <w:r w:rsidRPr="000C0051">
              <w:rPr>
                <w:sz w:val="20"/>
                <w:szCs w:val="20"/>
              </w:rPr>
              <w:t>BI</w:t>
            </w:r>
          </w:p>
        </w:tc>
        <w:tc>
          <w:tcPr>
            <w:tcW w:w="595" w:type="pct"/>
            <w:shd w:val="clear" w:color="auto" w:fill="F2F4F4" w:themeFill="background2" w:themeFillTint="33"/>
          </w:tcPr>
          <w:p w14:paraId="11DD50C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Car Park Per Annum</w:t>
            </w:r>
          </w:p>
        </w:tc>
        <w:tc>
          <w:tcPr>
            <w:tcW w:w="361" w:type="pct"/>
            <w:shd w:val="clear" w:color="auto" w:fill="F2F4F4" w:themeFill="background2" w:themeFillTint="33"/>
          </w:tcPr>
          <w:p w14:paraId="727164CB"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09B3A6D5" w14:textId="1F6B38D8"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0334B2EA" w14:textId="0D8D8854"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number of car parking spaces on the property or associated with the annual rent payable for those spaces. Supply in a numeric format. Do not include dollar signs or commas.</w:t>
            </w:r>
          </w:p>
        </w:tc>
        <w:tc>
          <w:tcPr>
            <w:tcW w:w="551" w:type="pct"/>
            <w:shd w:val="clear" w:color="auto" w:fill="F2F4F4" w:themeFill="background2" w:themeFillTint="33"/>
          </w:tcPr>
          <w:p w14:paraId="17C0758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D69909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2000</w:t>
            </w:r>
          </w:p>
        </w:tc>
      </w:tr>
      <w:tr w:rsidR="004621BF" w:rsidRPr="002530B5" w14:paraId="4BE2770D" w14:textId="77777777" w:rsidTr="00E41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2C9BF" w:themeFill="accent3"/>
          </w:tcPr>
          <w:p w14:paraId="3CEC2F61" w14:textId="4C13E237" w:rsidR="004621BF" w:rsidRPr="00E41E74" w:rsidRDefault="004621BF" w:rsidP="004621BF">
            <w:pPr>
              <w:pStyle w:val="TableHeadingLeft"/>
              <w:jc w:val="center"/>
              <w:rPr>
                <w:b/>
                <w:color w:val="auto"/>
                <w:sz w:val="20"/>
                <w:szCs w:val="20"/>
              </w:rPr>
            </w:pPr>
            <w:r w:rsidRPr="00E41E74">
              <w:rPr>
                <w:b/>
                <w:color w:val="auto"/>
                <w:sz w:val="20"/>
                <w:szCs w:val="20"/>
              </w:rPr>
              <w:t>For each property classified as rural land</w:t>
            </w:r>
          </w:p>
        </w:tc>
      </w:tr>
      <w:tr w:rsidR="004621BF" w:rsidRPr="000C0051" w14:paraId="76601266" w14:textId="77777777" w:rsidTr="00D21A47">
        <w:tc>
          <w:tcPr>
            <w:cnfStyle w:val="001000000000" w:firstRow="0" w:lastRow="0" w:firstColumn="1" w:lastColumn="0" w:oddVBand="0" w:evenVBand="0" w:oddHBand="0" w:evenHBand="0" w:firstRowFirstColumn="0" w:firstRowLastColumn="0" w:lastRowFirstColumn="0" w:lastRowLastColumn="0"/>
            <w:tcW w:w="263" w:type="pct"/>
          </w:tcPr>
          <w:p w14:paraId="49FE0D42" w14:textId="77777777" w:rsidR="004621BF" w:rsidRPr="000C0051" w:rsidRDefault="004621BF" w:rsidP="004621BF">
            <w:pPr>
              <w:pStyle w:val="BodyText"/>
              <w:rPr>
                <w:sz w:val="20"/>
                <w:szCs w:val="20"/>
              </w:rPr>
            </w:pPr>
            <w:r w:rsidRPr="000C0051">
              <w:rPr>
                <w:sz w:val="20"/>
                <w:szCs w:val="20"/>
              </w:rPr>
              <w:t>BJ</w:t>
            </w:r>
          </w:p>
        </w:tc>
        <w:tc>
          <w:tcPr>
            <w:tcW w:w="595" w:type="pct"/>
          </w:tcPr>
          <w:p w14:paraId="324F672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Access Code</w:t>
            </w:r>
          </w:p>
        </w:tc>
        <w:tc>
          <w:tcPr>
            <w:tcW w:w="361" w:type="pct"/>
          </w:tcPr>
          <w:p w14:paraId="2B353CA1"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tcPr>
          <w:p w14:paraId="0BC87717" w14:textId="39B0A93A"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RU</w:t>
            </w:r>
          </w:p>
        </w:tc>
        <w:tc>
          <w:tcPr>
            <w:tcW w:w="2392" w:type="pct"/>
          </w:tcPr>
          <w:p w14:paraId="3463B0D3" w14:textId="1AAD775A"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Description: level of physical access to the property.</w:t>
            </w:r>
          </w:p>
          <w:p w14:paraId="6F835B4D"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noProof/>
                <w:sz w:val="20"/>
              </w:rPr>
              <w:lastRenderedPageBreak/>
              <w:drawing>
                <wp:inline distT="0" distB="0" distL="0" distR="0" wp14:anchorId="7C20C797" wp14:editId="1095E4F1">
                  <wp:extent cx="4843604" cy="359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1D529236"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551" w:type="pct"/>
          </w:tcPr>
          <w:p w14:paraId="03BFD13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lastRenderedPageBreak/>
              <w:t>Valuer</w:t>
            </w:r>
          </w:p>
        </w:tc>
        <w:tc>
          <w:tcPr>
            <w:tcW w:w="387" w:type="pct"/>
          </w:tcPr>
          <w:p w14:paraId="70C9521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0ACEF60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EAEDA99" w14:textId="77777777" w:rsidR="004621BF" w:rsidRPr="000C0051" w:rsidRDefault="004621BF" w:rsidP="004621BF">
            <w:pPr>
              <w:pStyle w:val="BodyText"/>
              <w:rPr>
                <w:sz w:val="20"/>
                <w:szCs w:val="20"/>
              </w:rPr>
            </w:pPr>
            <w:r w:rsidRPr="000C0051">
              <w:rPr>
                <w:sz w:val="20"/>
                <w:szCs w:val="20"/>
              </w:rPr>
              <w:t>BK</w:t>
            </w:r>
          </w:p>
        </w:tc>
        <w:tc>
          <w:tcPr>
            <w:tcW w:w="595" w:type="pct"/>
            <w:shd w:val="clear" w:color="auto" w:fill="F2F4F4" w:themeFill="background2" w:themeFillTint="33"/>
          </w:tcPr>
          <w:p w14:paraId="7505100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Water Supply Code</w:t>
            </w:r>
          </w:p>
        </w:tc>
        <w:tc>
          <w:tcPr>
            <w:tcW w:w="361" w:type="pct"/>
            <w:shd w:val="clear" w:color="auto" w:fill="F2F4F4" w:themeFill="background2" w:themeFillTint="33"/>
          </w:tcPr>
          <w:p w14:paraId="5E458ED9"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5CDFF309" w14:textId="4F2D8A02"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RU</w:t>
            </w:r>
          </w:p>
        </w:tc>
        <w:tc>
          <w:tcPr>
            <w:tcW w:w="2392" w:type="pct"/>
            <w:shd w:val="clear" w:color="auto" w:fill="F2F4F4" w:themeFill="background2" w:themeFillTint="33"/>
          </w:tcPr>
          <w:p w14:paraId="2D8609A7" w14:textId="248D5418"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Description: onsite water supply for the purpose of the farming enterprise</w:t>
            </w:r>
            <w:r w:rsidRPr="000C0051" w:rsidDel="00AF3C19">
              <w:rPr>
                <w:rFonts w:cs="Times New Roman"/>
                <w:sz w:val="20"/>
                <w:szCs w:val="20"/>
                <w:lang w:eastAsia="en-US"/>
              </w:rPr>
              <w:t xml:space="preserve"> </w:t>
            </w:r>
          </w:p>
          <w:p w14:paraId="0A2D17F3" w14:textId="77777777" w:rsidR="004621BF" w:rsidRPr="000C0051" w:rsidRDefault="004621BF" w:rsidP="004621BF">
            <w:pPr>
              <w:pStyle w:val="TableTextLeft"/>
              <w:ind w:left="-110"/>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noProof/>
                <w:sz w:val="20"/>
              </w:rPr>
              <w:drawing>
                <wp:inline distT="0" distB="0" distL="0" distR="0" wp14:anchorId="617CB968" wp14:editId="08E1AC0B">
                  <wp:extent cx="4843604" cy="3591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7EFC754E"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sidDel="00940B87">
              <w:rPr>
                <w:rFonts w:cs="Times New Roman"/>
                <w:sz w:val="20"/>
                <w:szCs w:val="20"/>
                <w:lang w:eastAsia="en-US"/>
              </w:rPr>
              <w:t xml:space="preserve"> </w:t>
            </w:r>
          </w:p>
        </w:tc>
        <w:tc>
          <w:tcPr>
            <w:tcW w:w="551" w:type="pct"/>
            <w:shd w:val="clear" w:color="auto" w:fill="F2F4F4" w:themeFill="background2" w:themeFillTint="33"/>
          </w:tcPr>
          <w:p w14:paraId="362D1BB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7B8DD26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5</w:t>
            </w:r>
          </w:p>
        </w:tc>
      </w:tr>
      <w:tr w:rsidR="004621BF" w:rsidRPr="000C0051" w14:paraId="52843F94" w14:textId="77777777" w:rsidTr="00D21A47">
        <w:tc>
          <w:tcPr>
            <w:cnfStyle w:val="001000000000" w:firstRow="0" w:lastRow="0" w:firstColumn="1" w:lastColumn="0" w:oddVBand="0" w:evenVBand="0" w:oddHBand="0" w:evenHBand="0" w:firstRowFirstColumn="0" w:firstRowLastColumn="0" w:lastRowFirstColumn="0" w:lastRowLastColumn="0"/>
            <w:tcW w:w="263" w:type="pct"/>
          </w:tcPr>
          <w:p w14:paraId="40C1D871" w14:textId="77777777" w:rsidR="004621BF" w:rsidRPr="00C40344" w:rsidRDefault="004621BF" w:rsidP="004621BF">
            <w:pPr>
              <w:pStyle w:val="BodyText"/>
              <w:rPr>
                <w:sz w:val="20"/>
                <w:szCs w:val="20"/>
              </w:rPr>
            </w:pPr>
            <w:r w:rsidRPr="00C40344">
              <w:rPr>
                <w:sz w:val="20"/>
                <w:szCs w:val="20"/>
              </w:rPr>
              <w:t>BL</w:t>
            </w:r>
          </w:p>
        </w:tc>
        <w:tc>
          <w:tcPr>
            <w:tcW w:w="595" w:type="pct"/>
          </w:tcPr>
          <w:p w14:paraId="679935B9" w14:textId="77777777"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Fencing Condition Code</w:t>
            </w:r>
          </w:p>
        </w:tc>
        <w:tc>
          <w:tcPr>
            <w:tcW w:w="361" w:type="pct"/>
          </w:tcPr>
          <w:p w14:paraId="7BAEEFC4" w14:textId="77777777"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N</w:t>
            </w:r>
          </w:p>
        </w:tc>
        <w:tc>
          <w:tcPr>
            <w:tcW w:w="451" w:type="pct"/>
          </w:tcPr>
          <w:p w14:paraId="1B78454B" w14:textId="299F72A6"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RU</w:t>
            </w:r>
          </w:p>
        </w:tc>
        <w:tc>
          <w:tcPr>
            <w:tcW w:w="2392" w:type="pct"/>
          </w:tcPr>
          <w:p w14:paraId="0131322F" w14:textId="167B83B4"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Description: the general condition of the fencing</w:t>
            </w:r>
          </w:p>
          <w:p w14:paraId="575EF1D7" w14:textId="77777777" w:rsidR="004621BF" w:rsidRPr="000C0051" w:rsidRDefault="004621BF" w:rsidP="004621BF">
            <w:pPr>
              <w:pStyle w:val="TableTextLeft"/>
              <w:ind w:left="-110"/>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noProof/>
                <w:sz w:val="20"/>
              </w:rPr>
              <w:drawing>
                <wp:inline distT="0" distB="0" distL="0" distR="0" wp14:anchorId="5491CCA1" wp14:editId="786423E3">
                  <wp:extent cx="4843604" cy="3591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7070AADB"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551" w:type="pct"/>
          </w:tcPr>
          <w:p w14:paraId="2D5792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tcPr>
          <w:p w14:paraId="139B93D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375F7A68"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687F6BE" w14:textId="77777777" w:rsidR="004621BF" w:rsidRPr="00C40344" w:rsidRDefault="004621BF" w:rsidP="004621BF">
            <w:pPr>
              <w:pStyle w:val="BodyText"/>
              <w:rPr>
                <w:sz w:val="20"/>
                <w:szCs w:val="20"/>
              </w:rPr>
            </w:pPr>
            <w:r w:rsidRPr="00C40344">
              <w:rPr>
                <w:sz w:val="20"/>
                <w:szCs w:val="20"/>
              </w:rPr>
              <w:t>BM</w:t>
            </w:r>
          </w:p>
        </w:tc>
        <w:tc>
          <w:tcPr>
            <w:tcW w:w="595" w:type="pct"/>
            <w:shd w:val="clear" w:color="auto" w:fill="F2F4F4" w:themeFill="background2" w:themeFillTint="33"/>
          </w:tcPr>
          <w:p w14:paraId="1911B908" w14:textId="28A5D5E3"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 xml:space="preserve">Crown Land subject to section 2(10) of the </w:t>
            </w:r>
            <w:r w:rsidRPr="00C40344">
              <w:rPr>
                <w:i/>
                <w:iCs/>
                <w:sz w:val="20"/>
                <w:szCs w:val="20"/>
              </w:rPr>
              <w:t>Valuation of Land Act 1960</w:t>
            </w:r>
            <w:r w:rsidR="00E875A0">
              <w:rPr>
                <w:i/>
                <w:iCs/>
                <w:sz w:val="20"/>
                <w:szCs w:val="20"/>
              </w:rPr>
              <w:t xml:space="preserve"> </w:t>
            </w:r>
            <w:r w:rsidR="00E875A0" w:rsidRPr="00E875A0">
              <w:rPr>
                <w:iCs/>
                <w:sz w:val="20"/>
                <w:szCs w:val="20"/>
              </w:rPr>
              <w:t>(Vic)</w:t>
            </w:r>
          </w:p>
        </w:tc>
        <w:tc>
          <w:tcPr>
            <w:tcW w:w="361" w:type="pct"/>
            <w:shd w:val="clear" w:color="auto" w:fill="F2F4F4" w:themeFill="background2" w:themeFillTint="33"/>
          </w:tcPr>
          <w:p w14:paraId="57F431DC" w14:textId="77777777"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N</w:t>
            </w:r>
          </w:p>
        </w:tc>
        <w:tc>
          <w:tcPr>
            <w:tcW w:w="451" w:type="pct"/>
            <w:shd w:val="clear" w:color="auto" w:fill="F2F4F4" w:themeFill="background2" w:themeFillTint="33"/>
          </w:tcPr>
          <w:p w14:paraId="5938981A" w14:textId="51AFB021"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RU</w:t>
            </w:r>
          </w:p>
        </w:tc>
        <w:tc>
          <w:tcPr>
            <w:tcW w:w="2392" w:type="pct"/>
            <w:shd w:val="clear" w:color="auto" w:fill="F2F4F4" w:themeFill="background2" w:themeFillTint="33"/>
          </w:tcPr>
          <w:p w14:paraId="4E29A97A" w14:textId="70070ADC"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p.a. for Crown licence areas. Supply in a numeric format. Do not include dollar signs or commas.</w:t>
            </w:r>
          </w:p>
        </w:tc>
        <w:tc>
          <w:tcPr>
            <w:tcW w:w="551" w:type="pct"/>
            <w:shd w:val="clear" w:color="auto" w:fill="F2F4F4" w:themeFill="background2" w:themeFillTint="33"/>
          </w:tcPr>
          <w:p w14:paraId="2F577E0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A8A515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10000</w:t>
            </w:r>
          </w:p>
        </w:tc>
      </w:tr>
      <w:tr w:rsidR="004621BF" w:rsidRPr="000C0051" w14:paraId="6CA196A4" w14:textId="77777777" w:rsidTr="00D21A47">
        <w:tc>
          <w:tcPr>
            <w:cnfStyle w:val="001000000000" w:firstRow="0" w:lastRow="0" w:firstColumn="1" w:lastColumn="0" w:oddVBand="0" w:evenVBand="0" w:oddHBand="0" w:evenHBand="0" w:firstRowFirstColumn="0" w:firstRowLastColumn="0" w:lastRowFirstColumn="0" w:lastRowLastColumn="0"/>
            <w:tcW w:w="263" w:type="pct"/>
          </w:tcPr>
          <w:p w14:paraId="64E7AEA9" w14:textId="77777777" w:rsidR="004621BF" w:rsidRPr="00C40344" w:rsidRDefault="004621BF" w:rsidP="004621BF">
            <w:pPr>
              <w:pStyle w:val="BodyText"/>
              <w:rPr>
                <w:sz w:val="20"/>
                <w:szCs w:val="20"/>
              </w:rPr>
            </w:pPr>
            <w:r w:rsidRPr="00C40344">
              <w:t>BN</w:t>
            </w:r>
          </w:p>
        </w:tc>
        <w:tc>
          <w:tcPr>
            <w:tcW w:w="595" w:type="pct"/>
          </w:tcPr>
          <w:p w14:paraId="27248328" w14:textId="77777777"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Soil Type</w:t>
            </w:r>
          </w:p>
        </w:tc>
        <w:tc>
          <w:tcPr>
            <w:tcW w:w="361" w:type="pct"/>
          </w:tcPr>
          <w:p w14:paraId="3EC84F60" w14:textId="77777777"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rPr>
              <w:t>A</w:t>
            </w:r>
          </w:p>
        </w:tc>
        <w:tc>
          <w:tcPr>
            <w:tcW w:w="451" w:type="pct"/>
          </w:tcPr>
          <w:p w14:paraId="298204F4" w14:textId="6B66BEC5"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RU</w:t>
            </w:r>
          </w:p>
        </w:tc>
        <w:tc>
          <w:tcPr>
            <w:tcW w:w="2392" w:type="pct"/>
          </w:tcPr>
          <w:p w14:paraId="2599F868" w14:textId="6B2FF2C9" w:rsidR="004621BF" w:rsidRPr="00ED1AD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ED1AD4">
              <w:rPr>
                <w:rFonts w:cs="Times New Roman"/>
                <w:sz w:val="20"/>
                <w:lang w:eastAsia="en-US"/>
              </w:rPr>
              <w:t>A detailed description of the major soil types on the property.</w:t>
            </w:r>
          </w:p>
          <w:p w14:paraId="1EDB8227" w14:textId="77777777" w:rsidR="004621BF" w:rsidRPr="00ED1AD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ED1AD4">
              <w:rPr>
                <w:rFonts w:cs="Times New Roman"/>
                <w:sz w:val="20"/>
                <w:lang w:eastAsia="en-US"/>
              </w:rPr>
              <w:t xml:space="preserve">Use a comma to separate each soil type. </w:t>
            </w:r>
          </w:p>
          <w:p w14:paraId="661CD9DF" w14:textId="77777777" w:rsidR="004621BF" w:rsidRPr="00ED1AD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ED1AD4">
              <w:rPr>
                <w:rFonts w:cs="Times New Roman"/>
                <w:sz w:val="20"/>
                <w:lang w:eastAsia="en-US"/>
              </w:rPr>
              <w:t>Do not use abbreviations.</w:t>
            </w:r>
          </w:p>
        </w:tc>
        <w:tc>
          <w:tcPr>
            <w:tcW w:w="551" w:type="pct"/>
          </w:tcPr>
          <w:p w14:paraId="7BDF39B1" w14:textId="77777777" w:rsidR="004621BF" w:rsidRPr="00ED1AD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D1AD4">
              <w:t>Valuer</w:t>
            </w:r>
          </w:p>
        </w:tc>
        <w:tc>
          <w:tcPr>
            <w:tcW w:w="387" w:type="pct"/>
          </w:tcPr>
          <w:p w14:paraId="3DB53AE7" w14:textId="77777777" w:rsidR="004621BF" w:rsidRPr="00ED1AD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D1AD4">
              <w:t>Choc loam, red clay</w:t>
            </w:r>
          </w:p>
        </w:tc>
      </w:tr>
      <w:tr w:rsidR="004621BF" w:rsidRPr="002530B5" w14:paraId="0C6B158B" w14:textId="77777777" w:rsidTr="00E41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2C9BF" w:themeFill="accent3"/>
          </w:tcPr>
          <w:p w14:paraId="0E1D12E8" w14:textId="7C04C8E6" w:rsidR="004621BF" w:rsidRPr="00E41E74" w:rsidRDefault="004621BF" w:rsidP="004621BF">
            <w:pPr>
              <w:pStyle w:val="TableHeadingLeft"/>
              <w:jc w:val="center"/>
              <w:rPr>
                <w:b/>
                <w:color w:val="auto"/>
                <w:sz w:val="20"/>
                <w:szCs w:val="20"/>
              </w:rPr>
            </w:pPr>
            <w:r w:rsidRPr="00E41E74">
              <w:rPr>
                <w:b/>
                <w:color w:val="auto"/>
                <w:sz w:val="20"/>
                <w:szCs w:val="20"/>
              </w:rPr>
              <w:t>Additional value considerations</w:t>
            </w:r>
          </w:p>
        </w:tc>
      </w:tr>
      <w:tr w:rsidR="004621BF" w:rsidRPr="000C0051" w14:paraId="33F39224"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3261F03" w14:textId="77777777" w:rsidR="004621BF" w:rsidRPr="00C40344" w:rsidRDefault="004621BF" w:rsidP="004621BF">
            <w:pPr>
              <w:pStyle w:val="BodyText"/>
              <w:rPr>
                <w:sz w:val="20"/>
                <w:szCs w:val="20"/>
              </w:rPr>
            </w:pPr>
            <w:r w:rsidRPr="00C40344">
              <w:rPr>
                <w:sz w:val="20"/>
                <w:szCs w:val="20"/>
              </w:rPr>
              <w:t>BO</w:t>
            </w:r>
          </w:p>
        </w:tc>
        <w:tc>
          <w:tcPr>
            <w:tcW w:w="595" w:type="pct"/>
            <w:shd w:val="clear" w:color="auto" w:fill="F2F4F4" w:themeFill="background2" w:themeFillTint="33"/>
          </w:tcPr>
          <w:p w14:paraId="68805B54" w14:textId="77777777"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VHR Heritage</w:t>
            </w:r>
          </w:p>
        </w:tc>
        <w:tc>
          <w:tcPr>
            <w:tcW w:w="361" w:type="pct"/>
            <w:shd w:val="clear" w:color="auto" w:fill="F2F4F4" w:themeFill="background2" w:themeFillTint="33"/>
          </w:tcPr>
          <w:p w14:paraId="1F3C89ED" w14:textId="77777777"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A</w:t>
            </w:r>
          </w:p>
        </w:tc>
        <w:tc>
          <w:tcPr>
            <w:tcW w:w="451" w:type="pct"/>
            <w:shd w:val="clear" w:color="auto" w:fill="F2F4F4" w:themeFill="background2" w:themeFillTint="33"/>
          </w:tcPr>
          <w:p w14:paraId="7DA23158" w14:textId="4ED35DE7"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VC</w:t>
            </w:r>
          </w:p>
        </w:tc>
        <w:tc>
          <w:tcPr>
            <w:tcW w:w="2392" w:type="pct"/>
            <w:shd w:val="clear" w:color="auto" w:fill="F2F4F4" w:themeFill="background2" w:themeFillTint="33"/>
          </w:tcPr>
          <w:p w14:paraId="7083FC7F" w14:textId="740AB401"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Properties that have been included in the Victorian Heritage Register established under the </w:t>
            </w:r>
            <w:r w:rsidRPr="00742F99">
              <w:rPr>
                <w:rFonts w:cs="Times New Roman"/>
                <w:i/>
                <w:sz w:val="20"/>
                <w:szCs w:val="20"/>
                <w:lang w:eastAsia="en-US"/>
              </w:rPr>
              <w:t>Heritage Act 2017</w:t>
            </w:r>
            <w:r w:rsidR="00742F99">
              <w:rPr>
                <w:rFonts w:cs="Times New Roman"/>
                <w:sz w:val="20"/>
                <w:szCs w:val="20"/>
                <w:lang w:eastAsia="en-US"/>
              </w:rPr>
              <w:t xml:space="preserve"> (Vic)</w:t>
            </w:r>
            <w:r w:rsidRPr="000C0051">
              <w:rPr>
                <w:rFonts w:cs="Times New Roman"/>
                <w:sz w:val="20"/>
                <w:szCs w:val="20"/>
                <w:lang w:eastAsia="en-US"/>
              </w:rPr>
              <w:t>, provided as a reference.</w:t>
            </w:r>
          </w:p>
        </w:tc>
        <w:tc>
          <w:tcPr>
            <w:tcW w:w="551" w:type="pct"/>
            <w:shd w:val="clear" w:color="auto" w:fill="F2F4F4" w:themeFill="background2" w:themeFillTint="33"/>
          </w:tcPr>
          <w:p w14:paraId="127A853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0154F97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VHR168.04</w:t>
            </w:r>
          </w:p>
        </w:tc>
      </w:tr>
      <w:tr w:rsidR="004621BF" w:rsidRPr="000C0051" w14:paraId="7B24E21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23A3A3C" w14:textId="77777777" w:rsidR="004621BF" w:rsidRPr="00C40344" w:rsidRDefault="004621BF" w:rsidP="004621BF">
            <w:pPr>
              <w:pStyle w:val="BodyText"/>
              <w:rPr>
                <w:sz w:val="20"/>
                <w:szCs w:val="20"/>
              </w:rPr>
            </w:pPr>
            <w:r w:rsidRPr="00C40344">
              <w:rPr>
                <w:sz w:val="20"/>
                <w:szCs w:val="20"/>
              </w:rPr>
              <w:lastRenderedPageBreak/>
              <w:t>BP</w:t>
            </w:r>
          </w:p>
        </w:tc>
        <w:tc>
          <w:tcPr>
            <w:tcW w:w="595" w:type="pct"/>
            <w:shd w:val="clear" w:color="auto" w:fill="auto"/>
          </w:tcPr>
          <w:p w14:paraId="2ED8D5E5" w14:textId="77777777"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Water Use License</w:t>
            </w:r>
          </w:p>
        </w:tc>
        <w:tc>
          <w:tcPr>
            <w:tcW w:w="361" w:type="pct"/>
            <w:shd w:val="clear" w:color="auto" w:fill="auto"/>
          </w:tcPr>
          <w:p w14:paraId="4F9275F7" w14:textId="77777777"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A</w:t>
            </w:r>
          </w:p>
        </w:tc>
        <w:tc>
          <w:tcPr>
            <w:tcW w:w="451" w:type="pct"/>
            <w:shd w:val="clear" w:color="auto" w:fill="auto"/>
          </w:tcPr>
          <w:p w14:paraId="47679C4D" w14:textId="2212FD6A"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VC</w:t>
            </w:r>
          </w:p>
        </w:tc>
        <w:tc>
          <w:tcPr>
            <w:tcW w:w="2392" w:type="pct"/>
            <w:shd w:val="clear" w:color="auto" w:fill="auto"/>
          </w:tcPr>
          <w:p w14:paraId="40C456AA" w14:textId="524BF7A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Stays linked with the land. A permanent allocation delivered via a regulated, unregulated or ground water system and including diversion from rivers or streams, administered by water authority, provide the water authority and license number.</w:t>
            </w:r>
          </w:p>
        </w:tc>
        <w:tc>
          <w:tcPr>
            <w:tcW w:w="551" w:type="pct"/>
            <w:shd w:val="clear" w:color="auto" w:fill="auto"/>
          </w:tcPr>
          <w:p w14:paraId="473D965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20BC841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Goulburn Murray – ABA002600</w:t>
            </w:r>
          </w:p>
        </w:tc>
      </w:tr>
      <w:tr w:rsidR="004621BF" w:rsidRPr="000C0051" w14:paraId="4A548344"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103585D" w14:textId="77777777" w:rsidR="004621BF" w:rsidRPr="000C0051" w:rsidRDefault="004621BF" w:rsidP="004621BF">
            <w:pPr>
              <w:pStyle w:val="BodyText"/>
              <w:rPr>
                <w:sz w:val="20"/>
                <w:szCs w:val="20"/>
              </w:rPr>
            </w:pPr>
            <w:r w:rsidRPr="000C0051">
              <w:rPr>
                <w:sz w:val="20"/>
                <w:szCs w:val="20"/>
              </w:rPr>
              <w:t>BQ</w:t>
            </w:r>
          </w:p>
        </w:tc>
        <w:tc>
          <w:tcPr>
            <w:tcW w:w="595" w:type="pct"/>
            <w:shd w:val="clear" w:color="auto" w:fill="F2F4F4" w:themeFill="background2" w:themeFillTint="33"/>
          </w:tcPr>
          <w:p w14:paraId="0861BBE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Contamination</w:t>
            </w:r>
          </w:p>
        </w:tc>
        <w:tc>
          <w:tcPr>
            <w:tcW w:w="361" w:type="pct"/>
            <w:shd w:val="clear" w:color="auto" w:fill="F2F4F4" w:themeFill="background2" w:themeFillTint="33"/>
          </w:tcPr>
          <w:p w14:paraId="287372A1"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04EEC859" w14:textId="2DEE8AFB"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VC</w:t>
            </w:r>
          </w:p>
        </w:tc>
        <w:tc>
          <w:tcPr>
            <w:tcW w:w="2392" w:type="pct"/>
            <w:shd w:val="clear" w:color="auto" w:fill="F2F4F4" w:themeFill="background2" w:themeFillTint="33"/>
          </w:tcPr>
          <w:p w14:paraId="700143CE" w14:textId="14C372D5"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Properties that have been included on the EPA Priority Sites Register pursuant to the </w:t>
            </w:r>
            <w:r w:rsidRPr="00742F99">
              <w:rPr>
                <w:rFonts w:cs="Times New Roman"/>
                <w:i/>
                <w:sz w:val="20"/>
                <w:szCs w:val="20"/>
                <w:lang w:eastAsia="en-US"/>
              </w:rPr>
              <w:t>Environment Protection Act 1970</w:t>
            </w:r>
            <w:r w:rsidR="00742F99">
              <w:rPr>
                <w:rFonts w:cs="Times New Roman"/>
                <w:sz w:val="20"/>
                <w:szCs w:val="20"/>
                <w:lang w:eastAsia="en-US"/>
              </w:rPr>
              <w:t xml:space="preserve"> (Vic)</w:t>
            </w:r>
            <w:r w:rsidRPr="000C0051">
              <w:rPr>
                <w:rFonts w:cs="Times New Roman"/>
                <w:sz w:val="20"/>
                <w:szCs w:val="20"/>
                <w:lang w:eastAsia="en-US"/>
              </w:rPr>
              <w:t>.</w:t>
            </w:r>
          </w:p>
          <w:p w14:paraId="7B933450"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Properties that have had an environmental audit.</w:t>
            </w:r>
          </w:p>
          <w:p w14:paraId="594AD247"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Properties that have other evidence of site contamination which affects value.</w:t>
            </w:r>
          </w:p>
        </w:tc>
        <w:tc>
          <w:tcPr>
            <w:tcW w:w="551" w:type="pct"/>
            <w:shd w:val="clear" w:color="auto" w:fill="F2F4F4" w:themeFill="background2" w:themeFillTint="33"/>
          </w:tcPr>
          <w:p w14:paraId="2671D95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78AAC50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w:t>
            </w:r>
          </w:p>
        </w:tc>
      </w:tr>
      <w:tr w:rsidR="004621BF" w:rsidRPr="000C0051" w14:paraId="6ED2B76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73CA1B2" w14:textId="77777777" w:rsidR="004621BF" w:rsidRPr="000C0051" w:rsidRDefault="004621BF" w:rsidP="004621BF">
            <w:pPr>
              <w:pStyle w:val="BodyText"/>
              <w:rPr>
                <w:sz w:val="20"/>
                <w:szCs w:val="20"/>
              </w:rPr>
            </w:pPr>
            <w:r w:rsidRPr="000C0051">
              <w:rPr>
                <w:sz w:val="20"/>
                <w:szCs w:val="20"/>
              </w:rPr>
              <w:t>BR</w:t>
            </w:r>
          </w:p>
        </w:tc>
        <w:tc>
          <w:tcPr>
            <w:tcW w:w="595" w:type="pct"/>
            <w:shd w:val="clear" w:color="auto" w:fill="auto"/>
          </w:tcPr>
          <w:p w14:paraId="5C13E2E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Conservation Covenant</w:t>
            </w:r>
          </w:p>
        </w:tc>
        <w:tc>
          <w:tcPr>
            <w:tcW w:w="361" w:type="pct"/>
            <w:shd w:val="clear" w:color="auto" w:fill="auto"/>
          </w:tcPr>
          <w:p w14:paraId="01F4D5CC"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349E06E7" w14:textId="0C5E48EF"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VC</w:t>
            </w:r>
          </w:p>
        </w:tc>
        <w:tc>
          <w:tcPr>
            <w:tcW w:w="2392" w:type="pct"/>
            <w:shd w:val="clear" w:color="auto" w:fill="auto"/>
          </w:tcPr>
          <w:p w14:paraId="28BA9BB9" w14:textId="6853F334"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Properties subject to a covenant under the </w:t>
            </w:r>
            <w:r w:rsidRPr="00742F99">
              <w:rPr>
                <w:rFonts w:cs="Times New Roman"/>
                <w:i/>
                <w:sz w:val="20"/>
                <w:szCs w:val="20"/>
                <w:lang w:eastAsia="en-US"/>
              </w:rPr>
              <w:t>Victorian Conservation Trust Act 1972</w:t>
            </w:r>
            <w:r w:rsidR="00742F99">
              <w:rPr>
                <w:rFonts w:cs="Times New Roman"/>
                <w:sz w:val="20"/>
                <w:szCs w:val="20"/>
                <w:lang w:eastAsia="en-US"/>
              </w:rPr>
              <w:t xml:space="preserve"> (Vic)</w:t>
            </w:r>
          </w:p>
        </w:tc>
        <w:tc>
          <w:tcPr>
            <w:tcW w:w="551" w:type="pct"/>
            <w:shd w:val="clear" w:color="auto" w:fill="auto"/>
          </w:tcPr>
          <w:p w14:paraId="19F4CCE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5F66338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Yes/No</w:t>
            </w:r>
          </w:p>
        </w:tc>
      </w:tr>
      <w:tr w:rsidR="004621BF" w:rsidRPr="000C0051" w14:paraId="2C1A6D63"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4D3A917" w14:textId="77777777" w:rsidR="004621BF" w:rsidRPr="000C0051" w:rsidRDefault="004621BF" w:rsidP="004621BF">
            <w:pPr>
              <w:pStyle w:val="BodyText"/>
              <w:rPr>
                <w:sz w:val="20"/>
                <w:szCs w:val="20"/>
              </w:rPr>
            </w:pPr>
            <w:r w:rsidRPr="000C0051">
              <w:rPr>
                <w:sz w:val="20"/>
                <w:szCs w:val="20"/>
              </w:rPr>
              <w:t>BS</w:t>
            </w:r>
          </w:p>
        </w:tc>
        <w:tc>
          <w:tcPr>
            <w:tcW w:w="595" w:type="pct"/>
            <w:shd w:val="clear" w:color="auto" w:fill="F2F4F4" w:themeFill="background2" w:themeFillTint="33"/>
          </w:tcPr>
          <w:p w14:paraId="670A9EC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GIS Area (m</w:t>
            </w:r>
            <w:r w:rsidRPr="000C0051">
              <w:rPr>
                <w:sz w:val="20"/>
                <w:szCs w:val="20"/>
                <w:vertAlign w:val="superscript"/>
              </w:rPr>
              <w:t>2</w:t>
            </w:r>
            <w:r w:rsidRPr="000C0051">
              <w:rPr>
                <w:sz w:val="20"/>
                <w:szCs w:val="20"/>
              </w:rPr>
              <w:t>)</w:t>
            </w:r>
          </w:p>
        </w:tc>
        <w:tc>
          <w:tcPr>
            <w:tcW w:w="361" w:type="pct"/>
            <w:shd w:val="clear" w:color="auto" w:fill="F2F4F4" w:themeFill="background2" w:themeFillTint="33"/>
          </w:tcPr>
          <w:p w14:paraId="1D797CA7"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B259A0F" w14:textId="5962CF69"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M</w:t>
            </w:r>
          </w:p>
        </w:tc>
        <w:tc>
          <w:tcPr>
            <w:tcW w:w="2392" w:type="pct"/>
            <w:shd w:val="clear" w:color="auto" w:fill="F2F4F4" w:themeFill="background2" w:themeFillTint="33"/>
          </w:tcPr>
          <w:p w14:paraId="58AFD607" w14:textId="2D7BA2E9"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GIS area of the property. Provided in square metres.</w:t>
            </w:r>
          </w:p>
        </w:tc>
        <w:tc>
          <w:tcPr>
            <w:tcW w:w="551" w:type="pct"/>
            <w:shd w:val="clear" w:color="auto" w:fill="F2F4F4" w:themeFill="background2" w:themeFillTint="33"/>
          </w:tcPr>
          <w:p w14:paraId="6CB2AFB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1E0B21B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1000 </w:t>
            </w:r>
          </w:p>
        </w:tc>
      </w:tr>
      <w:tr w:rsidR="004621BF" w:rsidRPr="000C0051" w14:paraId="27C0A7BF"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CE33002" w14:textId="77777777" w:rsidR="004621BF" w:rsidRPr="000C0051" w:rsidRDefault="004621BF" w:rsidP="004621BF">
            <w:pPr>
              <w:pStyle w:val="BodyText"/>
              <w:rPr>
                <w:sz w:val="20"/>
                <w:szCs w:val="20"/>
              </w:rPr>
            </w:pPr>
            <w:r w:rsidRPr="000C0051">
              <w:rPr>
                <w:sz w:val="20"/>
                <w:szCs w:val="20"/>
              </w:rPr>
              <w:t>BT</w:t>
            </w:r>
          </w:p>
        </w:tc>
        <w:tc>
          <w:tcPr>
            <w:tcW w:w="595" w:type="pct"/>
            <w:shd w:val="clear" w:color="auto" w:fill="auto"/>
          </w:tcPr>
          <w:p w14:paraId="02B5635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Rateability</w:t>
            </w:r>
          </w:p>
        </w:tc>
        <w:tc>
          <w:tcPr>
            <w:tcW w:w="361" w:type="pct"/>
            <w:shd w:val="clear" w:color="auto" w:fill="auto"/>
          </w:tcPr>
          <w:p w14:paraId="03AFE2CF"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CA920C3" w14:textId="2AA1E06F"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auto"/>
          </w:tcPr>
          <w:p w14:paraId="002DB754" w14:textId="10E98AB2" w:rsidR="006B5A73" w:rsidRPr="002D21E4" w:rsidRDefault="006B5A73" w:rsidP="006B5A73">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2D21E4">
              <w:rPr>
                <w:rFonts w:cs="Times New Roman"/>
                <w:sz w:val="20"/>
                <w:lang w:eastAsia="en-US"/>
              </w:rPr>
              <w:t xml:space="preserve">NRL = non-rateable </w:t>
            </w:r>
            <w:r w:rsidRPr="007B2156">
              <w:rPr>
                <w:rFonts w:eastAsia="Aptos" w:cs="Times New Roman"/>
                <w:sz w:val="20"/>
                <w:lang w:eastAsia="en-US"/>
              </w:rPr>
              <w:t>and Emergency Services and Volunteers Fund leviable</w:t>
            </w:r>
          </w:p>
          <w:p w14:paraId="1E38987B" w14:textId="2113910F" w:rsidR="006B5A73" w:rsidRPr="002D21E4" w:rsidRDefault="006B5A73" w:rsidP="006B5A73">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2D21E4">
              <w:rPr>
                <w:rFonts w:cs="Times New Roman"/>
                <w:sz w:val="20"/>
                <w:lang w:eastAsia="en-US"/>
              </w:rPr>
              <w:t xml:space="preserve">NRL-S20 = non-rateable and </w:t>
            </w:r>
            <w:r w:rsidRPr="007B2156">
              <w:rPr>
                <w:rFonts w:eastAsia="Aptos" w:cs="Times New Roman"/>
                <w:sz w:val="20"/>
                <w:lang w:eastAsia="en-US"/>
              </w:rPr>
              <w:t>Emergency Services and Volunteers Fund leviable</w:t>
            </w:r>
            <w:r w:rsidR="00687407" w:rsidRPr="007B2156">
              <w:rPr>
                <w:rFonts w:cs="Times New Roman"/>
                <w:sz w:val="20"/>
                <w:lang w:eastAsia="en-US"/>
              </w:rPr>
              <w:t>,</w:t>
            </w:r>
            <w:r w:rsidRPr="007B2156">
              <w:rPr>
                <w:rFonts w:eastAsia="Aptos" w:cs="Times New Roman"/>
                <w:sz w:val="20"/>
                <w:lang w:eastAsia="en-US"/>
              </w:rPr>
              <w:t xml:space="preserve"> </w:t>
            </w:r>
            <w:r w:rsidRPr="002D21E4">
              <w:rPr>
                <w:rFonts w:cs="Times New Roman"/>
                <w:sz w:val="20"/>
                <w:lang w:eastAsia="en-US"/>
              </w:rPr>
              <w:t xml:space="preserve">falling within Section 20 of the </w:t>
            </w:r>
            <w:r w:rsidRPr="00742F99">
              <w:rPr>
                <w:rFonts w:cs="Times New Roman"/>
                <w:i/>
                <w:sz w:val="20"/>
                <w:lang w:eastAsia="en-US"/>
              </w:rPr>
              <w:t>Emergency Services and Volunteers Fund Act 2012</w:t>
            </w:r>
            <w:r w:rsidR="00742F99">
              <w:rPr>
                <w:rFonts w:cs="Times New Roman"/>
                <w:sz w:val="20"/>
                <w:lang w:eastAsia="en-US"/>
              </w:rPr>
              <w:t xml:space="preserve"> (Vic)</w:t>
            </w:r>
            <w:r w:rsidRPr="002D21E4">
              <w:rPr>
                <w:rFonts w:cs="Times New Roman"/>
                <w:sz w:val="20"/>
                <w:lang w:eastAsia="en-US"/>
              </w:rPr>
              <w:t>.</w:t>
            </w:r>
          </w:p>
          <w:p w14:paraId="7F5AA576" w14:textId="1FD9AEE5" w:rsidR="006B5A73" w:rsidRPr="002D21E4" w:rsidRDefault="006B5A73" w:rsidP="006B5A73">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2D21E4">
              <w:rPr>
                <w:rFonts w:cs="Times New Roman"/>
                <w:sz w:val="20"/>
                <w:lang w:eastAsia="en-US"/>
              </w:rPr>
              <w:t>NRNL = non-rateable and non-</w:t>
            </w:r>
            <w:r w:rsidR="006466DC">
              <w:rPr>
                <w:rFonts w:cs="Times New Roman"/>
                <w:sz w:val="20"/>
                <w:lang w:eastAsia="en-US"/>
              </w:rPr>
              <w:t xml:space="preserve"> </w:t>
            </w:r>
            <w:r w:rsidR="006466DC" w:rsidRPr="007B2156">
              <w:rPr>
                <w:rFonts w:cs="Times New Roman"/>
                <w:sz w:val="20"/>
                <w:lang w:eastAsia="en-US"/>
              </w:rPr>
              <w:t xml:space="preserve">Emergency Services and Volunteers Fund </w:t>
            </w:r>
            <w:r w:rsidRPr="002D21E4">
              <w:rPr>
                <w:rFonts w:cs="Times New Roman"/>
                <w:sz w:val="20"/>
                <w:lang w:eastAsia="en-US"/>
              </w:rPr>
              <w:t>leviable</w:t>
            </w:r>
          </w:p>
          <w:p w14:paraId="04CD4B16" w14:textId="4C41707B" w:rsidR="006B5A73" w:rsidRPr="007B2156" w:rsidRDefault="006B5A73" w:rsidP="006B5A73">
            <w:pPr>
              <w:pStyle w:val="TableTextLeft"/>
              <w:cnfStyle w:val="000000010000" w:firstRow="0" w:lastRow="0" w:firstColumn="0" w:lastColumn="0" w:oddVBand="0" w:evenVBand="0" w:oddHBand="0" w:evenHBand="1" w:firstRowFirstColumn="0" w:firstRowLastColumn="0" w:lastRowFirstColumn="0" w:lastRowLastColumn="0"/>
              <w:rPr>
                <w:rFonts w:eastAsia="Aptos" w:cs="Times New Roman"/>
                <w:sz w:val="20"/>
                <w:lang w:eastAsia="en-US"/>
              </w:rPr>
            </w:pPr>
            <w:r w:rsidRPr="002D21E4">
              <w:rPr>
                <w:rFonts w:cs="Times New Roman"/>
                <w:sz w:val="20"/>
                <w:lang w:eastAsia="en-US"/>
              </w:rPr>
              <w:t xml:space="preserve">RAL = rateable and </w:t>
            </w:r>
            <w:r w:rsidRPr="007B2156">
              <w:rPr>
                <w:rFonts w:eastAsia="Aptos" w:cs="Times New Roman"/>
                <w:sz w:val="20"/>
                <w:lang w:eastAsia="en-US"/>
              </w:rPr>
              <w:t>Emergency Services and Volunteers Fund leviable</w:t>
            </w:r>
          </w:p>
          <w:p w14:paraId="15AD0428" w14:textId="31312DE1" w:rsidR="004621BF" w:rsidRPr="000C0051" w:rsidRDefault="006B5A73" w:rsidP="00A53DB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RANL = rateable and non-</w:t>
            </w:r>
            <w:r w:rsidR="0010702D" w:rsidRPr="007B2156">
              <w:rPr>
                <w:rFonts w:cs="Times New Roman"/>
                <w:sz w:val="20"/>
                <w:lang w:eastAsia="en-US"/>
              </w:rPr>
              <w:t xml:space="preserve"> Emergency Services and Volunteers Fund </w:t>
            </w:r>
            <w:r w:rsidRPr="007B2156">
              <w:rPr>
                <w:rFonts w:cs="Times New Roman"/>
                <w:sz w:val="20"/>
                <w:lang w:eastAsia="en-US"/>
              </w:rPr>
              <w:t>leviable</w:t>
            </w:r>
          </w:p>
        </w:tc>
        <w:tc>
          <w:tcPr>
            <w:tcW w:w="551" w:type="pct"/>
            <w:shd w:val="clear" w:color="auto" w:fill="auto"/>
          </w:tcPr>
          <w:p w14:paraId="2985293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748B86D6" w14:textId="0C99F9B4"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NR</w:t>
            </w:r>
            <w:r w:rsidR="006B5A73">
              <w:rPr>
                <w:rFonts w:cs="Times New Roman"/>
                <w:sz w:val="20"/>
                <w:szCs w:val="20"/>
              </w:rPr>
              <w:t>L</w:t>
            </w:r>
          </w:p>
        </w:tc>
      </w:tr>
      <w:tr w:rsidR="004621BF" w:rsidRPr="000C0051" w14:paraId="1E374BF8"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4F0025C" w14:textId="77777777" w:rsidR="004621BF" w:rsidRPr="000C0051" w:rsidRDefault="004621BF" w:rsidP="004621BF">
            <w:pPr>
              <w:pStyle w:val="BodyText"/>
              <w:rPr>
                <w:sz w:val="20"/>
                <w:szCs w:val="20"/>
              </w:rPr>
            </w:pPr>
            <w:r w:rsidRPr="000C0051">
              <w:rPr>
                <w:sz w:val="20"/>
                <w:szCs w:val="20"/>
              </w:rPr>
              <w:t>BU</w:t>
            </w:r>
          </w:p>
        </w:tc>
        <w:tc>
          <w:tcPr>
            <w:tcW w:w="595" w:type="pct"/>
            <w:shd w:val="clear" w:color="auto" w:fill="F2F4F4" w:themeFill="background2" w:themeFillTint="33"/>
          </w:tcPr>
          <w:p w14:paraId="2697513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Multi-Assessment (y/n)</w:t>
            </w:r>
          </w:p>
        </w:tc>
        <w:tc>
          <w:tcPr>
            <w:tcW w:w="361" w:type="pct"/>
            <w:shd w:val="clear" w:color="auto" w:fill="F2F4F4" w:themeFill="background2" w:themeFillTint="33"/>
          </w:tcPr>
          <w:p w14:paraId="1612D9D6"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61863CEC" w14:textId="2683EB42"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F2F4F4" w:themeFill="background2" w:themeFillTint="33"/>
          </w:tcPr>
          <w:p w14:paraId="6C3BA515" w14:textId="51FC872C"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Whether the assessment forms part of a larger property. Where section 2(3), 2(3A) or 2(3B) of the </w:t>
            </w:r>
            <w:r w:rsidR="00F06C32">
              <w:rPr>
                <w:rFonts w:cs="Times New Roman"/>
                <w:sz w:val="20"/>
                <w:szCs w:val="20"/>
                <w:lang w:eastAsia="en-US"/>
              </w:rPr>
              <w:t xml:space="preserve">VL </w:t>
            </w:r>
            <w:r w:rsidRPr="000C0051">
              <w:rPr>
                <w:rFonts w:cs="Times New Roman"/>
                <w:sz w:val="20"/>
                <w:szCs w:val="20"/>
                <w:lang w:eastAsia="en-US"/>
              </w:rPr>
              <w:t>Act applies would have a value of y.</w:t>
            </w:r>
          </w:p>
        </w:tc>
        <w:tc>
          <w:tcPr>
            <w:tcW w:w="551" w:type="pct"/>
            <w:shd w:val="clear" w:color="auto" w:fill="F2F4F4" w:themeFill="background2" w:themeFillTint="33"/>
          </w:tcPr>
          <w:p w14:paraId="4738F54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6F25F51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y</w:t>
            </w:r>
          </w:p>
        </w:tc>
      </w:tr>
      <w:tr w:rsidR="004621BF" w:rsidRPr="000C0051" w14:paraId="35513AC5"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4A6A24F6" w14:textId="77777777" w:rsidR="004621BF" w:rsidRPr="000C0051" w:rsidRDefault="004621BF" w:rsidP="004621BF">
            <w:pPr>
              <w:pStyle w:val="BodyText"/>
              <w:rPr>
                <w:sz w:val="20"/>
                <w:szCs w:val="20"/>
              </w:rPr>
            </w:pPr>
            <w:r w:rsidRPr="000C0051">
              <w:rPr>
                <w:sz w:val="20"/>
                <w:szCs w:val="20"/>
              </w:rPr>
              <w:lastRenderedPageBreak/>
              <w:t>BV</w:t>
            </w:r>
          </w:p>
        </w:tc>
        <w:tc>
          <w:tcPr>
            <w:tcW w:w="595" w:type="pct"/>
            <w:shd w:val="clear" w:color="auto" w:fill="auto"/>
          </w:tcPr>
          <w:p w14:paraId="6518D03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Property Category</w:t>
            </w:r>
          </w:p>
        </w:tc>
        <w:tc>
          <w:tcPr>
            <w:tcW w:w="361" w:type="pct"/>
            <w:shd w:val="clear" w:color="auto" w:fill="auto"/>
          </w:tcPr>
          <w:p w14:paraId="03F91944"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15D520D1" w14:textId="56846504"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auto"/>
          </w:tcPr>
          <w:p w14:paraId="48CC3E1F"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The Category as per the Report of General Valuation </w:t>
            </w:r>
            <w:r>
              <w:rPr>
                <w:rFonts w:cs="Times New Roman"/>
                <w:sz w:val="20"/>
                <w:szCs w:val="20"/>
                <w:lang w:eastAsia="en-US"/>
              </w:rPr>
              <w:t>as per Section 6.4</w:t>
            </w:r>
            <w:r w:rsidRPr="000C0051">
              <w:rPr>
                <w:rFonts w:cs="Times New Roman"/>
                <w:sz w:val="20"/>
                <w:szCs w:val="20"/>
                <w:lang w:eastAsia="en-US"/>
              </w:rPr>
              <w:t xml:space="preserve"> </w:t>
            </w:r>
          </w:p>
          <w:p w14:paraId="0412993A" w14:textId="1E531D5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Commercial, Industrial, Residential, Rural</w:t>
            </w:r>
            <w:r>
              <w:rPr>
                <w:rFonts w:cs="Times New Roman"/>
                <w:sz w:val="20"/>
                <w:szCs w:val="20"/>
                <w:lang w:eastAsia="en-US"/>
              </w:rPr>
              <w:t>, Non-Rateable Leviable</w:t>
            </w:r>
            <w:r w:rsidRPr="000C0051">
              <w:rPr>
                <w:rFonts w:cs="Times New Roman"/>
                <w:sz w:val="20"/>
                <w:szCs w:val="20"/>
                <w:lang w:eastAsia="en-US"/>
              </w:rPr>
              <w:t>.</w:t>
            </w:r>
          </w:p>
        </w:tc>
        <w:tc>
          <w:tcPr>
            <w:tcW w:w="551" w:type="pct"/>
            <w:shd w:val="clear" w:color="auto" w:fill="auto"/>
          </w:tcPr>
          <w:p w14:paraId="588CE5B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305483CE" w14:textId="4D736C45"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Rural</w:t>
            </w:r>
          </w:p>
        </w:tc>
      </w:tr>
      <w:tr w:rsidR="004621BF" w:rsidRPr="000C0051" w14:paraId="0E9CA40E"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848759B" w14:textId="77777777" w:rsidR="004621BF" w:rsidRPr="000C0051" w:rsidRDefault="004621BF" w:rsidP="004621BF">
            <w:pPr>
              <w:pStyle w:val="BodyText"/>
              <w:rPr>
                <w:sz w:val="20"/>
                <w:szCs w:val="20"/>
              </w:rPr>
            </w:pPr>
            <w:r w:rsidRPr="000C0051">
              <w:rPr>
                <w:sz w:val="20"/>
                <w:szCs w:val="20"/>
              </w:rPr>
              <w:t>BW</w:t>
            </w:r>
          </w:p>
        </w:tc>
        <w:tc>
          <w:tcPr>
            <w:tcW w:w="595" w:type="pct"/>
            <w:shd w:val="clear" w:color="auto" w:fill="F2F4F4" w:themeFill="background2" w:themeFillTint="33"/>
          </w:tcPr>
          <w:p w14:paraId="5ED46D3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Councils Effective Date</w:t>
            </w:r>
          </w:p>
        </w:tc>
        <w:tc>
          <w:tcPr>
            <w:tcW w:w="361" w:type="pct"/>
            <w:shd w:val="clear" w:color="auto" w:fill="F2F4F4" w:themeFill="background2" w:themeFillTint="33"/>
          </w:tcPr>
          <w:p w14:paraId="166E8969"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w:t>
            </w:r>
          </w:p>
        </w:tc>
        <w:tc>
          <w:tcPr>
            <w:tcW w:w="451" w:type="pct"/>
            <w:shd w:val="clear" w:color="auto" w:fill="F2F4F4" w:themeFill="background2" w:themeFillTint="33"/>
          </w:tcPr>
          <w:p w14:paraId="619A1D65" w14:textId="535A89DF"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F2F4F4" w:themeFill="background2" w:themeFillTint="33"/>
          </w:tcPr>
          <w:p w14:paraId="299A3DFD" w14:textId="2C58B164"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DD/MM/YYYY format. The date the valuation is adopted for use by council.</w:t>
            </w:r>
          </w:p>
        </w:tc>
        <w:tc>
          <w:tcPr>
            <w:tcW w:w="551" w:type="pct"/>
            <w:shd w:val="clear" w:color="auto" w:fill="F2F4F4" w:themeFill="background2" w:themeFillTint="33"/>
          </w:tcPr>
          <w:p w14:paraId="1D48D94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0EC3F50D" w14:textId="2BA1BB92"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1/07/</w:t>
            </w:r>
            <w:r w:rsidR="00F94EA0">
              <w:rPr>
                <w:sz w:val="20"/>
                <w:szCs w:val="20"/>
              </w:rPr>
              <w:t>2026</w:t>
            </w:r>
          </w:p>
        </w:tc>
      </w:tr>
      <w:tr w:rsidR="004621BF" w:rsidRPr="000C0051" w14:paraId="262071C0"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A4E66A2" w14:textId="77777777" w:rsidR="004621BF" w:rsidRPr="000C0051" w:rsidRDefault="004621BF" w:rsidP="004621BF">
            <w:pPr>
              <w:pStyle w:val="BodyText"/>
              <w:rPr>
                <w:sz w:val="20"/>
                <w:szCs w:val="20"/>
              </w:rPr>
            </w:pPr>
            <w:r w:rsidRPr="000C0051">
              <w:rPr>
                <w:sz w:val="20"/>
                <w:szCs w:val="20"/>
              </w:rPr>
              <w:t>BX</w:t>
            </w:r>
          </w:p>
        </w:tc>
        <w:tc>
          <w:tcPr>
            <w:tcW w:w="595" w:type="pct"/>
            <w:shd w:val="clear" w:color="auto" w:fill="auto"/>
          </w:tcPr>
          <w:p w14:paraId="1CC41B83"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Water Authority </w:t>
            </w:r>
          </w:p>
        </w:tc>
        <w:tc>
          <w:tcPr>
            <w:tcW w:w="361" w:type="pct"/>
            <w:shd w:val="clear" w:color="auto" w:fill="auto"/>
          </w:tcPr>
          <w:p w14:paraId="2A602F1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CB80F0E" w14:textId="3CED7E3E"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auto"/>
          </w:tcPr>
          <w:p w14:paraId="46FAFED6" w14:textId="7066A44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Councils to provide valuations data to the relevant water authority for assessment, choose from the following options:</w:t>
            </w:r>
          </w:p>
          <w:p w14:paraId="260F3927"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GWW – Greater Western Water </w:t>
            </w:r>
          </w:p>
          <w:p w14:paraId="311045BD"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SEW – </w:t>
            </w:r>
            <w:proofErr w:type="gramStart"/>
            <w:r w:rsidRPr="000C0051">
              <w:rPr>
                <w:rFonts w:cs="Times New Roman"/>
                <w:sz w:val="20"/>
                <w:szCs w:val="20"/>
                <w:lang w:eastAsia="en-US"/>
              </w:rPr>
              <w:t>South East</w:t>
            </w:r>
            <w:proofErr w:type="gramEnd"/>
            <w:r w:rsidRPr="000C0051">
              <w:rPr>
                <w:rFonts w:cs="Times New Roman"/>
                <w:sz w:val="20"/>
                <w:szCs w:val="20"/>
                <w:lang w:eastAsia="en-US"/>
              </w:rPr>
              <w:t xml:space="preserve"> Water </w:t>
            </w:r>
          </w:p>
          <w:p w14:paraId="585042D1"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YVW – Yarra Valley Water </w:t>
            </w:r>
          </w:p>
          <w:p w14:paraId="1A203FFE"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MW – </w:t>
            </w:r>
            <w:hyperlink r:id="rId96" w:tooltip="Melbourne Water" w:history="1">
              <w:r w:rsidRPr="000C0051">
                <w:rPr>
                  <w:rFonts w:cs="Times New Roman"/>
                  <w:sz w:val="20"/>
                  <w:szCs w:val="20"/>
                  <w:lang w:eastAsia="en-US"/>
                </w:rPr>
                <w:t>Melbourne Water</w:t>
              </w:r>
            </w:hyperlink>
          </w:p>
          <w:p w14:paraId="6243B49C"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LMW – </w:t>
            </w:r>
            <w:hyperlink r:id="rId97" w:history="1">
              <w:r w:rsidRPr="000C0051">
                <w:rPr>
                  <w:rFonts w:cs="Times New Roman"/>
                  <w:sz w:val="20"/>
                  <w:szCs w:val="20"/>
                  <w:lang w:eastAsia="en-US"/>
                </w:rPr>
                <w:t>Lower Murray Water</w:t>
              </w:r>
            </w:hyperlink>
            <w:r w:rsidRPr="000C0051">
              <w:rPr>
                <w:rFonts w:cs="Times New Roman"/>
                <w:sz w:val="20"/>
                <w:szCs w:val="20"/>
                <w:lang w:eastAsia="en-US"/>
              </w:rPr>
              <w:t xml:space="preserve"> </w:t>
            </w:r>
          </w:p>
          <w:p w14:paraId="5A74AD7F"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GMW – </w:t>
            </w:r>
            <w:hyperlink r:id="rId98" w:tooltip="Goulburn-Marray Water" w:history="1">
              <w:r w:rsidRPr="000C0051">
                <w:rPr>
                  <w:rFonts w:cs="Times New Roman"/>
                  <w:sz w:val="20"/>
                  <w:szCs w:val="20"/>
                  <w:lang w:eastAsia="en-US"/>
                </w:rPr>
                <w:t>Goulburn-Murray Water</w:t>
              </w:r>
            </w:hyperlink>
          </w:p>
          <w:p w14:paraId="4930BF6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WPW – </w:t>
            </w:r>
            <w:hyperlink r:id="rId99" w:tooltip="Westenport Water" w:history="1">
              <w:r w:rsidRPr="000C0051">
                <w:rPr>
                  <w:rFonts w:cs="Times New Roman"/>
                  <w:sz w:val="20"/>
                  <w:szCs w:val="20"/>
                  <w:lang w:eastAsia="en-US"/>
                </w:rPr>
                <w:t>Westernport Water</w:t>
              </w:r>
            </w:hyperlink>
          </w:p>
          <w:p w14:paraId="6E2B72DC"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WNW – </w:t>
            </w:r>
            <w:hyperlink r:id="rId100" w:tooltip="Portland Coast Water" w:history="1">
              <w:r w:rsidRPr="000C0051">
                <w:rPr>
                  <w:rFonts w:cs="Times New Roman"/>
                  <w:sz w:val="20"/>
                  <w:szCs w:val="20"/>
                  <w:lang w:eastAsia="en-US"/>
                </w:rPr>
                <w:t>Wannon</w:t>
              </w:r>
              <w:r w:rsidRPr="000C0051">
                <w:rPr>
                  <w:rFonts w:ascii="Cambria" w:hAnsi="Cambria" w:cs="Cambria"/>
                  <w:sz w:val="20"/>
                  <w:szCs w:val="20"/>
                  <w:lang w:eastAsia="en-US"/>
                </w:rPr>
                <w:t> </w:t>
              </w:r>
              <w:r w:rsidRPr="000C0051">
                <w:rPr>
                  <w:rFonts w:cs="Times New Roman"/>
                  <w:sz w:val="20"/>
                  <w:szCs w:val="20"/>
                  <w:lang w:eastAsia="en-US"/>
                </w:rPr>
                <w:t>Water</w:t>
              </w:r>
            </w:hyperlink>
          </w:p>
          <w:p w14:paraId="13E254B7"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BW – </w:t>
            </w:r>
            <w:hyperlink r:id="rId101" w:tooltip="Barwon Water" w:history="1">
              <w:r w:rsidRPr="000C0051">
                <w:rPr>
                  <w:rFonts w:cs="Times New Roman"/>
                  <w:sz w:val="20"/>
                  <w:szCs w:val="20"/>
                  <w:lang w:eastAsia="en-US"/>
                </w:rPr>
                <w:t>Barwon Water</w:t>
              </w:r>
            </w:hyperlink>
          </w:p>
          <w:p w14:paraId="6CD8AE72"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GVW – </w:t>
            </w:r>
            <w:hyperlink r:id="rId102" w:tooltip="Goulburn Valley Water" w:history="1">
              <w:r w:rsidRPr="000C0051">
                <w:rPr>
                  <w:rFonts w:cs="Times New Roman"/>
                  <w:sz w:val="20"/>
                  <w:szCs w:val="20"/>
                  <w:lang w:eastAsia="en-US"/>
                </w:rPr>
                <w:t>Goulburn Valley Water</w:t>
              </w:r>
            </w:hyperlink>
          </w:p>
          <w:p w14:paraId="4FA92D92"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GW – </w:t>
            </w:r>
            <w:hyperlink r:id="rId103" w:tooltip="Gippsland Water" w:history="1">
              <w:r w:rsidRPr="000C0051">
                <w:rPr>
                  <w:rFonts w:cs="Times New Roman"/>
                  <w:sz w:val="20"/>
                  <w:szCs w:val="20"/>
                  <w:lang w:eastAsia="en-US"/>
                </w:rPr>
                <w:t>Gippsland Water</w:t>
              </w:r>
            </w:hyperlink>
          </w:p>
          <w:p w14:paraId="2846121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CW – </w:t>
            </w:r>
            <w:hyperlink r:id="rId104" w:tooltip="Coliban Water" w:history="1">
              <w:proofErr w:type="spellStart"/>
              <w:r w:rsidRPr="000C0051">
                <w:rPr>
                  <w:rFonts w:cs="Times New Roman"/>
                  <w:sz w:val="20"/>
                  <w:szCs w:val="20"/>
                  <w:lang w:eastAsia="en-US"/>
                </w:rPr>
                <w:t>Coliban</w:t>
              </w:r>
              <w:proofErr w:type="spellEnd"/>
              <w:r w:rsidRPr="000C0051">
                <w:rPr>
                  <w:rFonts w:cs="Times New Roman"/>
                  <w:sz w:val="20"/>
                  <w:szCs w:val="20"/>
                  <w:lang w:eastAsia="en-US"/>
                </w:rPr>
                <w:t xml:space="preserve"> Water</w:t>
              </w:r>
            </w:hyperlink>
          </w:p>
          <w:p w14:paraId="23307384"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SGW – </w:t>
            </w:r>
            <w:hyperlink r:id="rId105" w:tooltip="South Gippsland Water" w:history="1">
              <w:r w:rsidRPr="000C0051">
                <w:rPr>
                  <w:rFonts w:cs="Times New Roman"/>
                  <w:sz w:val="20"/>
                  <w:szCs w:val="20"/>
                  <w:lang w:eastAsia="en-US"/>
                </w:rPr>
                <w:t>South Gippsland Water</w:t>
              </w:r>
            </w:hyperlink>
          </w:p>
          <w:p w14:paraId="14CC5829"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NEW – </w:t>
            </w:r>
            <w:hyperlink r:id="rId106" w:tooltip="North East Water" w:history="1">
              <w:proofErr w:type="gramStart"/>
              <w:r w:rsidRPr="000C0051">
                <w:rPr>
                  <w:rFonts w:cs="Times New Roman"/>
                  <w:sz w:val="20"/>
                  <w:szCs w:val="20"/>
                  <w:lang w:eastAsia="en-US"/>
                </w:rPr>
                <w:t>North East</w:t>
              </w:r>
              <w:proofErr w:type="gramEnd"/>
              <w:r w:rsidRPr="000C0051">
                <w:rPr>
                  <w:rFonts w:cs="Times New Roman"/>
                  <w:sz w:val="20"/>
                  <w:szCs w:val="20"/>
                  <w:lang w:eastAsia="en-US"/>
                </w:rPr>
                <w:t xml:space="preserve"> Water</w:t>
              </w:r>
            </w:hyperlink>
          </w:p>
          <w:p w14:paraId="7E5EE220"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EGW – </w:t>
            </w:r>
            <w:hyperlink r:id="rId107" w:tooltip="East Gippsland Water" w:history="1">
              <w:r w:rsidRPr="000C0051">
                <w:rPr>
                  <w:rFonts w:cs="Times New Roman"/>
                  <w:sz w:val="20"/>
                  <w:szCs w:val="20"/>
                  <w:lang w:eastAsia="en-US"/>
                </w:rPr>
                <w:t>East Gippsland</w:t>
              </w:r>
              <w:r w:rsidRPr="000C0051">
                <w:rPr>
                  <w:rFonts w:ascii="Cambria" w:hAnsi="Cambria" w:cs="Cambria"/>
                  <w:sz w:val="20"/>
                  <w:szCs w:val="20"/>
                  <w:lang w:eastAsia="en-US"/>
                </w:rPr>
                <w:t> </w:t>
              </w:r>
              <w:r w:rsidRPr="000C0051">
                <w:rPr>
                  <w:rFonts w:cs="Times New Roman"/>
                  <w:sz w:val="20"/>
                  <w:szCs w:val="20"/>
                  <w:lang w:eastAsia="en-US"/>
                </w:rPr>
                <w:t>Water</w:t>
              </w:r>
            </w:hyperlink>
          </w:p>
          <w:p w14:paraId="1915DF89"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CHW – </w:t>
            </w:r>
            <w:hyperlink r:id="rId108" w:tooltip="Central Highlands Water" w:history="1">
              <w:r w:rsidRPr="000C0051">
                <w:rPr>
                  <w:rFonts w:cs="Times New Roman"/>
                  <w:sz w:val="20"/>
                  <w:szCs w:val="20"/>
                  <w:lang w:eastAsia="en-US"/>
                </w:rPr>
                <w:t>Central Highlands</w:t>
              </w:r>
              <w:r w:rsidRPr="000C0051">
                <w:rPr>
                  <w:rFonts w:ascii="Cambria" w:hAnsi="Cambria" w:cs="Cambria"/>
                  <w:sz w:val="20"/>
                  <w:szCs w:val="20"/>
                  <w:lang w:eastAsia="en-US"/>
                </w:rPr>
                <w:t> </w:t>
              </w:r>
              <w:r w:rsidRPr="000C0051">
                <w:rPr>
                  <w:rFonts w:cs="Times New Roman"/>
                  <w:sz w:val="20"/>
                  <w:szCs w:val="20"/>
                  <w:lang w:eastAsia="en-US"/>
                </w:rPr>
                <w:t>Water</w:t>
              </w:r>
            </w:hyperlink>
          </w:p>
        </w:tc>
        <w:tc>
          <w:tcPr>
            <w:tcW w:w="551" w:type="pct"/>
            <w:shd w:val="clear" w:color="auto" w:fill="auto"/>
          </w:tcPr>
          <w:p w14:paraId="772D529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20C7A56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YVW</w:t>
            </w:r>
          </w:p>
        </w:tc>
      </w:tr>
      <w:tr w:rsidR="004621BF" w:rsidRPr="000C0051" w14:paraId="6284D0B9"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5B8A1B9" w14:textId="77777777" w:rsidR="004621BF" w:rsidRPr="000C0051" w:rsidRDefault="004621BF" w:rsidP="004621BF">
            <w:pPr>
              <w:pStyle w:val="BodyText"/>
              <w:rPr>
                <w:sz w:val="20"/>
                <w:szCs w:val="20"/>
              </w:rPr>
            </w:pPr>
            <w:r w:rsidRPr="000C0051">
              <w:rPr>
                <w:sz w:val="20"/>
                <w:szCs w:val="20"/>
              </w:rPr>
              <w:lastRenderedPageBreak/>
              <w:t>BY</w:t>
            </w:r>
          </w:p>
        </w:tc>
        <w:tc>
          <w:tcPr>
            <w:tcW w:w="595" w:type="pct"/>
            <w:shd w:val="clear" w:color="auto" w:fill="F2F4F4" w:themeFill="background2" w:themeFillTint="33"/>
          </w:tcPr>
          <w:p w14:paraId="5721214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Planning Overlays</w:t>
            </w:r>
          </w:p>
        </w:tc>
        <w:tc>
          <w:tcPr>
            <w:tcW w:w="361" w:type="pct"/>
            <w:shd w:val="clear" w:color="auto" w:fill="F2F4F4" w:themeFill="background2" w:themeFillTint="33"/>
          </w:tcPr>
          <w:p w14:paraId="2D06904A"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57D08A64" w14:textId="14C637AC"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M</w:t>
            </w:r>
          </w:p>
        </w:tc>
        <w:tc>
          <w:tcPr>
            <w:tcW w:w="2392" w:type="pct"/>
            <w:shd w:val="clear" w:color="auto" w:fill="F2F4F4" w:themeFill="background2" w:themeFillTint="33"/>
          </w:tcPr>
          <w:p w14:paraId="6FDA2525" w14:textId="2C2663D4"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planning overlay(s) applicable as listed in the relevant planning scheme.</w:t>
            </w:r>
          </w:p>
          <w:p w14:paraId="1ECFFA79"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Use a comma to separate each planning overlay.</w:t>
            </w:r>
          </w:p>
        </w:tc>
        <w:tc>
          <w:tcPr>
            <w:tcW w:w="551" w:type="pct"/>
            <w:shd w:val="clear" w:color="auto" w:fill="F2F4F4" w:themeFill="background2" w:themeFillTint="33"/>
          </w:tcPr>
          <w:p w14:paraId="2BC8BB8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4ECE7C5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HO (heritage overlay)</w:t>
            </w:r>
          </w:p>
        </w:tc>
      </w:tr>
      <w:tr w:rsidR="004621BF" w:rsidRPr="000C0051" w14:paraId="38A10D5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C482F1D" w14:textId="77777777" w:rsidR="004621BF" w:rsidRPr="000C0051" w:rsidRDefault="004621BF" w:rsidP="004621BF">
            <w:pPr>
              <w:pStyle w:val="BodyText"/>
              <w:rPr>
                <w:sz w:val="20"/>
                <w:szCs w:val="20"/>
              </w:rPr>
            </w:pPr>
            <w:r w:rsidRPr="000C0051">
              <w:rPr>
                <w:sz w:val="20"/>
                <w:szCs w:val="20"/>
              </w:rPr>
              <w:t>BZ</w:t>
            </w:r>
          </w:p>
        </w:tc>
        <w:tc>
          <w:tcPr>
            <w:tcW w:w="595" w:type="pct"/>
            <w:shd w:val="clear" w:color="auto" w:fill="auto"/>
          </w:tcPr>
          <w:p w14:paraId="18442036"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Lettable Area (m</w:t>
            </w:r>
            <w:r w:rsidRPr="000C0051">
              <w:rPr>
                <w:sz w:val="20"/>
                <w:szCs w:val="20"/>
                <w:vertAlign w:val="superscript"/>
              </w:rPr>
              <w:t>2</w:t>
            </w:r>
            <w:r w:rsidRPr="000C0051">
              <w:rPr>
                <w:sz w:val="20"/>
                <w:szCs w:val="20"/>
              </w:rPr>
              <w:t xml:space="preserve">) </w:t>
            </w:r>
          </w:p>
        </w:tc>
        <w:tc>
          <w:tcPr>
            <w:tcW w:w="361" w:type="pct"/>
            <w:shd w:val="clear" w:color="auto" w:fill="auto"/>
          </w:tcPr>
          <w:p w14:paraId="089485B2"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748C9B8C" w14:textId="41F663A9"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44D9BB7B" w14:textId="7659F804"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The floor area in a building that can be occupied and which may achieve a rent. Supply as metres squared only.</w:t>
            </w:r>
          </w:p>
        </w:tc>
        <w:tc>
          <w:tcPr>
            <w:tcW w:w="551" w:type="pct"/>
            <w:shd w:val="clear" w:color="auto" w:fill="auto"/>
          </w:tcPr>
          <w:p w14:paraId="6FFA31E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 (Valuer to confirm)</w:t>
            </w:r>
          </w:p>
        </w:tc>
        <w:tc>
          <w:tcPr>
            <w:tcW w:w="387" w:type="pct"/>
            <w:shd w:val="clear" w:color="auto" w:fill="auto"/>
          </w:tcPr>
          <w:p w14:paraId="6C594B0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200</w:t>
            </w:r>
          </w:p>
        </w:tc>
      </w:tr>
      <w:tr w:rsidR="004621BF" w:rsidRPr="000C0051" w14:paraId="1190D6BC"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58A61F5" w14:textId="77777777" w:rsidR="004621BF" w:rsidRPr="000C0051" w:rsidRDefault="004621BF" w:rsidP="004621BF">
            <w:pPr>
              <w:pStyle w:val="BodyText"/>
              <w:rPr>
                <w:sz w:val="20"/>
                <w:szCs w:val="20"/>
              </w:rPr>
            </w:pPr>
            <w:r w:rsidRPr="000C0051">
              <w:rPr>
                <w:sz w:val="20"/>
                <w:szCs w:val="20"/>
              </w:rPr>
              <w:t>CA</w:t>
            </w:r>
          </w:p>
        </w:tc>
        <w:tc>
          <w:tcPr>
            <w:tcW w:w="595" w:type="pct"/>
            <w:shd w:val="clear" w:color="auto" w:fill="F2F4F4" w:themeFill="background2" w:themeFillTint="33"/>
          </w:tcPr>
          <w:p w14:paraId="78DCBE2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Gross Floor Area (m</w:t>
            </w:r>
            <w:r w:rsidRPr="000C0051">
              <w:rPr>
                <w:sz w:val="20"/>
                <w:szCs w:val="20"/>
                <w:vertAlign w:val="superscript"/>
              </w:rPr>
              <w:t>2</w:t>
            </w:r>
            <w:r w:rsidRPr="000C0051">
              <w:rPr>
                <w:sz w:val="20"/>
                <w:szCs w:val="20"/>
              </w:rPr>
              <w:t>)</w:t>
            </w:r>
          </w:p>
        </w:tc>
        <w:tc>
          <w:tcPr>
            <w:tcW w:w="361" w:type="pct"/>
            <w:shd w:val="clear" w:color="auto" w:fill="F2F4F4" w:themeFill="background2" w:themeFillTint="33"/>
          </w:tcPr>
          <w:p w14:paraId="4778E42B"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8A90C1B" w14:textId="53BE5EDD"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03D63066" w14:textId="513851DA"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floor area of a building, represented by the perimeter walls for each floor. Supply as metres squared only.</w:t>
            </w:r>
          </w:p>
        </w:tc>
        <w:tc>
          <w:tcPr>
            <w:tcW w:w="551" w:type="pct"/>
            <w:shd w:val="clear" w:color="auto" w:fill="F2F4F4" w:themeFill="background2" w:themeFillTint="33"/>
          </w:tcPr>
          <w:p w14:paraId="4B0B665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 (Valuer to confirm)</w:t>
            </w:r>
          </w:p>
        </w:tc>
        <w:tc>
          <w:tcPr>
            <w:tcW w:w="387" w:type="pct"/>
            <w:shd w:val="clear" w:color="auto" w:fill="F2F4F4" w:themeFill="background2" w:themeFillTint="33"/>
          </w:tcPr>
          <w:p w14:paraId="0F60D9D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240</w:t>
            </w:r>
          </w:p>
        </w:tc>
      </w:tr>
      <w:tr w:rsidR="004621BF" w:rsidRPr="000C0051" w14:paraId="560417D3"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C8A996C" w14:textId="77777777" w:rsidR="004621BF" w:rsidRPr="000C0051" w:rsidRDefault="004621BF" w:rsidP="004621BF">
            <w:pPr>
              <w:pStyle w:val="BodyText"/>
              <w:rPr>
                <w:sz w:val="20"/>
                <w:szCs w:val="20"/>
              </w:rPr>
            </w:pPr>
            <w:bookmarkStart w:id="147" w:name="_Hlk135399636"/>
            <w:r w:rsidRPr="000C0051">
              <w:rPr>
                <w:sz w:val="20"/>
                <w:szCs w:val="20"/>
              </w:rPr>
              <w:t>CB</w:t>
            </w:r>
          </w:p>
        </w:tc>
        <w:tc>
          <w:tcPr>
            <w:tcW w:w="595" w:type="pct"/>
            <w:shd w:val="clear" w:color="auto" w:fill="auto"/>
          </w:tcPr>
          <w:p w14:paraId="6C2CCE1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bookmarkStart w:id="148" w:name="_Hlk135399302"/>
            <w:r w:rsidRPr="000C0051">
              <w:rPr>
                <w:sz w:val="20"/>
                <w:szCs w:val="20"/>
              </w:rPr>
              <w:t>PSP ID</w:t>
            </w:r>
            <w:bookmarkEnd w:id="148"/>
          </w:p>
        </w:tc>
        <w:tc>
          <w:tcPr>
            <w:tcW w:w="361" w:type="pct"/>
            <w:shd w:val="clear" w:color="auto" w:fill="auto"/>
          </w:tcPr>
          <w:p w14:paraId="0DEB9DAE"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N/A</w:t>
            </w:r>
          </w:p>
        </w:tc>
        <w:tc>
          <w:tcPr>
            <w:tcW w:w="451" w:type="pct"/>
            <w:shd w:val="clear" w:color="auto" w:fill="auto"/>
          </w:tcPr>
          <w:p w14:paraId="769A2D0A" w14:textId="3D0DE2DC"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M</w:t>
            </w:r>
          </w:p>
        </w:tc>
        <w:tc>
          <w:tcPr>
            <w:tcW w:w="2392" w:type="pct"/>
            <w:shd w:val="clear" w:color="auto" w:fill="auto"/>
          </w:tcPr>
          <w:p w14:paraId="230CD4C9" w14:textId="084267F1"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Property / Parcel number within a Precinct Structure Plan</w:t>
            </w:r>
          </w:p>
        </w:tc>
        <w:tc>
          <w:tcPr>
            <w:tcW w:w="551" w:type="pct"/>
            <w:shd w:val="clear" w:color="auto" w:fill="auto"/>
          </w:tcPr>
          <w:p w14:paraId="3E4BDBD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7F3CAE9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14A</w:t>
            </w:r>
          </w:p>
        </w:tc>
      </w:tr>
      <w:tr w:rsidR="004621BF" w:rsidRPr="000C0051" w14:paraId="7D6DDD2D"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7612E279" w14:textId="77777777" w:rsidR="004621BF" w:rsidRPr="000C0051" w:rsidRDefault="004621BF" w:rsidP="004621BF">
            <w:pPr>
              <w:pStyle w:val="BodyText"/>
              <w:rPr>
                <w:sz w:val="20"/>
                <w:szCs w:val="20"/>
              </w:rPr>
            </w:pPr>
            <w:r w:rsidRPr="000C0051">
              <w:rPr>
                <w:sz w:val="20"/>
                <w:szCs w:val="20"/>
              </w:rPr>
              <w:t>CC</w:t>
            </w:r>
          </w:p>
        </w:tc>
        <w:tc>
          <w:tcPr>
            <w:tcW w:w="595" w:type="pct"/>
            <w:shd w:val="clear" w:color="auto" w:fill="F2F4F4" w:themeFill="background2" w:themeFillTint="33"/>
          </w:tcPr>
          <w:p w14:paraId="4D87409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bookmarkStart w:id="149" w:name="_Hlk135399320"/>
            <w:r w:rsidRPr="000C0051">
              <w:rPr>
                <w:sz w:val="20"/>
                <w:szCs w:val="20"/>
              </w:rPr>
              <w:t>PSP Name</w:t>
            </w:r>
            <w:bookmarkEnd w:id="149"/>
          </w:p>
        </w:tc>
        <w:tc>
          <w:tcPr>
            <w:tcW w:w="361" w:type="pct"/>
            <w:shd w:val="clear" w:color="auto" w:fill="F2F4F4" w:themeFill="background2" w:themeFillTint="33"/>
          </w:tcPr>
          <w:p w14:paraId="58C55B16"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A</w:t>
            </w:r>
          </w:p>
        </w:tc>
        <w:tc>
          <w:tcPr>
            <w:tcW w:w="451" w:type="pct"/>
            <w:shd w:val="clear" w:color="auto" w:fill="F2F4F4" w:themeFill="background2" w:themeFillTint="33"/>
          </w:tcPr>
          <w:p w14:paraId="18751F64" w14:textId="1B4DC59A"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M</w:t>
            </w:r>
          </w:p>
        </w:tc>
        <w:tc>
          <w:tcPr>
            <w:tcW w:w="2392" w:type="pct"/>
            <w:shd w:val="clear" w:color="auto" w:fill="F2F4F4" w:themeFill="background2" w:themeFillTint="33"/>
          </w:tcPr>
          <w:p w14:paraId="2644355C" w14:textId="13BEC415"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Properties that have been included in a Precinct Structure Plan prepared by a Planning Authority.</w:t>
            </w:r>
          </w:p>
        </w:tc>
        <w:tc>
          <w:tcPr>
            <w:tcW w:w="551" w:type="pct"/>
            <w:shd w:val="clear" w:color="auto" w:fill="F2F4F4" w:themeFill="background2" w:themeFillTint="33"/>
          </w:tcPr>
          <w:p w14:paraId="21BFC02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543B2E5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Mt Atkinson</w:t>
            </w:r>
          </w:p>
        </w:tc>
      </w:tr>
      <w:tr w:rsidR="004621BF" w:rsidRPr="000C0051" w14:paraId="24F41B77"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ACB072C" w14:textId="77777777" w:rsidR="004621BF" w:rsidRPr="000C0051" w:rsidRDefault="004621BF" w:rsidP="004621BF">
            <w:pPr>
              <w:pStyle w:val="BodyText"/>
              <w:rPr>
                <w:sz w:val="20"/>
                <w:szCs w:val="20"/>
              </w:rPr>
            </w:pPr>
            <w:r w:rsidRPr="000C0051">
              <w:rPr>
                <w:sz w:val="20"/>
                <w:szCs w:val="20"/>
              </w:rPr>
              <w:t>CD</w:t>
            </w:r>
          </w:p>
        </w:tc>
        <w:tc>
          <w:tcPr>
            <w:tcW w:w="595" w:type="pct"/>
            <w:shd w:val="clear" w:color="auto" w:fill="auto"/>
          </w:tcPr>
          <w:p w14:paraId="59DF1EB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bookmarkStart w:id="150" w:name="_Hlk135399334"/>
            <w:r w:rsidRPr="000C0051">
              <w:rPr>
                <w:sz w:val="20"/>
                <w:szCs w:val="20"/>
              </w:rPr>
              <w:t>Property PFI</w:t>
            </w:r>
            <w:bookmarkEnd w:id="150"/>
          </w:p>
        </w:tc>
        <w:tc>
          <w:tcPr>
            <w:tcW w:w="361" w:type="pct"/>
            <w:shd w:val="clear" w:color="auto" w:fill="auto"/>
          </w:tcPr>
          <w:p w14:paraId="5FA941F1"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5DAAB365" w14:textId="56CA5B8F"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2392" w:type="pct"/>
            <w:shd w:val="clear" w:color="auto" w:fill="auto"/>
          </w:tcPr>
          <w:p w14:paraId="53FA0943" w14:textId="38F57C1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Unique identifier that persists through attribute or spatial representation changes. Remains for the life of the object it identifies.</w:t>
            </w:r>
          </w:p>
        </w:tc>
        <w:tc>
          <w:tcPr>
            <w:tcW w:w="551" w:type="pct"/>
            <w:shd w:val="clear" w:color="auto" w:fill="auto"/>
          </w:tcPr>
          <w:p w14:paraId="3A422F06" w14:textId="27E6C408"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p>
        </w:tc>
        <w:tc>
          <w:tcPr>
            <w:tcW w:w="387" w:type="pct"/>
            <w:shd w:val="clear" w:color="auto" w:fill="auto"/>
          </w:tcPr>
          <w:p w14:paraId="1812D14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167456342</w:t>
            </w:r>
          </w:p>
        </w:tc>
      </w:tr>
      <w:tr w:rsidR="00AC0A63" w:rsidRPr="000C0051" w14:paraId="6C9DB107" w14:textId="77777777" w:rsidTr="00D21A47">
        <w:tc>
          <w:tcPr>
            <w:cnfStyle w:val="001000000000" w:firstRow="0" w:lastRow="0" w:firstColumn="1" w:lastColumn="0" w:oddVBand="0" w:evenVBand="0" w:oddHBand="0" w:evenHBand="0" w:firstRowFirstColumn="0" w:firstRowLastColumn="0" w:lastRowFirstColumn="0" w:lastRowLastColumn="0"/>
            <w:tcW w:w="263" w:type="pct"/>
          </w:tcPr>
          <w:p w14:paraId="5C2D7F16" w14:textId="6047DCF2" w:rsidR="00AC0A63" w:rsidRPr="00DA07E5" w:rsidRDefault="00AC0A63" w:rsidP="004621BF">
            <w:pPr>
              <w:pStyle w:val="BodyText"/>
              <w:rPr>
                <w:sz w:val="20"/>
                <w:szCs w:val="20"/>
              </w:rPr>
            </w:pPr>
            <w:r w:rsidRPr="00C51D6A">
              <w:t>CE</w:t>
            </w:r>
          </w:p>
        </w:tc>
        <w:tc>
          <w:tcPr>
            <w:tcW w:w="595" w:type="pct"/>
          </w:tcPr>
          <w:p w14:paraId="587146E2" w14:textId="52D81840" w:rsidR="00AC0A63" w:rsidRPr="00DA07E5" w:rsidRDefault="00AC0A63"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DA07E5">
              <w:rPr>
                <w:color w:val="000000" w:themeColor="text1"/>
              </w:rPr>
              <w:t>PPR</w:t>
            </w:r>
          </w:p>
        </w:tc>
        <w:tc>
          <w:tcPr>
            <w:tcW w:w="361" w:type="pct"/>
          </w:tcPr>
          <w:p w14:paraId="0CB9286B" w14:textId="084F32CC" w:rsidR="00AC0A63" w:rsidRPr="000C0051" w:rsidRDefault="00AC0A63" w:rsidP="004621BF">
            <w:pPr>
              <w:pStyle w:val="TableTextLeft"/>
              <w:cnfStyle w:val="000000000000" w:firstRow="0" w:lastRow="0" w:firstColumn="0" w:lastColumn="0" w:oddVBand="0" w:evenVBand="0" w:oddHBand="0" w:evenHBand="0" w:firstRowFirstColumn="0" w:firstRowLastColumn="0" w:lastRowFirstColumn="0" w:lastRowLastColumn="0"/>
              <w:rPr>
                <w:sz w:val="20"/>
              </w:rPr>
            </w:pPr>
            <w:r>
              <w:rPr>
                <w:sz w:val="20"/>
              </w:rPr>
              <w:t>B</w:t>
            </w:r>
          </w:p>
        </w:tc>
        <w:tc>
          <w:tcPr>
            <w:tcW w:w="451" w:type="pct"/>
          </w:tcPr>
          <w:p w14:paraId="36503BF5" w14:textId="01994773" w:rsidR="00AC0A63" w:rsidRPr="00C40344" w:rsidRDefault="00AC0A63"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2392" w:type="pct"/>
          </w:tcPr>
          <w:p w14:paraId="3F18EA7D" w14:textId="3E311F70" w:rsidR="00AC0A63" w:rsidRPr="000C0051" w:rsidRDefault="00AC0A63"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The land you own and occupy as your home is your principal place of residence (PPR). TRUE / FALSE</w:t>
            </w:r>
          </w:p>
        </w:tc>
        <w:tc>
          <w:tcPr>
            <w:tcW w:w="551" w:type="pct"/>
          </w:tcPr>
          <w:p w14:paraId="39E89800" w14:textId="46B991A3" w:rsidR="00AC0A63" w:rsidRPr="00DA07E5" w:rsidRDefault="00AC0A63"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1684">
              <w:t>SRO\Council</w:t>
            </w:r>
          </w:p>
        </w:tc>
        <w:tc>
          <w:tcPr>
            <w:tcW w:w="387" w:type="pct"/>
          </w:tcPr>
          <w:p w14:paraId="2B1C02A1" w14:textId="520B06BA" w:rsidR="00AC0A63" w:rsidRPr="00DA07E5" w:rsidRDefault="00AC0A63"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871684">
              <w:t>TRUE</w:t>
            </w:r>
          </w:p>
        </w:tc>
      </w:tr>
      <w:tr w:rsidR="00AC0A63" w:rsidRPr="000C0051" w14:paraId="654EA7D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tcPr>
          <w:p w14:paraId="3D69812D" w14:textId="7D1AE0DF" w:rsidR="00AC0A63" w:rsidRPr="00DA07E5" w:rsidRDefault="00AC0A63" w:rsidP="004621BF">
            <w:pPr>
              <w:pStyle w:val="BodyText"/>
              <w:rPr>
                <w:sz w:val="20"/>
                <w:szCs w:val="20"/>
              </w:rPr>
            </w:pPr>
            <w:r w:rsidRPr="00C51D6A">
              <w:t>CF</w:t>
            </w:r>
          </w:p>
        </w:tc>
        <w:tc>
          <w:tcPr>
            <w:tcW w:w="595" w:type="pct"/>
          </w:tcPr>
          <w:p w14:paraId="138D6C6C" w14:textId="73D6420B" w:rsidR="00AC0A63" w:rsidRPr="00DA07E5" w:rsidRDefault="00AC0A63"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DA07E5">
              <w:t>Change Indicator</w:t>
            </w:r>
          </w:p>
        </w:tc>
        <w:tc>
          <w:tcPr>
            <w:tcW w:w="361" w:type="pct"/>
          </w:tcPr>
          <w:p w14:paraId="3385333E" w14:textId="5772B93A" w:rsidR="00AC0A63" w:rsidRPr="000C0051" w:rsidRDefault="00AC0A63" w:rsidP="004621BF">
            <w:pPr>
              <w:pStyle w:val="TableTextLeft"/>
              <w:cnfStyle w:val="000000010000" w:firstRow="0" w:lastRow="0" w:firstColumn="0" w:lastColumn="0" w:oddVBand="0" w:evenVBand="0" w:oddHBand="0" w:evenHBand="1" w:firstRowFirstColumn="0" w:firstRowLastColumn="0" w:lastRowFirstColumn="0" w:lastRowLastColumn="0"/>
              <w:rPr>
                <w:sz w:val="20"/>
              </w:rPr>
            </w:pPr>
            <w:r>
              <w:rPr>
                <w:sz w:val="20"/>
              </w:rPr>
              <w:t>T</w:t>
            </w:r>
          </w:p>
        </w:tc>
        <w:tc>
          <w:tcPr>
            <w:tcW w:w="451" w:type="pct"/>
          </w:tcPr>
          <w:p w14:paraId="180B9A5B" w14:textId="38171D5B" w:rsidR="00AC0A63" w:rsidRPr="00C40344" w:rsidRDefault="00AC0A63"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2392" w:type="pct"/>
          </w:tcPr>
          <w:p w14:paraId="7778B49B" w14:textId="77777777" w:rsidR="00AC0A63" w:rsidRPr="00DA07E5" w:rsidRDefault="00AC0A63" w:rsidP="00DA07E5">
            <w:pPr>
              <w:pStyle w:val="TableTextLeft"/>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0"/>
              </w:rPr>
            </w:pPr>
            <w:r w:rsidRPr="009C12A4">
              <w:rPr>
                <w:rFonts w:cs="Times New Roman"/>
                <w:sz w:val="20"/>
                <w:lang w:eastAsia="en-US"/>
              </w:rPr>
              <w:t>Change Indicator indicates if the property included is</w:t>
            </w:r>
          </w:p>
          <w:p w14:paraId="6CB5840F" w14:textId="77777777" w:rsidR="00AC0A63" w:rsidRPr="00DA07E5" w:rsidRDefault="00AC0A63" w:rsidP="00DA07E5">
            <w:pPr>
              <w:pStyle w:val="TableTextLeft"/>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0"/>
              </w:rPr>
            </w:pPr>
            <w:r w:rsidRPr="009C12A4">
              <w:rPr>
                <w:rFonts w:cs="Times New Roman"/>
                <w:sz w:val="20"/>
                <w:lang w:eastAsia="en-US"/>
              </w:rPr>
              <w:t>N - 'New'</w:t>
            </w:r>
          </w:p>
          <w:p w14:paraId="0A982711" w14:textId="77777777" w:rsidR="00AC0A63" w:rsidRPr="00DA07E5" w:rsidRDefault="00AC0A63" w:rsidP="00DA07E5">
            <w:pPr>
              <w:pStyle w:val="TableTextLeft"/>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0"/>
              </w:rPr>
            </w:pPr>
            <w:r w:rsidRPr="009C12A4">
              <w:rPr>
                <w:rFonts w:cs="Times New Roman"/>
                <w:sz w:val="20"/>
                <w:lang w:eastAsia="en-US"/>
              </w:rPr>
              <w:t>U - 'Update'</w:t>
            </w:r>
          </w:p>
          <w:p w14:paraId="0A1F7525" w14:textId="77777777" w:rsidR="00AC0A63" w:rsidRPr="00DA07E5" w:rsidRDefault="00AC0A63" w:rsidP="00DA07E5">
            <w:pPr>
              <w:pStyle w:val="TableTextLeft"/>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0"/>
              </w:rPr>
            </w:pPr>
            <w:r w:rsidRPr="009C12A4">
              <w:rPr>
                <w:rFonts w:cs="Times New Roman"/>
                <w:sz w:val="20"/>
                <w:lang w:eastAsia="en-US"/>
              </w:rPr>
              <w:t>I - 'Initial'</w:t>
            </w:r>
          </w:p>
          <w:p w14:paraId="102D5DD1" w14:textId="73DDC83B" w:rsidR="00AC0A63" w:rsidRPr="000C0051" w:rsidRDefault="00AC0A63" w:rsidP="009C12A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sz w:val="20"/>
                <w:lang w:eastAsia="en-US"/>
              </w:rPr>
              <w:t>L - ‘LGA Updated’</w:t>
            </w:r>
          </w:p>
        </w:tc>
        <w:tc>
          <w:tcPr>
            <w:tcW w:w="551" w:type="pct"/>
          </w:tcPr>
          <w:p w14:paraId="3774DCB7" w14:textId="6C584319" w:rsidR="00AC0A63" w:rsidRPr="00DA07E5" w:rsidRDefault="00AC0A63"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871684">
              <w:t>SRO\Council</w:t>
            </w:r>
          </w:p>
        </w:tc>
        <w:tc>
          <w:tcPr>
            <w:tcW w:w="387" w:type="pct"/>
          </w:tcPr>
          <w:p w14:paraId="19441E64" w14:textId="42E0216E" w:rsidR="00AC0A63" w:rsidRPr="00DA07E5" w:rsidRDefault="00AC0A63"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871684">
              <w:t>U</w:t>
            </w:r>
          </w:p>
        </w:tc>
      </w:tr>
      <w:tr w:rsidR="00AC0A63" w:rsidRPr="000C0051" w14:paraId="78D723F0" w14:textId="77777777" w:rsidTr="00D21A47">
        <w:tc>
          <w:tcPr>
            <w:cnfStyle w:val="001000000000" w:firstRow="0" w:lastRow="0" w:firstColumn="1" w:lastColumn="0" w:oddVBand="0" w:evenVBand="0" w:oddHBand="0" w:evenHBand="0" w:firstRowFirstColumn="0" w:firstRowLastColumn="0" w:lastRowFirstColumn="0" w:lastRowLastColumn="0"/>
            <w:tcW w:w="263" w:type="pct"/>
          </w:tcPr>
          <w:p w14:paraId="6BB9404F" w14:textId="1C00C6F9" w:rsidR="00AC0A63" w:rsidRPr="00DA07E5" w:rsidRDefault="00AC0A63" w:rsidP="004621BF">
            <w:pPr>
              <w:pStyle w:val="BodyText"/>
              <w:rPr>
                <w:sz w:val="20"/>
                <w:szCs w:val="20"/>
              </w:rPr>
            </w:pPr>
            <w:r w:rsidRPr="00C51D6A">
              <w:t>CG</w:t>
            </w:r>
          </w:p>
        </w:tc>
        <w:tc>
          <w:tcPr>
            <w:tcW w:w="595" w:type="pct"/>
          </w:tcPr>
          <w:p w14:paraId="3CE50D50" w14:textId="4C51ADDC" w:rsidR="00AC0A63" w:rsidRPr="00DA07E5" w:rsidRDefault="00AC0A63"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DA07E5">
              <w:rPr>
                <w:color w:val="000000" w:themeColor="text1"/>
              </w:rPr>
              <w:t>SRO Extraction Date</w:t>
            </w:r>
          </w:p>
        </w:tc>
        <w:tc>
          <w:tcPr>
            <w:tcW w:w="361" w:type="pct"/>
          </w:tcPr>
          <w:p w14:paraId="3A3C7E38" w14:textId="33ED3A59" w:rsidR="00AC0A63" w:rsidRPr="000C0051" w:rsidRDefault="00AC0A63" w:rsidP="004621BF">
            <w:pPr>
              <w:pStyle w:val="TableTextLeft"/>
              <w:cnfStyle w:val="000000000000" w:firstRow="0" w:lastRow="0" w:firstColumn="0" w:lastColumn="0" w:oddVBand="0" w:evenVBand="0" w:oddHBand="0" w:evenHBand="0" w:firstRowFirstColumn="0" w:firstRowLastColumn="0" w:lastRowFirstColumn="0" w:lastRowLastColumn="0"/>
              <w:rPr>
                <w:sz w:val="20"/>
              </w:rPr>
            </w:pPr>
            <w:r>
              <w:rPr>
                <w:sz w:val="20"/>
              </w:rPr>
              <w:t>D</w:t>
            </w:r>
          </w:p>
        </w:tc>
        <w:tc>
          <w:tcPr>
            <w:tcW w:w="451" w:type="pct"/>
          </w:tcPr>
          <w:p w14:paraId="3DC3011C" w14:textId="79B6D48C" w:rsidR="00AC0A63" w:rsidRPr="00C40344" w:rsidRDefault="00AC0A63"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2392" w:type="pct"/>
          </w:tcPr>
          <w:p w14:paraId="7D0E760C" w14:textId="0AB42A07" w:rsidR="00AC0A63" w:rsidRPr="000C0051" w:rsidRDefault="00AC0A63"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The date the File\Extract was created</w:t>
            </w:r>
          </w:p>
        </w:tc>
        <w:tc>
          <w:tcPr>
            <w:tcW w:w="551" w:type="pct"/>
          </w:tcPr>
          <w:p w14:paraId="2ED39343" w14:textId="452E44EB" w:rsidR="00AC0A63" w:rsidRPr="00C40344" w:rsidRDefault="00AC0A63" w:rsidP="004621BF">
            <w:pPr>
              <w:pStyle w:val="BodyText"/>
              <w:cnfStyle w:val="000000000000" w:firstRow="0" w:lastRow="0" w:firstColumn="0" w:lastColumn="0" w:oddVBand="0" w:evenVBand="0" w:oddHBand="0" w:evenHBand="0" w:firstRowFirstColumn="0" w:firstRowLastColumn="0" w:lastRowFirstColumn="0" w:lastRowLastColumn="0"/>
            </w:pPr>
            <w:r>
              <w:t>SRO</w:t>
            </w:r>
          </w:p>
        </w:tc>
        <w:tc>
          <w:tcPr>
            <w:tcW w:w="387" w:type="pct"/>
          </w:tcPr>
          <w:p w14:paraId="05C53035" w14:textId="6696C1A9" w:rsidR="00AC0A63" w:rsidRPr="000C0051" w:rsidRDefault="00AC0A63" w:rsidP="004621BF">
            <w:pPr>
              <w:pStyle w:val="BodyText"/>
              <w:cnfStyle w:val="000000000000" w:firstRow="0" w:lastRow="0" w:firstColumn="0" w:lastColumn="0" w:oddVBand="0" w:evenVBand="0" w:oddHBand="0" w:evenHBand="0" w:firstRowFirstColumn="0" w:firstRowLastColumn="0" w:lastRowFirstColumn="0" w:lastRowLastColumn="0"/>
            </w:pPr>
            <w:r>
              <w:rPr>
                <w:color w:val="000000"/>
              </w:rPr>
              <w:t>11/5/2025</w:t>
            </w:r>
          </w:p>
        </w:tc>
      </w:tr>
      <w:tr w:rsidR="00CC1B44" w:rsidRPr="000C0051" w14:paraId="062D5ADF" w14:textId="77777777" w:rsidTr="00DA0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tcPr>
          <w:p w14:paraId="5BC61330" w14:textId="45D25C6C" w:rsidR="00CC1B44" w:rsidRPr="00DA07E5" w:rsidRDefault="00CC1B44" w:rsidP="00CC1B44">
            <w:pPr>
              <w:pStyle w:val="BodyText"/>
              <w:rPr>
                <w:sz w:val="20"/>
                <w:szCs w:val="20"/>
              </w:rPr>
            </w:pPr>
            <w:r w:rsidRPr="00C51D6A">
              <w:lastRenderedPageBreak/>
              <w:t>CH</w:t>
            </w:r>
          </w:p>
        </w:tc>
        <w:tc>
          <w:tcPr>
            <w:tcW w:w="595" w:type="pct"/>
            <w:vAlign w:val="bottom"/>
          </w:tcPr>
          <w:p w14:paraId="58DB0E39" w14:textId="47E9E669" w:rsidR="00CC1B44" w:rsidRPr="00DA07E5" w:rsidRDefault="00CC1B44"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sz w:val="20"/>
              </w:rPr>
            </w:pPr>
            <w:r w:rsidRPr="00DA07E5">
              <w:rPr>
                <w:rFonts w:eastAsia="Times New Roman" w:cs="Times New Roman"/>
                <w:color w:val="000000" w:themeColor="text1"/>
              </w:rPr>
              <w:t>Minimum Subdivision Area</w:t>
            </w:r>
          </w:p>
        </w:tc>
        <w:tc>
          <w:tcPr>
            <w:tcW w:w="361" w:type="pct"/>
            <w:vAlign w:val="bottom"/>
          </w:tcPr>
          <w:p w14:paraId="66BD8F39" w14:textId="20E7CD20" w:rsidR="00CC1B44" w:rsidRPr="00DA07E5" w:rsidRDefault="00CC1B44"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N</w:t>
            </w:r>
          </w:p>
        </w:tc>
        <w:tc>
          <w:tcPr>
            <w:tcW w:w="451" w:type="pct"/>
          </w:tcPr>
          <w:p w14:paraId="112C7AD7" w14:textId="77777777" w:rsidR="00CC1B44" w:rsidRDefault="00CC1B44"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2392" w:type="pct"/>
            <w:vAlign w:val="bottom"/>
          </w:tcPr>
          <w:p w14:paraId="72714A9E" w14:textId="7E9B540A" w:rsidR="00CC1B44" w:rsidRPr="00AC0A63" w:rsidRDefault="00CC1B44"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The applicable area required for subdivision contained in the planning scheme zone and schedule.</w:t>
            </w:r>
          </w:p>
        </w:tc>
        <w:tc>
          <w:tcPr>
            <w:tcW w:w="551" w:type="pct"/>
          </w:tcPr>
          <w:p w14:paraId="7F48784B" w14:textId="777E6F37" w:rsidR="00CC1B44" w:rsidRPr="00DA07E5" w:rsidRDefault="00612644"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DA07E5">
              <w:rPr>
                <w:rFonts w:eastAsia="Times New Roman" w:cs="Times New Roman"/>
              </w:rPr>
              <w:t>VGV\Valuer</w:t>
            </w:r>
          </w:p>
        </w:tc>
        <w:tc>
          <w:tcPr>
            <w:tcW w:w="387" w:type="pct"/>
            <w:vAlign w:val="bottom"/>
          </w:tcPr>
          <w:p w14:paraId="1A3BE0D7" w14:textId="3EE8172E" w:rsidR="00CC1B44" w:rsidRPr="00DA07E5" w:rsidRDefault="00CC1B44"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DA07E5">
              <w:rPr>
                <w:rFonts w:eastAsia="Times New Roman" w:cs="Times New Roman"/>
                <w:color w:val="000000" w:themeColor="text1"/>
              </w:rPr>
              <w:t>1000 or .1</w:t>
            </w:r>
          </w:p>
        </w:tc>
      </w:tr>
      <w:tr w:rsidR="00CC1B44" w:rsidRPr="000C0051" w14:paraId="1F97D9E7" w14:textId="77777777" w:rsidTr="00DA07E5">
        <w:tc>
          <w:tcPr>
            <w:cnfStyle w:val="001000000000" w:firstRow="0" w:lastRow="0" w:firstColumn="1" w:lastColumn="0" w:oddVBand="0" w:evenVBand="0" w:oddHBand="0" w:evenHBand="0" w:firstRowFirstColumn="0" w:firstRowLastColumn="0" w:lastRowFirstColumn="0" w:lastRowLastColumn="0"/>
            <w:tcW w:w="263" w:type="pct"/>
          </w:tcPr>
          <w:p w14:paraId="7506C546" w14:textId="68CDE0D6" w:rsidR="00CC1B44" w:rsidRPr="00DA07E5" w:rsidRDefault="00CC1B44" w:rsidP="00CC1B44">
            <w:pPr>
              <w:pStyle w:val="BodyText"/>
              <w:rPr>
                <w:sz w:val="20"/>
                <w:szCs w:val="20"/>
              </w:rPr>
            </w:pPr>
            <w:r w:rsidRPr="00C51D6A">
              <w:t>CI</w:t>
            </w:r>
          </w:p>
        </w:tc>
        <w:tc>
          <w:tcPr>
            <w:tcW w:w="595" w:type="pct"/>
            <w:vAlign w:val="bottom"/>
          </w:tcPr>
          <w:p w14:paraId="1FCB0F15" w14:textId="73391BD0" w:rsidR="00CC1B44" w:rsidRPr="00DA07E5" w:rsidRDefault="00CC1B44"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rPr>
            </w:pPr>
            <w:r w:rsidRPr="00DA07E5">
              <w:rPr>
                <w:rFonts w:eastAsia="Times New Roman" w:cs="Times New Roman"/>
                <w:color w:val="000000" w:themeColor="text1"/>
              </w:rPr>
              <w:t>Minimum Area no Permit for Dwelling</w:t>
            </w:r>
          </w:p>
        </w:tc>
        <w:tc>
          <w:tcPr>
            <w:tcW w:w="361" w:type="pct"/>
            <w:vAlign w:val="bottom"/>
          </w:tcPr>
          <w:p w14:paraId="4C0E6DD2" w14:textId="7454127A" w:rsidR="00CC1B44" w:rsidRPr="00DA07E5" w:rsidRDefault="00CC1B44"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N</w:t>
            </w:r>
          </w:p>
        </w:tc>
        <w:tc>
          <w:tcPr>
            <w:tcW w:w="451" w:type="pct"/>
          </w:tcPr>
          <w:p w14:paraId="6097FF48" w14:textId="77777777" w:rsidR="00CC1B44" w:rsidRDefault="00CC1B44"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2392" w:type="pct"/>
            <w:vAlign w:val="bottom"/>
          </w:tcPr>
          <w:p w14:paraId="42295FDF" w14:textId="27F40C27" w:rsidR="00CC1B44" w:rsidRPr="00863091" w:rsidRDefault="00CC1B44"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The applicable area required to construct a dwelling contained in the planning scheme zone and schedule.</w:t>
            </w:r>
          </w:p>
        </w:tc>
        <w:tc>
          <w:tcPr>
            <w:tcW w:w="551" w:type="pct"/>
          </w:tcPr>
          <w:p w14:paraId="484FCB5F" w14:textId="376DB497" w:rsidR="00CC1B44" w:rsidRPr="00DA07E5" w:rsidRDefault="00612644"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DA07E5">
              <w:rPr>
                <w:rFonts w:eastAsia="Times New Roman" w:cs="Times New Roman"/>
              </w:rPr>
              <w:t>VGV\Valuer</w:t>
            </w:r>
          </w:p>
        </w:tc>
        <w:tc>
          <w:tcPr>
            <w:tcW w:w="387" w:type="pct"/>
            <w:vAlign w:val="bottom"/>
          </w:tcPr>
          <w:p w14:paraId="3839E1CA" w14:textId="739970F0" w:rsidR="00CC1B44" w:rsidRPr="00DA07E5" w:rsidRDefault="00CC1B44"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DA07E5">
              <w:rPr>
                <w:rFonts w:eastAsia="Times New Roman" w:cs="Times New Roman"/>
                <w:color w:val="000000" w:themeColor="text1"/>
              </w:rPr>
              <w:t>1000 or .1</w:t>
            </w:r>
          </w:p>
        </w:tc>
      </w:tr>
      <w:tr w:rsidR="00CC1B44" w:rsidRPr="000C0051" w14:paraId="6C5323FE" w14:textId="77777777" w:rsidTr="00DA0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tcPr>
          <w:p w14:paraId="760E429F" w14:textId="08BFE4D3" w:rsidR="00CC1B44" w:rsidRPr="00DA07E5" w:rsidRDefault="00CC1B44" w:rsidP="00CC1B44">
            <w:pPr>
              <w:pStyle w:val="BodyText"/>
              <w:rPr>
                <w:sz w:val="20"/>
                <w:szCs w:val="20"/>
              </w:rPr>
            </w:pPr>
            <w:r w:rsidRPr="00C51D6A">
              <w:t>CJ</w:t>
            </w:r>
          </w:p>
        </w:tc>
        <w:tc>
          <w:tcPr>
            <w:tcW w:w="595" w:type="pct"/>
            <w:vAlign w:val="bottom"/>
          </w:tcPr>
          <w:p w14:paraId="1C1EB637" w14:textId="70ECFA50" w:rsidR="00CC1B44" w:rsidRPr="00DA07E5" w:rsidRDefault="00CC1B44"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sz w:val="20"/>
              </w:rPr>
            </w:pPr>
            <w:r w:rsidRPr="00DA07E5">
              <w:rPr>
                <w:rFonts w:eastAsia="Times New Roman" w:cs="Times New Roman"/>
                <w:color w:val="000000" w:themeColor="text1"/>
              </w:rPr>
              <w:t>Site Specific Controls</w:t>
            </w:r>
          </w:p>
        </w:tc>
        <w:tc>
          <w:tcPr>
            <w:tcW w:w="361" w:type="pct"/>
            <w:vAlign w:val="bottom"/>
          </w:tcPr>
          <w:p w14:paraId="614122F0" w14:textId="6E383EE9" w:rsidR="00CC1B44" w:rsidRPr="00DA07E5" w:rsidRDefault="00CC1B44"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A</w:t>
            </w:r>
          </w:p>
        </w:tc>
        <w:tc>
          <w:tcPr>
            <w:tcW w:w="451" w:type="pct"/>
          </w:tcPr>
          <w:p w14:paraId="1AE62B8E" w14:textId="77777777" w:rsidR="00CC1B44" w:rsidRDefault="00CC1B44"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2392" w:type="pct"/>
            <w:vAlign w:val="bottom"/>
          </w:tcPr>
          <w:p w14:paraId="0B219C50" w14:textId="58830C35" w:rsidR="00CC1B44" w:rsidRPr="00863091" w:rsidRDefault="00CC1B44"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Site specific controls that will restrict the use of the land.</w:t>
            </w:r>
          </w:p>
        </w:tc>
        <w:tc>
          <w:tcPr>
            <w:tcW w:w="551" w:type="pct"/>
          </w:tcPr>
          <w:p w14:paraId="2376659B" w14:textId="285BABBE" w:rsidR="00CC1B44" w:rsidRPr="00DA07E5" w:rsidRDefault="00612644"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DA07E5">
              <w:rPr>
                <w:rFonts w:eastAsia="Times New Roman" w:cs="Times New Roman"/>
              </w:rPr>
              <w:t>VGV\Valuer</w:t>
            </w:r>
          </w:p>
        </w:tc>
        <w:tc>
          <w:tcPr>
            <w:tcW w:w="387" w:type="pct"/>
            <w:vAlign w:val="bottom"/>
          </w:tcPr>
          <w:p w14:paraId="1024BC29" w14:textId="4C0992E9" w:rsidR="00CC1B44" w:rsidRPr="00DA07E5" w:rsidRDefault="00CC1B44"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DA07E5">
              <w:rPr>
                <w:rFonts w:eastAsia="Times New Roman" w:cs="Times New Roman"/>
                <w:color w:val="000000" w:themeColor="text1"/>
              </w:rPr>
              <w:t>Heritage Overlay</w:t>
            </w:r>
          </w:p>
        </w:tc>
      </w:tr>
      <w:tr w:rsidR="00CC1B44" w:rsidRPr="000C0051" w14:paraId="7F0F0E6A" w14:textId="77777777" w:rsidTr="00DA07E5">
        <w:tc>
          <w:tcPr>
            <w:cnfStyle w:val="001000000000" w:firstRow="0" w:lastRow="0" w:firstColumn="1" w:lastColumn="0" w:oddVBand="0" w:evenVBand="0" w:oddHBand="0" w:evenHBand="0" w:firstRowFirstColumn="0" w:firstRowLastColumn="0" w:lastRowFirstColumn="0" w:lastRowLastColumn="0"/>
            <w:tcW w:w="263" w:type="pct"/>
          </w:tcPr>
          <w:p w14:paraId="22AE0542" w14:textId="0FD95193" w:rsidR="00CC1B44" w:rsidRPr="00DA07E5" w:rsidRDefault="00CC1B44" w:rsidP="00CC1B44">
            <w:pPr>
              <w:pStyle w:val="BodyText"/>
              <w:rPr>
                <w:sz w:val="20"/>
                <w:szCs w:val="20"/>
              </w:rPr>
            </w:pPr>
            <w:r w:rsidRPr="00C51D6A">
              <w:t>CK</w:t>
            </w:r>
          </w:p>
        </w:tc>
        <w:tc>
          <w:tcPr>
            <w:tcW w:w="595" w:type="pct"/>
            <w:vAlign w:val="bottom"/>
          </w:tcPr>
          <w:p w14:paraId="090C7199" w14:textId="76A939BD" w:rsidR="00CC1B44" w:rsidRPr="00DA07E5" w:rsidRDefault="00FF7280"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rPr>
            </w:pPr>
            <w:r w:rsidRPr="00DA07E5">
              <w:rPr>
                <w:rFonts w:eastAsia="Times New Roman" w:cs="Times New Roman"/>
              </w:rPr>
              <w:t>Title Structure</w:t>
            </w:r>
          </w:p>
        </w:tc>
        <w:tc>
          <w:tcPr>
            <w:tcW w:w="361" w:type="pct"/>
            <w:vAlign w:val="bottom"/>
          </w:tcPr>
          <w:p w14:paraId="3D6EAC09" w14:textId="5518FBE7" w:rsidR="00CC1B44" w:rsidRPr="00DA07E5" w:rsidRDefault="00FF7280"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A</w:t>
            </w:r>
          </w:p>
        </w:tc>
        <w:tc>
          <w:tcPr>
            <w:tcW w:w="451" w:type="pct"/>
          </w:tcPr>
          <w:p w14:paraId="59CAAA9D" w14:textId="77777777" w:rsidR="00CC1B44" w:rsidRDefault="00CC1B44"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2392" w:type="pct"/>
            <w:vAlign w:val="bottom"/>
          </w:tcPr>
          <w:p w14:paraId="6B6C274D" w14:textId="77777777" w:rsidR="00CC1B44" w:rsidRDefault="00FF7280"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863091">
              <w:rPr>
                <w:rFonts w:cs="Times New Roman"/>
                <w:sz w:val="20"/>
                <w:lang w:eastAsia="en-US"/>
              </w:rPr>
              <w:t>The title structure the assessment forms a part of</w:t>
            </w:r>
            <w:r w:rsidR="005E6642">
              <w:rPr>
                <w:rFonts w:cs="Times New Roman"/>
                <w:sz w:val="20"/>
                <w:lang w:eastAsia="en-US"/>
              </w:rPr>
              <w:t xml:space="preserve"> being</w:t>
            </w:r>
            <w:r w:rsidR="001F56EF">
              <w:rPr>
                <w:rFonts w:cs="Times New Roman"/>
                <w:sz w:val="20"/>
                <w:lang w:eastAsia="en-US"/>
              </w:rPr>
              <w:t>:</w:t>
            </w:r>
          </w:p>
          <w:p w14:paraId="5D715BE3" w14:textId="1161B42B" w:rsidR="001F56EF" w:rsidRDefault="001F56EF"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 xml:space="preserve">Single </w:t>
            </w:r>
            <w:r w:rsidR="009A0F7E">
              <w:rPr>
                <w:rFonts w:cs="Times New Roman"/>
                <w:sz w:val="20"/>
                <w:lang w:eastAsia="en-US"/>
              </w:rPr>
              <w:t>T</w:t>
            </w:r>
            <w:r>
              <w:rPr>
                <w:rFonts w:cs="Times New Roman"/>
                <w:sz w:val="20"/>
                <w:lang w:eastAsia="en-US"/>
              </w:rPr>
              <w:t>i</w:t>
            </w:r>
            <w:r w:rsidR="009A0F7E">
              <w:rPr>
                <w:rFonts w:cs="Times New Roman"/>
                <w:sz w:val="20"/>
                <w:lang w:eastAsia="en-US"/>
              </w:rPr>
              <w:t>tle</w:t>
            </w:r>
          </w:p>
          <w:p w14:paraId="40CA2AC0" w14:textId="161B5219" w:rsidR="009A0F7E" w:rsidRDefault="009A0F7E"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Strata</w:t>
            </w:r>
            <w:r w:rsidR="009B4A9C">
              <w:rPr>
                <w:rFonts w:cs="Times New Roman"/>
                <w:sz w:val="20"/>
                <w:lang w:eastAsia="en-US"/>
              </w:rPr>
              <w:t xml:space="preserve"> Title</w:t>
            </w:r>
          </w:p>
          <w:p w14:paraId="29486BEE" w14:textId="073011DA" w:rsidR="001F56EF" w:rsidRDefault="009A0F7E"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Com</w:t>
            </w:r>
            <w:r w:rsidR="00513A60">
              <w:rPr>
                <w:rFonts w:cs="Times New Roman"/>
                <w:sz w:val="20"/>
                <w:lang w:eastAsia="en-US"/>
              </w:rPr>
              <w:t>p</w:t>
            </w:r>
            <w:r>
              <w:rPr>
                <w:rFonts w:cs="Times New Roman"/>
                <w:sz w:val="20"/>
                <w:lang w:eastAsia="en-US"/>
              </w:rPr>
              <w:t>any Share</w:t>
            </w:r>
            <w:r w:rsidR="006E1385">
              <w:rPr>
                <w:rFonts w:cs="Times New Roman"/>
                <w:sz w:val="20"/>
                <w:lang w:eastAsia="en-US"/>
              </w:rPr>
              <w:t xml:space="preserve"> </w:t>
            </w:r>
            <w:r w:rsidR="009B4A9C">
              <w:rPr>
                <w:rFonts w:cs="Times New Roman"/>
                <w:sz w:val="20"/>
                <w:lang w:eastAsia="en-US"/>
              </w:rPr>
              <w:t>Title</w:t>
            </w:r>
            <w:r>
              <w:rPr>
                <w:rFonts w:cs="Times New Roman"/>
                <w:sz w:val="20"/>
                <w:lang w:eastAsia="en-US"/>
              </w:rPr>
              <w:br/>
            </w:r>
            <w:r w:rsidR="00513A60">
              <w:rPr>
                <w:rFonts w:cs="Times New Roman"/>
                <w:sz w:val="20"/>
                <w:lang w:eastAsia="en-US"/>
              </w:rPr>
              <w:t>Single Ownership Strata</w:t>
            </w:r>
            <w:r w:rsidR="006E1385">
              <w:rPr>
                <w:rFonts w:cs="Times New Roman"/>
                <w:sz w:val="20"/>
                <w:lang w:eastAsia="en-US"/>
              </w:rPr>
              <w:t xml:space="preserve"> Title</w:t>
            </w:r>
          </w:p>
          <w:p w14:paraId="16032976" w14:textId="02A3E8EC" w:rsidR="00513A60" w:rsidRDefault="00513A60"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Mult</w:t>
            </w:r>
            <w:r w:rsidR="00BB7FDB">
              <w:rPr>
                <w:rFonts w:cs="Times New Roman"/>
                <w:sz w:val="20"/>
                <w:lang w:eastAsia="en-US"/>
              </w:rPr>
              <w:t xml:space="preserve">i Occupancy </w:t>
            </w:r>
            <w:r>
              <w:rPr>
                <w:rFonts w:cs="Times New Roman"/>
                <w:sz w:val="20"/>
                <w:lang w:eastAsia="en-US"/>
              </w:rPr>
              <w:t>Single</w:t>
            </w:r>
            <w:r w:rsidR="006E1385">
              <w:rPr>
                <w:rFonts w:cs="Times New Roman"/>
                <w:sz w:val="20"/>
                <w:lang w:eastAsia="en-US"/>
              </w:rPr>
              <w:t xml:space="preserve"> Title</w:t>
            </w:r>
          </w:p>
          <w:p w14:paraId="069574E3" w14:textId="6FF6D98C" w:rsidR="00DC0D34" w:rsidRDefault="00DC0D34"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Single Occupancy Multiple Title/Parcel</w:t>
            </w:r>
          </w:p>
          <w:p w14:paraId="4F001E9A" w14:textId="4A1DA8A7" w:rsidR="00E975C8" w:rsidRPr="00863091" w:rsidRDefault="00E975C8"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Other</w:t>
            </w:r>
          </w:p>
        </w:tc>
        <w:tc>
          <w:tcPr>
            <w:tcW w:w="551" w:type="pct"/>
          </w:tcPr>
          <w:p w14:paraId="52A2E46B" w14:textId="0D857795" w:rsidR="00CC1B44" w:rsidRPr="00DA07E5" w:rsidRDefault="00FF7280"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DA07E5">
              <w:rPr>
                <w:rFonts w:eastAsia="Times New Roman" w:cs="Times New Roman"/>
              </w:rPr>
              <w:t>Valuer</w:t>
            </w:r>
          </w:p>
        </w:tc>
        <w:tc>
          <w:tcPr>
            <w:tcW w:w="387" w:type="pct"/>
            <w:vAlign w:val="bottom"/>
          </w:tcPr>
          <w:p w14:paraId="4E21BAFB" w14:textId="4ADC8917" w:rsidR="00CC1B44" w:rsidRPr="00DA07E5" w:rsidRDefault="00FF7280"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DA07E5">
              <w:rPr>
                <w:rFonts w:eastAsia="Times New Roman" w:cs="Times New Roman"/>
                <w:color w:val="000000" w:themeColor="text1"/>
              </w:rPr>
              <w:t>Strata</w:t>
            </w:r>
            <w:r w:rsidR="00386FB5">
              <w:rPr>
                <w:rFonts w:eastAsia="Times New Roman" w:cs="Times New Roman"/>
                <w:color w:val="000000" w:themeColor="text1"/>
              </w:rPr>
              <w:t xml:space="preserve"> Title</w:t>
            </w:r>
          </w:p>
        </w:tc>
      </w:tr>
      <w:tr w:rsidR="00CC1B44" w:rsidRPr="000C0051" w14:paraId="1C6BD74D" w14:textId="77777777" w:rsidTr="00DA0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tcPr>
          <w:p w14:paraId="2878E8FB" w14:textId="13AF43B5" w:rsidR="00CC1B44" w:rsidRPr="00DA07E5" w:rsidRDefault="00CC1B44" w:rsidP="00CC1B44">
            <w:pPr>
              <w:pStyle w:val="BodyText"/>
              <w:rPr>
                <w:sz w:val="20"/>
                <w:szCs w:val="20"/>
              </w:rPr>
            </w:pPr>
            <w:r w:rsidRPr="00C51D6A">
              <w:t>CL</w:t>
            </w:r>
          </w:p>
        </w:tc>
        <w:tc>
          <w:tcPr>
            <w:tcW w:w="595" w:type="pct"/>
            <w:vAlign w:val="center"/>
          </w:tcPr>
          <w:p w14:paraId="418EA399" w14:textId="50B92926" w:rsidR="00CC1B44" w:rsidRPr="00DA07E5" w:rsidRDefault="00763FD8"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sz w:val="20"/>
              </w:rPr>
            </w:pPr>
            <w:r w:rsidRPr="00DA07E5">
              <w:rPr>
                <w:rFonts w:eastAsia="Times New Roman" w:cs="Times New Roman"/>
                <w:color w:val="000000" w:themeColor="text1"/>
              </w:rPr>
              <w:t xml:space="preserve">Planning Permit Purpose </w:t>
            </w:r>
          </w:p>
        </w:tc>
        <w:tc>
          <w:tcPr>
            <w:tcW w:w="361" w:type="pct"/>
            <w:vAlign w:val="bottom"/>
          </w:tcPr>
          <w:p w14:paraId="18270A30" w14:textId="2AD4D6BA" w:rsidR="00CC1B44" w:rsidRPr="00DA07E5" w:rsidRDefault="00CC1B44"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A</w:t>
            </w:r>
          </w:p>
        </w:tc>
        <w:tc>
          <w:tcPr>
            <w:tcW w:w="451" w:type="pct"/>
          </w:tcPr>
          <w:p w14:paraId="2CBE929B" w14:textId="77777777" w:rsidR="00CC1B44" w:rsidRDefault="00CC1B44"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2392" w:type="pct"/>
            <w:vAlign w:val="bottom"/>
          </w:tcPr>
          <w:p w14:paraId="260AFC82" w14:textId="5B03F86F" w:rsidR="00CC1B44" w:rsidRPr="00863091" w:rsidRDefault="00A41233"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Grants’ permission to use or develop land in a specific way, ensuring projects comply with local planning schemes</w:t>
            </w:r>
          </w:p>
        </w:tc>
        <w:tc>
          <w:tcPr>
            <w:tcW w:w="551" w:type="pct"/>
          </w:tcPr>
          <w:p w14:paraId="0E85C38C" w14:textId="43A1609B" w:rsidR="00CC1B44" w:rsidRPr="00DA07E5" w:rsidRDefault="007962EF"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Pr>
                <w:rFonts w:eastAsia="Times New Roman" w:cs="Times New Roman"/>
                <w:sz w:val="20"/>
              </w:rPr>
              <w:t>Council</w:t>
            </w:r>
          </w:p>
        </w:tc>
        <w:tc>
          <w:tcPr>
            <w:tcW w:w="387" w:type="pct"/>
            <w:vAlign w:val="bottom"/>
          </w:tcPr>
          <w:p w14:paraId="3CAB8DCD" w14:textId="04B97823" w:rsidR="00CC1B44" w:rsidRPr="00DA07E5" w:rsidRDefault="00A41233"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DA07E5">
              <w:rPr>
                <w:rFonts w:eastAsia="Times New Roman" w:cs="Times New Roman"/>
                <w:color w:val="000000" w:themeColor="text1"/>
              </w:rPr>
              <w:t>Construction of 3 double storey dwellings on a lot</w:t>
            </w:r>
          </w:p>
        </w:tc>
      </w:tr>
      <w:tr w:rsidR="00CC1B44" w:rsidRPr="000C0051" w14:paraId="409FC16D" w14:textId="77777777" w:rsidTr="00DA07E5">
        <w:tc>
          <w:tcPr>
            <w:cnfStyle w:val="001000000000" w:firstRow="0" w:lastRow="0" w:firstColumn="1" w:lastColumn="0" w:oddVBand="0" w:evenVBand="0" w:oddHBand="0" w:evenHBand="0" w:firstRowFirstColumn="0" w:firstRowLastColumn="0" w:lastRowFirstColumn="0" w:lastRowLastColumn="0"/>
            <w:tcW w:w="263" w:type="pct"/>
          </w:tcPr>
          <w:p w14:paraId="37FC8ECD" w14:textId="26C9AA38" w:rsidR="00CC1B44" w:rsidRPr="00DA07E5" w:rsidRDefault="00CC1B44" w:rsidP="00CC1B44">
            <w:pPr>
              <w:pStyle w:val="BodyText"/>
              <w:rPr>
                <w:sz w:val="20"/>
                <w:szCs w:val="20"/>
              </w:rPr>
            </w:pPr>
            <w:r w:rsidRPr="00C51D6A">
              <w:t>CM</w:t>
            </w:r>
          </w:p>
        </w:tc>
        <w:tc>
          <w:tcPr>
            <w:tcW w:w="595" w:type="pct"/>
            <w:vAlign w:val="center"/>
          </w:tcPr>
          <w:p w14:paraId="6EFF120E" w14:textId="6A6C7523" w:rsidR="00CC1B44" w:rsidRPr="00DA07E5" w:rsidRDefault="00763FD8"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rPr>
            </w:pPr>
            <w:r w:rsidRPr="00DA07E5">
              <w:rPr>
                <w:rFonts w:eastAsia="Times New Roman" w:cs="Times New Roman"/>
                <w:color w:val="000000" w:themeColor="text1"/>
              </w:rPr>
              <w:t xml:space="preserve">Planning permit </w:t>
            </w:r>
            <w:r w:rsidRPr="00DA07E5">
              <w:rPr>
                <w:rFonts w:eastAsia="Times New Roman" w:cs="Times New Roman"/>
                <w:color w:val="000000" w:themeColor="text1"/>
              </w:rPr>
              <w:lastRenderedPageBreak/>
              <w:t>lodgement date</w:t>
            </w:r>
          </w:p>
        </w:tc>
        <w:tc>
          <w:tcPr>
            <w:tcW w:w="361" w:type="pct"/>
            <w:vAlign w:val="bottom"/>
          </w:tcPr>
          <w:p w14:paraId="4A649D25" w14:textId="330C7EAF" w:rsidR="00CC1B44" w:rsidRPr="00DA07E5" w:rsidRDefault="00763FD8"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sz w:val="20"/>
                <w:lang w:eastAsia="en-US"/>
              </w:rPr>
              <w:lastRenderedPageBreak/>
              <w:t>D</w:t>
            </w:r>
          </w:p>
        </w:tc>
        <w:tc>
          <w:tcPr>
            <w:tcW w:w="451" w:type="pct"/>
          </w:tcPr>
          <w:p w14:paraId="10ED6A3D" w14:textId="77777777" w:rsidR="00CC1B44" w:rsidRDefault="00CC1B44"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2392" w:type="pct"/>
            <w:vAlign w:val="bottom"/>
          </w:tcPr>
          <w:p w14:paraId="7F1158CF" w14:textId="1867379A" w:rsidR="00CC1B44" w:rsidRPr="00863091" w:rsidRDefault="00A41233"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The date a planning permit has been Lodged.  Supply in DD/MM/YYYY format.</w:t>
            </w:r>
          </w:p>
        </w:tc>
        <w:tc>
          <w:tcPr>
            <w:tcW w:w="551" w:type="pct"/>
          </w:tcPr>
          <w:p w14:paraId="5788F54F" w14:textId="013431AC" w:rsidR="00CC1B44" w:rsidRPr="00DA07E5" w:rsidRDefault="007962EF"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Pr>
                <w:rFonts w:eastAsia="Times New Roman" w:cs="Times New Roman"/>
                <w:sz w:val="20"/>
              </w:rPr>
              <w:t>Council</w:t>
            </w:r>
          </w:p>
        </w:tc>
        <w:tc>
          <w:tcPr>
            <w:tcW w:w="387" w:type="pct"/>
            <w:vAlign w:val="bottom"/>
          </w:tcPr>
          <w:p w14:paraId="3C37B822" w14:textId="5A42882B" w:rsidR="00CC1B44" w:rsidRPr="00DA07E5" w:rsidRDefault="00A41233"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DA07E5">
              <w:rPr>
                <w:rFonts w:eastAsia="Times New Roman" w:cs="Times New Roman"/>
                <w:color w:val="000000" w:themeColor="text1"/>
              </w:rPr>
              <w:t>2/05/2025</w:t>
            </w:r>
          </w:p>
        </w:tc>
      </w:tr>
      <w:tr w:rsidR="00FF7280" w:rsidRPr="000C0051" w14:paraId="227F40F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tcPr>
          <w:p w14:paraId="1B036338" w14:textId="05879F01" w:rsidR="00FF7280" w:rsidRPr="00DA07E5" w:rsidRDefault="00863091" w:rsidP="00CC1B44">
            <w:pPr>
              <w:pStyle w:val="BodyText"/>
              <w:rPr>
                <w:sz w:val="20"/>
                <w:szCs w:val="20"/>
              </w:rPr>
            </w:pPr>
            <w:r w:rsidRPr="00C51D6A">
              <w:t>CN</w:t>
            </w:r>
          </w:p>
        </w:tc>
        <w:tc>
          <w:tcPr>
            <w:tcW w:w="595" w:type="pct"/>
            <w:vAlign w:val="center"/>
          </w:tcPr>
          <w:p w14:paraId="6C0215EF" w14:textId="5DD6B3DA" w:rsidR="00FF7280" w:rsidRPr="00DA07E5" w:rsidRDefault="00763FD8"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sz w:val="20"/>
              </w:rPr>
            </w:pPr>
            <w:r w:rsidRPr="00DA07E5">
              <w:rPr>
                <w:rFonts w:eastAsia="Times New Roman" w:cs="Times New Roman"/>
                <w:color w:val="000000" w:themeColor="text1"/>
              </w:rPr>
              <w:t>Planning Permit Issue Date</w:t>
            </w:r>
          </w:p>
        </w:tc>
        <w:tc>
          <w:tcPr>
            <w:tcW w:w="361" w:type="pct"/>
            <w:vAlign w:val="bottom"/>
          </w:tcPr>
          <w:p w14:paraId="271073AD" w14:textId="4F8AE2C7" w:rsidR="00FF7280" w:rsidRPr="00DA07E5" w:rsidRDefault="00763FD8"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D</w:t>
            </w:r>
          </w:p>
        </w:tc>
        <w:tc>
          <w:tcPr>
            <w:tcW w:w="451" w:type="pct"/>
          </w:tcPr>
          <w:p w14:paraId="3D328572" w14:textId="77777777" w:rsidR="00FF7280" w:rsidRDefault="00FF7280"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2392" w:type="pct"/>
            <w:vAlign w:val="bottom"/>
          </w:tcPr>
          <w:p w14:paraId="563638D6" w14:textId="4ACCCC76" w:rsidR="00FF7280" w:rsidRPr="00FF7280" w:rsidRDefault="00A41233"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The date a planning permit has been issued.  Supply in DD/MM/YYYY format.</w:t>
            </w:r>
          </w:p>
        </w:tc>
        <w:tc>
          <w:tcPr>
            <w:tcW w:w="551" w:type="pct"/>
          </w:tcPr>
          <w:p w14:paraId="792F3C16" w14:textId="4BEE7C6D" w:rsidR="00FF7280" w:rsidRPr="00DA07E5" w:rsidRDefault="007962EF"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Pr>
                <w:rFonts w:eastAsia="Times New Roman" w:cs="Times New Roman"/>
                <w:sz w:val="20"/>
              </w:rPr>
              <w:t>Council</w:t>
            </w:r>
          </w:p>
        </w:tc>
        <w:tc>
          <w:tcPr>
            <w:tcW w:w="387" w:type="pct"/>
            <w:vAlign w:val="bottom"/>
          </w:tcPr>
          <w:p w14:paraId="242109BC" w14:textId="456EAEF7" w:rsidR="00FF7280" w:rsidRPr="00DA07E5" w:rsidRDefault="00A41233"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sidRPr="00DA07E5">
              <w:rPr>
                <w:rFonts w:eastAsia="Times New Roman" w:cs="Times New Roman"/>
                <w:color w:val="000000" w:themeColor="text1"/>
              </w:rPr>
              <w:t>7/06/2025</w:t>
            </w:r>
          </w:p>
        </w:tc>
      </w:tr>
      <w:tr w:rsidR="00E461C7" w:rsidRPr="000C0051" w14:paraId="2B567BB1" w14:textId="77777777">
        <w:tc>
          <w:tcPr>
            <w:cnfStyle w:val="001000000000" w:firstRow="0" w:lastRow="0" w:firstColumn="1" w:lastColumn="0" w:oddVBand="0" w:evenVBand="0" w:oddHBand="0" w:evenHBand="0" w:firstRowFirstColumn="0" w:firstRowLastColumn="0" w:lastRowFirstColumn="0" w:lastRowLastColumn="0"/>
            <w:tcW w:w="263" w:type="pct"/>
          </w:tcPr>
          <w:p w14:paraId="3C51EA22" w14:textId="37D19B8F" w:rsidR="00E461C7" w:rsidRPr="00DA07E5" w:rsidRDefault="00863091" w:rsidP="00CC1B44">
            <w:pPr>
              <w:pStyle w:val="BodyText"/>
              <w:rPr>
                <w:sz w:val="20"/>
                <w:szCs w:val="20"/>
              </w:rPr>
            </w:pPr>
            <w:r w:rsidRPr="00C51D6A">
              <w:t>CO</w:t>
            </w:r>
          </w:p>
        </w:tc>
        <w:tc>
          <w:tcPr>
            <w:tcW w:w="595" w:type="pct"/>
            <w:vAlign w:val="center"/>
          </w:tcPr>
          <w:p w14:paraId="2D8FF95D" w14:textId="10BEA0DE" w:rsidR="00E461C7" w:rsidRPr="00DA07E5" w:rsidRDefault="00763FD8"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rPr>
            </w:pPr>
            <w:r w:rsidRPr="00DA07E5">
              <w:rPr>
                <w:rFonts w:eastAsia="Times New Roman" w:cs="Times New Roman"/>
                <w:color w:val="000000" w:themeColor="text1"/>
              </w:rPr>
              <w:t>Planning Permit Outcome</w:t>
            </w:r>
          </w:p>
        </w:tc>
        <w:tc>
          <w:tcPr>
            <w:tcW w:w="361" w:type="pct"/>
            <w:vAlign w:val="bottom"/>
          </w:tcPr>
          <w:p w14:paraId="075E248E" w14:textId="3F75CF9D" w:rsidR="00E461C7" w:rsidRPr="00DA07E5" w:rsidRDefault="00763FD8"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D</w:t>
            </w:r>
          </w:p>
        </w:tc>
        <w:tc>
          <w:tcPr>
            <w:tcW w:w="451" w:type="pct"/>
          </w:tcPr>
          <w:p w14:paraId="41ACFECD" w14:textId="77777777" w:rsidR="00E461C7" w:rsidRDefault="00E461C7"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2392" w:type="pct"/>
            <w:vAlign w:val="bottom"/>
          </w:tcPr>
          <w:p w14:paraId="24B7E68D" w14:textId="2BDADF54" w:rsidR="00E461C7" w:rsidRPr="00FF7280" w:rsidRDefault="00A41233"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 xml:space="preserve">The </w:t>
            </w:r>
            <w:r w:rsidR="00C5236E">
              <w:rPr>
                <w:rFonts w:cs="Times New Roman"/>
                <w:color w:val="000000" w:themeColor="text1"/>
                <w:sz w:val="20"/>
                <w:lang w:eastAsia="en-US"/>
              </w:rPr>
              <w:t>outcome decision of</w:t>
            </w:r>
            <w:r w:rsidRPr="00DA07E5">
              <w:rPr>
                <w:rFonts w:cs="Times New Roman"/>
                <w:color w:val="000000" w:themeColor="text1"/>
                <w:sz w:val="20"/>
                <w:lang w:eastAsia="en-US"/>
              </w:rPr>
              <w:t xml:space="preserve"> a planning permit </w:t>
            </w:r>
            <w:r w:rsidR="00C5236E">
              <w:rPr>
                <w:rFonts w:cs="Times New Roman"/>
                <w:color w:val="000000" w:themeColor="text1"/>
                <w:sz w:val="20"/>
                <w:lang w:eastAsia="en-US"/>
              </w:rPr>
              <w:t>application</w:t>
            </w:r>
            <w:r w:rsidRPr="00DA07E5">
              <w:rPr>
                <w:rFonts w:cs="Times New Roman"/>
                <w:color w:val="000000" w:themeColor="text1"/>
                <w:sz w:val="20"/>
                <w:lang w:eastAsia="en-US"/>
              </w:rPr>
              <w:t>.</w:t>
            </w:r>
          </w:p>
        </w:tc>
        <w:tc>
          <w:tcPr>
            <w:tcW w:w="551" w:type="pct"/>
          </w:tcPr>
          <w:p w14:paraId="3E146E2A" w14:textId="4E215662" w:rsidR="00E461C7" w:rsidRPr="00DA07E5" w:rsidRDefault="007962EF"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Pr>
                <w:rFonts w:eastAsia="Times New Roman" w:cs="Times New Roman"/>
                <w:sz w:val="20"/>
              </w:rPr>
              <w:t>Council</w:t>
            </w:r>
          </w:p>
        </w:tc>
        <w:tc>
          <w:tcPr>
            <w:tcW w:w="387" w:type="pct"/>
            <w:vAlign w:val="bottom"/>
          </w:tcPr>
          <w:p w14:paraId="30D30AEA" w14:textId="45C9B26A" w:rsidR="00E461C7" w:rsidRPr="00DA07E5" w:rsidRDefault="00C5236E"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C92494">
              <w:rPr>
                <w:rFonts w:eastAsia="Times New Roman" w:cs="Times New Roman"/>
              </w:rPr>
              <w:t>Refusal</w:t>
            </w:r>
          </w:p>
        </w:tc>
      </w:tr>
      <w:tr w:rsidR="00E461C7" w:rsidRPr="000C0051" w14:paraId="36080BA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tcPr>
          <w:p w14:paraId="59768804" w14:textId="6B0591CB" w:rsidR="00E461C7" w:rsidRPr="00DA07E5" w:rsidRDefault="00863091" w:rsidP="00CC1B44">
            <w:pPr>
              <w:pStyle w:val="BodyText"/>
              <w:rPr>
                <w:sz w:val="20"/>
                <w:szCs w:val="20"/>
              </w:rPr>
            </w:pPr>
            <w:r w:rsidRPr="00C51D6A">
              <w:t>CP</w:t>
            </w:r>
          </w:p>
        </w:tc>
        <w:tc>
          <w:tcPr>
            <w:tcW w:w="595" w:type="pct"/>
            <w:vAlign w:val="center"/>
          </w:tcPr>
          <w:p w14:paraId="334CEF39" w14:textId="7C2E22FC" w:rsidR="00E461C7" w:rsidRPr="00DA07E5" w:rsidRDefault="00763FD8" w:rsidP="00DA07E5">
            <w:pPr>
              <w:pStyle w:val="TableTextLeft"/>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0"/>
              </w:rPr>
            </w:pPr>
            <w:r w:rsidRPr="00DA07E5">
              <w:rPr>
                <w:rFonts w:cs="Times New Roman"/>
                <w:color w:val="000000" w:themeColor="text1"/>
                <w:sz w:val="20"/>
                <w:lang w:eastAsia="en-US"/>
              </w:rPr>
              <w:t xml:space="preserve">Building Permit Purpose </w:t>
            </w:r>
          </w:p>
        </w:tc>
        <w:tc>
          <w:tcPr>
            <w:tcW w:w="361" w:type="pct"/>
            <w:vAlign w:val="bottom"/>
          </w:tcPr>
          <w:p w14:paraId="29823B85" w14:textId="7B7FE3D2" w:rsidR="00E461C7" w:rsidRPr="00DA07E5" w:rsidRDefault="00763FD8"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A</w:t>
            </w:r>
          </w:p>
        </w:tc>
        <w:tc>
          <w:tcPr>
            <w:tcW w:w="451" w:type="pct"/>
          </w:tcPr>
          <w:p w14:paraId="043220AE" w14:textId="77777777" w:rsidR="00E461C7" w:rsidRDefault="00E461C7"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2392" w:type="pct"/>
            <w:vAlign w:val="bottom"/>
          </w:tcPr>
          <w:p w14:paraId="121C7201" w14:textId="1F925D06" w:rsidR="00E461C7" w:rsidRPr="00FF7280" w:rsidRDefault="00A41233"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Official approval from a local authority that allows construction or renovation work to proceed in compliance with building and safety regulations</w:t>
            </w:r>
          </w:p>
        </w:tc>
        <w:tc>
          <w:tcPr>
            <w:tcW w:w="551" w:type="pct"/>
          </w:tcPr>
          <w:p w14:paraId="684E4C14" w14:textId="2CEA99F4" w:rsidR="00E461C7" w:rsidRPr="00DA07E5" w:rsidRDefault="007962EF"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Pr>
                <w:rFonts w:eastAsia="Times New Roman" w:cs="Times New Roman"/>
                <w:sz w:val="20"/>
              </w:rPr>
              <w:t>Council</w:t>
            </w:r>
          </w:p>
        </w:tc>
        <w:tc>
          <w:tcPr>
            <w:tcW w:w="387" w:type="pct"/>
            <w:vAlign w:val="bottom"/>
          </w:tcPr>
          <w:p w14:paraId="1EC9928E" w14:textId="6EC6C114" w:rsidR="00E461C7" w:rsidRPr="00DA07E5" w:rsidRDefault="00A41233" w:rsidP="00DA07E5">
            <w:pPr>
              <w:pStyle w:val="TableTextLeft"/>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0"/>
              </w:rPr>
            </w:pPr>
            <w:r w:rsidRPr="00DA07E5">
              <w:rPr>
                <w:rFonts w:cs="Times New Roman"/>
                <w:color w:val="000000" w:themeColor="text1"/>
                <w:sz w:val="20"/>
                <w:lang w:eastAsia="en-US"/>
              </w:rPr>
              <w:t>Construction of a swimming pool</w:t>
            </w:r>
          </w:p>
        </w:tc>
      </w:tr>
      <w:tr w:rsidR="00E461C7" w:rsidRPr="000C0051" w14:paraId="0820C1BF" w14:textId="77777777">
        <w:tc>
          <w:tcPr>
            <w:cnfStyle w:val="001000000000" w:firstRow="0" w:lastRow="0" w:firstColumn="1" w:lastColumn="0" w:oddVBand="0" w:evenVBand="0" w:oddHBand="0" w:evenHBand="0" w:firstRowFirstColumn="0" w:firstRowLastColumn="0" w:lastRowFirstColumn="0" w:lastRowLastColumn="0"/>
            <w:tcW w:w="263" w:type="pct"/>
          </w:tcPr>
          <w:p w14:paraId="5D09B74A" w14:textId="2850656D" w:rsidR="00E461C7" w:rsidRPr="00DA07E5" w:rsidRDefault="00863091" w:rsidP="00CC1B44">
            <w:pPr>
              <w:pStyle w:val="BodyText"/>
              <w:rPr>
                <w:sz w:val="20"/>
                <w:szCs w:val="20"/>
              </w:rPr>
            </w:pPr>
            <w:r w:rsidRPr="00C51D6A">
              <w:t>CQ</w:t>
            </w:r>
          </w:p>
        </w:tc>
        <w:tc>
          <w:tcPr>
            <w:tcW w:w="595" w:type="pct"/>
            <w:vAlign w:val="center"/>
          </w:tcPr>
          <w:p w14:paraId="58C9881E" w14:textId="1101228C" w:rsidR="00E461C7" w:rsidRPr="00DA07E5" w:rsidRDefault="00763FD8" w:rsidP="00DA07E5">
            <w:pPr>
              <w:pStyle w:val="TableText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DA07E5">
              <w:rPr>
                <w:rFonts w:cs="Times New Roman"/>
                <w:color w:val="000000" w:themeColor="text1"/>
                <w:sz w:val="20"/>
                <w:lang w:eastAsia="en-US"/>
              </w:rPr>
              <w:t>Building permit lodgement date</w:t>
            </w:r>
          </w:p>
        </w:tc>
        <w:tc>
          <w:tcPr>
            <w:tcW w:w="361" w:type="pct"/>
            <w:vAlign w:val="bottom"/>
          </w:tcPr>
          <w:p w14:paraId="4677D8DD" w14:textId="158D6027" w:rsidR="00E461C7" w:rsidRPr="00DA07E5" w:rsidRDefault="00763FD8"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D</w:t>
            </w:r>
          </w:p>
        </w:tc>
        <w:tc>
          <w:tcPr>
            <w:tcW w:w="451" w:type="pct"/>
          </w:tcPr>
          <w:p w14:paraId="7EC77AB0" w14:textId="77777777" w:rsidR="00E461C7" w:rsidRDefault="00E461C7"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2392" w:type="pct"/>
            <w:vAlign w:val="bottom"/>
          </w:tcPr>
          <w:p w14:paraId="45BA9B10" w14:textId="4D0762E1" w:rsidR="00E461C7" w:rsidRPr="00FF7280" w:rsidRDefault="00A41233"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The date a building permit has been Lodged.  Supply in DD/MM/YYYY format.</w:t>
            </w:r>
          </w:p>
        </w:tc>
        <w:tc>
          <w:tcPr>
            <w:tcW w:w="551" w:type="pct"/>
          </w:tcPr>
          <w:p w14:paraId="22DB88A9" w14:textId="610D9FF1" w:rsidR="00E461C7" w:rsidRPr="00DA07E5" w:rsidRDefault="007962EF"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Pr>
                <w:rFonts w:eastAsia="Times New Roman" w:cs="Times New Roman"/>
                <w:sz w:val="20"/>
              </w:rPr>
              <w:t>Council</w:t>
            </w:r>
          </w:p>
        </w:tc>
        <w:tc>
          <w:tcPr>
            <w:tcW w:w="387" w:type="pct"/>
            <w:vAlign w:val="bottom"/>
          </w:tcPr>
          <w:p w14:paraId="5B1678AF" w14:textId="59EA20BD" w:rsidR="00E461C7" w:rsidRPr="00DA07E5" w:rsidRDefault="00A41233" w:rsidP="00DA07E5">
            <w:pPr>
              <w:pStyle w:val="TableText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DA07E5">
              <w:rPr>
                <w:rFonts w:cs="Times New Roman"/>
                <w:color w:val="000000" w:themeColor="text1"/>
                <w:sz w:val="20"/>
                <w:lang w:eastAsia="en-US"/>
              </w:rPr>
              <w:t>15/03/2026</w:t>
            </w:r>
          </w:p>
        </w:tc>
      </w:tr>
      <w:tr w:rsidR="00E461C7" w:rsidRPr="000C0051" w14:paraId="162DE90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tcPr>
          <w:p w14:paraId="19CA4855" w14:textId="4C92C340" w:rsidR="00E461C7" w:rsidRPr="00DA07E5" w:rsidRDefault="00863091" w:rsidP="00CC1B44">
            <w:pPr>
              <w:pStyle w:val="BodyText"/>
              <w:rPr>
                <w:sz w:val="20"/>
                <w:szCs w:val="20"/>
              </w:rPr>
            </w:pPr>
            <w:r w:rsidRPr="00C51D6A">
              <w:t>CR</w:t>
            </w:r>
          </w:p>
        </w:tc>
        <w:tc>
          <w:tcPr>
            <w:tcW w:w="595" w:type="pct"/>
            <w:vAlign w:val="center"/>
          </w:tcPr>
          <w:p w14:paraId="0045A552" w14:textId="73971838" w:rsidR="00E461C7" w:rsidRPr="00DA07E5" w:rsidRDefault="00763FD8" w:rsidP="00DA07E5">
            <w:pPr>
              <w:pStyle w:val="TableTextLeft"/>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0"/>
              </w:rPr>
            </w:pPr>
            <w:r w:rsidRPr="00DA07E5">
              <w:rPr>
                <w:rFonts w:cs="Times New Roman"/>
                <w:color w:val="000000" w:themeColor="text1"/>
                <w:sz w:val="20"/>
                <w:lang w:eastAsia="en-US"/>
              </w:rPr>
              <w:t>Building Permit Issue Date</w:t>
            </w:r>
          </w:p>
        </w:tc>
        <w:tc>
          <w:tcPr>
            <w:tcW w:w="361" w:type="pct"/>
            <w:vAlign w:val="bottom"/>
          </w:tcPr>
          <w:p w14:paraId="0AE3F65C" w14:textId="230D99B5" w:rsidR="00E461C7" w:rsidRPr="00DA07E5" w:rsidRDefault="00763FD8"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D</w:t>
            </w:r>
          </w:p>
        </w:tc>
        <w:tc>
          <w:tcPr>
            <w:tcW w:w="451" w:type="pct"/>
          </w:tcPr>
          <w:p w14:paraId="666EEA68" w14:textId="77777777" w:rsidR="00E461C7" w:rsidRDefault="00E461C7"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2392" w:type="pct"/>
            <w:vAlign w:val="bottom"/>
          </w:tcPr>
          <w:p w14:paraId="48238ED5" w14:textId="2F693851" w:rsidR="00E461C7" w:rsidRPr="00FF7280" w:rsidRDefault="00A41233" w:rsidP="00CC1B4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The date a building permit has been issued.  Supply in DD/MM/YYYY format.</w:t>
            </w:r>
          </w:p>
        </w:tc>
        <w:tc>
          <w:tcPr>
            <w:tcW w:w="551" w:type="pct"/>
          </w:tcPr>
          <w:p w14:paraId="172B63FD" w14:textId="78EFC02E" w:rsidR="00E461C7" w:rsidRPr="00DA07E5" w:rsidRDefault="007962EF" w:rsidP="00CC1B44">
            <w:pPr>
              <w:pStyle w:val="BodyText"/>
              <w:cnfStyle w:val="000000010000" w:firstRow="0" w:lastRow="0" w:firstColumn="0" w:lastColumn="0" w:oddVBand="0" w:evenVBand="0" w:oddHBand="0" w:evenHBand="1" w:firstRowFirstColumn="0" w:firstRowLastColumn="0" w:lastRowFirstColumn="0" w:lastRowLastColumn="0"/>
              <w:rPr>
                <w:rFonts w:eastAsia="Times New Roman" w:cs="Times New Roman"/>
                <w:sz w:val="20"/>
              </w:rPr>
            </w:pPr>
            <w:r>
              <w:rPr>
                <w:rFonts w:eastAsia="Times New Roman" w:cs="Times New Roman"/>
                <w:sz w:val="20"/>
              </w:rPr>
              <w:t>Council</w:t>
            </w:r>
          </w:p>
        </w:tc>
        <w:tc>
          <w:tcPr>
            <w:tcW w:w="387" w:type="pct"/>
            <w:vAlign w:val="bottom"/>
          </w:tcPr>
          <w:p w14:paraId="76A795E2" w14:textId="05F6D1E6" w:rsidR="00E461C7" w:rsidRPr="00DA07E5" w:rsidRDefault="00A41233" w:rsidP="00DA07E5">
            <w:pPr>
              <w:pStyle w:val="TableTextLeft"/>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0"/>
              </w:rPr>
            </w:pPr>
            <w:r w:rsidRPr="00DA07E5">
              <w:rPr>
                <w:rFonts w:cs="Times New Roman"/>
                <w:color w:val="000000" w:themeColor="text1"/>
                <w:sz w:val="20"/>
                <w:lang w:eastAsia="en-US"/>
              </w:rPr>
              <w:t>3/04/2026</w:t>
            </w:r>
          </w:p>
        </w:tc>
      </w:tr>
      <w:tr w:rsidR="00E461C7" w:rsidRPr="000C0051" w14:paraId="5A7446E3" w14:textId="77777777">
        <w:tc>
          <w:tcPr>
            <w:cnfStyle w:val="001000000000" w:firstRow="0" w:lastRow="0" w:firstColumn="1" w:lastColumn="0" w:oddVBand="0" w:evenVBand="0" w:oddHBand="0" w:evenHBand="0" w:firstRowFirstColumn="0" w:firstRowLastColumn="0" w:lastRowFirstColumn="0" w:lastRowLastColumn="0"/>
            <w:tcW w:w="263" w:type="pct"/>
          </w:tcPr>
          <w:p w14:paraId="20E115E7" w14:textId="7C166FB0" w:rsidR="00E461C7" w:rsidRPr="00DA07E5" w:rsidRDefault="00863091" w:rsidP="00CC1B44">
            <w:pPr>
              <w:pStyle w:val="BodyText"/>
              <w:rPr>
                <w:sz w:val="20"/>
                <w:szCs w:val="20"/>
              </w:rPr>
            </w:pPr>
            <w:r w:rsidRPr="00C51D6A">
              <w:t>CS</w:t>
            </w:r>
          </w:p>
        </w:tc>
        <w:tc>
          <w:tcPr>
            <w:tcW w:w="595" w:type="pct"/>
            <w:vAlign w:val="center"/>
          </w:tcPr>
          <w:p w14:paraId="7611F3BD" w14:textId="06890180" w:rsidR="00E461C7" w:rsidRPr="00DA07E5" w:rsidRDefault="00763FD8" w:rsidP="00DA07E5">
            <w:pPr>
              <w:pStyle w:val="TableText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DA07E5">
              <w:rPr>
                <w:rFonts w:cs="Times New Roman"/>
                <w:color w:val="000000" w:themeColor="text1"/>
                <w:sz w:val="20"/>
                <w:lang w:eastAsia="en-US"/>
              </w:rPr>
              <w:t>Building Permit Outcome</w:t>
            </w:r>
          </w:p>
        </w:tc>
        <w:tc>
          <w:tcPr>
            <w:tcW w:w="361" w:type="pct"/>
            <w:vAlign w:val="bottom"/>
          </w:tcPr>
          <w:p w14:paraId="29C09C09" w14:textId="14F1494D" w:rsidR="00E461C7" w:rsidRPr="00DA07E5" w:rsidRDefault="00763FD8"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D</w:t>
            </w:r>
          </w:p>
        </w:tc>
        <w:tc>
          <w:tcPr>
            <w:tcW w:w="451" w:type="pct"/>
          </w:tcPr>
          <w:p w14:paraId="5D2EE135" w14:textId="77777777" w:rsidR="00E461C7" w:rsidRDefault="00E461C7"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2392" w:type="pct"/>
            <w:vAlign w:val="bottom"/>
          </w:tcPr>
          <w:p w14:paraId="6A828338" w14:textId="3A13D7B0" w:rsidR="00E461C7" w:rsidRPr="00FF7280" w:rsidRDefault="00A41233" w:rsidP="00CC1B4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A07E5">
              <w:rPr>
                <w:rFonts w:cs="Times New Roman"/>
                <w:color w:val="000000" w:themeColor="text1"/>
                <w:sz w:val="20"/>
                <w:lang w:eastAsia="en-US"/>
              </w:rPr>
              <w:t xml:space="preserve">The </w:t>
            </w:r>
            <w:r w:rsidR="00C5236E">
              <w:rPr>
                <w:rFonts w:cs="Times New Roman"/>
                <w:color w:val="000000" w:themeColor="text1"/>
                <w:sz w:val="20"/>
                <w:lang w:eastAsia="en-US"/>
              </w:rPr>
              <w:t>outcome decision of</w:t>
            </w:r>
            <w:r w:rsidRPr="00DA07E5">
              <w:rPr>
                <w:rFonts w:cs="Times New Roman"/>
                <w:color w:val="000000" w:themeColor="text1"/>
                <w:sz w:val="20"/>
                <w:lang w:eastAsia="en-US"/>
              </w:rPr>
              <w:t xml:space="preserve"> a building permit </w:t>
            </w:r>
            <w:r w:rsidR="00C5236E">
              <w:rPr>
                <w:rFonts w:cs="Times New Roman"/>
                <w:color w:val="000000" w:themeColor="text1"/>
                <w:sz w:val="20"/>
                <w:lang w:eastAsia="en-US"/>
              </w:rPr>
              <w:t>application</w:t>
            </w:r>
            <w:r w:rsidRPr="00DA07E5">
              <w:rPr>
                <w:rFonts w:cs="Times New Roman"/>
                <w:color w:val="000000" w:themeColor="text1"/>
                <w:sz w:val="20"/>
                <w:lang w:eastAsia="en-US"/>
              </w:rPr>
              <w:t>.</w:t>
            </w:r>
          </w:p>
        </w:tc>
        <w:tc>
          <w:tcPr>
            <w:tcW w:w="551" w:type="pct"/>
          </w:tcPr>
          <w:p w14:paraId="2BF0FACC" w14:textId="61264010" w:rsidR="00E461C7" w:rsidRPr="00DA07E5" w:rsidRDefault="007962EF" w:rsidP="00CC1B44">
            <w:pPr>
              <w:pStyle w:val="BodyText"/>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Pr>
                <w:rFonts w:eastAsia="Times New Roman" w:cs="Times New Roman"/>
                <w:sz w:val="20"/>
              </w:rPr>
              <w:t>Council</w:t>
            </w:r>
          </w:p>
        </w:tc>
        <w:tc>
          <w:tcPr>
            <w:tcW w:w="387" w:type="pct"/>
            <w:vAlign w:val="bottom"/>
          </w:tcPr>
          <w:p w14:paraId="56D23CD3" w14:textId="26463D2D" w:rsidR="00E461C7" w:rsidRPr="00DA07E5" w:rsidRDefault="00C5236E" w:rsidP="00DA07E5">
            <w:pPr>
              <w:pStyle w:val="TableText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rPr>
            </w:pPr>
            <w:r w:rsidRPr="00A52FA5">
              <w:rPr>
                <w:rFonts w:cs="Times New Roman"/>
                <w:sz w:val="20"/>
                <w:lang w:eastAsia="en-US"/>
              </w:rPr>
              <w:t>Approval</w:t>
            </w:r>
            <w:r w:rsidR="00A41233" w:rsidRPr="00DA07E5">
              <w:rPr>
                <w:rFonts w:cs="Times New Roman"/>
                <w:color w:val="000000" w:themeColor="text1"/>
                <w:sz w:val="20"/>
                <w:lang w:eastAsia="en-US"/>
              </w:rPr>
              <w:t>6</w:t>
            </w:r>
          </w:p>
        </w:tc>
      </w:tr>
      <w:bookmarkEnd w:id="147"/>
    </w:tbl>
    <w:p w14:paraId="1419BFBA" w14:textId="77777777" w:rsidR="00013F84" w:rsidRDefault="00013F84" w:rsidP="004D35B7">
      <w:pPr>
        <w:rPr>
          <w:rFonts w:asciiTheme="majorHAnsi" w:eastAsiaTheme="majorEastAsia" w:hAnsiTheme="majorHAnsi" w:cstheme="majorBidi"/>
          <w:b/>
          <w:color w:val="075D5F" w:themeColor="accent1"/>
          <w:sz w:val="28"/>
          <w:szCs w:val="50"/>
        </w:rPr>
      </w:pPr>
    </w:p>
    <w:tbl>
      <w:tblPr>
        <w:tblStyle w:val="DTPDefaulttable"/>
        <w:tblW w:w="15704" w:type="dxa"/>
        <w:tblLayout w:type="fixed"/>
        <w:tblLook w:val="04A0" w:firstRow="1" w:lastRow="0" w:firstColumn="1" w:lastColumn="0" w:noHBand="0" w:noVBand="1"/>
      </w:tblPr>
      <w:tblGrid>
        <w:gridCol w:w="851"/>
        <w:gridCol w:w="1843"/>
        <w:gridCol w:w="1134"/>
        <w:gridCol w:w="1417"/>
        <w:gridCol w:w="7371"/>
        <w:gridCol w:w="1843"/>
        <w:gridCol w:w="1245"/>
      </w:tblGrid>
      <w:tr w:rsidR="00013F84" w:rsidRPr="000C0051" w14:paraId="7D86BA7F" w14:textId="77777777" w:rsidTr="00E41E7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CDFFEF" w:themeFill="accent5"/>
          </w:tcPr>
          <w:p w14:paraId="598A5BEF" w14:textId="77777777" w:rsidR="00013F84" w:rsidRPr="000C0051" w:rsidRDefault="00013F84">
            <w:pPr>
              <w:pStyle w:val="BodyText"/>
              <w:rPr>
                <w:b w:val="0"/>
                <w:color w:val="auto"/>
                <w:sz w:val="20"/>
                <w:szCs w:val="20"/>
              </w:rPr>
            </w:pPr>
            <w:r w:rsidRPr="000C0051">
              <w:rPr>
                <w:color w:val="auto"/>
                <w:sz w:val="20"/>
                <w:szCs w:val="20"/>
              </w:rPr>
              <w:lastRenderedPageBreak/>
              <w:t>Field</w:t>
            </w:r>
          </w:p>
        </w:tc>
        <w:tc>
          <w:tcPr>
            <w:tcW w:w="1843" w:type="dxa"/>
            <w:shd w:val="clear" w:color="auto" w:fill="CDFFEF" w:themeFill="accent5"/>
          </w:tcPr>
          <w:p w14:paraId="2BF5D144"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 xml:space="preserve">Data element </w:t>
            </w:r>
          </w:p>
        </w:tc>
        <w:tc>
          <w:tcPr>
            <w:tcW w:w="1134" w:type="dxa"/>
            <w:shd w:val="clear" w:color="auto" w:fill="CDFFEF" w:themeFill="accent5"/>
          </w:tcPr>
          <w:p w14:paraId="1069F7B2"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Data type</w:t>
            </w:r>
          </w:p>
        </w:tc>
        <w:tc>
          <w:tcPr>
            <w:tcW w:w="1417" w:type="dxa"/>
            <w:shd w:val="clear" w:color="auto" w:fill="CDFFEF" w:themeFill="accent5"/>
          </w:tcPr>
          <w:p w14:paraId="4C5020E9"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color w:val="auto"/>
              </w:rPr>
            </w:pPr>
            <w:r w:rsidRPr="00BB79FF">
              <w:rPr>
                <w:color w:val="auto"/>
                <w:sz w:val="20"/>
                <w:szCs w:val="20"/>
              </w:rPr>
              <w:t>Mandatory</w:t>
            </w:r>
          </w:p>
        </w:tc>
        <w:tc>
          <w:tcPr>
            <w:tcW w:w="7371" w:type="dxa"/>
            <w:shd w:val="clear" w:color="auto" w:fill="CDFFEF" w:themeFill="accent5"/>
          </w:tcPr>
          <w:p w14:paraId="390B5BCB"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Requirements</w:t>
            </w:r>
          </w:p>
        </w:tc>
        <w:tc>
          <w:tcPr>
            <w:tcW w:w="1843" w:type="dxa"/>
            <w:shd w:val="clear" w:color="auto" w:fill="CDFFEF" w:themeFill="accent5"/>
          </w:tcPr>
          <w:p w14:paraId="03CD49B9"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Responsible party</w:t>
            </w:r>
          </w:p>
        </w:tc>
        <w:tc>
          <w:tcPr>
            <w:tcW w:w="1245" w:type="dxa"/>
            <w:shd w:val="clear" w:color="auto" w:fill="CDFFEF" w:themeFill="accent5"/>
          </w:tcPr>
          <w:p w14:paraId="759202EA"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Example</w:t>
            </w:r>
          </w:p>
        </w:tc>
      </w:tr>
      <w:tr w:rsidR="00013F84" w:rsidRPr="000C0051" w14:paraId="7026133E" w14:textId="77777777" w:rsidTr="00351F99">
        <w:tc>
          <w:tcPr>
            <w:cnfStyle w:val="001000000000" w:firstRow="0" w:lastRow="0" w:firstColumn="1" w:lastColumn="0" w:oddVBand="0" w:evenVBand="0" w:oddHBand="0" w:evenHBand="0" w:firstRowFirstColumn="0" w:firstRowLastColumn="0" w:lastRowFirstColumn="0" w:lastRowLastColumn="0"/>
            <w:tcW w:w="15704" w:type="dxa"/>
            <w:gridSpan w:val="7"/>
            <w:tcBorders>
              <w:top w:val="single" w:sz="4" w:space="0" w:color="auto"/>
              <w:left w:val="single" w:sz="4" w:space="0" w:color="auto"/>
              <w:bottom w:val="single" w:sz="4" w:space="0" w:color="auto"/>
            </w:tcBorders>
            <w:shd w:val="clear" w:color="auto" w:fill="42C9BF" w:themeFill="accent3"/>
          </w:tcPr>
          <w:p w14:paraId="20B90F21" w14:textId="7E61B146" w:rsidR="00013F84" w:rsidRPr="000C0051" w:rsidRDefault="00013F84" w:rsidP="009E49C9">
            <w:pPr>
              <w:pStyle w:val="BodyText"/>
              <w:jc w:val="center"/>
            </w:pPr>
            <w:r w:rsidRPr="00351F99">
              <w:rPr>
                <w:sz w:val="20"/>
                <w:szCs w:val="20"/>
              </w:rPr>
              <w:t>Supplementary Valuations</w:t>
            </w:r>
          </w:p>
        </w:tc>
      </w:tr>
      <w:tr w:rsidR="004F42CA" w:rsidRPr="000C0051" w14:paraId="3754BD7C"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shd w:val="clear" w:color="auto" w:fill="F2F4F4" w:themeFill="background2" w:themeFillTint="33"/>
          </w:tcPr>
          <w:p w14:paraId="7FBD2642" w14:textId="41062F6E" w:rsidR="00013F84" w:rsidRPr="000C0051" w:rsidRDefault="00CC1B44">
            <w:pPr>
              <w:pStyle w:val="BodyText"/>
              <w:rPr>
                <w:sz w:val="20"/>
                <w:szCs w:val="20"/>
              </w:rPr>
            </w:pPr>
            <w:r w:rsidRPr="000C0051">
              <w:rPr>
                <w:sz w:val="20"/>
                <w:szCs w:val="20"/>
              </w:rPr>
              <w:t>C</w:t>
            </w:r>
            <w:r w:rsidR="00863091">
              <w:rPr>
                <w:sz w:val="20"/>
                <w:szCs w:val="20"/>
              </w:rPr>
              <w:t>T</w:t>
            </w:r>
          </w:p>
        </w:tc>
        <w:tc>
          <w:tcPr>
            <w:tcW w:w="1843" w:type="dxa"/>
            <w:tcBorders>
              <w:top w:val="single" w:sz="4" w:space="0" w:color="auto"/>
            </w:tcBorders>
            <w:shd w:val="clear" w:color="auto" w:fill="F2F4F4" w:themeFill="background2" w:themeFillTint="33"/>
          </w:tcPr>
          <w:p w14:paraId="1671B22F"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Assessment Number</w:t>
            </w:r>
          </w:p>
        </w:tc>
        <w:tc>
          <w:tcPr>
            <w:tcW w:w="1134" w:type="dxa"/>
            <w:tcBorders>
              <w:top w:val="single" w:sz="4" w:space="0" w:color="auto"/>
            </w:tcBorders>
            <w:shd w:val="clear" w:color="auto" w:fill="F2F4F4" w:themeFill="background2" w:themeFillTint="33"/>
          </w:tcPr>
          <w:p w14:paraId="22CD6076"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tcBorders>
              <w:top w:val="single" w:sz="4" w:space="0" w:color="auto"/>
            </w:tcBorders>
            <w:shd w:val="clear" w:color="auto" w:fill="F2F4F4" w:themeFill="background2" w:themeFillTint="33"/>
          </w:tcPr>
          <w:p w14:paraId="6AA0BB2A" w14:textId="7291FE6A" w:rsidR="00013F84" w:rsidRPr="00C40344" w:rsidRDefault="470DA58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Borders>
              <w:top w:val="single" w:sz="4" w:space="0" w:color="auto"/>
            </w:tcBorders>
            <w:shd w:val="clear" w:color="auto" w:fill="F2F4F4" w:themeFill="background2" w:themeFillTint="33"/>
          </w:tcPr>
          <w:p w14:paraId="3BFA48DD" w14:textId="580FA102"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For new assessment, this field will store the assessment number/s from which the new assessment has been created. In the case of multiple previous assessments (</w:t>
            </w:r>
            <w:proofErr w:type="spellStart"/>
            <w:r w:rsidRPr="000C0051">
              <w:rPr>
                <w:rFonts w:cs="Times New Roman"/>
                <w:sz w:val="20"/>
                <w:szCs w:val="20"/>
                <w:lang w:eastAsia="en-US"/>
              </w:rPr>
              <w:t>i.e</w:t>
            </w:r>
            <w:proofErr w:type="spellEnd"/>
            <w:r w:rsidRPr="000C0051">
              <w:rPr>
                <w:rFonts w:cs="Times New Roman"/>
                <w:sz w:val="20"/>
                <w:szCs w:val="20"/>
                <w:lang w:eastAsia="en-US"/>
              </w:rPr>
              <w:t>: consolidations), separate with a comma.</w:t>
            </w:r>
          </w:p>
          <w:p w14:paraId="0BCA106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For existing assessments, record the active assessment number.</w:t>
            </w:r>
          </w:p>
          <w:p w14:paraId="61E39874"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tcBorders>
              <w:top w:val="single" w:sz="4" w:space="0" w:color="auto"/>
            </w:tcBorders>
            <w:shd w:val="clear" w:color="auto" w:fill="F2F4F4" w:themeFill="background2" w:themeFillTint="33"/>
          </w:tcPr>
          <w:p w14:paraId="735C88F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tcBorders>
              <w:top w:val="single" w:sz="4" w:space="0" w:color="auto"/>
            </w:tcBorders>
            <w:shd w:val="clear" w:color="auto" w:fill="F2F4F4" w:themeFill="background2" w:themeFillTint="33"/>
          </w:tcPr>
          <w:p w14:paraId="3FFF11A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1234, 5637</w:t>
            </w:r>
          </w:p>
        </w:tc>
      </w:tr>
      <w:tr w:rsidR="00377A31" w:rsidRPr="000C0051" w14:paraId="271E16E2"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48F61005" w14:textId="255672B1" w:rsidR="00013F84" w:rsidRPr="000C0051" w:rsidRDefault="00CC1B44">
            <w:pPr>
              <w:pStyle w:val="BodyText"/>
              <w:rPr>
                <w:sz w:val="20"/>
                <w:szCs w:val="20"/>
              </w:rPr>
            </w:pPr>
            <w:r w:rsidRPr="000C0051">
              <w:rPr>
                <w:sz w:val="20"/>
                <w:szCs w:val="20"/>
              </w:rPr>
              <w:t>C</w:t>
            </w:r>
            <w:r w:rsidR="00863091">
              <w:rPr>
                <w:sz w:val="20"/>
                <w:szCs w:val="20"/>
              </w:rPr>
              <w:t>U</w:t>
            </w:r>
          </w:p>
        </w:tc>
        <w:tc>
          <w:tcPr>
            <w:tcW w:w="1843" w:type="dxa"/>
          </w:tcPr>
          <w:p w14:paraId="22D15EB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VLA Reason</w:t>
            </w:r>
          </w:p>
        </w:tc>
        <w:tc>
          <w:tcPr>
            <w:tcW w:w="1134" w:type="dxa"/>
          </w:tcPr>
          <w:p w14:paraId="552B7695"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tcPr>
          <w:p w14:paraId="358A5248" w14:textId="2FA91539" w:rsidR="00013F84" w:rsidRPr="00C40344" w:rsidRDefault="56813359">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7F7125BD" w14:textId="33393A9C"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bookmarkStart w:id="151" w:name="OLE_LINK1"/>
            <w:r w:rsidRPr="000C0051">
              <w:rPr>
                <w:rFonts w:cs="Times New Roman"/>
                <w:sz w:val="20"/>
                <w:szCs w:val="20"/>
                <w:lang w:eastAsia="en-US"/>
              </w:rPr>
              <w:t>Reason for supplementary valuation as specified in VLA</w:t>
            </w:r>
            <w:bookmarkEnd w:id="151"/>
          </w:p>
          <w:p w14:paraId="32C1CE47"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tcPr>
          <w:p w14:paraId="50135521"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tcPr>
          <w:p w14:paraId="10B5BCF1"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13DF2j</w:t>
            </w:r>
          </w:p>
        </w:tc>
      </w:tr>
      <w:tr w:rsidR="004F42CA" w:rsidRPr="000C0051" w14:paraId="015DD859"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43A6A268" w14:textId="007AC114" w:rsidR="00013F84" w:rsidRPr="000C0051" w:rsidRDefault="00CC1B44">
            <w:pPr>
              <w:pStyle w:val="BodyText"/>
              <w:rPr>
                <w:sz w:val="20"/>
                <w:szCs w:val="20"/>
              </w:rPr>
            </w:pPr>
            <w:r w:rsidRPr="000C0051">
              <w:rPr>
                <w:sz w:val="20"/>
                <w:szCs w:val="20"/>
              </w:rPr>
              <w:t>C</w:t>
            </w:r>
            <w:r w:rsidR="00863091">
              <w:rPr>
                <w:sz w:val="20"/>
                <w:szCs w:val="20"/>
              </w:rPr>
              <w:t>V</w:t>
            </w:r>
          </w:p>
        </w:tc>
        <w:tc>
          <w:tcPr>
            <w:tcW w:w="1843" w:type="dxa"/>
            <w:shd w:val="clear" w:color="auto" w:fill="F2F4F4" w:themeFill="background2" w:themeFillTint="33"/>
          </w:tcPr>
          <w:p w14:paraId="6AB151A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Detail Reason</w:t>
            </w:r>
          </w:p>
        </w:tc>
        <w:tc>
          <w:tcPr>
            <w:tcW w:w="1134" w:type="dxa"/>
            <w:shd w:val="clear" w:color="auto" w:fill="F2F4F4" w:themeFill="background2" w:themeFillTint="33"/>
          </w:tcPr>
          <w:p w14:paraId="2F95BC99"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F2F4F4" w:themeFill="background2" w:themeFillTint="33"/>
          </w:tcPr>
          <w:p w14:paraId="13464210" w14:textId="4783645F" w:rsidR="00013F84" w:rsidRPr="00C40344" w:rsidRDefault="21BC55F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1E710004" w14:textId="1F9431C6"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Property specific details of the reason for supplementary valuation</w:t>
            </w:r>
          </w:p>
        </w:tc>
        <w:tc>
          <w:tcPr>
            <w:tcW w:w="1843" w:type="dxa"/>
            <w:shd w:val="clear" w:color="auto" w:fill="F2F4F4" w:themeFill="background2" w:themeFillTint="33"/>
          </w:tcPr>
          <w:p w14:paraId="701A6966"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F2F4F4" w:themeFill="background2" w:themeFillTint="33"/>
          </w:tcPr>
          <w:p w14:paraId="404A66FD"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New dwelling</w:t>
            </w:r>
          </w:p>
        </w:tc>
      </w:tr>
      <w:tr w:rsidR="004F42CA" w:rsidRPr="000C0051" w14:paraId="0F8B0E6F"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0841790B" w14:textId="004DC867" w:rsidR="00013F84" w:rsidRPr="000C0051" w:rsidRDefault="00CC1B44">
            <w:pPr>
              <w:pStyle w:val="BodyText"/>
              <w:rPr>
                <w:sz w:val="20"/>
                <w:szCs w:val="20"/>
              </w:rPr>
            </w:pPr>
            <w:r w:rsidRPr="000C0051">
              <w:rPr>
                <w:sz w:val="20"/>
                <w:szCs w:val="20"/>
              </w:rPr>
              <w:t>C</w:t>
            </w:r>
            <w:r w:rsidR="00863091">
              <w:rPr>
                <w:sz w:val="20"/>
                <w:szCs w:val="20"/>
              </w:rPr>
              <w:t>W</w:t>
            </w:r>
          </w:p>
        </w:tc>
        <w:tc>
          <w:tcPr>
            <w:tcW w:w="1843" w:type="dxa"/>
          </w:tcPr>
          <w:p w14:paraId="52CD6301"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Building Area</w:t>
            </w:r>
          </w:p>
        </w:tc>
        <w:tc>
          <w:tcPr>
            <w:tcW w:w="1134" w:type="dxa"/>
          </w:tcPr>
          <w:p w14:paraId="2C5BF1B2"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tcPr>
          <w:p w14:paraId="6DCBBCEE" w14:textId="7E83242F" w:rsidR="00013F84" w:rsidRPr="00CA7414" w:rsidRDefault="2348D25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5E541107" w14:textId="09611E15"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Building area in square metres for the original valuation</w:t>
            </w:r>
          </w:p>
        </w:tc>
        <w:tc>
          <w:tcPr>
            <w:tcW w:w="1843" w:type="dxa"/>
          </w:tcPr>
          <w:p w14:paraId="5A1E31C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tcPr>
          <w:p w14:paraId="536973C4"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0</w:t>
            </w:r>
          </w:p>
        </w:tc>
      </w:tr>
      <w:tr w:rsidR="004F42CA" w:rsidRPr="000C0051" w14:paraId="199C449F"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64B55ED6" w14:textId="430DCA5F" w:rsidR="00013F84" w:rsidRPr="000C0051" w:rsidRDefault="00CC1B44">
            <w:pPr>
              <w:pStyle w:val="BodyText"/>
              <w:rPr>
                <w:sz w:val="20"/>
                <w:szCs w:val="20"/>
              </w:rPr>
            </w:pPr>
            <w:r w:rsidRPr="000C0051">
              <w:rPr>
                <w:sz w:val="20"/>
                <w:szCs w:val="20"/>
              </w:rPr>
              <w:t>C</w:t>
            </w:r>
            <w:r w:rsidR="00863091">
              <w:rPr>
                <w:sz w:val="20"/>
                <w:szCs w:val="20"/>
              </w:rPr>
              <w:t>X</w:t>
            </w:r>
          </w:p>
        </w:tc>
        <w:tc>
          <w:tcPr>
            <w:tcW w:w="1843" w:type="dxa"/>
            <w:shd w:val="clear" w:color="auto" w:fill="F2F4F4" w:themeFill="background2" w:themeFillTint="33"/>
          </w:tcPr>
          <w:p w14:paraId="1D041F8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Land Area</w:t>
            </w:r>
          </w:p>
        </w:tc>
        <w:tc>
          <w:tcPr>
            <w:tcW w:w="1134" w:type="dxa"/>
            <w:shd w:val="clear" w:color="auto" w:fill="F2F4F4" w:themeFill="background2" w:themeFillTint="33"/>
          </w:tcPr>
          <w:p w14:paraId="4239FAB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647D34EE" w14:textId="15C7BE4B" w:rsidR="00013F84" w:rsidRPr="00CA7414" w:rsidRDefault="1754D1DD">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45554B87" w14:textId="1013D91F"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Land area for the original valuation</w:t>
            </w:r>
          </w:p>
        </w:tc>
        <w:tc>
          <w:tcPr>
            <w:tcW w:w="1843" w:type="dxa"/>
            <w:shd w:val="clear" w:color="auto" w:fill="F2F4F4" w:themeFill="background2" w:themeFillTint="33"/>
          </w:tcPr>
          <w:p w14:paraId="743F413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39B616F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1000</w:t>
            </w:r>
          </w:p>
        </w:tc>
      </w:tr>
      <w:tr w:rsidR="00013F84" w:rsidRPr="000C0051" w14:paraId="44083510"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1B014C66" w14:textId="03197146" w:rsidR="00013F84" w:rsidRPr="000C0051" w:rsidRDefault="00CC1B44">
            <w:pPr>
              <w:pStyle w:val="BodyText"/>
              <w:rPr>
                <w:sz w:val="20"/>
                <w:szCs w:val="20"/>
              </w:rPr>
            </w:pPr>
            <w:r w:rsidRPr="000C0051">
              <w:rPr>
                <w:sz w:val="20"/>
                <w:szCs w:val="20"/>
              </w:rPr>
              <w:t>C</w:t>
            </w:r>
            <w:r w:rsidR="00863091">
              <w:rPr>
                <w:sz w:val="20"/>
                <w:szCs w:val="20"/>
              </w:rPr>
              <w:t>Y</w:t>
            </w:r>
          </w:p>
        </w:tc>
        <w:tc>
          <w:tcPr>
            <w:tcW w:w="1843" w:type="dxa"/>
          </w:tcPr>
          <w:p w14:paraId="1BDCA73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Land Area Measure</w:t>
            </w:r>
          </w:p>
        </w:tc>
        <w:tc>
          <w:tcPr>
            <w:tcW w:w="1134" w:type="dxa"/>
          </w:tcPr>
          <w:p w14:paraId="7B07D1BA"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tcPr>
          <w:p w14:paraId="524CB4C5" w14:textId="380FE47C" w:rsidR="00013F84" w:rsidRPr="00CA7414" w:rsidRDefault="7EC32B7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7605CA39" w14:textId="326470EB"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M or H</w:t>
            </w:r>
          </w:p>
          <w:p w14:paraId="572BDE13"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48F351FF"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tcPr>
          <w:p w14:paraId="399D8E5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tcPr>
          <w:p w14:paraId="6C6A45E4"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w:t>
            </w:r>
          </w:p>
        </w:tc>
      </w:tr>
      <w:tr w:rsidR="004F42CA" w:rsidRPr="000C0051" w14:paraId="769B40AB"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09E87CC2" w14:textId="021B2E79" w:rsidR="00013F84" w:rsidRPr="000C0051" w:rsidRDefault="00CC1B44">
            <w:pPr>
              <w:pStyle w:val="BodyText"/>
              <w:rPr>
                <w:sz w:val="20"/>
                <w:szCs w:val="20"/>
              </w:rPr>
            </w:pPr>
            <w:r w:rsidRPr="000C0051">
              <w:rPr>
                <w:sz w:val="20"/>
                <w:szCs w:val="20"/>
              </w:rPr>
              <w:t>C</w:t>
            </w:r>
            <w:r w:rsidR="00863091">
              <w:rPr>
                <w:sz w:val="20"/>
                <w:szCs w:val="20"/>
              </w:rPr>
              <w:t>Z</w:t>
            </w:r>
          </w:p>
        </w:tc>
        <w:tc>
          <w:tcPr>
            <w:tcW w:w="1843" w:type="dxa"/>
            <w:shd w:val="clear" w:color="auto" w:fill="F2F4F4" w:themeFill="background2" w:themeFillTint="33"/>
          </w:tcPr>
          <w:p w14:paraId="3706DF11"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AVPCC</w:t>
            </w:r>
          </w:p>
        </w:tc>
        <w:tc>
          <w:tcPr>
            <w:tcW w:w="1134" w:type="dxa"/>
            <w:shd w:val="clear" w:color="auto" w:fill="F2F4F4" w:themeFill="background2" w:themeFillTint="33"/>
          </w:tcPr>
          <w:p w14:paraId="1DA858A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525E746C" w14:textId="15D80245" w:rsidR="00013F84" w:rsidRPr="00CA7414" w:rsidRDefault="5DD1E18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5E5EEC51" w14:textId="63BFDBC1"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The Original AVPCC</w:t>
            </w:r>
          </w:p>
        </w:tc>
        <w:tc>
          <w:tcPr>
            <w:tcW w:w="1843" w:type="dxa"/>
            <w:shd w:val="clear" w:color="auto" w:fill="F2F4F4" w:themeFill="background2" w:themeFillTint="33"/>
          </w:tcPr>
          <w:p w14:paraId="7A9CC8D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6BD21C7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w:t>
            </w:r>
          </w:p>
        </w:tc>
      </w:tr>
      <w:tr w:rsidR="00013F84" w:rsidRPr="000C0051" w14:paraId="5B913DA8"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3D0CE3EC" w14:textId="67D29998" w:rsidR="00013F84" w:rsidRPr="000C0051" w:rsidRDefault="00863091">
            <w:pPr>
              <w:pStyle w:val="BodyText"/>
              <w:rPr>
                <w:sz w:val="20"/>
                <w:szCs w:val="20"/>
              </w:rPr>
            </w:pPr>
            <w:r>
              <w:rPr>
                <w:sz w:val="20"/>
                <w:szCs w:val="20"/>
              </w:rPr>
              <w:t>DA</w:t>
            </w:r>
          </w:p>
        </w:tc>
        <w:tc>
          <w:tcPr>
            <w:tcW w:w="1843" w:type="dxa"/>
          </w:tcPr>
          <w:p w14:paraId="32909BB1"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rateability</w:t>
            </w:r>
          </w:p>
        </w:tc>
        <w:tc>
          <w:tcPr>
            <w:tcW w:w="1134" w:type="dxa"/>
          </w:tcPr>
          <w:p w14:paraId="70B1AFA9"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tcPr>
          <w:p w14:paraId="382F1E88" w14:textId="19EE16D4" w:rsidR="00013F84" w:rsidRPr="00CA7414" w:rsidRDefault="58C2526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5698868A" w14:textId="1FF27AE1" w:rsidR="00013F84" w:rsidRPr="000C0051" w:rsidRDefault="00E77A30" w:rsidP="51640526">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51640526">
              <w:rPr>
                <w:rFonts w:cs="Times New Roman"/>
                <w:sz w:val="20"/>
                <w:szCs w:val="20"/>
                <w:lang w:eastAsia="en-US"/>
              </w:rPr>
              <w:t>NR</w:t>
            </w:r>
            <w:r>
              <w:rPr>
                <w:rFonts w:cs="Times New Roman"/>
                <w:sz w:val="20"/>
                <w:szCs w:val="20"/>
                <w:lang w:eastAsia="en-US"/>
              </w:rPr>
              <w:t>L</w:t>
            </w:r>
            <w:r w:rsidR="00013F84" w:rsidRPr="00E77A30">
              <w:rPr>
                <w:rFonts w:cs="Times New Roman"/>
                <w:sz w:val="20"/>
                <w:szCs w:val="20"/>
                <w:lang w:eastAsia="en-US"/>
              </w:rPr>
              <w:t xml:space="preserve"> = non-rateable </w:t>
            </w:r>
            <w:r w:rsidR="00FE73B7">
              <w:rPr>
                <w:rFonts w:ascii="Aptos" w:eastAsia="Aptos" w:hAnsi="Aptos" w:cs="Aptos"/>
                <w:sz w:val="22"/>
              </w:rPr>
              <w:t>and</w:t>
            </w:r>
            <w:r w:rsidR="00FE73B7" w:rsidRPr="00E77A30">
              <w:rPr>
                <w:rFonts w:ascii="Aptos" w:eastAsia="Aptos" w:hAnsi="Aptos" w:cs="Aptos"/>
                <w:sz w:val="22"/>
              </w:rPr>
              <w:t xml:space="preserve"> </w:t>
            </w:r>
            <w:r w:rsidR="1A08D67A" w:rsidRPr="008B71FA">
              <w:rPr>
                <w:rFonts w:eastAsia="Aptos" w:cs="Times New Roman"/>
                <w:sz w:val="20"/>
                <w:szCs w:val="20"/>
                <w:lang w:eastAsia="en-US"/>
              </w:rPr>
              <w:t>Emergency Services and Volunteers Fund</w:t>
            </w:r>
            <w:r w:rsidR="00C936E4" w:rsidRPr="008B71FA">
              <w:rPr>
                <w:rFonts w:eastAsia="Aptos" w:cs="Times New Roman"/>
                <w:sz w:val="20"/>
                <w:szCs w:val="20"/>
                <w:lang w:eastAsia="en-US"/>
              </w:rPr>
              <w:t xml:space="preserve"> leviable</w:t>
            </w:r>
          </w:p>
          <w:p w14:paraId="6BACE8D8" w14:textId="60F3A08F"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636D8972" w14:textId="2529B1D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51640526">
              <w:rPr>
                <w:rFonts w:cs="Times New Roman"/>
                <w:sz w:val="20"/>
                <w:szCs w:val="20"/>
                <w:lang w:eastAsia="en-US"/>
              </w:rPr>
              <w:t>NR</w:t>
            </w:r>
            <w:r w:rsidR="00C936E4">
              <w:rPr>
                <w:rFonts w:cs="Times New Roman"/>
                <w:sz w:val="20"/>
                <w:szCs w:val="20"/>
                <w:lang w:eastAsia="en-US"/>
              </w:rPr>
              <w:t>L</w:t>
            </w:r>
            <w:r w:rsidRPr="000C0051">
              <w:rPr>
                <w:rFonts w:cs="Times New Roman"/>
                <w:sz w:val="20"/>
                <w:szCs w:val="20"/>
                <w:lang w:eastAsia="en-US"/>
              </w:rPr>
              <w:t xml:space="preserve">-S20 = non-rateable and </w:t>
            </w:r>
            <w:r w:rsidR="7A0618B2" w:rsidRPr="008B71FA">
              <w:rPr>
                <w:rFonts w:eastAsia="Aptos" w:cs="Times New Roman"/>
                <w:sz w:val="20"/>
                <w:szCs w:val="20"/>
                <w:lang w:eastAsia="en-US"/>
              </w:rPr>
              <w:t>Emergency Services and Volunteers Fund</w:t>
            </w:r>
            <w:r w:rsidR="00C07965">
              <w:rPr>
                <w:rFonts w:ascii="Aptos" w:eastAsia="Aptos" w:hAnsi="Aptos" w:cs="Aptos"/>
                <w:sz w:val="22"/>
              </w:rPr>
              <w:t xml:space="preserve"> </w:t>
            </w:r>
            <w:r w:rsidR="00C07965" w:rsidRPr="008B71FA">
              <w:rPr>
                <w:rFonts w:eastAsia="Aptos" w:cs="Times New Roman"/>
                <w:sz w:val="20"/>
                <w:szCs w:val="20"/>
                <w:lang w:eastAsia="en-US"/>
              </w:rPr>
              <w:t>leviable</w:t>
            </w:r>
            <w:r w:rsidR="000D2630" w:rsidRPr="008B71FA">
              <w:rPr>
                <w:rFonts w:cs="Times New Roman"/>
                <w:sz w:val="20"/>
                <w:szCs w:val="20"/>
                <w:lang w:eastAsia="en-US"/>
              </w:rPr>
              <w:t>,</w:t>
            </w:r>
            <w:r w:rsidR="00C07965">
              <w:rPr>
                <w:rFonts w:ascii="Aptos" w:eastAsia="Aptos" w:hAnsi="Aptos" w:cs="Aptos"/>
                <w:sz w:val="22"/>
              </w:rPr>
              <w:t xml:space="preserve"> </w:t>
            </w:r>
            <w:r w:rsidRPr="000C0051">
              <w:rPr>
                <w:rFonts w:cs="Times New Roman"/>
                <w:sz w:val="20"/>
                <w:szCs w:val="20"/>
                <w:lang w:eastAsia="en-US"/>
              </w:rPr>
              <w:t xml:space="preserve">falling within Section 20 of the </w:t>
            </w:r>
            <w:r w:rsidR="00C07965" w:rsidRPr="00742F99">
              <w:rPr>
                <w:rFonts w:cs="Times New Roman"/>
                <w:i/>
                <w:sz w:val="20"/>
                <w:szCs w:val="20"/>
                <w:lang w:eastAsia="en-US"/>
              </w:rPr>
              <w:t>Emergency Services and Volunteers Fund Act 2012</w:t>
            </w:r>
            <w:r w:rsidR="00742F99">
              <w:rPr>
                <w:rFonts w:cs="Times New Roman"/>
                <w:sz w:val="20"/>
                <w:szCs w:val="20"/>
                <w:lang w:eastAsia="en-US"/>
              </w:rPr>
              <w:t xml:space="preserve"> (Vic)</w:t>
            </w:r>
            <w:r w:rsidR="00C07965">
              <w:rPr>
                <w:rFonts w:cs="Times New Roman"/>
                <w:sz w:val="20"/>
                <w:szCs w:val="20"/>
                <w:lang w:eastAsia="en-US"/>
              </w:rPr>
              <w:t>.</w:t>
            </w:r>
          </w:p>
          <w:p w14:paraId="091EA0C7" w14:textId="77777777" w:rsidR="00C07965" w:rsidRPr="000C0051" w:rsidRDefault="00C07965">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7C3ED8AA" w14:textId="25E52A71"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NRNL = non-rateable and non-</w:t>
            </w:r>
            <w:r w:rsidR="00F8461B" w:rsidRPr="004E323D">
              <w:rPr>
                <w:rFonts w:cs="Times New Roman"/>
                <w:sz w:val="20"/>
                <w:szCs w:val="20"/>
                <w:lang w:eastAsia="en-US"/>
              </w:rPr>
              <w:t xml:space="preserve"> Emergency Services and Volunteers Fund </w:t>
            </w:r>
            <w:r w:rsidRPr="000C0051">
              <w:rPr>
                <w:rFonts w:cs="Times New Roman"/>
                <w:sz w:val="20"/>
                <w:szCs w:val="20"/>
                <w:lang w:eastAsia="en-US"/>
              </w:rPr>
              <w:t>leviable</w:t>
            </w:r>
          </w:p>
          <w:p w14:paraId="7A36ED3C" w14:textId="77777777" w:rsidR="00C07965" w:rsidRPr="000C0051" w:rsidRDefault="00C07965">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120AF470" w14:textId="691ECB38" w:rsidR="00013F84" w:rsidRDefault="00013F84">
            <w:pPr>
              <w:pStyle w:val="TableTextLeft"/>
              <w:cnfStyle w:val="000000000000" w:firstRow="0" w:lastRow="0" w:firstColumn="0" w:lastColumn="0" w:oddVBand="0" w:evenVBand="0" w:oddHBand="0" w:evenHBand="0" w:firstRowFirstColumn="0" w:firstRowLastColumn="0" w:lastRowFirstColumn="0" w:lastRowLastColumn="0"/>
              <w:rPr>
                <w:rFonts w:ascii="Aptos" w:eastAsia="Aptos" w:hAnsi="Aptos" w:cs="Aptos"/>
                <w:sz w:val="22"/>
              </w:rPr>
            </w:pPr>
            <w:r w:rsidRPr="000C0051">
              <w:rPr>
                <w:rFonts w:cs="Times New Roman"/>
                <w:sz w:val="20"/>
                <w:szCs w:val="20"/>
                <w:lang w:eastAsia="en-US"/>
              </w:rPr>
              <w:t>RA</w:t>
            </w:r>
            <w:r w:rsidR="00C936E4">
              <w:rPr>
                <w:rFonts w:cs="Times New Roman"/>
                <w:sz w:val="20"/>
                <w:szCs w:val="20"/>
                <w:lang w:eastAsia="en-US"/>
              </w:rPr>
              <w:t>L</w:t>
            </w:r>
            <w:r w:rsidRPr="000C0051">
              <w:rPr>
                <w:rFonts w:cs="Times New Roman"/>
                <w:sz w:val="20"/>
                <w:szCs w:val="20"/>
                <w:lang w:eastAsia="en-US"/>
              </w:rPr>
              <w:t xml:space="preserve"> = rateable and </w:t>
            </w:r>
            <w:r w:rsidR="00C07965" w:rsidRPr="007B2156">
              <w:rPr>
                <w:rFonts w:eastAsia="Aptos" w:cs="Times New Roman"/>
                <w:sz w:val="20"/>
                <w:szCs w:val="20"/>
                <w:lang w:eastAsia="en-US"/>
              </w:rPr>
              <w:t>Emergency</w:t>
            </w:r>
            <w:r w:rsidR="78242090" w:rsidRPr="007B2156">
              <w:rPr>
                <w:rFonts w:eastAsia="Aptos" w:cs="Times New Roman"/>
                <w:sz w:val="20"/>
                <w:szCs w:val="20"/>
                <w:lang w:eastAsia="en-US"/>
              </w:rPr>
              <w:t xml:space="preserve"> Services and Volunteers Fund</w:t>
            </w:r>
            <w:r w:rsidR="00C07965" w:rsidRPr="007B2156">
              <w:rPr>
                <w:rFonts w:eastAsia="Aptos" w:cs="Times New Roman"/>
                <w:sz w:val="20"/>
                <w:szCs w:val="20"/>
                <w:lang w:eastAsia="en-US"/>
              </w:rPr>
              <w:t xml:space="preserve"> leviable</w:t>
            </w:r>
          </w:p>
          <w:p w14:paraId="4C33D888" w14:textId="77777777" w:rsidR="00C07965" w:rsidRPr="000C0051" w:rsidRDefault="00C07965">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495017C5" w14:textId="79AC8C3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RANL = rateable and non-</w:t>
            </w:r>
            <w:r w:rsidR="007B2156" w:rsidRPr="004E323D">
              <w:rPr>
                <w:rFonts w:cs="Times New Roman"/>
                <w:sz w:val="20"/>
                <w:szCs w:val="20"/>
                <w:lang w:eastAsia="en-US"/>
              </w:rPr>
              <w:t xml:space="preserve"> Emergency Services and Volunteers Fund </w:t>
            </w:r>
            <w:r w:rsidRPr="000C0051">
              <w:rPr>
                <w:rFonts w:cs="Times New Roman"/>
                <w:sz w:val="20"/>
                <w:szCs w:val="20"/>
                <w:lang w:eastAsia="en-US"/>
              </w:rPr>
              <w:t>leviable</w:t>
            </w:r>
          </w:p>
          <w:p w14:paraId="7F202D70" w14:textId="77777777" w:rsidR="00013F84"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20ACCB6B"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tcPr>
          <w:p w14:paraId="20047C19"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lastRenderedPageBreak/>
              <w:t>Council</w:t>
            </w:r>
          </w:p>
        </w:tc>
        <w:tc>
          <w:tcPr>
            <w:tcW w:w="1245" w:type="dxa"/>
          </w:tcPr>
          <w:p w14:paraId="671995B5" w14:textId="6C4C3E8F"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NR</w:t>
            </w:r>
            <w:r w:rsidR="00C07965">
              <w:rPr>
                <w:sz w:val="20"/>
                <w:szCs w:val="20"/>
              </w:rPr>
              <w:t>ESVFL</w:t>
            </w:r>
          </w:p>
        </w:tc>
      </w:tr>
      <w:tr w:rsidR="004F42CA" w:rsidRPr="000C0051" w14:paraId="07553B42"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6DF74E5D" w14:textId="4DFEC2B2" w:rsidR="00013F84" w:rsidRPr="000C0051" w:rsidRDefault="00863091">
            <w:pPr>
              <w:pStyle w:val="BodyText"/>
              <w:rPr>
                <w:sz w:val="20"/>
                <w:szCs w:val="20"/>
              </w:rPr>
            </w:pPr>
            <w:r>
              <w:rPr>
                <w:sz w:val="20"/>
                <w:szCs w:val="20"/>
              </w:rPr>
              <w:t>DB</w:t>
            </w:r>
          </w:p>
        </w:tc>
        <w:tc>
          <w:tcPr>
            <w:tcW w:w="1843" w:type="dxa"/>
            <w:shd w:val="clear" w:color="auto" w:fill="F2F4F4" w:themeFill="background2" w:themeFillTint="33"/>
          </w:tcPr>
          <w:p w14:paraId="43863B0C"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SPI</w:t>
            </w:r>
          </w:p>
        </w:tc>
        <w:tc>
          <w:tcPr>
            <w:tcW w:w="1134" w:type="dxa"/>
            <w:shd w:val="clear" w:color="auto" w:fill="F2F4F4" w:themeFill="background2" w:themeFillTint="33"/>
          </w:tcPr>
          <w:p w14:paraId="0F941F8B"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F2F4F4" w:themeFill="background2" w:themeFillTint="33"/>
          </w:tcPr>
          <w:p w14:paraId="2BE72CE1" w14:textId="02C50042" w:rsidR="00013F84" w:rsidRPr="00CA7414" w:rsidRDefault="082DAA6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408AC55A" w14:textId="02B31988"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SPI description for the original valuation</w:t>
            </w:r>
          </w:p>
        </w:tc>
        <w:tc>
          <w:tcPr>
            <w:tcW w:w="1843" w:type="dxa"/>
            <w:shd w:val="clear" w:color="auto" w:fill="F2F4F4" w:themeFill="background2" w:themeFillTint="33"/>
          </w:tcPr>
          <w:p w14:paraId="26C1EDD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78CDB99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16\PS747208, 17\PS747208</w:t>
            </w:r>
          </w:p>
        </w:tc>
      </w:tr>
      <w:tr w:rsidR="00013F84" w:rsidRPr="000C0051" w14:paraId="5903ACEB"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6BCF1A62" w14:textId="417FF8B6" w:rsidR="00013F84" w:rsidRPr="000C0051" w:rsidRDefault="00863091">
            <w:pPr>
              <w:pStyle w:val="BodyText"/>
              <w:rPr>
                <w:sz w:val="20"/>
                <w:szCs w:val="20"/>
              </w:rPr>
            </w:pPr>
            <w:r>
              <w:rPr>
                <w:sz w:val="20"/>
                <w:szCs w:val="20"/>
              </w:rPr>
              <w:t>DC</w:t>
            </w:r>
          </w:p>
        </w:tc>
        <w:tc>
          <w:tcPr>
            <w:tcW w:w="1843" w:type="dxa"/>
          </w:tcPr>
          <w:p w14:paraId="0333FF6A"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Site Value</w:t>
            </w:r>
          </w:p>
          <w:p w14:paraId="7CDA48D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5D2A51CD"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tcPr>
          <w:p w14:paraId="5CDEEBF2" w14:textId="3C942BE2" w:rsidR="00013F84" w:rsidRPr="000C0051" w:rsidRDefault="485471B0">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3B911EA2" w14:textId="5EB18F9A"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Site value for the original valuation</w:t>
            </w:r>
          </w:p>
        </w:tc>
        <w:tc>
          <w:tcPr>
            <w:tcW w:w="1843" w:type="dxa"/>
          </w:tcPr>
          <w:p w14:paraId="4950FBA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tcPr>
          <w:p w14:paraId="42D3F8FC"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100000</w:t>
            </w:r>
          </w:p>
        </w:tc>
      </w:tr>
      <w:tr w:rsidR="004F42CA" w:rsidRPr="000C0051" w14:paraId="75EB8138"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11D3D29F" w14:textId="657533FC" w:rsidR="00013F84" w:rsidRPr="000C0051" w:rsidRDefault="00863091">
            <w:pPr>
              <w:pStyle w:val="BodyText"/>
              <w:rPr>
                <w:sz w:val="20"/>
                <w:szCs w:val="20"/>
              </w:rPr>
            </w:pPr>
            <w:r>
              <w:rPr>
                <w:sz w:val="20"/>
                <w:szCs w:val="20"/>
              </w:rPr>
              <w:t>DD</w:t>
            </w:r>
          </w:p>
        </w:tc>
        <w:tc>
          <w:tcPr>
            <w:tcW w:w="1843" w:type="dxa"/>
            <w:shd w:val="clear" w:color="auto" w:fill="F2F4F4" w:themeFill="background2" w:themeFillTint="33"/>
          </w:tcPr>
          <w:p w14:paraId="0643DE3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Capital Improved Value</w:t>
            </w:r>
          </w:p>
        </w:tc>
        <w:tc>
          <w:tcPr>
            <w:tcW w:w="1134" w:type="dxa"/>
            <w:shd w:val="clear" w:color="auto" w:fill="F2F4F4" w:themeFill="background2" w:themeFillTint="33"/>
          </w:tcPr>
          <w:p w14:paraId="74B02C7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1EBA1167" w14:textId="2D68CC51" w:rsidR="00013F84" w:rsidRPr="00CA7414" w:rsidRDefault="13828536">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25A66DDB" w14:textId="6F0E9D6B"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Capital improved value for the original valuation</w:t>
            </w:r>
          </w:p>
        </w:tc>
        <w:tc>
          <w:tcPr>
            <w:tcW w:w="1843" w:type="dxa"/>
            <w:shd w:val="clear" w:color="auto" w:fill="F2F4F4" w:themeFill="background2" w:themeFillTint="33"/>
          </w:tcPr>
          <w:p w14:paraId="7CD12D0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7FB8F71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100000</w:t>
            </w:r>
          </w:p>
        </w:tc>
      </w:tr>
      <w:tr w:rsidR="0065622D" w:rsidRPr="000C0051" w14:paraId="7984730E"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66C94225" w14:textId="5C582A87" w:rsidR="00013F84" w:rsidRPr="000C0051" w:rsidRDefault="00863091">
            <w:pPr>
              <w:pStyle w:val="BodyText"/>
              <w:rPr>
                <w:sz w:val="20"/>
                <w:szCs w:val="20"/>
              </w:rPr>
            </w:pPr>
            <w:r>
              <w:rPr>
                <w:sz w:val="20"/>
                <w:szCs w:val="20"/>
              </w:rPr>
              <w:t>DE</w:t>
            </w:r>
          </w:p>
        </w:tc>
        <w:tc>
          <w:tcPr>
            <w:tcW w:w="1843" w:type="dxa"/>
          </w:tcPr>
          <w:p w14:paraId="51FB689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Net Annual Value</w:t>
            </w:r>
          </w:p>
        </w:tc>
        <w:tc>
          <w:tcPr>
            <w:tcW w:w="1134" w:type="dxa"/>
          </w:tcPr>
          <w:p w14:paraId="34E78ECB"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tcPr>
          <w:p w14:paraId="4FFDCB84" w14:textId="31C99ADD" w:rsidR="00013F84" w:rsidRPr="00CA7414" w:rsidRDefault="00C6D112">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325DCED9" w14:textId="633A55E3"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Net annual value for the original valuation</w:t>
            </w:r>
          </w:p>
        </w:tc>
        <w:tc>
          <w:tcPr>
            <w:tcW w:w="1843" w:type="dxa"/>
          </w:tcPr>
          <w:p w14:paraId="53D5312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tcPr>
          <w:p w14:paraId="34CB623C"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5000</w:t>
            </w:r>
          </w:p>
        </w:tc>
      </w:tr>
      <w:tr w:rsidR="004F42CA" w:rsidRPr="000C0051" w14:paraId="4DBD1CF7"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693EE96D" w14:textId="3D647108" w:rsidR="00013F84" w:rsidRPr="000C0051" w:rsidRDefault="00863091">
            <w:pPr>
              <w:pStyle w:val="BodyText"/>
              <w:rPr>
                <w:sz w:val="20"/>
                <w:szCs w:val="20"/>
              </w:rPr>
            </w:pPr>
            <w:r>
              <w:rPr>
                <w:sz w:val="20"/>
                <w:szCs w:val="20"/>
              </w:rPr>
              <w:t>DF</w:t>
            </w:r>
          </w:p>
        </w:tc>
        <w:tc>
          <w:tcPr>
            <w:tcW w:w="1843" w:type="dxa"/>
            <w:shd w:val="clear" w:color="auto" w:fill="F2F4F4" w:themeFill="background2" w:themeFillTint="33"/>
          </w:tcPr>
          <w:p w14:paraId="2D8DF8D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Date of Supplementary Return</w:t>
            </w:r>
          </w:p>
        </w:tc>
        <w:tc>
          <w:tcPr>
            <w:tcW w:w="1134" w:type="dxa"/>
            <w:shd w:val="clear" w:color="auto" w:fill="F2F4F4" w:themeFill="background2" w:themeFillTint="33"/>
          </w:tcPr>
          <w:p w14:paraId="3A909F82"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1417" w:type="dxa"/>
            <w:shd w:val="clear" w:color="auto" w:fill="F2F4F4" w:themeFill="background2" w:themeFillTint="33"/>
          </w:tcPr>
          <w:p w14:paraId="7253C34B" w14:textId="0DA48C3C" w:rsidR="00013F84" w:rsidRPr="00CA7414" w:rsidRDefault="16B968C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59440FAC" w14:textId="56756FED"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Return date of the supplementary valuation as defined in Section 2(1) of VLA. </w:t>
            </w:r>
          </w:p>
          <w:p w14:paraId="584B6882" w14:textId="77777777" w:rsidR="00013F84" w:rsidRDefault="00013F84" w:rsidP="001D5E5B">
            <w:pPr>
              <w:pStyle w:val="TableTextLeft"/>
              <w:ind w:left="0"/>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02E3734D" w14:textId="77777777" w:rsidR="00F70CF8" w:rsidRPr="000C0051" w:rsidRDefault="00F70CF8" w:rsidP="001D5E5B">
            <w:pPr>
              <w:pStyle w:val="TableTextLeft"/>
              <w:ind w:left="0"/>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shd w:val="clear" w:color="auto" w:fill="F2F4F4" w:themeFill="background2" w:themeFillTint="33"/>
          </w:tcPr>
          <w:p w14:paraId="6ACB007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F2F4F4" w:themeFill="background2" w:themeFillTint="33"/>
          </w:tcPr>
          <w:p w14:paraId="08DE284F" w14:textId="49F1EB40"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5/08/</w:t>
            </w:r>
            <w:r w:rsidR="00F94EA0">
              <w:rPr>
                <w:sz w:val="20"/>
                <w:szCs w:val="20"/>
              </w:rPr>
              <w:t>2026</w:t>
            </w:r>
          </w:p>
        </w:tc>
      </w:tr>
      <w:tr w:rsidR="00013F84" w:rsidRPr="000C0051" w14:paraId="6DE19B75" w14:textId="77777777" w:rsidTr="00863091">
        <w:trPr>
          <w:trHeight w:val="559"/>
        </w:trPr>
        <w:tc>
          <w:tcPr>
            <w:cnfStyle w:val="001000000000" w:firstRow="0" w:lastRow="0" w:firstColumn="1" w:lastColumn="0" w:oddVBand="0" w:evenVBand="0" w:oddHBand="0" w:evenHBand="0" w:firstRowFirstColumn="0" w:firstRowLastColumn="0" w:lastRowFirstColumn="0" w:lastRowLastColumn="0"/>
            <w:tcW w:w="15704" w:type="dxa"/>
            <w:gridSpan w:val="7"/>
            <w:shd w:val="clear" w:color="auto" w:fill="42C9BF" w:themeFill="accent3"/>
          </w:tcPr>
          <w:p w14:paraId="6B0D0765" w14:textId="41FEE025" w:rsidR="00013F84" w:rsidRPr="001D5E5B" w:rsidRDefault="00013F84" w:rsidP="00034F56">
            <w:pPr>
              <w:pStyle w:val="BodyText"/>
              <w:jc w:val="center"/>
              <w:rPr>
                <w:sz w:val="20"/>
                <w:szCs w:val="20"/>
              </w:rPr>
            </w:pPr>
            <w:r>
              <w:lastRenderedPageBreak/>
              <w:t>Objections</w:t>
            </w:r>
          </w:p>
        </w:tc>
      </w:tr>
      <w:tr w:rsidR="004F42CA" w:rsidRPr="000C0051" w14:paraId="3BD8729F"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0315DBC2" w14:textId="7D96B90F" w:rsidR="00013F84" w:rsidRPr="000C0051" w:rsidRDefault="00CC1B44">
            <w:pPr>
              <w:pStyle w:val="BodyText"/>
              <w:rPr>
                <w:sz w:val="20"/>
                <w:szCs w:val="20"/>
              </w:rPr>
            </w:pPr>
            <w:r>
              <w:rPr>
                <w:sz w:val="20"/>
                <w:szCs w:val="20"/>
              </w:rPr>
              <w:t>D</w:t>
            </w:r>
            <w:r w:rsidR="00863091">
              <w:rPr>
                <w:sz w:val="20"/>
                <w:szCs w:val="20"/>
              </w:rPr>
              <w:t>G</w:t>
            </w:r>
          </w:p>
        </w:tc>
        <w:tc>
          <w:tcPr>
            <w:tcW w:w="1843" w:type="dxa"/>
            <w:shd w:val="clear" w:color="auto" w:fill="auto"/>
          </w:tcPr>
          <w:p w14:paraId="789C458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Date Of Notice</w:t>
            </w:r>
          </w:p>
        </w:tc>
        <w:tc>
          <w:tcPr>
            <w:tcW w:w="1134" w:type="dxa"/>
            <w:shd w:val="clear" w:color="auto" w:fill="auto"/>
          </w:tcPr>
          <w:p w14:paraId="1E23C0F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1417" w:type="dxa"/>
            <w:shd w:val="clear" w:color="auto" w:fill="auto"/>
          </w:tcPr>
          <w:p w14:paraId="7F0CD9ED" w14:textId="3D998A19"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5CAE460D" w14:textId="31E6D1D6"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Date of SRO Land or Windfall Gains Tax Notice OR Rating Authority Notice</w:t>
            </w:r>
          </w:p>
        </w:tc>
        <w:tc>
          <w:tcPr>
            <w:tcW w:w="1843" w:type="dxa"/>
            <w:shd w:val="clear" w:color="auto" w:fill="auto"/>
          </w:tcPr>
          <w:p w14:paraId="24C252C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4DEDEE36" w14:textId="451D57A6"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1/02/</w:t>
            </w:r>
            <w:r w:rsidR="00F94EA0">
              <w:rPr>
                <w:sz w:val="20"/>
                <w:szCs w:val="20"/>
              </w:rPr>
              <w:t>2026</w:t>
            </w:r>
          </w:p>
        </w:tc>
      </w:tr>
      <w:tr w:rsidR="004F42CA" w:rsidRPr="000C0051" w14:paraId="3F7F1949"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79B211E7" w14:textId="2F90D9CD" w:rsidR="00013F84" w:rsidRPr="000C0051" w:rsidRDefault="00CC1B44">
            <w:pPr>
              <w:pStyle w:val="BodyText"/>
              <w:rPr>
                <w:sz w:val="20"/>
                <w:szCs w:val="20"/>
              </w:rPr>
            </w:pPr>
            <w:r>
              <w:rPr>
                <w:sz w:val="20"/>
                <w:szCs w:val="20"/>
              </w:rPr>
              <w:t>D</w:t>
            </w:r>
            <w:r w:rsidR="00863091">
              <w:rPr>
                <w:sz w:val="20"/>
                <w:szCs w:val="20"/>
              </w:rPr>
              <w:t>H</w:t>
            </w:r>
          </w:p>
        </w:tc>
        <w:tc>
          <w:tcPr>
            <w:tcW w:w="1843" w:type="dxa"/>
            <w:shd w:val="clear" w:color="auto" w:fill="F2F4F4" w:themeFill="background2" w:themeFillTint="33"/>
          </w:tcPr>
          <w:p w14:paraId="3F65CA7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Date Objection Lodged</w:t>
            </w:r>
          </w:p>
        </w:tc>
        <w:tc>
          <w:tcPr>
            <w:tcW w:w="1134" w:type="dxa"/>
            <w:shd w:val="clear" w:color="auto" w:fill="F2F4F4" w:themeFill="background2" w:themeFillTint="33"/>
          </w:tcPr>
          <w:p w14:paraId="3F14573F"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w:t>
            </w:r>
          </w:p>
        </w:tc>
        <w:tc>
          <w:tcPr>
            <w:tcW w:w="1417" w:type="dxa"/>
            <w:shd w:val="clear" w:color="auto" w:fill="F2F4F4" w:themeFill="background2" w:themeFillTint="33"/>
          </w:tcPr>
          <w:p w14:paraId="53EF0CE5" w14:textId="354196B3"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0A63F1F1" w14:textId="2B115B79"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Date objection lodged </w:t>
            </w:r>
          </w:p>
        </w:tc>
        <w:tc>
          <w:tcPr>
            <w:tcW w:w="1843" w:type="dxa"/>
            <w:shd w:val="clear" w:color="auto" w:fill="F2F4F4" w:themeFill="background2" w:themeFillTint="33"/>
          </w:tcPr>
          <w:p w14:paraId="37456D2A"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4F4" w:themeFill="background2" w:themeFillTint="33"/>
          </w:tcPr>
          <w:p w14:paraId="7D79AA16" w14:textId="67A17E5F"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3/03/</w:t>
            </w:r>
            <w:r w:rsidR="00F94EA0">
              <w:rPr>
                <w:sz w:val="20"/>
                <w:szCs w:val="20"/>
              </w:rPr>
              <w:t>2026</w:t>
            </w:r>
          </w:p>
        </w:tc>
      </w:tr>
      <w:tr w:rsidR="004F42CA" w:rsidRPr="000C0051" w14:paraId="3FE55E27"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09F9D2C6" w14:textId="63004AE9" w:rsidR="00013F84" w:rsidRPr="000C0051" w:rsidRDefault="00CC1B44">
            <w:pPr>
              <w:pStyle w:val="BodyText"/>
              <w:rPr>
                <w:sz w:val="20"/>
                <w:szCs w:val="20"/>
              </w:rPr>
            </w:pPr>
            <w:r>
              <w:rPr>
                <w:sz w:val="20"/>
                <w:szCs w:val="20"/>
              </w:rPr>
              <w:t>D</w:t>
            </w:r>
            <w:r w:rsidR="00863091">
              <w:rPr>
                <w:sz w:val="20"/>
                <w:szCs w:val="20"/>
              </w:rPr>
              <w:t>I</w:t>
            </w:r>
          </w:p>
        </w:tc>
        <w:tc>
          <w:tcPr>
            <w:tcW w:w="1843" w:type="dxa"/>
            <w:shd w:val="clear" w:color="auto" w:fill="auto"/>
          </w:tcPr>
          <w:p w14:paraId="5017B3D2"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VLA Reason</w:t>
            </w:r>
          </w:p>
        </w:tc>
        <w:tc>
          <w:tcPr>
            <w:tcW w:w="1134" w:type="dxa"/>
            <w:shd w:val="clear" w:color="auto" w:fill="auto"/>
          </w:tcPr>
          <w:p w14:paraId="385A5A7A"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516437FC" w14:textId="19A2ECB3"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7D4DD654" w14:textId="14CE822A"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Grounds for objection as specified in Section 17 of VLA</w:t>
            </w:r>
          </w:p>
        </w:tc>
        <w:tc>
          <w:tcPr>
            <w:tcW w:w="1843" w:type="dxa"/>
            <w:shd w:val="clear" w:color="auto" w:fill="auto"/>
          </w:tcPr>
          <w:p w14:paraId="2E2456D1"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432364F8"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17(g)</w:t>
            </w:r>
          </w:p>
        </w:tc>
      </w:tr>
      <w:tr w:rsidR="004F42CA" w:rsidRPr="000C0051" w14:paraId="75EAADEC"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5D59D2C3" w14:textId="1D46CAC0" w:rsidR="00013F84" w:rsidRPr="000C0051" w:rsidRDefault="00CC1B44">
            <w:pPr>
              <w:pStyle w:val="BodyText"/>
              <w:rPr>
                <w:sz w:val="20"/>
                <w:szCs w:val="20"/>
              </w:rPr>
            </w:pPr>
            <w:r>
              <w:rPr>
                <w:sz w:val="20"/>
                <w:szCs w:val="20"/>
              </w:rPr>
              <w:t>D</w:t>
            </w:r>
            <w:r w:rsidR="00863091">
              <w:rPr>
                <w:sz w:val="20"/>
                <w:szCs w:val="20"/>
              </w:rPr>
              <w:t>J</w:t>
            </w:r>
          </w:p>
        </w:tc>
        <w:tc>
          <w:tcPr>
            <w:tcW w:w="1843" w:type="dxa"/>
            <w:shd w:val="clear" w:color="auto" w:fill="F2F4F4" w:themeFill="background2" w:themeFillTint="33"/>
          </w:tcPr>
          <w:p w14:paraId="59F75F73"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Detail Reason</w:t>
            </w:r>
          </w:p>
        </w:tc>
        <w:tc>
          <w:tcPr>
            <w:tcW w:w="1134" w:type="dxa"/>
            <w:shd w:val="clear" w:color="auto" w:fill="F2F4F4" w:themeFill="background2" w:themeFillTint="33"/>
          </w:tcPr>
          <w:p w14:paraId="0215AC1A"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4F4" w:themeFill="background2" w:themeFillTint="33"/>
          </w:tcPr>
          <w:p w14:paraId="6CEBC193" w14:textId="498EDA5A"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14781573" w14:textId="0CC49744"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Reasons for adjustment include sufficient details to enable certification</w:t>
            </w:r>
          </w:p>
        </w:tc>
        <w:tc>
          <w:tcPr>
            <w:tcW w:w="1843" w:type="dxa"/>
            <w:shd w:val="clear" w:color="auto" w:fill="F2F4F4" w:themeFill="background2" w:themeFillTint="33"/>
          </w:tcPr>
          <w:p w14:paraId="5DDB9280"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4F4" w:themeFill="background2" w:themeFillTint="33"/>
          </w:tcPr>
          <w:p w14:paraId="4B90326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Land Area found to be incorrect.</w:t>
            </w:r>
          </w:p>
        </w:tc>
      </w:tr>
      <w:tr w:rsidR="004F42CA" w:rsidRPr="000C0051" w14:paraId="5E5B9368"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71F3763" w14:textId="3FDCF620" w:rsidR="00013F84" w:rsidRPr="000C0051" w:rsidRDefault="00CC1B44">
            <w:pPr>
              <w:pStyle w:val="BodyText"/>
              <w:rPr>
                <w:sz w:val="20"/>
                <w:szCs w:val="20"/>
              </w:rPr>
            </w:pPr>
            <w:r>
              <w:rPr>
                <w:sz w:val="20"/>
                <w:szCs w:val="20"/>
              </w:rPr>
              <w:t>D</w:t>
            </w:r>
            <w:r w:rsidR="00863091">
              <w:rPr>
                <w:sz w:val="20"/>
                <w:szCs w:val="20"/>
              </w:rPr>
              <w:t>K</w:t>
            </w:r>
          </w:p>
        </w:tc>
        <w:tc>
          <w:tcPr>
            <w:tcW w:w="1843" w:type="dxa"/>
            <w:shd w:val="clear" w:color="auto" w:fill="auto"/>
          </w:tcPr>
          <w:p w14:paraId="139CA62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Building Area</w:t>
            </w:r>
          </w:p>
        </w:tc>
        <w:tc>
          <w:tcPr>
            <w:tcW w:w="1134" w:type="dxa"/>
            <w:shd w:val="clear" w:color="auto" w:fill="auto"/>
          </w:tcPr>
          <w:p w14:paraId="7B9F3A86"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3931DAA5" w14:textId="0F57B7FA"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26951966" w14:textId="2B6E153F"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Building Area in square metres for the original valuation</w:t>
            </w:r>
          </w:p>
        </w:tc>
        <w:tc>
          <w:tcPr>
            <w:tcW w:w="1843" w:type="dxa"/>
            <w:shd w:val="clear" w:color="auto" w:fill="auto"/>
          </w:tcPr>
          <w:p w14:paraId="40FC1521"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auto"/>
          </w:tcPr>
          <w:p w14:paraId="21C359DF"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546</w:t>
            </w:r>
          </w:p>
        </w:tc>
      </w:tr>
      <w:tr w:rsidR="004F42CA" w:rsidRPr="000C0051" w14:paraId="55FBD804"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1D4DF365" w14:textId="1ADB0351" w:rsidR="00013F84" w:rsidRPr="000C0051" w:rsidRDefault="00CC1B44">
            <w:pPr>
              <w:pStyle w:val="BodyText"/>
              <w:rPr>
                <w:sz w:val="20"/>
                <w:szCs w:val="20"/>
              </w:rPr>
            </w:pPr>
            <w:r>
              <w:rPr>
                <w:sz w:val="20"/>
                <w:szCs w:val="20"/>
              </w:rPr>
              <w:t>D</w:t>
            </w:r>
            <w:r w:rsidR="00863091">
              <w:rPr>
                <w:sz w:val="20"/>
                <w:szCs w:val="20"/>
              </w:rPr>
              <w:t>L</w:t>
            </w:r>
          </w:p>
        </w:tc>
        <w:tc>
          <w:tcPr>
            <w:tcW w:w="1843" w:type="dxa"/>
            <w:shd w:val="clear" w:color="auto" w:fill="F2F4F4" w:themeFill="background2" w:themeFillTint="33"/>
          </w:tcPr>
          <w:p w14:paraId="527F30A3"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Land Area</w:t>
            </w:r>
          </w:p>
        </w:tc>
        <w:tc>
          <w:tcPr>
            <w:tcW w:w="1134" w:type="dxa"/>
            <w:shd w:val="clear" w:color="auto" w:fill="F2F4F4" w:themeFill="background2" w:themeFillTint="33"/>
          </w:tcPr>
          <w:p w14:paraId="7479CEB1"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44EDC76B" w14:textId="414CDE45"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7FFB4CFD" w14:textId="06A6B80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Land area for the original valuation</w:t>
            </w:r>
          </w:p>
        </w:tc>
        <w:tc>
          <w:tcPr>
            <w:tcW w:w="1843" w:type="dxa"/>
            <w:shd w:val="clear" w:color="auto" w:fill="F2F4F4" w:themeFill="background2" w:themeFillTint="33"/>
          </w:tcPr>
          <w:p w14:paraId="66C58D4E"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43CACBDE"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2297</w:t>
            </w:r>
          </w:p>
        </w:tc>
      </w:tr>
      <w:tr w:rsidR="004F42CA" w:rsidRPr="000C0051" w14:paraId="7CFD7C24"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99AFF86" w14:textId="5F1AFE29" w:rsidR="00013F84" w:rsidRPr="000C0051" w:rsidRDefault="00CC1B44">
            <w:pPr>
              <w:pStyle w:val="BodyText"/>
              <w:rPr>
                <w:sz w:val="20"/>
                <w:szCs w:val="20"/>
              </w:rPr>
            </w:pPr>
            <w:r>
              <w:rPr>
                <w:sz w:val="20"/>
                <w:szCs w:val="20"/>
              </w:rPr>
              <w:t>D</w:t>
            </w:r>
            <w:r w:rsidR="00863091">
              <w:rPr>
                <w:sz w:val="20"/>
                <w:szCs w:val="20"/>
              </w:rPr>
              <w:t>M</w:t>
            </w:r>
          </w:p>
        </w:tc>
        <w:tc>
          <w:tcPr>
            <w:tcW w:w="1843" w:type="dxa"/>
            <w:shd w:val="clear" w:color="auto" w:fill="auto"/>
          </w:tcPr>
          <w:p w14:paraId="0A498B01"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Land Area Measure</w:t>
            </w:r>
          </w:p>
        </w:tc>
        <w:tc>
          <w:tcPr>
            <w:tcW w:w="1134" w:type="dxa"/>
            <w:shd w:val="clear" w:color="auto" w:fill="auto"/>
          </w:tcPr>
          <w:p w14:paraId="4266583D"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62610A31" w14:textId="7AA39B85"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6B5402CF" w14:textId="7108318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M or H</w:t>
            </w:r>
          </w:p>
        </w:tc>
        <w:tc>
          <w:tcPr>
            <w:tcW w:w="1843" w:type="dxa"/>
            <w:shd w:val="clear" w:color="auto" w:fill="auto"/>
          </w:tcPr>
          <w:p w14:paraId="10FCB98F"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auto"/>
          </w:tcPr>
          <w:p w14:paraId="4A676E40"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M</w:t>
            </w:r>
          </w:p>
        </w:tc>
      </w:tr>
      <w:tr w:rsidR="004F42CA" w:rsidRPr="000C0051" w14:paraId="1B3E81C1"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23906AB0" w14:textId="29954C87" w:rsidR="00013F84" w:rsidRPr="000C0051" w:rsidRDefault="00CC1B44">
            <w:pPr>
              <w:pStyle w:val="BodyText"/>
              <w:rPr>
                <w:sz w:val="20"/>
                <w:szCs w:val="20"/>
              </w:rPr>
            </w:pPr>
            <w:r>
              <w:rPr>
                <w:sz w:val="20"/>
                <w:szCs w:val="20"/>
              </w:rPr>
              <w:t>D</w:t>
            </w:r>
            <w:r w:rsidR="00863091">
              <w:rPr>
                <w:sz w:val="20"/>
                <w:szCs w:val="20"/>
              </w:rPr>
              <w:t>N</w:t>
            </w:r>
          </w:p>
        </w:tc>
        <w:tc>
          <w:tcPr>
            <w:tcW w:w="1843" w:type="dxa"/>
            <w:shd w:val="clear" w:color="auto" w:fill="F2F4F4" w:themeFill="background2" w:themeFillTint="33"/>
          </w:tcPr>
          <w:p w14:paraId="7659B44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AVPCC</w:t>
            </w:r>
          </w:p>
        </w:tc>
        <w:tc>
          <w:tcPr>
            <w:tcW w:w="1134" w:type="dxa"/>
            <w:shd w:val="clear" w:color="auto" w:fill="F2F4F4" w:themeFill="background2" w:themeFillTint="33"/>
          </w:tcPr>
          <w:p w14:paraId="6A661FE5"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4C452A5E" w14:textId="5C67D222"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6AE28A33" w14:textId="3FD0E745"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Original AVPCC</w:t>
            </w:r>
          </w:p>
          <w:p w14:paraId="0FDCC9F4"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shd w:val="clear" w:color="auto" w:fill="F2F4F4" w:themeFill="background2" w:themeFillTint="33"/>
          </w:tcPr>
          <w:p w14:paraId="243C603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3B432DB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110.1</w:t>
            </w:r>
          </w:p>
        </w:tc>
      </w:tr>
      <w:tr w:rsidR="004F42CA" w:rsidRPr="000C0051" w14:paraId="5F3400B9"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80497A3" w14:textId="5FA5A484" w:rsidR="00013F84" w:rsidRPr="000C0051" w:rsidRDefault="00CC1B44">
            <w:pPr>
              <w:pStyle w:val="BodyText"/>
              <w:rPr>
                <w:sz w:val="20"/>
                <w:szCs w:val="20"/>
              </w:rPr>
            </w:pPr>
            <w:r>
              <w:rPr>
                <w:sz w:val="20"/>
                <w:szCs w:val="20"/>
              </w:rPr>
              <w:t>D</w:t>
            </w:r>
            <w:r w:rsidR="00863091">
              <w:rPr>
                <w:sz w:val="20"/>
                <w:szCs w:val="20"/>
              </w:rPr>
              <w:t>O</w:t>
            </w:r>
          </w:p>
        </w:tc>
        <w:tc>
          <w:tcPr>
            <w:tcW w:w="1843" w:type="dxa"/>
            <w:shd w:val="clear" w:color="auto" w:fill="auto"/>
          </w:tcPr>
          <w:p w14:paraId="733A2FD6"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rateability</w:t>
            </w:r>
          </w:p>
        </w:tc>
        <w:tc>
          <w:tcPr>
            <w:tcW w:w="1134" w:type="dxa"/>
            <w:shd w:val="clear" w:color="auto" w:fill="auto"/>
          </w:tcPr>
          <w:p w14:paraId="1A4A2CF7"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3ADF92EE" w14:textId="409CB31D"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38BD4104" w14:textId="2D280502" w:rsidR="00ED051E"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1EEE81AB" w14:textId="4DDDB1CE"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51640526">
              <w:rPr>
                <w:rFonts w:cs="Times New Roman"/>
                <w:sz w:val="20"/>
                <w:szCs w:val="20"/>
                <w:lang w:eastAsia="en-US"/>
              </w:rPr>
              <w:t>NR</w:t>
            </w:r>
            <w:r>
              <w:rPr>
                <w:rFonts w:cs="Times New Roman"/>
                <w:sz w:val="20"/>
                <w:szCs w:val="20"/>
                <w:lang w:eastAsia="en-US"/>
              </w:rPr>
              <w:t>L</w:t>
            </w:r>
            <w:r w:rsidRPr="00E77A30">
              <w:rPr>
                <w:rFonts w:cs="Times New Roman"/>
                <w:sz w:val="20"/>
                <w:szCs w:val="20"/>
                <w:lang w:eastAsia="en-US"/>
              </w:rPr>
              <w:t xml:space="preserve"> = non-rateable </w:t>
            </w:r>
            <w:r w:rsidRPr="007B2156">
              <w:rPr>
                <w:rFonts w:eastAsia="Aptos" w:cs="Times New Roman"/>
                <w:sz w:val="20"/>
                <w:szCs w:val="20"/>
                <w:lang w:eastAsia="en-US"/>
              </w:rPr>
              <w:t>and Emergency Services and Volunteers Fund leviable</w:t>
            </w:r>
          </w:p>
          <w:p w14:paraId="3EF132EC" w14:textId="77777777"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463B4B3F" w14:textId="7D0F652D" w:rsidR="00ED051E"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51640526">
              <w:rPr>
                <w:rFonts w:cs="Times New Roman"/>
                <w:sz w:val="20"/>
                <w:szCs w:val="20"/>
                <w:lang w:eastAsia="en-US"/>
              </w:rPr>
              <w:lastRenderedPageBreak/>
              <w:t>NR</w:t>
            </w:r>
            <w:r>
              <w:rPr>
                <w:rFonts w:cs="Times New Roman"/>
                <w:sz w:val="20"/>
                <w:szCs w:val="20"/>
                <w:lang w:eastAsia="en-US"/>
              </w:rPr>
              <w:t>L</w:t>
            </w:r>
            <w:r w:rsidRPr="000C0051">
              <w:rPr>
                <w:rFonts w:cs="Times New Roman"/>
                <w:sz w:val="20"/>
                <w:szCs w:val="20"/>
                <w:lang w:eastAsia="en-US"/>
              </w:rPr>
              <w:t xml:space="preserve">-S20 = non-rateable and </w:t>
            </w:r>
            <w:r w:rsidRPr="00852166">
              <w:rPr>
                <w:rFonts w:eastAsia="Aptos" w:cs="Times New Roman"/>
                <w:sz w:val="20"/>
                <w:szCs w:val="20"/>
                <w:lang w:eastAsia="en-US"/>
              </w:rPr>
              <w:t>Emergency Services and Volunteers Fund leviable</w:t>
            </w:r>
            <w:r w:rsidR="003D4672" w:rsidRPr="00852166">
              <w:rPr>
                <w:rFonts w:cs="Times New Roman"/>
                <w:sz w:val="20"/>
                <w:szCs w:val="20"/>
                <w:lang w:eastAsia="en-US"/>
              </w:rPr>
              <w:t>,</w:t>
            </w:r>
            <w:r w:rsidRPr="00852166">
              <w:rPr>
                <w:rFonts w:eastAsia="Aptos" w:cs="Times New Roman"/>
                <w:sz w:val="20"/>
                <w:szCs w:val="20"/>
                <w:lang w:eastAsia="en-US"/>
              </w:rPr>
              <w:t xml:space="preserve"> </w:t>
            </w:r>
            <w:r w:rsidRPr="000C0051">
              <w:rPr>
                <w:rFonts w:cs="Times New Roman"/>
                <w:sz w:val="20"/>
                <w:szCs w:val="20"/>
                <w:lang w:eastAsia="en-US"/>
              </w:rPr>
              <w:t xml:space="preserve">falling within Section 20 </w:t>
            </w:r>
            <w:r w:rsidRPr="00742F99">
              <w:rPr>
                <w:rFonts w:cs="Times New Roman"/>
                <w:sz w:val="20"/>
                <w:szCs w:val="20"/>
                <w:lang w:eastAsia="en-US"/>
              </w:rPr>
              <w:t>of th</w:t>
            </w:r>
            <w:r w:rsidR="006B5A73" w:rsidRPr="00742F99">
              <w:rPr>
                <w:rFonts w:cs="Times New Roman"/>
                <w:sz w:val="20"/>
                <w:szCs w:val="20"/>
                <w:lang w:eastAsia="en-US"/>
              </w:rPr>
              <w:t>e</w:t>
            </w:r>
            <w:r w:rsidRPr="00742F99">
              <w:rPr>
                <w:rFonts w:cs="Times New Roman"/>
                <w:i/>
                <w:sz w:val="20"/>
                <w:szCs w:val="20"/>
                <w:lang w:eastAsia="en-US"/>
              </w:rPr>
              <w:t xml:space="preserve"> Emergency Services and Volunteers Fund Act 2012</w:t>
            </w:r>
            <w:r w:rsidR="00742F99">
              <w:rPr>
                <w:rFonts w:cs="Times New Roman"/>
                <w:sz w:val="20"/>
                <w:szCs w:val="20"/>
                <w:lang w:eastAsia="en-US"/>
              </w:rPr>
              <w:t xml:space="preserve"> (Vic)</w:t>
            </w:r>
            <w:r>
              <w:rPr>
                <w:rFonts w:cs="Times New Roman"/>
                <w:sz w:val="20"/>
                <w:szCs w:val="20"/>
                <w:lang w:eastAsia="en-US"/>
              </w:rPr>
              <w:t>.</w:t>
            </w:r>
          </w:p>
          <w:p w14:paraId="2FAACB41" w14:textId="77777777" w:rsidR="00ED051E" w:rsidRPr="000C0051" w:rsidRDefault="00ED051E" w:rsidP="006A34A7">
            <w:pPr>
              <w:pStyle w:val="TableTextLeft"/>
              <w:ind w:left="0"/>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4644443F" w14:textId="2145610B" w:rsidR="00ED051E"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NRNL = non-rateable and non-</w:t>
            </w:r>
            <w:r w:rsidR="00852166" w:rsidRPr="00852166">
              <w:rPr>
                <w:rFonts w:cs="Times New Roman"/>
                <w:sz w:val="20"/>
                <w:szCs w:val="20"/>
                <w:lang w:eastAsia="en-US"/>
              </w:rPr>
              <w:t xml:space="preserve"> Emergency Services and Volunteers Fund </w:t>
            </w:r>
            <w:r w:rsidRPr="000C0051">
              <w:rPr>
                <w:rFonts w:cs="Times New Roman"/>
                <w:sz w:val="20"/>
                <w:szCs w:val="20"/>
                <w:lang w:eastAsia="en-US"/>
              </w:rPr>
              <w:t>leviable</w:t>
            </w:r>
          </w:p>
          <w:p w14:paraId="43FAF13D" w14:textId="77777777"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0D058E86" w14:textId="4A49C090" w:rsidR="00ED051E"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ascii="Aptos" w:eastAsia="Aptos" w:hAnsi="Aptos" w:cs="Aptos"/>
                <w:sz w:val="22"/>
              </w:rPr>
            </w:pPr>
            <w:r w:rsidRPr="000C0051">
              <w:rPr>
                <w:rFonts w:cs="Times New Roman"/>
                <w:sz w:val="20"/>
                <w:szCs w:val="20"/>
                <w:lang w:eastAsia="en-US"/>
              </w:rPr>
              <w:t>RA</w:t>
            </w:r>
            <w:r>
              <w:rPr>
                <w:rFonts w:cs="Times New Roman"/>
                <w:sz w:val="20"/>
                <w:szCs w:val="20"/>
                <w:lang w:eastAsia="en-US"/>
              </w:rPr>
              <w:t>L</w:t>
            </w:r>
            <w:r w:rsidRPr="000C0051">
              <w:rPr>
                <w:rFonts w:cs="Times New Roman"/>
                <w:sz w:val="20"/>
                <w:szCs w:val="20"/>
                <w:lang w:eastAsia="en-US"/>
              </w:rPr>
              <w:t xml:space="preserve"> = rateable and </w:t>
            </w:r>
            <w:r w:rsidRPr="001521E1">
              <w:rPr>
                <w:rFonts w:eastAsia="Aptos" w:cs="Times New Roman"/>
                <w:sz w:val="20"/>
                <w:szCs w:val="20"/>
                <w:lang w:eastAsia="en-US"/>
              </w:rPr>
              <w:t>Emergency Services and Volunteers Fund leviable</w:t>
            </w:r>
          </w:p>
          <w:p w14:paraId="29396A98" w14:textId="77777777"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1ABB20BD" w14:textId="3B12272D"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RANL = rateable and non-</w:t>
            </w:r>
            <w:r w:rsidR="001C1CE9" w:rsidRPr="00852166">
              <w:rPr>
                <w:rFonts w:cs="Times New Roman"/>
                <w:sz w:val="20"/>
                <w:szCs w:val="20"/>
                <w:lang w:eastAsia="en-US"/>
              </w:rPr>
              <w:t xml:space="preserve"> Emergency Services and Volunteers Fund </w:t>
            </w:r>
            <w:r w:rsidRPr="000C0051">
              <w:rPr>
                <w:rFonts w:cs="Times New Roman"/>
                <w:sz w:val="20"/>
                <w:szCs w:val="20"/>
                <w:lang w:eastAsia="en-US"/>
              </w:rPr>
              <w:t>leviable</w:t>
            </w:r>
          </w:p>
          <w:p w14:paraId="059D86C6" w14:textId="77777777" w:rsidR="00013F84" w:rsidRPr="000C0051" w:rsidRDefault="00013F84" w:rsidP="000A6BF6">
            <w:pPr>
              <w:pStyle w:val="TableTextLeft"/>
              <w:ind w:left="0"/>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shd w:val="clear" w:color="auto" w:fill="auto"/>
          </w:tcPr>
          <w:p w14:paraId="07481A4C"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lastRenderedPageBreak/>
              <w:t>Council</w:t>
            </w:r>
          </w:p>
        </w:tc>
        <w:tc>
          <w:tcPr>
            <w:tcW w:w="1245" w:type="dxa"/>
            <w:shd w:val="clear" w:color="auto" w:fill="auto"/>
          </w:tcPr>
          <w:p w14:paraId="74258A35" w14:textId="309F882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NR</w:t>
            </w:r>
            <w:r w:rsidR="006B5A73" w:rsidRPr="51640526">
              <w:rPr>
                <w:rFonts w:cs="Times New Roman"/>
                <w:sz w:val="20"/>
                <w:szCs w:val="20"/>
              </w:rPr>
              <w:t>E</w:t>
            </w:r>
          </w:p>
        </w:tc>
      </w:tr>
      <w:tr w:rsidR="004F42CA" w:rsidRPr="000C0051" w14:paraId="607FA241"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690CA194" w14:textId="2B38CFEC" w:rsidR="00013F84" w:rsidRPr="000C0051" w:rsidRDefault="00CC1B44">
            <w:pPr>
              <w:pStyle w:val="BodyText"/>
              <w:rPr>
                <w:sz w:val="20"/>
                <w:szCs w:val="20"/>
              </w:rPr>
            </w:pPr>
            <w:r>
              <w:rPr>
                <w:sz w:val="20"/>
                <w:szCs w:val="20"/>
              </w:rPr>
              <w:t>D</w:t>
            </w:r>
            <w:r w:rsidR="00863091">
              <w:rPr>
                <w:sz w:val="20"/>
                <w:szCs w:val="20"/>
              </w:rPr>
              <w:t>P</w:t>
            </w:r>
          </w:p>
        </w:tc>
        <w:tc>
          <w:tcPr>
            <w:tcW w:w="1843" w:type="dxa"/>
            <w:shd w:val="clear" w:color="auto" w:fill="F2F4F4" w:themeFill="background2" w:themeFillTint="33"/>
          </w:tcPr>
          <w:p w14:paraId="249FABF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Property Description</w:t>
            </w:r>
          </w:p>
        </w:tc>
        <w:tc>
          <w:tcPr>
            <w:tcW w:w="1134" w:type="dxa"/>
            <w:shd w:val="clear" w:color="auto" w:fill="F2F4F4" w:themeFill="background2" w:themeFillTint="33"/>
          </w:tcPr>
          <w:p w14:paraId="1C941C16"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4F4" w:themeFill="background2" w:themeFillTint="33"/>
          </w:tcPr>
          <w:p w14:paraId="633CCD52" w14:textId="35625951"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7906422B" w14:textId="2E147E44"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Property description on the notice</w:t>
            </w:r>
          </w:p>
        </w:tc>
        <w:tc>
          <w:tcPr>
            <w:tcW w:w="1843" w:type="dxa"/>
            <w:shd w:val="clear" w:color="auto" w:fill="F2F4F4" w:themeFill="background2" w:themeFillTint="33"/>
          </w:tcPr>
          <w:p w14:paraId="0025651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35A39B0A"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smartTag w:uri="www.geomatic.com.au/Geocode2006" w:element="spatial.net">
              <w:smartTagPr>
                <w:attr w:name="Text" w:val="12 Smith Street, Ballarat VIC"/>
              </w:smartTagPr>
              <w:r w:rsidRPr="000C0051">
                <w:rPr>
                  <w:sz w:val="20"/>
                  <w:szCs w:val="20"/>
                </w:rPr>
                <w:t>12 Smith Street, Ballarat VIC</w:t>
              </w:r>
            </w:smartTag>
            <w:r w:rsidRPr="000C0051">
              <w:rPr>
                <w:sz w:val="20"/>
                <w:szCs w:val="20"/>
              </w:rPr>
              <w:t xml:space="preserve">  3350</w:t>
            </w:r>
          </w:p>
        </w:tc>
      </w:tr>
      <w:tr w:rsidR="004F42CA" w:rsidRPr="000C0051" w14:paraId="4061635F"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B8074C0" w14:textId="4CE78582" w:rsidR="00013F84" w:rsidRPr="000C0051" w:rsidRDefault="00CC1B44">
            <w:pPr>
              <w:pStyle w:val="BodyText"/>
              <w:rPr>
                <w:sz w:val="20"/>
                <w:szCs w:val="20"/>
              </w:rPr>
            </w:pPr>
            <w:r>
              <w:rPr>
                <w:sz w:val="20"/>
                <w:szCs w:val="20"/>
              </w:rPr>
              <w:t>D</w:t>
            </w:r>
            <w:r w:rsidR="00863091">
              <w:rPr>
                <w:sz w:val="20"/>
                <w:szCs w:val="20"/>
              </w:rPr>
              <w:t>Q</w:t>
            </w:r>
          </w:p>
        </w:tc>
        <w:tc>
          <w:tcPr>
            <w:tcW w:w="1843" w:type="dxa"/>
            <w:shd w:val="clear" w:color="auto" w:fill="auto"/>
          </w:tcPr>
          <w:p w14:paraId="2A0BBB20"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Site Value</w:t>
            </w:r>
          </w:p>
        </w:tc>
        <w:tc>
          <w:tcPr>
            <w:tcW w:w="1134" w:type="dxa"/>
            <w:shd w:val="clear" w:color="auto" w:fill="auto"/>
          </w:tcPr>
          <w:p w14:paraId="1F16782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6F6C1FB6" w14:textId="263B4E22"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3C0BDBCA" w14:textId="2E9D9BBB"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SV as listed on the notice</w:t>
            </w:r>
          </w:p>
        </w:tc>
        <w:tc>
          <w:tcPr>
            <w:tcW w:w="1843" w:type="dxa"/>
            <w:shd w:val="clear" w:color="auto" w:fill="auto"/>
          </w:tcPr>
          <w:p w14:paraId="2DFB9EA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auto"/>
          </w:tcPr>
          <w:p w14:paraId="2901AD48"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27500</w:t>
            </w:r>
          </w:p>
        </w:tc>
      </w:tr>
      <w:tr w:rsidR="004F42CA" w:rsidRPr="000C0051" w14:paraId="4DB1F2FE"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732E0089" w14:textId="68F9B08E" w:rsidR="00013F84" w:rsidRPr="000C0051" w:rsidRDefault="00CC1B44">
            <w:pPr>
              <w:pStyle w:val="BodyText"/>
              <w:rPr>
                <w:sz w:val="20"/>
                <w:szCs w:val="20"/>
              </w:rPr>
            </w:pPr>
            <w:r>
              <w:rPr>
                <w:sz w:val="20"/>
                <w:szCs w:val="20"/>
              </w:rPr>
              <w:t>D</w:t>
            </w:r>
            <w:r w:rsidR="00863091">
              <w:rPr>
                <w:sz w:val="20"/>
                <w:szCs w:val="20"/>
              </w:rPr>
              <w:t>R</w:t>
            </w:r>
          </w:p>
        </w:tc>
        <w:tc>
          <w:tcPr>
            <w:tcW w:w="1843" w:type="dxa"/>
            <w:shd w:val="clear" w:color="auto" w:fill="F2F2F2" w:themeFill="background1" w:themeFillShade="F2"/>
          </w:tcPr>
          <w:p w14:paraId="46D77D7B"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Capital Improved Value</w:t>
            </w:r>
          </w:p>
        </w:tc>
        <w:tc>
          <w:tcPr>
            <w:tcW w:w="1134" w:type="dxa"/>
            <w:shd w:val="clear" w:color="auto" w:fill="F2F2F2" w:themeFill="background1" w:themeFillShade="F2"/>
          </w:tcPr>
          <w:p w14:paraId="53F5BF4F"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2F2" w:themeFill="background1" w:themeFillShade="F2"/>
          </w:tcPr>
          <w:p w14:paraId="5EBE5063" w14:textId="4E02640C"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15B91B8F" w14:textId="22096D99"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CIV as listed on the notice </w:t>
            </w:r>
          </w:p>
        </w:tc>
        <w:tc>
          <w:tcPr>
            <w:tcW w:w="1843" w:type="dxa"/>
            <w:shd w:val="clear" w:color="auto" w:fill="F2F2F2" w:themeFill="background1" w:themeFillShade="F2"/>
          </w:tcPr>
          <w:p w14:paraId="7962F8F7"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shd w:val="clear" w:color="auto" w:fill="F2F2F2" w:themeFill="background1" w:themeFillShade="F2"/>
          </w:tcPr>
          <w:p w14:paraId="64F6088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262500</w:t>
            </w:r>
          </w:p>
        </w:tc>
      </w:tr>
      <w:tr w:rsidR="004F42CA" w:rsidRPr="000C0051" w14:paraId="15843FEA"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EC3CCD8" w14:textId="4DF730BF" w:rsidR="00013F84" w:rsidRPr="000C0051" w:rsidRDefault="00CC1B44">
            <w:pPr>
              <w:pStyle w:val="BodyText"/>
              <w:rPr>
                <w:sz w:val="20"/>
                <w:szCs w:val="20"/>
              </w:rPr>
            </w:pPr>
            <w:r>
              <w:rPr>
                <w:sz w:val="20"/>
                <w:szCs w:val="20"/>
              </w:rPr>
              <w:t>D</w:t>
            </w:r>
            <w:r w:rsidR="00863091">
              <w:rPr>
                <w:sz w:val="20"/>
                <w:szCs w:val="20"/>
              </w:rPr>
              <w:t>S</w:t>
            </w:r>
          </w:p>
        </w:tc>
        <w:tc>
          <w:tcPr>
            <w:tcW w:w="1843" w:type="dxa"/>
            <w:shd w:val="clear" w:color="auto" w:fill="auto"/>
          </w:tcPr>
          <w:p w14:paraId="78965AC0"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Net Annual Value</w:t>
            </w:r>
          </w:p>
        </w:tc>
        <w:tc>
          <w:tcPr>
            <w:tcW w:w="1134" w:type="dxa"/>
            <w:shd w:val="clear" w:color="auto" w:fill="auto"/>
          </w:tcPr>
          <w:p w14:paraId="3B246140"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24357912" w14:textId="11710EE2"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7DB3A47F" w14:textId="461EBC95"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NAV as listed on the notice</w:t>
            </w:r>
          </w:p>
        </w:tc>
        <w:tc>
          <w:tcPr>
            <w:tcW w:w="1843" w:type="dxa"/>
            <w:shd w:val="clear" w:color="auto" w:fill="auto"/>
          </w:tcPr>
          <w:p w14:paraId="6FBA8A9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auto"/>
          </w:tcPr>
          <w:p w14:paraId="6263461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13125</w:t>
            </w:r>
          </w:p>
        </w:tc>
      </w:tr>
      <w:tr w:rsidR="004F42CA" w:rsidRPr="000C0051" w14:paraId="6CC9F7AE"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0D94B4E6" w14:textId="1F15DE37" w:rsidR="00013F84" w:rsidRPr="000C0051" w:rsidRDefault="00CC1B44">
            <w:pPr>
              <w:pStyle w:val="BodyText"/>
              <w:rPr>
                <w:sz w:val="20"/>
                <w:szCs w:val="20"/>
              </w:rPr>
            </w:pPr>
            <w:r>
              <w:rPr>
                <w:sz w:val="20"/>
                <w:szCs w:val="20"/>
              </w:rPr>
              <w:t>D</w:t>
            </w:r>
            <w:r w:rsidR="00863091">
              <w:rPr>
                <w:sz w:val="20"/>
                <w:szCs w:val="20"/>
              </w:rPr>
              <w:t>T</w:t>
            </w:r>
          </w:p>
        </w:tc>
        <w:tc>
          <w:tcPr>
            <w:tcW w:w="1843" w:type="dxa"/>
            <w:shd w:val="clear" w:color="auto" w:fill="F2F2F2" w:themeFill="background1" w:themeFillShade="F2"/>
          </w:tcPr>
          <w:p w14:paraId="1CEC9A9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Valuer's Name</w:t>
            </w:r>
          </w:p>
        </w:tc>
        <w:tc>
          <w:tcPr>
            <w:tcW w:w="1134" w:type="dxa"/>
            <w:shd w:val="clear" w:color="auto" w:fill="F2F2F2" w:themeFill="background1" w:themeFillShade="F2"/>
          </w:tcPr>
          <w:p w14:paraId="3BF2A3AA"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26AA8C74" w14:textId="77777777" w:rsidR="00013F84"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6B9871E7" w14:textId="79CE35BB" w:rsidR="009062C9"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667D7551" w14:textId="3272725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Valuer Name</w:t>
            </w:r>
          </w:p>
          <w:p w14:paraId="760A85FB"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shd w:val="clear" w:color="auto" w:fill="F2F2F2" w:themeFill="background1" w:themeFillShade="F2"/>
          </w:tcPr>
          <w:p w14:paraId="0CC2DB0F"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2F2" w:themeFill="background1" w:themeFillShade="F2"/>
          </w:tcPr>
          <w:p w14:paraId="2A5A7F14"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Joe Average </w:t>
            </w:r>
          </w:p>
        </w:tc>
      </w:tr>
      <w:tr w:rsidR="004F42CA" w:rsidRPr="000C0051" w14:paraId="466A4CFC"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C856CC7" w14:textId="24FA9AC1" w:rsidR="00013F84" w:rsidRPr="000C0051" w:rsidRDefault="00CC1B44">
            <w:pPr>
              <w:pStyle w:val="BodyText"/>
              <w:rPr>
                <w:sz w:val="20"/>
                <w:szCs w:val="20"/>
              </w:rPr>
            </w:pPr>
            <w:r>
              <w:rPr>
                <w:sz w:val="20"/>
                <w:szCs w:val="20"/>
              </w:rPr>
              <w:lastRenderedPageBreak/>
              <w:t>D</w:t>
            </w:r>
            <w:r w:rsidR="00863091">
              <w:rPr>
                <w:sz w:val="20"/>
                <w:szCs w:val="20"/>
              </w:rPr>
              <w:t>U</w:t>
            </w:r>
          </w:p>
        </w:tc>
        <w:tc>
          <w:tcPr>
            <w:tcW w:w="1843" w:type="dxa"/>
            <w:shd w:val="clear" w:color="auto" w:fill="auto"/>
          </w:tcPr>
          <w:p w14:paraId="45AAC54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Valuer's Company</w:t>
            </w:r>
          </w:p>
        </w:tc>
        <w:tc>
          <w:tcPr>
            <w:tcW w:w="1134" w:type="dxa"/>
            <w:shd w:val="clear" w:color="auto" w:fill="auto"/>
          </w:tcPr>
          <w:p w14:paraId="435F8E29"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61046F9C" w14:textId="4104315D"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43DD9269" w14:textId="2234DCB9"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Valuer Company Name </w:t>
            </w:r>
          </w:p>
        </w:tc>
        <w:tc>
          <w:tcPr>
            <w:tcW w:w="1843" w:type="dxa"/>
            <w:shd w:val="clear" w:color="auto" w:fill="auto"/>
          </w:tcPr>
          <w:p w14:paraId="2646A5FB"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auto"/>
          </w:tcPr>
          <w:p w14:paraId="7F5A4DDE"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Valuers Pty Ltd</w:t>
            </w:r>
          </w:p>
        </w:tc>
      </w:tr>
      <w:tr w:rsidR="0065622D" w:rsidRPr="000C0051" w14:paraId="67C37300"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77184BD1" w14:textId="3D0FAF7C" w:rsidR="00013F84" w:rsidRPr="000C0051" w:rsidRDefault="00CC1B44">
            <w:pPr>
              <w:pStyle w:val="BodyText"/>
              <w:rPr>
                <w:sz w:val="20"/>
                <w:szCs w:val="20"/>
              </w:rPr>
            </w:pPr>
            <w:r>
              <w:rPr>
                <w:sz w:val="20"/>
                <w:szCs w:val="20"/>
              </w:rPr>
              <w:t>D</w:t>
            </w:r>
            <w:r w:rsidR="00863091">
              <w:rPr>
                <w:sz w:val="20"/>
                <w:szCs w:val="20"/>
              </w:rPr>
              <w:t>V</w:t>
            </w:r>
          </w:p>
        </w:tc>
        <w:tc>
          <w:tcPr>
            <w:tcW w:w="1843" w:type="dxa"/>
            <w:shd w:val="clear" w:color="auto" w:fill="F2F2F2" w:themeFill="background1" w:themeFillShade="F2"/>
          </w:tcPr>
          <w:p w14:paraId="7A217CD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Valuer's Street Number</w:t>
            </w:r>
          </w:p>
        </w:tc>
        <w:tc>
          <w:tcPr>
            <w:tcW w:w="1134" w:type="dxa"/>
            <w:shd w:val="clear" w:color="auto" w:fill="F2F2F2" w:themeFill="background1" w:themeFillShade="F2"/>
          </w:tcPr>
          <w:p w14:paraId="71BE73B4"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1D72F3D2" w14:textId="10F8BB5C"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3269C47E" w14:textId="023A9BAD"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Unit/Floor and Street numbers</w:t>
            </w:r>
          </w:p>
        </w:tc>
        <w:tc>
          <w:tcPr>
            <w:tcW w:w="1843" w:type="dxa"/>
            <w:shd w:val="clear" w:color="auto" w:fill="F2F2F2" w:themeFill="background1" w:themeFillShade="F2"/>
          </w:tcPr>
          <w:p w14:paraId="1EA3D23E"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2F2" w:themeFill="background1" w:themeFillShade="F2"/>
          </w:tcPr>
          <w:p w14:paraId="0DC55E6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21 </w:t>
            </w:r>
          </w:p>
        </w:tc>
      </w:tr>
      <w:tr w:rsidR="004F42CA" w:rsidRPr="000C0051" w14:paraId="02C19788"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01FC22E" w14:textId="046FFFA9" w:rsidR="00013F84" w:rsidRPr="000C0051" w:rsidRDefault="00CC1B44">
            <w:pPr>
              <w:pStyle w:val="BodyText"/>
              <w:rPr>
                <w:sz w:val="20"/>
                <w:szCs w:val="20"/>
              </w:rPr>
            </w:pPr>
            <w:r>
              <w:rPr>
                <w:sz w:val="20"/>
                <w:szCs w:val="20"/>
              </w:rPr>
              <w:t>D</w:t>
            </w:r>
            <w:r w:rsidR="00863091">
              <w:rPr>
                <w:sz w:val="20"/>
                <w:szCs w:val="20"/>
              </w:rPr>
              <w:t>W</w:t>
            </w:r>
          </w:p>
        </w:tc>
        <w:tc>
          <w:tcPr>
            <w:tcW w:w="1843" w:type="dxa"/>
            <w:shd w:val="clear" w:color="auto" w:fill="auto"/>
          </w:tcPr>
          <w:p w14:paraId="6D69503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Valuer's Street Name and Type</w:t>
            </w:r>
          </w:p>
        </w:tc>
        <w:tc>
          <w:tcPr>
            <w:tcW w:w="1134" w:type="dxa"/>
            <w:shd w:val="clear" w:color="auto" w:fill="auto"/>
          </w:tcPr>
          <w:p w14:paraId="7C37A206"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11778D09" w14:textId="0FF28557"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7D4FC22D" w14:textId="232304B0"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Street name or PO Box as applicable</w:t>
            </w:r>
          </w:p>
          <w:p w14:paraId="77D93E3E"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shd w:val="clear" w:color="auto" w:fill="auto"/>
          </w:tcPr>
          <w:p w14:paraId="6435C12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auto"/>
          </w:tcPr>
          <w:p w14:paraId="7D3F5C37"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View Street</w:t>
            </w:r>
          </w:p>
        </w:tc>
      </w:tr>
      <w:tr w:rsidR="0065622D" w:rsidRPr="000C0051" w14:paraId="57D1AE43"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57DEDF19" w14:textId="37B87BD8" w:rsidR="00013F84" w:rsidRPr="000C0051" w:rsidRDefault="00CC1B44">
            <w:pPr>
              <w:pStyle w:val="BodyText"/>
              <w:rPr>
                <w:sz w:val="20"/>
                <w:szCs w:val="20"/>
              </w:rPr>
            </w:pPr>
            <w:r>
              <w:rPr>
                <w:sz w:val="20"/>
                <w:szCs w:val="20"/>
              </w:rPr>
              <w:t>D</w:t>
            </w:r>
            <w:r w:rsidR="00863091">
              <w:rPr>
                <w:sz w:val="20"/>
                <w:szCs w:val="20"/>
              </w:rPr>
              <w:t>X</w:t>
            </w:r>
          </w:p>
        </w:tc>
        <w:tc>
          <w:tcPr>
            <w:tcW w:w="1843" w:type="dxa"/>
            <w:shd w:val="clear" w:color="auto" w:fill="F2F2F2" w:themeFill="background1" w:themeFillShade="F2"/>
          </w:tcPr>
          <w:p w14:paraId="1C219FBF"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Valuer's Town or Suburb</w:t>
            </w:r>
          </w:p>
        </w:tc>
        <w:tc>
          <w:tcPr>
            <w:tcW w:w="1134" w:type="dxa"/>
            <w:shd w:val="clear" w:color="auto" w:fill="F2F2F2" w:themeFill="background1" w:themeFillShade="F2"/>
          </w:tcPr>
          <w:p w14:paraId="50FA2ED0"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345E26E7" w14:textId="719072CC"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28E2C5E5" w14:textId="326A557B"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Town or Suburb</w:t>
            </w:r>
          </w:p>
          <w:p w14:paraId="1ECE9DFD"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778FA46F"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shd w:val="clear" w:color="auto" w:fill="F2F2F2" w:themeFill="background1" w:themeFillShade="F2"/>
          </w:tcPr>
          <w:p w14:paraId="5CA438FF"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2F2" w:themeFill="background1" w:themeFillShade="F2"/>
          </w:tcPr>
          <w:p w14:paraId="232B8673"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Melbourne</w:t>
            </w:r>
          </w:p>
        </w:tc>
      </w:tr>
      <w:tr w:rsidR="004F42CA" w:rsidRPr="000C0051" w14:paraId="595BC87C"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2171AEE" w14:textId="3B73D51A" w:rsidR="00013F84" w:rsidRPr="000C0051" w:rsidRDefault="00CC1B44">
            <w:pPr>
              <w:pStyle w:val="BodyText"/>
              <w:rPr>
                <w:sz w:val="20"/>
                <w:szCs w:val="20"/>
              </w:rPr>
            </w:pPr>
            <w:r>
              <w:rPr>
                <w:sz w:val="20"/>
                <w:szCs w:val="20"/>
              </w:rPr>
              <w:t>D</w:t>
            </w:r>
            <w:r w:rsidR="00863091">
              <w:rPr>
                <w:sz w:val="20"/>
                <w:szCs w:val="20"/>
              </w:rPr>
              <w:t>Y</w:t>
            </w:r>
          </w:p>
        </w:tc>
        <w:tc>
          <w:tcPr>
            <w:tcW w:w="1843" w:type="dxa"/>
            <w:shd w:val="clear" w:color="auto" w:fill="auto"/>
          </w:tcPr>
          <w:p w14:paraId="6B70E716"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Valuer's Postcode</w:t>
            </w:r>
          </w:p>
        </w:tc>
        <w:tc>
          <w:tcPr>
            <w:tcW w:w="1134" w:type="dxa"/>
            <w:shd w:val="clear" w:color="auto" w:fill="auto"/>
          </w:tcPr>
          <w:p w14:paraId="655E33E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7DC49AE8" w14:textId="1D5CF3B1"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69F9D099" w14:textId="1B072FE1"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Postcode</w:t>
            </w:r>
          </w:p>
        </w:tc>
        <w:tc>
          <w:tcPr>
            <w:tcW w:w="1843" w:type="dxa"/>
            <w:shd w:val="clear" w:color="auto" w:fill="auto"/>
          </w:tcPr>
          <w:p w14:paraId="2FC479D0"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auto"/>
          </w:tcPr>
          <w:p w14:paraId="1F82008C"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3000</w:t>
            </w:r>
          </w:p>
        </w:tc>
      </w:tr>
      <w:tr w:rsidR="0065622D" w:rsidRPr="000C0051" w14:paraId="3EA0C2C6"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31271DC8" w14:textId="65C312CC" w:rsidR="00013F84" w:rsidRPr="000C0051" w:rsidRDefault="00CC1B44">
            <w:pPr>
              <w:pStyle w:val="BodyText"/>
              <w:rPr>
                <w:sz w:val="20"/>
                <w:szCs w:val="20"/>
              </w:rPr>
            </w:pPr>
            <w:r>
              <w:rPr>
                <w:sz w:val="20"/>
                <w:szCs w:val="20"/>
              </w:rPr>
              <w:t>D</w:t>
            </w:r>
            <w:r w:rsidR="00863091">
              <w:rPr>
                <w:sz w:val="20"/>
                <w:szCs w:val="20"/>
              </w:rPr>
              <w:t>Z</w:t>
            </w:r>
          </w:p>
        </w:tc>
        <w:tc>
          <w:tcPr>
            <w:tcW w:w="1843" w:type="dxa"/>
            <w:shd w:val="clear" w:color="auto" w:fill="F2F2F2" w:themeFill="background1" w:themeFillShade="F2"/>
          </w:tcPr>
          <w:p w14:paraId="44AE483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Valuer's Phone Number</w:t>
            </w:r>
          </w:p>
        </w:tc>
        <w:tc>
          <w:tcPr>
            <w:tcW w:w="1134" w:type="dxa"/>
            <w:shd w:val="clear" w:color="auto" w:fill="F2F2F2" w:themeFill="background1" w:themeFillShade="F2"/>
          </w:tcPr>
          <w:p w14:paraId="6D162A0B"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2F2" w:themeFill="background1" w:themeFillShade="F2"/>
          </w:tcPr>
          <w:p w14:paraId="5FABAD41" w14:textId="7022C2FF"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0657D8B1" w14:textId="7A77C41E"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Phone number</w:t>
            </w:r>
          </w:p>
        </w:tc>
        <w:tc>
          <w:tcPr>
            <w:tcW w:w="1843" w:type="dxa"/>
            <w:shd w:val="clear" w:color="auto" w:fill="F2F2F2" w:themeFill="background1" w:themeFillShade="F2"/>
          </w:tcPr>
          <w:p w14:paraId="7320B8F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2F2" w:themeFill="background1" w:themeFillShade="F2"/>
          </w:tcPr>
          <w:p w14:paraId="4964E48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0392023202</w:t>
            </w:r>
          </w:p>
        </w:tc>
      </w:tr>
      <w:tr w:rsidR="004F42CA" w:rsidRPr="000C0051" w14:paraId="0D42BC39"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85CFFB2" w14:textId="07B4F979" w:rsidR="00013F84" w:rsidRPr="000C0051" w:rsidRDefault="00863091">
            <w:pPr>
              <w:pStyle w:val="BodyText"/>
              <w:rPr>
                <w:sz w:val="20"/>
                <w:szCs w:val="20"/>
              </w:rPr>
            </w:pPr>
            <w:r>
              <w:rPr>
                <w:sz w:val="20"/>
                <w:szCs w:val="20"/>
              </w:rPr>
              <w:t>EA</w:t>
            </w:r>
          </w:p>
        </w:tc>
        <w:tc>
          <w:tcPr>
            <w:tcW w:w="1843" w:type="dxa"/>
            <w:shd w:val="clear" w:color="auto" w:fill="auto"/>
          </w:tcPr>
          <w:p w14:paraId="62CA1A5E"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Valuer's Mobile</w:t>
            </w:r>
          </w:p>
        </w:tc>
        <w:tc>
          <w:tcPr>
            <w:tcW w:w="1134" w:type="dxa"/>
            <w:shd w:val="clear" w:color="auto" w:fill="auto"/>
          </w:tcPr>
          <w:p w14:paraId="7E6265A8"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3FD2FAB0" w14:textId="53BE86E8"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1FE2D23F" w14:textId="5822884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Mobile number</w:t>
            </w:r>
          </w:p>
        </w:tc>
        <w:tc>
          <w:tcPr>
            <w:tcW w:w="1843" w:type="dxa"/>
            <w:shd w:val="clear" w:color="auto" w:fill="auto"/>
          </w:tcPr>
          <w:p w14:paraId="5BA88A3C"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auto"/>
          </w:tcPr>
          <w:p w14:paraId="6BCC0758"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0401051100</w:t>
            </w:r>
          </w:p>
        </w:tc>
      </w:tr>
      <w:tr w:rsidR="0065622D" w:rsidRPr="000C0051" w14:paraId="401C5118"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543B96EB" w14:textId="44D356DF" w:rsidR="00013F84" w:rsidRPr="000C0051" w:rsidRDefault="00863091">
            <w:pPr>
              <w:pStyle w:val="BodyText"/>
              <w:rPr>
                <w:sz w:val="20"/>
                <w:szCs w:val="20"/>
              </w:rPr>
            </w:pPr>
            <w:r>
              <w:rPr>
                <w:sz w:val="20"/>
                <w:szCs w:val="20"/>
              </w:rPr>
              <w:t>EB</w:t>
            </w:r>
          </w:p>
        </w:tc>
        <w:tc>
          <w:tcPr>
            <w:tcW w:w="1843" w:type="dxa"/>
            <w:shd w:val="clear" w:color="auto" w:fill="F2F2F2" w:themeFill="background1" w:themeFillShade="F2"/>
          </w:tcPr>
          <w:p w14:paraId="0D19A8C4"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Objector's Name</w:t>
            </w:r>
          </w:p>
        </w:tc>
        <w:tc>
          <w:tcPr>
            <w:tcW w:w="1134" w:type="dxa"/>
            <w:shd w:val="clear" w:color="auto" w:fill="F2F2F2" w:themeFill="background1" w:themeFillShade="F2"/>
          </w:tcPr>
          <w:p w14:paraId="2C6C1031"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2F1BAE59" w14:textId="1F4EC023"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48B5E8FD" w14:textId="1BE8052F"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Name of objector</w:t>
            </w:r>
          </w:p>
        </w:tc>
        <w:tc>
          <w:tcPr>
            <w:tcW w:w="1843" w:type="dxa"/>
            <w:shd w:val="clear" w:color="auto" w:fill="F2F2F2" w:themeFill="background1" w:themeFillShade="F2"/>
          </w:tcPr>
          <w:p w14:paraId="05B80CC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00CFD49E"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Jim Jones</w:t>
            </w:r>
          </w:p>
        </w:tc>
      </w:tr>
      <w:tr w:rsidR="004F42CA" w:rsidRPr="000C0051" w14:paraId="59EF8A9A"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95FD931" w14:textId="7AB88086" w:rsidR="00013F84" w:rsidRPr="000C0051" w:rsidRDefault="00863091">
            <w:pPr>
              <w:pStyle w:val="BodyText"/>
              <w:rPr>
                <w:sz w:val="20"/>
                <w:szCs w:val="20"/>
              </w:rPr>
            </w:pPr>
            <w:r>
              <w:rPr>
                <w:sz w:val="20"/>
                <w:szCs w:val="20"/>
              </w:rPr>
              <w:t>EC</w:t>
            </w:r>
          </w:p>
        </w:tc>
        <w:tc>
          <w:tcPr>
            <w:tcW w:w="1843" w:type="dxa"/>
            <w:shd w:val="clear" w:color="auto" w:fill="auto"/>
          </w:tcPr>
          <w:p w14:paraId="0D1BF91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Objector's Company Name</w:t>
            </w:r>
          </w:p>
          <w:p w14:paraId="052F4AA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p>
        </w:tc>
        <w:tc>
          <w:tcPr>
            <w:tcW w:w="1134" w:type="dxa"/>
            <w:shd w:val="clear" w:color="auto" w:fill="auto"/>
          </w:tcPr>
          <w:p w14:paraId="024FF96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11B25CA6" w14:textId="0A8461BB"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5120C81A" w14:textId="53FC50BE"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Name of objector’s company</w:t>
            </w:r>
          </w:p>
        </w:tc>
        <w:tc>
          <w:tcPr>
            <w:tcW w:w="1843" w:type="dxa"/>
            <w:shd w:val="clear" w:color="auto" w:fill="auto"/>
          </w:tcPr>
          <w:p w14:paraId="71A970CD"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0C5953C6"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Jones Pty Ltd</w:t>
            </w:r>
          </w:p>
        </w:tc>
      </w:tr>
      <w:tr w:rsidR="00013F84" w:rsidRPr="000C0051" w14:paraId="1273CDC5"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646D7027" w14:textId="13279AE1" w:rsidR="00013F84" w:rsidRPr="000C0051" w:rsidRDefault="00863091">
            <w:pPr>
              <w:pStyle w:val="BodyText"/>
              <w:rPr>
                <w:sz w:val="20"/>
                <w:szCs w:val="20"/>
              </w:rPr>
            </w:pPr>
            <w:r>
              <w:rPr>
                <w:sz w:val="20"/>
                <w:szCs w:val="20"/>
              </w:rPr>
              <w:t>ED</w:t>
            </w:r>
          </w:p>
        </w:tc>
        <w:tc>
          <w:tcPr>
            <w:tcW w:w="1843" w:type="dxa"/>
            <w:shd w:val="clear" w:color="auto" w:fill="F2F2F2" w:themeFill="background1" w:themeFillShade="F2"/>
          </w:tcPr>
          <w:p w14:paraId="55747BB5"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Objector's Street Number</w:t>
            </w:r>
          </w:p>
        </w:tc>
        <w:tc>
          <w:tcPr>
            <w:tcW w:w="1134" w:type="dxa"/>
            <w:shd w:val="clear" w:color="auto" w:fill="F2F2F2" w:themeFill="background1" w:themeFillShade="F2"/>
          </w:tcPr>
          <w:p w14:paraId="70BAAC09"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34B83380" w14:textId="66CC9766"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4466DAF1" w14:textId="524ED11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Unit/Floor and Street numbers</w:t>
            </w:r>
          </w:p>
        </w:tc>
        <w:tc>
          <w:tcPr>
            <w:tcW w:w="1843" w:type="dxa"/>
            <w:shd w:val="clear" w:color="auto" w:fill="F2F2F2" w:themeFill="background1" w:themeFillShade="F2"/>
          </w:tcPr>
          <w:p w14:paraId="38EA2B30"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0A87AFE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21</w:t>
            </w:r>
          </w:p>
        </w:tc>
      </w:tr>
      <w:tr w:rsidR="004F42CA" w:rsidRPr="000C0051" w14:paraId="7A8FED48"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7FA9AF6B" w14:textId="716D6980" w:rsidR="00013F84" w:rsidRPr="000C0051" w:rsidRDefault="00863091">
            <w:pPr>
              <w:pStyle w:val="BodyText"/>
              <w:rPr>
                <w:sz w:val="20"/>
                <w:szCs w:val="20"/>
              </w:rPr>
            </w:pPr>
            <w:r>
              <w:rPr>
                <w:sz w:val="20"/>
                <w:szCs w:val="20"/>
              </w:rPr>
              <w:t>EE</w:t>
            </w:r>
          </w:p>
        </w:tc>
        <w:tc>
          <w:tcPr>
            <w:tcW w:w="1843" w:type="dxa"/>
            <w:shd w:val="clear" w:color="auto" w:fill="auto"/>
          </w:tcPr>
          <w:p w14:paraId="2BBB8632"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Objector's Street Name and Type</w:t>
            </w:r>
          </w:p>
        </w:tc>
        <w:tc>
          <w:tcPr>
            <w:tcW w:w="1134" w:type="dxa"/>
            <w:shd w:val="clear" w:color="auto" w:fill="auto"/>
          </w:tcPr>
          <w:p w14:paraId="5417FC69"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2619EF71" w14:textId="6FAF1ECE"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373B3697" w14:textId="199C8EAB"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Street name or PO Box as applicable</w:t>
            </w:r>
          </w:p>
        </w:tc>
        <w:tc>
          <w:tcPr>
            <w:tcW w:w="1843" w:type="dxa"/>
            <w:shd w:val="clear" w:color="auto" w:fill="auto"/>
          </w:tcPr>
          <w:p w14:paraId="75AA0EA7"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180107AB"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 Jones Street</w:t>
            </w:r>
          </w:p>
        </w:tc>
      </w:tr>
      <w:tr w:rsidR="00013F84" w:rsidRPr="000C0051" w14:paraId="2A5F48F0"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7E8ECBE7" w14:textId="0D754372" w:rsidR="00013F84" w:rsidRPr="000C0051" w:rsidRDefault="00863091">
            <w:pPr>
              <w:pStyle w:val="BodyText"/>
              <w:rPr>
                <w:sz w:val="20"/>
                <w:szCs w:val="20"/>
              </w:rPr>
            </w:pPr>
            <w:r>
              <w:rPr>
                <w:sz w:val="20"/>
                <w:szCs w:val="20"/>
              </w:rPr>
              <w:lastRenderedPageBreak/>
              <w:t>EF</w:t>
            </w:r>
          </w:p>
        </w:tc>
        <w:tc>
          <w:tcPr>
            <w:tcW w:w="1843" w:type="dxa"/>
            <w:shd w:val="clear" w:color="auto" w:fill="F2F2F2" w:themeFill="background1" w:themeFillShade="F2"/>
          </w:tcPr>
          <w:p w14:paraId="47315AB9"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Objector's Town or Suburb</w:t>
            </w:r>
          </w:p>
        </w:tc>
        <w:tc>
          <w:tcPr>
            <w:tcW w:w="1134" w:type="dxa"/>
            <w:shd w:val="clear" w:color="auto" w:fill="F2F2F2" w:themeFill="background1" w:themeFillShade="F2"/>
          </w:tcPr>
          <w:p w14:paraId="4B724426"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413E2E7A" w14:textId="71602448"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79AD3094" w14:textId="4C039A2B"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Town or Suburb</w:t>
            </w:r>
          </w:p>
        </w:tc>
        <w:tc>
          <w:tcPr>
            <w:tcW w:w="1843" w:type="dxa"/>
            <w:shd w:val="clear" w:color="auto" w:fill="F2F2F2" w:themeFill="background1" w:themeFillShade="F2"/>
          </w:tcPr>
          <w:p w14:paraId="042DA89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66AA3279"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Elwood</w:t>
            </w:r>
          </w:p>
        </w:tc>
      </w:tr>
      <w:tr w:rsidR="004F42CA" w:rsidRPr="000C0051" w14:paraId="73768440"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47DF821" w14:textId="66A92E46" w:rsidR="00013F84" w:rsidRPr="000C0051" w:rsidRDefault="00CC1B44">
            <w:pPr>
              <w:pStyle w:val="BodyText"/>
              <w:rPr>
                <w:sz w:val="20"/>
                <w:szCs w:val="20"/>
              </w:rPr>
            </w:pPr>
            <w:r>
              <w:rPr>
                <w:sz w:val="20"/>
                <w:szCs w:val="20"/>
              </w:rPr>
              <w:t>E</w:t>
            </w:r>
            <w:r w:rsidR="00863091">
              <w:rPr>
                <w:sz w:val="20"/>
                <w:szCs w:val="20"/>
              </w:rPr>
              <w:t>G</w:t>
            </w:r>
          </w:p>
        </w:tc>
        <w:tc>
          <w:tcPr>
            <w:tcW w:w="1843" w:type="dxa"/>
            <w:shd w:val="clear" w:color="auto" w:fill="auto"/>
          </w:tcPr>
          <w:p w14:paraId="0FA4D4C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Objector's Postcode</w:t>
            </w:r>
          </w:p>
        </w:tc>
        <w:tc>
          <w:tcPr>
            <w:tcW w:w="1134" w:type="dxa"/>
            <w:shd w:val="clear" w:color="auto" w:fill="auto"/>
          </w:tcPr>
          <w:p w14:paraId="418347A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051A3265" w14:textId="3E36E25A"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6461CE4D" w14:textId="0989C368"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Postcode</w:t>
            </w:r>
          </w:p>
          <w:p w14:paraId="173455FD"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4DD3819B"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shd w:val="clear" w:color="auto" w:fill="auto"/>
          </w:tcPr>
          <w:p w14:paraId="4620081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55E2A8E7"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3184</w:t>
            </w:r>
          </w:p>
        </w:tc>
      </w:tr>
      <w:tr w:rsidR="00013F84" w:rsidRPr="000C0051" w14:paraId="062733EE"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24BC7F64" w14:textId="28FA4F52" w:rsidR="00013F84" w:rsidRPr="000C0051" w:rsidRDefault="00CC1B44">
            <w:pPr>
              <w:pStyle w:val="BodyText"/>
              <w:rPr>
                <w:sz w:val="20"/>
                <w:szCs w:val="20"/>
              </w:rPr>
            </w:pPr>
            <w:r>
              <w:rPr>
                <w:sz w:val="20"/>
                <w:szCs w:val="20"/>
              </w:rPr>
              <w:t>E</w:t>
            </w:r>
            <w:r w:rsidR="00863091">
              <w:rPr>
                <w:sz w:val="20"/>
                <w:szCs w:val="20"/>
              </w:rPr>
              <w:t>H</w:t>
            </w:r>
          </w:p>
        </w:tc>
        <w:tc>
          <w:tcPr>
            <w:tcW w:w="1843" w:type="dxa"/>
            <w:shd w:val="clear" w:color="auto" w:fill="F2F2F2" w:themeFill="background1" w:themeFillShade="F2"/>
          </w:tcPr>
          <w:p w14:paraId="6E6FE7C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Objector's Phone Number </w:t>
            </w:r>
          </w:p>
        </w:tc>
        <w:tc>
          <w:tcPr>
            <w:tcW w:w="1134" w:type="dxa"/>
            <w:shd w:val="clear" w:color="auto" w:fill="F2F2F2" w:themeFill="background1" w:themeFillShade="F2"/>
          </w:tcPr>
          <w:p w14:paraId="561BD64C"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2F2" w:themeFill="background1" w:themeFillShade="F2"/>
          </w:tcPr>
          <w:p w14:paraId="3AF6B43C" w14:textId="5148EFF7"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04F8F828" w14:textId="590BF65A"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Phone number</w:t>
            </w:r>
          </w:p>
        </w:tc>
        <w:tc>
          <w:tcPr>
            <w:tcW w:w="1843" w:type="dxa"/>
            <w:shd w:val="clear" w:color="auto" w:fill="F2F2F2" w:themeFill="background1" w:themeFillShade="F2"/>
          </w:tcPr>
          <w:p w14:paraId="5E54C223"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74A8ADFA"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0391010101</w:t>
            </w:r>
          </w:p>
        </w:tc>
      </w:tr>
      <w:tr w:rsidR="004F42CA" w:rsidRPr="000C0051" w14:paraId="053199F1"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8FFD85A" w14:textId="0FCBCBAF" w:rsidR="00013F84" w:rsidRPr="000C0051" w:rsidRDefault="00CC1B44">
            <w:pPr>
              <w:pStyle w:val="BodyText"/>
              <w:rPr>
                <w:sz w:val="20"/>
                <w:szCs w:val="20"/>
              </w:rPr>
            </w:pPr>
            <w:r>
              <w:rPr>
                <w:sz w:val="20"/>
                <w:szCs w:val="20"/>
              </w:rPr>
              <w:t>E</w:t>
            </w:r>
            <w:r w:rsidR="00863091">
              <w:rPr>
                <w:sz w:val="20"/>
                <w:szCs w:val="20"/>
              </w:rPr>
              <w:t>I</w:t>
            </w:r>
          </w:p>
        </w:tc>
        <w:tc>
          <w:tcPr>
            <w:tcW w:w="1843" w:type="dxa"/>
            <w:shd w:val="clear" w:color="auto" w:fill="auto"/>
          </w:tcPr>
          <w:p w14:paraId="7A1BB29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Occupier Name</w:t>
            </w:r>
          </w:p>
        </w:tc>
        <w:tc>
          <w:tcPr>
            <w:tcW w:w="1134" w:type="dxa"/>
            <w:shd w:val="clear" w:color="auto" w:fill="auto"/>
          </w:tcPr>
          <w:p w14:paraId="139EFFA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6AEEC9E0" w14:textId="6AD7ECCA"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55C3924C" w14:textId="256D3DF6"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Occupier’s name </w:t>
            </w:r>
          </w:p>
        </w:tc>
        <w:tc>
          <w:tcPr>
            <w:tcW w:w="1843" w:type="dxa"/>
            <w:shd w:val="clear" w:color="auto" w:fill="auto"/>
          </w:tcPr>
          <w:p w14:paraId="4AD0508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34ADA8CD"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Jones Cafe</w:t>
            </w:r>
          </w:p>
        </w:tc>
      </w:tr>
      <w:tr w:rsidR="00013F84" w:rsidRPr="000C0051" w14:paraId="686FD3D2"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5AEB6161" w14:textId="1851BE41" w:rsidR="00013F84" w:rsidRPr="000C0051" w:rsidRDefault="00CC1B44">
            <w:pPr>
              <w:pStyle w:val="BodyText"/>
              <w:rPr>
                <w:sz w:val="20"/>
                <w:szCs w:val="20"/>
              </w:rPr>
            </w:pPr>
            <w:r>
              <w:rPr>
                <w:sz w:val="20"/>
                <w:szCs w:val="20"/>
              </w:rPr>
              <w:t>E</w:t>
            </w:r>
            <w:r w:rsidR="00863091">
              <w:rPr>
                <w:sz w:val="20"/>
                <w:szCs w:val="20"/>
              </w:rPr>
              <w:t>J</w:t>
            </w:r>
          </w:p>
        </w:tc>
        <w:tc>
          <w:tcPr>
            <w:tcW w:w="1843" w:type="dxa"/>
            <w:shd w:val="clear" w:color="auto" w:fill="F2F2F2" w:themeFill="background1" w:themeFillShade="F2"/>
          </w:tcPr>
          <w:p w14:paraId="1303B43C"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Land Tax Objection Yes, No or Blank</w:t>
            </w:r>
          </w:p>
        </w:tc>
        <w:tc>
          <w:tcPr>
            <w:tcW w:w="1134" w:type="dxa"/>
            <w:shd w:val="clear" w:color="auto" w:fill="F2F2F2" w:themeFill="background1" w:themeFillShade="F2"/>
          </w:tcPr>
          <w:p w14:paraId="10262E27"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197D7412" w14:textId="082BACEB"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23C5452B" w14:textId="65C38976"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Objection lodged with SRO = y</w:t>
            </w:r>
          </w:p>
          <w:p w14:paraId="61FB4288" w14:textId="2F0160F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Objection lodged with</w:t>
            </w:r>
            <w:r w:rsidR="003B5FEF">
              <w:rPr>
                <w:rFonts w:cs="Times New Roman"/>
                <w:sz w:val="20"/>
                <w:szCs w:val="20"/>
                <w:lang w:eastAsia="en-US"/>
              </w:rPr>
              <w:t xml:space="preserve"> the Valuer-General</w:t>
            </w:r>
            <w:r w:rsidRPr="000C0051">
              <w:rPr>
                <w:rFonts w:cs="Times New Roman"/>
                <w:sz w:val="20"/>
                <w:szCs w:val="20"/>
                <w:lang w:eastAsia="en-US"/>
              </w:rPr>
              <w:t xml:space="preserve"> = n</w:t>
            </w:r>
          </w:p>
        </w:tc>
        <w:tc>
          <w:tcPr>
            <w:tcW w:w="1843" w:type="dxa"/>
            <w:shd w:val="clear" w:color="auto" w:fill="F2F2F2" w:themeFill="background1" w:themeFillShade="F2"/>
          </w:tcPr>
          <w:p w14:paraId="7F34594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1652255B"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r>
      <w:tr w:rsidR="004F42CA" w:rsidRPr="000C0051" w14:paraId="35399A1C"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51E0F3C" w14:textId="12FC92FC" w:rsidR="00013F84" w:rsidRPr="000C0051" w:rsidRDefault="00CC1B44">
            <w:pPr>
              <w:pStyle w:val="BodyText"/>
              <w:rPr>
                <w:sz w:val="20"/>
                <w:szCs w:val="20"/>
              </w:rPr>
            </w:pPr>
            <w:r>
              <w:rPr>
                <w:sz w:val="20"/>
                <w:szCs w:val="20"/>
              </w:rPr>
              <w:t>E</w:t>
            </w:r>
            <w:r w:rsidR="00863091">
              <w:rPr>
                <w:sz w:val="20"/>
                <w:szCs w:val="20"/>
              </w:rPr>
              <w:t>K</w:t>
            </w:r>
          </w:p>
        </w:tc>
        <w:tc>
          <w:tcPr>
            <w:tcW w:w="1843" w:type="dxa"/>
            <w:shd w:val="clear" w:color="auto" w:fill="auto"/>
          </w:tcPr>
          <w:p w14:paraId="0D3B328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Objector’s email</w:t>
            </w:r>
          </w:p>
        </w:tc>
        <w:tc>
          <w:tcPr>
            <w:tcW w:w="1134" w:type="dxa"/>
            <w:shd w:val="clear" w:color="auto" w:fill="auto"/>
          </w:tcPr>
          <w:p w14:paraId="330D8A88"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6B73F901" w14:textId="335949E7"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29884D10" w14:textId="7CDAA835"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Email address</w:t>
            </w:r>
          </w:p>
        </w:tc>
        <w:tc>
          <w:tcPr>
            <w:tcW w:w="1843" w:type="dxa"/>
            <w:shd w:val="clear" w:color="auto" w:fill="auto"/>
          </w:tcPr>
          <w:p w14:paraId="6D01277E"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6054EDF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Jim.jones@jonescafe.com</w:t>
            </w:r>
          </w:p>
        </w:tc>
      </w:tr>
    </w:tbl>
    <w:p w14:paraId="37A4E0EA" w14:textId="09AB0586" w:rsidR="00133B62" w:rsidRDefault="00133B62" w:rsidP="004D35B7">
      <w:pPr>
        <w:rPr>
          <w:rFonts w:asciiTheme="majorHAnsi" w:eastAsiaTheme="majorEastAsia" w:hAnsiTheme="majorHAnsi" w:cstheme="majorBidi"/>
          <w:b/>
          <w:color w:val="075D5F" w:themeColor="accent1"/>
          <w:sz w:val="28"/>
          <w:szCs w:val="50"/>
        </w:rPr>
      </w:pPr>
    </w:p>
    <w:p w14:paraId="00FF9BB5" w14:textId="77777777" w:rsidR="00133B62" w:rsidRDefault="00133B62">
      <w:pPr>
        <w:rPr>
          <w:rFonts w:asciiTheme="majorHAnsi" w:eastAsiaTheme="majorEastAsia" w:hAnsiTheme="majorHAnsi" w:cstheme="majorBidi"/>
          <w:b/>
          <w:color w:val="075D5F" w:themeColor="accent1"/>
          <w:sz w:val="28"/>
          <w:szCs w:val="50"/>
        </w:rPr>
      </w:pPr>
      <w:r>
        <w:rPr>
          <w:rFonts w:asciiTheme="majorHAnsi" w:eastAsiaTheme="majorEastAsia" w:hAnsiTheme="majorHAnsi" w:cstheme="majorBidi"/>
          <w:b/>
          <w:color w:val="075D5F" w:themeColor="accent1"/>
          <w:sz w:val="28"/>
          <w:szCs w:val="50"/>
        </w:rPr>
        <w:br w:type="page"/>
      </w:r>
    </w:p>
    <w:p w14:paraId="181453B7" w14:textId="73761E3A" w:rsidR="00133B62" w:rsidRPr="00A139EA" w:rsidRDefault="00133B62" w:rsidP="00BC2E2C">
      <w:pPr>
        <w:pStyle w:val="Heading3-Numbered"/>
        <w:numPr>
          <w:ilvl w:val="2"/>
          <w:numId w:val="56"/>
        </w:numPr>
      </w:pPr>
      <w:bookmarkStart w:id="152" w:name="_Toc195795490"/>
      <w:bookmarkStart w:id="153" w:name="_Toc233643302"/>
      <w:r w:rsidRPr="00A139EA">
        <w:lastRenderedPageBreak/>
        <w:t>Type 2 Owner record</w:t>
      </w:r>
      <w:bookmarkEnd w:id="152"/>
      <w:bookmarkEnd w:id="153"/>
    </w:p>
    <w:p w14:paraId="5EDC47EE" w14:textId="77777777" w:rsidR="00133B62" w:rsidRPr="00A407AB" w:rsidRDefault="00133B62" w:rsidP="00133B62">
      <w:r w:rsidRPr="00A407AB">
        <w:t xml:space="preserve">This record contains the owner's name and address information. More than one owner record may be supplied for each assessment. </w:t>
      </w:r>
    </w:p>
    <w:p w14:paraId="43C054FF" w14:textId="77777777" w:rsidR="00133B62" w:rsidRPr="00A407AB" w:rsidRDefault="00133B62" w:rsidP="00133B62">
      <w:r w:rsidRPr="00A407AB">
        <w:t>There should be an equivalent amount of owner records as there are owners (i.e. one reference per line). If the data cannot be provided within each separate designated field, it may alternatively be entered as a string of data within one of the concatenated fields</w:t>
      </w:r>
      <w:r>
        <w:t>.  N</w:t>
      </w:r>
      <w:r w:rsidRPr="00A407AB">
        <w:t>ote</w:t>
      </w:r>
      <w:r>
        <w:t>;</w:t>
      </w:r>
      <w:r w:rsidRPr="00A407AB">
        <w:t xml:space="preserve"> owner details and address details must remain separate.</w:t>
      </w:r>
    </w:p>
    <w:p w14:paraId="101CF79C" w14:textId="68789B16" w:rsidR="00133B62" w:rsidRDefault="00133B62" w:rsidP="00133B62">
      <w:pPr>
        <w:pStyle w:val="BodyText"/>
      </w:pPr>
    </w:p>
    <w:tbl>
      <w:tblPr>
        <w:tblStyle w:val="TableGrid"/>
        <w:tblW w:w="5000" w:type="pct"/>
        <w:tblLayout w:type="fixed"/>
        <w:tblLook w:val="04A0" w:firstRow="1" w:lastRow="0" w:firstColumn="1" w:lastColumn="0" w:noHBand="0" w:noVBand="1"/>
      </w:tblPr>
      <w:tblGrid>
        <w:gridCol w:w="850"/>
        <w:gridCol w:w="1844"/>
        <w:gridCol w:w="1134"/>
        <w:gridCol w:w="1417"/>
        <w:gridCol w:w="7371"/>
        <w:gridCol w:w="1844"/>
        <w:gridCol w:w="1244"/>
      </w:tblGrid>
      <w:tr w:rsidR="00133B62" w:rsidRPr="00133B62" w14:paraId="4900E4DC" w14:textId="77777777" w:rsidTr="0003028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CDFFEF" w:themeFill="accent5"/>
          </w:tcPr>
          <w:p w14:paraId="25FB0504" w14:textId="77777777" w:rsidR="00133B62" w:rsidRPr="00133B62" w:rsidRDefault="00133B62">
            <w:pPr>
              <w:pStyle w:val="BodyText"/>
              <w:rPr>
                <w:b w:val="0"/>
                <w:bCs/>
                <w:color w:val="auto"/>
              </w:rPr>
            </w:pPr>
            <w:r w:rsidRPr="00133B62">
              <w:rPr>
                <w:bCs/>
                <w:color w:val="auto"/>
              </w:rPr>
              <w:t>Field</w:t>
            </w:r>
          </w:p>
        </w:tc>
        <w:tc>
          <w:tcPr>
            <w:tcW w:w="587" w:type="pct"/>
            <w:shd w:val="clear" w:color="auto" w:fill="CDFFEF" w:themeFill="accent5"/>
          </w:tcPr>
          <w:p w14:paraId="29FC25DF"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 xml:space="preserve">Data element </w:t>
            </w:r>
          </w:p>
        </w:tc>
        <w:tc>
          <w:tcPr>
            <w:tcW w:w="361" w:type="pct"/>
            <w:shd w:val="clear" w:color="auto" w:fill="CDFFEF" w:themeFill="accent5"/>
          </w:tcPr>
          <w:p w14:paraId="4945B76D"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Data type</w:t>
            </w:r>
          </w:p>
        </w:tc>
        <w:tc>
          <w:tcPr>
            <w:tcW w:w="451" w:type="pct"/>
            <w:shd w:val="clear" w:color="auto" w:fill="CDFFEF" w:themeFill="accent5"/>
          </w:tcPr>
          <w:p w14:paraId="129A9B28"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Mandatory</w:t>
            </w:r>
          </w:p>
        </w:tc>
        <w:tc>
          <w:tcPr>
            <w:tcW w:w="2347" w:type="pct"/>
            <w:shd w:val="clear" w:color="auto" w:fill="CDFFEF" w:themeFill="accent5"/>
          </w:tcPr>
          <w:p w14:paraId="503EF6BE"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Requirements</w:t>
            </w:r>
          </w:p>
        </w:tc>
        <w:tc>
          <w:tcPr>
            <w:tcW w:w="587" w:type="pct"/>
            <w:shd w:val="clear" w:color="auto" w:fill="CDFFEF" w:themeFill="accent5"/>
          </w:tcPr>
          <w:p w14:paraId="1A8CAD1E"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Responsible party</w:t>
            </w:r>
          </w:p>
        </w:tc>
        <w:tc>
          <w:tcPr>
            <w:tcW w:w="396" w:type="pct"/>
            <w:shd w:val="clear" w:color="auto" w:fill="CDFFEF" w:themeFill="accent5"/>
          </w:tcPr>
          <w:p w14:paraId="21DA266D"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Example</w:t>
            </w:r>
          </w:p>
        </w:tc>
      </w:tr>
      <w:tr w:rsidR="00133B62" w:rsidRPr="00133B62" w14:paraId="66E76FCC"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4258ADC7" w14:textId="77777777" w:rsidR="00133B62" w:rsidRPr="00133B62" w:rsidRDefault="00133B62" w:rsidP="00133B62">
            <w:pPr>
              <w:pStyle w:val="BodyText"/>
              <w:spacing w:before="0" w:after="0"/>
            </w:pPr>
            <w:r w:rsidRPr="00133B62">
              <w:t>A</w:t>
            </w:r>
          </w:p>
        </w:tc>
        <w:tc>
          <w:tcPr>
            <w:tcW w:w="587" w:type="pct"/>
            <w:shd w:val="clear" w:color="auto" w:fill="F2F4F4" w:themeFill="background2" w:themeFillTint="33"/>
          </w:tcPr>
          <w:p w14:paraId="5F0F8DAC"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Assessment Number</w:t>
            </w:r>
          </w:p>
        </w:tc>
        <w:tc>
          <w:tcPr>
            <w:tcW w:w="361" w:type="pct"/>
            <w:shd w:val="clear" w:color="auto" w:fill="F2F4F4" w:themeFill="background2" w:themeFillTint="33"/>
          </w:tcPr>
          <w:p w14:paraId="72BAEC47"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A</w:t>
            </w:r>
          </w:p>
        </w:tc>
        <w:tc>
          <w:tcPr>
            <w:tcW w:w="451" w:type="pct"/>
            <w:shd w:val="clear" w:color="auto" w:fill="F2F4F4" w:themeFill="background2" w:themeFillTint="33"/>
          </w:tcPr>
          <w:p w14:paraId="0807561C" w14:textId="77777777" w:rsidR="00133B62" w:rsidRPr="00CA7414"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CA7414">
              <w:t>M</w:t>
            </w:r>
          </w:p>
        </w:tc>
        <w:tc>
          <w:tcPr>
            <w:tcW w:w="2347" w:type="pct"/>
            <w:shd w:val="clear" w:color="auto" w:fill="F2F4F4" w:themeFill="background2" w:themeFillTint="33"/>
          </w:tcPr>
          <w:p w14:paraId="1C7F1C75"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Rating authority property reference number. Reference number assigned to uniquely identify an item of land.</w:t>
            </w:r>
          </w:p>
        </w:tc>
        <w:tc>
          <w:tcPr>
            <w:tcW w:w="587" w:type="pct"/>
            <w:shd w:val="clear" w:color="auto" w:fill="F2F4F4" w:themeFill="background2" w:themeFillTint="33"/>
          </w:tcPr>
          <w:p w14:paraId="53737564"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Council</w:t>
            </w:r>
          </w:p>
        </w:tc>
        <w:tc>
          <w:tcPr>
            <w:tcW w:w="396" w:type="pct"/>
            <w:shd w:val="clear" w:color="auto" w:fill="F2F4F4" w:themeFill="background2" w:themeFillTint="33"/>
          </w:tcPr>
          <w:p w14:paraId="0F6B62B6"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1005005</w:t>
            </w:r>
          </w:p>
          <w:p w14:paraId="25B68A61"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p>
        </w:tc>
      </w:tr>
      <w:tr w:rsidR="00133B62" w:rsidRPr="00133B62" w14:paraId="03603B34"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57B8C6AA" w14:textId="77777777" w:rsidR="00133B62" w:rsidRPr="00133B62" w:rsidRDefault="00133B62" w:rsidP="00133B62">
            <w:pPr>
              <w:pStyle w:val="BodyText"/>
              <w:spacing w:before="0" w:after="0"/>
            </w:pPr>
            <w:r w:rsidRPr="00133B62">
              <w:t>B</w:t>
            </w:r>
          </w:p>
        </w:tc>
        <w:tc>
          <w:tcPr>
            <w:tcW w:w="587" w:type="pct"/>
            <w:shd w:val="clear" w:color="auto" w:fill="FFFFFF" w:themeFill="background1"/>
          </w:tcPr>
          <w:p w14:paraId="66AA54A0"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351F99">
              <w:t>Prefix</w:t>
            </w:r>
          </w:p>
        </w:tc>
        <w:tc>
          <w:tcPr>
            <w:tcW w:w="361" w:type="pct"/>
            <w:shd w:val="clear" w:color="auto" w:fill="FFFFFF" w:themeFill="background1"/>
          </w:tcPr>
          <w:p w14:paraId="2F7D7B68"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N</w:t>
            </w:r>
          </w:p>
        </w:tc>
        <w:tc>
          <w:tcPr>
            <w:tcW w:w="451" w:type="pct"/>
            <w:shd w:val="clear" w:color="auto" w:fill="FFFFFF" w:themeFill="background1"/>
          </w:tcPr>
          <w:p w14:paraId="7BF4133A" w14:textId="67410416" w:rsidR="00133B62" w:rsidRPr="00CA7414" w:rsidRDefault="00077027"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t>M</w:t>
            </w:r>
          </w:p>
        </w:tc>
        <w:tc>
          <w:tcPr>
            <w:tcW w:w="2347" w:type="pct"/>
            <w:shd w:val="clear" w:color="auto" w:fill="FFFFFF" w:themeFill="background1"/>
          </w:tcPr>
          <w:p w14:paraId="5D929F17"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‘1’ indicates individual, ‘0’ indicates company.</w:t>
            </w:r>
          </w:p>
        </w:tc>
        <w:tc>
          <w:tcPr>
            <w:tcW w:w="587" w:type="pct"/>
            <w:shd w:val="clear" w:color="auto" w:fill="FFFFFF" w:themeFill="background1"/>
          </w:tcPr>
          <w:p w14:paraId="5CEE1B7B"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Council</w:t>
            </w:r>
          </w:p>
        </w:tc>
        <w:tc>
          <w:tcPr>
            <w:tcW w:w="396" w:type="pct"/>
            <w:shd w:val="clear" w:color="auto" w:fill="FFFFFF" w:themeFill="background1"/>
          </w:tcPr>
          <w:p w14:paraId="35A12DA1"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1</w:t>
            </w:r>
          </w:p>
        </w:tc>
      </w:tr>
      <w:tr w:rsidR="00133B62" w:rsidRPr="00133B62" w14:paraId="5349015A"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1DCBF8D5" w14:textId="77777777" w:rsidR="00133B62" w:rsidRPr="00133B62" w:rsidRDefault="00133B62" w:rsidP="00133B62">
            <w:pPr>
              <w:pStyle w:val="BodyText"/>
              <w:spacing w:before="0" w:after="0"/>
            </w:pPr>
            <w:r w:rsidRPr="00133B62">
              <w:t>C</w:t>
            </w:r>
          </w:p>
        </w:tc>
        <w:tc>
          <w:tcPr>
            <w:tcW w:w="587" w:type="pct"/>
            <w:shd w:val="clear" w:color="auto" w:fill="F2F4F4" w:themeFill="background2" w:themeFillTint="33"/>
          </w:tcPr>
          <w:p w14:paraId="3515CD09"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Surname</w:t>
            </w:r>
          </w:p>
        </w:tc>
        <w:tc>
          <w:tcPr>
            <w:tcW w:w="361" w:type="pct"/>
            <w:shd w:val="clear" w:color="auto" w:fill="F2F4F4" w:themeFill="background2" w:themeFillTint="33"/>
          </w:tcPr>
          <w:p w14:paraId="20679AF4"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A</w:t>
            </w:r>
          </w:p>
        </w:tc>
        <w:tc>
          <w:tcPr>
            <w:tcW w:w="451" w:type="pct"/>
            <w:shd w:val="clear" w:color="auto" w:fill="F2F4F4" w:themeFill="background2" w:themeFillTint="33"/>
          </w:tcPr>
          <w:p w14:paraId="41B03D76" w14:textId="77777777" w:rsidR="00133B62" w:rsidRPr="00CA7414"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CA7414">
              <w:t>M</w:t>
            </w:r>
          </w:p>
        </w:tc>
        <w:tc>
          <w:tcPr>
            <w:tcW w:w="2347" w:type="pct"/>
            <w:shd w:val="clear" w:color="auto" w:fill="F2F4F4" w:themeFill="background2" w:themeFillTint="33"/>
          </w:tcPr>
          <w:p w14:paraId="2132A1E6"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To contain the surname of a natural person.</w:t>
            </w:r>
            <w:r w:rsidRPr="00133B62">
              <w:br/>
              <w:t>Do not enter company details in this field.</w:t>
            </w:r>
          </w:p>
        </w:tc>
        <w:tc>
          <w:tcPr>
            <w:tcW w:w="587" w:type="pct"/>
            <w:shd w:val="clear" w:color="auto" w:fill="F2F4F4" w:themeFill="background2" w:themeFillTint="33"/>
          </w:tcPr>
          <w:p w14:paraId="2E79B9B7"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Council</w:t>
            </w:r>
          </w:p>
        </w:tc>
        <w:tc>
          <w:tcPr>
            <w:tcW w:w="396" w:type="pct"/>
            <w:shd w:val="clear" w:color="auto" w:fill="F2F4F4" w:themeFill="background2" w:themeFillTint="33"/>
          </w:tcPr>
          <w:p w14:paraId="0ED66E0F"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Smith</w:t>
            </w:r>
          </w:p>
        </w:tc>
      </w:tr>
      <w:tr w:rsidR="00133B62" w:rsidRPr="00133B62" w14:paraId="071EDB92"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32C5B39C" w14:textId="77777777" w:rsidR="00133B62" w:rsidRPr="00133B62" w:rsidRDefault="00133B62" w:rsidP="00133B62">
            <w:pPr>
              <w:pStyle w:val="BodyText"/>
              <w:spacing w:before="0" w:after="0"/>
            </w:pPr>
            <w:r w:rsidRPr="00133B62">
              <w:t>D</w:t>
            </w:r>
          </w:p>
        </w:tc>
        <w:tc>
          <w:tcPr>
            <w:tcW w:w="587" w:type="pct"/>
            <w:shd w:val="clear" w:color="auto" w:fill="FFFFFF" w:themeFill="background1"/>
          </w:tcPr>
          <w:p w14:paraId="6588404F"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First Name(s)</w:t>
            </w:r>
          </w:p>
        </w:tc>
        <w:tc>
          <w:tcPr>
            <w:tcW w:w="361" w:type="pct"/>
            <w:shd w:val="clear" w:color="auto" w:fill="FFFFFF" w:themeFill="background1"/>
          </w:tcPr>
          <w:p w14:paraId="37181255"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A</w:t>
            </w:r>
          </w:p>
        </w:tc>
        <w:tc>
          <w:tcPr>
            <w:tcW w:w="451" w:type="pct"/>
            <w:shd w:val="clear" w:color="auto" w:fill="FFFFFF" w:themeFill="background1"/>
          </w:tcPr>
          <w:p w14:paraId="3184157B" w14:textId="77777777" w:rsidR="00133B62" w:rsidRPr="00CA7414"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CA7414">
              <w:t>M</w:t>
            </w:r>
          </w:p>
        </w:tc>
        <w:tc>
          <w:tcPr>
            <w:tcW w:w="2347" w:type="pct"/>
            <w:shd w:val="clear" w:color="auto" w:fill="FFFFFF" w:themeFill="background1"/>
          </w:tcPr>
          <w:p w14:paraId="3338D7EA"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Must contain the customer’s full name, not initials.</w:t>
            </w:r>
          </w:p>
        </w:tc>
        <w:tc>
          <w:tcPr>
            <w:tcW w:w="587" w:type="pct"/>
            <w:shd w:val="clear" w:color="auto" w:fill="FFFFFF" w:themeFill="background1"/>
          </w:tcPr>
          <w:p w14:paraId="26C009BF"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Council</w:t>
            </w:r>
          </w:p>
        </w:tc>
        <w:tc>
          <w:tcPr>
            <w:tcW w:w="396" w:type="pct"/>
            <w:shd w:val="clear" w:color="auto" w:fill="FFFFFF" w:themeFill="background1"/>
          </w:tcPr>
          <w:p w14:paraId="3042A0C8"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John</w:t>
            </w:r>
          </w:p>
        </w:tc>
      </w:tr>
      <w:tr w:rsidR="00133B62" w:rsidRPr="00133B62" w14:paraId="1538C02A"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45DA2B62" w14:textId="77777777" w:rsidR="00133B62" w:rsidRPr="00133B62" w:rsidRDefault="00133B62" w:rsidP="00133B62">
            <w:pPr>
              <w:pStyle w:val="BodyText"/>
              <w:spacing w:before="0" w:after="0"/>
            </w:pPr>
            <w:r w:rsidRPr="00133B62">
              <w:t>E</w:t>
            </w:r>
          </w:p>
        </w:tc>
        <w:tc>
          <w:tcPr>
            <w:tcW w:w="587" w:type="pct"/>
            <w:shd w:val="clear" w:color="auto" w:fill="F2F4F4" w:themeFill="background2" w:themeFillTint="33"/>
          </w:tcPr>
          <w:p w14:paraId="5DBF230B"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Date of Birth</w:t>
            </w:r>
          </w:p>
        </w:tc>
        <w:tc>
          <w:tcPr>
            <w:tcW w:w="361" w:type="pct"/>
            <w:shd w:val="clear" w:color="auto" w:fill="F2F4F4" w:themeFill="background2" w:themeFillTint="33"/>
          </w:tcPr>
          <w:p w14:paraId="08B0520A"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D</w:t>
            </w:r>
          </w:p>
        </w:tc>
        <w:tc>
          <w:tcPr>
            <w:tcW w:w="451" w:type="pct"/>
            <w:shd w:val="clear" w:color="auto" w:fill="F2F4F4" w:themeFill="background2" w:themeFillTint="33"/>
          </w:tcPr>
          <w:p w14:paraId="6F47F277" w14:textId="6169BDDE" w:rsidR="00133B62" w:rsidRPr="00CA7414"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p>
        </w:tc>
        <w:tc>
          <w:tcPr>
            <w:tcW w:w="2347" w:type="pct"/>
            <w:shd w:val="clear" w:color="auto" w:fill="F2F4F4" w:themeFill="background2" w:themeFillTint="33"/>
          </w:tcPr>
          <w:p w14:paraId="362DBF35"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Supply in DD/MM/YYYY format.</w:t>
            </w:r>
          </w:p>
        </w:tc>
        <w:tc>
          <w:tcPr>
            <w:tcW w:w="587" w:type="pct"/>
            <w:shd w:val="clear" w:color="auto" w:fill="F2F4F4" w:themeFill="background2" w:themeFillTint="33"/>
          </w:tcPr>
          <w:p w14:paraId="140D3763"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Council</w:t>
            </w:r>
          </w:p>
        </w:tc>
        <w:tc>
          <w:tcPr>
            <w:tcW w:w="396" w:type="pct"/>
            <w:shd w:val="clear" w:color="auto" w:fill="F2F4F4" w:themeFill="background2" w:themeFillTint="33"/>
          </w:tcPr>
          <w:p w14:paraId="5A12905A"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p>
        </w:tc>
      </w:tr>
      <w:tr w:rsidR="00133B62" w:rsidRPr="00133B62" w14:paraId="1BEB1772"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3D30BB36" w14:textId="77777777" w:rsidR="00133B62" w:rsidRPr="00133B62" w:rsidRDefault="00133B62" w:rsidP="00133B62">
            <w:pPr>
              <w:pStyle w:val="BodyText"/>
              <w:spacing w:before="0" w:after="0"/>
            </w:pPr>
            <w:r w:rsidRPr="00133B62">
              <w:t>F</w:t>
            </w:r>
          </w:p>
        </w:tc>
        <w:tc>
          <w:tcPr>
            <w:tcW w:w="587" w:type="pct"/>
            <w:shd w:val="clear" w:color="auto" w:fill="FFFFFF" w:themeFill="background1"/>
          </w:tcPr>
          <w:p w14:paraId="118AEA0D"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ACN/ABN</w:t>
            </w:r>
          </w:p>
        </w:tc>
        <w:tc>
          <w:tcPr>
            <w:tcW w:w="361" w:type="pct"/>
            <w:shd w:val="clear" w:color="auto" w:fill="FFFFFF" w:themeFill="background1"/>
          </w:tcPr>
          <w:p w14:paraId="1941A9A0"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A</w:t>
            </w:r>
          </w:p>
        </w:tc>
        <w:tc>
          <w:tcPr>
            <w:tcW w:w="451" w:type="pct"/>
            <w:shd w:val="clear" w:color="auto" w:fill="FFFFFF" w:themeFill="background1"/>
          </w:tcPr>
          <w:p w14:paraId="07151BBF" w14:textId="07FB3A20" w:rsidR="00133B62" w:rsidRPr="00CA7414"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p>
        </w:tc>
        <w:tc>
          <w:tcPr>
            <w:tcW w:w="2347" w:type="pct"/>
            <w:shd w:val="clear" w:color="auto" w:fill="FFFFFF" w:themeFill="background1"/>
          </w:tcPr>
          <w:p w14:paraId="4FD61FD7"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p>
        </w:tc>
        <w:tc>
          <w:tcPr>
            <w:tcW w:w="587" w:type="pct"/>
            <w:shd w:val="clear" w:color="auto" w:fill="FFFFFF" w:themeFill="background1"/>
          </w:tcPr>
          <w:p w14:paraId="64905072"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Council</w:t>
            </w:r>
          </w:p>
        </w:tc>
        <w:tc>
          <w:tcPr>
            <w:tcW w:w="396" w:type="pct"/>
            <w:shd w:val="clear" w:color="auto" w:fill="FFFFFF" w:themeFill="background1"/>
          </w:tcPr>
          <w:p w14:paraId="0F6B2159"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p>
        </w:tc>
      </w:tr>
      <w:tr w:rsidR="00133B62" w:rsidRPr="00133B62" w14:paraId="5A1EFBB9"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24EF282A" w14:textId="77777777" w:rsidR="00133B62" w:rsidRPr="00133B62" w:rsidRDefault="00133B62" w:rsidP="00030280">
            <w:pPr>
              <w:pStyle w:val="TableTextLeft"/>
              <w:tabs>
                <w:tab w:val="left" w:pos="510"/>
              </w:tabs>
              <w:ind w:left="-105" w:firstLine="105"/>
              <w:rPr>
                <w:sz w:val="20"/>
              </w:rPr>
            </w:pPr>
            <w:r w:rsidRPr="00133B62">
              <w:rPr>
                <w:sz w:val="20"/>
              </w:rPr>
              <w:t>G</w:t>
            </w:r>
          </w:p>
        </w:tc>
        <w:tc>
          <w:tcPr>
            <w:tcW w:w="587" w:type="pct"/>
            <w:shd w:val="clear" w:color="auto" w:fill="F2F4F4" w:themeFill="background2" w:themeFillTint="33"/>
          </w:tcPr>
          <w:p w14:paraId="05E48C22" w14:textId="77777777" w:rsidR="00133B62" w:rsidRPr="00133B62" w:rsidRDefault="00133B62" w:rsidP="00030280">
            <w:pPr>
              <w:pStyle w:val="TableTextLeft"/>
              <w:ind w:left="33"/>
              <w:cnfStyle w:val="000000000000" w:firstRow="0" w:lastRow="0" w:firstColumn="0" w:lastColumn="0" w:oddVBand="0" w:evenVBand="0" w:oddHBand="0" w:evenHBand="0" w:firstRowFirstColumn="0" w:firstRowLastColumn="0" w:lastRowFirstColumn="0" w:lastRowLastColumn="0"/>
              <w:rPr>
                <w:sz w:val="20"/>
              </w:rPr>
            </w:pPr>
            <w:r w:rsidRPr="00133B62">
              <w:rPr>
                <w:sz w:val="20"/>
              </w:rPr>
              <w:t>Company Name (or Name(s) as stringed data)</w:t>
            </w:r>
          </w:p>
        </w:tc>
        <w:tc>
          <w:tcPr>
            <w:tcW w:w="361" w:type="pct"/>
            <w:shd w:val="clear" w:color="auto" w:fill="F2F4F4" w:themeFill="background2" w:themeFillTint="33"/>
          </w:tcPr>
          <w:p w14:paraId="2BE0A2A9" w14:textId="77777777" w:rsidR="00133B62" w:rsidRPr="00133B62" w:rsidRDefault="00133B62" w:rsidP="00030280">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63CCEA9C" w14:textId="77777777" w:rsidR="00133B62" w:rsidRPr="00CA7414" w:rsidRDefault="00133B62" w:rsidP="001D5E5B">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47514BDF" w14:textId="77777777" w:rsidR="00133B62" w:rsidRPr="00133B62" w:rsidRDefault="00133B62" w:rsidP="00030280">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133B62">
              <w:rPr>
                <w:sz w:val="20"/>
              </w:rPr>
              <w:t>To contain a company name (or a string of data for one or many owners, if data in separate fields cannot be provided).</w:t>
            </w:r>
          </w:p>
        </w:tc>
        <w:tc>
          <w:tcPr>
            <w:tcW w:w="587" w:type="pct"/>
            <w:shd w:val="clear" w:color="auto" w:fill="F2F4F4" w:themeFill="background2" w:themeFillTint="33"/>
          </w:tcPr>
          <w:p w14:paraId="14D884C1" w14:textId="77777777" w:rsidR="00133B62" w:rsidRPr="00133B62" w:rsidRDefault="00133B62" w:rsidP="00030280">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51699251"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2BCE8589"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71ABE14A" w14:textId="77777777" w:rsidR="00133B62" w:rsidRPr="00133B62" w:rsidRDefault="00133B62">
            <w:pPr>
              <w:pStyle w:val="TableTextLeft"/>
              <w:rPr>
                <w:sz w:val="20"/>
              </w:rPr>
            </w:pPr>
            <w:r w:rsidRPr="00133B62">
              <w:rPr>
                <w:sz w:val="20"/>
              </w:rPr>
              <w:lastRenderedPageBreak/>
              <w:t>H</w:t>
            </w:r>
          </w:p>
        </w:tc>
        <w:tc>
          <w:tcPr>
            <w:tcW w:w="587" w:type="pct"/>
            <w:shd w:val="clear" w:color="auto" w:fill="FFFFFF" w:themeFill="background1"/>
          </w:tcPr>
          <w:p w14:paraId="69EEC21A"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Mailing Type</w:t>
            </w:r>
          </w:p>
        </w:tc>
        <w:tc>
          <w:tcPr>
            <w:tcW w:w="361" w:type="pct"/>
            <w:shd w:val="clear" w:color="auto" w:fill="FFFFFF" w:themeFill="background1"/>
          </w:tcPr>
          <w:p w14:paraId="079940C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1D56EA43"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2A65C942"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Choose from the following mailing options:</w:t>
            </w:r>
          </w:p>
          <w:p w14:paraId="1DE6B64E"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DX Document Exchange </w:t>
            </w:r>
          </w:p>
          <w:p w14:paraId="36EC9332"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GPO General Post Office</w:t>
            </w:r>
          </w:p>
          <w:p w14:paraId="2CD7BC3B"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LB Locked Bag</w:t>
            </w:r>
          </w:p>
          <w:p w14:paraId="6B5CFFD1"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PMB Postal Mail Bag</w:t>
            </w:r>
          </w:p>
          <w:p w14:paraId="69CEF3B4"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POB Post Office Box</w:t>
            </w:r>
          </w:p>
          <w:p w14:paraId="4368271E"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PO Post Office</w:t>
            </w:r>
          </w:p>
          <w:p w14:paraId="0DB184DD"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RMB Roadside Mail Bag</w:t>
            </w:r>
          </w:p>
          <w:p w14:paraId="6E42D964"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RSD Roadside Delivery.</w:t>
            </w:r>
          </w:p>
        </w:tc>
        <w:tc>
          <w:tcPr>
            <w:tcW w:w="587" w:type="pct"/>
            <w:shd w:val="clear" w:color="auto" w:fill="FFFFFF" w:themeFill="background1"/>
          </w:tcPr>
          <w:p w14:paraId="159AB9A2"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6BD0295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RMB</w:t>
            </w:r>
          </w:p>
        </w:tc>
      </w:tr>
      <w:tr w:rsidR="00133B62" w:rsidRPr="00133B62" w14:paraId="6B995A55"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2CE5A2BA" w14:textId="77777777" w:rsidR="00133B62" w:rsidRPr="00133B62" w:rsidRDefault="00133B62">
            <w:pPr>
              <w:pStyle w:val="TableTextLeft"/>
              <w:rPr>
                <w:sz w:val="20"/>
              </w:rPr>
            </w:pPr>
            <w:r w:rsidRPr="00133B62">
              <w:rPr>
                <w:sz w:val="20"/>
              </w:rPr>
              <w:t>I</w:t>
            </w:r>
          </w:p>
        </w:tc>
        <w:tc>
          <w:tcPr>
            <w:tcW w:w="587" w:type="pct"/>
            <w:shd w:val="clear" w:color="auto" w:fill="F2F4F4" w:themeFill="background2" w:themeFillTint="33"/>
          </w:tcPr>
          <w:p w14:paraId="00A077C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Bag/Box Number</w:t>
            </w:r>
          </w:p>
        </w:tc>
        <w:tc>
          <w:tcPr>
            <w:tcW w:w="361" w:type="pct"/>
            <w:shd w:val="clear" w:color="auto" w:fill="F2F4F4" w:themeFill="background2" w:themeFillTint="33"/>
          </w:tcPr>
          <w:p w14:paraId="271F448A"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75952DA9"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7705955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c>
          <w:tcPr>
            <w:tcW w:w="587" w:type="pct"/>
            <w:shd w:val="clear" w:color="auto" w:fill="F2F4F4" w:themeFill="background2" w:themeFillTint="33"/>
          </w:tcPr>
          <w:p w14:paraId="2C3EB386"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7C79E6D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123AFE59"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752B70E0" w14:textId="77777777" w:rsidR="00133B62" w:rsidRPr="00133B62" w:rsidRDefault="00133B62">
            <w:pPr>
              <w:pStyle w:val="TableTextLeft"/>
              <w:rPr>
                <w:sz w:val="20"/>
              </w:rPr>
            </w:pPr>
            <w:r w:rsidRPr="00133B62">
              <w:rPr>
                <w:sz w:val="20"/>
              </w:rPr>
              <w:t>J</w:t>
            </w:r>
          </w:p>
        </w:tc>
        <w:tc>
          <w:tcPr>
            <w:tcW w:w="587" w:type="pct"/>
            <w:shd w:val="clear" w:color="auto" w:fill="FFFFFF" w:themeFill="background1"/>
          </w:tcPr>
          <w:p w14:paraId="1E96474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Property Name</w:t>
            </w:r>
          </w:p>
        </w:tc>
        <w:tc>
          <w:tcPr>
            <w:tcW w:w="361" w:type="pct"/>
            <w:shd w:val="clear" w:color="auto" w:fill="FFFFFF" w:themeFill="background1"/>
          </w:tcPr>
          <w:p w14:paraId="063912B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568E9DA3"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38425CCB"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c>
          <w:tcPr>
            <w:tcW w:w="587" w:type="pct"/>
            <w:shd w:val="clear" w:color="auto" w:fill="FFFFFF" w:themeFill="background1"/>
          </w:tcPr>
          <w:p w14:paraId="64EEA4C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32340F4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50DF0F62"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7C3C50DA" w14:textId="77777777" w:rsidR="00133B62" w:rsidRPr="00133B62" w:rsidRDefault="00133B62">
            <w:pPr>
              <w:pStyle w:val="TableTextLeft"/>
              <w:rPr>
                <w:sz w:val="20"/>
              </w:rPr>
            </w:pPr>
            <w:r w:rsidRPr="00133B62">
              <w:rPr>
                <w:sz w:val="20"/>
              </w:rPr>
              <w:t>K</w:t>
            </w:r>
          </w:p>
        </w:tc>
        <w:tc>
          <w:tcPr>
            <w:tcW w:w="587" w:type="pct"/>
            <w:shd w:val="clear" w:color="auto" w:fill="F2F4F4" w:themeFill="background2" w:themeFillTint="33"/>
          </w:tcPr>
          <w:p w14:paraId="30F6C810"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Floor Number</w:t>
            </w:r>
          </w:p>
        </w:tc>
        <w:tc>
          <w:tcPr>
            <w:tcW w:w="361" w:type="pct"/>
            <w:shd w:val="clear" w:color="auto" w:fill="F2F4F4" w:themeFill="background2" w:themeFillTint="33"/>
          </w:tcPr>
          <w:p w14:paraId="0665D3E0"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0B7DE57C"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77D986D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Floor or level details of a multi-story building/complex.</w:t>
            </w:r>
          </w:p>
        </w:tc>
        <w:tc>
          <w:tcPr>
            <w:tcW w:w="587" w:type="pct"/>
            <w:shd w:val="clear" w:color="auto" w:fill="F2F4F4" w:themeFill="background2" w:themeFillTint="33"/>
          </w:tcPr>
          <w:p w14:paraId="6F17845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743C859F"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1</w:t>
            </w:r>
          </w:p>
        </w:tc>
      </w:tr>
      <w:tr w:rsidR="00133B62" w:rsidRPr="00133B62" w14:paraId="3D9E6A48"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185E0EBA" w14:textId="77777777" w:rsidR="00133B62" w:rsidRPr="00133B62" w:rsidRDefault="00133B62">
            <w:pPr>
              <w:pStyle w:val="TableTextLeft"/>
              <w:rPr>
                <w:sz w:val="20"/>
              </w:rPr>
            </w:pPr>
            <w:r w:rsidRPr="00133B62">
              <w:rPr>
                <w:sz w:val="20"/>
              </w:rPr>
              <w:t>L</w:t>
            </w:r>
          </w:p>
        </w:tc>
        <w:tc>
          <w:tcPr>
            <w:tcW w:w="587" w:type="pct"/>
            <w:shd w:val="clear" w:color="auto" w:fill="FFFFFF" w:themeFill="background1"/>
          </w:tcPr>
          <w:p w14:paraId="6B67AD2A"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Unit Number</w:t>
            </w:r>
          </w:p>
        </w:tc>
        <w:tc>
          <w:tcPr>
            <w:tcW w:w="361" w:type="pct"/>
            <w:shd w:val="clear" w:color="auto" w:fill="FFFFFF" w:themeFill="background1"/>
          </w:tcPr>
          <w:p w14:paraId="036B1BE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3F1AE35C"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059103D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Unit or flat number relevant to a single property.</w:t>
            </w:r>
          </w:p>
        </w:tc>
        <w:tc>
          <w:tcPr>
            <w:tcW w:w="587" w:type="pct"/>
            <w:shd w:val="clear" w:color="auto" w:fill="FFFFFF" w:themeFill="background1"/>
          </w:tcPr>
          <w:p w14:paraId="274DD4AF"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6FE4F52B"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3</w:t>
            </w:r>
          </w:p>
        </w:tc>
      </w:tr>
      <w:tr w:rsidR="00133B62" w:rsidRPr="00133B62" w14:paraId="3FC0128D"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01602925" w14:textId="77777777" w:rsidR="00133B62" w:rsidRPr="00133B62" w:rsidRDefault="00133B62">
            <w:pPr>
              <w:pStyle w:val="TableTextLeft"/>
              <w:rPr>
                <w:sz w:val="20"/>
              </w:rPr>
            </w:pPr>
            <w:r w:rsidRPr="00133B62">
              <w:rPr>
                <w:sz w:val="20"/>
              </w:rPr>
              <w:t>M</w:t>
            </w:r>
          </w:p>
        </w:tc>
        <w:tc>
          <w:tcPr>
            <w:tcW w:w="587" w:type="pct"/>
            <w:shd w:val="clear" w:color="auto" w:fill="F2F4F4" w:themeFill="background2" w:themeFillTint="33"/>
          </w:tcPr>
          <w:p w14:paraId="611733E0"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Unit Suffix</w:t>
            </w:r>
          </w:p>
        </w:tc>
        <w:tc>
          <w:tcPr>
            <w:tcW w:w="361" w:type="pct"/>
            <w:shd w:val="clear" w:color="auto" w:fill="F2F4F4" w:themeFill="background2" w:themeFillTint="33"/>
          </w:tcPr>
          <w:p w14:paraId="522E047F"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4A6F658F"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2E980E98"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Suffix to unit number.</w:t>
            </w:r>
          </w:p>
        </w:tc>
        <w:tc>
          <w:tcPr>
            <w:tcW w:w="587" w:type="pct"/>
            <w:shd w:val="clear" w:color="auto" w:fill="F2F4F4" w:themeFill="background2" w:themeFillTint="33"/>
          </w:tcPr>
          <w:p w14:paraId="1A74A96C"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089463A9"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X</w:t>
            </w:r>
          </w:p>
        </w:tc>
      </w:tr>
      <w:tr w:rsidR="00133B62" w:rsidRPr="00133B62" w14:paraId="29210E00"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469481FD" w14:textId="77777777" w:rsidR="00133B62" w:rsidRPr="00133B62" w:rsidRDefault="00133B62">
            <w:pPr>
              <w:pStyle w:val="TableTextLeft"/>
              <w:rPr>
                <w:sz w:val="20"/>
              </w:rPr>
            </w:pPr>
            <w:r w:rsidRPr="00133B62">
              <w:rPr>
                <w:sz w:val="20"/>
              </w:rPr>
              <w:t>N</w:t>
            </w:r>
          </w:p>
        </w:tc>
        <w:tc>
          <w:tcPr>
            <w:tcW w:w="587" w:type="pct"/>
            <w:shd w:val="clear" w:color="auto" w:fill="FFFFFF" w:themeFill="background1"/>
          </w:tcPr>
          <w:p w14:paraId="4A4BADC9"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From Street Number </w:t>
            </w:r>
          </w:p>
        </w:tc>
        <w:tc>
          <w:tcPr>
            <w:tcW w:w="361" w:type="pct"/>
            <w:shd w:val="clear" w:color="auto" w:fill="FFFFFF" w:themeFill="background1"/>
          </w:tcPr>
          <w:p w14:paraId="5456E0EB"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23FF7C9A"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1B5BE2A2"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The primary number for a house, rural road number or property. </w:t>
            </w:r>
          </w:p>
          <w:p w14:paraId="2F122DA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Example 1: where street number = 2 the From Street Number = 2</w:t>
            </w:r>
          </w:p>
          <w:p w14:paraId="676E4079"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Example 2: where street number =12-16 the From Street number = 12 and the </w:t>
            </w:r>
            <w:proofErr w:type="spellStart"/>
            <w:r w:rsidRPr="00133B62">
              <w:rPr>
                <w:sz w:val="20"/>
              </w:rPr>
              <w:t>To</w:t>
            </w:r>
            <w:proofErr w:type="spellEnd"/>
            <w:r w:rsidRPr="00133B62">
              <w:rPr>
                <w:sz w:val="20"/>
              </w:rPr>
              <w:t xml:space="preserve"> Street number = 16 (see To Street Number)</w:t>
            </w:r>
          </w:p>
        </w:tc>
        <w:tc>
          <w:tcPr>
            <w:tcW w:w="587" w:type="pct"/>
            <w:shd w:val="clear" w:color="auto" w:fill="FFFFFF" w:themeFill="background1"/>
          </w:tcPr>
          <w:p w14:paraId="0BAC55E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6D6725C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12</w:t>
            </w:r>
          </w:p>
        </w:tc>
      </w:tr>
      <w:tr w:rsidR="00133B62" w:rsidRPr="00133B62" w14:paraId="16F44825"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7422CD38" w14:textId="77777777" w:rsidR="00133B62" w:rsidRPr="00133B62" w:rsidRDefault="00133B62">
            <w:pPr>
              <w:pStyle w:val="TableTextLeft"/>
              <w:rPr>
                <w:sz w:val="20"/>
              </w:rPr>
            </w:pPr>
            <w:r w:rsidRPr="00133B62">
              <w:rPr>
                <w:sz w:val="20"/>
              </w:rPr>
              <w:lastRenderedPageBreak/>
              <w:t>O</w:t>
            </w:r>
          </w:p>
        </w:tc>
        <w:tc>
          <w:tcPr>
            <w:tcW w:w="587" w:type="pct"/>
            <w:shd w:val="clear" w:color="auto" w:fill="F2F4F4" w:themeFill="background2" w:themeFillTint="33"/>
          </w:tcPr>
          <w:p w14:paraId="7627D886"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To Street Number</w:t>
            </w:r>
          </w:p>
        </w:tc>
        <w:tc>
          <w:tcPr>
            <w:tcW w:w="361" w:type="pct"/>
            <w:shd w:val="clear" w:color="auto" w:fill="F2F4F4" w:themeFill="background2" w:themeFillTint="33"/>
          </w:tcPr>
          <w:p w14:paraId="71AA7E31"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34B82532"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1777D1B3"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 xml:space="preserve">Secondary house, rural road number or property number should be used if there is a range applicable to a property, as shown in the ‘From Street Number’ example. </w:t>
            </w:r>
          </w:p>
        </w:tc>
        <w:tc>
          <w:tcPr>
            <w:tcW w:w="587" w:type="pct"/>
            <w:shd w:val="clear" w:color="auto" w:fill="F2F4F4" w:themeFill="background2" w:themeFillTint="33"/>
          </w:tcPr>
          <w:p w14:paraId="6AB46E08"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26EE16FA"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 xml:space="preserve">16 </w:t>
            </w:r>
          </w:p>
        </w:tc>
      </w:tr>
      <w:tr w:rsidR="00133B62" w:rsidRPr="00133B62" w14:paraId="083DBC4D"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34806652" w14:textId="77777777" w:rsidR="00133B62" w:rsidRPr="00133B62" w:rsidRDefault="00133B62">
            <w:pPr>
              <w:pStyle w:val="TableTextLeft"/>
              <w:rPr>
                <w:sz w:val="20"/>
              </w:rPr>
            </w:pPr>
            <w:r w:rsidRPr="00133B62">
              <w:rPr>
                <w:sz w:val="20"/>
              </w:rPr>
              <w:t>P</w:t>
            </w:r>
          </w:p>
        </w:tc>
        <w:tc>
          <w:tcPr>
            <w:tcW w:w="587" w:type="pct"/>
            <w:shd w:val="clear" w:color="auto" w:fill="FFFFFF" w:themeFill="background1"/>
          </w:tcPr>
          <w:p w14:paraId="3CE21814"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Number Prefix1</w:t>
            </w:r>
          </w:p>
        </w:tc>
        <w:tc>
          <w:tcPr>
            <w:tcW w:w="361" w:type="pct"/>
            <w:shd w:val="clear" w:color="auto" w:fill="FFFFFF" w:themeFill="background1"/>
          </w:tcPr>
          <w:p w14:paraId="48C28B43"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6A655491"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4C6A269A"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Prefix for From Street Number.</w:t>
            </w:r>
          </w:p>
        </w:tc>
        <w:tc>
          <w:tcPr>
            <w:tcW w:w="587" w:type="pct"/>
            <w:shd w:val="clear" w:color="auto" w:fill="FFFFFF" w:themeFill="background1"/>
          </w:tcPr>
          <w:p w14:paraId="1F57B95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036D03F7"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1F98A214"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436D97D6" w14:textId="77777777" w:rsidR="00133B62" w:rsidRPr="00133B62" w:rsidRDefault="00133B62">
            <w:pPr>
              <w:pStyle w:val="TableTextLeft"/>
              <w:rPr>
                <w:sz w:val="20"/>
              </w:rPr>
            </w:pPr>
            <w:r w:rsidRPr="00133B62">
              <w:rPr>
                <w:sz w:val="20"/>
              </w:rPr>
              <w:t>Q</w:t>
            </w:r>
          </w:p>
        </w:tc>
        <w:tc>
          <w:tcPr>
            <w:tcW w:w="587" w:type="pct"/>
            <w:shd w:val="clear" w:color="auto" w:fill="F2F4F4" w:themeFill="background2" w:themeFillTint="33"/>
          </w:tcPr>
          <w:p w14:paraId="5E66B99E"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Street Number Prefix2</w:t>
            </w:r>
          </w:p>
        </w:tc>
        <w:tc>
          <w:tcPr>
            <w:tcW w:w="361" w:type="pct"/>
            <w:shd w:val="clear" w:color="auto" w:fill="F2F4F4" w:themeFill="background2" w:themeFillTint="33"/>
          </w:tcPr>
          <w:p w14:paraId="25EBCA2D"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61B7E9C7"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6790516E"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Prefix for From to Number.</w:t>
            </w:r>
          </w:p>
        </w:tc>
        <w:tc>
          <w:tcPr>
            <w:tcW w:w="587" w:type="pct"/>
            <w:shd w:val="clear" w:color="auto" w:fill="F2F4F4" w:themeFill="background2" w:themeFillTint="33"/>
          </w:tcPr>
          <w:p w14:paraId="2690D682"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1D820222"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11643889"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3D8E96EF" w14:textId="77777777" w:rsidR="00133B62" w:rsidRPr="00133B62" w:rsidRDefault="00133B62">
            <w:pPr>
              <w:pStyle w:val="TableTextLeft"/>
              <w:rPr>
                <w:sz w:val="20"/>
              </w:rPr>
            </w:pPr>
            <w:r w:rsidRPr="00133B62">
              <w:rPr>
                <w:sz w:val="20"/>
              </w:rPr>
              <w:t>R</w:t>
            </w:r>
          </w:p>
        </w:tc>
        <w:tc>
          <w:tcPr>
            <w:tcW w:w="587" w:type="pct"/>
            <w:shd w:val="clear" w:color="auto" w:fill="FFFFFF" w:themeFill="background1"/>
          </w:tcPr>
          <w:p w14:paraId="2241151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Number Suffix1</w:t>
            </w:r>
          </w:p>
        </w:tc>
        <w:tc>
          <w:tcPr>
            <w:tcW w:w="361" w:type="pct"/>
            <w:shd w:val="clear" w:color="auto" w:fill="FFFFFF" w:themeFill="background1"/>
          </w:tcPr>
          <w:p w14:paraId="35D3952F"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110F06E4"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08881201"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Suffix for From Street Number.</w:t>
            </w:r>
          </w:p>
        </w:tc>
        <w:tc>
          <w:tcPr>
            <w:tcW w:w="587" w:type="pct"/>
            <w:shd w:val="clear" w:color="auto" w:fill="FFFFFF" w:themeFill="background1"/>
          </w:tcPr>
          <w:p w14:paraId="6727542D"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6AD53BCE"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759312A0"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4CD9AC6C" w14:textId="77777777" w:rsidR="00133B62" w:rsidRPr="00133B62" w:rsidRDefault="00133B62">
            <w:pPr>
              <w:pStyle w:val="TableTextLeft"/>
              <w:rPr>
                <w:sz w:val="20"/>
              </w:rPr>
            </w:pPr>
            <w:r w:rsidRPr="00133B62">
              <w:rPr>
                <w:sz w:val="20"/>
              </w:rPr>
              <w:t>S</w:t>
            </w:r>
          </w:p>
        </w:tc>
        <w:tc>
          <w:tcPr>
            <w:tcW w:w="587" w:type="pct"/>
            <w:shd w:val="clear" w:color="auto" w:fill="F2F4F4" w:themeFill="background2" w:themeFillTint="33"/>
          </w:tcPr>
          <w:p w14:paraId="55B87E1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Street Number Suffix2</w:t>
            </w:r>
          </w:p>
        </w:tc>
        <w:tc>
          <w:tcPr>
            <w:tcW w:w="361" w:type="pct"/>
            <w:shd w:val="clear" w:color="auto" w:fill="F2F4F4" w:themeFill="background2" w:themeFillTint="33"/>
          </w:tcPr>
          <w:p w14:paraId="21CAA79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768C97F5"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0AAE8A1E"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Suffix for From to Number.</w:t>
            </w:r>
          </w:p>
        </w:tc>
        <w:tc>
          <w:tcPr>
            <w:tcW w:w="587" w:type="pct"/>
            <w:shd w:val="clear" w:color="auto" w:fill="F2F4F4" w:themeFill="background2" w:themeFillTint="33"/>
          </w:tcPr>
          <w:p w14:paraId="64F55AF7"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33AFAD2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58B9DADD"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263E7352" w14:textId="77777777" w:rsidR="00133B62" w:rsidRPr="00133B62" w:rsidRDefault="00133B62">
            <w:pPr>
              <w:pStyle w:val="TableTextLeft"/>
              <w:rPr>
                <w:sz w:val="20"/>
              </w:rPr>
            </w:pPr>
            <w:r w:rsidRPr="00133B62">
              <w:rPr>
                <w:sz w:val="20"/>
              </w:rPr>
              <w:t>T</w:t>
            </w:r>
          </w:p>
        </w:tc>
        <w:tc>
          <w:tcPr>
            <w:tcW w:w="587" w:type="pct"/>
            <w:shd w:val="clear" w:color="auto" w:fill="FFFFFF" w:themeFill="background1"/>
          </w:tcPr>
          <w:p w14:paraId="44DAD98B"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Name</w:t>
            </w:r>
          </w:p>
        </w:tc>
        <w:tc>
          <w:tcPr>
            <w:tcW w:w="361" w:type="pct"/>
            <w:shd w:val="clear" w:color="auto" w:fill="FFFFFF" w:themeFill="background1"/>
          </w:tcPr>
          <w:p w14:paraId="1AD891A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01585338"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347D2A84"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name should not include additional street information e.g. street type.</w:t>
            </w:r>
          </w:p>
        </w:tc>
        <w:tc>
          <w:tcPr>
            <w:tcW w:w="587" w:type="pct"/>
            <w:shd w:val="clear" w:color="auto" w:fill="FFFFFF" w:themeFill="background1"/>
          </w:tcPr>
          <w:p w14:paraId="40D4D302"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3FAFDCE4" w14:textId="77777777" w:rsidR="00133B62" w:rsidRPr="00133B62" w:rsidRDefault="00133B62" w:rsidP="002D4A2F">
            <w:pPr>
              <w:pStyle w:val="TableTextLeft"/>
              <w:ind w:left="0"/>
              <w:cnfStyle w:val="000000010000" w:firstRow="0" w:lastRow="0" w:firstColumn="0" w:lastColumn="0" w:oddVBand="0" w:evenVBand="0" w:oddHBand="0" w:evenHBand="1" w:firstRowFirstColumn="0" w:firstRowLastColumn="0" w:lastRowFirstColumn="0" w:lastRowLastColumn="0"/>
              <w:rPr>
                <w:sz w:val="20"/>
              </w:rPr>
            </w:pPr>
            <w:r w:rsidRPr="00133B62">
              <w:rPr>
                <w:sz w:val="20"/>
              </w:rPr>
              <w:t>Andrews</w:t>
            </w:r>
          </w:p>
        </w:tc>
      </w:tr>
      <w:tr w:rsidR="00133B62" w:rsidRPr="00133B62" w14:paraId="644A5704"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6D0E276D" w14:textId="77777777" w:rsidR="00133B62" w:rsidRPr="00133B62" w:rsidRDefault="00133B62">
            <w:pPr>
              <w:pStyle w:val="TableTextLeft"/>
              <w:rPr>
                <w:sz w:val="20"/>
              </w:rPr>
            </w:pPr>
            <w:r w:rsidRPr="00133B62">
              <w:rPr>
                <w:sz w:val="20"/>
              </w:rPr>
              <w:t>U</w:t>
            </w:r>
          </w:p>
        </w:tc>
        <w:tc>
          <w:tcPr>
            <w:tcW w:w="587" w:type="pct"/>
            <w:shd w:val="clear" w:color="auto" w:fill="F2F4F4" w:themeFill="background2" w:themeFillTint="33"/>
          </w:tcPr>
          <w:p w14:paraId="530B63F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Street Name Suffix</w:t>
            </w:r>
          </w:p>
        </w:tc>
        <w:tc>
          <w:tcPr>
            <w:tcW w:w="361" w:type="pct"/>
            <w:shd w:val="clear" w:color="auto" w:fill="F2F4F4" w:themeFill="background2" w:themeFillTint="33"/>
          </w:tcPr>
          <w:p w14:paraId="77065C15"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4A0786AB"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1DC61D79"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Used to further categorise the street.</w:t>
            </w:r>
          </w:p>
        </w:tc>
        <w:tc>
          <w:tcPr>
            <w:tcW w:w="587" w:type="pct"/>
            <w:shd w:val="clear" w:color="auto" w:fill="F2F4F4" w:themeFill="background2" w:themeFillTint="33"/>
          </w:tcPr>
          <w:p w14:paraId="54656C25"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51F2A254" w14:textId="77777777" w:rsidR="00133B62" w:rsidRPr="00133B62" w:rsidRDefault="00133B62" w:rsidP="002D4A2F">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133B62">
              <w:rPr>
                <w:sz w:val="20"/>
              </w:rPr>
              <w:t>E (east)</w:t>
            </w:r>
          </w:p>
        </w:tc>
      </w:tr>
      <w:tr w:rsidR="00133B62" w:rsidRPr="00133B62" w14:paraId="7033EA5C"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12F920E1" w14:textId="77777777" w:rsidR="00133B62" w:rsidRPr="00133B62" w:rsidRDefault="00133B62">
            <w:pPr>
              <w:pStyle w:val="TableTextLeft"/>
              <w:rPr>
                <w:sz w:val="20"/>
              </w:rPr>
            </w:pPr>
            <w:r w:rsidRPr="00133B62">
              <w:rPr>
                <w:sz w:val="20"/>
              </w:rPr>
              <w:t>V</w:t>
            </w:r>
          </w:p>
        </w:tc>
        <w:tc>
          <w:tcPr>
            <w:tcW w:w="587" w:type="pct"/>
            <w:shd w:val="clear" w:color="auto" w:fill="FFFFFF" w:themeFill="background1"/>
          </w:tcPr>
          <w:p w14:paraId="7A6F04D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Type</w:t>
            </w:r>
          </w:p>
        </w:tc>
        <w:tc>
          <w:tcPr>
            <w:tcW w:w="361" w:type="pct"/>
            <w:shd w:val="clear" w:color="auto" w:fill="FFFFFF" w:themeFill="background1"/>
          </w:tcPr>
          <w:p w14:paraId="1019B9A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45F3CD6D"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351CAA5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Supply complete street type. Do not use abbreviated types e.g. do not use Rd or St.</w:t>
            </w:r>
          </w:p>
        </w:tc>
        <w:tc>
          <w:tcPr>
            <w:tcW w:w="587" w:type="pct"/>
            <w:shd w:val="clear" w:color="auto" w:fill="FFFFFF" w:themeFill="background1"/>
          </w:tcPr>
          <w:p w14:paraId="27BE7F21"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521FD414" w14:textId="77777777" w:rsidR="00133B62" w:rsidRPr="00133B62" w:rsidRDefault="00133B62" w:rsidP="002D4A2F">
            <w:pPr>
              <w:pStyle w:val="TableTextLeft"/>
              <w:ind w:left="0"/>
              <w:cnfStyle w:val="000000010000" w:firstRow="0" w:lastRow="0" w:firstColumn="0" w:lastColumn="0" w:oddVBand="0" w:evenVBand="0" w:oddHBand="0" w:evenHBand="1" w:firstRowFirstColumn="0" w:firstRowLastColumn="0" w:lastRowFirstColumn="0" w:lastRowLastColumn="0"/>
              <w:rPr>
                <w:sz w:val="20"/>
              </w:rPr>
            </w:pPr>
            <w:r w:rsidRPr="00133B62">
              <w:rPr>
                <w:sz w:val="20"/>
              </w:rPr>
              <w:t>Road</w:t>
            </w:r>
          </w:p>
          <w:p w14:paraId="2A17DAD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6F979F45"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12B2AD5B" w14:textId="77777777" w:rsidR="00133B62" w:rsidRPr="00133B62" w:rsidRDefault="00133B62">
            <w:pPr>
              <w:pStyle w:val="TableTextLeft"/>
              <w:rPr>
                <w:sz w:val="20"/>
              </w:rPr>
            </w:pPr>
            <w:r w:rsidRPr="00133B62">
              <w:rPr>
                <w:sz w:val="20"/>
              </w:rPr>
              <w:lastRenderedPageBreak/>
              <w:t>W</w:t>
            </w:r>
          </w:p>
        </w:tc>
        <w:tc>
          <w:tcPr>
            <w:tcW w:w="587" w:type="pct"/>
            <w:shd w:val="clear" w:color="auto" w:fill="F2F4F4" w:themeFill="background2" w:themeFillTint="33"/>
          </w:tcPr>
          <w:p w14:paraId="6BB13F1E"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Suburb</w:t>
            </w:r>
          </w:p>
        </w:tc>
        <w:tc>
          <w:tcPr>
            <w:tcW w:w="361" w:type="pct"/>
            <w:shd w:val="clear" w:color="auto" w:fill="F2F4F4" w:themeFill="background2" w:themeFillTint="33"/>
          </w:tcPr>
          <w:p w14:paraId="09CF518C"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71780DD8"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25B81B32"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 xml:space="preserve">Suburb or town name. Where appropriate a locality name linked with a delivery postcode can be used. Locality names linked to postcodes can be found at the Australia Post website </w:t>
            </w:r>
            <w:hyperlink r:id="rId109" w:history="1">
              <w:r w:rsidRPr="00133B62">
                <w:rPr>
                  <w:sz w:val="20"/>
                </w:rPr>
                <w:t>www.austpost.com.au</w:t>
              </w:r>
            </w:hyperlink>
            <w:r w:rsidRPr="00133B62">
              <w:rPr>
                <w:sz w:val="20"/>
              </w:rPr>
              <w:t>.</w:t>
            </w:r>
          </w:p>
        </w:tc>
        <w:tc>
          <w:tcPr>
            <w:tcW w:w="587" w:type="pct"/>
            <w:shd w:val="clear" w:color="auto" w:fill="F2F4F4" w:themeFill="background2" w:themeFillTint="33"/>
          </w:tcPr>
          <w:p w14:paraId="22F80D3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21204F87" w14:textId="1E1002FA" w:rsidR="00133B62" w:rsidRPr="00133B62" w:rsidRDefault="002D4A2F">
            <w:pPr>
              <w:pStyle w:val="TableTextLeft"/>
              <w:cnfStyle w:val="000000000000" w:firstRow="0" w:lastRow="0" w:firstColumn="0" w:lastColumn="0" w:oddVBand="0" w:evenVBand="0" w:oddHBand="0" w:evenHBand="0" w:firstRowFirstColumn="0" w:firstRowLastColumn="0" w:lastRowFirstColumn="0" w:lastRowLastColumn="0"/>
              <w:rPr>
                <w:sz w:val="20"/>
              </w:rPr>
            </w:pPr>
            <w:r>
              <w:rPr>
                <w:sz w:val="20"/>
              </w:rPr>
              <w:t xml:space="preserve">Glen Iris </w:t>
            </w:r>
          </w:p>
        </w:tc>
      </w:tr>
      <w:tr w:rsidR="00133B62" w:rsidRPr="00133B62" w14:paraId="3A855DED"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26C600DF" w14:textId="77777777" w:rsidR="00133B62" w:rsidRPr="00133B62" w:rsidRDefault="00133B62">
            <w:pPr>
              <w:pStyle w:val="TableTextLeft"/>
              <w:rPr>
                <w:sz w:val="20"/>
              </w:rPr>
            </w:pPr>
            <w:r w:rsidRPr="00133B62">
              <w:rPr>
                <w:sz w:val="20"/>
              </w:rPr>
              <w:t>X</w:t>
            </w:r>
          </w:p>
        </w:tc>
        <w:tc>
          <w:tcPr>
            <w:tcW w:w="587" w:type="pct"/>
            <w:shd w:val="clear" w:color="auto" w:fill="FFFFFF" w:themeFill="background1"/>
          </w:tcPr>
          <w:p w14:paraId="151C269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Postcode</w:t>
            </w:r>
          </w:p>
        </w:tc>
        <w:tc>
          <w:tcPr>
            <w:tcW w:w="361" w:type="pct"/>
            <w:shd w:val="clear" w:color="auto" w:fill="FFFFFF" w:themeFill="background1"/>
          </w:tcPr>
          <w:p w14:paraId="7400E51D"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N</w:t>
            </w:r>
          </w:p>
        </w:tc>
        <w:tc>
          <w:tcPr>
            <w:tcW w:w="451" w:type="pct"/>
            <w:shd w:val="clear" w:color="auto" w:fill="FFFFFF" w:themeFill="background1"/>
          </w:tcPr>
          <w:p w14:paraId="61627235"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18C4520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XXXX postcode should be provided for all assessments. </w:t>
            </w:r>
          </w:p>
          <w:p w14:paraId="3E8B3979"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Postcode within which the address is located. Postcode references can be found at the Australia Post website at </w:t>
            </w:r>
            <w:hyperlink r:id="rId110" w:history="1">
              <w:r w:rsidRPr="00133B62">
                <w:rPr>
                  <w:sz w:val="20"/>
                </w:rPr>
                <w:t>www.austpost.com.au</w:t>
              </w:r>
            </w:hyperlink>
            <w:r w:rsidRPr="00133B62">
              <w:rPr>
                <w:sz w:val="20"/>
              </w:rPr>
              <w:t>.</w:t>
            </w:r>
          </w:p>
        </w:tc>
        <w:tc>
          <w:tcPr>
            <w:tcW w:w="587" w:type="pct"/>
            <w:shd w:val="clear" w:color="auto" w:fill="FFFFFF" w:themeFill="background1"/>
          </w:tcPr>
          <w:p w14:paraId="7E289E83"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7755F35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3550</w:t>
            </w:r>
          </w:p>
          <w:p w14:paraId="37650BE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482CC22C"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297126DD" w14:textId="77777777" w:rsidR="00133B62" w:rsidRPr="00133B62" w:rsidRDefault="00133B62">
            <w:pPr>
              <w:pStyle w:val="TableTextLeft"/>
              <w:rPr>
                <w:sz w:val="20"/>
              </w:rPr>
            </w:pPr>
            <w:r w:rsidRPr="00133B62">
              <w:rPr>
                <w:sz w:val="20"/>
              </w:rPr>
              <w:t>Y</w:t>
            </w:r>
          </w:p>
        </w:tc>
        <w:tc>
          <w:tcPr>
            <w:tcW w:w="587" w:type="pct"/>
            <w:shd w:val="clear" w:color="auto" w:fill="F2F4F4" w:themeFill="background2" w:themeFillTint="33"/>
          </w:tcPr>
          <w:p w14:paraId="74ECB6FC"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State</w:t>
            </w:r>
          </w:p>
        </w:tc>
        <w:tc>
          <w:tcPr>
            <w:tcW w:w="361" w:type="pct"/>
            <w:shd w:val="clear" w:color="auto" w:fill="F2F4F4" w:themeFill="background2" w:themeFillTint="33"/>
          </w:tcPr>
          <w:p w14:paraId="3834E56C"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60522E15"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4BBED14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c>
          <w:tcPr>
            <w:tcW w:w="587" w:type="pct"/>
            <w:shd w:val="clear" w:color="auto" w:fill="F2F4F4" w:themeFill="background2" w:themeFillTint="33"/>
          </w:tcPr>
          <w:p w14:paraId="726EFE48"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271E1588"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VIC</w:t>
            </w:r>
          </w:p>
        </w:tc>
      </w:tr>
      <w:tr w:rsidR="00133B62" w:rsidRPr="00133B62" w14:paraId="091B5163"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7821DB90" w14:textId="77777777" w:rsidR="00133B62" w:rsidRPr="00133B62" w:rsidRDefault="00133B62">
            <w:pPr>
              <w:pStyle w:val="TableTextLeft"/>
              <w:rPr>
                <w:sz w:val="20"/>
              </w:rPr>
            </w:pPr>
            <w:r w:rsidRPr="00133B62">
              <w:rPr>
                <w:sz w:val="20"/>
              </w:rPr>
              <w:t>Z</w:t>
            </w:r>
          </w:p>
        </w:tc>
        <w:tc>
          <w:tcPr>
            <w:tcW w:w="587" w:type="pct"/>
            <w:shd w:val="clear" w:color="auto" w:fill="FFFFFF" w:themeFill="background1"/>
          </w:tcPr>
          <w:p w14:paraId="45F10B63"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Country</w:t>
            </w:r>
          </w:p>
        </w:tc>
        <w:tc>
          <w:tcPr>
            <w:tcW w:w="361" w:type="pct"/>
            <w:shd w:val="clear" w:color="auto" w:fill="FFFFFF" w:themeFill="background1"/>
          </w:tcPr>
          <w:p w14:paraId="4B4EBA5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264F9298"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55B795C7"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c>
          <w:tcPr>
            <w:tcW w:w="587" w:type="pct"/>
            <w:shd w:val="clear" w:color="auto" w:fill="FFFFFF" w:themeFill="background1"/>
          </w:tcPr>
          <w:p w14:paraId="7EF9D4D9"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516775B4" w14:textId="77777777" w:rsidR="00133B62" w:rsidRPr="00133B62" w:rsidRDefault="00133B62" w:rsidP="002D4A2F">
            <w:pPr>
              <w:pStyle w:val="TableTextLeft"/>
              <w:ind w:left="0"/>
              <w:cnfStyle w:val="000000010000" w:firstRow="0" w:lastRow="0" w:firstColumn="0" w:lastColumn="0" w:oddVBand="0" w:evenVBand="0" w:oddHBand="0" w:evenHBand="1" w:firstRowFirstColumn="0" w:firstRowLastColumn="0" w:lastRowFirstColumn="0" w:lastRowLastColumn="0"/>
              <w:rPr>
                <w:sz w:val="20"/>
              </w:rPr>
            </w:pPr>
            <w:r w:rsidRPr="00133B62">
              <w:rPr>
                <w:sz w:val="20"/>
              </w:rPr>
              <w:t>Australia</w:t>
            </w:r>
          </w:p>
        </w:tc>
      </w:tr>
      <w:tr w:rsidR="00133B62" w:rsidRPr="00133B62" w14:paraId="4F6BAC1E"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780DF204" w14:textId="77777777" w:rsidR="00133B62" w:rsidRPr="00133B62" w:rsidRDefault="00133B62">
            <w:pPr>
              <w:pStyle w:val="TableTextLeft"/>
              <w:rPr>
                <w:sz w:val="20"/>
              </w:rPr>
            </w:pPr>
            <w:r w:rsidRPr="00133B62">
              <w:rPr>
                <w:sz w:val="20"/>
              </w:rPr>
              <w:t>AA</w:t>
            </w:r>
          </w:p>
        </w:tc>
        <w:tc>
          <w:tcPr>
            <w:tcW w:w="587" w:type="pct"/>
            <w:shd w:val="clear" w:color="auto" w:fill="F2F4F4" w:themeFill="background2" w:themeFillTint="33"/>
          </w:tcPr>
          <w:p w14:paraId="4A0A865A"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Address as stringed data</w:t>
            </w:r>
          </w:p>
        </w:tc>
        <w:tc>
          <w:tcPr>
            <w:tcW w:w="361" w:type="pct"/>
            <w:shd w:val="clear" w:color="auto" w:fill="F2F4F4" w:themeFill="background2" w:themeFillTint="33"/>
          </w:tcPr>
          <w:p w14:paraId="10D11120"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3F8AB7B7" w14:textId="3EC3364F"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c>
          <w:tcPr>
            <w:tcW w:w="2347" w:type="pct"/>
            <w:shd w:val="clear" w:color="auto" w:fill="F2F4F4" w:themeFill="background2" w:themeFillTint="33"/>
          </w:tcPr>
          <w:p w14:paraId="47B6BF12"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Only to be completed if the address cannot be supplied in the specified fields above.</w:t>
            </w:r>
          </w:p>
        </w:tc>
        <w:tc>
          <w:tcPr>
            <w:tcW w:w="587" w:type="pct"/>
            <w:shd w:val="clear" w:color="auto" w:fill="F2F4F4" w:themeFill="background2" w:themeFillTint="33"/>
          </w:tcPr>
          <w:p w14:paraId="48CCFC57"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7AF97789"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5D219258" w14:textId="77777777" w:rsidTr="00616E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auto"/>
          </w:tcPr>
          <w:p w14:paraId="70B6E3B8" w14:textId="77777777" w:rsidR="00133B62" w:rsidRPr="00133B62" w:rsidRDefault="00133B62">
            <w:pPr>
              <w:pStyle w:val="TableTextLeft"/>
              <w:rPr>
                <w:sz w:val="20"/>
              </w:rPr>
            </w:pPr>
            <w:bookmarkStart w:id="154" w:name="_Hlk135407494"/>
            <w:r w:rsidRPr="00133B62">
              <w:rPr>
                <w:sz w:val="20"/>
              </w:rPr>
              <w:t>AB</w:t>
            </w:r>
          </w:p>
        </w:tc>
        <w:tc>
          <w:tcPr>
            <w:tcW w:w="587" w:type="pct"/>
            <w:shd w:val="clear" w:color="auto" w:fill="auto"/>
          </w:tcPr>
          <w:p w14:paraId="334B0E7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Client Reference </w:t>
            </w:r>
          </w:p>
        </w:tc>
        <w:tc>
          <w:tcPr>
            <w:tcW w:w="361" w:type="pct"/>
            <w:shd w:val="clear" w:color="auto" w:fill="auto"/>
          </w:tcPr>
          <w:p w14:paraId="6176D88D"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N</w:t>
            </w:r>
          </w:p>
        </w:tc>
        <w:tc>
          <w:tcPr>
            <w:tcW w:w="451" w:type="pct"/>
            <w:shd w:val="clear" w:color="auto" w:fill="auto"/>
          </w:tcPr>
          <w:p w14:paraId="275E7397" w14:textId="6B64C93A" w:rsidR="00133B62" w:rsidRPr="00CA7414" w:rsidRDefault="00714CDC">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auto"/>
          </w:tcPr>
          <w:p w14:paraId="6D851D94"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Council’s client reference number</w:t>
            </w:r>
          </w:p>
        </w:tc>
        <w:tc>
          <w:tcPr>
            <w:tcW w:w="587" w:type="pct"/>
            <w:shd w:val="clear" w:color="auto" w:fill="auto"/>
          </w:tcPr>
          <w:p w14:paraId="26CC99A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auto"/>
          </w:tcPr>
          <w:p w14:paraId="12302C5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10063</w:t>
            </w:r>
          </w:p>
        </w:tc>
      </w:tr>
      <w:bookmarkEnd w:id="154"/>
    </w:tbl>
    <w:p w14:paraId="2750F5FA" w14:textId="29A3956A" w:rsidR="00484D8B" w:rsidRDefault="00484D8B" w:rsidP="00133B62">
      <w:pPr>
        <w:pStyle w:val="BodyText"/>
      </w:pPr>
    </w:p>
    <w:p w14:paraId="03A7C9DF" w14:textId="77777777" w:rsidR="00484D8B" w:rsidRDefault="00484D8B">
      <w:r>
        <w:br w:type="page"/>
      </w:r>
    </w:p>
    <w:p w14:paraId="04611391" w14:textId="3BD6D448" w:rsidR="00484D8B" w:rsidRPr="00484D8B" w:rsidRDefault="00484D8B" w:rsidP="00BC2E2C">
      <w:pPr>
        <w:pStyle w:val="Heading3-Numbered"/>
        <w:numPr>
          <w:ilvl w:val="2"/>
          <w:numId w:val="56"/>
        </w:numPr>
      </w:pPr>
      <w:bookmarkStart w:id="155" w:name="_Toc195795491"/>
      <w:bookmarkStart w:id="156" w:name="_Toc233643303"/>
      <w:r w:rsidRPr="00484D8B">
        <w:lastRenderedPageBreak/>
        <w:t>Type 3 Title record</w:t>
      </w:r>
      <w:bookmarkEnd w:id="155"/>
      <w:bookmarkEnd w:id="156"/>
    </w:p>
    <w:p w14:paraId="039A14BF" w14:textId="77777777" w:rsidR="00484D8B" w:rsidRPr="00A407AB" w:rsidRDefault="00484D8B" w:rsidP="00484D8B">
      <w:pPr>
        <w:pStyle w:val="GreyText"/>
      </w:pPr>
      <w:r w:rsidRPr="00A407AB">
        <w:t xml:space="preserve">This record contains the title record used to identify a property. More than one title record may be supplied for each assessment. </w:t>
      </w:r>
    </w:p>
    <w:p w14:paraId="491A9849" w14:textId="77777777" w:rsidR="00484D8B" w:rsidRPr="00A407AB" w:rsidRDefault="00484D8B" w:rsidP="00484D8B">
      <w:pPr>
        <w:pStyle w:val="GreyText"/>
      </w:pPr>
      <w:r w:rsidRPr="00A407AB">
        <w:t>There should be an equivalent amount of title records as there are SPIs (i.e. one reference per line). If there is more than one record and they cannot be provided individually they should be provided as a string, with a comma delimiter within the ‘References as stringed data’ field.</w:t>
      </w:r>
    </w:p>
    <w:p w14:paraId="501DC260" w14:textId="66992C6F" w:rsidR="00484D8B" w:rsidRDefault="00484D8B" w:rsidP="00484D8B">
      <w:pPr>
        <w:pStyle w:val="GreyText"/>
      </w:pPr>
    </w:p>
    <w:tbl>
      <w:tblPr>
        <w:tblStyle w:val="TableGrid"/>
        <w:tblW w:w="5010" w:type="pct"/>
        <w:tblLayout w:type="fixed"/>
        <w:tblLook w:val="04A0" w:firstRow="1" w:lastRow="0" w:firstColumn="1" w:lastColumn="0" w:noHBand="0" w:noVBand="1"/>
      </w:tblPr>
      <w:tblGrid>
        <w:gridCol w:w="807"/>
        <w:gridCol w:w="1889"/>
        <w:gridCol w:w="1134"/>
        <w:gridCol w:w="1416"/>
        <w:gridCol w:w="7370"/>
        <w:gridCol w:w="1844"/>
        <w:gridCol w:w="1275"/>
      </w:tblGrid>
      <w:tr w:rsidR="00250371" w:rsidRPr="00250371" w14:paraId="1AED2169" w14:textId="77777777" w:rsidTr="00DD4D1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6" w:type="pct"/>
            <w:shd w:val="clear" w:color="auto" w:fill="CDFFEF" w:themeFill="accent5"/>
          </w:tcPr>
          <w:p w14:paraId="795DD5C3" w14:textId="77777777" w:rsidR="00484D8B" w:rsidRPr="00250371" w:rsidRDefault="00484D8B">
            <w:pPr>
              <w:pStyle w:val="BodyText"/>
              <w:rPr>
                <w:b w:val="0"/>
                <w:bCs/>
                <w:color w:val="auto"/>
              </w:rPr>
            </w:pPr>
            <w:r w:rsidRPr="00250371">
              <w:rPr>
                <w:bCs/>
                <w:color w:val="auto"/>
              </w:rPr>
              <w:t>Field</w:t>
            </w:r>
          </w:p>
        </w:tc>
        <w:tc>
          <w:tcPr>
            <w:tcW w:w="600" w:type="pct"/>
            <w:shd w:val="clear" w:color="auto" w:fill="CDFFEF" w:themeFill="accent5"/>
          </w:tcPr>
          <w:p w14:paraId="1FDE812B"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 xml:space="preserve">Data element </w:t>
            </w:r>
          </w:p>
        </w:tc>
        <w:tc>
          <w:tcPr>
            <w:tcW w:w="360" w:type="pct"/>
            <w:shd w:val="clear" w:color="auto" w:fill="CDFFEF" w:themeFill="accent5"/>
          </w:tcPr>
          <w:p w14:paraId="360E14AE"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Data type</w:t>
            </w:r>
          </w:p>
        </w:tc>
        <w:tc>
          <w:tcPr>
            <w:tcW w:w="450" w:type="pct"/>
            <w:shd w:val="clear" w:color="auto" w:fill="CDFFEF" w:themeFill="accent5"/>
          </w:tcPr>
          <w:p w14:paraId="553C2AAE"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Mandatory</w:t>
            </w:r>
          </w:p>
        </w:tc>
        <w:tc>
          <w:tcPr>
            <w:tcW w:w="2342" w:type="pct"/>
            <w:shd w:val="clear" w:color="auto" w:fill="CDFFEF" w:themeFill="accent5"/>
          </w:tcPr>
          <w:p w14:paraId="003E3C64"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Requirements</w:t>
            </w:r>
          </w:p>
        </w:tc>
        <w:tc>
          <w:tcPr>
            <w:tcW w:w="586" w:type="pct"/>
            <w:shd w:val="clear" w:color="auto" w:fill="CDFFEF" w:themeFill="accent5"/>
          </w:tcPr>
          <w:p w14:paraId="6E9F805F"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Responsible party</w:t>
            </w:r>
          </w:p>
        </w:tc>
        <w:tc>
          <w:tcPr>
            <w:tcW w:w="405" w:type="pct"/>
            <w:shd w:val="clear" w:color="auto" w:fill="CDFFEF" w:themeFill="accent5"/>
          </w:tcPr>
          <w:p w14:paraId="780CB79E"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Example</w:t>
            </w:r>
          </w:p>
        </w:tc>
      </w:tr>
      <w:tr w:rsidR="00484D8B" w:rsidRPr="00250371" w14:paraId="4617AFE6" w14:textId="77777777" w:rsidTr="00DD4D1C">
        <w:trPr>
          <w:cantSplit/>
        </w:trPr>
        <w:tc>
          <w:tcPr>
            <w:cnfStyle w:val="001000000000" w:firstRow="0" w:lastRow="0" w:firstColumn="1" w:lastColumn="0" w:oddVBand="0" w:evenVBand="0" w:oddHBand="0" w:evenHBand="0" w:firstRowFirstColumn="0" w:firstRowLastColumn="0" w:lastRowFirstColumn="0" w:lastRowLastColumn="0"/>
            <w:tcW w:w="256" w:type="pct"/>
          </w:tcPr>
          <w:p w14:paraId="16277A1C" w14:textId="77777777" w:rsidR="00484D8B" w:rsidRPr="00250371" w:rsidRDefault="00484D8B">
            <w:pPr>
              <w:pStyle w:val="TableTextLeft"/>
              <w:rPr>
                <w:sz w:val="20"/>
              </w:rPr>
            </w:pPr>
            <w:r w:rsidRPr="00250371">
              <w:rPr>
                <w:sz w:val="20"/>
              </w:rPr>
              <w:t>A</w:t>
            </w:r>
          </w:p>
        </w:tc>
        <w:tc>
          <w:tcPr>
            <w:tcW w:w="600" w:type="pct"/>
          </w:tcPr>
          <w:p w14:paraId="03844A29"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Assessment Number</w:t>
            </w:r>
          </w:p>
        </w:tc>
        <w:tc>
          <w:tcPr>
            <w:tcW w:w="360" w:type="pct"/>
          </w:tcPr>
          <w:p w14:paraId="051DAD09"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A</w:t>
            </w:r>
          </w:p>
        </w:tc>
        <w:tc>
          <w:tcPr>
            <w:tcW w:w="450" w:type="pct"/>
          </w:tcPr>
          <w:p w14:paraId="5E83F734"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M</w:t>
            </w:r>
          </w:p>
        </w:tc>
        <w:tc>
          <w:tcPr>
            <w:tcW w:w="2342" w:type="pct"/>
          </w:tcPr>
          <w:p w14:paraId="07AF63EE"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Rating authority property reference number. Reference number assigned to uniquely identify an item of land.</w:t>
            </w:r>
          </w:p>
        </w:tc>
        <w:tc>
          <w:tcPr>
            <w:tcW w:w="586" w:type="pct"/>
          </w:tcPr>
          <w:p w14:paraId="6E99535C"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Council</w:t>
            </w:r>
          </w:p>
        </w:tc>
        <w:tc>
          <w:tcPr>
            <w:tcW w:w="405" w:type="pct"/>
          </w:tcPr>
          <w:p w14:paraId="0B1FEF94" w14:textId="77777777" w:rsidR="00484D8B" w:rsidRPr="00250371" w:rsidRDefault="00484D8B" w:rsidP="002D4A2F">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250371">
              <w:rPr>
                <w:sz w:val="20"/>
              </w:rPr>
              <w:t>1005005</w:t>
            </w:r>
          </w:p>
          <w:p w14:paraId="6336BDAE" w14:textId="77777777" w:rsidR="00484D8B" w:rsidRPr="00250371" w:rsidRDefault="00484D8B" w:rsidP="002D4A2F">
            <w:pPr>
              <w:pStyle w:val="TableTextLeft"/>
              <w:ind w:left="0"/>
              <w:cnfStyle w:val="000000000000" w:firstRow="0" w:lastRow="0" w:firstColumn="0" w:lastColumn="0" w:oddVBand="0" w:evenVBand="0" w:oddHBand="0" w:evenHBand="0" w:firstRowFirstColumn="0" w:firstRowLastColumn="0" w:lastRowFirstColumn="0" w:lastRowLastColumn="0"/>
              <w:rPr>
                <w:sz w:val="20"/>
              </w:rPr>
            </w:pPr>
          </w:p>
        </w:tc>
      </w:tr>
      <w:tr w:rsidR="00250371" w:rsidRPr="00250371" w14:paraId="7C378A97" w14:textId="77777777" w:rsidTr="00DD4D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6" w:type="pct"/>
            <w:shd w:val="clear" w:color="auto" w:fill="F2F4F4" w:themeFill="background2" w:themeFillTint="33"/>
          </w:tcPr>
          <w:p w14:paraId="15C3F5C8" w14:textId="77777777" w:rsidR="00484D8B" w:rsidRPr="00250371" w:rsidRDefault="00484D8B">
            <w:pPr>
              <w:pStyle w:val="TableTextLeft"/>
              <w:rPr>
                <w:sz w:val="20"/>
              </w:rPr>
            </w:pPr>
            <w:r w:rsidRPr="00250371">
              <w:rPr>
                <w:sz w:val="20"/>
              </w:rPr>
              <w:t>B</w:t>
            </w:r>
          </w:p>
        </w:tc>
        <w:tc>
          <w:tcPr>
            <w:tcW w:w="600" w:type="pct"/>
            <w:shd w:val="clear" w:color="auto" w:fill="F2F4F4" w:themeFill="background2" w:themeFillTint="33"/>
          </w:tcPr>
          <w:p w14:paraId="19B8AA5D"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Standard Parcel Identifiers</w:t>
            </w:r>
          </w:p>
        </w:tc>
        <w:tc>
          <w:tcPr>
            <w:tcW w:w="360" w:type="pct"/>
            <w:shd w:val="clear" w:color="auto" w:fill="F2F4F4" w:themeFill="background2" w:themeFillTint="33"/>
          </w:tcPr>
          <w:p w14:paraId="5C6C67CF"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A</w:t>
            </w:r>
          </w:p>
        </w:tc>
        <w:tc>
          <w:tcPr>
            <w:tcW w:w="450" w:type="pct"/>
            <w:shd w:val="clear" w:color="auto" w:fill="F2F4F4" w:themeFill="background2" w:themeFillTint="33"/>
          </w:tcPr>
          <w:p w14:paraId="45D7489D"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M</w:t>
            </w:r>
          </w:p>
        </w:tc>
        <w:tc>
          <w:tcPr>
            <w:tcW w:w="2342" w:type="pct"/>
            <w:shd w:val="clear" w:color="auto" w:fill="F2F4F4" w:themeFill="background2" w:themeFillTint="33"/>
          </w:tcPr>
          <w:p w14:paraId="6F0995C2"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Provide unique identifiers for each parcel of land.</w:t>
            </w:r>
          </w:p>
        </w:tc>
        <w:tc>
          <w:tcPr>
            <w:tcW w:w="586" w:type="pct"/>
            <w:shd w:val="clear" w:color="auto" w:fill="F2F4F4" w:themeFill="background2" w:themeFillTint="33"/>
          </w:tcPr>
          <w:p w14:paraId="5DC334CD"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Council</w:t>
            </w:r>
          </w:p>
        </w:tc>
        <w:tc>
          <w:tcPr>
            <w:tcW w:w="405" w:type="pct"/>
            <w:shd w:val="clear" w:color="auto" w:fill="F2F4F4" w:themeFill="background2" w:themeFillTint="33"/>
          </w:tcPr>
          <w:p w14:paraId="24CD8A18" w14:textId="77777777" w:rsidR="00484D8B" w:rsidRPr="00250371" w:rsidRDefault="00484D8B" w:rsidP="002D4A2F">
            <w:pPr>
              <w:pStyle w:val="TableTextLeft"/>
              <w:ind w:left="0" w:right="0"/>
              <w:cnfStyle w:val="000000010000" w:firstRow="0" w:lastRow="0" w:firstColumn="0" w:lastColumn="0" w:oddVBand="0" w:evenVBand="0" w:oddHBand="0" w:evenHBand="1" w:firstRowFirstColumn="0" w:firstRowLastColumn="0" w:lastRowFirstColumn="0" w:lastRowLastColumn="0"/>
              <w:rPr>
                <w:sz w:val="20"/>
              </w:rPr>
            </w:pPr>
            <w:r w:rsidRPr="00250371">
              <w:rPr>
                <w:sz w:val="20"/>
              </w:rPr>
              <w:t>CP102340 or 14~6A\PP3084E</w:t>
            </w:r>
          </w:p>
        </w:tc>
      </w:tr>
      <w:tr w:rsidR="00484D8B" w:rsidRPr="00250371" w14:paraId="04467A50" w14:textId="77777777" w:rsidTr="00DD4D1C">
        <w:trPr>
          <w:cantSplit/>
        </w:trPr>
        <w:tc>
          <w:tcPr>
            <w:cnfStyle w:val="001000000000" w:firstRow="0" w:lastRow="0" w:firstColumn="1" w:lastColumn="0" w:oddVBand="0" w:evenVBand="0" w:oddHBand="0" w:evenHBand="0" w:firstRowFirstColumn="0" w:firstRowLastColumn="0" w:lastRowFirstColumn="0" w:lastRowLastColumn="0"/>
            <w:tcW w:w="256" w:type="pct"/>
          </w:tcPr>
          <w:p w14:paraId="79CCB4D1" w14:textId="77777777" w:rsidR="00484D8B" w:rsidRPr="00250371" w:rsidRDefault="00484D8B">
            <w:pPr>
              <w:pStyle w:val="TableTextLeft"/>
              <w:rPr>
                <w:sz w:val="20"/>
              </w:rPr>
            </w:pPr>
            <w:r w:rsidRPr="00250371">
              <w:rPr>
                <w:sz w:val="20"/>
              </w:rPr>
              <w:t>C</w:t>
            </w:r>
          </w:p>
        </w:tc>
        <w:tc>
          <w:tcPr>
            <w:tcW w:w="600" w:type="pct"/>
          </w:tcPr>
          <w:p w14:paraId="3D41C0C5"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References as stringed data</w:t>
            </w:r>
          </w:p>
        </w:tc>
        <w:tc>
          <w:tcPr>
            <w:tcW w:w="360" w:type="pct"/>
          </w:tcPr>
          <w:p w14:paraId="1E8D0F60"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A</w:t>
            </w:r>
          </w:p>
        </w:tc>
        <w:tc>
          <w:tcPr>
            <w:tcW w:w="450" w:type="pct"/>
          </w:tcPr>
          <w:p w14:paraId="24938621"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p>
        </w:tc>
        <w:tc>
          <w:tcPr>
            <w:tcW w:w="2342" w:type="pct"/>
          </w:tcPr>
          <w:p w14:paraId="4A8D78EE"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Only to be completed if the SPI cannot be supplied individually or used as an additional reference field.</w:t>
            </w:r>
          </w:p>
        </w:tc>
        <w:tc>
          <w:tcPr>
            <w:tcW w:w="586" w:type="pct"/>
          </w:tcPr>
          <w:p w14:paraId="30650D3E"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Council</w:t>
            </w:r>
          </w:p>
        </w:tc>
        <w:tc>
          <w:tcPr>
            <w:tcW w:w="405" w:type="pct"/>
          </w:tcPr>
          <w:p w14:paraId="2FB9C1A4"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p>
        </w:tc>
      </w:tr>
    </w:tbl>
    <w:p w14:paraId="2E09F0F4" w14:textId="77777777" w:rsidR="00133B62" w:rsidRPr="00250371" w:rsidRDefault="00133B62" w:rsidP="00133B62">
      <w:pPr>
        <w:pStyle w:val="BodyText"/>
      </w:pPr>
    </w:p>
    <w:p w14:paraId="5216BF32" w14:textId="5730CE62" w:rsidR="00250371" w:rsidRPr="00250371" w:rsidRDefault="00250371" w:rsidP="00BC2E2C">
      <w:pPr>
        <w:pStyle w:val="Heading3-Numbered"/>
        <w:numPr>
          <w:ilvl w:val="2"/>
          <w:numId w:val="56"/>
        </w:numPr>
      </w:pPr>
      <w:bookmarkStart w:id="157" w:name="_Toc195795492"/>
      <w:bookmarkStart w:id="158" w:name="_Toc233643304"/>
      <w:r w:rsidRPr="00250371">
        <w:t>Type 4 Header record</w:t>
      </w:r>
      <w:bookmarkEnd w:id="157"/>
      <w:bookmarkEnd w:id="158"/>
    </w:p>
    <w:p w14:paraId="4DB1B9A7" w14:textId="77777777" w:rsidR="00250371" w:rsidRPr="00250371" w:rsidRDefault="00250371" w:rsidP="00250371">
      <w:pPr>
        <w:pStyle w:val="BodyText"/>
        <w:rPr>
          <w:color w:val="36383D" w:themeColor="accent6"/>
        </w:rPr>
      </w:pPr>
      <w:r w:rsidRPr="00A407AB">
        <w:t>T</w:t>
      </w:r>
      <w:r w:rsidRPr="00250371">
        <w:rPr>
          <w:color w:val="36383D" w:themeColor="accent6"/>
        </w:rPr>
        <w:t xml:space="preserve">he header record contains the total valuation details and property description information relating to dependant assessments. The header number must be included in the Type 1 Valuation Record ‘header number’ field (field AU). </w:t>
      </w:r>
    </w:p>
    <w:p w14:paraId="273406F9" w14:textId="77777777" w:rsidR="00250371" w:rsidRPr="00250371" w:rsidRDefault="00250371" w:rsidP="00250371">
      <w:pPr>
        <w:pStyle w:val="BodyText"/>
        <w:rPr>
          <w:b/>
          <w:bCs/>
          <w:iCs/>
        </w:rPr>
      </w:pPr>
      <w:r w:rsidRPr="00250371">
        <w:rPr>
          <w:b/>
          <w:bCs/>
          <w:iCs/>
        </w:rPr>
        <w:t>Data specifications</w:t>
      </w:r>
    </w:p>
    <w:tbl>
      <w:tblPr>
        <w:tblStyle w:val="DTPDefaulttable"/>
        <w:tblW w:w="15704" w:type="dxa"/>
        <w:tblLayout w:type="fixed"/>
        <w:tblLook w:val="04A0" w:firstRow="1" w:lastRow="0" w:firstColumn="1" w:lastColumn="0" w:noHBand="0" w:noVBand="1"/>
      </w:tblPr>
      <w:tblGrid>
        <w:gridCol w:w="776"/>
        <w:gridCol w:w="1742"/>
        <w:gridCol w:w="828"/>
        <w:gridCol w:w="1430"/>
        <w:gridCol w:w="7840"/>
        <w:gridCol w:w="1843"/>
        <w:gridCol w:w="1245"/>
      </w:tblGrid>
      <w:tr w:rsidR="009062C9" w:rsidRPr="00250371" w14:paraId="5507F6B8" w14:textId="77777777" w:rsidTr="00DD4D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76" w:type="dxa"/>
            <w:shd w:val="clear" w:color="auto" w:fill="CDFFEF" w:themeFill="accent5"/>
          </w:tcPr>
          <w:p w14:paraId="3ABA26DD" w14:textId="77777777" w:rsidR="009062C9" w:rsidRPr="00250371" w:rsidRDefault="009062C9">
            <w:pPr>
              <w:pStyle w:val="BodyText"/>
              <w:rPr>
                <w:b w:val="0"/>
                <w:color w:val="auto"/>
                <w:sz w:val="20"/>
                <w:szCs w:val="20"/>
              </w:rPr>
            </w:pPr>
            <w:r w:rsidRPr="00250371">
              <w:rPr>
                <w:color w:val="auto"/>
                <w:sz w:val="20"/>
                <w:szCs w:val="20"/>
              </w:rPr>
              <w:lastRenderedPageBreak/>
              <w:t>Field</w:t>
            </w:r>
          </w:p>
        </w:tc>
        <w:tc>
          <w:tcPr>
            <w:tcW w:w="1742" w:type="dxa"/>
            <w:shd w:val="clear" w:color="auto" w:fill="CDFFEF" w:themeFill="accent5"/>
          </w:tcPr>
          <w:p w14:paraId="1271BC29"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 xml:space="preserve">Data element </w:t>
            </w:r>
          </w:p>
        </w:tc>
        <w:tc>
          <w:tcPr>
            <w:tcW w:w="828" w:type="dxa"/>
            <w:shd w:val="clear" w:color="auto" w:fill="CDFFEF" w:themeFill="accent5"/>
          </w:tcPr>
          <w:p w14:paraId="304C3C80"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Data type</w:t>
            </w:r>
          </w:p>
        </w:tc>
        <w:tc>
          <w:tcPr>
            <w:tcW w:w="1430" w:type="dxa"/>
            <w:shd w:val="clear" w:color="auto" w:fill="CDFFEF" w:themeFill="accent5"/>
          </w:tcPr>
          <w:p w14:paraId="7F37C21F" w14:textId="7051690D" w:rsidR="009062C9" w:rsidRPr="0065622D" w:rsidRDefault="009062C9">
            <w:pPr>
              <w:pStyle w:val="BodyText"/>
              <w:cnfStyle w:val="100000000000" w:firstRow="1" w:lastRow="0" w:firstColumn="0" w:lastColumn="0" w:oddVBand="0" w:evenVBand="0" w:oddHBand="0" w:evenHBand="0" w:firstRowFirstColumn="0" w:firstRowLastColumn="0" w:lastRowFirstColumn="0" w:lastRowLastColumn="0"/>
              <w:rPr>
                <w:color w:val="auto"/>
                <w:sz w:val="20"/>
                <w:szCs w:val="20"/>
              </w:rPr>
            </w:pPr>
            <w:r w:rsidRPr="0065622D">
              <w:rPr>
                <w:color w:val="auto"/>
                <w:sz w:val="20"/>
                <w:szCs w:val="20"/>
              </w:rPr>
              <w:t>Mandatory</w:t>
            </w:r>
          </w:p>
        </w:tc>
        <w:tc>
          <w:tcPr>
            <w:tcW w:w="7840" w:type="dxa"/>
            <w:shd w:val="clear" w:color="auto" w:fill="CDFFEF" w:themeFill="accent5"/>
          </w:tcPr>
          <w:p w14:paraId="77B9B88A" w14:textId="1FB85F96"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Requirements</w:t>
            </w:r>
          </w:p>
        </w:tc>
        <w:tc>
          <w:tcPr>
            <w:tcW w:w="1843" w:type="dxa"/>
            <w:shd w:val="clear" w:color="auto" w:fill="CDFFEF" w:themeFill="accent5"/>
          </w:tcPr>
          <w:p w14:paraId="2AE96F42"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Responsible party</w:t>
            </w:r>
          </w:p>
          <w:p w14:paraId="585E0AD2"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245" w:type="dxa"/>
            <w:shd w:val="clear" w:color="auto" w:fill="CDFFEF" w:themeFill="accent5"/>
          </w:tcPr>
          <w:p w14:paraId="2AD1FDF2"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Example</w:t>
            </w:r>
          </w:p>
        </w:tc>
      </w:tr>
      <w:tr w:rsidR="009062C9" w:rsidRPr="00250371" w14:paraId="515A4B2D"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2D90C776" w14:textId="77777777" w:rsidR="009062C9" w:rsidRPr="00250371" w:rsidRDefault="009062C9">
            <w:pPr>
              <w:pStyle w:val="TableTextLeft"/>
              <w:rPr>
                <w:sz w:val="20"/>
                <w:szCs w:val="20"/>
              </w:rPr>
            </w:pPr>
            <w:r w:rsidRPr="00250371">
              <w:rPr>
                <w:sz w:val="20"/>
                <w:szCs w:val="20"/>
              </w:rPr>
              <w:t>A</w:t>
            </w:r>
          </w:p>
        </w:tc>
        <w:tc>
          <w:tcPr>
            <w:tcW w:w="1742" w:type="dxa"/>
          </w:tcPr>
          <w:p w14:paraId="2640D2CF"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Header Number</w:t>
            </w:r>
          </w:p>
        </w:tc>
        <w:tc>
          <w:tcPr>
            <w:tcW w:w="828" w:type="dxa"/>
          </w:tcPr>
          <w:p w14:paraId="1FE419F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5C3A50A1" w14:textId="7E54D5EF"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0CC5704D" w14:textId="191F2E2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Unique number linking the header assessment with the corresponding dependant assessments. Header assessment number must be included in the Type 1 Valuation Record ‘header number’ field (field AU).</w:t>
            </w:r>
          </w:p>
        </w:tc>
        <w:tc>
          <w:tcPr>
            <w:tcW w:w="1843" w:type="dxa"/>
          </w:tcPr>
          <w:p w14:paraId="0D7203B5"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6A04E00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5813BCB1" w14:textId="77777777" w:rsidR="009062C9" w:rsidRPr="00250371" w:rsidRDefault="009062C9" w:rsidP="00DD4D1C">
            <w:pPr>
              <w:pStyle w:val="TableTextLeft"/>
              <w:ind w:left="0"/>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1005005</w:t>
            </w:r>
          </w:p>
          <w:p w14:paraId="083AC312" w14:textId="77777777" w:rsidR="009062C9" w:rsidRPr="00250371" w:rsidRDefault="009062C9" w:rsidP="00DD4D1C">
            <w:pPr>
              <w:pStyle w:val="TableTextLef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9062C9" w:rsidRPr="00250371" w14:paraId="6A402BBA"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1002DBB0" w14:textId="77777777" w:rsidR="009062C9" w:rsidRPr="00250371" w:rsidRDefault="009062C9">
            <w:pPr>
              <w:pStyle w:val="TableTextLeft"/>
              <w:rPr>
                <w:sz w:val="20"/>
                <w:szCs w:val="20"/>
              </w:rPr>
            </w:pPr>
            <w:r w:rsidRPr="00250371">
              <w:rPr>
                <w:sz w:val="20"/>
                <w:szCs w:val="20"/>
              </w:rPr>
              <w:t>B</w:t>
            </w:r>
          </w:p>
        </w:tc>
        <w:tc>
          <w:tcPr>
            <w:tcW w:w="1742" w:type="dxa"/>
            <w:shd w:val="clear" w:color="auto" w:fill="F2F4F4" w:themeFill="background2" w:themeFillTint="33"/>
          </w:tcPr>
          <w:p w14:paraId="58B2965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Property Name</w:t>
            </w:r>
          </w:p>
        </w:tc>
        <w:tc>
          <w:tcPr>
            <w:tcW w:w="828" w:type="dxa"/>
            <w:shd w:val="clear" w:color="auto" w:fill="F2F4F4" w:themeFill="background2" w:themeFillTint="33"/>
          </w:tcPr>
          <w:p w14:paraId="563EC30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1C26A28F" w14:textId="422FFAD8"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40CBBBB4" w14:textId="44340EC0"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Where available a property name should be included for the address site. The property name should include the name of a building, park/reserve etc. The property name should not include personal details. </w:t>
            </w:r>
          </w:p>
        </w:tc>
        <w:tc>
          <w:tcPr>
            <w:tcW w:w="1843" w:type="dxa"/>
            <w:shd w:val="clear" w:color="auto" w:fill="F2F4F4" w:themeFill="background2" w:themeFillTint="33"/>
          </w:tcPr>
          <w:p w14:paraId="62ECC70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309C1AD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6FBE1533" w14:textId="77777777" w:rsidR="009062C9" w:rsidRPr="00250371" w:rsidRDefault="009062C9" w:rsidP="00DD4D1C">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St. George Commercial Bank</w:t>
            </w:r>
          </w:p>
        </w:tc>
      </w:tr>
      <w:tr w:rsidR="009062C9" w:rsidRPr="00250371" w14:paraId="5863EB2F"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3ADA757B" w14:textId="77777777" w:rsidR="009062C9" w:rsidRPr="00250371" w:rsidRDefault="009062C9">
            <w:pPr>
              <w:pStyle w:val="TableTextLeft"/>
              <w:rPr>
                <w:sz w:val="20"/>
                <w:szCs w:val="20"/>
              </w:rPr>
            </w:pPr>
            <w:r w:rsidRPr="00250371">
              <w:rPr>
                <w:sz w:val="20"/>
                <w:szCs w:val="20"/>
              </w:rPr>
              <w:t>C</w:t>
            </w:r>
          </w:p>
        </w:tc>
        <w:tc>
          <w:tcPr>
            <w:tcW w:w="1742" w:type="dxa"/>
          </w:tcPr>
          <w:p w14:paraId="69D9D3A3"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Address Ezi</w:t>
            </w:r>
          </w:p>
        </w:tc>
        <w:tc>
          <w:tcPr>
            <w:tcW w:w="828" w:type="dxa"/>
          </w:tcPr>
          <w:p w14:paraId="6498F9E4"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09158B35" w14:textId="15D62433"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BB78C53" w14:textId="11371461"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Aggregated address fields.</w:t>
            </w:r>
          </w:p>
        </w:tc>
        <w:tc>
          <w:tcPr>
            <w:tcW w:w="1843" w:type="dxa"/>
          </w:tcPr>
          <w:p w14:paraId="2B8F2698"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2DC851E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78FB366D" w14:textId="77777777" w:rsidR="009062C9" w:rsidRPr="00250371" w:rsidRDefault="009062C9" w:rsidP="00DD4D1C">
            <w:pPr>
              <w:pStyle w:val="TableTextLeft"/>
              <w:ind w:left="36"/>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12-16 Andrews Road Bannockburn 3550</w:t>
            </w:r>
          </w:p>
        </w:tc>
      </w:tr>
      <w:tr w:rsidR="009062C9" w:rsidRPr="00250371" w14:paraId="7E25D599"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0C424005" w14:textId="77777777" w:rsidR="009062C9" w:rsidRPr="00250371" w:rsidRDefault="009062C9">
            <w:pPr>
              <w:pStyle w:val="TableTextLeft"/>
              <w:rPr>
                <w:sz w:val="20"/>
                <w:szCs w:val="20"/>
              </w:rPr>
            </w:pPr>
            <w:r w:rsidRPr="00250371">
              <w:rPr>
                <w:sz w:val="20"/>
                <w:szCs w:val="20"/>
              </w:rPr>
              <w:t>D</w:t>
            </w:r>
          </w:p>
        </w:tc>
        <w:tc>
          <w:tcPr>
            <w:tcW w:w="1742" w:type="dxa"/>
            <w:shd w:val="clear" w:color="auto" w:fill="F2F4F4" w:themeFill="background2" w:themeFillTint="33"/>
          </w:tcPr>
          <w:p w14:paraId="649EC06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Floor Number</w:t>
            </w:r>
          </w:p>
        </w:tc>
        <w:tc>
          <w:tcPr>
            <w:tcW w:w="828" w:type="dxa"/>
            <w:shd w:val="clear" w:color="auto" w:fill="F2F4F4" w:themeFill="background2" w:themeFillTint="33"/>
          </w:tcPr>
          <w:p w14:paraId="39481F4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41C8A040" w14:textId="5E385D83"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1EE514A1" w14:textId="1A8A2C0D"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Floor or level details of a multi-story building/complex.</w:t>
            </w:r>
          </w:p>
        </w:tc>
        <w:tc>
          <w:tcPr>
            <w:tcW w:w="1843" w:type="dxa"/>
            <w:shd w:val="clear" w:color="auto" w:fill="F2F4F4" w:themeFill="background2" w:themeFillTint="33"/>
          </w:tcPr>
          <w:p w14:paraId="5555278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3EDB1581"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75D4C210" w14:textId="77777777" w:rsidR="009062C9" w:rsidRPr="00250371" w:rsidRDefault="009062C9" w:rsidP="00DD4D1C">
            <w:pPr>
              <w:pStyle w:val="TableTextLeft"/>
              <w:ind w:left="36"/>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1</w:t>
            </w:r>
          </w:p>
        </w:tc>
      </w:tr>
      <w:tr w:rsidR="009062C9" w:rsidRPr="00250371" w14:paraId="5A345166"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0C803D1B" w14:textId="77777777" w:rsidR="009062C9" w:rsidRPr="00250371" w:rsidRDefault="009062C9">
            <w:pPr>
              <w:pStyle w:val="TableTextLeft"/>
              <w:rPr>
                <w:sz w:val="20"/>
                <w:szCs w:val="20"/>
              </w:rPr>
            </w:pPr>
            <w:r w:rsidRPr="00250371">
              <w:rPr>
                <w:sz w:val="20"/>
                <w:szCs w:val="20"/>
              </w:rPr>
              <w:t>E</w:t>
            </w:r>
          </w:p>
        </w:tc>
        <w:tc>
          <w:tcPr>
            <w:tcW w:w="1742" w:type="dxa"/>
          </w:tcPr>
          <w:p w14:paraId="2EB4E54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Unit Number</w:t>
            </w:r>
          </w:p>
        </w:tc>
        <w:tc>
          <w:tcPr>
            <w:tcW w:w="828" w:type="dxa"/>
          </w:tcPr>
          <w:p w14:paraId="6CCD0F5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6C01CCC2" w14:textId="78EC9132"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11D34791" w14:textId="48B89390"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Unit or flat number relevant to a single property.</w:t>
            </w:r>
          </w:p>
        </w:tc>
        <w:tc>
          <w:tcPr>
            <w:tcW w:w="1843" w:type="dxa"/>
          </w:tcPr>
          <w:p w14:paraId="716D44F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07FC8A6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7E569237" w14:textId="77777777" w:rsidR="009062C9" w:rsidRPr="00250371" w:rsidRDefault="009062C9" w:rsidP="00DD4D1C">
            <w:pPr>
              <w:pStyle w:val="TableTextLeft"/>
              <w:ind w:left="36"/>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3</w:t>
            </w:r>
          </w:p>
        </w:tc>
      </w:tr>
      <w:tr w:rsidR="009062C9" w:rsidRPr="00250371" w14:paraId="59EC94F6"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242394FE" w14:textId="77777777" w:rsidR="009062C9" w:rsidRPr="00250371" w:rsidRDefault="009062C9">
            <w:pPr>
              <w:pStyle w:val="TableTextLeft"/>
              <w:rPr>
                <w:sz w:val="20"/>
                <w:szCs w:val="20"/>
              </w:rPr>
            </w:pPr>
            <w:r w:rsidRPr="00250371">
              <w:rPr>
                <w:sz w:val="20"/>
                <w:szCs w:val="20"/>
              </w:rPr>
              <w:t>F</w:t>
            </w:r>
          </w:p>
        </w:tc>
        <w:tc>
          <w:tcPr>
            <w:tcW w:w="1742" w:type="dxa"/>
            <w:shd w:val="clear" w:color="auto" w:fill="F2F4F4" w:themeFill="background2" w:themeFillTint="33"/>
          </w:tcPr>
          <w:p w14:paraId="04178D1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Unit Suffix</w:t>
            </w:r>
          </w:p>
        </w:tc>
        <w:tc>
          <w:tcPr>
            <w:tcW w:w="828" w:type="dxa"/>
            <w:shd w:val="clear" w:color="auto" w:fill="F2F4F4" w:themeFill="background2" w:themeFillTint="33"/>
          </w:tcPr>
          <w:p w14:paraId="168BB93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09ED5FE5" w14:textId="2339146A"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094E40DD" w14:textId="1C191954"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Suffix to unit number.</w:t>
            </w:r>
          </w:p>
        </w:tc>
        <w:tc>
          <w:tcPr>
            <w:tcW w:w="1843" w:type="dxa"/>
            <w:shd w:val="clear" w:color="auto" w:fill="F2F4F4" w:themeFill="background2" w:themeFillTint="33"/>
          </w:tcPr>
          <w:p w14:paraId="1A1B20C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1DC41DA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07B2301E" w14:textId="77777777" w:rsidR="009062C9" w:rsidRPr="00250371" w:rsidRDefault="009062C9" w:rsidP="00DD4D1C">
            <w:pPr>
              <w:pStyle w:val="TableTextLeft"/>
              <w:ind w:left="36"/>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r>
      <w:tr w:rsidR="009062C9" w:rsidRPr="00250371" w14:paraId="2D92E35C"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641B85B2" w14:textId="77777777" w:rsidR="009062C9" w:rsidRPr="00250371" w:rsidRDefault="009062C9">
            <w:pPr>
              <w:pStyle w:val="TableTextLeft"/>
              <w:rPr>
                <w:sz w:val="20"/>
                <w:szCs w:val="20"/>
              </w:rPr>
            </w:pPr>
            <w:r w:rsidRPr="00250371">
              <w:rPr>
                <w:sz w:val="20"/>
                <w:szCs w:val="20"/>
              </w:rPr>
              <w:t>G</w:t>
            </w:r>
          </w:p>
        </w:tc>
        <w:tc>
          <w:tcPr>
            <w:tcW w:w="1742" w:type="dxa"/>
          </w:tcPr>
          <w:p w14:paraId="0EE4DFD3"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From Street Number </w:t>
            </w:r>
          </w:p>
        </w:tc>
        <w:tc>
          <w:tcPr>
            <w:tcW w:w="828" w:type="dxa"/>
          </w:tcPr>
          <w:p w14:paraId="7D6B532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61249EFD" w14:textId="36698283"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1962E806" w14:textId="72848664"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The primary number for a house, rural road number or property. </w:t>
            </w:r>
          </w:p>
          <w:p w14:paraId="026BFFA1"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Example 1: where street number = 2 the From Street Number = 2.</w:t>
            </w:r>
          </w:p>
          <w:p w14:paraId="043A87F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Example 2: where street number =12-16 the From Street Number = 12 and the </w:t>
            </w:r>
            <w:proofErr w:type="spellStart"/>
            <w:r w:rsidRPr="00250371">
              <w:rPr>
                <w:sz w:val="20"/>
                <w:szCs w:val="20"/>
              </w:rPr>
              <w:t>To</w:t>
            </w:r>
            <w:proofErr w:type="spellEnd"/>
            <w:r w:rsidRPr="00250371">
              <w:rPr>
                <w:sz w:val="20"/>
                <w:szCs w:val="20"/>
              </w:rPr>
              <w:t xml:space="preserve"> Street Number = 16 (see To Street Number).</w:t>
            </w:r>
          </w:p>
        </w:tc>
        <w:tc>
          <w:tcPr>
            <w:tcW w:w="1843" w:type="dxa"/>
          </w:tcPr>
          <w:p w14:paraId="547F360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2F494BF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29F4C0BD" w14:textId="77777777" w:rsidR="009062C9" w:rsidRPr="00250371" w:rsidRDefault="009062C9" w:rsidP="00DD4D1C">
            <w:pPr>
              <w:pStyle w:val="TableTextLeft"/>
              <w:ind w:left="36"/>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12</w:t>
            </w:r>
          </w:p>
        </w:tc>
      </w:tr>
      <w:tr w:rsidR="009062C9" w:rsidRPr="00250371" w14:paraId="7A3F17DD"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77290BF2" w14:textId="77777777" w:rsidR="009062C9" w:rsidRPr="00250371" w:rsidRDefault="009062C9">
            <w:pPr>
              <w:pStyle w:val="TableTextLeft"/>
              <w:rPr>
                <w:sz w:val="20"/>
                <w:szCs w:val="20"/>
              </w:rPr>
            </w:pPr>
            <w:r w:rsidRPr="00250371">
              <w:rPr>
                <w:sz w:val="20"/>
                <w:szCs w:val="20"/>
              </w:rPr>
              <w:lastRenderedPageBreak/>
              <w:t>H</w:t>
            </w:r>
          </w:p>
        </w:tc>
        <w:tc>
          <w:tcPr>
            <w:tcW w:w="1742" w:type="dxa"/>
            <w:shd w:val="clear" w:color="auto" w:fill="F2F4F4" w:themeFill="background2" w:themeFillTint="33"/>
          </w:tcPr>
          <w:p w14:paraId="7CBC46B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To Street Number</w:t>
            </w:r>
          </w:p>
        </w:tc>
        <w:tc>
          <w:tcPr>
            <w:tcW w:w="828" w:type="dxa"/>
            <w:shd w:val="clear" w:color="auto" w:fill="F2F4F4" w:themeFill="background2" w:themeFillTint="33"/>
          </w:tcPr>
          <w:p w14:paraId="5DF1A17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3AA4065D" w14:textId="6270369C"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19CB2021" w14:textId="54F44911"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Secondary house, rural road number or property number should be used if there is a range applicable to a property, as shown in the ‘From Street Number’ example. </w:t>
            </w:r>
          </w:p>
        </w:tc>
        <w:tc>
          <w:tcPr>
            <w:tcW w:w="1843" w:type="dxa"/>
            <w:shd w:val="clear" w:color="auto" w:fill="F2F4F4" w:themeFill="background2" w:themeFillTint="33"/>
          </w:tcPr>
          <w:p w14:paraId="209C4EAF"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278347FF"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726DD2DB"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16 </w:t>
            </w:r>
          </w:p>
        </w:tc>
      </w:tr>
      <w:tr w:rsidR="009062C9" w:rsidRPr="00250371" w14:paraId="263881A8"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6183604F" w14:textId="77777777" w:rsidR="009062C9" w:rsidRPr="00250371" w:rsidRDefault="009062C9">
            <w:pPr>
              <w:pStyle w:val="TableTextLeft"/>
              <w:rPr>
                <w:sz w:val="20"/>
                <w:szCs w:val="20"/>
              </w:rPr>
            </w:pPr>
            <w:r w:rsidRPr="00250371">
              <w:rPr>
                <w:sz w:val="20"/>
                <w:szCs w:val="20"/>
              </w:rPr>
              <w:t>I</w:t>
            </w:r>
          </w:p>
        </w:tc>
        <w:tc>
          <w:tcPr>
            <w:tcW w:w="1742" w:type="dxa"/>
          </w:tcPr>
          <w:p w14:paraId="0812AD9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Number Prefix1</w:t>
            </w:r>
          </w:p>
        </w:tc>
        <w:tc>
          <w:tcPr>
            <w:tcW w:w="828" w:type="dxa"/>
          </w:tcPr>
          <w:p w14:paraId="4F9B1DA0"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0B6B011C" w14:textId="7E6A8E84"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0CCC68CE" w14:textId="4194FAEC"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Prefix for From Street Number.</w:t>
            </w:r>
          </w:p>
        </w:tc>
        <w:tc>
          <w:tcPr>
            <w:tcW w:w="1843" w:type="dxa"/>
          </w:tcPr>
          <w:p w14:paraId="18DD6CF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01AA408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7B7A8475"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9062C9" w:rsidRPr="00250371" w14:paraId="2127DBFF"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60D2C081" w14:textId="77777777" w:rsidR="009062C9" w:rsidRPr="00250371" w:rsidRDefault="009062C9">
            <w:pPr>
              <w:pStyle w:val="TableTextLeft"/>
              <w:rPr>
                <w:sz w:val="20"/>
                <w:szCs w:val="20"/>
              </w:rPr>
            </w:pPr>
            <w:r w:rsidRPr="00250371">
              <w:rPr>
                <w:sz w:val="20"/>
                <w:szCs w:val="20"/>
              </w:rPr>
              <w:t>J</w:t>
            </w:r>
          </w:p>
        </w:tc>
        <w:tc>
          <w:tcPr>
            <w:tcW w:w="1742" w:type="dxa"/>
            <w:shd w:val="clear" w:color="auto" w:fill="F2F4F4" w:themeFill="background2" w:themeFillTint="33"/>
          </w:tcPr>
          <w:p w14:paraId="102FF0BB"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Street Number Prefix2</w:t>
            </w:r>
          </w:p>
        </w:tc>
        <w:tc>
          <w:tcPr>
            <w:tcW w:w="828" w:type="dxa"/>
            <w:shd w:val="clear" w:color="auto" w:fill="F2F4F4" w:themeFill="background2" w:themeFillTint="33"/>
          </w:tcPr>
          <w:p w14:paraId="1A32DD9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2988DAA6" w14:textId="6EFA5312"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2C6B0740" w14:textId="23164CB1"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Prefix for From to Number.</w:t>
            </w:r>
          </w:p>
        </w:tc>
        <w:tc>
          <w:tcPr>
            <w:tcW w:w="1843" w:type="dxa"/>
            <w:shd w:val="clear" w:color="auto" w:fill="F2F4F4" w:themeFill="background2" w:themeFillTint="33"/>
          </w:tcPr>
          <w:p w14:paraId="2101FA9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63F7529D"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2229301F"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9062C9" w:rsidRPr="00250371" w14:paraId="7B672D54"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112F8B19" w14:textId="77777777" w:rsidR="009062C9" w:rsidRPr="00250371" w:rsidRDefault="009062C9">
            <w:pPr>
              <w:pStyle w:val="TableTextLeft"/>
              <w:rPr>
                <w:sz w:val="20"/>
                <w:szCs w:val="20"/>
              </w:rPr>
            </w:pPr>
            <w:r w:rsidRPr="00250371">
              <w:rPr>
                <w:sz w:val="20"/>
                <w:szCs w:val="20"/>
              </w:rPr>
              <w:t>K</w:t>
            </w:r>
          </w:p>
        </w:tc>
        <w:tc>
          <w:tcPr>
            <w:tcW w:w="1742" w:type="dxa"/>
          </w:tcPr>
          <w:p w14:paraId="67F8002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Number Suffix1</w:t>
            </w:r>
          </w:p>
        </w:tc>
        <w:tc>
          <w:tcPr>
            <w:tcW w:w="828" w:type="dxa"/>
          </w:tcPr>
          <w:p w14:paraId="302B5367"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5A723403" w14:textId="5FA8B18D"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092B71D6" w14:textId="0238DC90"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Suffix for From Street Number.</w:t>
            </w:r>
          </w:p>
        </w:tc>
        <w:tc>
          <w:tcPr>
            <w:tcW w:w="1843" w:type="dxa"/>
          </w:tcPr>
          <w:p w14:paraId="62BAC2EE"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31D51A6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57629125"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9062C9" w:rsidRPr="00250371" w14:paraId="6A66D106"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4042D724" w14:textId="77777777" w:rsidR="009062C9" w:rsidRPr="00250371" w:rsidRDefault="009062C9">
            <w:pPr>
              <w:pStyle w:val="TableTextLeft"/>
              <w:rPr>
                <w:sz w:val="20"/>
                <w:szCs w:val="20"/>
              </w:rPr>
            </w:pPr>
            <w:r w:rsidRPr="00250371">
              <w:rPr>
                <w:sz w:val="20"/>
                <w:szCs w:val="20"/>
              </w:rPr>
              <w:t>L</w:t>
            </w:r>
          </w:p>
        </w:tc>
        <w:tc>
          <w:tcPr>
            <w:tcW w:w="1742" w:type="dxa"/>
            <w:shd w:val="clear" w:color="auto" w:fill="F2F4F4" w:themeFill="background2" w:themeFillTint="33"/>
          </w:tcPr>
          <w:p w14:paraId="5F446202"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Street Number Suffix2</w:t>
            </w:r>
          </w:p>
        </w:tc>
        <w:tc>
          <w:tcPr>
            <w:tcW w:w="828" w:type="dxa"/>
            <w:shd w:val="clear" w:color="auto" w:fill="F2F4F4" w:themeFill="background2" w:themeFillTint="33"/>
          </w:tcPr>
          <w:p w14:paraId="5D70D01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0A44AD27" w14:textId="6C21FC20"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4BEB5194" w14:textId="6A423DAB"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Suffix for From to Number.</w:t>
            </w:r>
          </w:p>
        </w:tc>
        <w:tc>
          <w:tcPr>
            <w:tcW w:w="1843" w:type="dxa"/>
            <w:shd w:val="clear" w:color="auto" w:fill="F2F4F4" w:themeFill="background2" w:themeFillTint="33"/>
          </w:tcPr>
          <w:p w14:paraId="1DA56B1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6E0A206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158A017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9062C9" w:rsidRPr="00250371" w14:paraId="2D5A12EE"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056DC620" w14:textId="77777777" w:rsidR="009062C9" w:rsidRPr="00250371" w:rsidRDefault="009062C9">
            <w:pPr>
              <w:pStyle w:val="TableTextLeft"/>
              <w:rPr>
                <w:sz w:val="20"/>
                <w:szCs w:val="20"/>
              </w:rPr>
            </w:pPr>
            <w:r w:rsidRPr="00250371">
              <w:rPr>
                <w:sz w:val="20"/>
                <w:szCs w:val="20"/>
              </w:rPr>
              <w:t>M</w:t>
            </w:r>
          </w:p>
        </w:tc>
        <w:tc>
          <w:tcPr>
            <w:tcW w:w="1742" w:type="dxa"/>
          </w:tcPr>
          <w:p w14:paraId="5F565F2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Name</w:t>
            </w:r>
          </w:p>
        </w:tc>
        <w:tc>
          <w:tcPr>
            <w:tcW w:w="828" w:type="dxa"/>
          </w:tcPr>
          <w:p w14:paraId="0F8DA82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0AFA5F28" w14:textId="7F2F8BF7"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487978A0" w14:textId="07B37774"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name should not include additional street information e.g. Street type.</w:t>
            </w:r>
          </w:p>
        </w:tc>
        <w:tc>
          <w:tcPr>
            <w:tcW w:w="1843" w:type="dxa"/>
          </w:tcPr>
          <w:p w14:paraId="77156764"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0B2C5C4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3FDD718D" w14:textId="77777777" w:rsidR="009062C9" w:rsidRPr="00250371" w:rsidRDefault="009062C9" w:rsidP="00B549BF">
            <w:pPr>
              <w:pStyle w:val="TableTextLeft"/>
              <w:ind w:left="0"/>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Andrews</w:t>
            </w:r>
          </w:p>
        </w:tc>
      </w:tr>
      <w:tr w:rsidR="009062C9" w:rsidRPr="00250371" w14:paraId="05720510"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7394ECBB" w14:textId="77777777" w:rsidR="009062C9" w:rsidRPr="00250371" w:rsidRDefault="009062C9">
            <w:pPr>
              <w:pStyle w:val="TableTextLeft"/>
              <w:rPr>
                <w:sz w:val="20"/>
                <w:szCs w:val="20"/>
              </w:rPr>
            </w:pPr>
            <w:r w:rsidRPr="00250371">
              <w:rPr>
                <w:sz w:val="20"/>
                <w:szCs w:val="20"/>
              </w:rPr>
              <w:t>N</w:t>
            </w:r>
          </w:p>
        </w:tc>
        <w:tc>
          <w:tcPr>
            <w:tcW w:w="1742" w:type="dxa"/>
            <w:shd w:val="clear" w:color="auto" w:fill="F2F4F4" w:themeFill="background2" w:themeFillTint="33"/>
          </w:tcPr>
          <w:p w14:paraId="334AAB95"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Street Name Suffix</w:t>
            </w:r>
          </w:p>
        </w:tc>
        <w:tc>
          <w:tcPr>
            <w:tcW w:w="828" w:type="dxa"/>
            <w:shd w:val="clear" w:color="auto" w:fill="F2F4F4" w:themeFill="background2" w:themeFillTint="33"/>
          </w:tcPr>
          <w:p w14:paraId="52A5517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0F20BDB8" w14:textId="34A865BD"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2B331002" w14:textId="422135FB"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Used to further categorise the street.</w:t>
            </w:r>
          </w:p>
        </w:tc>
        <w:tc>
          <w:tcPr>
            <w:tcW w:w="1843" w:type="dxa"/>
            <w:shd w:val="clear" w:color="auto" w:fill="F2F4F4" w:themeFill="background2" w:themeFillTint="33"/>
          </w:tcPr>
          <w:p w14:paraId="60F9E50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6DD4489B"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03F2674F" w14:textId="77777777" w:rsidR="009062C9" w:rsidRPr="00250371" w:rsidRDefault="009062C9" w:rsidP="00D21A47">
            <w:pPr>
              <w:pStyle w:val="TableTextLeft"/>
              <w:ind w:left="36"/>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E (east)</w:t>
            </w:r>
          </w:p>
        </w:tc>
      </w:tr>
      <w:tr w:rsidR="009062C9" w:rsidRPr="00250371" w14:paraId="51098125"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0238F59B" w14:textId="77777777" w:rsidR="009062C9" w:rsidRPr="00250371" w:rsidRDefault="009062C9">
            <w:pPr>
              <w:pStyle w:val="TableTextLeft"/>
              <w:rPr>
                <w:sz w:val="20"/>
                <w:szCs w:val="20"/>
              </w:rPr>
            </w:pPr>
            <w:r w:rsidRPr="00250371">
              <w:rPr>
                <w:sz w:val="20"/>
                <w:szCs w:val="20"/>
              </w:rPr>
              <w:t>O</w:t>
            </w:r>
          </w:p>
        </w:tc>
        <w:tc>
          <w:tcPr>
            <w:tcW w:w="1742" w:type="dxa"/>
          </w:tcPr>
          <w:p w14:paraId="5E32F70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Type</w:t>
            </w:r>
          </w:p>
        </w:tc>
        <w:tc>
          <w:tcPr>
            <w:tcW w:w="828" w:type="dxa"/>
          </w:tcPr>
          <w:p w14:paraId="643B9877"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05C2E747" w14:textId="2F8C0B79"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D5504AA" w14:textId="761B0605"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complete street type. Do not use abbreviated types e.g. Rd or St.</w:t>
            </w:r>
          </w:p>
        </w:tc>
        <w:tc>
          <w:tcPr>
            <w:tcW w:w="1843" w:type="dxa"/>
          </w:tcPr>
          <w:p w14:paraId="21A0DC21"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3329A6D2"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5FF18F0B" w14:textId="77777777" w:rsidR="009062C9" w:rsidRPr="00250371" w:rsidRDefault="009062C9" w:rsidP="00B549BF">
            <w:pPr>
              <w:pStyle w:val="TableTextLeft"/>
              <w:ind w:left="0"/>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Road</w:t>
            </w:r>
          </w:p>
        </w:tc>
      </w:tr>
      <w:tr w:rsidR="009062C9" w:rsidRPr="00250371" w14:paraId="682EA0CD"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74AC54B6" w14:textId="77777777" w:rsidR="009062C9" w:rsidRPr="00250371" w:rsidRDefault="009062C9">
            <w:pPr>
              <w:pStyle w:val="TableTextLeft"/>
              <w:rPr>
                <w:sz w:val="20"/>
                <w:szCs w:val="20"/>
              </w:rPr>
            </w:pPr>
            <w:r w:rsidRPr="00250371">
              <w:rPr>
                <w:sz w:val="20"/>
                <w:szCs w:val="20"/>
              </w:rPr>
              <w:lastRenderedPageBreak/>
              <w:t>P</w:t>
            </w:r>
          </w:p>
        </w:tc>
        <w:tc>
          <w:tcPr>
            <w:tcW w:w="1742" w:type="dxa"/>
            <w:shd w:val="clear" w:color="auto" w:fill="F2F4F4" w:themeFill="background2" w:themeFillTint="33"/>
          </w:tcPr>
          <w:p w14:paraId="123AB60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Suburb</w:t>
            </w:r>
          </w:p>
        </w:tc>
        <w:tc>
          <w:tcPr>
            <w:tcW w:w="828" w:type="dxa"/>
            <w:shd w:val="clear" w:color="auto" w:fill="F2F4F4" w:themeFill="background2" w:themeFillTint="33"/>
          </w:tcPr>
          <w:p w14:paraId="71658081"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2F97C583" w14:textId="2CFB5099"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5DFFD8E3" w14:textId="212F5334"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Suburb or town name. Correct place names can be found at </w:t>
            </w:r>
            <w:hyperlink r:id="rId111" w:history="1">
              <w:r w:rsidRPr="00250371">
                <w:rPr>
                  <w:rStyle w:val="Hyperlink"/>
                  <w:sz w:val="20"/>
                  <w:szCs w:val="20"/>
                </w:rPr>
                <w:t>Place naming (land.vic.gov.au)</w:t>
              </w:r>
            </w:hyperlink>
            <w:r w:rsidRPr="00250371" w:rsidDel="001F3D58">
              <w:rPr>
                <w:sz w:val="20"/>
                <w:szCs w:val="20"/>
              </w:rPr>
              <w:t xml:space="preserve"> </w:t>
            </w:r>
            <w:r w:rsidRPr="00250371">
              <w:rPr>
                <w:sz w:val="20"/>
                <w:szCs w:val="20"/>
              </w:rPr>
              <w:t>&gt;</w:t>
            </w:r>
            <w:proofErr w:type="spellStart"/>
            <w:r w:rsidRPr="00250371">
              <w:rPr>
                <w:sz w:val="20"/>
                <w:szCs w:val="20"/>
              </w:rPr>
              <w:t>Vicnames</w:t>
            </w:r>
            <w:proofErr w:type="spellEnd"/>
            <w:r w:rsidRPr="00250371">
              <w:rPr>
                <w:sz w:val="20"/>
                <w:szCs w:val="20"/>
              </w:rPr>
              <w:t xml:space="preserve">. Where appropriate a locality name linked with a delivery postcode can be used. Locality names linked to postcodes can be found at the Australia Post website at </w:t>
            </w:r>
            <w:hyperlink r:id="rId112" w:history="1">
              <w:r w:rsidRPr="00250371">
                <w:rPr>
                  <w:sz w:val="20"/>
                  <w:szCs w:val="20"/>
                </w:rPr>
                <w:t>www.austpost.com.au</w:t>
              </w:r>
            </w:hyperlink>
            <w:r w:rsidRPr="00250371">
              <w:rPr>
                <w:sz w:val="20"/>
                <w:szCs w:val="20"/>
              </w:rPr>
              <w:t>.</w:t>
            </w:r>
          </w:p>
        </w:tc>
        <w:tc>
          <w:tcPr>
            <w:tcW w:w="1843" w:type="dxa"/>
            <w:shd w:val="clear" w:color="auto" w:fill="F2F4F4" w:themeFill="background2" w:themeFillTint="33"/>
          </w:tcPr>
          <w:p w14:paraId="3B30586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48BC3C6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78657B0D" w14:textId="77777777" w:rsidR="009062C9" w:rsidRPr="00250371" w:rsidRDefault="009062C9" w:rsidP="00B549BF">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Bannockburn</w:t>
            </w:r>
          </w:p>
        </w:tc>
      </w:tr>
      <w:tr w:rsidR="009062C9" w:rsidRPr="00250371" w14:paraId="52628979"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5FDBB4B5" w14:textId="77777777" w:rsidR="009062C9" w:rsidRPr="00250371" w:rsidRDefault="009062C9">
            <w:pPr>
              <w:pStyle w:val="TableTextLeft"/>
              <w:rPr>
                <w:sz w:val="20"/>
                <w:szCs w:val="20"/>
              </w:rPr>
            </w:pPr>
            <w:r w:rsidRPr="00250371">
              <w:rPr>
                <w:sz w:val="20"/>
                <w:szCs w:val="20"/>
              </w:rPr>
              <w:t>Q</w:t>
            </w:r>
          </w:p>
        </w:tc>
        <w:tc>
          <w:tcPr>
            <w:tcW w:w="1742" w:type="dxa"/>
          </w:tcPr>
          <w:p w14:paraId="0AB0749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Postcode</w:t>
            </w:r>
          </w:p>
        </w:tc>
        <w:tc>
          <w:tcPr>
            <w:tcW w:w="828" w:type="dxa"/>
          </w:tcPr>
          <w:p w14:paraId="2E75DA30"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N</w:t>
            </w:r>
          </w:p>
        </w:tc>
        <w:tc>
          <w:tcPr>
            <w:tcW w:w="1430" w:type="dxa"/>
          </w:tcPr>
          <w:p w14:paraId="2C1D3CC6" w14:textId="0074B318"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7A403DA6" w14:textId="6C810156"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A postcode should be provided for all assessments. </w:t>
            </w:r>
          </w:p>
          <w:p w14:paraId="0D89FDD2"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Postcode within which the address is located. Postcode references can be found at the Australia Post website at </w:t>
            </w:r>
            <w:hyperlink r:id="rId113" w:history="1">
              <w:r w:rsidRPr="00250371">
                <w:rPr>
                  <w:sz w:val="20"/>
                  <w:szCs w:val="20"/>
                </w:rPr>
                <w:t>www.austpost.com.au</w:t>
              </w:r>
            </w:hyperlink>
            <w:r w:rsidRPr="00250371">
              <w:rPr>
                <w:sz w:val="20"/>
                <w:szCs w:val="20"/>
              </w:rPr>
              <w:t>.</w:t>
            </w:r>
          </w:p>
        </w:tc>
        <w:tc>
          <w:tcPr>
            <w:tcW w:w="1843" w:type="dxa"/>
          </w:tcPr>
          <w:p w14:paraId="01DB2627"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4F5356DF"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4B38856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3550</w:t>
            </w:r>
          </w:p>
        </w:tc>
      </w:tr>
      <w:tr w:rsidR="009062C9" w:rsidRPr="00250371" w14:paraId="17DDEC6A"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2940C49E" w14:textId="77777777" w:rsidR="009062C9" w:rsidRPr="00250371" w:rsidRDefault="009062C9">
            <w:pPr>
              <w:pStyle w:val="TableTextLeft"/>
              <w:rPr>
                <w:sz w:val="20"/>
                <w:szCs w:val="20"/>
              </w:rPr>
            </w:pPr>
            <w:r w:rsidRPr="00250371">
              <w:rPr>
                <w:sz w:val="20"/>
                <w:szCs w:val="20"/>
              </w:rPr>
              <w:t>R</w:t>
            </w:r>
          </w:p>
        </w:tc>
        <w:tc>
          <w:tcPr>
            <w:tcW w:w="1742" w:type="dxa"/>
            <w:shd w:val="clear" w:color="auto" w:fill="F2F4F4" w:themeFill="background2" w:themeFillTint="33"/>
          </w:tcPr>
          <w:p w14:paraId="34C3BD3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Land Area</w:t>
            </w:r>
          </w:p>
        </w:tc>
        <w:tc>
          <w:tcPr>
            <w:tcW w:w="828" w:type="dxa"/>
            <w:shd w:val="clear" w:color="auto" w:fill="F2F4F4" w:themeFill="background2" w:themeFillTint="33"/>
          </w:tcPr>
          <w:p w14:paraId="543DA17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N </w:t>
            </w:r>
          </w:p>
        </w:tc>
        <w:tc>
          <w:tcPr>
            <w:tcW w:w="1430" w:type="dxa"/>
            <w:shd w:val="clear" w:color="auto" w:fill="F2F4F4" w:themeFill="background2" w:themeFillTint="33"/>
          </w:tcPr>
          <w:p w14:paraId="44F9CB7B" w14:textId="7B6509B6"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5B6859ED" w14:textId="78B14D92"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The area of the property in square metres or hectares only. All properties must have a land area unless they are part of a multi-assessment for which a total land area has been recorded against the header record.</w:t>
            </w:r>
          </w:p>
        </w:tc>
        <w:tc>
          <w:tcPr>
            <w:tcW w:w="1843" w:type="dxa"/>
            <w:shd w:val="clear" w:color="auto" w:fill="F2F4F4" w:themeFill="background2" w:themeFillTint="33"/>
          </w:tcPr>
          <w:p w14:paraId="4D4EB110" w14:textId="77777777" w:rsidR="009062C9" w:rsidRPr="00250371" w:rsidRDefault="009062C9">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 (Valuer to confirm)</w:t>
            </w:r>
          </w:p>
          <w:p w14:paraId="5EEB961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p w14:paraId="0EE9E40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3DDE653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1000 or .1</w:t>
            </w:r>
          </w:p>
        </w:tc>
      </w:tr>
      <w:tr w:rsidR="009062C9" w:rsidRPr="00250371" w14:paraId="433024E3"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37C35488" w14:textId="77777777" w:rsidR="009062C9" w:rsidRPr="00250371" w:rsidRDefault="009062C9">
            <w:pPr>
              <w:pStyle w:val="TableTextLeft"/>
              <w:rPr>
                <w:sz w:val="20"/>
                <w:szCs w:val="20"/>
              </w:rPr>
            </w:pPr>
            <w:r w:rsidRPr="00250371">
              <w:rPr>
                <w:sz w:val="20"/>
                <w:szCs w:val="20"/>
              </w:rPr>
              <w:t>S</w:t>
            </w:r>
          </w:p>
        </w:tc>
        <w:tc>
          <w:tcPr>
            <w:tcW w:w="1742" w:type="dxa"/>
          </w:tcPr>
          <w:p w14:paraId="5B8EBDD2"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Land Area Measure</w:t>
            </w:r>
          </w:p>
        </w:tc>
        <w:tc>
          <w:tcPr>
            <w:tcW w:w="828" w:type="dxa"/>
          </w:tcPr>
          <w:p w14:paraId="0E150805"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2238F0D6" w14:textId="157570EF"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7E15C6A" w14:textId="33013F5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For each land area there should be one of the following land area </w:t>
            </w:r>
            <w:r w:rsidR="00DD4D1C" w:rsidRPr="00250371">
              <w:rPr>
                <w:sz w:val="20"/>
                <w:szCs w:val="20"/>
              </w:rPr>
              <w:t>measurements</w:t>
            </w:r>
            <w:r w:rsidRPr="00250371">
              <w:rPr>
                <w:sz w:val="20"/>
                <w:szCs w:val="20"/>
              </w:rPr>
              <w:t>.</w:t>
            </w:r>
          </w:p>
          <w:p w14:paraId="7BA33BF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M = metres squared</w:t>
            </w:r>
          </w:p>
          <w:p w14:paraId="4040CE1F"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H = hectares</w:t>
            </w:r>
          </w:p>
        </w:tc>
        <w:tc>
          <w:tcPr>
            <w:tcW w:w="1843" w:type="dxa"/>
          </w:tcPr>
          <w:p w14:paraId="11304F1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0557A278"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0E00790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M or H</w:t>
            </w:r>
          </w:p>
        </w:tc>
      </w:tr>
      <w:tr w:rsidR="009062C9" w:rsidRPr="00250371" w14:paraId="7D936E9D"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2903F168" w14:textId="77777777" w:rsidR="009062C9" w:rsidRPr="00250371" w:rsidRDefault="009062C9">
            <w:pPr>
              <w:pStyle w:val="TableTextLeft"/>
              <w:rPr>
                <w:sz w:val="20"/>
                <w:szCs w:val="20"/>
              </w:rPr>
            </w:pPr>
            <w:r w:rsidRPr="00250371">
              <w:rPr>
                <w:sz w:val="20"/>
                <w:szCs w:val="20"/>
              </w:rPr>
              <w:t>T</w:t>
            </w:r>
          </w:p>
        </w:tc>
        <w:tc>
          <w:tcPr>
            <w:tcW w:w="1742" w:type="dxa"/>
            <w:shd w:val="clear" w:color="auto" w:fill="F2F4F4" w:themeFill="background2" w:themeFillTint="33"/>
          </w:tcPr>
          <w:p w14:paraId="1750ED9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Last Sale Price</w:t>
            </w:r>
          </w:p>
        </w:tc>
        <w:tc>
          <w:tcPr>
            <w:tcW w:w="828" w:type="dxa"/>
            <w:shd w:val="clear" w:color="auto" w:fill="F2F4F4" w:themeFill="background2" w:themeFillTint="33"/>
          </w:tcPr>
          <w:p w14:paraId="16B66B6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1AB15208" w14:textId="139E1552"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6F4424B0" w14:textId="7D7C0AA5"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Supply in a numeric format. Do not include dollar signs or commas. Each record that has a sale price should have a sale date.</w:t>
            </w:r>
          </w:p>
        </w:tc>
        <w:tc>
          <w:tcPr>
            <w:tcW w:w="1843" w:type="dxa"/>
            <w:shd w:val="clear" w:color="auto" w:fill="F2F4F4" w:themeFill="background2" w:themeFillTint="33"/>
          </w:tcPr>
          <w:p w14:paraId="244069F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562D6C6A"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27A4EFE2"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120000</w:t>
            </w:r>
          </w:p>
        </w:tc>
      </w:tr>
      <w:tr w:rsidR="009062C9" w:rsidRPr="00250371" w14:paraId="3777FFFD"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1C07821C" w14:textId="77777777" w:rsidR="009062C9" w:rsidRPr="00250371" w:rsidRDefault="009062C9">
            <w:pPr>
              <w:pStyle w:val="TableTextLeft"/>
              <w:rPr>
                <w:sz w:val="20"/>
                <w:szCs w:val="20"/>
              </w:rPr>
            </w:pPr>
            <w:r w:rsidRPr="00250371">
              <w:rPr>
                <w:sz w:val="20"/>
                <w:szCs w:val="20"/>
              </w:rPr>
              <w:t>U</w:t>
            </w:r>
          </w:p>
        </w:tc>
        <w:tc>
          <w:tcPr>
            <w:tcW w:w="1742" w:type="dxa"/>
          </w:tcPr>
          <w:p w14:paraId="6717366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Last Sale Date</w:t>
            </w:r>
          </w:p>
        </w:tc>
        <w:tc>
          <w:tcPr>
            <w:tcW w:w="828" w:type="dxa"/>
          </w:tcPr>
          <w:p w14:paraId="008FCDA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D</w:t>
            </w:r>
          </w:p>
        </w:tc>
        <w:tc>
          <w:tcPr>
            <w:tcW w:w="1430" w:type="dxa"/>
          </w:tcPr>
          <w:p w14:paraId="0D965FB0" w14:textId="5EB5F850"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27D1B2F9" w14:textId="1FA4BA93"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Date of last sale</w:t>
            </w:r>
          </w:p>
          <w:p w14:paraId="32CBC77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in DD/MM/YYYY format. Each record that has a sale date should have a sale price.</w:t>
            </w:r>
          </w:p>
        </w:tc>
        <w:tc>
          <w:tcPr>
            <w:tcW w:w="1843" w:type="dxa"/>
          </w:tcPr>
          <w:p w14:paraId="4EB0BAE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6CFED963"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07E6AC98" w14:textId="14322CEC"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11/10/</w:t>
            </w:r>
            <w:r w:rsidR="00F94EA0">
              <w:rPr>
                <w:sz w:val="20"/>
                <w:szCs w:val="20"/>
              </w:rPr>
              <w:t>2026</w:t>
            </w:r>
          </w:p>
        </w:tc>
      </w:tr>
      <w:tr w:rsidR="009062C9" w:rsidRPr="00250371" w14:paraId="2784694D"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11A44C4D" w14:textId="77777777" w:rsidR="009062C9" w:rsidRPr="00250371" w:rsidRDefault="009062C9">
            <w:pPr>
              <w:pStyle w:val="TableTextLeft"/>
              <w:rPr>
                <w:sz w:val="20"/>
                <w:szCs w:val="20"/>
              </w:rPr>
            </w:pPr>
            <w:r w:rsidRPr="00250371">
              <w:rPr>
                <w:sz w:val="20"/>
                <w:szCs w:val="20"/>
              </w:rPr>
              <w:t>V</w:t>
            </w:r>
          </w:p>
        </w:tc>
        <w:tc>
          <w:tcPr>
            <w:tcW w:w="1742" w:type="dxa"/>
            <w:shd w:val="clear" w:color="auto" w:fill="F2F4F4" w:themeFill="background2" w:themeFillTint="33"/>
          </w:tcPr>
          <w:p w14:paraId="670FF312"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Total Pending SV </w:t>
            </w:r>
          </w:p>
        </w:tc>
        <w:tc>
          <w:tcPr>
            <w:tcW w:w="828" w:type="dxa"/>
            <w:shd w:val="clear" w:color="auto" w:fill="F2F4F4" w:themeFill="background2" w:themeFillTint="33"/>
          </w:tcPr>
          <w:p w14:paraId="69ECF63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5781D917" w14:textId="17EF7DA6"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42AEA5C6" w14:textId="5CE1A4F3"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All records should contain a site value – use 0, not blanks where no value applies.</w:t>
            </w:r>
          </w:p>
          <w:p w14:paraId="411A7831"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lastRenderedPageBreak/>
              <w:t>Supply in a numeric format. Do not include dollar signs or commas.</w:t>
            </w:r>
          </w:p>
        </w:tc>
        <w:tc>
          <w:tcPr>
            <w:tcW w:w="1843" w:type="dxa"/>
            <w:shd w:val="clear" w:color="auto" w:fill="F2F4F4" w:themeFill="background2" w:themeFillTint="33"/>
          </w:tcPr>
          <w:p w14:paraId="2F81D2C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lastRenderedPageBreak/>
              <w:t>Valuer</w:t>
            </w:r>
          </w:p>
        </w:tc>
        <w:tc>
          <w:tcPr>
            <w:tcW w:w="1245" w:type="dxa"/>
            <w:shd w:val="clear" w:color="auto" w:fill="F2F4F4" w:themeFill="background2" w:themeFillTint="33"/>
          </w:tcPr>
          <w:p w14:paraId="22801A7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78000</w:t>
            </w:r>
          </w:p>
        </w:tc>
      </w:tr>
      <w:tr w:rsidR="009062C9" w:rsidRPr="00250371" w14:paraId="303924D6"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1DC8848B" w14:textId="77777777" w:rsidR="009062C9" w:rsidRPr="00250371" w:rsidRDefault="009062C9">
            <w:pPr>
              <w:pStyle w:val="TableTextLeft"/>
              <w:rPr>
                <w:sz w:val="20"/>
                <w:szCs w:val="20"/>
              </w:rPr>
            </w:pPr>
            <w:r w:rsidRPr="00250371">
              <w:rPr>
                <w:sz w:val="20"/>
                <w:szCs w:val="20"/>
              </w:rPr>
              <w:t>W</w:t>
            </w:r>
          </w:p>
        </w:tc>
        <w:tc>
          <w:tcPr>
            <w:tcW w:w="1742" w:type="dxa"/>
          </w:tcPr>
          <w:p w14:paraId="30918C9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Total Pending CIV </w:t>
            </w:r>
          </w:p>
        </w:tc>
        <w:tc>
          <w:tcPr>
            <w:tcW w:w="828" w:type="dxa"/>
          </w:tcPr>
          <w:p w14:paraId="5ACBF46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N</w:t>
            </w:r>
          </w:p>
        </w:tc>
        <w:tc>
          <w:tcPr>
            <w:tcW w:w="1430" w:type="dxa"/>
          </w:tcPr>
          <w:p w14:paraId="554AC302" w14:textId="5E69FE41"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D6C8C1A" w14:textId="2B7226E4"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All records should contain a value – use 0, not blanks where no value applies.</w:t>
            </w:r>
          </w:p>
          <w:p w14:paraId="2847BC7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tcPr>
          <w:p w14:paraId="631677E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Valuer</w:t>
            </w:r>
          </w:p>
          <w:p w14:paraId="70029BC0"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2F1E15D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125000</w:t>
            </w:r>
          </w:p>
        </w:tc>
      </w:tr>
      <w:tr w:rsidR="009062C9" w:rsidRPr="00250371" w14:paraId="1BA24ED6"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1B46FB03" w14:textId="77777777" w:rsidR="009062C9" w:rsidRPr="00250371" w:rsidRDefault="009062C9">
            <w:pPr>
              <w:pStyle w:val="TableTextLeft"/>
              <w:rPr>
                <w:sz w:val="20"/>
                <w:szCs w:val="20"/>
              </w:rPr>
            </w:pPr>
            <w:r w:rsidRPr="00250371">
              <w:rPr>
                <w:sz w:val="20"/>
                <w:szCs w:val="20"/>
              </w:rPr>
              <w:t>X</w:t>
            </w:r>
          </w:p>
        </w:tc>
        <w:tc>
          <w:tcPr>
            <w:tcW w:w="1742" w:type="dxa"/>
            <w:shd w:val="clear" w:color="auto" w:fill="F2F4F4" w:themeFill="background2" w:themeFillTint="33"/>
          </w:tcPr>
          <w:p w14:paraId="0D1870B1"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Total Pending NAV </w:t>
            </w:r>
          </w:p>
        </w:tc>
        <w:tc>
          <w:tcPr>
            <w:tcW w:w="828" w:type="dxa"/>
            <w:shd w:val="clear" w:color="auto" w:fill="F2F4F4" w:themeFill="background2" w:themeFillTint="33"/>
          </w:tcPr>
          <w:p w14:paraId="7DA7FE8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0834C0FE" w14:textId="70F6457F"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30DC8525" w14:textId="3027F6D3"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All records should contain a value – use 0, not blanks where no value applies.</w:t>
            </w:r>
          </w:p>
          <w:p w14:paraId="16EC98E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shd w:val="clear" w:color="auto" w:fill="F2F4F4" w:themeFill="background2" w:themeFillTint="33"/>
          </w:tcPr>
          <w:p w14:paraId="0DB2EC8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Valuer</w:t>
            </w:r>
          </w:p>
          <w:p w14:paraId="2428AE4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47B23B8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6250</w:t>
            </w:r>
          </w:p>
        </w:tc>
      </w:tr>
      <w:tr w:rsidR="009062C9" w:rsidRPr="00250371" w14:paraId="452CDCB2"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3CB72256" w14:textId="77777777" w:rsidR="009062C9" w:rsidRPr="00250371" w:rsidRDefault="009062C9">
            <w:pPr>
              <w:pStyle w:val="TableTextLeft"/>
              <w:rPr>
                <w:sz w:val="20"/>
                <w:szCs w:val="20"/>
              </w:rPr>
            </w:pPr>
            <w:r w:rsidRPr="00250371">
              <w:rPr>
                <w:sz w:val="20"/>
                <w:szCs w:val="20"/>
              </w:rPr>
              <w:t>Y</w:t>
            </w:r>
          </w:p>
        </w:tc>
        <w:tc>
          <w:tcPr>
            <w:tcW w:w="1742" w:type="dxa"/>
          </w:tcPr>
          <w:p w14:paraId="58AD18B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Level Of Value Date</w:t>
            </w:r>
          </w:p>
        </w:tc>
        <w:tc>
          <w:tcPr>
            <w:tcW w:w="828" w:type="dxa"/>
          </w:tcPr>
          <w:p w14:paraId="039A8F7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D</w:t>
            </w:r>
          </w:p>
        </w:tc>
        <w:tc>
          <w:tcPr>
            <w:tcW w:w="1430" w:type="dxa"/>
          </w:tcPr>
          <w:p w14:paraId="26BD452F" w14:textId="1D60D8CD"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B7E46F5" w14:textId="6ADC768F"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in DD/MM/YYYY format.</w:t>
            </w:r>
          </w:p>
        </w:tc>
        <w:tc>
          <w:tcPr>
            <w:tcW w:w="1843" w:type="dxa"/>
          </w:tcPr>
          <w:p w14:paraId="1674FB7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Valuer</w:t>
            </w:r>
          </w:p>
          <w:p w14:paraId="20E01BF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509D7F63" w14:textId="56E36E72" w:rsidR="009062C9" w:rsidRPr="00250371" w:rsidRDefault="009062C9" w:rsidP="00D21A47">
            <w:pPr>
              <w:pStyle w:val="TableTextLeft"/>
              <w:ind w:left="0" w:right="7"/>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01/01/</w:t>
            </w:r>
            <w:r w:rsidR="00F94EA0">
              <w:rPr>
                <w:sz w:val="20"/>
                <w:szCs w:val="20"/>
              </w:rPr>
              <w:t>2026</w:t>
            </w:r>
          </w:p>
        </w:tc>
      </w:tr>
      <w:tr w:rsidR="009062C9" w:rsidRPr="00250371" w14:paraId="16DB0218"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651B696F" w14:textId="77777777" w:rsidR="009062C9" w:rsidRPr="00250371" w:rsidRDefault="009062C9">
            <w:pPr>
              <w:pStyle w:val="TableTextLeft"/>
              <w:rPr>
                <w:sz w:val="20"/>
                <w:szCs w:val="20"/>
              </w:rPr>
            </w:pPr>
            <w:r w:rsidRPr="00250371">
              <w:rPr>
                <w:sz w:val="20"/>
                <w:szCs w:val="20"/>
              </w:rPr>
              <w:t>Z</w:t>
            </w:r>
          </w:p>
        </w:tc>
        <w:tc>
          <w:tcPr>
            <w:tcW w:w="1742" w:type="dxa"/>
            <w:shd w:val="clear" w:color="auto" w:fill="F2F4F4" w:themeFill="background2" w:themeFillTint="33"/>
          </w:tcPr>
          <w:p w14:paraId="67A8C02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Total Previous SV</w:t>
            </w:r>
          </w:p>
        </w:tc>
        <w:tc>
          <w:tcPr>
            <w:tcW w:w="828" w:type="dxa"/>
            <w:shd w:val="clear" w:color="auto" w:fill="F2F4F4" w:themeFill="background2" w:themeFillTint="33"/>
          </w:tcPr>
          <w:p w14:paraId="4FE1A46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06386A69" w14:textId="6B7D6059"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1E6C5796" w14:textId="4613F204"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All records should contain a site value – use 0, not blanks where no value applies.</w:t>
            </w:r>
          </w:p>
          <w:p w14:paraId="3D68E55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shd w:val="clear" w:color="auto" w:fill="F2F4F4" w:themeFill="background2" w:themeFillTint="33"/>
          </w:tcPr>
          <w:p w14:paraId="7C3412BF"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Valuer</w:t>
            </w:r>
          </w:p>
          <w:p w14:paraId="74C0342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0C9DA54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70000</w:t>
            </w:r>
          </w:p>
        </w:tc>
      </w:tr>
      <w:tr w:rsidR="009062C9" w:rsidRPr="00250371" w14:paraId="421B7485"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6AEC1002" w14:textId="77777777" w:rsidR="009062C9" w:rsidRPr="00250371" w:rsidRDefault="009062C9">
            <w:pPr>
              <w:pStyle w:val="TableTextLeft"/>
              <w:rPr>
                <w:sz w:val="20"/>
                <w:szCs w:val="20"/>
              </w:rPr>
            </w:pPr>
            <w:r w:rsidRPr="00250371">
              <w:rPr>
                <w:sz w:val="20"/>
                <w:szCs w:val="20"/>
              </w:rPr>
              <w:t>AA</w:t>
            </w:r>
          </w:p>
        </w:tc>
        <w:tc>
          <w:tcPr>
            <w:tcW w:w="1742" w:type="dxa"/>
          </w:tcPr>
          <w:p w14:paraId="7D2F0CE4"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Total Previous CIV </w:t>
            </w:r>
          </w:p>
        </w:tc>
        <w:tc>
          <w:tcPr>
            <w:tcW w:w="828" w:type="dxa"/>
          </w:tcPr>
          <w:p w14:paraId="110E83E3"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N</w:t>
            </w:r>
          </w:p>
        </w:tc>
        <w:tc>
          <w:tcPr>
            <w:tcW w:w="1430" w:type="dxa"/>
          </w:tcPr>
          <w:p w14:paraId="490D8EA0" w14:textId="412E9EEE"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74E65515" w14:textId="3D56E149"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All records should contain a value – use 0, not blanks where no value applies.</w:t>
            </w:r>
          </w:p>
          <w:p w14:paraId="435AFA9E"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tcPr>
          <w:p w14:paraId="144D6022"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Valuer</w:t>
            </w:r>
          </w:p>
          <w:p w14:paraId="776DBEEE"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4842B4B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110000</w:t>
            </w:r>
          </w:p>
        </w:tc>
      </w:tr>
      <w:tr w:rsidR="009062C9" w:rsidRPr="00250371" w14:paraId="214FB15F"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3251FA51" w14:textId="77777777" w:rsidR="009062C9" w:rsidRPr="00250371" w:rsidRDefault="009062C9">
            <w:pPr>
              <w:pStyle w:val="TableTextLeft"/>
              <w:rPr>
                <w:sz w:val="20"/>
                <w:szCs w:val="20"/>
              </w:rPr>
            </w:pPr>
            <w:r w:rsidRPr="00250371">
              <w:rPr>
                <w:sz w:val="20"/>
                <w:szCs w:val="20"/>
              </w:rPr>
              <w:t>AB</w:t>
            </w:r>
          </w:p>
        </w:tc>
        <w:tc>
          <w:tcPr>
            <w:tcW w:w="1742" w:type="dxa"/>
            <w:shd w:val="clear" w:color="auto" w:fill="F2F4F4" w:themeFill="background2" w:themeFillTint="33"/>
          </w:tcPr>
          <w:p w14:paraId="0DFCD3C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Total Previous NAV </w:t>
            </w:r>
          </w:p>
        </w:tc>
        <w:tc>
          <w:tcPr>
            <w:tcW w:w="828" w:type="dxa"/>
            <w:shd w:val="clear" w:color="auto" w:fill="F2F4F4" w:themeFill="background2" w:themeFillTint="33"/>
          </w:tcPr>
          <w:p w14:paraId="3754AD9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40B4DF81" w14:textId="010986EF"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46954EB4" w14:textId="2825798D"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All records should contain a value – use 0, not blanks where no value applies.</w:t>
            </w:r>
          </w:p>
          <w:p w14:paraId="68F9341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shd w:val="clear" w:color="auto" w:fill="F2F4F4" w:themeFill="background2" w:themeFillTint="33"/>
          </w:tcPr>
          <w:p w14:paraId="3B505B5B"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Valuer</w:t>
            </w:r>
          </w:p>
          <w:p w14:paraId="14CD755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291B8F2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5500</w:t>
            </w:r>
          </w:p>
        </w:tc>
      </w:tr>
      <w:tr w:rsidR="009062C9" w:rsidRPr="00250371" w14:paraId="5D81A8C0"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09545A10" w14:textId="77777777" w:rsidR="009062C9" w:rsidRPr="00250371" w:rsidRDefault="009062C9">
            <w:pPr>
              <w:pStyle w:val="TableTextLeft"/>
              <w:rPr>
                <w:sz w:val="20"/>
                <w:szCs w:val="20"/>
              </w:rPr>
            </w:pPr>
            <w:r w:rsidRPr="00250371">
              <w:rPr>
                <w:sz w:val="20"/>
                <w:szCs w:val="20"/>
              </w:rPr>
              <w:t>AC</w:t>
            </w:r>
          </w:p>
        </w:tc>
        <w:tc>
          <w:tcPr>
            <w:tcW w:w="1742" w:type="dxa"/>
          </w:tcPr>
          <w:p w14:paraId="040FD568"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Building Area (m</w:t>
            </w:r>
            <w:r w:rsidRPr="00250371">
              <w:rPr>
                <w:sz w:val="20"/>
                <w:szCs w:val="20"/>
                <w:vertAlign w:val="superscript"/>
              </w:rPr>
              <w:t>2</w:t>
            </w:r>
            <w:r w:rsidRPr="00250371">
              <w:rPr>
                <w:sz w:val="20"/>
                <w:szCs w:val="20"/>
              </w:rPr>
              <w:t>)</w:t>
            </w:r>
          </w:p>
        </w:tc>
        <w:tc>
          <w:tcPr>
            <w:tcW w:w="828" w:type="dxa"/>
          </w:tcPr>
          <w:p w14:paraId="6E7AB618"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N</w:t>
            </w:r>
          </w:p>
        </w:tc>
        <w:tc>
          <w:tcPr>
            <w:tcW w:w="1430" w:type="dxa"/>
          </w:tcPr>
          <w:p w14:paraId="72476F99" w14:textId="53F83452"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74A8A336" w14:textId="75EF2410"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The principal building area for the assessment. Supply as metres squared only.</w:t>
            </w:r>
          </w:p>
        </w:tc>
        <w:tc>
          <w:tcPr>
            <w:tcW w:w="1843" w:type="dxa"/>
          </w:tcPr>
          <w:p w14:paraId="048A4F6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tc>
        <w:tc>
          <w:tcPr>
            <w:tcW w:w="1245" w:type="dxa"/>
          </w:tcPr>
          <w:p w14:paraId="49159F00"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160</w:t>
            </w:r>
          </w:p>
        </w:tc>
      </w:tr>
      <w:tr w:rsidR="009062C9" w:rsidRPr="00250371" w14:paraId="4A55897E"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5233C137" w14:textId="77777777" w:rsidR="009062C9" w:rsidRPr="00250371" w:rsidRDefault="009062C9">
            <w:pPr>
              <w:pStyle w:val="TableTextLeft"/>
              <w:rPr>
                <w:sz w:val="20"/>
                <w:szCs w:val="20"/>
              </w:rPr>
            </w:pPr>
            <w:r w:rsidRPr="00250371">
              <w:rPr>
                <w:sz w:val="20"/>
                <w:szCs w:val="20"/>
              </w:rPr>
              <w:t>AD</w:t>
            </w:r>
          </w:p>
        </w:tc>
        <w:tc>
          <w:tcPr>
            <w:tcW w:w="1742" w:type="dxa"/>
            <w:shd w:val="clear" w:color="auto" w:fill="F2F4F4" w:themeFill="background2" w:themeFillTint="33"/>
          </w:tcPr>
          <w:p w14:paraId="2688314D"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Owner Name and Address</w:t>
            </w:r>
          </w:p>
        </w:tc>
        <w:tc>
          <w:tcPr>
            <w:tcW w:w="828" w:type="dxa"/>
            <w:shd w:val="clear" w:color="auto" w:fill="F2F4F4" w:themeFill="background2" w:themeFillTint="33"/>
          </w:tcPr>
          <w:p w14:paraId="51D8140A"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11C8CF4A" w14:textId="4F087B63"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69859EE5" w14:textId="39912F1A"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843" w:type="dxa"/>
            <w:shd w:val="clear" w:color="auto" w:fill="F2F4F4" w:themeFill="background2" w:themeFillTint="33"/>
          </w:tcPr>
          <w:p w14:paraId="462D9A2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5E8061C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7E34CAD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bl>
    <w:p w14:paraId="39634C3C" w14:textId="77777777" w:rsidR="00DB36E8" w:rsidRPr="00DB36E8" w:rsidRDefault="00DB36E8" w:rsidP="00DB36E8"/>
    <w:p w14:paraId="3879C93B" w14:textId="77777777" w:rsidR="00C9302E" w:rsidRPr="00C9302E" w:rsidRDefault="00C9302E" w:rsidP="00C9302E"/>
    <w:p w14:paraId="656B920A" w14:textId="77777777" w:rsidR="00C9302E" w:rsidRDefault="00C9302E" w:rsidP="00C9302E"/>
    <w:p w14:paraId="683EBBBC" w14:textId="506D534F" w:rsidR="00C9302E" w:rsidRPr="00C9302E" w:rsidRDefault="006F3504" w:rsidP="00C9302E">
      <w:pPr>
        <w:sectPr w:rsidR="00C9302E" w:rsidRPr="00C9302E" w:rsidSect="003A4971">
          <w:footerReference w:type="default" r:id="rId114"/>
          <w:footerReference w:type="first" r:id="rId115"/>
          <w:pgSz w:w="16838" w:h="11906" w:orient="landscape" w:code="9"/>
          <w:pgMar w:top="120" w:right="567" w:bottom="567" w:left="567" w:header="1701" w:footer="567" w:gutter="0"/>
          <w:cols w:space="708"/>
          <w:titlePg/>
          <w:docGrid w:linePitch="360"/>
        </w:sectPr>
      </w:pPr>
      <w:r>
        <w:t>This page is intentionally blank</w:t>
      </w:r>
    </w:p>
    <w:p w14:paraId="3C73387A" w14:textId="70BA2E53" w:rsidR="000E5EF3" w:rsidRPr="007A232A" w:rsidRDefault="005A7909" w:rsidP="00832EFA">
      <w:pPr>
        <w:pStyle w:val="Heading2"/>
      </w:pPr>
      <w:bookmarkStart w:id="159" w:name="_Toc195795493"/>
      <w:bookmarkStart w:id="160" w:name="_Toc233643305"/>
      <w:r w:rsidRPr="007A232A">
        <w:lastRenderedPageBreak/>
        <w:t>6.</w:t>
      </w:r>
      <w:r w:rsidR="00BC07F4" w:rsidRPr="007A232A">
        <w:t>4</w:t>
      </w:r>
      <w:r w:rsidRPr="007A232A">
        <w:t xml:space="preserve"> </w:t>
      </w:r>
      <w:r w:rsidRPr="007A232A">
        <w:tab/>
      </w:r>
      <w:r w:rsidR="000E5EF3" w:rsidRPr="007A232A">
        <w:t>Report of general valuation</w:t>
      </w:r>
      <w:bookmarkEnd w:id="159"/>
      <w:bookmarkEnd w:id="160"/>
      <w:r w:rsidR="00BC07F4" w:rsidRPr="007A232A">
        <w:t xml:space="preserve"> </w:t>
      </w:r>
    </w:p>
    <w:p w14:paraId="2B4A71EB" w14:textId="59240141" w:rsidR="000E5EF3" w:rsidRPr="00D37F66" w:rsidRDefault="000E5EF3" w:rsidP="000E5EF3">
      <w:pPr>
        <w:pStyle w:val="BodyText"/>
        <w:rPr>
          <w:b/>
          <w:bCs/>
          <w:iCs/>
        </w:rPr>
      </w:pPr>
      <w:r w:rsidRPr="00E875A0">
        <w:rPr>
          <w:b/>
          <w:bCs/>
          <w:i/>
          <w:iCs/>
        </w:rPr>
        <w:t>Valuation of Land Act 1960</w:t>
      </w:r>
      <w:r w:rsidR="00E875A0">
        <w:rPr>
          <w:b/>
          <w:bCs/>
          <w:iCs/>
        </w:rPr>
        <w:t xml:space="preserve"> (Vic)</w:t>
      </w:r>
    </w:p>
    <w:p w14:paraId="620116CA" w14:textId="77777777" w:rsidR="000E5EF3" w:rsidRPr="00D37F66" w:rsidRDefault="000E5EF3" w:rsidP="000E5EF3">
      <w:pPr>
        <w:pStyle w:val="BodyText"/>
        <w:rPr>
          <w:b/>
          <w:bCs/>
          <w:iCs/>
        </w:rPr>
      </w:pPr>
      <w:bookmarkStart w:id="161" w:name="_Toc374342566"/>
      <w:r w:rsidRPr="00D37F66">
        <w:rPr>
          <w:b/>
          <w:bCs/>
          <w:iCs/>
        </w:rPr>
        <w:t>REPORT OF GENERAL VALUATION</w:t>
      </w:r>
      <w:bookmarkEnd w:id="161"/>
      <w:r w:rsidRPr="00D37F66">
        <w:rPr>
          <w:b/>
          <w:bCs/>
          <w:iCs/>
        </w:rPr>
        <w:t xml:space="preserve"> </w:t>
      </w:r>
    </w:p>
    <w:p w14:paraId="78947BD7" w14:textId="5ED43C17" w:rsidR="00133B62" w:rsidRDefault="000E5EF3" w:rsidP="00D37F66">
      <w:r w:rsidRPr="00D37F66">
        <w:t>Valuation summary</w:t>
      </w:r>
    </w:p>
    <w:tbl>
      <w:tblPr>
        <w:tblStyle w:val="TableGrid"/>
        <w:tblW w:w="5000" w:type="pct"/>
        <w:tblLayout w:type="fixed"/>
        <w:tblLook w:val="0480" w:firstRow="0" w:lastRow="0" w:firstColumn="1" w:lastColumn="0" w:noHBand="0" w:noVBand="1"/>
      </w:tblPr>
      <w:tblGrid>
        <w:gridCol w:w="989"/>
        <w:gridCol w:w="2555"/>
        <w:gridCol w:w="3120"/>
        <w:gridCol w:w="4108"/>
      </w:tblGrid>
      <w:tr w:rsidR="00D37F66" w:rsidRPr="008630E5" w14:paraId="0419C06A" w14:textId="77777777" w:rsidTr="000C055D">
        <w:trPr>
          <w:cantSplit/>
          <w:trHeight w:val="801"/>
        </w:trPr>
        <w:tc>
          <w:tcPr>
            <w:cnfStyle w:val="001000000000" w:firstRow="0" w:lastRow="0" w:firstColumn="1" w:lastColumn="0" w:oddVBand="0" w:evenVBand="0" w:oddHBand="0" w:evenHBand="0" w:firstRowFirstColumn="0" w:firstRowLastColumn="0" w:lastRowFirstColumn="0" w:lastRowLastColumn="0"/>
            <w:tcW w:w="459" w:type="pct"/>
            <w:vMerge w:val="restart"/>
          </w:tcPr>
          <w:p w14:paraId="3766FBF3" w14:textId="77777777" w:rsidR="00D37F66" w:rsidRPr="00D37F66" w:rsidRDefault="00D37F66">
            <w:pPr>
              <w:pStyle w:val="TableTextLeft"/>
              <w:rPr>
                <w:sz w:val="20"/>
              </w:rPr>
            </w:pPr>
            <w:r w:rsidRPr="00D37F66">
              <w:rPr>
                <w:sz w:val="20"/>
              </w:rPr>
              <w:t>Area</w:t>
            </w:r>
          </w:p>
        </w:tc>
        <w:tc>
          <w:tcPr>
            <w:tcW w:w="1186" w:type="pct"/>
          </w:tcPr>
          <w:p w14:paraId="144DE4B5" w14:textId="1205147A" w:rsidR="00D37F66" w:rsidRPr="00D37F66" w:rsidRDefault="00D37F66" w:rsidP="000C055D">
            <w:pPr>
              <w:pStyle w:val="TableTextLeft"/>
              <w:cnfStyle w:val="000000000000" w:firstRow="0" w:lastRow="0" w:firstColumn="0" w:lastColumn="0" w:oddVBand="0" w:evenVBand="0" w:oddHBand="0" w:evenHBand="0" w:firstRowFirstColumn="0" w:firstRowLastColumn="0" w:lastRowFirstColumn="0" w:lastRowLastColumn="0"/>
              <w:rPr>
                <w:sz w:val="20"/>
              </w:rPr>
            </w:pPr>
            <w:r w:rsidRPr="00D37F66">
              <w:rPr>
                <w:sz w:val="20"/>
              </w:rPr>
              <w:t>Date valuation was returned to</w:t>
            </w:r>
            <w:r w:rsidR="002861D3">
              <w:rPr>
                <w:sz w:val="20"/>
              </w:rPr>
              <w:t xml:space="preserve"> the Valuer-General</w:t>
            </w:r>
            <w:r w:rsidRPr="00D37F66">
              <w:rPr>
                <w:sz w:val="20"/>
              </w:rPr>
              <w:t xml:space="preserve"> </w:t>
            </w:r>
            <w:r>
              <w:rPr>
                <w:sz w:val="20"/>
              </w:rPr>
              <w:t>-</w:t>
            </w:r>
          </w:p>
        </w:tc>
        <w:tc>
          <w:tcPr>
            <w:tcW w:w="1448" w:type="pct"/>
          </w:tcPr>
          <w:p w14:paraId="0B4BB997" w14:textId="4E3BF1E9" w:rsidR="00D37F66" w:rsidRPr="00D37F66" w:rsidRDefault="00D37F66">
            <w:pPr>
              <w:pStyle w:val="TableTextLeft"/>
              <w:cnfStyle w:val="000000000000" w:firstRow="0" w:lastRow="0" w:firstColumn="0" w:lastColumn="0" w:oddVBand="0" w:evenVBand="0" w:oddHBand="0" w:evenHBand="0" w:firstRowFirstColumn="0" w:firstRowLastColumn="0" w:lastRowFirstColumn="0" w:lastRowLastColumn="0"/>
              <w:rPr>
                <w:sz w:val="20"/>
              </w:rPr>
            </w:pPr>
            <w:r w:rsidRPr="00D37F66">
              <w:rPr>
                <w:sz w:val="20"/>
              </w:rPr>
              <w:t xml:space="preserve">Date of previous valuation returned </w:t>
            </w:r>
            <w:r>
              <w:rPr>
                <w:sz w:val="20"/>
              </w:rPr>
              <w:t>-</w:t>
            </w:r>
          </w:p>
        </w:tc>
        <w:tc>
          <w:tcPr>
            <w:tcW w:w="1907" w:type="pct"/>
          </w:tcPr>
          <w:p w14:paraId="731B946B" w14:textId="7C8CAA1B" w:rsidR="00D37F66" w:rsidRPr="00D37F66" w:rsidRDefault="00D37F66">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0C055D" w:rsidRPr="008630E5" w14:paraId="0E88CB4B" w14:textId="77777777" w:rsidTr="000C055D">
        <w:trPr>
          <w:cnfStyle w:val="000000010000" w:firstRow="0" w:lastRow="0" w:firstColumn="0" w:lastColumn="0" w:oddVBand="0" w:evenVBand="0" w:oddHBand="0" w:evenHBand="1" w:firstRowFirstColumn="0" w:firstRowLastColumn="0" w:lastRowFirstColumn="0" w:lastRowLastColumn="0"/>
          <w:cantSplit/>
          <w:trHeight w:val="365"/>
        </w:trPr>
        <w:tc>
          <w:tcPr>
            <w:cnfStyle w:val="001000000000" w:firstRow="0" w:lastRow="0" w:firstColumn="1" w:lastColumn="0" w:oddVBand="0" w:evenVBand="0" w:oddHBand="0" w:evenHBand="0" w:firstRowFirstColumn="0" w:firstRowLastColumn="0" w:lastRowFirstColumn="0" w:lastRowLastColumn="0"/>
            <w:tcW w:w="459" w:type="pct"/>
            <w:vMerge/>
            <w:tcBorders>
              <w:bottom w:val="single" w:sz="8" w:space="0" w:color="212429" w:themeColor="text2"/>
            </w:tcBorders>
          </w:tcPr>
          <w:p w14:paraId="6AF75994" w14:textId="77777777" w:rsidR="00D37F66" w:rsidRPr="00D37F66" w:rsidRDefault="00D37F66">
            <w:pPr>
              <w:pStyle w:val="TableTextLeft"/>
              <w:rPr>
                <w:sz w:val="20"/>
              </w:rPr>
            </w:pPr>
          </w:p>
        </w:tc>
        <w:tc>
          <w:tcPr>
            <w:tcW w:w="1186" w:type="pct"/>
            <w:tcBorders>
              <w:bottom w:val="single" w:sz="8" w:space="0" w:color="212429" w:themeColor="text2"/>
            </w:tcBorders>
          </w:tcPr>
          <w:p w14:paraId="2CB9F6A3" w14:textId="7B94280B" w:rsidR="00D37F66" w:rsidRPr="00D37F66" w:rsidRDefault="00D37F66" w:rsidP="000C055D">
            <w:pPr>
              <w:pStyle w:val="TableTextLeft"/>
              <w:cnfStyle w:val="000000010000" w:firstRow="0" w:lastRow="0" w:firstColumn="0" w:lastColumn="0" w:oddVBand="0" w:evenVBand="0" w:oddHBand="0" w:evenHBand="1" w:firstRowFirstColumn="0" w:firstRowLastColumn="0" w:lastRowFirstColumn="0" w:lastRowLastColumn="0"/>
              <w:rPr>
                <w:sz w:val="20"/>
              </w:rPr>
            </w:pPr>
            <w:r w:rsidRPr="00D37F66">
              <w:rPr>
                <w:sz w:val="20"/>
              </w:rPr>
              <w:t>Level of value date</w:t>
            </w:r>
            <w:r>
              <w:rPr>
                <w:sz w:val="20"/>
              </w:rPr>
              <w:t>-</w:t>
            </w:r>
          </w:p>
        </w:tc>
        <w:tc>
          <w:tcPr>
            <w:tcW w:w="1448" w:type="pct"/>
            <w:tcBorders>
              <w:bottom w:val="single" w:sz="8" w:space="0" w:color="212429" w:themeColor="text2"/>
            </w:tcBorders>
          </w:tcPr>
          <w:p w14:paraId="753792FE" w14:textId="030E60D3" w:rsidR="00D37F66" w:rsidRPr="00D37F66" w:rsidRDefault="00D37F66">
            <w:pPr>
              <w:pStyle w:val="TableTextLeft"/>
              <w:cnfStyle w:val="000000010000" w:firstRow="0" w:lastRow="0" w:firstColumn="0" w:lastColumn="0" w:oddVBand="0" w:evenVBand="0" w:oddHBand="0" w:evenHBand="1" w:firstRowFirstColumn="0" w:firstRowLastColumn="0" w:lastRowFirstColumn="0" w:lastRowLastColumn="0"/>
              <w:rPr>
                <w:sz w:val="20"/>
              </w:rPr>
            </w:pPr>
            <w:r w:rsidRPr="00D37F66">
              <w:rPr>
                <w:sz w:val="20"/>
              </w:rPr>
              <w:t>Level of value date of previous valuation</w:t>
            </w:r>
            <w:r>
              <w:rPr>
                <w:sz w:val="20"/>
              </w:rPr>
              <w:t>-</w:t>
            </w:r>
          </w:p>
        </w:tc>
        <w:tc>
          <w:tcPr>
            <w:tcW w:w="1907" w:type="pct"/>
            <w:tcBorders>
              <w:bottom w:val="single" w:sz="8" w:space="0" w:color="212429" w:themeColor="text2"/>
            </w:tcBorders>
          </w:tcPr>
          <w:p w14:paraId="700F1AEC" w14:textId="2EE8EB8A" w:rsidR="00D37F66" w:rsidRPr="00D37F66" w:rsidRDefault="00D37F66">
            <w:pPr>
              <w:pStyle w:val="TableTextLeft"/>
              <w:cnfStyle w:val="000000010000" w:firstRow="0" w:lastRow="0" w:firstColumn="0" w:lastColumn="0" w:oddVBand="0" w:evenVBand="0" w:oddHBand="0" w:evenHBand="1" w:firstRowFirstColumn="0" w:firstRowLastColumn="0" w:lastRowFirstColumn="0" w:lastRowLastColumn="0"/>
              <w:rPr>
                <w:sz w:val="20"/>
              </w:rPr>
            </w:pPr>
            <w:r w:rsidRPr="00D37F66">
              <w:rPr>
                <w:rStyle w:val="ui-provider"/>
                <w:sz w:val="20"/>
              </w:rPr>
              <w:t>Name of Municipality</w:t>
            </w:r>
            <w:r>
              <w:rPr>
                <w:rStyle w:val="ui-provider"/>
                <w:sz w:val="20"/>
              </w:rPr>
              <w:t>-</w:t>
            </w:r>
          </w:p>
        </w:tc>
      </w:tr>
    </w:tbl>
    <w:p w14:paraId="5B045CA8" w14:textId="77777777" w:rsidR="002E0410" w:rsidRPr="000C055D" w:rsidRDefault="002E0410" w:rsidP="004D35B7">
      <w:pPr>
        <w:rPr>
          <w:rFonts w:asciiTheme="majorHAnsi" w:eastAsiaTheme="majorEastAsia" w:hAnsiTheme="majorHAnsi" w:cstheme="majorBidi"/>
          <w:b/>
          <w:color w:val="075D5F" w:themeColor="accent1"/>
          <w:sz w:val="2"/>
          <w:szCs w:val="2"/>
        </w:rPr>
      </w:pPr>
    </w:p>
    <w:tbl>
      <w:tblPr>
        <w:tblStyle w:val="DTPDefaulttable"/>
        <w:tblW w:w="0" w:type="auto"/>
        <w:tblLook w:val="04A0" w:firstRow="1" w:lastRow="0" w:firstColumn="1" w:lastColumn="0" w:noHBand="0" w:noVBand="1"/>
      </w:tblPr>
      <w:tblGrid>
        <w:gridCol w:w="1537"/>
        <w:gridCol w:w="1537"/>
        <w:gridCol w:w="1537"/>
        <w:gridCol w:w="1537"/>
        <w:gridCol w:w="1538"/>
        <w:gridCol w:w="1538"/>
        <w:gridCol w:w="1538"/>
      </w:tblGrid>
      <w:tr w:rsidR="00D37F66" w:rsidRPr="00D37F66" w14:paraId="1976C007" w14:textId="77777777" w:rsidTr="000C0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shd w:val="clear" w:color="auto" w:fill="CDFFEF" w:themeFill="accent5"/>
          </w:tcPr>
          <w:p w14:paraId="18B25173" w14:textId="77777777" w:rsidR="00D37F66" w:rsidRPr="00D37F66" w:rsidRDefault="00D37F66">
            <w:pPr>
              <w:pStyle w:val="ListNumber2"/>
              <w:numPr>
                <w:ilvl w:val="0"/>
                <w:numId w:val="0"/>
              </w:numPr>
              <w:rPr>
                <w:b w:val="0"/>
                <w:bCs/>
                <w:sz w:val="20"/>
                <w:szCs w:val="20"/>
              </w:rPr>
            </w:pPr>
          </w:p>
        </w:tc>
        <w:tc>
          <w:tcPr>
            <w:tcW w:w="1537" w:type="dxa"/>
            <w:shd w:val="clear" w:color="auto" w:fill="CDFFEF" w:themeFill="accent5"/>
          </w:tcPr>
          <w:p w14:paraId="0BEB5EF4"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Residential</w:t>
            </w:r>
          </w:p>
        </w:tc>
        <w:tc>
          <w:tcPr>
            <w:tcW w:w="1537" w:type="dxa"/>
            <w:shd w:val="clear" w:color="auto" w:fill="CDFFEF" w:themeFill="accent5"/>
          </w:tcPr>
          <w:p w14:paraId="5FA676A1"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Commercial</w:t>
            </w:r>
          </w:p>
        </w:tc>
        <w:tc>
          <w:tcPr>
            <w:tcW w:w="1537" w:type="dxa"/>
            <w:shd w:val="clear" w:color="auto" w:fill="CDFFEF" w:themeFill="accent5"/>
          </w:tcPr>
          <w:p w14:paraId="1021DCFA"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Industrial</w:t>
            </w:r>
          </w:p>
        </w:tc>
        <w:tc>
          <w:tcPr>
            <w:tcW w:w="1538" w:type="dxa"/>
            <w:shd w:val="clear" w:color="auto" w:fill="CDFFEF" w:themeFill="accent5"/>
          </w:tcPr>
          <w:p w14:paraId="7E27182A"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Rural</w:t>
            </w:r>
          </w:p>
        </w:tc>
        <w:tc>
          <w:tcPr>
            <w:tcW w:w="1538" w:type="dxa"/>
            <w:shd w:val="clear" w:color="auto" w:fill="CDFFEF" w:themeFill="accent5"/>
          </w:tcPr>
          <w:p w14:paraId="3CD7100C"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Non-Rateable leviable</w:t>
            </w:r>
          </w:p>
        </w:tc>
        <w:tc>
          <w:tcPr>
            <w:tcW w:w="1538" w:type="dxa"/>
            <w:shd w:val="clear" w:color="auto" w:fill="CDFFEF" w:themeFill="accent5"/>
          </w:tcPr>
          <w:p w14:paraId="218F81E4"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Total</w:t>
            </w:r>
          </w:p>
        </w:tc>
      </w:tr>
      <w:tr w:rsidR="00D37F66" w:rsidRPr="00D37F66" w14:paraId="35538E26" w14:textId="77777777">
        <w:tc>
          <w:tcPr>
            <w:cnfStyle w:val="001000000000" w:firstRow="0" w:lastRow="0" w:firstColumn="1" w:lastColumn="0" w:oddVBand="0" w:evenVBand="0" w:oddHBand="0" w:evenHBand="0" w:firstRowFirstColumn="0" w:firstRowLastColumn="0" w:lastRowFirstColumn="0" w:lastRowLastColumn="0"/>
            <w:tcW w:w="1537" w:type="dxa"/>
          </w:tcPr>
          <w:p w14:paraId="7BB188DB" w14:textId="77777777" w:rsidR="00D37F66" w:rsidRPr="00D37F66" w:rsidRDefault="00D37F66">
            <w:pPr>
              <w:pStyle w:val="ListNumber2"/>
              <w:numPr>
                <w:ilvl w:val="0"/>
                <w:numId w:val="0"/>
              </w:numPr>
              <w:rPr>
                <w:b w:val="0"/>
                <w:bCs/>
                <w:sz w:val="20"/>
                <w:szCs w:val="20"/>
              </w:rPr>
            </w:pPr>
            <w:r w:rsidRPr="00D37F66">
              <w:rPr>
                <w:b w:val="0"/>
                <w:bCs/>
                <w:sz w:val="20"/>
                <w:szCs w:val="20"/>
              </w:rPr>
              <w:t>Number of assessments with buildings</w:t>
            </w:r>
          </w:p>
        </w:tc>
        <w:tc>
          <w:tcPr>
            <w:tcW w:w="1537" w:type="dxa"/>
          </w:tcPr>
          <w:p w14:paraId="64DC423A"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70E590E5"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31F49BA0"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10031B79"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6241BC55"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0EE2FEBF"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r>
      <w:tr w:rsidR="00D37F66" w:rsidRPr="00D37F66" w14:paraId="4C890253"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shd w:val="clear" w:color="auto" w:fill="F2F4F4" w:themeFill="background2" w:themeFillTint="33"/>
          </w:tcPr>
          <w:p w14:paraId="61811A73" w14:textId="77777777" w:rsidR="00D37F66" w:rsidRPr="00D37F66" w:rsidRDefault="00D37F66">
            <w:pPr>
              <w:pStyle w:val="ListNumber2"/>
              <w:numPr>
                <w:ilvl w:val="0"/>
                <w:numId w:val="0"/>
              </w:numPr>
              <w:rPr>
                <w:b w:val="0"/>
                <w:bCs/>
                <w:sz w:val="20"/>
                <w:szCs w:val="20"/>
              </w:rPr>
            </w:pPr>
            <w:r w:rsidRPr="00D37F66">
              <w:rPr>
                <w:b w:val="0"/>
                <w:bCs/>
                <w:sz w:val="20"/>
                <w:szCs w:val="20"/>
              </w:rPr>
              <w:t>Number of assessments without buildings</w:t>
            </w:r>
          </w:p>
        </w:tc>
        <w:tc>
          <w:tcPr>
            <w:tcW w:w="1537" w:type="dxa"/>
            <w:shd w:val="clear" w:color="auto" w:fill="F2F4F4" w:themeFill="background2" w:themeFillTint="33"/>
          </w:tcPr>
          <w:p w14:paraId="30E09508"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7" w:type="dxa"/>
            <w:shd w:val="clear" w:color="auto" w:fill="F2F4F4" w:themeFill="background2" w:themeFillTint="33"/>
          </w:tcPr>
          <w:p w14:paraId="32C212EC"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7" w:type="dxa"/>
            <w:shd w:val="clear" w:color="auto" w:fill="F2F4F4" w:themeFill="background2" w:themeFillTint="33"/>
          </w:tcPr>
          <w:p w14:paraId="5A5CB85B"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321965FC"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136A2FBE"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6BB65287"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r>
      <w:tr w:rsidR="00D37F66" w:rsidRPr="00D37F66" w14:paraId="71050E4C" w14:textId="77777777">
        <w:tc>
          <w:tcPr>
            <w:cnfStyle w:val="001000000000" w:firstRow="0" w:lastRow="0" w:firstColumn="1" w:lastColumn="0" w:oddVBand="0" w:evenVBand="0" w:oddHBand="0" w:evenHBand="0" w:firstRowFirstColumn="0" w:firstRowLastColumn="0" w:lastRowFirstColumn="0" w:lastRowLastColumn="0"/>
            <w:tcW w:w="1537" w:type="dxa"/>
          </w:tcPr>
          <w:p w14:paraId="3F2AF89A" w14:textId="77777777" w:rsidR="00D37F66" w:rsidRPr="00D37F66" w:rsidRDefault="00D37F66">
            <w:pPr>
              <w:pStyle w:val="ListNumber2"/>
              <w:numPr>
                <w:ilvl w:val="0"/>
                <w:numId w:val="0"/>
              </w:numPr>
              <w:rPr>
                <w:b w:val="0"/>
                <w:bCs/>
                <w:sz w:val="20"/>
                <w:szCs w:val="20"/>
              </w:rPr>
            </w:pPr>
            <w:r w:rsidRPr="00D37F66">
              <w:rPr>
                <w:b w:val="0"/>
                <w:bCs/>
                <w:sz w:val="20"/>
                <w:szCs w:val="20"/>
              </w:rPr>
              <w:t>Total Net Annual Value</w:t>
            </w:r>
          </w:p>
        </w:tc>
        <w:tc>
          <w:tcPr>
            <w:tcW w:w="1537" w:type="dxa"/>
          </w:tcPr>
          <w:p w14:paraId="6E900C9A"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274055ED"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6A2D20D0"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6050C2D9"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154FDF45"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343504C7"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r>
      <w:tr w:rsidR="00D37F66" w:rsidRPr="00D37F66" w14:paraId="06199489"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shd w:val="clear" w:color="auto" w:fill="F2F4F4" w:themeFill="background2" w:themeFillTint="33"/>
          </w:tcPr>
          <w:p w14:paraId="6A0268CD" w14:textId="77777777" w:rsidR="00D37F66" w:rsidRPr="00D37F66" w:rsidRDefault="00D37F66">
            <w:pPr>
              <w:pStyle w:val="ListNumber2"/>
              <w:numPr>
                <w:ilvl w:val="0"/>
                <w:numId w:val="0"/>
              </w:numPr>
              <w:rPr>
                <w:b w:val="0"/>
                <w:bCs/>
                <w:sz w:val="20"/>
                <w:szCs w:val="20"/>
              </w:rPr>
            </w:pPr>
            <w:r w:rsidRPr="00D37F66">
              <w:rPr>
                <w:b w:val="0"/>
                <w:bCs/>
                <w:sz w:val="20"/>
                <w:szCs w:val="20"/>
              </w:rPr>
              <w:t>Total Site Value</w:t>
            </w:r>
          </w:p>
        </w:tc>
        <w:tc>
          <w:tcPr>
            <w:tcW w:w="1537" w:type="dxa"/>
            <w:shd w:val="clear" w:color="auto" w:fill="F2F4F4" w:themeFill="background2" w:themeFillTint="33"/>
          </w:tcPr>
          <w:p w14:paraId="797B6F97"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7" w:type="dxa"/>
            <w:shd w:val="clear" w:color="auto" w:fill="F2F4F4" w:themeFill="background2" w:themeFillTint="33"/>
          </w:tcPr>
          <w:p w14:paraId="0F74DC02"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7" w:type="dxa"/>
            <w:shd w:val="clear" w:color="auto" w:fill="F2F4F4" w:themeFill="background2" w:themeFillTint="33"/>
          </w:tcPr>
          <w:p w14:paraId="1128FECA"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6CC3387D"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185AFA97"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754C2AF9"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r>
      <w:tr w:rsidR="00D37F66" w:rsidRPr="00D37F66" w14:paraId="3355C0E5" w14:textId="77777777">
        <w:tc>
          <w:tcPr>
            <w:cnfStyle w:val="001000000000" w:firstRow="0" w:lastRow="0" w:firstColumn="1" w:lastColumn="0" w:oddVBand="0" w:evenVBand="0" w:oddHBand="0" w:evenHBand="0" w:firstRowFirstColumn="0" w:firstRowLastColumn="0" w:lastRowFirstColumn="0" w:lastRowLastColumn="0"/>
            <w:tcW w:w="1537" w:type="dxa"/>
          </w:tcPr>
          <w:p w14:paraId="1E640BD6" w14:textId="77777777" w:rsidR="00D37F66" w:rsidRPr="00D37F66" w:rsidRDefault="00D37F66">
            <w:pPr>
              <w:pStyle w:val="ListNumber2"/>
              <w:numPr>
                <w:ilvl w:val="0"/>
                <w:numId w:val="0"/>
              </w:numPr>
              <w:rPr>
                <w:b w:val="0"/>
                <w:bCs/>
                <w:sz w:val="20"/>
                <w:szCs w:val="20"/>
              </w:rPr>
            </w:pPr>
            <w:r w:rsidRPr="00D37F66">
              <w:rPr>
                <w:b w:val="0"/>
                <w:bCs/>
                <w:sz w:val="20"/>
                <w:szCs w:val="20"/>
              </w:rPr>
              <w:t>Total Capital Improved Value</w:t>
            </w:r>
          </w:p>
        </w:tc>
        <w:tc>
          <w:tcPr>
            <w:tcW w:w="1537" w:type="dxa"/>
          </w:tcPr>
          <w:p w14:paraId="7F26CFD4"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0EFFF5F9"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0C8C11F9"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749A3FFE"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5C95D880"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7B9F8F9F"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r>
    </w:tbl>
    <w:p w14:paraId="3C8A8576" w14:textId="77777777" w:rsidR="000C055D" w:rsidRPr="000C055D" w:rsidRDefault="000C055D" w:rsidP="000C055D">
      <w:r w:rsidRPr="000C055D">
        <w:t>Summary of previous valuation details as amended to the end of the rating year immediately preceding the current valuation</w:t>
      </w:r>
    </w:p>
    <w:tbl>
      <w:tblPr>
        <w:tblStyle w:val="DTPDefaulttable"/>
        <w:tblW w:w="5000" w:type="pct"/>
        <w:tblLayout w:type="fixed"/>
        <w:tblLook w:val="0480" w:firstRow="0" w:lastRow="0" w:firstColumn="1" w:lastColumn="0" w:noHBand="0" w:noVBand="1"/>
      </w:tblPr>
      <w:tblGrid>
        <w:gridCol w:w="1843"/>
        <w:gridCol w:w="1275"/>
        <w:gridCol w:w="1560"/>
        <w:gridCol w:w="1418"/>
        <w:gridCol w:w="1420"/>
        <w:gridCol w:w="1698"/>
        <w:gridCol w:w="1558"/>
      </w:tblGrid>
      <w:tr w:rsidR="000C055D" w:rsidRPr="000C055D" w14:paraId="6A838AB0" w14:textId="77777777" w:rsidTr="000C055D">
        <w:tc>
          <w:tcPr>
            <w:cnfStyle w:val="001000000000" w:firstRow="0" w:lastRow="0" w:firstColumn="1" w:lastColumn="0" w:oddVBand="0" w:evenVBand="0" w:oddHBand="0" w:evenHBand="0" w:firstRowFirstColumn="0" w:firstRowLastColumn="0" w:lastRowFirstColumn="0" w:lastRowLastColumn="0"/>
            <w:tcW w:w="855" w:type="pct"/>
            <w:shd w:val="clear" w:color="auto" w:fill="CDFFEF" w:themeFill="accent5"/>
          </w:tcPr>
          <w:p w14:paraId="79D79227" w14:textId="77777777" w:rsidR="000C055D" w:rsidRPr="000C055D" w:rsidRDefault="000C055D">
            <w:pPr>
              <w:pStyle w:val="TableTextLeft"/>
              <w:rPr>
                <w:b w:val="0"/>
              </w:rPr>
            </w:pPr>
          </w:p>
        </w:tc>
        <w:tc>
          <w:tcPr>
            <w:tcW w:w="592" w:type="pct"/>
            <w:shd w:val="clear" w:color="auto" w:fill="CDFFEF" w:themeFill="accent5"/>
          </w:tcPr>
          <w:p w14:paraId="5E0ECE5D" w14:textId="77777777" w:rsidR="000C055D" w:rsidRPr="000C055D" w:rsidRDefault="000C055D" w:rsidP="000C055D">
            <w:pPr>
              <w:pStyle w:val="TableTextLeft"/>
              <w:ind w:left="0" w:right="-104"/>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Residential</w:t>
            </w:r>
          </w:p>
        </w:tc>
        <w:tc>
          <w:tcPr>
            <w:tcW w:w="724" w:type="pct"/>
            <w:shd w:val="clear" w:color="auto" w:fill="CDFFEF" w:themeFill="accent5"/>
          </w:tcPr>
          <w:p w14:paraId="790FAAB6" w14:textId="77777777" w:rsidR="000C055D" w:rsidRPr="000C055D" w:rsidRDefault="000C055D" w:rsidP="000C055D">
            <w:pPr>
              <w:pStyle w:val="TableTextLeft"/>
              <w:ind w:right="0"/>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Commercial</w:t>
            </w:r>
          </w:p>
        </w:tc>
        <w:tc>
          <w:tcPr>
            <w:tcW w:w="658" w:type="pct"/>
            <w:shd w:val="clear" w:color="auto" w:fill="CDFFEF" w:themeFill="accent5"/>
          </w:tcPr>
          <w:p w14:paraId="6914FBA8"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Industrial</w:t>
            </w:r>
          </w:p>
        </w:tc>
        <w:tc>
          <w:tcPr>
            <w:tcW w:w="659" w:type="pct"/>
            <w:shd w:val="clear" w:color="auto" w:fill="CDFFEF" w:themeFill="accent5"/>
          </w:tcPr>
          <w:p w14:paraId="6507397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Rural</w:t>
            </w:r>
          </w:p>
        </w:tc>
        <w:tc>
          <w:tcPr>
            <w:tcW w:w="788" w:type="pct"/>
            <w:shd w:val="clear" w:color="auto" w:fill="CDFFEF" w:themeFill="accent5"/>
          </w:tcPr>
          <w:p w14:paraId="61347779" w14:textId="77777777" w:rsidR="000C055D" w:rsidRPr="000C055D" w:rsidRDefault="000C055D" w:rsidP="000C055D">
            <w:pPr>
              <w:pStyle w:val="TableTextLeft"/>
              <w:ind w:right="0"/>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Non-Rateable leviable</w:t>
            </w:r>
          </w:p>
        </w:tc>
        <w:tc>
          <w:tcPr>
            <w:tcW w:w="723" w:type="pct"/>
            <w:shd w:val="clear" w:color="auto" w:fill="CDFFEF" w:themeFill="accent5"/>
          </w:tcPr>
          <w:p w14:paraId="34D856B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Total</w:t>
            </w:r>
          </w:p>
        </w:tc>
      </w:tr>
      <w:tr w:rsidR="000C055D" w:rsidRPr="000C055D" w14:paraId="60FC9FBD"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shd w:val="clear" w:color="auto" w:fill="F2F4F4" w:themeFill="background2" w:themeFillTint="33"/>
          </w:tcPr>
          <w:p w14:paraId="536C6478" w14:textId="77777777" w:rsidR="000C055D" w:rsidRPr="000C055D" w:rsidRDefault="000C055D" w:rsidP="000C055D">
            <w:pPr>
              <w:pStyle w:val="ListNumber2"/>
              <w:numPr>
                <w:ilvl w:val="0"/>
                <w:numId w:val="0"/>
              </w:numPr>
              <w:rPr>
                <w:b w:val="0"/>
                <w:bCs/>
                <w:sz w:val="20"/>
                <w:szCs w:val="20"/>
              </w:rPr>
            </w:pPr>
            <w:r w:rsidRPr="000C055D">
              <w:rPr>
                <w:b w:val="0"/>
                <w:bCs/>
                <w:sz w:val="20"/>
                <w:szCs w:val="20"/>
              </w:rPr>
              <w:t>Number of assessments with buildings</w:t>
            </w:r>
          </w:p>
        </w:tc>
        <w:tc>
          <w:tcPr>
            <w:tcW w:w="592" w:type="pct"/>
            <w:shd w:val="clear" w:color="auto" w:fill="F2F4F4" w:themeFill="background2" w:themeFillTint="33"/>
          </w:tcPr>
          <w:p w14:paraId="005723F8"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724" w:type="pct"/>
            <w:shd w:val="clear" w:color="auto" w:fill="F2F4F4" w:themeFill="background2" w:themeFillTint="33"/>
          </w:tcPr>
          <w:p w14:paraId="2A0B8270"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658" w:type="pct"/>
            <w:shd w:val="clear" w:color="auto" w:fill="F2F4F4" w:themeFill="background2" w:themeFillTint="33"/>
          </w:tcPr>
          <w:p w14:paraId="1697D603"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659" w:type="pct"/>
            <w:shd w:val="clear" w:color="auto" w:fill="F2F4F4" w:themeFill="background2" w:themeFillTint="33"/>
          </w:tcPr>
          <w:p w14:paraId="59F9F25A"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788" w:type="pct"/>
            <w:shd w:val="clear" w:color="auto" w:fill="F2F4F4" w:themeFill="background2" w:themeFillTint="33"/>
          </w:tcPr>
          <w:p w14:paraId="64D3488D"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723" w:type="pct"/>
            <w:shd w:val="clear" w:color="auto" w:fill="F2F4F4" w:themeFill="background2" w:themeFillTint="33"/>
          </w:tcPr>
          <w:p w14:paraId="18932B9B"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r>
      <w:tr w:rsidR="000C055D" w:rsidRPr="000C055D" w14:paraId="605901AF" w14:textId="77777777" w:rsidTr="000C055D">
        <w:tc>
          <w:tcPr>
            <w:cnfStyle w:val="001000000000" w:firstRow="0" w:lastRow="0" w:firstColumn="1" w:lastColumn="0" w:oddVBand="0" w:evenVBand="0" w:oddHBand="0" w:evenHBand="0" w:firstRowFirstColumn="0" w:firstRowLastColumn="0" w:lastRowFirstColumn="0" w:lastRowLastColumn="0"/>
            <w:tcW w:w="855" w:type="pct"/>
          </w:tcPr>
          <w:p w14:paraId="56890BF9" w14:textId="77777777" w:rsidR="000C055D" w:rsidRPr="000C055D" w:rsidRDefault="000C055D">
            <w:pPr>
              <w:pStyle w:val="TableTextLeft"/>
              <w:rPr>
                <w:b w:val="0"/>
                <w:bCs/>
                <w:sz w:val="20"/>
                <w:szCs w:val="20"/>
              </w:rPr>
            </w:pPr>
            <w:r w:rsidRPr="000C055D">
              <w:rPr>
                <w:b w:val="0"/>
                <w:bCs/>
                <w:sz w:val="20"/>
                <w:szCs w:val="20"/>
              </w:rPr>
              <w:t>Number of assessments without buildings</w:t>
            </w:r>
          </w:p>
        </w:tc>
        <w:tc>
          <w:tcPr>
            <w:tcW w:w="592" w:type="pct"/>
          </w:tcPr>
          <w:p w14:paraId="629D220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24" w:type="pct"/>
          </w:tcPr>
          <w:p w14:paraId="412F46D3"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658" w:type="pct"/>
          </w:tcPr>
          <w:p w14:paraId="4DBCF62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659" w:type="pct"/>
          </w:tcPr>
          <w:p w14:paraId="653C066A"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88" w:type="pct"/>
          </w:tcPr>
          <w:p w14:paraId="4ACEFEF4"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23" w:type="pct"/>
          </w:tcPr>
          <w:p w14:paraId="0217A672"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r>
      <w:tr w:rsidR="000C055D" w:rsidRPr="000C055D" w14:paraId="6DD6F072"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shd w:val="clear" w:color="auto" w:fill="F2F4F4" w:themeFill="background2" w:themeFillTint="33"/>
          </w:tcPr>
          <w:p w14:paraId="51A27F1A" w14:textId="77777777" w:rsidR="000C055D" w:rsidRPr="000C055D" w:rsidRDefault="000C055D">
            <w:pPr>
              <w:pStyle w:val="TableTextLeft"/>
              <w:rPr>
                <w:b w:val="0"/>
                <w:bCs/>
                <w:sz w:val="20"/>
                <w:szCs w:val="20"/>
              </w:rPr>
            </w:pPr>
            <w:r w:rsidRPr="000C055D">
              <w:rPr>
                <w:b w:val="0"/>
                <w:bCs/>
                <w:sz w:val="20"/>
                <w:szCs w:val="20"/>
              </w:rPr>
              <w:t>Total Net Annual Value</w:t>
            </w:r>
          </w:p>
        </w:tc>
        <w:tc>
          <w:tcPr>
            <w:tcW w:w="592" w:type="pct"/>
            <w:shd w:val="clear" w:color="auto" w:fill="F2F4F4" w:themeFill="background2" w:themeFillTint="33"/>
          </w:tcPr>
          <w:p w14:paraId="61F2E1D5"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24" w:type="pct"/>
            <w:shd w:val="clear" w:color="auto" w:fill="F2F4F4" w:themeFill="background2" w:themeFillTint="33"/>
          </w:tcPr>
          <w:p w14:paraId="3DCE9CF8"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658" w:type="pct"/>
            <w:shd w:val="clear" w:color="auto" w:fill="F2F4F4" w:themeFill="background2" w:themeFillTint="33"/>
          </w:tcPr>
          <w:p w14:paraId="3A68A1D9"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659" w:type="pct"/>
            <w:shd w:val="clear" w:color="auto" w:fill="F2F4F4" w:themeFill="background2" w:themeFillTint="33"/>
          </w:tcPr>
          <w:p w14:paraId="5B15CDCF"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88" w:type="pct"/>
            <w:shd w:val="clear" w:color="auto" w:fill="F2F4F4" w:themeFill="background2" w:themeFillTint="33"/>
          </w:tcPr>
          <w:p w14:paraId="6E855F14"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23" w:type="pct"/>
            <w:shd w:val="clear" w:color="auto" w:fill="F2F4F4" w:themeFill="background2" w:themeFillTint="33"/>
          </w:tcPr>
          <w:p w14:paraId="525105A4" w14:textId="77777777" w:rsid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p w14:paraId="32FDA2DF" w14:textId="77777777" w:rsidR="00102594" w:rsidRPr="00C9302E" w:rsidRDefault="00102594" w:rsidP="00C9302E">
            <w:pPr>
              <w:cnfStyle w:val="000000010000" w:firstRow="0" w:lastRow="0" w:firstColumn="0" w:lastColumn="0" w:oddVBand="0" w:evenVBand="0" w:oddHBand="0" w:evenHBand="1" w:firstRowFirstColumn="0" w:firstRowLastColumn="0" w:lastRowFirstColumn="0" w:lastRowLastColumn="0"/>
              <w:rPr>
                <w:lang w:eastAsia="en-AU"/>
              </w:rPr>
            </w:pPr>
          </w:p>
          <w:p w14:paraId="0D9D7D27" w14:textId="77777777" w:rsidR="00102594" w:rsidRPr="00C9302E" w:rsidRDefault="00102594" w:rsidP="00C9302E">
            <w:pPr>
              <w:cnfStyle w:val="000000010000" w:firstRow="0" w:lastRow="0" w:firstColumn="0" w:lastColumn="0" w:oddVBand="0" w:evenVBand="0" w:oddHBand="0" w:evenHBand="1" w:firstRowFirstColumn="0" w:firstRowLastColumn="0" w:lastRowFirstColumn="0" w:lastRowLastColumn="0"/>
              <w:rPr>
                <w:lang w:eastAsia="en-AU"/>
              </w:rPr>
            </w:pPr>
          </w:p>
        </w:tc>
      </w:tr>
      <w:tr w:rsidR="000C055D" w:rsidRPr="000C055D" w14:paraId="0ADA13D4" w14:textId="77777777" w:rsidTr="000C055D">
        <w:tc>
          <w:tcPr>
            <w:cnfStyle w:val="001000000000" w:firstRow="0" w:lastRow="0" w:firstColumn="1" w:lastColumn="0" w:oddVBand="0" w:evenVBand="0" w:oddHBand="0" w:evenHBand="0" w:firstRowFirstColumn="0" w:firstRowLastColumn="0" w:lastRowFirstColumn="0" w:lastRowLastColumn="0"/>
            <w:tcW w:w="855" w:type="pct"/>
          </w:tcPr>
          <w:p w14:paraId="69D336DA" w14:textId="77777777" w:rsidR="000C055D" w:rsidRPr="000C055D" w:rsidRDefault="000C055D">
            <w:pPr>
              <w:pStyle w:val="TableTextLeft"/>
              <w:rPr>
                <w:b w:val="0"/>
                <w:bCs/>
                <w:sz w:val="20"/>
                <w:szCs w:val="20"/>
              </w:rPr>
            </w:pPr>
            <w:r w:rsidRPr="000C055D">
              <w:rPr>
                <w:b w:val="0"/>
                <w:bCs/>
                <w:sz w:val="20"/>
                <w:szCs w:val="20"/>
              </w:rPr>
              <w:lastRenderedPageBreak/>
              <w:t>Total Site Value</w:t>
            </w:r>
          </w:p>
        </w:tc>
        <w:tc>
          <w:tcPr>
            <w:tcW w:w="592" w:type="pct"/>
          </w:tcPr>
          <w:p w14:paraId="66EC49B2"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24" w:type="pct"/>
          </w:tcPr>
          <w:p w14:paraId="11D41F36"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658" w:type="pct"/>
          </w:tcPr>
          <w:p w14:paraId="11BE238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659" w:type="pct"/>
          </w:tcPr>
          <w:p w14:paraId="46659B6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88" w:type="pct"/>
          </w:tcPr>
          <w:p w14:paraId="4307A273"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23" w:type="pct"/>
          </w:tcPr>
          <w:p w14:paraId="16EFDC10"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r>
      <w:tr w:rsidR="000C055D" w:rsidRPr="000C055D" w14:paraId="2F6B598A"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shd w:val="clear" w:color="auto" w:fill="F2F4F4" w:themeFill="background2" w:themeFillTint="33"/>
          </w:tcPr>
          <w:p w14:paraId="6B376077" w14:textId="77777777" w:rsidR="000C055D" w:rsidRPr="000C055D" w:rsidRDefault="000C055D">
            <w:pPr>
              <w:pStyle w:val="TableTextLeft"/>
              <w:rPr>
                <w:b w:val="0"/>
                <w:bCs/>
                <w:sz w:val="20"/>
                <w:szCs w:val="20"/>
              </w:rPr>
            </w:pPr>
            <w:r w:rsidRPr="000C055D">
              <w:rPr>
                <w:b w:val="0"/>
                <w:bCs/>
                <w:sz w:val="20"/>
                <w:szCs w:val="20"/>
              </w:rPr>
              <w:t>Total Capital Improved Value</w:t>
            </w:r>
          </w:p>
        </w:tc>
        <w:tc>
          <w:tcPr>
            <w:tcW w:w="592" w:type="pct"/>
            <w:shd w:val="clear" w:color="auto" w:fill="F2F4F4" w:themeFill="background2" w:themeFillTint="33"/>
          </w:tcPr>
          <w:p w14:paraId="467C94C4"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24" w:type="pct"/>
            <w:shd w:val="clear" w:color="auto" w:fill="F2F4F4" w:themeFill="background2" w:themeFillTint="33"/>
          </w:tcPr>
          <w:p w14:paraId="3463ED75"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658" w:type="pct"/>
            <w:shd w:val="clear" w:color="auto" w:fill="F2F4F4" w:themeFill="background2" w:themeFillTint="33"/>
          </w:tcPr>
          <w:p w14:paraId="78997B91"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659" w:type="pct"/>
            <w:shd w:val="clear" w:color="auto" w:fill="F2F4F4" w:themeFill="background2" w:themeFillTint="33"/>
          </w:tcPr>
          <w:p w14:paraId="33265041"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88" w:type="pct"/>
            <w:shd w:val="clear" w:color="auto" w:fill="F2F4F4" w:themeFill="background2" w:themeFillTint="33"/>
          </w:tcPr>
          <w:p w14:paraId="5FE19AB6"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23" w:type="pct"/>
            <w:shd w:val="clear" w:color="auto" w:fill="F2F4F4" w:themeFill="background2" w:themeFillTint="33"/>
          </w:tcPr>
          <w:p w14:paraId="6CF934CC"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r>
    </w:tbl>
    <w:p w14:paraId="7CE4D11F" w14:textId="77777777" w:rsidR="00D37F66" w:rsidRDefault="00D37F66" w:rsidP="004D35B7">
      <w:pPr>
        <w:rPr>
          <w:rFonts w:asciiTheme="majorHAnsi" w:eastAsiaTheme="majorEastAsia" w:hAnsiTheme="majorHAnsi" w:cstheme="majorBidi"/>
          <w:bCs/>
          <w:color w:val="075D5F" w:themeColor="accent1"/>
        </w:rPr>
      </w:pPr>
    </w:p>
    <w:p w14:paraId="604E7542" w14:textId="77777777" w:rsidR="0098175A" w:rsidRPr="00012325" w:rsidRDefault="0098175A" w:rsidP="0098175A">
      <w:r w:rsidRPr="00012325">
        <w:t>General comments</w:t>
      </w:r>
    </w:p>
    <w:p w14:paraId="3CF54ABB" w14:textId="77777777" w:rsidR="0098175A" w:rsidRPr="00012325" w:rsidRDefault="0098175A" w:rsidP="00BC2E2C">
      <w:pPr>
        <w:pStyle w:val="ListBullet2"/>
        <w:numPr>
          <w:ilvl w:val="1"/>
          <w:numId w:val="26"/>
        </w:numPr>
      </w:pPr>
      <w:r w:rsidRPr="00012325">
        <w:t>List and comment on the percentage change between this valuation and the previous valuation for each of the following land classifications:</w:t>
      </w:r>
    </w:p>
    <w:p w14:paraId="2940B509" w14:textId="77777777" w:rsidR="0098175A" w:rsidRDefault="0098175A" w:rsidP="00BC2E2C">
      <w:pPr>
        <w:pStyle w:val="ListBullet3"/>
        <w:numPr>
          <w:ilvl w:val="2"/>
          <w:numId w:val="27"/>
        </w:numPr>
      </w:pPr>
      <w:r>
        <w:t>residential</w:t>
      </w:r>
    </w:p>
    <w:p w14:paraId="326DF097" w14:textId="77777777" w:rsidR="0098175A" w:rsidRPr="00012325" w:rsidRDefault="0098175A" w:rsidP="00BC2E2C">
      <w:pPr>
        <w:pStyle w:val="ListBullet3"/>
        <w:numPr>
          <w:ilvl w:val="2"/>
          <w:numId w:val="27"/>
        </w:numPr>
      </w:pPr>
      <w:r w:rsidRPr="00012325">
        <w:t>commercial</w:t>
      </w:r>
    </w:p>
    <w:p w14:paraId="3EB38DEC" w14:textId="77777777" w:rsidR="0098175A" w:rsidRPr="00012325" w:rsidRDefault="0098175A" w:rsidP="00BC2E2C">
      <w:pPr>
        <w:pStyle w:val="ListBullet3"/>
        <w:numPr>
          <w:ilvl w:val="2"/>
          <w:numId w:val="27"/>
        </w:numPr>
      </w:pPr>
      <w:r w:rsidRPr="00012325">
        <w:t>industrial</w:t>
      </w:r>
    </w:p>
    <w:p w14:paraId="09587200" w14:textId="77777777" w:rsidR="0098175A" w:rsidRPr="00012325" w:rsidRDefault="0098175A" w:rsidP="00BC2E2C">
      <w:pPr>
        <w:pStyle w:val="ListBullet3"/>
        <w:numPr>
          <w:ilvl w:val="2"/>
          <w:numId w:val="27"/>
        </w:numPr>
      </w:pPr>
      <w:r w:rsidRPr="00012325">
        <w:t>rural production.</w:t>
      </w:r>
    </w:p>
    <w:p w14:paraId="211A269F" w14:textId="77777777" w:rsidR="0098175A" w:rsidRPr="00012325" w:rsidRDefault="0098175A" w:rsidP="00BC2E2C">
      <w:pPr>
        <w:pStyle w:val="ListBullet2"/>
        <w:numPr>
          <w:ilvl w:val="1"/>
          <w:numId w:val="26"/>
        </w:numPr>
      </w:pPr>
      <w:r w:rsidRPr="00012325">
        <w:t>Specify the impact of any amendments to planning schemes, local laws, etc. on the valuation.</w:t>
      </w:r>
    </w:p>
    <w:p w14:paraId="03485338" w14:textId="77777777" w:rsidR="0098175A" w:rsidRPr="00012325" w:rsidRDefault="0098175A" w:rsidP="00BC2E2C">
      <w:pPr>
        <w:pStyle w:val="ListBullet2"/>
        <w:numPr>
          <w:ilvl w:val="1"/>
          <w:numId w:val="26"/>
        </w:numPr>
      </w:pPr>
      <w:r w:rsidRPr="00012325">
        <w:t xml:space="preserve">Comment on development </w:t>
      </w:r>
      <w:proofErr w:type="gramStart"/>
      <w:r w:rsidRPr="00012325">
        <w:t>in the area of</w:t>
      </w:r>
      <w:proofErr w:type="gramEnd"/>
      <w:r w:rsidRPr="00012325">
        <w:t xml:space="preserve"> the rating authority, recent trends, geographical, social and other factors influencing general levels of valuation of properties </w:t>
      </w:r>
      <w:proofErr w:type="gramStart"/>
      <w:r w:rsidRPr="00012325">
        <w:t>in the area of</w:t>
      </w:r>
      <w:proofErr w:type="gramEnd"/>
      <w:r w:rsidRPr="00012325">
        <w:t xml:space="preserve"> the rating authority.</w:t>
      </w:r>
    </w:p>
    <w:p w14:paraId="08AD3A54" w14:textId="77777777" w:rsidR="0098175A" w:rsidRDefault="0098175A" w:rsidP="0098175A"/>
    <w:p w14:paraId="78A357B8" w14:textId="77777777" w:rsidR="0098175A" w:rsidRPr="00012325" w:rsidRDefault="0098175A" w:rsidP="0098175A">
      <w:r w:rsidRPr="00012325">
        <w:t>Signed:</w:t>
      </w:r>
    </w:p>
    <w:p w14:paraId="2D692F50" w14:textId="77777777" w:rsidR="0098175A" w:rsidRPr="00012325" w:rsidRDefault="0098175A" w:rsidP="0098175A">
      <w:r w:rsidRPr="00012325">
        <w:t>Name and title:</w:t>
      </w:r>
    </w:p>
    <w:p w14:paraId="3748D5F9" w14:textId="77777777" w:rsidR="0098175A" w:rsidRPr="00012325" w:rsidRDefault="0098175A" w:rsidP="0098175A">
      <w:r w:rsidRPr="00012325">
        <w:t>Date:</w:t>
      </w:r>
    </w:p>
    <w:p w14:paraId="004576FF" w14:textId="77777777" w:rsidR="0098175A" w:rsidRDefault="0098175A" w:rsidP="0098175A">
      <w:pPr>
        <w:pStyle w:val="Heading1-Numbered"/>
        <w:numPr>
          <w:ilvl w:val="0"/>
          <w:numId w:val="0"/>
        </w:numPr>
        <w:ind w:left="567" w:hanging="567"/>
      </w:pPr>
    </w:p>
    <w:p w14:paraId="03F2B755" w14:textId="77777777" w:rsidR="0098175A" w:rsidRPr="00BB59A7" w:rsidRDefault="0098175A" w:rsidP="0098175A"/>
    <w:p w14:paraId="096841F1" w14:textId="77777777" w:rsidR="0098175A" w:rsidRDefault="0098175A" w:rsidP="004D35B7">
      <w:pPr>
        <w:rPr>
          <w:rFonts w:asciiTheme="majorHAnsi" w:eastAsiaTheme="majorEastAsia" w:hAnsiTheme="majorHAnsi" w:cstheme="majorBidi"/>
          <w:bCs/>
          <w:color w:val="075D5F" w:themeColor="accent1"/>
        </w:rPr>
      </w:pPr>
    </w:p>
    <w:p w14:paraId="3E8526C0" w14:textId="6FDE8541" w:rsidR="00EF5D87" w:rsidRDefault="00EF5D87">
      <w:pPr>
        <w:rPr>
          <w:rFonts w:asciiTheme="majorHAnsi" w:eastAsiaTheme="majorEastAsia" w:hAnsiTheme="majorHAnsi" w:cstheme="majorBidi"/>
          <w:bCs/>
          <w:color w:val="075D5F" w:themeColor="accent1"/>
        </w:rPr>
      </w:pPr>
      <w:r>
        <w:rPr>
          <w:rFonts w:asciiTheme="majorHAnsi" w:eastAsiaTheme="majorEastAsia" w:hAnsiTheme="majorHAnsi" w:cstheme="majorBidi"/>
          <w:bCs/>
          <w:color w:val="075D5F" w:themeColor="accent1"/>
        </w:rPr>
        <w:br w:type="page"/>
      </w:r>
    </w:p>
    <w:p w14:paraId="0545C9B1" w14:textId="3C969DDC" w:rsidR="00EF5D87" w:rsidRDefault="00EF5D87" w:rsidP="00BC2E2C">
      <w:pPr>
        <w:pStyle w:val="Heading1-Numbered"/>
        <w:numPr>
          <w:ilvl w:val="0"/>
          <w:numId w:val="36"/>
        </w:numPr>
      </w:pPr>
      <w:bookmarkStart w:id="162" w:name="_Toc169780508"/>
      <w:bookmarkStart w:id="163" w:name="_Toc195795494"/>
      <w:bookmarkStart w:id="164" w:name="_Toc233643306"/>
      <w:r>
        <w:lastRenderedPageBreak/>
        <w:t>Glossary of terms</w:t>
      </w:r>
      <w:bookmarkEnd w:id="162"/>
      <w:bookmarkEnd w:id="163"/>
      <w:bookmarkEnd w:id="164"/>
    </w:p>
    <w:p w14:paraId="46AB0839" w14:textId="4D34AA6E" w:rsidR="0098175A" w:rsidRDefault="009B4D22" w:rsidP="004D35B7">
      <w:pPr>
        <w:rPr>
          <w:rFonts w:asciiTheme="majorHAnsi" w:eastAsiaTheme="majorEastAsia" w:hAnsiTheme="majorHAnsi" w:cstheme="majorBidi"/>
          <w:bCs/>
          <w:color w:val="075D5F" w:themeColor="accent1"/>
        </w:rPr>
      </w:pPr>
      <w:r w:rsidRPr="009B4D22">
        <w:rPr>
          <w:rFonts w:asciiTheme="majorHAnsi" w:eastAsiaTheme="majorEastAsia" w:hAnsiTheme="majorHAnsi" w:cstheme="majorBidi"/>
          <w:bCs/>
          <w:noProof/>
          <w:color w:val="075D5F" w:themeColor="accent1"/>
        </w:rPr>
        <mc:AlternateContent>
          <mc:Choice Requires="wps">
            <w:drawing>
              <wp:anchor distT="91440" distB="91440" distL="114300" distR="114300" simplePos="0" relativeHeight="251658252" behindDoc="0" locked="0" layoutInCell="1" allowOverlap="1" wp14:anchorId="787B0A89" wp14:editId="23501C0A">
                <wp:simplePos x="0" y="0"/>
                <wp:positionH relativeFrom="page">
                  <wp:align>center</wp:align>
                </wp:positionH>
                <wp:positionV relativeFrom="paragraph">
                  <wp:posOffset>274320</wp:posOffset>
                </wp:positionV>
                <wp:extent cx="3474720" cy="1403985"/>
                <wp:effectExtent l="0" t="0" r="0" b="0"/>
                <wp:wrapTopAndBottom/>
                <wp:docPr id="278466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18AB7F4" w14:textId="24FDCC40" w:rsidR="009B4D22" w:rsidRDefault="009B4D22">
                            <w:pPr>
                              <w:pBdr>
                                <w:top w:val="single" w:sz="24" w:space="8" w:color="075D5F" w:themeColor="accent1"/>
                                <w:bottom w:val="single" w:sz="24" w:space="8" w:color="075D5F" w:themeColor="accent1"/>
                              </w:pBdr>
                              <w:spacing w:after="0"/>
                              <w:rPr>
                                <w:i/>
                                <w:iCs/>
                                <w:color w:val="075D5F" w:themeColor="accent1"/>
                                <w:sz w:val="24"/>
                              </w:rPr>
                            </w:pPr>
                            <w:r w:rsidRPr="009B4D22">
                              <w:rPr>
                                <w:i/>
                                <w:iCs/>
                                <w:color w:val="075D5F" w:themeColor="accent1"/>
                                <w:sz w:val="24"/>
                                <w:szCs w:val="24"/>
                              </w:rPr>
                              <w:t xml:space="preserve">Definitions of terms commonly used in the </w:t>
                            </w:r>
                            <w:r w:rsidR="009B32D1">
                              <w:rPr>
                                <w:i/>
                                <w:iCs/>
                                <w:color w:val="075D5F" w:themeColor="accent1"/>
                                <w:sz w:val="24"/>
                                <w:szCs w:val="24"/>
                              </w:rPr>
                              <w:t>2027</w:t>
                            </w:r>
                            <w:r w:rsidRPr="009B4D22">
                              <w:rPr>
                                <w:i/>
                                <w:iCs/>
                                <w:color w:val="075D5F" w:themeColor="accent1"/>
                                <w:sz w:val="24"/>
                                <w:szCs w:val="24"/>
                              </w:rPr>
                              <w:t xml:space="preserve"> Valuation Best Practice Specification Guidelines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87B0A89" id="_x0000_s1059" type="#_x0000_t202" style="position:absolute;margin-left:0;margin-top:21.6pt;width:273.6pt;height:110.55pt;z-index:25165825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v/gEAANY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" filled="f" stroked="f">
                <v:textbox style="mso-fit-shape-to-text:t">
                  <w:txbxContent>
                    <w:p w14:paraId="518AB7F4" w14:textId="24FDCC40" w:rsidR="009B4D22" w:rsidRDefault="009B4D22">
                      <w:pPr>
                        <w:pBdr>
                          <w:top w:val="single" w:sz="24" w:space="8" w:color="075D5F" w:themeColor="accent1"/>
                          <w:bottom w:val="single" w:sz="24" w:space="8" w:color="075D5F" w:themeColor="accent1"/>
                        </w:pBdr>
                        <w:spacing w:after="0"/>
                        <w:rPr>
                          <w:i/>
                          <w:iCs/>
                          <w:color w:val="075D5F" w:themeColor="accent1"/>
                          <w:sz w:val="24"/>
                        </w:rPr>
                      </w:pPr>
                      <w:r w:rsidRPr="009B4D22">
                        <w:rPr>
                          <w:i/>
                          <w:iCs/>
                          <w:color w:val="075D5F" w:themeColor="accent1"/>
                          <w:sz w:val="24"/>
                          <w:szCs w:val="24"/>
                        </w:rPr>
                        <w:t xml:space="preserve">Definitions of terms commonly used in the </w:t>
                      </w:r>
                      <w:r w:rsidR="009B32D1">
                        <w:rPr>
                          <w:i/>
                          <w:iCs/>
                          <w:color w:val="075D5F" w:themeColor="accent1"/>
                          <w:sz w:val="24"/>
                          <w:szCs w:val="24"/>
                        </w:rPr>
                        <w:t>2027</w:t>
                      </w:r>
                      <w:r w:rsidRPr="009B4D22">
                        <w:rPr>
                          <w:i/>
                          <w:iCs/>
                          <w:color w:val="075D5F" w:themeColor="accent1"/>
                          <w:sz w:val="24"/>
                          <w:szCs w:val="24"/>
                        </w:rPr>
                        <w:t xml:space="preserve"> Valuation Best Practice Specification Guidelines</w:t>
                      </w:r>
                    </w:p>
                  </w:txbxContent>
                </v:textbox>
                <w10:wrap type="topAndBottom" anchorx="page"/>
              </v:shape>
            </w:pict>
          </mc:Fallback>
        </mc:AlternateContent>
      </w:r>
    </w:p>
    <w:p w14:paraId="34D6D721" w14:textId="77777777" w:rsidR="009B4D22" w:rsidRDefault="009B4D22" w:rsidP="004D35B7">
      <w:pPr>
        <w:rPr>
          <w:rFonts w:asciiTheme="majorHAnsi" w:eastAsiaTheme="majorEastAsia" w:hAnsiTheme="majorHAnsi" w:cstheme="majorBidi"/>
          <w:bCs/>
          <w:color w:val="075D5F" w:themeColor="accent1"/>
        </w:rPr>
      </w:pPr>
    </w:p>
    <w:tbl>
      <w:tblPr>
        <w:tblStyle w:val="TableGrid"/>
        <w:tblW w:w="10773" w:type="dxa"/>
        <w:tblBorders>
          <w:top w:val="single" w:sz="8" w:space="0" w:color="212429" w:themeColor="text2"/>
          <w:bottom w:val="single" w:sz="8" w:space="0" w:color="212429" w:themeColor="text2"/>
          <w:insideH w:val="single" w:sz="8" w:space="0" w:color="212429" w:themeColor="text2"/>
          <w:insideV w:val="single" w:sz="8" w:space="0" w:color="212429" w:themeColor="text2"/>
        </w:tblBorders>
        <w:tblLook w:val="04A0" w:firstRow="1" w:lastRow="0" w:firstColumn="1" w:lastColumn="0" w:noHBand="0" w:noVBand="1"/>
      </w:tblPr>
      <w:tblGrid>
        <w:gridCol w:w="10773"/>
      </w:tblGrid>
      <w:tr w:rsidR="009B4D22" w:rsidRPr="004E2C63" w14:paraId="44E8DBDC" w14:textId="77777777" w:rsidTr="000A6BF6">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22D70A69" w14:textId="77777777" w:rsidR="009B4D22" w:rsidRPr="009B4D22" w:rsidRDefault="009B4D22">
            <w:pPr>
              <w:pStyle w:val="BodyText"/>
              <w:rPr>
                <w:rFonts w:eastAsia="Calibri"/>
                <w:color w:val="34AAA4"/>
              </w:rPr>
            </w:pPr>
            <w:r w:rsidRPr="009B4D22">
              <w:rPr>
                <w:rFonts w:eastAsia="Calibri"/>
                <w:color w:val="34AAA4"/>
              </w:rPr>
              <w:t>AVPCC</w:t>
            </w:r>
          </w:p>
          <w:p w14:paraId="2EB7313E" w14:textId="77777777" w:rsidR="009B4D22" w:rsidRPr="009B4D22" w:rsidRDefault="009B4D22">
            <w:pPr>
              <w:pStyle w:val="BodyText"/>
              <w:rPr>
                <w:rFonts w:eastAsia="Calibri"/>
                <w:b w:val="0"/>
                <w:bCs/>
                <w:iCs/>
                <w:color w:val="212429" w:themeColor="text2"/>
              </w:rPr>
            </w:pPr>
            <w:r w:rsidRPr="009B4D22">
              <w:rPr>
                <w:b w:val="0"/>
                <w:bCs/>
                <w:lang w:eastAsia="en-AU"/>
              </w:rPr>
              <w:t>Australian Valuation Property Classification Code</w:t>
            </w:r>
          </w:p>
        </w:tc>
      </w:tr>
      <w:tr w:rsidR="009B4D22" w14:paraId="4463B039" w14:textId="77777777">
        <w:tc>
          <w:tcPr>
            <w:cnfStyle w:val="001000000000" w:firstRow="0" w:lastRow="0" w:firstColumn="1" w:lastColumn="0" w:oddVBand="0" w:evenVBand="0" w:oddHBand="0" w:evenHBand="0" w:firstRowFirstColumn="0" w:firstRowLastColumn="0" w:lastRowFirstColumn="0" w:lastRowLastColumn="0"/>
            <w:tcW w:w="10773" w:type="dxa"/>
          </w:tcPr>
          <w:p w14:paraId="34475393" w14:textId="77777777" w:rsidR="009B4D22" w:rsidRPr="009B4D22" w:rsidRDefault="009B4D22">
            <w:pPr>
              <w:pStyle w:val="BodyText"/>
              <w:rPr>
                <w:rFonts w:eastAsia="Calibri"/>
                <w:color w:val="34AAA4"/>
              </w:rPr>
            </w:pPr>
            <w:r w:rsidRPr="009B4D22">
              <w:rPr>
                <w:rFonts w:eastAsia="Calibri"/>
                <w:color w:val="34AAA4"/>
              </w:rPr>
              <w:t>Capital improved value</w:t>
            </w:r>
          </w:p>
          <w:p w14:paraId="2F5E0146" w14:textId="7DF3E842"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r w:rsidR="00E875A0">
              <w:rPr>
                <w:b w:val="0"/>
                <w:bCs/>
                <w:i/>
              </w:rPr>
              <w:t xml:space="preserve"> </w:t>
            </w:r>
            <w:r w:rsidR="00E875A0" w:rsidRPr="00E875A0">
              <w:rPr>
                <w:b w:val="0"/>
                <w:bCs/>
              </w:rPr>
              <w:t>(Vic)</w:t>
            </w:r>
          </w:p>
        </w:tc>
      </w:tr>
      <w:tr w:rsidR="009B4D22" w14:paraId="2FBBBE00"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3F6C53B9" w14:textId="77777777" w:rsidR="009B4D22" w:rsidRPr="009B4D22" w:rsidRDefault="009B4D22">
            <w:pPr>
              <w:pStyle w:val="BodyText"/>
              <w:rPr>
                <w:rFonts w:eastAsia="Calibri"/>
                <w:color w:val="34AAA4"/>
              </w:rPr>
            </w:pPr>
            <w:r w:rsidRPr="009B4D22">
              <w:rPr>
                <w:rFonts w:eastAsia="Calibri"/>
                <w:color w:val="34AAA4"/>
              </w:rPr>
              <w:t>Council</w:t>
            </w:r>
          </w:p>
          <w:p w14:paraId="39D4B1F4" w14:textId="1157B5DE" w:rsidR="009B4D22" w:rsidRPr="009B4D22" w:rsidRDefault="009B4D22">
            <w:pPr>
              <w:pStyle w:val="BodyText"/>
              <w:rPr>
                <w:b w:val="0"/>
                <w:bCs/>
              </w:rPr>
            </w:pPr>
            <w:r w:rsidRPr="009B4D22">
              <w:rPr>
                <w:rFonts w:eastAsia="Calibri"/>
                <w:b w:val="0"/>
                <w:bCs/>
              </w:rPr>
              <w:t xml:space="preserve">Has the same meaning as in the </w:t>
            </w:r>
            <w:r w:rsidRPr="009B4D22">
              <w:rPr>
                <w:rFonts w:eastAsia="Calibri"/>
                <w:b w:val="0"/>
                <w:bCs/>
                <w:i/>
              </w:rPr>
              <w:t>Local Government Act 1989 and 2020</w:t>
            </w:r>
            <w:r w:rsidR="00742F99">
              <w:rPr>
                <w:rFonts w:eastAsia="Calibri"/>
                <w:b w:val="0"/>
                <w:bCs/>
                <w:i/>
              </w:rPr>
              <w:t xml:space="preserve"> </w:t>
            </w:r>
            <w:r w:rsidR="00742F99" w:rsidRPr="00742F99">
              <w:rPr>
                <w:rFonts w:eastAsia="Calibri"/>
                <w:b w:val="0"/>
                <w:bCs/>
              </w:rPr>
              <w:t>(Vic)</w:t>
            </w:r>
          </w:p>
        </w:tc>
      </w:tr>
      <w:tr w:rsidR="009B4D22" w14:paraId="09802AA6" w14:textId="77777777">
        <w:tc>
          <w:tcPr>
            <w:cnfStyle w:val="001000000000" w:firstRow="0" w:lastRow="0" w:firstColumn="1" w:lastColumn="0" w:oddVBand="0" w:evenVBand="0" w:oddHBand="0" w:evenHBand="0" w:firstRowFirstColumn="0" w:firstRowLastColumn="0" w:lastRowFirstColumn="0" w:lastRowLastColumn="0"/>
            <w:tcW w:w="10773" w:type="dxa"/>
          </w:tcPr>
          <w:p w14:paraId="5074D01A" w14:textId="77777777" w:rsidR="009B4D22" w:rsidRPr="009B4D22" w:rsidRDefault="009B4D22">
            <w:pPr>
              <w:pStyle w:val="BodyText"/>
              <w:rPr>
                <w:rFonts w:eastAsia="Calibri"/>
                <w:color w:val="34AAA4"/>
              </w:rPr>
            </w:pPr>
            <w:r w:rsidRPr="009B4D22">
              <w:rPr>
                <w:rFonts w:eastAsia="Calibri"/>
                <w:color w:val="34AAA4"/>
              </w:rPr>
              <w:t>Data elements</w:t>
            </w:r>
          </w:p>
          <w:p w14:paraId="2C6067F0" w14:textId="36435BAF" w:rsidR="009B4D22" w:rsidRPr="009B4D22" w:rsidRDefault="009B4D22">
            <w:pPr>
              <w:pStyle w:val="BodyText"/>
              <w:rPr>
                <w:b w:val="0"/>
                <w:bCs/>
              </w:rPr>
            </w:pPr>
            <w:r w:rsidRPr="009B4D22">
              <w:rPr>
                <w:b w:val="0"/>
                <w:bCs/>
                <w:lang w:eastAsia="en-AU"/>
              </w:rPr>
              <w:t xml:space="preserve">Information required to be collected stored and maintained on each assessment and set out in 6.3 –Data Specifications of the </w:t>
            </w:r>
            <w:r w:rsidR="009B32D1">
              <w:rPr>
                <w:b w:val="0"/>
                <w:bCs/>
                <w:lang w:eastAsia="en-AU"/>
              </w:rPr>
              <w:t>2027</w:t>
            </w:r>
            <w:r w:rsidRPr="009B4D22">
              <w:rPr>
                <w:b w:val="0"/>
                <w:bCs/>
                <w:lang w:eastAsia="en-AU"/>
              </w:rPr>
              <w:t xml:space="preserve"> VBPSG</w:t>
            </w:r>
          </w:p>
        </w:tc>
      </w:tr>
      <w:tr w:rsidR="009B4D22" w14:paraId="053030B3"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14F0C839" w14:textId="77777777" w:rsidR="009B4D22" w:rsidRPr="009B4D22" w:rsidRDefault="009B4D22">
            <w:pPr>
              <w:pStyle w:val="BodyText"/>
              <w:rPr>
                <w:rFonts w:eastAsia="Calibri"/>
                <w:color w:val="34AAA4"/>
              </w:rPr>
            </w:pPr>
            <w:r w:rsidRPr="009B4D22">
              <w:rPr>
                <w:rFonts w:eastAsia="Calibri"/>
                <w:color w:val="34AAA4"/>
              </w:rPr>
              <w:t>Dependant Assessment</w:t>
            </w:r>
          </w:p>
          <w:p w14:paraId="743DE2BC" w14:textId="5AFF6F68" w:rsidR="009B4D22" w:rsidRPr="009B4D22" w:rsidRDefault="009B4D22">
            <w:pPr>
              <w:pStyle w:val="BodyText"/>
              <w:rPr>
                <w:b w:val="0"/>
                <w:bCs/>
              </w:rPr>
            </w:pPr>
            <w:r w:rsidRPr="009B4D22">
              <w:rPr>
                <w:b w:val="0"/>
                <w:bCs/>
                <w:lang w:eastAsia="en-AU"/>
              </w:rPr>
              <w:t xml:space="preserve">Assessment that has been apportioned in accordance with Section 2(3) of the </w:t>
            </w:r>
            <w:r w:rsidRPr="00E875A0">
              <w:rPr>
                <w:b w:val="0"/>
                <w:bCs/>
                <w:i/>
                <w:lang w:eastAsia="en-AU"/>
              </w:rPr>
              <w:t>Valuation of Land Act 1960</w:t>
            </w:r>
            <w:r w:rsidRPr="009B4D22">
              <w:rPr>
                <w:b w:val="0"/>
                <w:bCs/>
                <w:lang w:eastAsia="en-AU"/>
              </w:rPr>
              <w:t xml:space="preserve"> </w:t>
            </w:r>
            <w:r w:rsidR="00E875A0">
              <w:rPr>
                <w:b w:val="0"/>
                <w:bCs/>
                <w:lang w:eastAsia="en-AU"/>
              </w:rPr>
              <w:t xml:space="preserve">(Vic) </w:t>
            </w:r>
            <w:r w:rsidRPr="009B4D22">
              <w:rPr>
                <w:b w:val="0"/>
                <w:bCs/>
                <w:lang w:eastAsia="en-AU"/>
              </w:rPr>
              <w:t>(each dependant assessment will have a header record).</w:t>
            </w:r>
          </w:p>
        </w:tc>
      </w:tr>
      <w:tr w:rsidR="009B4D22" w14:paraId="02F37119" w14:textId="77777777">
        <w:tc>
          <w:tcPr>
            <w:cnfStyle w:val="001000000000" w:firstRow="0" w:lastRow="0" w:firstColumn="1" w:lastColumn="0" w:oddVBand="0" w:evenVBand="0" w:oddHBand="0" w:evenHBand="0" w:firstRowFirstColumn="0" w:firstRowLastColumn="0" w:lastRowFirstColumn="0" w:lastRowLastColumn="0"/>
            <w:tcW w:w="10773" w:type="dxa"/>
          </w:tcPr>
          <w:p w14:paraId="24C8F3CF" w14:textId="77777777" w:rsidR="009B4D22" w:rsidRPr="009B4D22" w:rsidRDefault="009B4D22">
            <w:pPr>
              <w:pStyle w:val="BodyText"/>
              <w:rPr>
                <w:rFonts w:eastAsia="Calibri"/>
                <w:iCs/>
                <w:color w:val="212429" w:themeColor="text2"/>
              </w:rPr>
            </w:pPr>
            <w:r w:rsidRPr="009B4D22">
              <w:rPr>
                <w:rFonts w:eastAsia="Calibri"/>
                <w:color w:val="34AAA4"/>
              </w:rPr>
              <w:t>Descriptors</w:t>
            </w:r>
          </w:p>
          <w:p w14:paraId="4C3E0931" w14:textId="77777777" w:rsidR="009B4D22" w:rsidRPr="009B4D22" w:rsidRDefault="009B4D22">
            <w:pPr>
              <w:pStyle w:val="BodyText"/>
              <w:rPr>
                <w:b w:val="0"/>
                <w:bCs/>
              </w:rPr>
            </w:pPr>
            <w:r w:rsidRPr="009B4D22">
              <w:rPr>
                <w:b w:val="0"/>
                <w:bCs/>
                <w:lang w:eastAsia="en-AU"/>
              </w:rPr>
              <w:t>Other information components used to identify, describe or explain a valuation.</w:t>
            </w:r>
          </w:p>
        </w:tc>
      </w:tr>
      <w:tr w:rsidR="009B4D22" w14:paraId="1EBB94CE"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50468CD2" w14:textId="77777777" w:rsidR="009B4D22" w:rsidRPr="009B4D22" w:rsidRDefault="009B4D22">
            <w:pPr>
              <w:pStyle w:val="BodyText"/>
              <w:rPr>
                <w:rFonts w:eastAsia="Calibri"/>
                <w:color w:val="34AAA4"/>
              </w:rPr>
            </w:pPr>
            <w:r w:rsidRPr="009B4D22">
              <w:rPr>
                <w:rFonts w:eastAsia="Calibri"/>
                <w:color w:val="34AAA4"/>
              </w:rPr>
              <w:t>Estimated annual value</w:t>
            </w:r>
          </w:p>
          <w:p w14:paraId="3D952BBC" w14:textId="326F93A9"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r w:rsidR="00E875A0">
              <w:rPr>
                <w:b w:val="0"/>
                <w:bCs/>
                <w:i/>
              </w:rPr>
              <w:t xml:space="preserve"> </w:t>
            </w:r>
            <w:r w:rsidR="00E875A0" w:rsidRPr="00E875A0">
              <w:rPr>
                <w:b w:val="0"/>
                <w:bCs/>
              </w:rPr>
              <w:t>(Vic)</w:t>
            </w:r>
          </w:p>
        </w:tc>
      </w:tr>
      <w:tr w:rsidR="009B4D22" w14:paraId="79B78114" w14:textId="77777777">
        <w:tc>
          <w:tcPr>
            <w:cnfStyle w:val="001000000000" w:firstRow="0" w:lastRow="0" w:firstColumn="1" w:lastColumn="0" w:oddVBand="0" w:evenVBand="0" w:oddHBand="0" w:evenHBand="0" w:firstRowFirstColumn="0" w:firstRowLastColumn="0" w:lastRowFirstColumn="0" w:lastRowLastColumn="0"/>
            <w:tcW w:w="10773" w:type="dxa"/>
          </w:tcPr>
          <w:p w14:paraId="1D485D95" w14:textId="5CCB7B8B" w:rsidR="009B4D22" w:rsidRPr="009B4D22" w:rsidRDefault="00D00CD2">
            <w:pPr>
              <w:pStyle w:val="BodyText"/>
              <w:rPr>
                <w:rFonts w:eastAsia="Calibri"/>
                <w:color w:val="34AAA4"/>
              </w:rPr>
            </w:pPr>
            <w:r>
              <w:rPr>
                <w:rFonts w:eastAsia="Calibri"/>
                <w:color w:val="34AAA4"/>
              </w:rPr>
              <w:t>Emergency Services and Volunteers Fund</w:t>
            </w:r>
          </w:p>
          <w:p w14:paraId="7C3AE030" w14:textId="4894DDCB" w:rsidR="009B4D22" w:rsidRPr="009B4D22" w:rsidRDefault="009B4D22">
            <w:pPr>
              <w:pStyle w:val="BodyText"/>
              <w:rPr>
                <w:b w:val="0"/>
                <w:bCs/>
              </w:rPr>
            </w:pPr>
            <w:r w:rsidRPr="009B4D22">
              <w:rPr>
                <w:rFonts w:eastAsia="Calibri"/>
                <w:b w:val="0"/>
                <w:bCs/>
              </w:rPr>
              <w:t xml:space="preserve">Has the same meaning as </w:t>
            </w:r>
            <w:r w:rsidRPr="009B4D22">
              <w:rPr>
                <w:rFonts w:eastAsia="Calibri"/>
                <w:b w:val="0"/>
                <w:bCs/>
                <w:i/>
              </w:rPr>
              <w:t xml:space="preserve">levy </w:t>
            </w:r>
            <w:r w:rsidRPr="009B4D22">
              <w:rPr>
                <w:rFonts w:eastAsia="Calibri"/>
                <w:b w:val="0"/>
                <w:bCs/>
              </w:rPr>
              <w:t xml:space="preserve">has in Section 3 of the </w:t>
            </w:r>
            <w:r w:rsidR="00D00CD2">
              <w:rPr>
                <w:rFonts w:eastAsia="Calibri"/>
                <w:b w:val="0"/>
                <w:bCs/>
                <w:i/>
              </w:rPr>
              <w:t>Emergency Services and Volunteers Fund Act 2012</w:t>
            </w:r>
            <w:r w:rsidR="00742F99">
              <w:rPr>
                <w:rFonts w:eastAsia="Calibri"/>
                <w:b w:val="0"/>
                <w:bCs/>
                <w:i/>
              </w:rPr>
              <w:t xml:space="preserve"> </w:t>
            </w:r>
            <w:r w:rsidR="00742F99" w:rsidRPr="00742F99">
              <w:rPr>
                <w:rFonts w:eastAsia="Calibri"/>
                <w:b w:val="0"/>
                <w:bCs/>
              </w:rPr>
              <w:t>(Vic)</w:t>
            </w:r>
            <w:r w:rsidRPr="00742F99">
              <w:rPr>
                <w:rFonts w:eastAsia="Calibri"/>
                <w:b w:val="0"/>
                <w:bCs/>
              </w:rPr>
              <w:t>.</w:t>
            </w:r>
          </w:p>
        </w:tc>
      </w:tr>
      <w:tr w:rsidR="009B4D22" w14:paraId="5E65AAA4"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0FDFCEFC" w14:textId="77777777" w:rsidR="009B4D22" w:rsidRPr="009B4D22" w:rsidRDefault="009B4D22">
            <w:pPr>
              <w:pStyle w:val="BodyText"/>
              <w:rPr>
                <w:rFonts w:eastAsia="Calibri"/>
                <w:color w:val="34AAA4"/>
              </w:rPr>
            </w:pPr>
            <w:r w:rsidRPr="009B4D22">
              <w:rPr>
                <w:rFonts w:eastAsia="Calibri"/>
                <w:color w:val="34AAA4"/>
              </w:rPr>
              <w:t>General valuation</w:t>
            </w:r>
          </w:p>
          <w:p w14:paraId="1814509F" w14:textId="3807B00C"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r w:rsidR="00E875A0" w:rsidRPr="00E875A0">
              <w:rPr>
                <w:b w:val="0"/>
                <w:bCs/>
              </w:rPr>
              <w:t xml:space="preserve"> (Vic)</w:t>
            </w:r>
          </w:p>
        </w:tc>
      </w:tr>
      <w:tr w:rsidR="009B4D22" w14:paraId="65CCFC4E" w14:textId="77777777">
        <w:tc>
          <w:tcPr>
            <w:cnfStyle w:val="001000000000" w:firstRow="0" w:lastRow="0" w:firstColumn="1" w:lastColumn="0" w:oddVBand="0" w:evenVBand="0" w:oddHBand="0" w:evenHBand="0" w:firstRowFirstColumn="0" w:firstRowLastColumn="0" w:lastRowFirstColumn="0" w:lastRowLastColumn="0"/>
            <w:tcW w:w="10773" w:type="dxa"/>
          </w:tcPr>
          <w:p w14:paraId="7D504F55" w14:textId="77777777" w:rsidR="009B4D22" w:rsidRPr="009B4D22" w:rsidRDefault="009B4D22">
            <w:pPr>
              <w:pStyle w:val="BodyText"/>
              <w:rPr>
                <w:rFonts w:eastAsia="Calibri"/>
                <w:color w:val="34AAA4"/>
              </w:rPr>
            </w:pPr>
            <w:r w:rsidRPr="009B4D22">
              <w:rPr>
                <w:rFonts w:eastAsia="Calibri"/>
                <w:color w:val="34AAA4"/>
              </w:rPr>
              <w:t>Header Record</w:t>
            </w:r>
          </w:p>
          <w:p w14:paraId="4CB65B8F" w14:textId="77777777" w:rsidR="009B4D22" w:rsidRDefault="009B4D22">
            <w:pPr>
              <w:pStyle w:val="BodyText"/>
              <w:rPr>
                <w:bCs/>
              </w:rPr>
            </w:pPr>
            <w:r w:rsidRPr="009B4D22">
              <w:rPr>
                <w:b w:val="0"/>
                <w:bCs/>
              </w:rPr>
              <w:t xml:space="preserve">Contains the total valuation details and property description information relating to dependant assessments (total value assigned to header record will be apportioned to the related Dependant Assessments as per Section 2(3) of the </w:t>
            </w:r>
            <w:r w:rsidRPr="009B4D22">
              <w:rPr>
                <w:b w:val="0"/>
                <w:bCs/>
                <w:i/>
              </w:rPr>
              <w:t>Valuation of Land Act 1960</w:t>
            </w:r>
            <w:r w:rsidR="00E875A0">
              <w:rPr>
                <w:b w:val="0"/>
                <w:bCs/>
                <w:i/>
              </w:rPr>
              <w:t xml:space="preserve"> </w:t>
            </w:r>
            <w:r w:rsidR="00E875A0" w:rsidRPr="00E875A0">
              <w:rPr>
                <w:b w:val="0"/>
                <w:bCs/>
              </w:rPr>
              <w:t>(Vic)</w:t>
            </w:r>
            <w:r w:rsidRPr="00E875A0">
              <w:rPr>
                <w:b w:val="0"/>
                <w:bCs/>
              </w:rPr>
              <w:t>).</w:t>
            </w:r>
          </w:p>
          <w:p w14:paraId="4E7415D4" w14:textId="77777777" w:rsidR="009B24D6" w:rsidRDefault="009B24D6">
            <w:pPr>
              <w:pStyle w:val="BodyText"/>
              <w:rPr>
                <w:bCs/>
              </w:rPr>
            </w:pPr>
          </w:p>
          <w:p w14:paraId="0D007674" w14:textId="40ABBC71" w:rsidR="009B24D6" w:rsidRPr="009B4D22" w:rsidRDefault="009B24D6">
            <w:pPr>
              <w:pStyle w:val="BodyText"/>
              <w:rPr>
                <w:b w:val="0"/>
                <w:bCs/>
              </w:rPr>
            </w:pPr>
          </w:p>
        </w:tc>
      </w:tr>
      <w:tr w:rsidR="009B4D22" w14:paraId="234FC536"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03F83713" w14:textId="77777777" w:rsidR="009B4D22" w:rsidRDefault="009B4D22">
            <w:pPr>
              <w:pStyle w:val="BodyText"/>
              <w:rPr>
                <w:rFonts w:eastAsia="Calibri"/>
                <w:b w:val="0"/>
                <w:color w:val="34AAA4"/>
              </w:rPr>
            </w:pPr>
            <w:bookmarkStart w:id="165" w:name="_Hlk98393577"/>
            <w:r w:rsidRPr="009B4D22">
              <w:rPr>
                <w:rFonts w:eastAsia="Calibri"/>
                <w:color w:val="34AAA4"/>
              </w:rPr>
              <w:lastRenderedPageBreak/>
              <w:t>Inspection</w:t>
            </w:r>
          </w:p>
          <w:p w14:paraId="6465753E" w14:textId="77777777" w:rsidR="009B4D22" w:rsidRPr="009B4D22" w:rsidRDefault="009B4D22">
            <w:pPr>
              <w:rPr>
                <w:b w:val="0"/>
                <w:bCs/>
              </w:rPr>
            </w:pPr>
            <w:r w:rsidRPr="009B4D22">
              <w:rPr>
                <w:b w:val="0"/>
                <w:bCs/>
              </w:rPr>
              <w:t xml:space="preserve">An inspection is described as an examination of a property to collect or confirm data requiring </w:t>
            </w:r>
            <w:r w:rsidRPr="009B4D22">
              <w:rPr>
                <w:b w:val="0"/>
                <w:bCs/>
                <w:i/>
              </w:rPr>
              <w:t>quantitative</w:t>
            </w:r>
            <w:r w:rsidRPr="009B4D22">
              <w:rPr>
                <w:b w:val="0"/>
                <w:bCs/>
              </w:rPr>
              <w:t xml:space="preserve"> assessment (factual data such as land or building areas) or </w:t>
            </w:r>
            <w:r w:rsidRPr="009B4D22">
              <w:rPr>
                <w:b w:val="0"/>
                <w:bCs/>
                <w:i/>
              </w:rPr>
              <w:t>qualitative</w:t>
            </w:r>
            <w:r w:rsidRPr="009B4D22">
              <w:rPr>
                <w:b w:val="0"/>
                <w:bCs/>
              </w:rPr>
              <w:t xml:space="preserve"> assessment (e.g. grading of building condition, quality of style). The inspection must be a type that ensures that all the data held in the valuer’s data base is correct.</w:t>
            </w:r>
            <w:bookmarkEnd w:id="165"/>
          </w:p>
        </w:tc>
      </w:tr>
      <w:tr w:rsidR="009B4D22" w14:paraId="61444497" w14:textId="77777777">
        <w:tc>
          <w:tcPr>
            <w:cnfStyle w:val="001000000000" w:firstRow="0" w:lastRow="0" w:firstColumn="1" w:lastColumn="0" w:oddVBand="0" w:evenVBand="0" w:oddHBand="0" w:evenHBand="0" w:firstRowFirstColumn="0" w:firstRowLastColumn="0" w:lastRowFirstColumn="0" w:lastRowLastColumn="0"/>
            <w:tcW w:w="10773" w:type="dxa"/>
          </w:tcPr>
          <w:p w14:paraId="464D5B7E" w14:textId="77777777" w:rsidR="009B4D22" w:rsidRPr="009B4D22" w:rsidRDefault="009B4D22">
            <w:pPr>
              <w:pStyle w:val="BodyText"/>
              <w:rPr>
                <w:rFonts w:eastAsia="Calibri"/>
                <w:color w:val="34AAA4"/>
              </w:rPr>
            </w:pPr>
            <w:r w:rsidRPr="009B4D22">
              <w:rPr>
                <w:rFonts w:eastAsia="Calibri"/>
                <w:color w:val="34AAA4"/>
              </w:rPr>
              <w:t>Leviable land</w:t>
            </w:r>
          </w:p>
          <w:p w14:paraId="20BBD76D" w14:textId="39E7702A" w:rsidR="009B4D22" w:rsidRPr="009B4D22" w:rsidRDefault="009B4D22">
            <w:pPr>
              <w:pStyle w:val="BodyText"/>
              <w:rPr>
                <w:b w:val="0"/>
                <w:bCs/>
              </w:rPr>
            </w:pPr>
            <w:r w:rsidRPr="009B4D22">
              <w:rPr>
                <w:b w:val="0"/>
                <w:bCs/>
                <w:lang w:eastAsia="en-AU"/>
              </w:rPr>
              <w:t xml:space="preserve">Has the same meaning as it has in Section 3 of the </w:t>
            </w:r>
            <w:r w:rsidR="00D00CD2">
              <w:rPr>
                <w:b w:val="0"/>
                <w:bCs/>
                <w:i/>
              </w:rPr>
              <w:t>Emergency Services and Volunteers Fund Act 2012</w:t>
            </w:r>
            <w:r w:rsidR="00742F99">
              <w:rPr>
                <w:b w:val="0"/>
                <w:bCs/>
                <w:i/>
              </w:rPr>
              <w:t xml:space="preserve"> </w:t>
            </w:r>
            <w:r w:rsidR="00742F99" w:rsidRPr="00742F99">
              <w:rPr>
                <w:b w:val="0"/>
                <w:bCs/>
              </w:rPr>
              <w:t>(Vic)</w:t>
            </w:r>
            <w:r w:rsidRPr="00742F99">
              <w:rPr>
                <w:b w:val="0"/>
                <w:bCs/>
                <w:lang w:eastAsia="en-AU"/>
              </w:rPr>
              <w:t>.</w:t>
            </w:r>
          </w:p>
        </w:tc>
      </w:tr>
      <w:tr w:rsidR="009B4D22" w14:paraId="2FB9BFF9"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13084673" w14:textId="77777777" w:rsidR="009B4D22" w:rsidRPr="009B4D22" w:rsidRDefault="009B4D22">
            <w:pPr>
              <w:pStyle w:val="BodyText"/>
              <w:rPr>
                <w:rFonts w:eastAsia="Calibri"/>
                <w:color w:val="34AAA4"/>
              </w:rPr>
            </w:pPr>
            <w:r w:rsidRPr="009B4D22">
              <w:rPr>
                <w:rFonts w:eastAsia="Calibri"/>
                <w:color w:val="34AAA4"/>
              </w:rPr>
              <w:t>Levels of value</w:t>
            </w:r>
          </w:p>
          <w:p w14:paraId="3F836B57" w14:textId="77777777" w:rsidR="009B4D22" w:rsidRPr="009B4D22" w:rsidRDefault="009B4D22">
            <w:pPr>
              <w:pStyle w:val="BodyText"/>
              <w:rPr>
                <w:b w:val="0"/>
                <w:bCs/>
              </w:rPr>
            </w:pPr>
            <w:r w:rsidRPr="009B4D22">
              <w:rPr>
                <w:b w:val="0"/>
                <w:bCs/>
                <w:lang w:eastAsia="en-AU"/>
              </w:rPr>
              <w:t>Analysed unit(s) of value applied</w:t>
            </w:r>
          </w:p>
        </w:tc>
      </w:tr>
      <w:tr w:rsidR="009B4D22" w14:paraId="13D6C123" w14:textId="77777777">
        <w:tc>
          <w:tcPr>
            <w:cnfStyle w:val="001000000000" w:firstRow="0" w:lastRow="0" w:firstColumn="1" w:lastColumn="0" w:oddVBand="0" w:evenVBand="0" w:oddHBand="0" w:evenHBand="0" w:firstRowFirstColumn="0" w:firstRowLastColumn="0" w:lastRowFirstColumn="0" w:lastRowLastColumn="0"/>
            <w:tcW w:w="10773" w:type="dxa"/>
          </w:tcPr>
          <w:p w14:paraId="0406855C" w14:textId="77777777" w:rsidR="009B4D22" w:rsidRPr="009B4D22" w:rsidRDefault="009B4D22">
            <w:pPr>
              <w:pStyle w:val="BodyText"/>
              <w:rPr>
                <w:rFonts w:eastAsia="Calibri"/>
                <w:color w:val="34AAA4"/>
              </w:rPr>
            </w:pPr>
            <w:r w:rsidRPr="009B4D22">
              <w:rPr>
                <w:rFonts w:eastAsia="Calibri"/>
                <w:color w:val="34AAA4"/>
              </w:rPr>
              <w:t>Net annual value (NAV)</w:t>
            </w:r>
          </w:p>
          <w:p w14:paraId="0936BBFE" w14:textId="79A83155"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r w:rsidR="00E875A0" w:rsidRPr="00E875A0">
              <w:rPr>
                <w:b w:val="0"/>
                <w:bCs/>
              </w:rPr>
              <w:t xml:space="preserve"> (Vic)</w:t>
            </w:r>
          </w:p>
        </w:tc>
      </w:tr>
      <w:tr w:rsidR="009B4D22" w14:paraId="2777C878"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30BC2898" w14:textId="77777777" w:rsidR="009B4D22" w:rsidRPr="009B4D22" w:rsidRDefault="009B4D22">
            <w:pPr>
              <w:pStyle w:val="BodyText"/>
              <w:rPr>
                <w:rFonts w:eastAsia="Calibri"/>
                <w:color w:val="34AAA4"/>
              </w:rPr>
            </w:pPr>
            <w:r w:rsidRPr="009B4D22">
              <w:rPr>
                <w:rFonts w:eastAsia="Calibri"/>
                <w:color w:val="34AAA4"/>
              </w:rPr>
              <w:t>High Risk Properties (HRP)</w:t>
            </w:r>
          </w:p>
          <w:p w14:paraId="3D6E10A2" w14:textId="77777777" w:rsidR="009B4D22" w:rsidRPr="009B4D22" w:rsidRDefault="009B4D22">
            <w:pPr>
              <w:pStyle w:val="BodyText"/>
              <w:rPr>
                <w:b w:val="0"/>
                <w:bCs/>
                <w:lang w:eastAsia="en-AU"/>
              </w:rPr>
            </w:pPr>
            <w:r w:rsidRPr="009B4D22">
              <w:rPr>
                <w:b w:val="0"/>
                <w:bCs/>
                <w:lang w:eastAsia="en-AU"/>
              </w:rPr>
              <w:t>Significant or unique properties that possess one or more of the following qualities:</w:t>
            </w:r>
          </w:p>
          <w:p w14:paraId="4280E048" w14:textId="77777777" w:rsidR="009B4D22" w:rsidRPr="009B4D22" w:rsidRDefault="009B4D22" w:rsidP="00BC2E2C">
            <w:pPr>
              <w:pStyle w:val="ListBullet2"/>
              <w:numPr>
                <w:ilvl w:val="1"/>
                <w:numId w:val="28"/>
              </w:numPr>
              <w:spacing w:before="120" w:line="220" w:lineRule="atLeast"/>
              <w:ind w:right="113"/>
              <w:contextualSpacing w:val="0"/>
              <w:rPr>
                <w:b w:val="0"/>
                <w:bCs/>
              </w:rPr>
            </w:pPr>
            <w:r w:rsidRPr="009B4D22">
              <w:rPr>
                <w:b w:val="0"/>
                <w:bCs/>
              </w:rPr>
              <w:t>major revenue significance to council</w:t>
            </w:r>
          </w:p>
          <w:p w14:paraId="6529044B" w14:textId="77777777" w:rsidR="009B4D22" w:rsidRPr="009B4D22" w:rsidRDefault="009B4D22" w:rsidP="00BC2E2C">
            <w:pPr>
              <w:pStyle w:val="ListBullet2"/>
              <w:numPr>
                <w:ilvl w:val="1"/>
                <w:numId w:val="28"/>
              </w:numPr>
              <w:spacing w:before="120" w:line="220" w:lineRule="atLeast"/>
              <w:ind w:right="113"/>
              <w:contextualSpacing w:val="0"/>
              <w:rPr>
                <w:b w:val="0"/>
                <w:bCs/>
              </w:rPr>
            </w:pPr>
            <w:r w:rsidRPr="009B4D22">
              <w:rPr>
                <w:b w:val="0"/>
                <w:bCs/>
              </w:rPr>
              <w:t>unique property type</w:t>
            </w:r>
          </w:p>
          <w:p w14:paraId="71969ECA" w14:textId="77777777" w:rsidR="009B4D22" w:rsidRPr="009B4D22" w:rsidRDefault="009B4D22" w:rsidP="00BC2E2C">
            <w:pPr>
              <w:pStyle w:val="ListBullet2"/>
              <w:numPr>
                <w:ilvl w:val="1"/>
                <w:numId w:val="28"/>
              </w:numPr>
              <w:spacing w:before="120" w:line="220" w:lineRule="atLeast"/>
              <w:ind w:right="113"/>
              <w:contextualSpacing w:val="0"/>
              <w:rPr>
                <w:b w:val="0"/>
                <w:bCs/>
              </w:rPr>
            </w:pPr>
            <w:r w:rsidRPr="009B4D22">
              <w:rPr>
                <w:b w:val="0"/>
                <w:bCs/>
              </w:rPr>
              <w:t>rarely sold and/or leased.</w:t>
            </w:r>
          </w:p>
          <w:p w14:paraId="3A569AA7" w14:textId="77777777" w:rsidR="009B4D22" w:rsidRPr="009B4D22" w:rsidRDefault="009B4D22">
            <w:pPr>
              <w:pStyle w:val="BodyText"/>
              <w:rPr>
                <w:b w:val="0"/>
                <w:bCs/>
              </w:rPr>
            </w:pPr>
            <w:r w:rsidRPr="009B4D22">
              <w:rPr>
                <w:b w:val="0"/>
                <w:bCs/>
                <w:lang w:eastAsia="en-AU"/>
              </w:rPr>
              <w:t>Examples of these properties include major shopping centres, emerging industries, major manufacturing/ production, quarries etc</w:t>
            </w:r>
          </w:p>
        </w:tc>
      </w:tr>
      <w:tr w:rsidR="009B4D22" w14:paraId="172DECF9" w14:textId="77777777">
        <w:tc>
          <w:tcPr>
            <w:cnfStyle w:val="001000000000" w:firstRow="0" w:lastRow="0" w:firstColumn="1" w:lastColumn="0" w:oddVBand="0" w:evenVBand="0" w:oddHBand="0" w:evenHBand="0" w:firstRowFirstColumn="0" w:firstRowLastColumn="0" w:lastRowFirstColumn="0" w:lastRowLastColumn="0"/>
            <w:tcW w:w="10773" w:type="dxa"/>
          </w:tcPr>
          <w:p w14:paraId="3952683B" w14:textId="77777777" w:rsidR="009B4D22" w:rsidRPr="009B4D22" w:rsidRDefault="009B4D22">
            <w:pPr>
              <w:pStyle w:val="BodyText"/>
              <w:rPr>
                <w:rFonts w:eastAsia="Calibri"/>
                <w:color w:val="34AAA4"/>
              </w:rPr>
            </w:pPr>
            <w:r w:rsidRPr="009B4D22">
              <w:rPr>
                <w:rFonts w:eastAsia="Calibri"/>
                <w:color w:val="34AAA4"/>
              </w:rPr>
              <w:t>Non-rateable leviable land</w:t>
            </w:r>
          </w:p>
          <w:p w14:paraId="29756199" w14:textId="2FBE1B47" w:rsidR="009B4D22" w:rsidRPr="009B4D22" w:rsidRDefault="009B4D22">
            <w:pPr>
              <w:pStyle w:val="BodyText"/>
              <w:rPr>
                <w:b w:val="0"/>
                <w:bCs/>
              </w:rPr>
            </w:pPr>
            <w:r w:rsidRPr="009B4D22">
              <w:rPr>
                <w:b w:val="0"/>
                <w:bCs/>
              </w:rPr>
              <w:t xml:space="preserve">The same meaning as it has in Section 3 of the </w:t>
            </w:r>
            <w:r w:rsidR="00D00CD2">
              <w:rPr>
                <w:b w:val="0"/>
                <w:bCs/>
                <w:i/>
              </w:rPr>
              <w:t>Emergency Services and Volunteers Fund Act 2012</w:t>
            </w:r>
            <w:r w:rsidR="00742F99">
              <w:rPr>
                <w:b w:val="0"/>
                <w:bCs/>
                <w:i/>
              </w:rPr>
              <w:t xml:space="preserve"> </w:t>
            </w:r>
            <w:r w:rsidR="00742F99" w:rsidRPr="00742F99">
              <w:rPr>
                <w:b w:val="0"/>
                <w:bCs/>
              </w:rPr>
              <w:t>(Vic)</w:t>
            </w:r>
            <w:r w:rsidRPr="00742F99">
              <w:rPr>
                <w:b w:val="0"/>
                <w:bCs/>
              </w:rPr>
              <w:t>.</w:t>
            </w:r>
          </w:p>
        </w:tc>
      </w:tr>
      <w:tr w:rsidR="009B4D22" w14:paraId="6A3DA23E"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57E8BD62" w14:textId="77777777" w:rsidR="009B4D22" w:rsidRPr="009B4D22" w:rsidRDefault="009B4D22">
            <w:pPr>
              <w:pStyle w:val="BodyText"/>
              <w:rPr>
                <w:rFonts w:eastAsia="Calibri"/>
                <w:iCs/>
                <w:color w:val="212429" w:themeColor="text2"/>
              </w:rPr>
            </w:pPr>
            <w:r w:rsidRPr="009B4D22">
              <w:rPr>
                <w:rFonts w:eastAsia="Calibri"/>
                <w:color w:val="34AAA4"/>
              </w:rPr>
              <w:t>Original Assessment (also referred to as Parent Assessment)</w:t>
            </w:r>
          </w:p>
          <w:p w14:paraId="16B649E5" w14:textId="77777777" w:rsidR="009B4D22" w:rsidRPr="009B4D22" w:rsidRDefault="009B4D22">
            <w:pPr>
              <w:pStyle w:val="BodyText"/>
              <w:rPr>
                <w:b w:val="0"/>
                <w:bCs/>
              </w:rPr>
            </w:pPr>
            <w:r w:rsidRPr="009B4D22">
              <w:rPr>
                <w:b w:val="0"/>
                <w:bCs/>
              </w:rPr>
              <w:t>Relates to where an existing active assessment was created from (only used for supplementary submissions)</w:t>
            </w:r>
          </w:p>
        </w:tc>
      </w:tr>
      <w:tr w:rsidR="009B4D22" w14:paraId="32A64673" w14:textId="77777777">
        <w:tc>
          <w:tcPr>
            <w:cnfStyle w:val="001000000000" w:firstRow="0" w:lastRow="0" w:firstColumn="1" w:lastColumn="0" w:oddVBand="0" w:evenVBand="0" w:oddHBand="0" w:evenHBand="0" w:firstRowFirstColumn="0" w:firstRowLastColumn="0" w:lastRowFirstColumn="0" w:lastRowLastColumn="0"/>
            <w:tcW w:w="10773" w:type="dxa"/>
          </w:tcPr>
          <w:p w14:paraId="59860C5F" w14:textId="77777777" w:rsidR="009B4D22" w:rsidRPr="009B4D22" w:rsidRDefault="009B4D22">
            <w:pPr>
              <w:pStyle w:val="BodyText"/>
              <w:rPr>
                <w:rFonts w:eastAsia="Calibri"/>
                <w:color w:val="34AAA4"/>
              </w:rPr>
            </w:pPr>
            <w:r w:rsidRPr="009B4D22">
              <w:rPr>
                <w:rFonts w:eastAsia="Calibri"/>
                <w:color w:val="34AAA4"/>
              </w:rPr>
              <w:t>Prescribed date</w:t>
            </w:r>
          </w:p>
          <w:p w14:paraId="06958F47" w14:textId="5EB7A9A5" w:rsidR="009B4D22" w:rsidRPr="009B4D22" w:rsidRDefault="009B4D22">
            <w:pPr>
              <w:pStyle w:val="BodyText"/>
              <w:rPr>
                <w:b w:val="0"/>
                <w:bCs/>
              </w:rPr>
            </w:pPr>
            <w:r w:rsidRPr="009B4D22">
              <w:rPr>
                <w:b w:val="0"/>
                <w:bCs/>
              </w:rPr>
              <w:t xml:space="preserve">Date prescribed in Section 11 of the </w:t>
            </w:r>
            <w:r w:rsidRPr="009B4D22">
              <w:rPr>
                <w:b w:val="0"/>
                <w:bCs/>
                <w:i/>
              </w:rPr>
              <w:t>Valuation of Land Act 1960</w:t>
            </w:r>
            <w:r w:rsidRPr="00E875A0">
              <w:rPr>
                <w:b w:val="0"/>
                <w:bCs/>
              </w:rPr>
              <w:t xml:space="preserve"> </w:t>
            </w:r>
            <w:r w:rsidR="00E875A0" w:rsidRPr="00E875A0">
              <w:rPr>
                <w:b w:val="0"/>
                <w:bCs/>
              </w:rPr>
              <w:t xml:space="preserve">(Vic) </w:t>
            </w:r>
            <w:proofErr w:type="gramStart"/>
            <w:r w:rsidRPr="009B4D22">
              <w:rPr>
                <w:b w:val="0"/>
                <w:bCs/>
              </w:rPr>
              <w:t>at</w:t>
            </w:r>
            <w:proofErr w:type="gramEnd"/>
            <w:r w:rsidRPr="009B4D22">
              <w:rPr>
                <w:b w:val="0"/>
                <w:bCs/>
              </w:rPr>
              <w:t xml:space="preserve"> 1 January of every calendar year.</w:t>
            </w:r>
          </w:p>
        </w:tc>
      </w:tr>
      <w:tr w:rsidR="009B4D22" w14:paraId="081D9C9C"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2FE97156" w14:textId="77777777" w:rsidR="009B4D22" w:rsidRPr="009B4D22" w:rsidRDefault="009B4D22">
            <w:pPr>
              <w:pStyle w:val="BodyText"/>
              <w:rPr>
                <w:rFonts w:eastAsia="Calibri"/>
                <w:color w:val="34AAA4"/>
              </w:rPr>
            </w:pPr>
            <w:r w:rsidRPr="009B4D22">
              <w:rPr>
                <w:rFonts w:eastAsia="Calibri"/>
                <w:color w:val="34AAA4"/>
              </w:rPr>
              <w:t>Rateable land</w:t>
            </w:r>
          </w:p>
          <w:p w14:paraId="29ADB5A1" w14:textId="1CED8059" w:rsidR="009B4D22" w:rsidRPr="009B4D22" w:rsidRDefault="009B4D22">
            <w:pPr>
              <w:pStyle w:val="BodyText"/>
              <w:rPr>
                <w:b w:val="0"/>
                <w:bCs/>
              </w:rPr>
            </w:pPr>
            <w:r w:rsidRPr="009B4D22">
              <w:rPr>
                <w:b w:val="0"/>
                <w:bCs/>
              </w:rPr>
              <w:t xml:space="preserve">The same meaning as it has in Section 3(1) of the </w:t>
            </w:r>
            <w:r w:rsidRPr="009B4D22">
              <w:rPr>
                <w:b w:val="0"/>
                <w:bCs/>
                <w:i/>
              </w:rPr>
              <w:t>Local Government Act 1989 and 2020</w:t>
            </w:r>
            <w:r w:rsidR="00742F99">
              <w:rPr>
                <w:b w:val="0"/>
                <w:bCs/>
                <w:i/>
              </w:rPr>
              <w:t xml:space="preserve"> </w:t>
            </w:r>
            <w:r w:rsidR="00742F99" w:rsidRPr="00742F99">
              <w:rPr>
                <w:b w:val="0"/>
                <w:bCs/>
              </w:rPr>
              <w:t>(Vic)</w:t>
            </w:r>
            <w:r w:rsidRPr="00742F99">
              <w:rPr>
                <w:b w:val="0"/>
                <w:bCs/>
              </w:rPr>
              <w:t>.</w:t>
            </w:r>
          </w:p>
        </w:tc>
      </w:tr>
      <w:tr w:rsidR="009B4D22" w14:paraId="471F112E" w14:textId="77777777">
        <w:tc>
          <w:tcPr>
            <w:cnfStyle w:val="001000000000" w:firstRow="0" w:lastRow="0" w:firstColumn="1" w:lastColumn="0" w:oddVBand="0" w:evenVBand="0" w:oddHBand="0" w:evenHBand="0" w:firstRowFirstColumn="0" w:firstRowLastColumn="0" w:lastRowFirstColumn="0" w:lastRowLastColumn="0"/>
            <w:tcW w:w="10773" w:type="dxa"/>
          </w:tcPr>
          <w:p w14:paraId="730DCC35" w14:textId="77777777" w:rsidR="009B4D22" w:rsidRPr="009B4D22" w:rsidRDefault="009B4D22">
            <w:pPr>
              <w:pStyle w:val="BodyText"/>
              <w:rPr>
                <w:rFonts w:eastAsia="Calibri"/>
                <w:color w:val="34AAA4"/>
              </w:rPr>
            </w:pPr>
            <w:r w:rsidRPr="009B4D22">
              <w:rPr>
                <w:rFonts w:eastAsia="Calibri"/>
                <w:color w:val="34AAA4"/>
              </w:rPr>
              <w:t>Rating authority</w:t>
            </w:r>
          </w:p>
          <w:p w14:paraId="73600EA7" w14:textId="524FC8F4"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r w:rsidR="00E875A0" w:rsidRPr="00E875A0">
              <w:rPr>
                <w:b w:val="0"/>
                <w:bCs/>
              </w:rPr>
              <w:t xml:space="preserve"> (Vic)</w:t>
            </w:r>
            <w:r w:rsidRPr="00E875A0">
              <w:rPr>
                <w:b w:val="0"/>
                <w:bCs/>
              </w:rPr>
              <w:t>.</w:t>
            </w:r>
          </w:p>
        </w:tc>
      </w:tr>
      <w:tr w:rsidR="009B4D22" w14:paraId="33E98E37"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0DE2FCF0" w14:textId="77777777" w:rsidR="009B4D22" w:rsidRPr="009B4D22" w:rsidRDefault="009B4D22">
            <w:pPr>
              <w:pStyle w:val="BodyText"/>
              <w:rPr>
                <w:rFonts w:eastAsia="Calibri"/>
                <w:color w:val="34AAA4"/>
              </w:rPr>
            </w:pPr>
            <w:r w:rsidRPr="009B4D22">
              <w:rPr>
                <w:rFonts w:eastAsia="Calibri"/>
                <w:color w:val="34AAA4"/>
              </w:rPr>
              <w:t>Return</w:t>
            </w:r>
          </w:p>
          <w:p w14:paraId="580E33E4" w14:textId="5DC97320"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r w:rsidR="00E875A0">
              <w:rPr>
                <w:b w:val="0"/>
                <w:bCs/>
                <w:i/>
              </w:rPr>
              <w:t xml:space="preserve"> </w:t>
            </w:r>
            <w:r w:rsidR="00E875A0" w:rsidRPr="00E875A0">
              <w:rPr>
                <w:b w:val="0"/>
                <w:bCs/>
              </w:rPr>
              <w:t>(Vic)</w:t>
            </w:r>
            <w:r w:rsidRPr="00E875A0">
              <w:rPr>
                <w:b w:val="0"/>
                <w:bCs/>
              </w:rPr>
              <w:t>.</w:t>
            </w:r>
          </w:p>
        </w:tc>
      </w:tr>
      <w:tr w:rsidR="009B4D22" w14:paraId="60EE34D5" w14:textId="77777777">
        <w:tc>
          <w:tcPr>
            <w:cnfStyle w:val="001000000000" w:firstRow="0" w:lastRow="0" w:firstColumn="1" w:lastColumn="0" w:oddVBand="0" w:evenVBand="0" w:oddHBand="0" w:evenHBand="0" w:firstRowFirstColumn="0" w:firstRowLastColumn="0" w:lastRowFirstColumn="0" w:lastRowLastColumn="0"/>
            <w:tcW w:w="10773" w:type="dxa"/>
          </w:tcPr>
          <w:p w14:paraId="2201AC66" w14:textId="77777777" w:rsidR="009B4D22" w:rsidRPr="009B4D22" w:rsidRDefault="009B4D22">
            <w:pPr>
              <w:pStyle w:val="BodyText"/>
              <w:rPr>
                <w:rFonts w:eastAsia="Calibri"/>
                <w:color w:val="34AAA4"/>
              </w:rPr>
            </w:pPr>
            <w:r w:rsidRPr="009B4D22">
              <w:rPr>
                <w:rFonts w:eastAsia="Calibri"/>
                <w:color w:val="34AAA4"/>
              </w:rPr>
              <w:t>Sale date</w:t>
            </w:r>
          </w:p>
          <w:p w14:paraId="353F856B" w14:textId="77777777" w:rsidR="009B4D22" w:rsidRPr="009B4D22" w:rsidRDefault="009B4D22">
            <w:pPr>
              <w:pStyle w:val="BodyText"/>
              <w:rPr>
                <w:b w:val="0"/>
                <w:bCs/>
              </w:rPr>
            </w:pPr>
            <w:r w:rsidRPr="009B4D22">
              <w:rPr>
                <w:b w:val="0"/>
                <w:bCs/>
              </w:rPr>
              <w:t>Date of contract (date on which the contract of sale was signed – not the settlement date</w:t>
            </w:r>
          </w:p>
        </w:tc>
      </w:tr>
      <w:tr w:rsidR="009B4D22" w14:paraId="2BB52133"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2D6DBCDA" w14:textId="77777777" w:rsidR="009B4D22" w:rsidRPr="009B4D22" w:rsidRDefault="009B4D22">
            <w:pPr>
              <w:pStyle w:val="BodyText"/>
              <w:rPr>
                <w:rFonts w:eastAsia="Calibri"/>
                <w:color w:val="34AAA4"/>
              </w:rPr>
            </w:pPr>
            <w:r w:rsidRPr="009B4D22">
              <w:rPr>
                <w:rFonts w:eastAsia="Calibri"/>
                <w:color w:val="34AAA4"/>
              </w:rPr>
              <w:lastRenderedPageBreak/>
              <w:t>Sale price</w:t>
            </w:r>
          </w:p>
          <w:p w14:paraId="65F2B921" w14:textId="77777777" w:rsidR="009B4D22" w:rsidRPr="009B4D22" w:rsidRDefault="009B4D22">
            <w:pPr>
              <w:pStyle w:val="BodyText"/>
              <w:rPr>
                <w:b w:val="0"/>
                <w:bCs/>
              </w:rPr>
            </w:pPr>
            <w:r w:rsidRPr="009B4D22">
              <w:rPr>
                <w:b w:val="0"/>
                <w:bCs/>
              </w:rPr>
              <w:t>Consideration (transaction price) for a property.</w:t>
            </w:r>
          </w:p>
        </w:tc>
      </w:tr>
      <w:tr w:rsidR="009B4D22" w14:paraId="48DF3756" w14:textId="77777777">
        <w:tc>
          <w:tcPr>
            <w:cnfStyle w:val="001000000000" w:firstRow="0" w:lastRow="0" w:firstColumn="1" w:lastColumn="0" w:oddVBand="0" w:evenVBand="0" w:oddHBand="0" w:evenHBand="0" w:firstRowFirstColumn="0" w:firstRowLastColumn="0" w:lastRowFirstColumn="0" w:lastRowLastColumn="0"/>
            <w:tcW w:w="10773" w:type="dxa"/>
          </w:tcPr>
          <w:p w14:paraId="5EC75ED1" w14:textId="77777777" w:rsidR="009B4D22" w:rsidRPr="009B4D22" w:rsidRDefault="009B4D22">
            <w:pPr>
              <w:pStyle w:val="BodyText"/>
              <w:rPr>
                <w:rFonts w:eastAsia="Calibri"/>
                <w:color w:val="34AAA4"/>
              </w:rPr>
            </w:pPr>
            <w:r w:rsidRPr="009B4D22">
              <w:rPr>
                <w:rFonts w:eastAsia="Calibri"/>
                <w:color w:val="34AAA4"/>
              </w:rPr>
              <w:t>Site value</w:t>
            </w:r>
          </w:p>
          <w:p w14:paraId="218D6818" w14:textId="2D3C14CA"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r w:rsidR="00E875A0" w:rsidRPr="002F235D">
              <w:rPr>
                <w:b w:val="0"/>
                <w:bCs/>
              </w:rPr>
              <w:t xml:space="preserve"> (Vic)</w:t>
            </w:r>
            <w:r w:rsidRPr="002F235D">
              <w:rPr>
                <w:b w:val="0"/>
                <w:bCs/>
              </w:rPr>
              <w:t>.</w:t>
            </w:r>
          </w:p>
        </w:tc>
      </w:tr>
      <w:tr w:rsidR="009B4D22" w14:paraId="12549FAD"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365AB72F" w14:textId="77777777" w:rsidR="009B4D22" w:rsidRPr="009B4D22" w:rsidRDefault="009B4D22">
            <w:pPr>
              <w:pStyle w:val="BodyText"/>
              <w:rPr>
                <w:rFonts w:eastAsia="Calibri"/>
                <w:color w:val="34AAA4"/>
              </w:rPr>
            </w:pPr>
            <w:r w:rsidRPr="009B4D22">
              <w:rPr>
                <w:rFonts w:eastAsia="Calibri"/>
                <w:color w:val="34AAA4"/>
              </w:rPr>
              <w:t>Sub-market Group (SMG)</w:t>
            </w:r>
          </w:p>
          <w:p w14:paraId="513250DA" w14:textId="77777777" w:rsidR="009B4D22" w:rsidRPr="009B4D22" w:rsidRDefault="009B4D22">
            <w:pPr>
              <w:pStyle w:val="BodyText"/>
              <w:rPr>
                <w:b w:val="0"/>
                <w:bCs/>
              </w:rPr>
            </w:pPr>
            <w:r w:rsidRPr="009B4D22">
              <w:rPr>
                <w:b w:val="0"/>
                <w:bCs/>
              </w:rPr>
              <w:t>A set of properties, grouped by common attributes such as land use, improvement type, location, zoning and other market characteristics which should demonstrate similar changes in value.</w:t>
            </w:r>
          </w:p>
        </w:tc>
      </w:tr>
      <w:tr w:rsidR="009B4D22" w14:paraId="6CF6DD94" w14:textId="77777777">
        <w:tc>
          <w:tcPr>
            <w:cnfStyle w:val="001000000000" w:firstRow="0" w:lastRow="0" w:firstColumn="1" w:lastColumn="0" w:oddVBand="0" w:evenVBand="0" w:oddHBand="0" w:evenHBand="0" w:firstRowFirstColumn="0" w:firstRowLastColumn="0" w:lastRowFirstColumn="0" w:lastRowLastColumn="0"/>
            <w:tcW w:w="10773" w:type="dxa"/>
          </w:tcPr>
          <w:p w14:paraId="0D10193A" w14:textId="77777777" w:rsidR="009B4D22" w:rsidRPr="009B4D22" w:rsidRDefault="009B4D22">
            <w:pPr>
              <w:pStyle w:val="BodyText"/>
              <w:rPr>
                <w:rFonts w:eastAsia="Calibri"/>
                <w:color w:val="34AAA4"/>
              </w:rPr>
            </w:pPr>
            <w:r w:rsidRPr="009B4D22">
              <w:rPr>
                <w:rFonts w:eastAsia="Calibri"/>
                <w:color w:val="34AAA4"/>
              </w:rPr>
              <w:t>Valuation Best Practice Specifications Guidelines</w:t>
            </w:r>
          </w:p>
          <w:p w14:paraId="3DA48E60" w14:textId="29B24923" w:rsidR="009B4D22" w:rsidRPr="009B4D22" w:rsidRDefault="009B4D22">
            <w:pPr>
              <w:pStyle w:val="BodyText"/>
              <w:rPr>
                <w:b w:val="0"/>
                <w:bCs/>
              </w:rPr>
            </w:pPr>
            <w:r w:rsidRPr="009B4D22">
              <w:rPr>
                <w:rFonts w:eastAsia="Calibri"/>
                <w:b w:val="0"/>
                <w:bCs/>
              </w:rPr>
              <w:t xml:space="preserve">The guidelines prepared by the Valuer-General under Section 5AA of the </w:t>
            </w:r>
            <w:r w:rsidRPr="009B4D22">
              <w:rPr>
                <w:rFonts w:eastAsia="Calibri"/>
                <w:b w:val="0"/>
                <w:bCs/>
                <w:i/>
              </w:rPr>
              <w:t>Valuation of Land Act 1960</w:t>
            </w:r>
            <w:r w:rsidR="002F235D" w:rsidRPr="002F235D">
              <w:rPr>
                <w:rFonts w:eastAsia="Calibri"/>
                <w:b w:val="0"/>
                <w:bCs/>
              </w:rPr>
              <w:t xml:space="preserve"> (Vic)</w:t>
            </w:r>
            <w:r w:rsidRPr="002F235D">
              <w:rPr>
                <w:rFonts w:eastAsia="Calibri"/>
                <w:b w:val="0"/>
                <w:bCs/>
              </w:rPr>
              <w:t>.</w:t>
            </w:r>
          </w:p>
        </w:tc>
      </w:tr>
      <w:tr w:rsidR="009B4D22" w14:paraId="6AAF9E72"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559F5566" w14:textId="77777777" w:rsidR="009B4D22" w:rsidRPr="009B4D22" w:rsidRDefault="009B4D22">
            <w:pPr>
              <w:pStyle w:val="BodyText"/>
              <w:rPr>
                <w:rFonts w:eastAsia="Calibri"/>
                <w:iCs/>
                <w:color w:val="212429" w:themeColor="text2"/>
              </w:rPr>
            </w:pPr>
            <w:r w:rsidRPr="009B4D22">
              <w:rPr>
                <w:rFonts w:eastAsia="Calibri"/>
                <w:color w:val="34AAA4"/>
              </w:rPr>
              <w:t>Valuation record</w:t>
            </w:r>
          </w:p>
          <w:p w14:paraId="5C9C13C7" w14:textId="0CE83FE5" w:rsidR="009B4D22" w:rsidRPr="009B4D22" w:rsidRDefault="009B4D22">
            <w:pPr>
              <w:pStyle w:val="BodyText"/>
              <w:rPr>
                <w:b w:val="0"/>
                <w:bCs/>
              </w:rPr>
            </w:pPr>
            <w:r w:rsidRPr="009B4D22">
              <w:rPr>
                <w:b w:val="0"/>
                <w:bCs/>
              </w:rPr>
              <w:t xml:space="preserve">The record of general and supplementary valuations established and maintained by the Valuer-General under Section 7C of the </w:t>
            </w:r>
            <w:r w:rsidRPr="002F235D">
              <w:rPr>
                <w:b w:val="0"/>
                <w:bCs/>
                <w:i/>
              </w:rPr>
              <w:t>Valuation of Land Act 1960</w:t>
            </w:r>
            <w:r w:rsidR="002F235D">
              <w:rPr>
                <w:b w:val="0"/>
                <w:bCs/>
              </w:rPr>
              <w:t xml:space="preserve"> (Vic)</w:t>
            </w:r>
            <w:r w:rsidRPr="009B4D22">
              <w:rPr>
                <w:b w:val="0"/>
                <w:bCs/>
              </w:rPr>
              <w:t>.</w:t>
            </w:r>
          </w:p>
        </w:tc>
      </w:tr>
      <w:tr w:rsidR="009B4D22" w14:paraId="6596F9E1" w14:textId="77777777">
        <w:tc>
          <w:tcPr>
            <w:cnfStyle w:val="001000000000" w:firstRow="0" w:lastRow="0" w:firstColumn="1" w:lastColumn="0" w:oddVBand="0" w:evenVBand="0" w:oddHBand="0" w:evenHBand="0" w:firstRowFirstColumn="0" w:firstRowLastColumn="0" w:lastRowFirstColumn="0" w:lastRowLastColumn="0"/>
            <w:tcW w:w="10773" w:type="dxa"/>
          </w:tcPr>
          <w:p w14:paraId="6E5E5D7E" w14:textId="77777777" w:rsidR="009B4D22" w:rsidRPr="009B4D22" w:rsidRDefault="009B4D22">
            <w:pPr>
              <w:pStyle w:val="BodyText"/>
              <w:rPr>
                <w:rFonts w:eastAsia="Calibri"/>
                <w:color w:val="34AAA4"/>
              </w:rPr>
            </w:pPr>
            <w:r w:rsidRPr="009B4D22">
              <w:rPr>
                <w:rFonts w:eastAsia="Calibri"/>
                <w:color w:val="34AAA4"/>
              </w:rPr>
              <w:t>Valuation return</w:t>
            </w:r>
          </w:p>
          <w:p w14:paraId="3535A20F" w14:textId="25C6F3C8" w:rsidR="009B4D22" w:rsidRPr="009B4D22" w:rsidRDefault="009B4D22">
            <w:pPr>
              <w:pStyle w:val="BodyText"/>
              <w:rPr>
                <w:b w:val="0"/>
                <w:bCs/>
              </w:rPr>
            </w:pPr>
            <w:r w:rsidRPr="009B4D22">
              <w:rPr>
                <w:b w:val="0"/>
                <w:bCs/>
                <w:lang w:eastAsia="en-AU"/>
              </w:rPr>
              <w:t xml:space="preserve">General valuation, completed, signed and dated by valuer, and ‘returned’ to </w:t>
            </w:r>
            <w:r w:rsidRPr="00345E7C">
              <w:rPr>
                <w:b w:val="0"/>
                <w:bCs/>
                <w:lang w:eastAsia="en-AU"/>
              </w:rPr>
              <w:t xml:space="preserve">the </w:t>
            </w:r>
            <w:r w:rsidR="00345E7C" w:rsidRPr="00A27C4D">
              <w:t>Valuer-General</w:t>
            </w:r>
            <w:r w:rsidRPr="00A27C4D">
              <w:rPr>
                <w:b w:val="0"/>
                <w:bCs/>
                <w:lang w:eastAsia="en-AU"/>
              </w:rPr>
              <w:t>.</w:t>
            </w:r>
          </w:p>
        </w:tc>
      </w:tr>
      <w:tr w:rsidR="009B4D22" w14:paraId="606B5DF6"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6BFD242C" w14:textId="77777777" w:rsidR="009B4D22" w:rsidRPr="009B4D22" w:rsidRDefault="009B4D22">
            <w:pPr>
              <w:pStyle w:val="BodyText"/>
              <w:rPr>
                <w:rFonts w:eastAsia="Calibri"/>
                <w:color w:val="34AAA4"/>
              </w:rPr>
            </w:pPr>
            <w:r w:rsidRPr="009B4D22">
              <w:rPr>
                <w:rFonts w:eastAsia="Calibri"/>
                <w:color w:val="34AAA4"/>
              </w:rPr>
              <w:t>Value drivers</w:t>
            </w:r>
          </w:p>
          <w:p w14:paraId="69619A5A" w14:textId="77777777" w:rsidR="009B4D22" w:rsidRPr="009B4D22" w:rsidRDefault="009B4D22">
            <w:pPr>
              <w:pStyle w:val="BodyText"/>
              <w:rPr>
                <w:b w:val="0"/>
                <w:bCs/>
              </w:rPr>
            </w:pPr>
            <w:r w:rsidRPr="009B4D22">
              <w:rPr>
                <w:b w:val="0"/>
                <w:bCs/>
                <w:lang w:eastAsia="en-AU"/>
              </w:rPr>
              <w:t>Data elements or other information components used to calculate a valuation</w:t>
            </w:r>
            <w:r w:rsidRPr="009B4D22">
              <w:rPr>
                <w:b w:val="0"/>
                <w:bCs/>
              </w:rPr>
              <w:t>.</w:t>
            </w:r>
          </w:p>
        </w:tc>
      </w:tr>
      <w:tr w:rsidR="009B4D22" w14:paraId="6D1D4844" w14:textId="77777777">
        <w:tc>
          <w:tcPr>
            <w:cnfStyle w:val="001000000000" w:firstRow="0" w:lastRow="0" w:firstColumn="1" w:lastColumn="0" w:oddVBand="0" w:evenVBand="0" w:oddHBand="0" w:evenHBand="0" w:firstRowFirstColumn="0" w:firstRowLastColumn="0" w:lastRowFirstColumn="0" w:lastRowLastColumn="0"/>
            <w:tcW w:w="10773" w:type="dxa"/>
          </w:tcPr>
          <w:p w14:paraId="12009C75" w14:textId="77777777" w:rsidR="009B4D22" w:rsidRPr="009B4D22" w:rsidRDefault="009B4D22">
            <w:pPr>
              <w:pStyle w:val="BodyText"/>
              <w:rPr>
                <w:rFonts w:eastAsia="Calibri"/>
                <w:color w:val="34AAA4"/>
              </w:rPr>
            </w:pPr>
            <w:r w:rsidRPr="009B4D22">
              <w:rPr>
                <w:rFonts w:eastAsia="Calibri"/>
                <w:color w:val="34AAA4"/>
              </w:rPr>
              <w:t>Valuer</w:t>
            </w:r>
          </w:p>
          <w:p w14:paraId="3C7EF22C" w14:textId="0955F2A0" w:rsidR="009B4D22" w:rsidRPr="009B4D22" w:rsidRDefault="009B4D22">
            <w:pPr>
              <w:pStyle w:val="BodyText"/>
              <w:rPr>
                <w:b w:val="0"/>
                <w:bCs/>
              </w:rPr>
            </w:pPr>
            <w:r w:rsidRPr="009B4D22">
              <w:rPr>
                <w:b w:val="0"/>
                <w:bCs/>
                <w:lang w:eastAsia="en-AU"/>
              </w:rPr>
              <w:t xml:space="preserve">In relation to VBPSG means the valuer who has made the statutory declaration to the </w:t>
            </w:r>
            <w:r w:rsidR="00FC5FDA">
              <w:rPr>
                <w:b w:val="0"/>
                <w:bCs/>
                <w:lang w:eastAsia="en-AU"/>
              </w:rPr>
              <w:t>Valuer-General</w:t>
            </w:r>
            <w:r w:rsidRPr="009B4D22">
              <w:rPr>
                <w:b w:val="0"/>
                <w:bCs/>
                <w:lang w:eastAsia="en-AU"/>
              </w:rPr>
              <w:t xml:space="preserve"> that valuation and return will be impartial and true, as required under Section 13DH and 13O of the </w:t>
            </w:r>
            <w:r w:rsidR="00F06C32">
              <w:rPr>
                <w:b w:val="0"/>
                <w:bCs/>
                <w:lang w:eastAsia="en-AU"/>
              </w:rPr>
              <w:t xml:space="preserve">VL </w:t>
            </w:r>
            <w:r w:rsidRPr="009B4D22">
              <w:rPr>
                <w:b w:val="0"/>
                <w:bCs/>
                <w:lang w:eastAsia="en-AU"/>
              </w:rPr>
              <w:t>Act.</w:t>
            </w:r>
          </w:p>
        </w:tc>
      </w:tr>
    </w:tbl>
    <w:p w14:paraId="7B40B265" w14:textId="77777777" w:rsidR="009B4D22" w:rsidRDefault="009B4D22" w:rsidP="004D35B7">
      <w:pPr>
        <w:rPr>
          <w:rFonts w:asciiTheme="majorHAnsi" w:eastAsiaTheme="majorEastAsia" w:hAnsiTheme="majorHAnsi" w:cstheme="majorBidi"/>
          <w:bCs/>
          <w:color w:val="075D5F" w:themeColor="accent1"/>
        </w:rPr>
      </w:pPr>
    </w:p>
    <w:p w14:paraId="7198F342" w14:textId="2CBEA344" w:rsidR="00A5177C" w:rsidRDefault="00A5177C">
      <w:pPr>
        <w:rPr>
          <w:rFonts w:asciiTheme="majorHAnsi" w:eastAsiaTheme="majorEastAsia" w:hAnsiTheme="majorHAnsi" w:cstheme="majorBidi"/>
          <w:bCs/>
          <w:color w:val="075D5F" w:themeColor="accent1"/>
        </w:rPr>
      </w:pPr>
      <w:r>
        <w:rPr>
          <w:rFonts w:asciiTheme="majorHAnsi" w:eastAsiaTheme="majorEastAsia" w:hAnsiTheme="majorHAnsi" w:cstheme="majorBidi"/>
          <w:bCs/>
          <w:color w:val="075D5F" w:themeColor="accent1"/>
        </w:rPr>
        <w:br w:type="page"/>
      </w:r>
    </w:p>
    <w:p w14:paraId="5BFFC36B" w14:textId="2AC71264" w:rsidR="00A5177C" w:rsidRDefault="00A5177C" w:rsidP="00A5177C">
      <w:pPr>
        <w:pStyle w:val="Heading1"/>
      </w:pPr>
      <w:bookmarkStart w:id="166" w:name="_Toc169780509"/>
      <w:bookmarkStart w:id="167" w:name="_Toc195795495"/>
      <w:bookmarkStart w:id="168" w:name="_Toc233643307"/>
      <w:r w:rsidRPr="00A5177C">
        <w:lastRenderedPageBreak/>
        <w:t>APPENDICIES</w:t>
      </w:r>
      <w:bookmarkEnd w:id="166"/>
      <w:bookmarkEnd w:id="167"/>
      <w:bookmarkEnd w:id="168"/>
    </w:p>
    <w:p w14:paraId="5C8CFFC9" w14:textId="529B41DB" w:rsidR="00A5177C" w:rsidRDefault="00A5177C" w:rsidP="00A5177C"/>
    <w:p w14:paraId="623A2E6F" w14:textId="254DD960" w:rsidR="00100638" w:rsidRDefault="00100638">
      <w:r>
        <w:br w:type="page"/>
      </w:r>
    </w:p>
    <w:p w14:paraId="7455100D" w14:textId="77777777" w:rsidR="00E33DB9" w:rsidRPr="00E33DB9" w:rsidRDefault="00E33DB9" w:rsidP="00E33DB9">
      <w:pPr>
        <w:pStyle w:val="Heading1"/>
      </w:pPr>
      <w:bookmarkStart w:id="169" w:name="_Toc169780510"/>
      <w:bookmarkStart w:id="170" w:name="_Toc195795496"/>
      <w:bookmarkStart w:id="171" w:name="_Toc233643308"/>
      <w:r w:rsidRPr="00E33DB9">
        <w:lastRenderedPageBreak/>
        <w:t xml:space="preserve">Appendix A    </w:t>
      </w:r>
      <w:bookmarkStart w:id="172" w:name="_Toc12626177"/>
      <w:bookmarkStart w:id="173" w:name="_Toc105581838"/>
      <w:bookmarkStart w:id="174" w:name="_Toc453664974"/>
      <w:bookmarkStart w:id="175" w:name="_Toc504643605"/>
      <w:r w:rsidRPr="00E33DB9">
        <w:t>Australian Valuation Property Classification Code (AVPCC)</w:t>
      </w:r>
      <w:bookmarkEnd w:id="169"/>
      <w:bookmarkEnd w:id="170"/>
      <w:bookmarkEnd w:id="171"/>
      <w:bookmarkEnd w:id="172"/>
      <w:bookmarkEnd w:id="173"/>
    </w:p>
    <w:bookmarkEnd w:id="174"/>
    <w:bookmarkEnd w:id="175"/>
    <w:p w14:paraId="49F289DE" w14:textId="255729FB" w:rsidR="00E33DB9" w:rsidRPr="00A5177C" w:rsidRDefault="00E33DB9" w:rsidP="00A5177C">
      <w:r>
        <w:rPr>
          <w:noProof/>
        </w:rPr>
        <mc:AlternateContent>
          <mc:Choice Requires="wps">
            <w:drawing>
              <wp:anchor distT="91440" distB="91440" distL="114300" distR="114300" simplePos="0" relativeHeight="251658253" behindDoc="0" locked="0" layoutInCell="1" allowOverlap="1" wp14:anchorId="1BF246BF" wp14:editId="3890C895">
                <wp:simplePos x="0" y="0"/>
                <wp:positionH relativeFrom="page">
                  <wp:align>center</wp:align>
                </wp:positionH>
                <wp:positionV relativeFrom="paragraph">
                  <wp:posOffset>274320</wp:posOffset>
                </wp:positionV>
                <wp:extent cx="3474720" cy="1403985"/>
                <wp:effectExtent l="0" t="0" r="0" b="0"/>
                <wp:wrapTopAndBottom/>
                <wp:docPr id="491616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524DD2F" w14:textId="74C47294" w:rsidR="00E33DB9" w:rsidRPr="00E33DB9" w:rsidRDefault="00E33DB9">
                            <w:pPr>
                              <w:pBdr>
                                <w:top w:val="single" w:sz="24" w:space="8" w:color="075D5F" w:themeColor="accent1"/>
                                <w:bottom w:val="single" w:sz="24" w:space="8" w:color="075D5F" w:themeColor="accent1"/>
                              </w:pBdr>
                              <w:spacing w:after="0"/>
                              <w:rPr>
                                <w:i/>
                                <w:iCs/>
                                <w:color w:val="075D5F" w:themeColor="accent1"/>
                                <w:sz w:val="24"/>
                                <w:szCs w:val="24"/>
                              </w:rPr>
                            </w:pPr>
                            <w:r w:rsidRPr="00E33DB9">
                              <w:rPr>
                                <w:i/>
                                <w:iCs/>
                                <w:color w:val="075D5F" w:themeColor="accent1"/>
                                <w:sz w:val="24"/>
                                <w:szCs w:val="24"/>
                              </w:rPr>
                              <w:t xml:space="preserve">Every valuation of a separate occupancy for the purposes of the Local Government Act 1989 and the </w:t>
                            </w:r>
                            <w:r w:rsidR="00D00CD2">
                              <w:rPr>
                                <w:i/>
                                <w:iCs/>
                                <w:color w:val="075D5F" w:themeColor="accent1"/>
                                <w:sz w:val="24"/>
                                <w:szCs w:val="24"/>
                              </w:rPr>
                              <w:t>Emergency Services and Volunteers Fund Act 2012</w:t>
                            </w:r>
                            <w:r w:rsidRPr="00E33DB9">
                              <w:rPr>
                                <w:i/>
                                <w:iCs/>
                                <w:color w:val="075D5F" w:themeColor="accent1"/>
                                <w:sz w:val="24"/>
                                <w:szCs w:val="24"/>
                              </w:rPr>
                              <w:t xml:space="preserve"> must have an AVPCC allocated from these Guidelines.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BF246BF" id="_x0000_s1060" type="#_x0000_t202" style="position:absolute;margin-left:0;margin-top:21.6pt;width:273.6pt;height:110.55pt;z-index:251658253;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EZ/gEAANY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" filled="f" stroked="f">
                <v:textbox style="mso-fit-shape-to-text:t">
                  <w:txbxContent>
                    <w:p w14:paraId="2524DD2F" w14:textId="74C47294" w:rsidR="00E33DB9" w:rsidRPr="00E33DB9" w:rsidRDefault="00E33DB9">
                      <w:pPr>
                        <w:pBdr>
                          <w:top w:val="single" w:sz="24" w:space="8" w:color="075D5F" w:themeColor="accent1"/>
                          <w:bottom w:val="single" w:sz="24" w:space="8" w:color="075D5F" w:themeColor="accent1"/>
                        </w:pBdr>
                        <w:spacing w:after="0"/>
                        <w:rPr>
                          <w:i/>
                          <w:iCs/>
                          <w:color w:val="075D5F" w:themeColor="accent1"/>
                          <w:sz w:val="24"/>
                          <w:szCs w:val="24"/>
                        </w:rPr>
                      </w:pPr>
                      <w:r w:rsidRPr="00E33DB9">
                        <w:rPr>
                          <w:i/>
                          <w:iCs/>
                          <w:color w:val="075D5F" w:themeColor="accent1"/>
                          <w:sz w:val="24"/>
                          <w:szCs w:val="24"/>
                        </w:rPr>
                        <w:t xml:space="preserve">Every valuation of a separate occupancy for the purposes of the Local Government Act 1989 and the </w:t>
                      </w:r>
                      <w:r w:rsidR="00D00CD2">
                        <w:rPr>
                          <w:i/>
                          <w:iCs/>
                          <w:color w:val="075D5F" w:themeColor="accent1"/>
                          <w:sz w:val="24"/>
                          <w:szCs w:val="24"/>
                        </w:rPr>
                        <w:t>Emergency Services and Volunteers Fund Act 2012</w:t>
                      </w:r>
                      <w:r w:rsidRPr="00E33DB9">
                        <w:rPr>
                          <w:i/>
                          <w:iCs/>
                          <w:color w:val="075D5F" w:themeColor="accent1"/>
                          <w:sz w:val="24"/>
                          <w:szCs w:val="24"/>
                        </w:rPr>
                        <w:t xml:space="preserve"> must have an AVPCC allocated from these Guidelines.</w:t>
                      </w:r>
                    </w:p>
                  </w:txbxContent>
                </v:textbox>
                <w10:wrap type="topAndBottom" anchorx="page"/>
              </v:shape>
            </w:pict>
          </mc:Fallback>
        </mc:AlternateContent>
      </w:r>
    </w:p>
    <w:p w14:paraId="288A23B9" w14:textId="77777777" w:rsidR="009B4D22" w:rsidRDefault="009B4D22" w:rsidP="004D35B7">
      <w:pPr>
        <w:rPr>
          <w:rFonts w:asciiTheme="majorHAnsi" w:eastAsiaTheme="majorEastAsia" w:hAnsiTheme="majorHAnsi" w:cstheme="majorBidi"/>
          <w:bCs/>
          <w:color w:val="075D5F" w:themeColor="accent1"/>
        </w:rPr>
      </w:pPr>
    </w:p>
    <w:p w14:paraId="201996B8" w14:textId="77777777" w:rsidR="00DC2D36" w:rsidRPr="008630E5" w:rsidRDefault="00DC2D36" w:rsidP="00DC2D36">
      <w:pPr>
        <w:pStyle w:val="GreyText"/>
      </w:pPr>
      <w:r w:rsidRPr="008630E5">
        <w:t>This appendix lists the Australian Valuation Property Classification Codes and groups them into the following categories based on their existing use:</w:t>
      </w:r>
    </w:p>
    <w:p w14:paraId="10B7DC4D" w14:textId="77777777" w:rsidR="00DC2D36" w:rsidRPr="008630E5" w:rsidRDefault="00DC2D36" w:rsidP="00BC2E2C">
      <w:pPr>
        <w:pStyle w:val="ListBullet"/>
        <w:numPr>
          <w:ilvl w:val="0"/>
          <w:numId w:val="14"/>
        </w:numPr>
      </w:pPr>
      <w:r w:rsidRPr="008630E5">
        <w:t>Residential</w:t>
      </w:r>
    </w:p>
    <w:p w14:paraId="788B2613" w14:textId="77777777" w:rsidR="00DC2D36" w:rsidRPr="008630E5" w:rsidRDefault="00DC2D36" w:rsidP="00BC2E2C">
      <w:pPr>
        <w:pStyle w:val="ListBullet"/>
        <w:numPr>
          <w:ilvl w:val="0"/>
          <w:numId w:val="14"/>
        </w:numPr>
      </w:pPr>
      <w:r w:rsidRPr="008630E5">
        <w:t>Commercial</w:t>
      </w:r>
    </w:p>
    <w:p w14:paraId="0D409846" w14:textId="77777777" w:rsidR="00DC2D36" w:rsidRPr="008630E5" w:rsidRDefault="00DC2D36" w:rsidP="00BC2E2C">
      <w:pPr>
        <w:pStyle w:val="ListBullet"/>
        <w:numPr>
          <w:ilvl w:val="0"/>
          <w:numId w:val="14"/>
        </w:numPr>
      </w:pPr>
      <w:r w:rsidRPr="008630E5">
        <w:t>Industrial</w:t>
      </w:r>
    </w:p>
    <w:p w14:paraId="021E622A" w14:textId="77777777" w:rsidR="00DC2D36" w:rsidRPr="008630E5" w:rsidRDefault="00DC2D36" w:rsidP="00BC2E2C">
      <w:pPr>
        <w:pStyle w:val="ListBullet"/>
        <w:numPr>
          <w:ilvl w:val="0"/>
          <w:numId w:val="14"/>
        </w:numPr>
      </w:pPr>
      <w:r w:rsidRPr="008630E5">
        <w:t>Extractive Industries</w:t>
      </w:r>
    </w:p>
    <w:p w14:paraId="62A8A997" w14:textId="77777777" w:rsidR="00DC2D36" w:rsidRPr="008630E5" w:rsidRDefault="00DC2D36" w:rsidP="00BC2E2C">
      <w:pPr>
        <w:pStyle w:val="ListBullet"/>
        <w:numPr>
          <w:ilvl w:val="0"/>
          <w:numId w:val="14"/>
        </w:numPr>
      </w:pPr>
      <w:r w:rsidRPr="008630E5">
        <w:t>Primary Production</w:t>
      </w:r>
    </w:p>
    <w:p w14:paraId="7B7EF8DF" w14:textId="77777777" w:rsidR="00DC2D36" w:rsidRPr="008630E5" w:rsidRDefault="00DC2D36" w:rsidP="00BC2E2C">
      <w:pPr>
        <w:pStyle w:val="ListBullet"/>
        <w:numPr>
          <w:ilvl w:val="0"/>
          <w:numId w:val="14"/>
        </w:numPr>
      </w:pPr>
      <w:r w:rsidRPr="008630E5">
        <w:t xml:space="preserve">Infrastructure and Utilities </w:t>
      </w:r>
    </w:p>
    <w:p w14:paraId="511E6CE2" w14:textId="77777777" w:rsidR="00DC2D36" w:rsidRPr="008630E5" w:rsidRDefault="00DC2D36" w:rsidP="00BC2E2C">
      <w:pPr>
        <w:pStyle w:val="ListBullet"/>
        <w:numPr>
          <w:ilvl w:val="0"/>
          <w:numId w:val="14"/>
        </w:numPr>
      </w:pPr>
      <w:r w:rsidRPr="008630E5">
        <w:t>Community Services</w:t>
      </w:r>
    </w:p>
    <w:p w14:paraId="17440D45" w14:textId="77777777" w:rsidR="00DC2D36" w:rsidRDefault="00DC2D36" w:rsidP="00BC2E2C">
      <w:pPr>
        <w:pStyle w:val="ListBullet"/>
        <w:numPr>
          <w:ilvl w:val="0"/>
          <w:numId w:val="14"/>
        </w:numPr>
      </w:pPr>
      <w:r w:rsidRPr="008630E5">
        <w:t>Sport, Heritage and Culture</w:t>
      </w:r>
    </w:p>
    <w:p w14:paraId="28BDCA83" w14:textId="77777777" w:rsidR="00DC2D36" w:rsidRPr="008630E5" w:rsidRDefault="00DC2D36" w:rsidP="00BC2E2C">
      <w:pPr>
        <w:pStyle w:val="ListBullet"/>
        <w:numPr>
          <w:ilvl w:val="0"/>
          <w:numId w:val="14"/>
        </w:numPr>
      </w:pPr>
      <w:r w:rsidRPr="00124102">
        <w:t>National parks, conservation areas, forest reserves and natural water reserves</w:t>
      </w:r>
    </w:p>
    <w:p w14:paraId="140ED125" w14:textId="77777777" w:rsidR="00DC2D36" w:rsidRPr="008630E5" w:rsidRDefault="00DC2D36" w:rsidP="00BC2E2C">
      <w:pPr>
        <w:pStyle w:val="ListBullet"/>
        <w:numPr>
          <w:ilvl w:val="0"/>
          <w:numId w:val="14"/>
        </w:numPr>
      </w:pPr>
      <w:r w:rsidRPr="008630E5">
        <w:t>Cancelled/Non-Active Assessments.</w:t>
      </w:r>
    </w:p>
    <w:p w14:paraId="177A2BD8" w14:textId="77777777" w:rsidR="00DC2D36" w:rsidRPr="008630E5" w:rsidRDefault="00DC2D36" w:rsidP="00DC2D36">
      <w:pPr>
        <w:pStyle w:val="GreyText"/>
      </w:pPr>
      <w:r w:rsidRPr="008630E5">
        <w:t>The table below shows both the secondary (two digits) and the tertiary AVPCC codes. In some instances, the tertiary code includes a decimal to represent a sub classification.</w:t>
      </w:r>
    </w:p>
    <w:p w14:paraId="44F0C82C" w14:textId="77777777" w:rsidR="00DC2D36" w:rsidRDefault="00DC2D36" w:rsidP="00DC2D36">
      <w:pPr>
        <w:pStyle w:val="GreyText"/>
      </w:pPr>
      <w:r w:rsidRPr="008630E5">
        <w:t>Select one AVPCC tertiary code for each valuation of rateable or non-rateable leviable land.</w:t>
      </w:r>
    </w:p>
    <w:tbl>
      <w:tblPr>
        <w:tblStyle w:val="DTPDefaulttable"/>
        <w:tblW w:w="5000" w:type="pct"/>
        <w:tblLook w:val="04A0" w:firstRow="1" w:lastRow="0" w:firstColumn="1" w:lastColumn="0" w:noHBand="0" w:noVBand="1"/>
      </w:tblPr>
      <w:tblGrid>
        <w:gridCol w:w="1035"/>
        <w:gridCol w:w="13"/>
        <w:gridCol w:w="3559"/>
        <w:gridCol w:w="34"/>
        <w:gridCol w:w="15"/>
        <w:gridCol w:w="6116"/>
      </w:tblGrid>
      <w:tr w:rsidR="00DC2D36" w:rsidRPr="00DC2D36" w14:paraId="2023F8D5" w14:textId="77777777" w:rsidTr="00DC2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CDFFEF" w:themeFill="accent5"/>
            <w:hideMark/>
          </w:tcPr>
          <w:p w14:paraId="2F5EE130" w14:textId="77777777" w:rsidR="00DC2D36" w:rsidRPr="00DC2D36" w:rsidRDefault="00DC2D36">
            <w:pPr>
              <w:pStyle w:val="TableHeadingLeft"/>
              <w:rPr>
                <w:b/>
                <w:bCs/>
                <w:color w:val="auto"/>
                <w:sz w:val="20"/>
                <w:szCs w:val="20"/>
              </w:rPr>
            </w:pPr>
            <w:r w:rsidRPr="00DC2D36">
              <w:rPr>
                <w:b/>
                <w:bCs/>
                <w:color w:val="auto"/>
                <w:sz w:val="20"/>
                <w:szCs w:val="20"/>
              </w:rPr>
              <w:t>Code</w:t>
            </w:r>
          </w:p>
        </w:tc>
        <w:tc>
          <w:tcPr>
            <w:tcW w:w="1652" w:type="pct"/>
            <w:shd w:val="clear" w:color="auto" w:fill="CDFFEF" w:themeFill="accent5"/>
            <w:hideMark/>
          </w:tcPr>
          <w:p w14:paraId="65F1B9BD" w14:textId="77777777" w:rsidR="00DC2D36" w:rsidRPr="00DC2D36" w:rsidRDefault="00DC2D36">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DC2D36">
              <w:rPr>
                <w:b/>
                <w:bCs/>
                <w:color w:val="auto"/>
                <w:sz w:val="20"/>
                <w:szCs w:val="20"/>
              </w:rPr>
              <w:t>Residential</w:t>
            </w:r>
          </w:p>
        </w:tc>
        <w:tc>
          <w:tcPr>
            <w:tcW w:w="2862" w:type="pct"/>
            <w:gridSpan w:val="3"/>
            <w:shd w:val="clear" w:color="auto" w:fill="CDFFEF" w:themeFill="accent5"/>
            <w:hideMark/>
          </w:tcPr>
          <w:p w14:paraId="056F768F" w14:textId="77777777" w:rsidR="00DC2D36" w:rsidRPr="00DC2D36" w:rsidRDefault="00DC2D36">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DC2D36">
              <w:rPr>
                <w:b/>
                <w:bCs/>
                <w:color w:val="auto"/>
                <w:sz w:val="20"/>
                <w:szCs w:val="20"/>
              </w:rPr>
              <w:t>Description</w:t>
            </w:r>
          </w:p>
        </w:tc>
      </w:tr>
      <w:tr w:rsidR="00DC2D36" w:rsidRPr="00DC2D36" w14:paraId="6E52A936"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F0DD5A7" w14:textId="77777777" w:rsidR="00DC2D36" w:rsidRPr="00DC2D36" w:rsidRDefault="00DC2D36">
            <w:pPr>
              <w:pStyle w:val="TableHeadingLeft"/>
              <w:rPr>
                <w:b/>
                <w:sz w:val="20"/>
                <w:szCs w:val="20"/>
              </w:rPr>
            </w:pPr>
            <w:r w:rsidRPr="00DC2D36">
              <w:rPr>
                <w:color w:val="auto"/>
                <w:sz w:val="20"/>
                <w:szCs w:val="20"/>
              </w:rPr>
              <w:t>10</w:t>
            </w:r>
          </w:p>
        </w:tc>
        <w:tc>
          <w:tcPr>
            <w:tcW w:w="1652" w:type="pct"/>
            <w:hideMark/>
          </w:tcPr>
          <w:p w14:paraId="70CA2C13"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DC2D36">
              <w:rPr>
                <w:b w:val="0"/>
                <w:color w:val="auto"/>
                <w:sz w:val="20"/>
                <w:szCs w:val="20"/>
              </w:rPr>
              <w:t>Residential Use Development Land</w:t>
            </w:r>
          </w:p>
        </w:tc>
        <w:tc>
          <w:tcPr>
            <w:tcW w:w="2862" w:type="pct"/>
            <w:gridSpan w:val="3"/>
            <w:hideMark/>
          </w:tcPr>
          <w:p w14:paraId="1709CEE3"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0B8156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74327925" w14:textId="77777777" w:rsidR="00DC2D36" w:rsidRPr="00DC2D36" w:rsidRDefault="00DC2D36">
            <w:pPr>
              <w:pStyle w:val="TableTextLeft"/>
              <w:rPr>
                <w:sz w:val="20"/>
                <w:szCs w:val="20"/>
              </w:rPr>
            </w:pPr>
            <w:r w:rsidRPr="00DC2D36">
              <w:rPr>
                <w:sz w:val="20"/>
                <w:szCs w:val="20"/>
              </w:rPr>
              <w:t>100</w:t>
            </w:r>
          </w:p>
        </w:tc>
        <w:tc>
          <w:tcPr>
            <w:tcW w:w="1652" w:type="pct"/>
            <w:shd w:val="clear" w:color="auto" w:fill="F2F4F4" w:themeFill="background2" w:themeFillTint="33"/>
            <w:hideMark/>
          </w:tcPr>
          <w:p w14:paraId="4F5E7C7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Vacant Residential Site/Surveyed Lot</w:t>
            </w:r>
          </w:p>
        </w:tc>
        <w:tc>
          <w:tcPr>
            <w:tcW w:w="2862" w:type="pct"/>
            <w:gridSpan w:val="3"/>
            <w:shd w:val="clear" w:color="auto" w:fill="F2F4F4" w:themeFill="background2" w:themeFillTint="33"/>
            <w:hideMark/>
          </w:tcPr>
          <w:p w14:paraId="76D912E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Vacant land suitable for the erection of a detached or semi-detached dwelling.</w:t>
            </w:r>
          </w:p>
        </w:tc>
      </w:tr>
      <w:tr w:rsidR="00DC2D36" w:rsidRPr="00DC2D36" w14:paraId="6A7ABF34"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311A8582" w14:textId="77777777" w:rsidR="00DC2D36" w:rsidRPr="00DC2D36" w:rsidRDefault="00DC2D36">
            <w:pPr>
              <w:pStyle w:val="TableTextLeft"/>
              <w:rPr>
                <w:sz w:val="20"/>
                <w:szCs w:val="20"/>
              </w:rPr>
            </w:pPr>
            <w:r w:rsidRPr="00DC2D36">
              <w:rPr>
                <w:sz w:val="20"/>
                <w:szCs w:val="20"/>
              </w:rPr>
              <w:t>101</w:t>
            </w:r>
          </w:p>
        </w:tc>
        <w:tc>
          <w:tcPr>
            <w:tcW w:w="1652" w:type="pct"/>
            <w:hideMark/>
          </w:tcPr>
          <w:p w14:paraId="6180ABAF"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Vacant Residential Development Site</w:t>
            </w:r>
          </w:p>
        </w:tc>
        <w:tc>
          <w:tcPr>
            <w:tcW w:w="2862" w:type="pct"/>
            <w:gridSpan w:val="3"/>
            <w:hideMark/>
          </w:tcPr>
          <w:p w14:paraId="20474DA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Vacant land with a permit approved or capable of being developed for high-density residential purposes.</w:t>
            </w:r>
          </w:p>
        </w:tc>
      </w:tr>
      <w:tr w:rsidR="00DC2D36" w:rsidRPr="00DC2D36" w14:paraId="06DBFC52"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02062F4C" w14:textId="77777777" w:rsidR="00DC2D36" w:rsidRPr="00DC2D36" w:rsidRDefault="00DC2D36">
            <w:pPr>
              <w:pStyle w:val="TableTextLeft"/>
              <w:rPr>
                <w:i/>
                <w:sz w:val="20"/>
                <w:szCs w:val="20"/>
              </w:rPr>
            </w:pPr>
            <w:r w:rsidRPr="00DC2D36">
              <w:rPr>
                <w:i/>
                <w:sz w:val="20"/>
                <w:szCs w:val="20"/>
              </w:rPr>
              <w:t>101.1</w:t>
            </w:r>
          </w:p>
        </w:tc>
        <w:tc>
          <w:tcPr>
            <w:tcW w:w="1652" w:type="pct"/>
            <w:shd w:val="clear" w:color="auto" w:fill="F2F4F4" w:themeFill="background2" w:themeFillTint="33"/>
          </w:tcPr>
          <w:p w14:paraId="42511E5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i/>
                <w:iCs/>
                <w:color w:val="000000"/>
                <w:sz w:val="20"/>
                <w:szCs w:val="20"/>
              </w:rPr>
              <w:t>Unspecified</w:t>
            </w:r>
          </w:p>
        </w:tc>
        <w:tc>
          <w:tcPr>
            <w:tcW w:w="2862" w:type="pct"/>
            <w:gridSpan w:val="3"/>
            <w:shd w:val="clear" w:color="auto" w:fill="F2F4F4" w:themeFill="background2" w:themeFillTint="33"/>
          </w:tcPr>
          <w:p w14:paraId="3D0513F9"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i/>
                <w:iCs/>
                <w:color w:val="000000"/>
                <w:sz w:val="20"/>
                <w:szCs w:val="20"/>
              </w:rPr>
              <w:t>Residential Development Site: Unspecified</w:t>
            </w:r>
          </w:p>
        </w:tc>
      </w:tr>
      <w:tr w:rsidR="00DC2D36" w:rsidRPr="00DC2D36" w14:paraId="7488726C" w14:textId="77777777" w:rsidTr="001E768C">
        <w:tc>
          <w:tcPr>
            <w:cnfStyle w:val="001000000000" w:firstRow="0" w:lastRow="0" w:firstColumn="1" w:lastColumn="0" w:oddVBand="0" w:evenVBand="0" w:oddHBand="0" w:evenHBand="0" w:firstRowFirstColumn="0" w:firstRowLastColumn="0" w:lastRowFirstColumn="0" w:lastRowLastColumn="0"/>
            <w:tcW w:w="486" w:type="pct"/>
            <w:gridSpan w:val="2"/>
          </w:tcPr>
          <w:p w14:paraId="406B867E" w14:textId="77777777" w:rsidR="00DC2D36" w:rsidRPr="00DC2D36" w:rsidRDefault="00DC2D36">
            <w:pPr>
              <w:pStyle w:val="TableTextLeft"/>
              <w:rPr>
                <w:i/>
                <w:sz w:val="20"/>
                <w:szCs w:val="20"/>
              </w:rPr>
            </w:pPr>
            <w:r w:rsidRPr="00DC2D36">
              <w:rPr>
                <w:i/>
                <w:sz w:val="20"/>
                <w:szCs w:val="20"/>
              </w:rPr>
              <w:t>101.2</w:t>
            </w:r>
          </w:p>
        </w:tc>
        <w:tc>
          <w:tcPr>
            <w:tcW w:w="1652" w:type="pct"/>
          </w:tcPr>
          <w:p w14:paraId="78136C28"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i/>
                <w:iCs/>
                <w:color w:val="000000"/>
                <w:sz w:val="20"/>
                <w:szCs w:val="20"/>
              </w:rPr>
              <w:t>Residential Development site vacant</w:t>
            </w:r>
          </w:p>
        </w:tc>
        <w:tc>
          <w:tcPr>
            <w:tcW w:w="2862" w:type="pct"/>
            <w:gridSpan w:val="3"/>
          </w:tcPr>
          <w:p w14:paraId="1C29395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i/>
                <w:iCs/>
                <w:color w:val="000000"/>
                <w:sz w:val="20"/>
                <w:szCs w:val="20"/>
              </w:rPr>
              <w:t>Residential Development Site: Vacant</w:t>
            </w:r>
          </w:p>
        </w:tc>
      </w:tr>
      <w:tr w:rsidR="00DC2D36" w:rsidRPr="00DC2D36" w14:paraId="5B67419C"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319A9A90" w14:textId="77777777" w:rsidR="00DC2D36" w:rsidRPr="00DC2D36" w:rsidRDefault="00DC2D36">
            <w:pPr>
              <w:pStyle w:val="TableTextLeft"/>
              <w:rPr>
                <w:i/>
                <w:sz w:val="20"/>
                <w:szCs w:val="20"/>
              </w:rPr>
            </w:pPr>
            <w:r w:rsidRPr="00DC2D36">
              <w:rPr>
                <w:i/>
                <w:sz w:val="20"/>
                <w:szCs w:val="20"/>
              </w:rPr>
              <w:t>101.3</w:t>
            </w:r>
          </w:p>
        </w:tc>
        <w:tc>
          <w:tcPr>
            <w:tcW w:w="1652" w:type="pct"/>
            <w:shd w:val="clear" w:color="auto" w:fill="F2F4F4" w:themeFill="background2" w:themeFillTint="33"/>
          </w:tcPr>
          <w:p w14:paraId="13284D9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i/>
                <w:iCs/>
                <w:color w:val="000000"/>
                <w:sz w:val="20"/>
                <w:szCs w:val="20"/>
              </w:rPr>
              <w:t>Residential Development site with improvements that add no value</w:t>
            </w:r>
          </w:p>
        </w:tc>
        <w:tc>
          <w:tcPr>
            <w:tcW w:w="2862" w:type="pct"/>
            <w:gridSpan w:val="3"/>
            <w:shd w:val="clear" w:color="auto" w:fill="F2F4F4" w:themeFill="background2" w:themeFillTint="33"/>
          </w:tcPr>
          <w:p w14:paraId="0C34A9E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i/>
                <w:iCs/>
                <w:color w:val="000000"/>
                <w:sz w:val="20"/>
                <w:szCs w:val="20"/>
              </w:rPr>
              <w:t>Residential Development site with improvements that add no value</w:t>
            </w:r>
          </w:p>
        </w:tc>
      </w:tr>
      <w:tr w:rsidR="00DC2D36" w:rsidRPr="00DC2D36" w14:paraId="250CF5C0"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34CE214" w14:textId="77777777" w:rsidR="00DC2D36" w:rsidRPr="00DC2D36" w:rsidRDefault="00DC2D36">
            <w:pPr>
              <w:pStyle w:val="TableTextLeft"/>
              <w:rPr>
                <w:sz w:val="20"/>
                <w:szCs w:val="20"/>
              </w:rPr>
            </w:pPr>
            <w:r w:rsidRPr="00DC2D36">
              <w:rPr>
                <w:sz w:val="20"/>
                <w:szCs w:val="20"/>
              </w:rPr>
              <w:t>102</w:t>
            </w:r>
          </w:p>
        </w:tc>
        <w:tc>
          <w:tcPr>
            <w:tcW w:w="1652" w:type="pct"/>
            <w:hideMark/>
          </w:tcPr>
          <w:p w14:paraId="5789DC0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Vacant In </w:t>
            </w:r>
            <w:proofErr w:type="spellStart"/>
            <w:r w:rsidRPr="00DC2D36">
              <w:rPr>
                <w:sz w:val="20"/>
                <w:szCs w:val="20"/>
              </w:rPr>
              <w:t>globo</w:t>
            </w:r>
            <w:proofErr w:type="spellEnd"/>
            <w:r w:rsidRPr="00DC2D36">
              <w:rPr>
                <w:sz w:val="20"/>
                <w:szCs w:val="20"/>
              </w:rPr>
              <w:t xml:space="preserve"> Residential Subdivisional Land</w:t>
            </w:r>
          </w:p>
        </w:tc>
        <w:tc>
          <w:tcPr>
            <w:tcW w:w="2862" w:type="pct"/>
            <w:gridSpan w:val="3"/>
            <w:hideMark/>
          </w:tcPr>
          <w:p w14:paraId="5ECACC5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Vacant land zoned for future residential subdivision.</w:t>
            </w:r>
          </w:p>
        </w:tc>
      </w:tr>
      <w:tr w:rsidR="00DC2D36" w:rsidRPr="00DC2D36" w14:paraId="09E4662F"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7D3C94AC" w14:textId="77777777" w:rsidR="00DC2D36" w:rsidRPr="00DC2D36" w:rsidRDefault="00DC2D36">
            <w:pPr>
              <w:pStyle w:val="TableTextLeft"/>
              <w:rPr>
                <w:sz w:val="20"/>
                <w:szCs w:val="20"/>
              </w:rPr>
            </w:pPr>
            <w:r w:rsidRPr="00DC2D36">
              <w:rPr>
                <w:i/>
                <w:sz w:val="20"/>
                <w:szCs w:val="20"/>
              </w:rPr>
              <w:t>102.1</w:t>
            </w:r>
          </w:p>
        </w:tc>
        <w:tc>
          <w:tcPr>
            <w:tcW w:w="1652" w:type="pct"/>
            <w:shd w:val="clear" w:color="auto" w:fill="F2F4F4" w:themeFill="background2" w:themeFillTint="33"/>
            <w:hideMark/>
          </w:tcPr>
          <w:p w14:paraId="1820871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Unspecified</w:t>
            </w:r>
          </w:p>
        </w:tc>
        <w:tc>
          <w:tcPr>
            <w:tcW w:w="2862" w:type="pct"/>
            <w:gridSpan w:val="3"/>
            <w:shd w:val="clear" w:color="auto" w:fill="F2F4F4" w:themeFill="background2" w:themeFillTint="33"/>
            <w:hideMark/>
          </w:tcPr>
          <w:p w14:paraId="32EB59E5"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79A1CEEC" w14:textId="77777777" w:rsidTr="001E768C">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A30D133" w14:textId="77777777" w:rsidR="00DC2D36" w:rsidRPr="00DC2D36" w:rsidRDefault="00DC2D36">
            <w:pPr>
              <w:pStyle w:val="TableTextLeft"/>
              <w:rPr>
                <w:sz w:val="20"/>
                <w:szCs w:val="20"/>
              </w:rPr>
            </w:pPr>
            <w:r w:rsidRPr="00DC2D36">
              <w:rPr>
                <w:i/>
                <w:sz w:val="20"/>
                <w:szCs w:val="20"/>
              </w:rPr>
              <w:lastRenderedPageBreak/>
              <w:t>102.2</w:t>
            </w:r>
          </w:p>
        </w:tc>
        <w:tc>
          <w:tcPr>
            <w:tcW w:w="1652" w:type="pct"/>
            <w:hideMark/>
          </w:tcPr>
          <w:p w14:paraId="5DD646E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Subdivisional Land (Multi Lot)</w:t>
            </w:r>
          </w:p>
        </w:tc>
        <w:tc>
          <w:tcPr>
            <w:tcW w:w="2862" w:type="pct"/>
            <w:gridSpan w:val="3"/>
            <w:hideMark/>
          </w:tcPr>
          <w:p w14:paraId="0069E5C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B722E1A"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4F8C31B1" w14:textId="77777777" w:rsidR="00DC2D36" w:rsidRPr="00DC2D36" w:rsidRDefault="00DC2D36">
            <w:pPr>
              <w:pStyle w:val="TableTextLeft"/>
              <w:rPr>
                <w:sz w:val="20"/>
                <w:szCs w:val="20"/>
              </w:rPr>
            </w:pPr>
            <w:r w:rsidRPr="00DC2D36">
              <w:rPr>
                <w:i/>
                <w:sz w:val="20"/>
                <w:szCs w:val="20"/>
              </w:rPr>
              <w:t>102.3</w:t>
            </w:r>
          </w:p>
        </w:tc>
        <w:tc>
          <w:tcPr>
            <w:tcW w:w="1652" w:type="pct"/>
            <w:shd w:val="clear" w:color="auto" w:fill="F2F4F4" w:themeFill="background2" w:themeFillTint="33"/>
            <w:hideMark/>
          </w:tcPr>
          <w:p w14:paraId="505B223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 xml:space="preserve">Subdivisional Land </w:t>
            </w:r>
            <w:r w:rsidRPr="00DC2D36">
              <w:rPr>
                <w:i/>
                <w:sz w:val="20"/>
                <w:szCs w:val="20"/>
              </w:rPr>
              <w:br/>
              <w:t xml:space="preserve">(In </w:t>
            </w:r>
            <w:proofErr w:type="spellStart"/>
            <w:r w:rsidRPr="00DC2D36">
              <w:rPr>
                <w:i/>
                <w:sz w:val="20"/>
                <w:szCs w:val="20"/>
              </w:rPr>
              <w:t>globo</w:t>
            </w:r>
            <w:proofErr w:type="spellEnd"/>
            <w:r w:rsidRPr="00DC2D36">
              <w:rPr>
                <w:i/>
                <w:sz w:val="20"/>
                <w:szCs w:val="20"/>
              </w:rPr>
              <w:t xml:space="preserve"> land)</w:t>
            </w:r>
          </w:p>
        </w:tc>
        <w:tc>
          <w:tcPr>
            <w:tcW w:w="2862" w:type="pct"/>
            <w:gridSpan w:val="3"/>
            <w:shd w:val="clear" w:color="auto" w:fill="F2F4F4" w:themeFill="background2" w:themeFillTint="33"/>
            <w:hideMark/>
          </w:tcPr>
          <w:p w14:paraId="533BE2A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B461A37" w14:textId="77777777" w:rsidTr="001E768C">
        <w:tc>
          <w:tcPr>
            <w:cnfStyle w:val="001000000000" w:firstRow="0" w:lastRow="0" w:firstColumn="1" w:lastColumn="0" w:oddVBand="0" w:evenVBand="0" w:oddHBand="0" w:evenHBand="0" w:firstRowFirstColumn="0" w:firstRowLastColumn="0" w:lastRowFirstColumn="0" w:lastRowLastColumn="0"/>
            <w:tcW w:w="486" w:type="pct"/>
            <w:gridSpan w:val="2"/>
          </w:tcPr>
          <w:p w14:paraId="265F7FB4" w14:textId="77777777" w:rsidR="00DC2D36" w:rsidRPr="00DC2D36" w:rsidRDefault="00DC2D36">
            <w:pPr>
              <w:pStyle w:val="TableTextLeft"/>
              <w:rPr>
                <w:i/>
                <w:sz w:val="20"/>
                <w:szCs w:val="20"/>
              </w:rPr>
            </w:pPr>
            <w:r w:rsidRPr="00DC2D36">
              <w:rPr>
                <w:i/>
                <w:sz w:val="20"/>
                <w:szCs w:val="20"/>
              </w:rPr>
              <w:t>102.4</w:t>
            </w:r>
          </w:p>
        </w:tc>
        <w:tc>
          <w:tcPr>
            <w:tcW w:w="1652" w:type="pct"/>
          </w:tcPr>
          <w:p w14:paraId="38B2D13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 xml:space="preserve">Subdivisional Land (In </w:t>
            </w:r>
            <w:proofErr w:type="spellStart"/>
            <w:r w:rsidRPr="00DC2D36">
              <w:rPr>
                <w:i/>
                <w:sz w:val="20"/>
                <w:szCs w:val="20"/>
              </w:rPr>
              <w:t>globo</w:t>
            </w:r>
            <w:proofErr w:type="spellEnd"/>
            <w:r w:rsidRPr="00DC2D36">
              <w:rPr>
                <w:i/>
                <w:sz w:val="20"/>
                <w:szCs w:val="20"/>
              </w:rPr>
              <w:t xml:space="preserve"> land) with buildings that add no value</w:t>
            </w:r>
          </w:p>
        </w:tc>
        <w:tc>
          <w:tcPr>
            <w:tcW w:w="2862" w:type="pct"/>
            <w:gridSpan w:val="3"/>
          </w:tcPr>
          <w:p w14:paraId="3F1106F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 xml:space="preserve">Subdivisional Land (In </w:t>
            </w:r>
            <w:proofErr w:type="spellStart"/>
            <w:r w:rsidRPr="00DC2D36">
              <w:rPr>
                <w:i/>
                <w:sz w:val="20"/>
                <w:szCs w:val="20"/>
              </w:rPr>
              <w:t>globo</w:t>
            </w:r>
            <w:proofErr w:type="spellEnd"/>
            <w:r w:rsidRPr="00DC2D36">
              <w:rPr>
                <w:i/>
                <w:sz w:val="20"/>
                <w:szCs w:val="20"/>
              </w:rPr>
              <w:t xml:space="preserve"> land) with buildings that add no value</w:t>
            </w:r>
          </w:p>
        </w:tc>
      </w:tr>
      <w:tr w:rsidR="00DC2D36" w:rsidRPr="00DC2D36" w14:paraId="0BF937B5"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1B685E97" w14:textId="77777777" w:rsidR="00DC2D36" w:rsidRPr="00DC2D36" w:rsidRDefault="00DC2D36">
            <w:pPr>
              <w:pStyle w:val="TableTextLeft"/>
              <w:rPr>
                <w:sz w:val="20"/>
                <w:szCs w:val="20"/>
              </w:rPr>
            </w:pPr>
            <w:r w:rsidRPr="00DC2D36">
              <w:rPr>
                <w:sz w:val="20"/>
                <w:szCs w:val="20"/>
              </w:rPr>
              <w:t>103</w:t>
            </w:r>
          </w:p>
        </w:tc>
        <w:tc>
          <w:tcPr>
            <w:tcW w:w="1652" w:type="pct"/>
            <w:shd w:val="clear" w:color="auto" w:fill="F2F4F4" w:themeFill="background2" w:themeFillTint="33"/>
            <w:hideMark/>
          </w:tcPr>
          <w:p w14:paraId="0E01799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Vacant Residential Rural/Rural Lifestyle</w:t>
            </w:r>
          </w:p>
        </w:tc>
        <w:tc>
          <w:tcPr>
            <w:tcW w:w="2862" w:type="pct"/>
            <w:gridSpan w:val="3"/>
            <w:shd w:val="clear" w:color="auto" w:fill="F2F4F4" w:themeFill="background2" w:themeFillTint="33"/>
            <w:hideMark/>
          </w:tcPr>
          <w:p w14:paraId="69A221D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Residential Rural/Rural Lifestyle in a rural, semi-rural or bushland setting that has not been developed other than with site improvements.</w:t>
            </w:r>
          </w:p>
        </w:tc>
      </w:tr>
      <w:tr w:rsidR="00DC2D36" w:rsidRPr="00DC2D36" w14:paraId="38B968E0"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2DAE53B" w14:textId="77777777" w:rsidR="00DC2D36" w:rsidRPr="00DC2D36" w:rsidRDefault="00DC2D36">
            <w:pPr>
              <w:pStyle w:val="TableTextLeft"/>
              <w:rPr>
                <w:sz w:val="20"/>
                <w:szCs w:val="20"/>
              </w:rPr>
            </w:pPr>
            <w:r w:rsidRPr="00DC2D36">
              <w:rPr>
                <w:sz w:val="20"/>
                <w:szCs w:val="20"/>
              </w:rPr>
              <w:t>104</w:t>
            </w:r>
          </w:p>
        </w:tc>
        <w:tc>
          <w:tcPr>
            <w:tcW w:w="1652" w:type="pct"/>
          </w:tcPr>
          <w:p w14:paraId="5298F767" w14:textId="1C210AD6"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Vacant Residential Rural/Rural Lifestyle (with permit </w:t>
            </w:r>
            <w:proofErr w:type="gramStart"/>
            <w:r w:rsidRPr="00DC2D36">
              <w:rPr>
                <w:sz w:val="20"/>
                <w:szCs w:val="20"/>
              </w:rPr>
              <w:t>refused</w:t>
            </w:r>
            <w:r w:rsidR="005F43FB">
              <w:rPr>
                <w:sz w:val="20"/>
                <w:szCs w:val="20"/>
              </w:rPr>
              <w:t xml:space="preserve"> </w:t>
            </w:r>
            <w:r w:rsidRPr="00DC2D36">
              <w:rPr>
                <w:sz w:val="20"/>
                <w:szCs w:val="20"/>
              </w:rPr>
              <w:t>)</w:t>
            </w:r>
            <w:proofErr w:type="gramEnd"/>
          </w:p>
        </w:tc>
        <w:tc>
          <w:tcPr>
            <w:tcW w:w="2862" w:type="pct"/>
            <w:gridSpan w:val="3"/>
          </w:tcPr>
          <w:p w14:paraId="515804B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Residential Rural/Rural Lifestyle in a rural, semi-rural or bushland setting that has not been developed where a permit for a dwelling has been rejected. </w:t>
            </w:r>
          </w:p>
        </w:tc>
      </w:tr>
      <w:tr w:rsidR="00DC2D36" w:rsidRPr="00DC2D36" w14:paraId="2839EF8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3BF91A0A" w14:textId="77777777" w:rsidR="00DC2D36" w:rsidRPr="00DC2D36" w:rsidRDefault="00DC2D36">
            <w:pPr>
              <w:pStyle w:val="TableTextLeft"/>
              <w:rPr>
                <w:sz w:val="20"/>
                <w:szCs w:val="20"/>
              </w:rPr>
            </w:pPr>
            <w:r w:rsidRPr="00DC2D36">
              <w:rPr>
                <w:sz w:val="20"/>
                <w:szCs w:val="20"/>
              </w:rPr>
              <w:t>109</w:t>
            </w:r>
          </w:p>
        </w:tc>
        <w:tc>
          <w:tcPr>
            <w:tcW w:w="1652" w:type="pct"/>
            <w:shd w:val="clear" w:color="auto" w:fill="F2F4F4" w:themeFill="background2" w:themeFillTint="33"/>
            <w:hideMark/>
          </w:tcPr>
          <w:p w14:paraId="5E68C21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Residential Airspace</w:t>
            </w:r>
          </w:p>
        </w:tc>
        <w:tc>
          <w:tcPr>
            <w:tcW w:w="2862" w:type="pct"/>
            <w:gridSpan w:val="3"/>
            <w:shd w:val="clear" w:color="auto" w:fill="F2F4F4" w:themeFill="background2" w:themeFillTint="33"/>
            <w:hideMark/>
          </w:tcPr>
          <w:p w14:paraId="73EB62C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Airspace capable of being developed for residential purposes, usually above a rooftop, roadway or railway.</w:t>
            </w:r>
          </w:p>
        </w:tc>
      </w:tr>
      <w:tr w:rsidR="00DC2D36" w:rsidRPr="00DC2D36" w14:paraId="121C63C2"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51A7939E" w14:textId="77777777" w:rsidR="00DC2D36" w:rsidRPr="00DC2D36" w:rsidRDefault="00DC2D36">
            <w:pPr>
              <w:pStyle w:val="TableHeadingLeft"/>
              <w:rPr>
                <w:b/>
                <w:sz w:val="20"/>
                <w:szCs w:val="20"/>
              </w:rPr>
            </w:pPr>
            <w:r w:rsidRPr="00DC2D36">
              <w:rPr>
                <w:color w:val="auto"/>
                <w:sz w:val="20"/>
                <w:szCs w:val="20"/>
              </w:rPr>
              <w:t>11</w:t>
            </w:r>
          </w:p>
        </w:tc>
        <w:tc>
          <w:tcPr>
            <w:tcW w:w="1674" w:type="pct"/>
            <w:gridSpan w:val="3"/>
            <w:hideMark/>
          </w:tcPr>
          <w:p w14:paraId="24D6F25C"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DC2D36">
              <w:rPr>
                <w:b w:val="0"/>
                <w:color w:val="auto"/>
                <w:sz w:val="20"/>
                <w:szCs w:val="20"/>
              </w:rPr>
              <w:t xml:space="preserve">Single Residential Accommodation </w:t>
            </w:r>
          </w:p>
        </w:tc>
        <w:tc>
          <w:tcPr>
            <w:tcW w:w="2846" w:type="pct"/>
            <w:gridSpan w:val="2"/>
            <w:hideMark/>
          </w:tcPr>
          <w:p w14:paraId="651C84B8"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98824B3"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662BC5F1" w14:textId="77777777" w:rsidR="00DC2D36" w:rsidRPr="00DC2D36" w:rsidRDefault="00DC2D36">
            <w:pPr>
              <w:pStyle w:val="TableTextLeft"/>
              <w:rPr>
                <w:sz w:val="20"/>
                <w:szCs w:val="20"/>
              </w:rPr>
            </w:pPr>
            <w:r w:rsidRPr="00DC2D36">
              <w:rPr>
                <w:sz w:val="20"/>
                <w:szCs w:val="20"/>
              </w:rPr>
              <w:t>110</w:t>
            </w:r>
          </w:p>
        </w:tc>
        <w:tc>
          <w:tcPr>
            <w:tcW w:w="1674" w:type="pct"/>
            <w:gridSpan w:val="3"/>
            <w:shd w:val="clear" w:color="auto" w:fill="F2F4F4" w:themeFill="background2" w:themeFillTint="33"/>
            <w:hideMark/>
          </w:tcPr>
          <w:p w14:paraId="38559EC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Detached Dwelling</w:t>
            </w:r>
          </w:p>
        </w:tc>
        <w:tc>
          <w:tcPr>
            <w:tcW w:w="2846" w:type="pct"/>
            <w:gridSpan w:val="2"/>
            <w:shd w:val="clear" w:color="auto" w:fill="F2F4F4" w:themeFill="background2" w:themeFillTint="33"/>
            <w:hideMark/>
          </w:tcPr>
          <w:p w14:paraId="47B9AF55"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Freestanding dwelling on residential land.</w:t>
            </w:r>
          </w:p>
        </w:tc>
      </w:tr>
      <w:tr w:rsidR="00DC2D36" w:rsidRPr="00DC2D36" w14:paraId="782F0831"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36F4B22E" w14:textId="77777777" w:rsidR="00DC2D36" w:rsidRPr="00DC2D36" w:rsidRDefault="00DC2D36">
            <w:pPr>
              <w:pStyle w:val="TableTextLeft"/>
              <w:rPr>
                <w:sz w:val="20"/>
                <w:szCs w:val="20"/>
              </w:rPr>
            </w:pPr>
            <w:r w:rsidRPr="00DC2D36">
              <w:rPr>
                <w:i/>
                <w:sz w:val="20"/>
                <w:szCs w:val="20"/>
              </w:rPr>
              <w:t>110.1</w:t>
            </w:r>
          </w:p>
        </w:tc>
        <w:tc>
          <w:tcPr>
            <w:tcW w:w="1674" w:type="pct"/>
            <w:gridSpan w:val="3"/>
            <w:hideMark/>
          </w:tcPr>
          <w:p w14:paraId="64646FA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Unspecified</w:t>
            </w:r>
          </w:p>
        </w:tc>
        <w:tc>
          <w:tcPr>
            <w:tcW w:w="2846" w:type="pct"/>
            <w:gridSpan w:val="2"/>
            <w:hideMark/>
          </w:tcPr>
          <w:p w14:paraId="7C1CCE9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56CE8695"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3F5A319E" w14:textId="77777777" w:rsidR="00DC2D36" w:rsidRPr="00DC2D36" w:rsidRDefault="00DC2D36">
            <w:pPr>
              <w:pStyle w:val="TableTextLeft"/>
              <w:rPr>
                <w:sz w:val="20"/>
                <w:szCs w:val="20"/>
              </w:rPr>
            </w:pPr>
            <w:r w:rsidRPr="00DC2D36">
              <w:rPr>
                <w:i/>
                <w:sz w:val="20"/>
                <w:szCs w:val="20"/>
              </w:rPr>
              <w:t>110.2</w:t>
            </w:r>
          </w:p>
        </w:tc>
        <w:tc>
          <w:tcPr>
            <w:tcW w:w="1674" w:type="pct"/>
            <w:gridSpan w:val="3"/>
            <w:shd w:val="clear" w:color="auto" w:fill="F2F4F4" w:themeFill="background2" w:themeFillTint="33"/>
            <w:hideMark/>
          </w:tcPr>
          <w:p w14:paraId="022E50F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Detached Dwelling (new)</w:t>
            </w:r>
          </w:p>
        </w:tc>
        <w:tc>
          <w:tcPr>
            <w:tcW w:w="2846" w:type="pct"/>
            <w:gridSpan w:val="2"/>
            <w:shd w:val="clear" w:color="auto" w:fill="F2F4F4" w:themeFill="background2" w:themeFillTint="33"/>
            <w:hideMark/>
          </w:tcPr>
          <w:p w14:paraId="45E3FF8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336EF9A8"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4C0DD6DF" w14:textId="77777777" w:rsidR="00DC2D36" w:rsidRPr="00DC2D36" w:rsidRDefault="00DC2D36">
            <w:pPr>
              <w:pStyle w:val="TableTextLeft"/>
              <w:rPr>
                <w:sz w:val="20"/>
                <w:szCs w:val="20"/>
              </w:rPr>
            </w:pPr>
            <w:r w:rsidRPr="00DC2D36">
              <w:rPr>
                <w:i/>
                <w:sz w:val="20"/>
                <w:szCs w:val="20"/>
              </w:rPr>
              <w:t>110.3</w:t>
            </w:r>
          </w:p>
        </w:tc>
        <w:tc>
          <w:tcPr>
            <w:tcW w:w="1674" w:type="pct"/>
            <w:gridSpan w:val="3"/>
            <w:hideMark/>
          </w:tcPr>
          <w:p w14:paraId="49F9138F"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Detached Dwelling (existing)</w:t>
            </w:r>
          </w:p>
        </w:tc>
        <w:tc>
          <w:tcPr>
            <w:tcW w:w="2846" w:type="pct"/>
            <w:gridSpan w:val="2"/>
            <w:hideMark/>
          </w:tcPr>
          <w:p w14:paraId="73703A06"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7CE65123"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tcPr>
          <w:p w14:paraId="436C7713" w14:textId="77777777" w:rsidR="00DC2D36" w:rsidRPr="00DC2D36" w:rsidRDefault="00DC2D36">
            <w:pPr>
              <w:pStyle w:val="TableTextLeft"/>
              <w:rPr>
                <w:sz w:val="20"/>
                <w:szCs w:val="20"/>
              </w:rPr>
            </w:pPr>
            <w:r w:rsidRPr="00DC2D36">
              <w:rPr>
                <w:i/>
                <w:sz w:val="20"/>
                <w:szCs w:val="20"/>
              </w:rPr>
              <w:t>110.4</w:t>
            </w:r>
          </w:p>
        </w:tc>
        <w:tc>
          <w:tcPr>
            <w:tcW w:w="1674" w:type="pct"/>
            <w:gridSpan w:val="3"/>
            <w:shd w:val="clear" w:color="auto" w:fill="F2F4F4" w:themeFill="background2" w:themeFillTint="33"/>
          </w:tcPr>
          <w:p w14:paraId="3320F3F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 xml:space="preserve">Detached Dwelling </w:t>
            </w:r>
          </w:p>
          <w:p w14:paraId="123BF8F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Non-Conforming Use-Commercial</w:t>
            </w:r>
          </w:p>
        </w:tc>
        <w:tc>
          <w:tcPr>
            <w:tcW w:w="2846" w:type="pct"/>
            <w:gridSpan w:val="2"/>
            <w:shd w:val="clear" w:color="auto" w:fill="F2F4F4" w:themeFill="background2" w:themeFillTint="33"/>
          </w:tcPr>
          <w:p w14:paraId="21CAD1F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Detached dwelling used for residential purposes on commercial land.</w:t>
            </w:r>
          </w:p>
        </w:tc>
      </w:tr>
      <w:tr w:rsidR="00DC2D36" w:rsidRPr="00DC2D36" w14:paraId="741DBA8A" w14:textId="77777777">
        <w:tc>
          <w:tcPr>
            <w:cnfStyle w:val="001000000000" w:firstRow="0" w:lastRow="0" w:firstColumn="1" w:lastColumn="0" w:oddVBand="0" w:evenVBand="0" w:oddHBand="0" w:evenHBand="0" w:firstRowFirstColumn="0" w:firstRowLastColumn="0" w:lastRowFirstColumn="0" w:lastRowLastColumn="0"/>
            <w:tcW w:w="480" w:type="pct"/>
          </w:tcPr>
          <w:p w14:paraId="2AC3AC71" w14:textId="77777777" w:rsidR="00DC2D36" w:rsidRPr="00DC2D36" w:rsidRDefault="00DC2D36">
            <w:pPr>
              <w:pStyle w:val="TableTextLeft"/>
              <w:rPr>
                <w:sz w:val="20"/>
                <w:szCs w:val="20"/>
              </w:rPr>
            </w:pPr>
            <w:r w:rsidRPr="00DC2D36">
              <w:rPr>
                <w:i/>
                <w:sz w:val="20"/>
                <w:szCs w:val="20"/>
              </w:rPr>
              <w:t>110.5</w:t>
            </w:r>
          </w:p>
        </w:tc>
        <w:tc>
          <w:tcPr>
            <w:tcW w:w="1674" w:type="pct"/>
            <w:gridSpan w:val="3"/>
          </w:tcPr>
          <w:p w14:paraId="2FBB474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 xml:space="preserve">Detached Dwelling </w:t>
            </w:r>
          </w:p>
          <w:p w14:paraId="3EAAAC5D"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Non-Conforming Use-Industrial</w:t>
            </w:r>
          </w:p>
        </w:tc>
        <w:tc>
          <w:tcPr>
            <w:tcW w:w="2846" w:type="pct"/>
            <w:gridSpan w:val="2"/>
          </w:tcPr>
          <w:p w14:paraId="34A33464"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Detached dwelling used for residential purposes on industrial land.</w:t>
            </w:r>
          </w:p>
        </w:tc>
      </w:tr>
      <w:tr w:rsidR="00DC2D36" w:rsidRPr="00DC2D36" w14:paraId="54CB378A"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338A34A6" w14:textId="77777777" w:rsidR="00DC2D36" w:rsidRPr="00DC2D36" w:rsidRDefault="00DC2D36">
            <w:pPr>
              <w:pStyle w:val="TableTextLeft"/>
              <w:rPr>
                <w:sz w:val="20"/>
                <w:szCs w:val="20"/>
              </w:rPr>
            </w:pPr>
            <w:r w:rsidRPr="00DC2D36">
              <w:rPr>
                <w:sz w:val="20"/>
                <w:szCs w:val="20"/>
              </w:rPr>
              <w:t>111</w:t>
            </w:r>
          </w:p>
        </w:tc>
        <w:tc>
          <w:tcPr>
            <w:tcW w:w="1674" w:type="pct"/>
            <w:gridSpan w:val="3"/>
            <w:shd w:val="clear" w:color="auto" w:fill="F2F4F4" w:themeFill="background2" w:themeFillTint="33"/>
            <w:hideMark/>
          </w:tcPr>
          <w:p w14:paraId="5812892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Separate Dwelling and Curtilage</w:t>
            </w:r>
          </w:p>
        </w:tc>
        <w:tc>
          <w:tcPr>
            <w:tcW w:w="2846" w:type="pct"/>
            <w:gridSpan w:val="2"/>
            <w:shd w:val="clear" w:color="auto" w:fill="F2F4F4" w:themeFill="background2" w:themeFillTint="33"/>
            <w:hideMark/>
          </w:tcPr>
          <w:p w14:paraId="5A24E75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Freestanding dwelling on defined curtilage, being part of a larger holding of varying use, e.g. caretaker’s dwelling on industrial site, second dwelling on farm. </w:t>
            </w:r>
          </w:p>
        </w:tc>
      </w:tr>
      <w:tr w:rsidR="00DC2D36" w:rsidRPr="00DC2D36" w14:paraId="6CA95E9C"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131E818D" w14:textId="77777777" w:rsidR="00DC2D36" w:rsidRPr="00DC2D36" w:rsidRDefault="00DC2D36">
            <w:pPr>
              <w:pStyle w:val="TableTextLeft"/>
              <w:rPr>
                <w:sz w:val="20"/>
                <w:szCs w:val="20"/>
              </w:rPr>
            </w:pPr>
            <w:r w:rsidRPr="00DC2D36">
              <w:rPr>
                <w:sz w:val="20"/>
                <w:szCs w:val="20"/>
              </w:rPr>
              <w:t>112</w:t>
            </w:r>
          </w:p>
        </w:tc>
        <w:tc>
          <w:tcPr>
            <w:tcW w:w="1674" w:type="pct"/>
            <w:gridSpan w:val="3"/>
            <w:hideMark/>
          </w:tcPr>
          <w:p w14:paraId="145CBE9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Semi-Detached/Terrace/Row House</w:t>
            </w:r>
          </w:p>
        </w:tc>
        <w:tc>
          <w:tcPr>
            <w:tcW w:w="2846" w:type="pct"/>
            <w:gridSpan w:val="2"/>
            <w:hideMark/>
          </w:tcPr>
          <w:p w14:paraId="45085B7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Attached or semi-detached dwelling that does not share common land. </w:t>
            </w:r>
          </w:p>
        </w:tc>
      </w:tr>
      <w:tr w:rsidR="00DC2D36" w:rsidRPr="00DC2D36" w14:paraId="2131ED4B"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389F6EF9" w14:textId="77777777" w:rsidR="00DC2D36" w:rsidRPr="00DC2D36" w:rsidRDefault="00DC2D36">
            <w:pPr>
              <w:pStyle w:val="TableTextLeft"/>
              <w:rPr>
                <w:sz w:val="20"/>
                <w:szCs w:val="20"/>
              </w:rPr>
            </w:pPr>
            <w:r w:rsidRPr="00DC2D36">
              <w:rPr>
                <w:i/>
                <w:sz w:val="20"/>
                <w:szCs w:val="20"/>
              </w:rPr>
              <w:t>112.1</w:t>
            </w:r>
          </w:p>
        </w:tc>
        <w:tc>
          <w:tcPr>
            <w:tcW w:w="1674" w:type="pct"/>
            <w:gridSpan w:val="3"/>
            <w:shd w:val="clear" w:color="auto" w:fill="F2F4F4" w:themeFill="background2" w:themeFillTint="33"/>
            <w:hideMark/>
          </w:tcPr>
          <w:p w14:paraId="57711A4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Unspecified</w:t>
            </w:r>
          </w:p>
        </w:tc>
        <w:tc>
          <w:tcPr>
            <w:tcW w:w="2846" w:type="pct"/>
            <w:gridSpan w:val="2"/>
            <w:shd w:val="clear" w:color="auto" w:fill="F2F4F4" w:themeFill="background2" w:themeFillTint="33"/>
            <w:hideMark/>
          </w:tcPr>
          <w:p w14:paraId="290ADFA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11CE351"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13692CDE" w14:textId="77777777" w:rsidR="00DC2D36" w:rsidRPr="00DC2D36" w:rsidRDefault="00DC2D36">
            <w:pPr>
              <w:pStyle w:val="TableTextLeft"/>
              <w:rPr>
                <w:sz w:val="20"/>
                <w:szCs w:val="20"/>
              </w:rPr>
            </w:pPr>
            <w:r w:rsidRPr="00DC2D36">
              <w:rPr>
                <w:i/>
                <w:sz w:val="20"/>
                <w:szCs w:val="20"/>
              </w:rPr>
              <w:t>112.2</w:t>
            </w:r>
          </w:p>
        </w:tc>
        <w:tc>
          <w:tcPr>
            <w:tcW w:w="1674" w:type="pct"/>
            <w:gridSpan w:val="3"/>
            <w:hideMark/>
          </w:tcPr>
          <w:p w14:paraId="44EAF33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Semi-detached</w:t>
            </w:r>
          </w:p>
        </w:tc>
        <w:tc>
          <w:tcPr>
            <w:tcW w:w="2846" w:type="pct"/>
            <w:gridSpan w:val="2"/>
            <w:hideMark/>
          </w:tcPr>
          <w:p w14:paraId="0481C2D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5E7DA9BB"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4C493DCB" w14:textId="77777777" w:rsidR="00DC2D36" w:rsidRPr="00DC2D36" w:rsidRDefault="00DC2D36">
            <w:pPr>
              <w:pStyle w:val="TableTextLeft"/>
              <w:rPr>
                <w:sz w:val="20"/>
                <w:szCs w:val="20"/>
              </w:rPr>
            </w:pPr>
            <w:r w:rsidRPr="00DC2D36">
              <w:rPr>
                <w:i/>
                <w:sz w:val="20"/>
                <w:szCs w:val="20"/>
              </w:rPr>
              <w:t>112.3</w:t>
            </w:r>
          </w:p>
        </w:tc>
        <w:tc>
          <w:tcPr>
            <w:tcW w:w="1674" w:type="pct"/>
            <w:gridSpan w:val="3"/>
            <w:shd w:val="clear" w:color="auto" w:fill="F2F4F4" w:themeFill="background2" w:themeFillTint="33"/>
            <w:hideMark/>
          </w:tcPr>
          <w:p w14:paraId="30D4646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Terrace</w:t>
            </w:r>
          </w:p>
        </w:tc>
        <w:tc>
          <w:tcPr>
            <w:tcW w:w="2846" w:type="pct"/>
            <w:gridSpan w:val="2"/>
            <w:shd w:val="clear" w:color="auto" w:fill="F2F4F4" w:themeFill="background2" w:themeFillTint="33"/>
            <w:hideMark/>
          </w:tcPr>
          <w:p w14:paraId="5F1C5F3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68719C92"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15E5423A" w14:textId="77777777" w:rsidR="00DC2D36" w:rsidRPr="00DC2D36" w:rsidRDefault="00DC2D36">
            <w:pPr>
              <w:pStyle w:val="TableTextLeft"/>
              <w:rPr>
                <w:sz w:val="20"/>
                <w:szCs w:val="20"/>
              </w:rPr>
            </w:pPr>
            <w:r w:rsidRPr="00DC2D36">
              <w:rPr>
                <w:i/>
                <w:sz w:val="20"/>
                <w:szCs w:val="20"/>
              </w:rPr>
              <w:t>112.4</w:t>
            </w:r>
          </w:p>
        </w:tc>
        <w:tc>
          <w:tcPr>
            <w:tcW w:w="1674" w:type="pct"/>
            <w:gridSpan w:val="3"/>
            <w:hideMark/>
          </w:tcPr>
          <w:p w14:paraId="172A760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Row House</w:t>
            </w:r>
          </w:p>
        </w:tc>
        <w:tc>
          <w:tcPr>
            <w:tcW w:w="2846" w:type="pct"/>
            <w:gridSpan w:val="2"/>
            <w:hideMark/>
          </w:tcPr>
          <w:p w14:paraId="52FDAA0D"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6E2F444"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699083CC" w14:textId="77777777" w:rsidR="00DC2D36" w:rsidRPr="00DC2D36" w:rsidRDefault="00DC2D36">
            <w:pPr>
              <w:pStyle w:val="TableTextLeft"/>
              <w:rPr>
                <w:sz w:val="20"/>
                <w:szCs w:val="20"/>
              </w:rPr>
            </w:pPr>
            <w:r w:rsidRPr="00DC2D36">
              <w:rPr>
                <w:i/>
                <w:sz w:val="20"/>
                <w:szCs w:val="20"/>
              </w:rPr>
              <w:t>112.5</w:t>
            </w:r>
          </w:p>
        </w:tc>
        <w:tc>
          <w:tcPr>
            <w:tcW w:w="1674" w:type="pct"/>
            <w:gridSpan w:val="3"/>
            <w:shd w:val="clear" w:color="auto" w:fill="F2F4F4" w:themeFill="background2" w:themeFillTint="33"/>
            <w:hideMark/>
          </w:tcPr>
          <w:p w14:paraId="681D257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Half Pair or Duplex</w:t>
            </w:r>
          </w:p>
        </w:tc>
        <w:tc>
          <w:tcPr>
            <w:tcW w:w="2846" w:type="pct"/>
            <w:gridSpan w:val="2"/>
            <w:shd w:val="clear" w:color="auto" w:fill="F2F4F4" w:themeFill="background2" w:themeFillTint="33"/>
            <w:hideMark/>
          </w:tcPr>
          <w:p w14:paraId="41341A55"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39AAC92E"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4BC18FD2" w14:textId="77777777" w:rsidR="00DC2D36" w:rsidRPr="00DC2D36" w:rsidRDefault="00DC2D36">
            <w:pPr>
              <w:pStyle w:val="TableTextLeft"/>
              <w:rPr>
                <w:sz w:val="20"/>
                <w:szCs w:val="20"/>
              </w:rPr>
            </w:pPr>
            <w:r w:rsidRPr="00DC2D36">
              <w:rPr>
                <w:sz w:val="20"/>
                <w:szCs w:val="20"/>
              </w:rPr>
              <w:t>113</w:t>
            </w:r>
          </w:p>
        </w:tc>
        <w:tc>
          <w:tcPr>
            <w:tcW w:w="1674" w:type="pct"/>
            <w:gridSpan w:val="3"/>
            <w:hideMark/>
          </w:tcPr>
          <w:p w14:paraId="5BB7513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Granny Flat/Studio</w:t>
            </w:r>
          </w:p>
        </w:tc>
        <w:tc>
          <w:tcPr>
            <w:tcW w:w="2846" w:type="pct"/>
            <w:gridSpan w:val="2"/>
            <w:hideMark/>
          </w:tcPr>
          <w:p w14:paraId="22B29FD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Dwelling either detached or adjoined to a principal dwelling that is self-contained, connected to services but not subdivided in the present form. </w:t>
            </w:r>
          </w:p>
        </w:tc>
      </w:tr>
      <w:tr w:rsidR="00DC2D36" w:rsidRPr="00DC2D36" w14:paraId="2715715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67F4CDE3" w14:textId="77777777" w:rsidR="00DC2D36" w:rsidRPr="00DC2D36" w:rsidRDefault="00DC2D36">
            <w:pPr>
              <w:pStyle w:val="TableTextLeft"/>
              <w:rPr>
                <w:sz w:val="20"/>
                <w:szCs w:val="20"/>
              </w:rPr>
            </w:pPr>
            <w:r w:rsidRPr="00DC2D36">
              <w:rPr>
                <w:sz w:val="20"/>
                <w:szCs w:val="20"/>
              </w:rPr>
              <w:lastRenderedPageBreak/>
              <w:t>114</w:t>
            </w:r>
          </w:p>
        </w:tc>
        <w:tc>
          <w:tcPr>
            <w:tcW w:w="1674" w:type="pct"/>
            <w:gridSpan w:val="3"/>
            <w:shd w:val="clear" w:color="auto" w:fill="F2F4F4" w:themeFill="background2" w:themeFillTint="33"/>
            <w:hideMark/>
          </w:tcPr>
          <w:p w14:paraId="358B780C"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Dwelling and Dependant Unit</w:t>
            </w:r>
          </w:p>
        </w:tc>
        <w:tc>
          <w:tcPr>
            <w:tcW w:w="2846" w:type="pct"/>
            <w:gridSpan w:val="2"/>
            <w:shd w:val="clear" w:color="auto" w:fill="F2F4F4" w:themeFill="background2" w:themeFillTint="33"/>
            <w:hideMark/>
          </w:tcPr>
          <w:p w14:paraId="4289447E"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Dwelling and dependant unit not permitted to be separately occupied either detached or adjoined, each self-contained, connected to services but not subdivided in the present form.</w:t>
            </w:r>
          </w:p>
        </w:tc>
      </w:tr>
      <w:tr w:rsidR="00DC2D36" w:rsidRPr="00DC2D36" w14:paraId="3B4FF25C"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7CA9C8BB" w14:textId="77777777" w:rsidR="00DC2D36" w:rsidRPr="00DC2D36" w:rsidRDefault="00DC2D36">
            <w:pPr>
              <w:pStyle w:val="TableTextLeft"/>
              <w:rPr>
                <w:sz w:val="20"/>
                <w:szCs w:val="20"/>
              </w:rPr>
            </w:pPr>
            <w:r w:rsidRPr="00DC2D36">
              <w:rPr>
                <w:sz w:val="20"/>
                <w:szCs w:val="20"/>
              </w:rPr>
              <w:t>115</w:t>
            </w:r>
          </w:p>
        </w:tc>
        <w:tc>
          <w:tcPr>
            <w:tcW w:w="1674" w:type="pct"/>
            <w:gridSpan w:val="3"/>
            <w:hideMark/>
          </w:tcPr>
          <w:p w14:paraId="18869BA2"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Shack/Hut/Donga</w:t>
            </w:r>
          </w:p>
        </w:tc>
        <w:tc>
          <w:tcPr>
            <w:tcW w:w="2846" w:type="pct"/>
            <w:gridSpan w:val="2"/>
            <w:hideMark/>
          </w:tcPr>
          <w:p w14:paraId="7F0D4654"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Basic structure with limited services and amenities, providing basic, short-term accommodation. </w:t>
            </w:r>
          </w:p>
        </w:tc>
      </w:tr>
      <w:tr w:rsidR="00DC2D36" w:rsidRPr="00DC2D36" w14:paraId="2038B3E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0511985B" w14:textId="77777777" w:rsidR="00DC2D36" w:rsidRPr="00DC2D36" w:rsidRDefault="00DC2D36">
            <w:pPr>
              <w:pStyle w:val="TableTextLeft"/>
              <w:rPr>
                <w:sz w:val="20"/>
                <w:szCs w:val="20"/>
              </w:rPr>
            </w:pPr>
            <w:r w:rsidRPr="00DC2D36">
              <w:rPr>
                <w:sz w:val="20"/>
                <w:szCs w:val="20"/>
              </w:rPr>
              <w:t>116</w:t>
            </w:r>
          </w:p>
        </w:tc>
        <w:tc>
          <w:tcPr>
            <w:tcW w:w="1674" w:type="pct"/>
            <w:gridSpan w:val="3"/>
            <w:shd w:val="clear" w:color="auto" w:fill="F2F4F4" w:themeFill="background2" w:themeFillTint="33"/>
            <w:hideMark/>
          </w:tcPr>
          <w:p w14:paraId="0F0E81E0"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Cabin/Accommodation (rental/leased individual residential site)</w:t>
            </w:r>
          </w:p>
        </w:tc>
        <w:tc>
          <w:tcPr>
            <w:tcW w:w="2846" w:type="pct"/>
            <w:gridSpan w:val="2"/>
            <w:shd w:val="clear" w:color="auto" w:fill="F2F4F4" w:themeFill="background2" w:themeFillTint="33"/>
            <w:hideMark/>
          </w:tcPr>
          <w:p w14:paraId="3A99254C"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A dwelling subject to a site agreement within a larger complex, e.g. caravan park or lifestyle village. The basis of valuation may vary according to legislation. </w:t>
            </w:r>
          </w:p>
        </w:tc>
      </w:tr>
      <w:tr w:rsidR="00DC2D36" w:rsidRPr="00DC2D36" w14:paraId="70886985"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3A5B1A02" w14:textId="77777777" w:rsidR="00DC2D36" w:rsidRPr="00DC2D36" w:rsidRDefault="00DC2D36">
            <w:pPr>
              <w:pStyle w:val="TableTextLeft"/>
              <w:rPr>
                <w:sz w:val="20"/>
                <w:szCs w:val="20"/>
              </w:rPr>
            </w:pPr>
            <w:r w:rsidRPr="00DC2D36">
              <w:rPr>
                <w:sz w:val="20"/>
                <w:szCs w:val="20"/>
              </w:rPr>
              <w:t>117</w:t>
            </w:r>
          </w:p>
        </w:tc>
        <w:tc>
          <w:tcPr>
            <w:tcW w:w="1674" w:type="pct"/>
            <w:gridSpan w:val="3"/>
            <w:hideMark/>
          </w:tcPr>
          <w:p w14:paraId="54019E2F"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Residential Rural/Rural Lifestyle</w:t>
            </w:r>
          </w:p>
        </w:tc>
        <w:tc>
          <w:tcPr>
            <w:tcW w:w="2846" w:type="pct"/>
            <w:gridSpan w:val="2"/>
            <w:hideMark/>
          </w:tcPr>
          <w:p w14:paraId="5D1E5AA6"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A single residential dwelling on land in a rural, semi-rural or bushland setting. Primary production uses and associated improvements are secondary to the residential use. </w:t>
            </w:r>
          </w:p>
        </w:tc>
      </w:tr>
      <w:tr w:rsidR="00DC2D36" w:rsidRPr="00DC2D36" w14:paraId="3E8A69B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tcPr>
          <w:p w14:paraId="3C44FDA4" w14:textId="77777777" w:rsidR="00DC2D36" w:rsidRPr="00DC2D36" w:rsidRDefault="00DC2D36">
            <w:pPr>
              <w:pStyle w:val="TableTextLeft"/>
              <w:rPr>
                <w:sz w:val="20"/>
                <w:szCs w:val="20"/>
              </w:rPr>
            </w:pPr>
            <w:r w:rsidRPr="00DC2D36">
              <w:rPr>
                <w:sz w:val="20"/>
                <w:szCs w:val="20"/>
              </w:rPr>
              <w:t>118</w:t>
            </w:r>
          </w:p>
        </w:tc>
        <w:tc>
          <w:tcPr>
            <w:tcW w:w="1674" w:type="pct"/>
            <w:gridSpan w:val="3"/>
            <w:shd w:val="clear" w:color="auto" w:fill="F2F4F4" w:themeFill="background2" w:themeFillTint="33"/>
          </w:tcPr>
          <w:p w14:paraId="3DC34CD4"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Residential Land (with buildings that add no value)</w:t>
            </w:r>
          </w:p>
        </w:tc>
        <w:tc>
          <w:tcPr>
            <w:tcW w:w="2846" w:type="pct"/>
            <w:gridSpan w:val="2"/>
            <w:shd w:val="clear" w:color="auto" w:fill="F2F4F4" w:themeFill="background2" w:themeFillTint="33"/>
          </w:tcPr>
          <w:p w14:paraId="0867291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Residential land on which the benefit of works (structures erected) upon the land is exhausted. </w:t>
            </w:r>
          </w:p>
          <w:p w14:paraId="78A073E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34AD308"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F0739D2" w14:textId="77777777" w:rsidR="00DC2D36" w:rsidRPr="004C5D1E" w:rsidRDefault="00DC2D36" w:rsidP="004C5D1E">
            <w:pPr>
              <w:pStyle w:val="TableHeadingLeft"/>
              <w:rPr>
                <w:b/>
                <w:sz w:val="20"/>
                <w:szCs w:val="20"/>
              </w:rPr>
            </w:pPr>
            <w:r w:rsidRPr="004C5D1E">
              <w:rPr>
                <w:color w:val="auto"/>
                <w:sz w:val="20"/>
                <w:szCs w:val="20"/>
              </w:rPr>
              <w:t>12</w:t>
            </w:r>
          </w:p>
        </w:tc>
        <w:tc>
          <w:tcPr>
            <w:tcW w:w="1675" w:type="pct"/>
            <w:gridSpan w:val="3"/>
            <w:hideMark/>
          </w:tcPr>
          <w:p w14:paraId="3342160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Multiple Occupation (within residential development)</w:t>
            </w:r>
          </w:p>
        </w:tc>
        <w:tc>
          <w:tcPr>
            <w:tcW w:w="2839" w:type="pct"/>
            <w:hideMark/>
          </w:tcPr>
          <w:p w14:paraId="095454E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3C96182"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688E7F98" w14:textId="77777777" w:rsidR="00DC2D36" w:rsidRPr="00DC2D36" w:rsidRDefault="00DC2D36">
            <w:pPr>
              <w:pStyle w:val="TableTextLeft"/>
              <w:rPr>
                <w:sz w:val="20"/>
                <w:szCs w:val="20"/>
              </w:rPr>
            </w:pPr>
            <w:r w:rsidRPr="00DC2D36">
              <w:rPr>
                <w:sz w:val="20"/>
                <w:szCs w:val="20"/>
              </w:rPr>
              <w:t>120</w:t>
            </w:r>
          </w:p>
        </w:tc>
        <w:tc>
          <w:tcPr>
            <w:tcW w:w="1675" w:type="pct"/>
            <w:gridSpan w:val="3"/>
            <w:shd w:val="clear" w:color="auto" w:fill="F2F4F4" w:themeFill="background2" w:themeFillTint="33"/>
            <w:hideMark/>
          </w:tcPr>
          <w:p w14:paraId="3DC1D21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Single Unit/Villa Unit/Townhouse</w:t>
            </w:r>
          </w:p>
        </w:tc>
        <w:tc>
          <w:tcPr>
            <w:tcW w:w="2839" w:type="pct"/>
            <w:shd w:val="clear" w:color="auto" w:fill="F2F4F4" w:themeFill="background2" w:themeFillTint="33"/>
            <w:hideMark/>
          </w:tcPr>
          <w:p w14:paraId="4FA4E3F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Freestanding and unattached unit with ground level footprint. </w:t>
            </w:r>
          </w:p>
        </w:tc>
      </w:tr>
      <w:tr w:rsidR="00DC2D36" w:rsidRPr="00DC2D36" w14:paraId="2DA0F6DF"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FAE5A3E" w14:textId="77777777" w:rsidR="00DC2D36" w:rsidRPr="00DC2D36" w:rsidRDefault="00DC2D36">
            <w:pPr>
              <w:pStyle w:val="TableTextLeft"/>
              <w:rPr>
                <w:sz w:val="20"/>
                <w:szCs w:val="20"/>
              </w:rPr>
            </w:pPr>
            <w:r w:rsidRPr="00DC2D36">
              <w:rPr>
                <w:i/>
                <w:sz w:val="20"/>
                <w:szCs w:val="20"/>
              </w:rPr>
              <w:t>120.1</w:t>
            </w:r>
          </w:p>
        </w:tc>
        <w:tc>
          <w:tcPr>
            <w:tcW w:w="1675" w:type="pct"/>
            <w:gridSpan w:val="3"/>
            <w:hideMark/>
          </w:tcPr>
          <w:p w14:paraId="3EC8E832"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Unspecified</w:t>
            </w:r>
          </w:p>
        </w:tc>
        <w:tc>
          <w:tcPr>
            <w:tcW w:w="2839" w:type="pct"/>
            <w:hideMark/>
          </w:tcPr>
          <w:p w14:paraId="3C80A0A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63372C1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32BA3AE" w14:textId="77777777" w:rsidR="00DC2D36" w:rsidRPr="00DC2D36" w:rsidRDefault="00DC2D36">
            <w:pPr>
              <w:pStyle w:val="TableTextLeft"/>
              <w:rPr>
                <w:sz w:val="20"/>
                <w:szCs w:val="20"/>
              </w:rPr>
            </w:pPr>
            <w:r w:rsidRPr="00DC2D36">
              <w:rPr>
                <w:i/>
                <w:sz w:val="20"/>
                <w:szCs w:val="20"/>
              </w:rPr>
              <w:t>120.2</w:t>
            </w:r>
          </w:p>
        </w:tc>
        <w:tc>
          <w:tcPr>
            <w:tcW w:w="1675" w:type="pct"/>
            <w:gridSpan w:val="3"/>
            <w:shd w:val="clear" w:color="auto" w:fill="F2F4F4" w:themeFill="background2" w:themeFillTint="33"/>
          </w:tcPr>
          <w:p w14:paraId="0C32F57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Single Unit</w:t>
            </w:r>
          </w:p>
        </w:tc>
        <w:tc>
          <w:tcPr>
            <w:tcW w:w="2839" w:type="pct"/>
            <w:shd w:val="clear" w:color="auto" w:fill="F2F4F4" w:themeFill="background2" w:themeFillTint="33"/>
          </w:tcPr>
          <w:p w14:paraId="19FEE8D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74723D71"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6A339BB" w14:textId="77777777" w:rsidR="00DC2D36" w:rsidRPr="00DC2D36" w:rsidRDefault="00DC2D36">
            <w:pPr>
              <w:pStyle w:val="TableTextLeft"/>
              <w:rPr>
                <w:sz w:val="20"/>
                <w:szCs w:val="20"/>
              </w:rPr>
            </w:pPr>
            <w:r w:rsidRPr="00DC2D36">
              <w:rPr>
                <w:i/>
                <w:sz w:val="20"/>
                <w:szCs w:val="20"/>
              </w:rPr>
              <w:t>120.3</w:t>
            </w:r>
          </w:p>
        </w:tc>
        <w:tc>
          <w:tcPr>
            <w:tcW w:w="1675" w:type="pct"/>
            <w:gridSpan w:val="3"/>
            <w:hideMark/>
          </w:tcPr>
          <w:p w14:paraId="4EEAB0CC"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Villa Unit</w:t>
            </w:r>
          </w:p>
        </w:tc>
        <w:tc>
          <w:tcPr>
            <w:tcW w:w="2839" w:type="pct"/>
            <w:hideMark/>
          </w:tcPr>
          <w:p w14:paraId="1C8D513C"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957FD21"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5DABFF4D" w14:textId="77777777" w:rsidR="00DC2D36" w:rsidRPr="00DC2D36" w:rsidRDefault="00DC2D36">
            <w:pPr>
              <w:pStyle w:val="TableTextLeft"/>
              <w:rPr>
                <w:sz w:val="20"/>
                <w:szCs w:val="20"/>
              </w:rPr>
            </w:pPr>
            <w:r w:rsidRPr="00DC2D36">
              <w:rPr>
                <w:i/>
                <w:sz w:val="20"/>
                <w:szCs w:val="20"/>
              </w:rPr>
              <w:t>120.4</w:t>
            </w:r>
          </w:p>
        </w:tc>
        <w:tc>
          <w:tcPr>
            <w:tcW w:w="1675" w:type="pct"/>
            <w:gridSpan w:val="3"/>
            <w:shd w:val="clear" w:color="auto" w:fill="F2F4F4" w:themeFill="background2" w:themeFillTint="33"/>
            <w:hideMark/>
          </w:tcPr>
          <w:p w14:paraId="2A6E128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Townhouse</w:t>
            </w:r>
          </w:p>
        </w:tc>
        <w:tc>
          <w:tcPr>
            <w:tcW w:w="2839" w:type="pct"/>
            <w:shd w:val="clear" w:color="auto" w:fill="F2F4F4" w:themeFill="background2" w:themeFillTint="33"/>
            <w:hideMark/>
          </w:tcPr>
          <w:p w14:paraId="5BC8970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0D2AA87"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7F96BD4A" w14:textId="77777777" w:rsidR="00DC2D36" w:rsidRPr="00DC2D36" w:rsidRDefault="00DC2D36">
            <w:pPr>
              <w:pStyle w:val="TableTextLeft"/>
              <w:rPr>
                <w:sz w:val="20"/>
                <w:szCs w:val="20"/>
              </w:rPr>
            </w:pPr>
            <w:r w:rsidRPr="00DC2D36">
              <w:rPr>
                <w:i/>
                <w:sz w:val="20"/>
                <w:szCs w:val="20"/>
              </w:rPr>
              <w:t>120.5</w:t>
            </w:r>
          </w:p>
        </w:tc>
        <w:tc>
          <w:tcPr>
            <w:tcW w:w="1675" w:type="pct"/>
            <w:gridSpan w:val="3"/>
            <w:hideMark/>
          </w:tcPr>
          <w:p w14:paraId="54E8CC13"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Subdivided Dwelling</w:t>
            </w:r>
          </w:p>
        </w:tc>
        <w:tc>
          <w:tcPr>
            <w:tcW w:w="2839" w:type="pct"/>
            <w:hideMark/>
          </w:tcPr>
          <w:p w14:paraId="01E9C90D"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513ED5BE"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2CE4B65E" w14:textId="77777777" w:rsidR="00DC2D36" w:rsidRPr="00DC2D36" w:rsidRDefault="00DC2D36">
            <w:pPr>
              <w:pStyle w:val="TableTextLeft"/>
              <w:rPr>
                <w:sz w:val="20"/>
                <w:szCs w:val="20"/>
              </w:rPr>
            </w:pPr>
            <w:r w:rsidRPr="00DC2D36">
              <w:rPr>
                <w:i/>
                <w:sz w:val="20"/>
                <w:szCs w:val="20"/>
              </w:rPr>
              <w:t>120.6</w:t>
            </w:r>
          </w:p>
        </w:tc>
        <w:tc>
          <w:tcPr>
            <w:tcW w:w="1675" w:type="pct"/>
            <w:gridSpan w:val="3"/>
            <w:shd w:val="clear" w:color="auto" w:fill="F2F4F4" w:themeFill="background2" w:themeFillTint="33"/>
            <w:hideMark/>
          </w:tcPr>
          <w:p w14:paraId="5D34FCE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Subdivided Unit</w:t>
            </w:r>
          </w:p>
        </w:tc>
        <w:tc>
          <w:tcPr>
            <w:tcW w:w="2839" w:type="pct"/>
            <w:shd w:val="clear" w:color="auto" w:fill="F2F4F4" w:themeFill="background2" w:themeFillTint="33"/>
            <w:hideMark/>
          </w:tcPr>
          <w:p w14:paraId="54D6D88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8156779"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729AB429" w14:textId="77777777" w:rsidR="00DC2D36" w:rsidRPr="00DC2D36" w:rsidRDefault="00DC2D36">
            <w:pPr>
              <w:pStyle w:val="TableTextLeft"/>
              <w:rPr>
                <w:sz w:val="20"/>
                <w:szCs w:val="20"/>
              </w:rPr>
            </w:pPr>
            <w:r w:rsidRPr="00DC2D36">
              <w:rPr>
                <w:i/>
                <w:sz w:val="20"/>
                <w:szCs w:val="20"/>
              </w:rPr>
              <w:t>120.7</w:t>
            </w:r>
          </w:p>
        </w:tc>
        <w:tc>
          <w:tcPr>
            <w:tcW w:w="1675" w:type="pct"/>
            <w:gridSpan w:val="3"/>
            <w:hideMark/>
          </w:tcPr>
          <w:p w14:paraId="33FE767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Unit</w:t>
            </w:r>
          </w:p>
        </w:tc>
        <w:tc>
          <w:tcPr>
            <w:tcW w:w="2839" w:type="pct"/>
            <w:hideMark/>
          </w:tcPr>
          <w:p w14:paraId="4412961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EAD5B0B"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082F4262" w14:textId="77777777" w:rsidR="00DC2D36" w:rsidRPr="00DC2D36" w:rsidRDefault="00DC2D36">
            <w:pPr>
              <w:pStyle w:val="TableTextLeft"/>
              <w:rPr>
                <w:sz w:val="20"/>
                <w:szCs w:val="20"/>
              </w:rPr>
            </w:pPr>
            <w:r w:rsidRPr="00DC2D36">
              <w:rPr>
                <w:sz w:val="20"/>
                <w:szCs w:val="20"/>
              </w:rPr>
              <w:t>121</w:t>
            </w:r>
          </w:p>
        </w:tc>
        <w:tc>
          <w:tcPr>
            <w:tcW w:w="1675" w:type="pct"/>
            <w:gridSpan w:val="3"/>
            <w:shd w:val="clear" w:color="auto" w:fill="F2F4F4" w:themeFill="background2" w:themeFillTint="33"/>
            <w:hideMark/>
          </w:tcPr>
          <w:p w14:paraId="181270A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Conjoined Strata Unit/Townhouse</w:t>
            </w:r>
          </w:p>
        </w:tc>
        <w:tc>
          <w:tcPr>
            <w:tcW w:w="2839" w:type="pct"/>
            <w:shd w:val="clear" w:color="auto" w:fill="F2F4F4" w:themeFill="background2" w:themeFillTint="33"/>
            <w:hideMark/>
          </w:tcPr>
          <w:p w14:paraId="1677D830"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Unit/Townhouse with common walls/party walls with ground level footprint. </w:t>
            </w:r>
          </w:p>
        </w:tc>
      </w:tr>
      <w:tr w:rsidR="00DC2D36" w:rsidRPr="00DC2D36" w14:paraId="38CA4796"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B8A71EA" w14:textId="77777777" w:rsidR="00DC2D36" w:rsidRPr="00DC2D36" w:rsidRDefault="00DC2D36">
            <w:pPr>
              <w:pStyle w:val="TableTextLeft"/>
              <w:rPr>
                <w:sz w:val="20"/>
                <w:szCs w:val="20"/>
              </w:rPr>
            </w:pPr>
            <w:r w:rsidRPr="00DC2D36">
              <w:rPr>
                <w:i/>
                <w:sz w:val="20"/>
                <w:szCs w:val="20"/>
              </w:rPr>
              <w:t>121.1</w:t>
            </w:r>
          </w:p>
        </w:tc>
        <w:tc>
          <w:tcPr>
            <w:tcW w:w="1675" w:type="pct"/>
            <w:gridSpan w:val="3"/>
            <w:hideMark/>
          </w:tcPr>
          <w:p w14:paraId="7940EB5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Unspecified</w:t>
            </w:r>
          </w:p>
        </w:tc>
        <w:tc>
          <w:tcPr>
            <w:tcW w:w="2839" w:type="pct"/>
            <w:hideMark/>
          </w:tcPr>
          <w:p w14:paraId="4A91071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8600A03"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432928D9" w14:textId="77777777" w:rsidR="00DC2D36" w:rsidRPr="00DC2D36" w:rsidRDefault="00DC2D36">
            <w:pPr>
              <w:pStyle w:val="TableTextLeft"/>
              <w:rPr>
                <w:sz w:val="20"/>
                <w:szCs w:val="20"/>
              </w:rPr>
            </w:pPr>
            <w:r w:rsidRPr="00DC2D36">
              <w:rPr>
                <w:i/>
                <w:sz w:val="20"/>
                <w:szCs w:val="20"/>
              </w:rPr>
              <w:t>121.2</w:t>
            </w:r>
          </w:p>
        </w:tc>
        <w:tc>
          <w:tcPr>
            <w:tcW w:w="1675" w:type="pct"/>
            <w:gridSpan w:val="3"/>
            <w:shd w:val="clear" w:color="auto" w:fill="F2F4F4" w:themeFill="background2" w:themeFillTint="33"/>
            <w:hideMark/>
          </w:tcPr>
          <w:p w14:paraId="1D10E12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Half Pair or Duplex</w:t>
            </w:r>
          </w:p>
        </w:tc>
        <w:tc>
          <w:tcPr>
            <w:tcW w:w="2839" w:type="pct"/>
            <w:shd w:val="clear" w:color="auto" w:fill="F2F4F4" w:themeFill="background2" w:themeFillTint="33"/>
            <w:hideMark/>
          </w:tcPr>
          <w:p w14:paraId="2B996FB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141C39E"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76CEDF4" w14:textId="77777777" w:rsidR="00DC2D36" w:rsidRPr="00DC2D36" w:rsidRDefault="00DC2D36">
            <w:pPr>
              <w:pStyle w:val="TableTextLeft"/>
              <w:rPr>
                <w:sz w:val="20"/>
                <w:szCs w:val="20"/>
              </w:rPr>
            </w:pPr>
            <w:r w:rsidRPr="00DC2D36">
              <w:rPr>
                <w:i/>
                <w:sz w:val="20"/>
                <w:szCs w:val="20"/>
              </w:rPr>
              <w:t>121.3</w:t>
            </w:r>
          </w:p>
        </w:tc>
        <w:tc>
          <w:tcPr>
            <w:tcW w:w="1675" w:type="pct"/>
            <w:gridSpan w:val="3"/>
            <w:hideMark/>
          </w:tcPr>
          <w:p w14:paraId="08F193D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Conjoined Strata Unit</w:t>
            </w:r>
          </w:p>
        </w:tc>
        <w:tc>
          <w:tcPr>
            <w:tcW w:w="2839" w:type="pct"/>
            <w:hideMark/>
          </w:tcPr>
          <w:p w14:paraId="36C07B2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68CF70ED"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22FA3135" w14:textId="77777777" w:rsidR="00DC2D36" w:rsidRPr="00DC2D36" w:rsidRDefault="00DC2D36">
            <w:pPr>
              <w:pStyle w:val="TableTextLeft"/>
              <w:rPr>
                <w:sz w:val="20"/>
                <w:szCs w:val="20"/>
              </w:rPr>
            </w:pPr>
            <w:r w:rsidRPr="00DC2D36">
              <w:rPr>
                <w:i/>
                <w:sz w:val="20"/>
                <w:szCs w:val="20"/>
              </w:rPr>
              <w:t>121.4</w:t>
            </w:r>
          </w:p>
        </w:tc>
        <w:tc>
          <w:tcPr>
            <w:tcW w:w="1675" w:type="pct"/>
            <w:gridSpan w:val="3"/>
            <w:shd w:val="clear" w:color="auto" w:fill="F2F4F4" w:themeFill="background2" w:themeFillTint="33"/>
            <w:hideMark/>
          </w:tcPr>
          <w:p w14:paraId="733E898E"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Townhouse</w:t>
            </w:r>
          </w:p>
        </w:tc>
        <w:tc>
          <w:tcPr>
            <w:tcW w:w="2839" w:type="pct"/>
            <w:shd w:val="clear" w:color="auto" w:fill="F2F4F4" w:themeFill="background2" w:themeFillTint="33"/>
            <w:hideMark/>
          </w:tcPr>
          <w:p w14:paraId="412FFB7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2744A47F"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92C2CBB" w14:textId="77777777" w:rsidR="00DC2D36" w:rsidRPr="00DC2D36" w:rsidRDefault="00DC2D36">
            <w:pPr>
              <w:pStyle w:val="TableTextLeft"/>
              <w:rPr>
                <w:i/>
                <w:sz w:val="20"/>
                <w:szCs w:val="20"/>
              </w:rPr>
            </w:pPr>
            <w:r w:rsidRPr="00DC2D36">
              <w:rPr>
                <w:sz w:val="20"/>
                <w:szCs w:val="20"/>
              </w:rPr>
              <w:t>123</w:t>
            </w:r>
          </w:p>
        </w:tc>
        <w:tc>
          <w:tcPr>
            <w:tcW w:w="1675" w:type="pct"/>
            <w:gridSpan w:val="3"/>
          </w:tcPr>
          <w:p w14:paraId="2EBCECB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Residential Company Share Unit (ground level)</w:t>
            </w:r>
          </w:p>
        </w:tc>
        <w:tc>
          <w:tcPr>
            <w:tcW w:w="2839" w:type="pct"/>
          </w:tcPr>
          <w:p w14:paraId="20D1AF73"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Unit with a ground level footprint where the land is defined by shares in a complex, which gives right to occupy a particular unit. Fully serviced and equipped for long term residential occupation. </w:t>
            </w:r>
          </w:p>
        </w:tc>
      </w:tr>
      <w:tr w:rsidR="00DC2D36" w:rsidRPr="00DC2D36" w14:paraId="156B446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0F676E30" w14:textId="77777777" w:rsidR="00DC2D36" w:rsidRPr="00DC2D36" w:rsidRDefault="00DC2D36">
            <w:pPr>
              <w:pStyle w:val="TableTextLeft"/>
              <w:rPr>
                <w:sz w:val="20"/>
                <w:szCs w:val="20"/>
              </w:rPr>
            </w:pPr>
            <w:r w:rsidRPr="00DC2D36">
              <w:rPr>
                <w:i/>
                <w:sz w:val="20"/>
                <w:szCs w:val="20"/>
              </w:rPr>
              <w:t>123.1</w:t>
            </w:r>
          </w:p>
        </w:tc>
        <w:tc>
          <w:tcPr>
            <w:tcW w:w="1675" w:type="pct"/>
            <w:gridSpan w:val="3"/>
            <w:shd w:val="clear" w:color="auto" w:fill="F2F4F4" w:themeFill="background2" w:themeFillTint="33"/>
          </w:tcPr>
          <w:p w14:paraId="0DFAD6F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Unspecified</w:t>
            </w:r>
          </w:p>
        </w:tc>
        <w:tc>
          <w:tcPr>
            <w:tcW w:w="2839" w:type="pct"/>
            <w:shd w:val="clear" w:color="auto" w:fill="F2F4F4" w:themeFill="background2" w:themeFillTint="33"/>
          </w:tcPr>
          <w:p w14:paraId="6B14BB8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376C0EA"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4F2BB76C" w14:textId="77777777" w:rsidR="00DC2D36" w:rsidRPr="00DC2D36" w:rsidRDefault="00DC2D36">
            <w:pPr>
              <w:pStyle w:val="TableTextLeft"/>
              <w:rPr>
                <w:sz w:val="20"/>
                <w:szCs w:val="20"/>
              </w:rPr>
            </w:pPr>
            <w:r w:rsidRPr="00DC2D36">
              <w:rPr>
                <w:i/>
                <w:sz w:val="20"/>
                <w:szCs w:val="20"/>
              </w:rPr>
              <w:lastRenderedPageBreak/>
              <w:t>123.2</w:t>
            </w:r>
          </w:p>
        </w:tc>
        <w:tc>
          <w:tcPr>
            <w:tcW w:w="1675" w:type="pct"/>
            <w:gridSpan w:val="3"/>
          </w:tcPr>
          <w:p w14:paraId="5B28972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Company Share Unit</w:t>
            </w:r>
          </w:p>
        </w:tc>
        <w:tc>
          <w:tcPr>
            <w:tcW w:w="2839" w:type="pct"/>
          </w:tcPr>
          <w:p w14:paraId="3F3C9D99"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59A1C57D"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4DD38BAD" w14:textId="77777777" w:rsidR="00DC2D36" w:rsidRPr="00DC2D36" w:rsidRDefault="00DC2D36">
            <w:pPr>
              <w:pStyle w:val="TableTextLeft"/>
              <w:rPr>
                <w:sz w:val="20"/>
                <w:szCs w:val="20"/>
              </w:rPr>
            </w:pPr>
            <w:r w:rsidRPr="00DC2D36">
              <w:rPr>
                <w:i/>
                <w:sz w:val="20"/>
                <w:szCs w:val="20"/>
              </w:rPr>
              <w:t>123.3</w:t>
            </w:r>
          </w:p>
        </w:tc>
        <w:tc>
          <w:tcPr>
            <w:tcW w:w="1675" w:type="pct"/>
            <w:gridSpan w:val="3"/>
            <w:shd w:val="clear" w:color="auto" w:fill="F2F4F4" w:themeFill="background2" w:themeFillTint="33"/>
          </w:tcPr>
          <w:p w14:paraId="47A24E4E"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Stratum Flat</w:t>
            </w:r>
          </w:p>
        </w:tc>
        <w:tc>
          <w:tcPr>
            <w:tcW w:w="2839" w:type="pct"/>
            <w:shd w:val="clear" w:color="auto" w:fill="F2F4F4" w:themeFill="background2" w:themeFillTint="33"/>
          </w:tcPr>
          <w:p w14:paraId="38A2D3B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420D2845"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2E221F5B" w14:textId="77777777" w:rsidR="00DC2D36" w:rsidRPr="00DC2D36" w:rsidRDefault="00DC2D36">
            <w:pPr>
              <w:pStyle w:val="TableTextLeft"/>
              <w:rPr>
                <w:sz w:val="20"/>
                <w:szCs w:val="20"/>
              </w:rPr>
            </w:pPr>
            <w:r w:rsidRPr="00DC2D36">
              <w:rPr>
                <w:i/>
                <w:sz w:val="20"/>
                <w:szCs w:val="20"/>
              </w:rPr>
              <w:t>123.4</w:t>
            </w:r>
          </w:p>
        </w:tc>
        <w:tc>
          <w:tcPr>
            <w:tcW w:w="1675" w:type="pct"/>
            <w:gridSpan w:val="3"/>
          </w:tcPr>
          <w:p w14:paraId="6E19C2D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Stratum Unit</w:t>
            </w:r>
          </w:p>
        </w:tc>
        <w:tc>
          <w:tcPr>
            <w:tcW w:w="2839" w:type="pct"/>
          </w:tcPr>
          <w:p w14:paraId="6D53C72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CD6134E"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0DCEC2F3" w14:textId="77777777" w:rsidR="00DC2D36" w:rsidRPr="00DC2D36" w:rsidRDefault="00DC2D36">
            <w:pPr>
              <w:pStyle w:val="TableTextLeft"/>
              <w:rPr>
                <w:sz w:val="20"/>
                <w:szCs w:val="20"/>
              </w:rPr>
            </w:pPr>
            <w:r w:rsidRPr="00DC2D36">
              <w:rPr>
                <w:i/>
                <w:sz w:val="20"/>
                <w:szCs w:val="20"/>
              </w:rPr>
              <w:t>123.5</w:t>
            </w:r>
          </w:p>
        </w:tc>
        <w:tc>
          <w:tcPr>
            <w:tcW w:w="1675" w:type="pct"/>
            <w:gridSpan w:val="3"/>
            <w:shd w:val="clear" w:color="auto" w:fill="F2F4F4" w:themeFill="background2" w:themeFillTint="33"/>
          </w:tcPr>
          <w:p w14:paraId="50199C9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Company Share Flat</w:t>
            </w:r>
          </w:p>
        </w:tc>
        <w:tc>
          <w:tcPr>
            <w:tcW w:w="2839" w:type="pct"/>
            <w:shd w:val="clear" w:color="auto" w:fill="F2F4F4" w:themeFill="background2" w:themeFillTint="33"/>
          </w:tcPr>
          <w:p w14:paraId="019A706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4C608290"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5BAF578D" w14:textId="77777777" w:rsidR="00DC2D36" w:rsidRPr="00DC2D36" w:rsidRDefault="00DC2D36">
            <w:pPr>
              <w:pStyle w:val="TableTextLeft"/>
              <w:rPr>
                <w:sz w:val="20"/>
                <w:szCs w:val="20"/>
              </w:rPr>
            </w:pPr>
            <w:r w:rsidRPr="00DC2D36">
              <w:rPr>
                <w:i/>
                <w:sz w:val="20"/>
                <w:szCs w:val="20"/>
              </w:rPr>
              <w:t>123.6</w:t>
            </w:r>
          </w:p>
        </w:tc>
        <w:tc>
          <w:tcPr>
            <w:tcW w:w="1675" w:type="pct"/>
            <w:gridSpan w:val="3"/>
          </w:tcPr>
          <w:p w14:paraId="70BE94BF"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Cluster Unit</w:t>
            </w:r>
          </w:p>
        </w:tc>
        <w:tc>
          <w:tcPr>
            <w:tcW w:w="2839" w:type="pct"/>
          </w:tcPr>
          <w:p w14:paraId="5A5D67B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DD01A64"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2D7DB929" w14:textId="77777777" w:rsidR="00DC2D36" w:rsidRPr="00DC2D36" w:rsidRDefault="00DC2D36">
            <w:pPr>
              <w:pStyle w:val="TableTextLeft"/>
              <w:rPr>
                <w:i/>
                <w:sz w:val="20"/>
                <w:szCs w:val="20"/>
              </w:rPr>
            </w:pPr>
            <w:r w:rsidRPr="00DC2D36">
              <w:rPr>
                <w:sz w:val="20"/>
                <w:szCs w:val="20"/>
              </w:rPr>
              <w:t>124</w:t>
            </w:r>
          </w:p>
        </w:tc>
        <w:tc>
          <w:tcPr>
            <w:tcW w:w="1675" w:type="pct"/>
            <w:gridSpan w:val="3"/>
            <w:shd w:val="clear" w:color="auto" w:fill="F2F4F4" w:themeFill="background2" w:themeFillTint="33"/>
          </w:tcPr>
          <w:p w14:paraId="4B35347C"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Residential Company Share Unit (within multi-storey development)</w:t>
            </w:r>
          </w:p>
        </w:tc>
        <w:tc>
          <w:tcPr>
            <w:tcW w:w="2839" w:type="pct"/>
            <w:shd w:val="clear" w:color="auto" w:fill="F2F4F4" w:themeFill="background2" w:themeFillTint="33"/>
          </w:tcPr>
          <w:p w14:paraId="532B43A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Unit which forms part of a multi-storey development where the land is defined by shares in a complex which gives rights to occupy a particular unit. Fully serviced and equipped for long term residential occupation. </w:t>
            </w:r>
          </w:p>
        </w:tc>
      </w:tr>
      <w:tr w:rsidR="00DC2D36" w:rsidRPr="00DC2D36" w14:paraId="3D8C3705"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391404C" w14:textId="77777777" w:rsidR="00DC2D36" w:rsidRPr="00DC2D36" w:rsidRDefault="00DC2D36">
            <w:pPr>
              <w:pStyle w:val="TableTextLeft"/>
              <w:rPr>
                <w:i/>
                <w:sz w:val="20"/>
                <w:szCs w:val="20"/>
              </w:rPr>
            </w:pPr>
            <w:r w:rsidRPr="00DC2D36">
              <w:rPr>
                <w:sz w:val="20"/>
                <w:szCs w:val="20"/>
              </w:rPr>
              <w:t>125</w:t>
            </w:r>
          </w:p>
        </w:tc>
        <w:tc>
          <w:tcPr>
            <w:tcW w:w="1675" w:type="pct"/>
            <w:gridSpan w:val="3"/>
          </w:tcPr>
          <w:p w14:paraId="265C98E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Strata unit or flat</w:t>
            </w:r>
          </w:p>
        </w:tc>
        <w:tc>
          <w:tcPr>
            <w:tcW w:w="2839" w:type="pct"/>
          </w:tcPr>
          <w:p w14:paraId="49618731" w14:textId="13BEE299"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A unit on a registered plan of strata subdivision subject to schedule 2 to the </w:t>
            </w:r>
            <w:r w:rsidRPr="00742F99">
              <w:rPr>
                <w:i/>
                <w:sz w:val="20"/>
                <w:szCs w:val="20"/>
              </w:rPr>
              <w:t>Subdivision Act 1988</w:t>
            </w:r>
            <w:r w:rsidR="00742F99">
              <w:rPr>
                <w:sz w:val="20"/>
                <w:szCs w:val="20"/>
              </w:rPr>
              <w:t xml:space="preserve"> (Vic).</w:t>
            </w:r>
          </w:p>
        </w:tc>
      </w:tr>
      <w:tr w:rsidR="00DC2D36" w:rsidRPr="00DC2D36" w14:paraId="2198B3EA"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47279AF3" w14:textId="77777777" w:rsidR="00DC2D36" w:rsidRPr="00DC2D36" w:rsidRDefault="00DC2D36">
            <w:pPr>
              <w:pStyle w:val="TableTextLeft"/>
              <w:rPr>
                <w:sz w:val="20"/>
                <w:szCs w:val="20"/>
              </w:rPr>
            </w:pPr>
            <w:r w:rsidRPr="00DC2D36">
              <w:rPr>
                <w:i/>
                <w:sz w:val="20"/>
                <w:szCs w:val="20"/>
              </w:rPr>
              <w:t>125.1</w:t>
            </w:r>
          </w:p>
        </w:tc>
        <w:tc>
          <w:tcPr>
            <w:tcW w:w="1675" w:type="pct"/>
            <w:gridSpan w:val="3"/>
            <w:shd w:val="clear" w:color="auto" w:fill="F2F4F4" w:themeFill="background2" w:themeFillTint="33"/>
          </w:tcPr>
          <w:p w14:paraId="557037D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Unspecified</w:t>
            </w:r>
          </w:p>
        </w:tc>
        <w:tc>
          <w:tcPr>
            <w:tcW w:w="2839" w:type="pct"/>
            <w:shd w:val="clear" w:color="auto" w:fill="F2F4F4" w:themeFill="background2" w:themeFillTint="33"/>
          </w:tcPr>
          <w:p w14:paraId="4D1B0B9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4439B478"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A3AEED9" w14:textId="77777777" w:rsidR="00DC2D36" w:rsidRPr="00DC2D36" w:rsidRDefault="00DC2D36">
            <w:pPr>
              <w:pStyle w:val="TableTextLeft"/>
              <w:rPr>
                <w:sz w:val="20"/>
                <w:szCs w:val="20"/>
              </w:rPr>
            </w:pPr>
            <w:r w:rsidRPr="00DC2D36">
              <w:rPr>
                <w:i/>
                <w:sz w:val="20"/>
                <w:szCs w:val="20"/>
              </w:rPr>
              <w:t>125.2</w:t>
            </w:r>
          </w:p>
        </w:tc>
        <w:tc>
          <w:tcPr>
            <w:tcW w:w="1675" w:type="pct"/>
            <w:gridSpan w:val="3"/>
          </w:tcPr>
          <w:p w14:paraId="41E9E8AD"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Strata Dwelling</w:t>
            </w:r>
          </w:p>
        </w:tc>
        <w:tc>
          <w:tcPr>
            <w:tcW w:w="2839" w:type="pct"/>
          </w:tcPr>
          <w:p w14:paraId="459019C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5417C19"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4CD3CE0" w14:textId="77777777" w:rsidR="00DC2D36" w:rsidRPr="00DC2D36" w:rsidRDefault="00DC2D36">
            <w:pPr>
              <w:pStyle w:val="TableTextLeft"/>
              <w:rPr>
                <w:sz w:val="20"/>
                <w:szCs w:val="20"/>
              </w:rPr>
            </w:pPr>
            <w:r w:rsidRPr="00DC2D36">
              <w:rPr>
                <w:i/>
                <w:sz w:val="20"/>
                <w:szCs w:val="20"/>
              </w:rPr>
              <w:t>125.3</w:t>
            </w:r>
          </w:p>
        </w:tc>
        <w:tc>
          <w:tcPr>
            <w:tcW w:w="1675" w:type="pct"/>
            <w:gridSpan w:val="3"/>
            <w:shd w:val="clear" w:color="auto" w:fill="F2F4F4" w:themeFill="background2" w:themeFillTint="33"/>
          </w:tcPr>
          <w:p w14:paraId="00A5630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Subdivided Flat</w:t>
            </w:r>
          </w:p>
        </w:tc>
        <w:tc>
          <w:tcPr>
            <w:tcW w:w="2839" w:type="pct"/>
            <w:shd w:val="clear" w:color="auto" w:fill="F2F4F4" w:themeFill="background2" w:themeFillTint="33"/>
          </w:tcPr>
          <w:p w14:paraId="63D59EF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376C2600"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0C4299C3" w14:textId="77777777" w:rsidR="00DC2D36" w:rsidRPr="00DC2D36" w:rsidRDefault="00DC2D36">
            <w:pPr>
              <w:pStyle w:val="TableTextLeft"/>
              <w:rPr>
                <w:sz w:val="20"/>
                <w:szCs w:val="20"/>
              </w:rPr>
            </w:pPr>
            <w:r w:rsidRPr="00DC2D36">
              <w:rPr>
                <w:i/>
                <w:sz w:val="20"/>
                <w:szCs w:val="20"/>
              </w:rPr>
              <w:t>125.4</w:t>
            </w:r>
          </w:p>
        </w:tc>
        <w:tc>
          <w:tcPr>
            <w:tcW w:w="1675" w:type="pct"/>
            <w:gridSpan w:val="3"/>
          </w:tcPr>
          <w:p w14:paraId="721176AC"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Strata Flat</w:t>
            </w:r>
          </w:p>
        </w:tc>
        <w:tc>
          <w:tcPr>
            <w:tcW w:w="2839" w:type="pct"/>
          </w:tcPr>
          <w:p w14:paraId="2302A47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7E2CE338"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4AFA8D64" w14:textId="77777777" w:rsidR="00DC2D36" w:rsidRPr="00DC2D36" w:rsidRDefault="00DC2D36">
            <w:pPr>
              <w:pStyle w:val="TableTextLeft"/>
              <w:rPr>
                <w:i/>
                <w:sz w:val="20"/>
                <w:szCs w:val="20"/>
              </w:rPr>
            </w:pPr>
            <w:r w:rsidRPr="00DC2D36">
              <w:rPr>
                <w:sz w:val="20"/>
                <w:szCs w:val="20"/>
              </w:rPr>
              <w:t>126</w:t>
            </w:r>
          </w:p>
        </w:tc>
        <w:tc>
          <w:tcPr>
            <w:tcW w:w="1675" w:type="pct"/>
            <w:gridSpan w:val="3"/>
            <w:shd w:val="clear" w:color="auto" w:fill="F2F4F4" w:themeFill="background2" w:themeFillTint="33"/>
          </w:tcPr>
          <w:p w14:paraId="090F026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Individual Car Park</w:t>
            </w:r>
          </w:p>
        </w:tc>
        <w:tc>
          <w:tcPr>
            <w:tcW w:w="2839" w:type="pct"/>
            <w:shd w:val="clear" w:color="auto" w:fill="F2F4F4" w:themeFill="background2" w:themeFillTint="33"/>
          </w:tcPr>
          <w:p w14:paraId="1FDD0C4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Individual car park associated with residential use.</w:t>
            </w:r>
          </w:p>
        </w:tc>
      </w:tr>
      <w:tr w:rsidR="00DC2D36" w:rsidRPr="00DC2D36" w14:paraId="10BAACF9"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1B15DCF9" w14:textId="77777777" w:rsidR="00DC2D36" w:rsidRPr="00DC2D36" w:rsidRDefault="00DC2D36">
            <w:pPr>
              <w:pStyle w:val="TableTextLeft"/>
              <w:rPr>
                <w:i/>
                <w:sz w:val="20"/>
                <w:szCs w:val="20"/>
              </w:rPr>
            </w:pPr>
            <w:r w:rsidRPr="00DC2D36">
              <w:rPr>
                <w:sz w:val="20"/>
                <w:szCs w:val="20"/>
              </w:rPr>
              <w:t>127</w:t>
            </w:r>
          </w:p>
        </w:tc>
        <w:tc>
          <w:tcPr>
            <w:tcW w:w="1675" w:type="pct"/>
            <w:gridSpan w:val="3"/>
          </w:tcPr>
          <w:p w14:paraId="30CAF93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Individual Berth</w:t>
            </w:r>
          </w:p>
        </w:tc>
        <w:tc>
          <w:tcPr>
            <w:tcW w:w="2839" w:type="pct"/>
          </w:tcPr>
          <w:p w14:paraId="75C7E57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Individual berth associated with residential use.</w:t>
            </w:r>
          </w:p>
        </w:tc>
      </w:tr>
      <w:tr w:rsidR="00DC2D36" w:rsidRPr="00DC2D36" w14:paraId="0F1B09F2"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648A7C7C" w14:textId="77777777" w:rsidR="00DC2D36" w:rsidRPr="00DC2D36" w:rsidRDefault="00DC2D36">
            <w:pPr>
              <w:pStyle w:val="TableTextLeft"/>
              <w:rPr>
                <w:i/>
                <w:sz w:val="20"/>
                <w:szCs w:val="20"/>
              </w:rPr>
            </w:pPr>
            <w:r w:rsidRPr="00DC2D36">
              <w:rPr>
                <w:sz w:val="20"/>
                <w:szCs w:val="20"/>
              </w:rPr>
              <w:t>128</w:t>
            </w:r>
          </w:p>
        </w:tc>
        <w:tc>
          <w:tcPr>
            <w:tcW w:w="1675" w:type="pct"/>
            <w:gridSpan w:val="3"/>
            <w:shd w:val="clear" w:color="auto" w:fill="F2F4F4" w:themeFill="background2" w:themeFillTint="33"/>
          </w:tcPr>
          <w:p w14:paraId="2FD68B7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Individual Flat</w:t>
            </w:r>
          </w:p>
        </w:tc>
        <w:tc>
          <w:tcPr>
            <w:tcW w:w="2839" w:type="pct"/>
            <w:shd w:val="clear" w:color="auto" w:fill="F2F4F4" w:themeFill="background2" w:themeFillTint="33"/>
          </w:tcPr>
          <w:p w14:paraId="54B06B8E"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Single flat used for residential purposes within a larger property, e.g. caretakers flat or dwelling above a shop.</w:t>
            </w:r>
          </w:p>
        </w:tc>
      </w:tr>
      <w:tr w:rsidR="00DC2D36" w:rsidRPr="00DC2D36" w14:paraId="18765A8D"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1B5936D9" w14:textId="77777777" w:rsidR="00DC2D36" w:rsidRPr="00DC2D36" w:rsidRDefault="00DC2D36">
            <w:pPr>
              <w:pStyle w:val="TableTextLeft"/>
              <w:rPr>
                <w:i/>
                <w:sz w:val="20"/>
                <w:szCs w:val="20"/>
              </w:rPr>
            </w:pPr>
            <w:r w:rsidRPr="00DC2D36">
              <w:rPr>
                <w:sz w:val="20"/>
                <w:szCs w:val="20"/>
              </w:rPr>
              <w:t>129</w:t>
            </w:r>
          </w:p>
        </w:tc>
        <w:tc>
          <w:tcPr>
            <w:tcW w:w="1675" w:type="pct"/>
            <w:gridSpan w:val="3"/>
          </w:tcPr>
          <w:p w14:paraId="4899E392"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Common Land associated with a residential development</w:t>
            </w:r>
          </w:p>
        </w:tc>
        <w:tc>
          <w:tcPr>
            <w:tcW w:w="2839" w:type="pct"/>
          </w:tcPr>
          <w:p w14:paraId="52BC2F7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Designated common space, e.g. driveway, gardens or common parking.</w:t>
            </w:r>
          </w:p>
        </w:tc>
      </w:tr>
      <w:tr w:rsidR="00DC2D36" w:rsidRPr="00DC2D36" w14:paraId="255D014D"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0F7C9709" w14:textId="77777777" w:rsidR="00DC2D36" w:rsidRPr="00DC2D36" w:rsidRDefault="00DC2D36">
            <w:pPr>
              <w:pStyle w:val="TableHeadingLeft"/>
              <w:rPr>
                <w:b/>
                <w:sz w:val="20"/>
                <w:szCs w:val="20"/>
              </w:rPr>
            </w:pPr>
            <w:r w:rsidRPr="00DC2D36">
              <w:rPr>
                <w:color w:val="auto"/>
                <w:sz w:val="20"/>
                <w:szCs w:val="20"/>
              </w:rPr>
              <w:t>13</w:t>
            </w:r>
          </w:p>
        </w:tc>
        <w:tc>
          <w:tcPr>
            <w:tcW w:w="1675" w:type="pct"/>
            <w:gridSpan w:val="3"/>
            <w:shd w:val="clear" w:color="auto" w:fill="F2F4F4" w:themeFill="background2" w:themeFillTint="33"/>
          </w:tcPr>
          <w:p w14:paraId="39BAF682" w14:textId="77777777" w:rsidR="00DC2D36" w:rsidRPr="00DC2D36" w:rsidRDefault="00DC2D36">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DC2D36">
              <w:rPr>
                <w:b w:val="0"/>
                <w:color w:val="auto"/>
                <w:sz w:val="20"/>
                <w:szCs w:val="20"/>
              </w:rPr>
              <w:t>Investment Residential</w:t>
            </w:r>
          </w:p>
        </w:tc>
        <w:tc>
          <w:tcPr>
            <w:tcW w:w="2839" w:type="pct"/>
            <w:shd w:val="clear" w:color="auto" w:fill="F2F4F4" w:themeFill="background2" w:themeFillTint="33"/>
          </w:tcPr>
          <w:p w14:paraId="548FA295" w14:textId="77777777" w:rsidR="00DC2D36" w:rsidRPr="00DC2D36" w:rsidRDefault="00DC2D36">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7C91B853"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C07B246" w14:textId="77777777" w:rsidR="00DC2D36" w:rsidRPr="00DC2D36" w:rsidRDefault="00DC2D36">
            <w:pPr>
              <w:pStyle w:val="TableTextLeft"/>
              <w:rPr>
                <w:i/>
                <w:sz w:val="20"/>
                <w:szCs w:val="20"/>
              </w:rPr>
            </w:pPr>
            <w:r w:rsidRPr="00DC2D36">
              <w:rPr>
                <w:sz w:val="20"/>
                <w:szCs w:val="20"/>
              </w:rPr>
              <w:t>130</w:t>
            </w:r>
          </w:p>
        </w:tc>
        <w:tc>
          <w:tcPr>
            <w:tcW w:w="1675" w:type="pct"/>
            <w:gridSpan w:val="3"/>
          </w:tcPr>
          <w:p w14:paraId="4E4F1653"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Boarding House</w:t>
            </w:r>
          </w:p>
        </w:tc>
        <w:tc>
          <w:tcPr>
            <w:tcW w:w="2839" w:type="pct"/>
          </w:tcPr>
          <w:p w14:paraId="4B184166"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Land with a building that is registered to provide long term single room accommodation with shared facilities.</w:t>
            </w:r>
          </w:p>
        </w:tc>
      </w:tr>
      <w:tr w:rsidR="00DC2D36" w:rsidRPr="00DC2D36" w14:paraId="2F7B6D2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D5932EC" w14:textId="77777777" w:rsidR="00DC2D36" w:rsidRPr="00DC2D36" w:rsidRDefault="00DC2D36">
            <w:pPr>
              <w:pStyle w:val="TableTextLeft"/>
              <w:rPr>
                <w:i/>
                <w:sz w:val="20"/>
                <w:szCs w:val="20"/>
              </w:rPr>
            </w:pPr>
            <w:r w:rsidRPr="00DC2D36">
              <w:rPr>
                <w:sz w:val="20"/>
                <w:szCs w:val="20"/>
              </w:rPr>
              <w:t>131</w:t>
            </w:r>
          </w:p>
        </w:tc>
        <w:tc>
          <w:tcPr>
            <w:tcW w:w="1675" w:type="pct"/>
            <w:gridSpan w:val="3"/>
            <w:shd w:val="clear" w:color="auto" w:fill="F2F4F4" w:themeFill="background2" w:themeFillTint="33"/>
          </w:tcPr>
          <w:p w14:paraId="620381C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Residential Investment Flats</w:t>
            </w:r>
          </w:p>
        </w:tc>
        <w:tc>
          <w:tcPr>
            <w:tcW w:w="2839" w:type="pct"/>
            <w:shd w:val="clear" w:color="auto" w:fill="F2F4F4" w:themeFill="background2" w:themeFillTint="33"/>
          </w:tcPr>
          <w:p w14:paraId="3B971E8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A flat that forms part of a complex of two or more flats on land not subdivided. </w:t>
            </w:r>
          </w:p>
        </w:tc>
      </w:tr>
      <w:tr w:rsidR="00DC2D36" w:rsidRPr="00DC2D36" w14:paraId="580F04EC"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2D171C8E" w14:textId="77777777" w:rsidR="00DC2D36" w:rsidRPr="00DC2D36" w:rsidRDefault="00DC2D36">
            <w:pPr>
              <w:pStyle w:val="TableTextLeft"/>
              <w:rPr>
                <w:sz w:val="20"/>
                <w:szCs w:val="20"/>
              </w:rPr>
            </w:pPr>
            <w:r w:rsidRPr="00DC2D36">
              <w:rPr>
                <w:i/>
                <w:sz w:val="20"/>
                <w:szCs w:val="20"/>
              </w:rPr>
              <w:t>131.1</w:t>
            </w:r>
          </w:p>
        </w:tc>
        <w:tc>
          <w:tcPr>
            <w:tcW w:w="1675" w:type="pct"/>
            <w:gridSpan w:val="3"/>
          </w:tcPr>
          <w:p w14:paraId="6AAF2D94"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i/>
                <w:sz w:val="20"/>
                <w:szCs w:val="20"/>
              </w:rPr>
              <w:t>Unspecified</w:t>
            </w:r>
          </w:p>
        </w:tc>
        <w:tc>
          <w:tcPr>
            <w:tcW w:w="2839" w:type="pct"/>
          </w:tcPr>
          <w:p w14:paraId="5D74773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4608263F"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533CC08D" w14:textId="77777777" w:rsidR="00DC2D36" w:rsidRPr="00DC2D36" w:rsidRDefault="00DC2D36">
            <w:pPr>
              <w:pStyle w:val="TableTextLeft"/>
              <w:rPr>
                <w:sz w:val="20"/>
                <w:szCs w:val="20"/>
              </w:rPr>
            </w:pPr>
            <w:r w:rsidRPr="00DC2D36">
              <w:rPr>
                <w:i/>
                <w:sz w:val="20"/>
                <w:szCs w:val="20"/>
              </w:rPr>
              <w:t>131.2</w:t>
            </w:r>
          </w:p>
        </w:tc>
        <w:tc>
          <w:tcPr>
            <w:tcW w:w="1675" w:type="pct"/>
            <w:gridSpan w:val="3"/>
            <w:shd w:val="clear" w:color="auto" w:fill="F2F4F4" w:themeFill="background2" w:themeFillTint="33"/>
          </w:tcPr>
          <w:p w14:paraId="5CB3D3D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Residential Investment </w:t>
            </w:r>
            <w:proofErr w:type="gramStart"/>
            <w:r w:rsidRPr="00DC2D36">
              <w:rPr>
                <w:sz w:val="20"/>
                <w:szCs w:val="20"/>
              </w:rPr>
              <w:t>Flats  -</w:t>
            </w:r>
            <w:proofErr w:type="gramEnd"/>
            <w:r w:rsidRPr="00DC2D36">
              <w:rPr>
                <w:sz w:val="20"/>
                <w:szCs w:val="20"/>
              </w:rPr>
              <w:t xml:space="preserve"> student accommodation</w:t>
            </w:r>
          </w:p>
        </w:tc>
        <w:tc>
          <w:tcPr>
            <w:tcW w:w="2839" w:type="pct"/>
            <w:shd w:val="clear" w:color="auto" w:fill="F2F4F4" w:themeFill="background2" w:themeFillTint="33"/>
          </w:tcPr>
          <w:p w14:paraId="79D39BA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Student accommodation that forms part of a complex of two or more flats on land not subdivided.</w:t>
            </w:r>
          </w:p>
        </w:tc>
      </w:tr>
      <w:tr w:rsidR="00D1489C" w:rsidRPr="00DC2D36" w14:paraId="1243E810"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69B93E95" w14:textId="5C36016B" w:rsidR="00D1489C" w:rsidRPr="00DC2D36" w:rsidRDefault="00D1489C">
            <w:pPr>
              <w:pStyle w:val="TableTextLeft"/>
              <w:rPr>
                <w:i/>
                <w:sz w:val="20"/>
              </w:rPr>
            </w:pPr>
            <w:r>
              <w:rPr>
                <w:i/>
                <w:sz w:val="20"/>
              </w:rPr>
              <w:t>131.3</w:t>
            </w:r>
          </w:p>
        </w:tc>
        <w:tc>
          <w:tcPr>
            <w:tcW w:w="1675" w:type="pct"/>
            <w:gridSpan w:val="3"/>
            <w:shd w:val="clear" w:color="auto" w:fill="F2F4F4" w:themeFill="background2" w:themeFillTint="33"/>
          </w:tcPr>
          <w:p w14:paraId="02A2C787" w14:textId="26092EF1" w:rsidR="00D1489C" w:rsidRPr="00DC2D36" w:rsidRDefault="00D1489C">
            <w:pPr>
              <w:pStyle w:val="TableTextLeft"/>
              <w:cnfStyle w:val="000000000000" w:firstRow="0" w:lastRow="0" w:firstColumn="0" w:lastColumn="0" w:oddVBand="0" w:evenVBand="0" w:oddHBand="0" w:evenHBand="0" w:firstRowFirstColumn="0" w:firstRowLastColumn="0" w:lastRowFirstColumn="0" w:lastRowLastColumn="0"/>
              <w:rPr>
                <w:sz w:val="20"/>
              </w:rPr>
            </w:pPr>
            <w:r>
              <w:rPr>
                <w:sz w:val="20"/>
              </w:rPr>
              <w:t>Build to Rent</w:t>
            </w:r>
          </w:p>
        </w:tc>
        <w:tc>
          <w:tcPr>
            <w:tcW w:w="2839" w:type="pct"/>
            <w:shd w:val="clear" w:color="auto" w:fill="F2F4F4" w:themeFill="background2" w:themeFillTint="33"/>
          </w:tcPr>
          <w:p w14:paraId="39CD4103" w14:textId="1F1AD0BC" w:rsidR="00D1489C" w:rsidRPr="00DC2D36" w:rsidRDefault="002040C5">
            <w:pPr>
              <w:pStyle w:val="TableTextLeft"/>
              <w:cnfStyle w:val="000000000000" w:firstRow="0" w:lastRow="0" w:firstColumn="0" w:lastColumn="0" w:oddVBand="0" w:evenVBand="0" w:oddHBand="0" w:evenHBand="0" w:firstRowFirstColumn="0" w:firstRowLastColumn="0" w:lastRowFirstColumn="0" w:lastRowLastColumn="0"/>
              <w:rPr>
                <w:sz w:val="20"/>
              </w:rPr>
            </w:pPr>
            <w:r>
              <w:rPr>
                <w:rFonts w:ascii="Arial" w:hAnsi="Arial"/>
                <w:color w:val="001D35"/>
                <w:shd w:val="clear" w:color="auto" w:fill="FFFFFF"/>
              </w:rPr>
              <w:t>Multi-unit residential developments for long-term rental rather than sale, typically owned, managed, and operated by investors.</w:t>
            </w:r>
          </w:p>
        </w:tc>
      </w:tr>
      <w:tr w:rsidR="00DC2D36" w:rsidRPr="00DC2D36" w14:paraId="5481BF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41B01607" w14:textId="77777777" w:rsidR="00DC2D36" w:rsidRPr="00DC2D36" w:rsidRDefault="00DC2D36">
            <w:pPr>
              <w:pStyle w:val="TableTextLeft"/>
              <w:rPr>
                <w:i/>
                <w:sz w:val="20"/>
                <w:szCs w:val="20"/>
              </w:rPr>
            </w:pPr>
            <w:r w:rsidRPr="00DC2D36">
              <w:rPr>
                <w:sz w:val="20"/>
                <w:szCs w:val="20"/>
              </w:rPr>
              <w:t>133</w:t>
            </w:r>
          </w:p>
        </w:tc>
        <w:tc>
          <w:tcPr>
            <w:tcW w:w="1675" w:type="pct"/>
            <w:gridSpan w:val="3"/>
          </w:tcPr>
          <w:p w14:paraId="1B49EDE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Short Term Accommodation</w:t>
            </w:r>
          </w:p>
        </w:tc>
        <w:tc>
          <w:tcPr>
            <w:tcW w:w="2839" w:type="pct"/>
          </w:tcPr>
          <w:p w14:paraId="7E3864D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A residential property used exclusively for short term accommodation for persons away from their normal place of residence. </w:t>
            </w:r>
          </w:p>
        </w:tc>
      </w:tr>
      <w:tr w:rsidR="00DC2D36" w:rsidRPr="00DC2D36" w14:paraId="2DCF496F"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0AD0B45" w14:textId="77777777" w:rsidR="00DC2D36" w:rsidRPr="00DC2D36" w:rsidRDefault="00DC2D36">
            <w:pPr>
              <w:pStyle w:val="TableTextLeft"/>
              <w:rPr>
                <w:i/>
                <w:sz w:val="20"/>
                <w:szCs w:val="20"/>
              </w:rPr>
            </w:pPr>
            <w:r w:rsidRPr="00DC2D36">
              <w:rPr>
                <w:sz w:val="20"/>
                <w:szCs w:val="20"/>
              </w:rPr>
              <w:t>135</w:t>
            </w:r>
          </w:p>
        </w:tc>
        <w:tc>
          <w:tcPr>
            <w:tcW w:w="1675" w:type="pct"/>
            <w:gridSpan w:val="3"/>
            <w:shd w:val="clear" w:color="auto" w:fill="F2F4F4" w:themeFill="background2" w:themeFillTint="33"/>
          </w:tcPr>
          <w:p w14:paraId="5996089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Dormitory Accommodation/University Residential College</w:t>
            </w:r>
          </w:p>
        </w:tc>
        <w:tc>
          <w:tcPr>
            <w:tcW w:w="2839" w:type="pct"/>
            <w:shd w:val="clear" w:color="auto" w:fill="F2F4F4" w:themeFill="background2" w:themeFillTint="33"/>
          </w:tcPr>
          <w:p w14:paraId="6BD38CD9"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Residential accommodation for students usually with shared facilities which is controlled or operated by a registered educational provider.</w:t>
            </w:r>
          </w:p>
        </w:tc>
      </w:tr>
      <w:tr w:rsidR="00DC2D36" w:rsidRPr="00DC2D36" w14:paraId="4C6424D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440F0AF" w14:textId="77777777" w:rsidR="00DC2D36" w:rsidRPr="00DC2D36" w:rsidRDefault="00DC2D36">
            <w:pPr>
              <w:pStyle w:val="TableTextLeft"/>
              <w:rPr>
                <w:sz w:val="20"/>
                <w:szCs w:val="20"/>
              </w:rPr>
            </w:pPr>
            <w:r w:rsidRPr="00DC2D36">
              <w:rPr>
                <w:i/>
                <w:sz w:val="20"/>
                <w:szCs w:val="20"/>
              </w:rPr>
              <w:lastRenderedPageBreak/>
              <w:t>135.1</w:t>
            </w:r>
          </w:p>
        </w:tc>
        <w:tc>
          <w:tcPr>
            <w:tcW w:w="1675" w:type="pct"/>
            <w:gridSpan w:val="3"/>
          </w:tcPr>
          <w:p w14:paraId="4A5E166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Unspecified</w:t>
            </w:r>
          </w:p>
        </w:tc>
        <w:tc>
          <w:tcPr>
            <w:tcW w:w="2839" w:type="pct"/>
          </w:tcPr>
          <w:p w14:paraId="168D78E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028A0C6"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38E512CF" w14:textId="77777777" w:rsidR="00DC2D36" w:rsidRPr="00DC2D36" w:rsidRDefault="00DC2D36">
            <w:pPr>
              <w:pStyle w:val="TableTextLeft"/>
              <w:rPr>
                <w:sz w:val="20"/>
                <w:szCs w:val="20"/>
              </w:rPr>
            </w:pPr>
            <w:r w:rsidRPr="00DC2D36">
              <w:rPr>
                <w:i/>
                <w:sz w:val="20"/>
                <w:szCs w:val="20"/>
              </w:rPr>
              <w:t>135.2</w:t>
            </w:r>
          </w:p>
        </w:tc>
        <w:tc>
          <w:tcPr>
            <w:tcW w:w="1675" w:type="pct"/>
            <w:gridSpan w:val="3"/>
            <w:shd w:val="clear" w:color="auto" w:fill="F2F4F4" w:themeFill="background2" w:themeFillTint="33"/>
          </w:tcPr>
          <w:p w14:paraId="470F6178"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Dormitory Accommodation</w:t>
            </w:r>
          </w:p>
        </w:tc>
        <w:tc>
          <w:tcPr>
            <w:tcW w:w="2839" w:type="pct"/>
            <w:shd w:val="clear" w:color="auto" w:fill="F2F4F4" w:themeFill="background2" w:themeFillTint="33"/>
          </w:tcPr>
          <w:p w14:paraId="341B235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CAEB1A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1AC7452" w14:textId="77777777" w:rsidR="00DC2D36" w:rsidRPr="00DC2D36" w:rsidRDefault="00DC2D36">
            <w:pPr>
              <w:pStyle w:val="TableTextLeft"/>
              <w:rPr>
                <w:sz w:val="20"/>
                <w:szCs w:val="20"/>
              </w:rPr>
            </w:pPr>
            <w:r w:rsidRPr="00DC2D36">
              <w:rPr>
                <w:i/>
                <w:sz w:val="20"/>
                <w:szCs w:val="20"/>
              </w:rPr>
              <w:t>135.3</w:t>
            </w:r>
          </w:p>
        </w:tc>
        <w:tc>
          <w:tcPr>
            <w:tcW w:w="1675" w:type="pct"/>
            <w:gridSpan w:val="3"/>
          </w:tcPr>
          <w:p w14:paraId="4FF71D9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University Residential College</w:t>
            </w:r>
          </w:p>
        </w:tc>
        <w:tc>
          <w:tcPr>
            <w:tcW w:w="2839" w:type="pct"/>
          </w:tcPr>
          <w:p w14:paraId="563725B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223CE68C"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4E12049" w14:textId="77777777" w:rsidR="00DC2D36" w:rsidRPr="00DC2D36" w:rsidRDefault="00DC2D36">
            <w:pPr>
              <w:pStyle w:val="TableHeadingLeft"/>
              <w:rPr>
                <w:b/>
                <w:sz w:val="20"/>
                <w:szCs w:val="20"/>
              </w:rPr>
            </w:pPr>
            <w:r w:rsidRPr="00DC2D36">
              <w:rPr>
                <w:color w:val="auto"/>
                <w:sz w:val="20"/>
                <w:szCs w:val="20"/>
              </w:rPr>
              <w:t>14</w:t>
            </w:r>
          </w:p>
        </w:tc>
        <w:tc>
          <w:tcPr>
            <w:tcW w:w="1675" w:type="pct"/>
            <w:gridSpan w:val="3"/>
            <w:shd w:val="clear" w:color="auto" w:fill="F2F4F4" w:themeFill="background2" w:themeFillTint="33"/>
          </w:tcPr>
          <w:p w14:paraId="7BA09690"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DC2D36">
              <w:rPr>
                <w:b w:val="0"/>
                <w:color w:val="auto"/>
                <w:sz w:val="20"/>
                <w:szCs w:val="20"/>
              </w:rPr>
              <w:t>Retirement/Aged Care Accommodation/Special Accommodation</w:t>
            </w:r>
          </w:p>
        </w:tc>
        <w:tc>
          <w:tcPr>
            <w:tcW w:w="2839" w:type="pct"/>
            <w:shd w:val="clear" w:color="auto" w:fill="F2F4F4" w:themeFill="background2" w:themeFillTint="33"/>
          </w:tcPr>
          <w:p w14:paraId="5ABD10DD"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F8E20C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156550CB" w14:textId="77777777" w:rsidR="00DC2D36" w:rsidRPr="00DC2D36" w:rsidRDefault="00DC2D36">
            <w:pPr>
              <w:pStyle w:val="TableTextLeft"/>
              <w:rPr>
                <w:i/>
                <w:sz w:val="20"/>
                <w:szCs w:val="20"/>
              </w:rPr>
            </w:pPr>
            <w:r w:rsidRPr="00DC2D36">
              <w:rPr>
                <w:sz w:val="20"/>
                <w:szCs w:val="20"/>
              </w:rPr>
              <w:t>140</w:t>
            </w:r>
          </w:p>
        </w:tc>
        <w:tc>
          <w:tcPr>
            <w:tcW w:w="1675" w:type="pct"/>
            <w:gridSpan w:val="3"/>
          </w:tcPr>
          <w:p w14:paraId="6AD93D9B"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Retirement Village Unit</w:t>
            </w:r>
          </w:p>
        </w:tc>
        <w:tc>
          <w:tcPr>
            <w:tcW w:w="2839" w:type="pct"/>
          </w:tcPr>
          <w:p w14:paraId="2B1D568D"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Individual unit with self-contained facilities that forms part of retirement village. </w:t>
            </w:r>
          </w:p>
        </w:tc>
      </w:tr>
      <w:tr w:rsidR="00DC2D36" w:rsidRPr="00DC2D36" w14:paraId="62D5C134"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2A8C9663" w14:textId="77777777" w:rsidR="00DC2D36" w:rsidRPr="00DC2D36" w:rsidRDefault="00DC2D36">
            <w:pPr>
              <w:pStyle w:val="TableTextLeft"/>
              <w:rPr>
                <w:i/>
                <w:sz w:val="20"/>
                <w:szCs w:val="20"/>
              </w:rPr>
            </w:pPr>
            <w:r w:rsidRPr="00DC2D36">
              <w:rPr>
                <w:sz w:val="20"/>
                <w:szCs w:val="20"/>
              </w:rPr>
              <w:t>141</w:t>
            </w:r>
          </w:p>
        </w:tc>
        <w:tc>
          <w:tcPr>
            <w:tcW w:w="1675" w:type="pct"/>
            <w:gridSpan w:val="3"/>
            <w:shd w:val="clear" w:color="auto" w:fill="F2F4F4" w:themeFill="background2" w:themeFillTint="33"/>
          </w:tcPr>
          <w:p w14:paraId="6E7225DC"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Retirement Village Complex</w:t>
            </w:r>
          </w:p>
        </w:tc>
        <w:tc>
          <w:tcPr>
            <w:tcW w:w="2839" w:type="pct"/>
            <w:shd w:val="clear" w:color="auto" w:fill="F2F4F4" w:themeFill="background2" w:themeFillTint="33"/>
          </w:tcPr>
          <w:p w14:paraId="2C235738"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on which a retirement village complex which provides accommodation with shared facilities, amenities and services is erected. </w:t>
            </w:r>
          </w:p>
        </w:tc>
      </w:tr>
      <w:tr w:rsidR="00DC2D36" w:rsidRPr="00DC2D36" w14:paraId="379F50F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3D61DB21" w14:textId="77777777" w:rsidR="00DC2D36" w:rsidRPr="00DC2D36" w:rsidRDefault="00DC2D36">
            <w:pPr>
              <w:pStyle w:val="TableTextLeft"/>
              <w:rPr>
                <w:i/>
                <w:sz w:val="20"/>
                <w:szCs w:val="20"/>
              </w:rPr>
            </w:pPr>
            <w:r w:rsidRPr="00DC2D36">
              <w:rPr>
                <w:sz w:val="20"/>
                <w:szCs w:val="20"/>
              </w:rPr>
              <w:t>142</w:t>
            </w:r>
          </w:p>
        </w:tc>
        <w:tc>
          <w:tcPr>
            <w:tcW w:w="1675" w:type="pct"/>
            <w:gridSpan w:val="3"/>
          </w:tcPr>
          <w:p w14:paraId="6E2068C3"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Aged Care Complex</w:t>
            </w:r>
          </w:p>
        </w:tc>
        <w:tc>
          <w:tcPr>
            <w:tcW w:w="2839" w:type="pct"/>
          </w:tcPr>
          <w:p w14:paraId="6C5FF0A1"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developed with a registered care facility that provides residential accommodation and care services for people, particularly the elderly who can no longer live independently. </w:t>
            </w:r>
          </w:p>
        </w:tc>
      </w:tr>
      <w:tr w:rsidR="00DC2D36" w:rsidRPr="00DC2D36" w14:paraId="4751D3A0"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5F2E787" w14:textId="77777777" w:rsidR="00DC2D36" w:rsidRPr="00DC2D36" w:rsidRDefault="00DC2D36">
            <w:pPr>
              <w:pStyle w:val="TableTextLeft"/>
              <w:rPr>
                <w:sz w:val="20"/>
                <w:szCs w:val="20"/>
              </w:rPr>
            </w:pPr>
            <w:r w:rsidRPr="00DC2D36">
              <w:rPr>
                <w:i/>
                <w:sz w:val="20"/>
                <w:szCs w:val="20"/>
              </w:rPr>
              <w:t>142.1</w:t>
            </w:r>
          </w:p>
        </w:tc>
        <w:tc>
          <w:tcPr>
            <w:tcW w:w="1675" w:type="pct"/>
            <w:gridSpan w:val="3"/>
            <w:shd w:val="clear" w:color="auto" w:fill="F2F4F4" w:themeFill="background2" w:themeFillTint="33"/>
          </w:tcPr>
          <w:p w14:paraId="02A91C49"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39" w:type="pct"/>
            <w:shd w:val="clear" w:color="auto" w:fill="F2F4F4" w:themeFill="background2" w:themeFillTint="33"/>
          </w:tcPr>
          <w:p w14:paraId="2CAEC1E9"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3AED3E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93072A6" w14:textId="77777777" w:rsidR="00DC2D36" w:rsidRPr="00DC2D36" w:rsidRDefault="00DC2D36">
            <w:pPr>
              <w:pStyle w:val="TableTextLeft"/>
              <w:rPr>
                <w:sz w:val="20"/>
                <w:szCs w:val="20"/>
              </w:rPr>
            </w:pPr>
            <w:r w:rsidRPr="00DC2D36">
              <w:rPr>
                <w:i/>
                <w:sz w:val="20"/>
                <w:szCs w:val="20"/>
              </w:rPr>
              <w:t>142.2</w:t>
            </w:r>
          </w:p>
        </w:tc>
        <w:tc>
          <w:tcPr>
            <w:tcW w:w="1675" w:type="pct"/>
            <w:gridSpan w:val="3"/>
          </w:tcPr>
          <w:p w14:paraId="42AB15C2"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Aged Care Complex</w:t>
            </w:r>
          </w:p>
        </w:tc>
        <w:tc>
          <w:tcPr>
            <w:tcW w:w="2839" w:type="pct"/>
          </w:tcPr>
          <w:p w14:paraId="386E89F2"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2F908235"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6504B164" w14:textId="77777777" w:rsidR="00DC2D36" w:rsidRPr="00DC2D36" w:rsidRDefault="00DC2D36">
            <w:pPr>
              <w:pStyle w:val="TableTextLeft"/>
              <w:rPr>
                <w:sz w:val="20"/>
                <w:szCs w:val="20"/>
              </w:rPr>
            </w:pPr>
            <w:r w:rsidRPr="00DC2D36">
              <w:rPr>
                <w:i/>
                <w:sz w:val="20"/>
                <w:szCs w:val="20"/>
              </w:rPr>
              <w:t>142.3</w:t>
            </w:r>
          </w:p>
        </w:tc>
        <w:tc>
          <w:tcPr>
            <w:tcW w:w="1675" w:type="pct"/>
            <w:gridSpan w:val="3"/>
            <w:shd w:val="clear" w:color="auto" w:fill="F2F4F4" w:themeFill="background2" w:themeFillTint="33"/>
          </w:tcPr>
          <w:p w14:paraId="00162D10"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Nursing Home</w:t>
            </w:r>
          </w:p>
        </w:tc>
        <w:tc>
          <w:tcPr>
            <w:tcW w:w="2839" w:type="pct"/>
            <w:shd w:val="clear" w:color="auto" w:fill="F2F4F4" w:themeFill="background2" w:themeFillTint="33"/>
          </w:tcPr>
          <w:p w14:paraId="6DCB6938"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626D0F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55DFEBEB" w14:textId="77777777" w:rsidR="00DC2D36" w:rsidRPr="00DC2D36" w:rsidRDefault="00DC2D36">
            <w:pPr>
              <w:pStyle w:val="TableTextLeft"/>
              <w:rPr>
                <w:i/>
                <w:sz w:val="20"/>
                <w:szCs w:val="20"/>
              </w:rPr>
            </w:pPr>
            <w:r w:rsidRPr="00DC2D36">
              <w:rPr>
                <w:sz w:val="20"/>
                <w:szCs w:val="20"/>
              </w:rPr>
              <w:t>143</w:t>
            </w:r>
          </w:p>
        </w:tc>
        <w:tc>
          <w:tcPr>
            <w:tcW w:w="1675" w:type="pct"/>
            <w:gridSpan w:val="3"/>
          </w:tcPr>
          <w:p w14:paraId="0A6A66D9"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Special Accommodation</w:t>
            </w:r>
          </w:p>
        </w:tc>
        <w:tc>
          <w:tcPr>
            <w:tcW w:w="2839" w:type="pct"/>
          </w:tcPr>
          <w:p w14:paraId="2EF84975"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with residential accommodation provided by registered providers for people with defined medical, social or special support needs.</w:t>
            </w:r>
          </w:p>
        </w:tc>
      </w:tr>
      <w:tr w:rsidR="00DC2D36" w:rsidRPr="00DC2D36" w14:paraId="66500A36"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A2A7350" w14:textId="77777777" w:rsidR="00DC2D36" w:rsidRPr="00DC2D36" w:rsidRDefault="00DC2D36">
            <w:pPr>
              <w:pStyle w:val="TableTextLeft"/>
              <w:rPr>
                <w:i/>
                <w:sz w:val="20"/>
                <w:szCs w:val="20"/>
              </w:rPr>
            </w:pPr>
            <w:r w:rsidRPr="00DC2D36">
              <w:rPr>
                <w:sz w:val="20"/>
                <w:szCs w:val="20"/>
              </w:rPr>
              <w:t>144</w:t>
            </w:r>
          </w:p>
        </w:tc>
        <w:tc>
          <w:tcPr>
            <w:tcW w:w="1675" w:type="pct"/>
            <w:gridSpan w:val="3"/>
            <w:shd w:val="clear" w:color="auto" w:fill="F2F4F4" w:themeFill="background2" w:themeFillTint="33"/>
          </w:tcPr>
          <w:p w14:paraId="69967BA8"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Disability Housing</w:t>
            </w:r>
          </w:p>
        </w:tc>
        <w:tc>
          <w:tcPr>
            <w:tcW w:w="2839" w:type="pct"/>
            <w:shd w:val="clear" w:color="auto" w:fill="F2F4F4" w:themeFill="background2" w:themeFillTint="33"/>
          </w:tcPr>
          <w:p w14:paraId="4D12D3B1"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on which </w:t>
            </w:r>
            <w:proofErr w:type="gramStart"/>
            <w:r w:rsidRPr="00246AC8">
              <w:rPr>
                <w:sz w:val="20"/>
                <w:szCs w:val="20"/>
              </w:rPr>
              <w:t>purpose built</w:t>
            </w:r>
            <w:proofErr w:type="gramEnd"/>
            <w:r w:rsidRPr="00246AC8">
              <w:rPr>
                <w:sz w:val="20"/>
                <w:szCs w:val="20"/>
              </w:rPr>
              <w:t xml:space="preserve"> housing accommodation for people with disabilities is erected. </w:t>
            </w:r>
          </w:p>
        </w:tc>
      </w:tr>
      <w:tr w:rsidR="00091A35" w:rsidRPr="00DC2D36" w14:paraId="292CA95F"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65AD8DCF" w14:textId="3774C6EC" w:rsidR="00091A35" w:rsidRPr="00DC2D36" w:rsidRDefault="00091A35" w:rsidP="001E768C">
            <w:pPr>
              <w:pStyle w:val="TableTextLeft"/>
              <w:ind w:left="0"/>
              <w:rPr>
                <w:sz w:val="20"/>
              </w:rPr>
            </w:pPr>
            <w:r>
              <w:rPr>
                <w:sz w:val="20"/>
              </w:rPr>
              <w:t>144.1</w:t>
            </w:r>
          </w:p>
        </w:tc>
        <w:tc>
          <w:tcPr>
            <w:tcW w:w="1675" w:type="pct"/>
            <w:gridSpan w:val="3"/>
            <w:shd w:val="clear" w:color="auto" w:fill="F2F4F4" w:themeFill="background2" w:themeFillTint="33"/>
          </w:tcPr>
          <w:p w14:paraId="4E263C9A" w14:textId="0DBC0488" w:rsidR="00091A35" w:rsidRPr="00246AC8" w:rsidRDefault="00091A35">
            <w:pPr>
              <w:pStyle w:val="TableTextLeft"/>
              <w:cnfStyle w:val="000000010000" w:firstRow="0" w:lastRow="0" w:firstColumn="0" w:lastColumn="0" w:oddVBand="0" w:evenVBand="0" w:oddHBand="0" w:evenHBand="1" w:firstRowFirstColumn="0" w:firstRowLastColumn="0" w:lastRowFirstColumn="0" w:lastRowLastColumn="0"/>
              <w:rPr>
                <w:sz w:val="20"/>
              </w:rPr>
            </w:pPr>
            <w:r>
              <w:rPr>
                <w:sz w:val="20"/>
              </w:rPr>
              <w:t>Unspecified</w:t>
            </w:r>
          </w:p>
        </w:tc>
        <w:tc>
          <w:tcPr>
            <w:tcW w:w="2839" w:type="pct"/>
            <w:shd w:val="clear" w:color="auto" w:fill="F2F4F4" w:themeFill="background2" w:themeFillTint="33"/>
          </w:tcPr>
          <w:p w14:paraId="2BEFCA32" w14:textId="77777777" w:rsidR="00091A35" w:rsidRPr="00246AC8" w:rsidRDefault="00091A35">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091A35" w:rsidRPr="00DC2D36" w14:paraId="18F1BC8C"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39AD23DA" w14:textId="1FE40971" w:rsidR="00091A35" w:rsidRPr="00DC2D36" w:rsidRDefault="00091A35" w:rsidP="00091A35">
            <w:pPr>
              <w:pStyle w:val="TableTextLeft"/>
              <w:ind w:left="0"/>
              <w:rPr>
                <w:sz w:val="20"/>
              </w:rPr>
            </w:pPr>
            <w:r>
              <w:rPr>
                <w:sz w:val="20"/>
              </w:rPr>
              <w:t>144.2</w:t>
            </w:r>
          </w:p>
        </w:tc>
        <w:tc>
          <w:tcPr>
            <w:tcW w:w="1675" w:type="pct"/>
            <w:gridSpan w:val="3"/>
            <w:shd w:val="clear" w:color="auto" w:fill="F2F4F4" w:themeFill="background2" w:themeFillTint="33"/>
          </w:tcPr>
          <w:p w14:paraId="42452FF9" w14:textId="206EE585" w:rsidR="00091A35" w:rsidRPr="00246AC8" w:rsidRDefault="00091A35">
            <w:pPr>
              <w:pStyle w:val="TableTextLeft"/>
              <w:cnfStyle w:val="000000000000" w:firstRow="0" w:lastRow="0" w:firstColumn="0" w:lastColumn="0" w:oddVBand="0" w:evenVBand="0" w:oddHBand="0" w:evenHBand="0" w:firstRowFirstColumn="0" w:firstRowLastColumn="0" w:lastRowFirstColumn="0" w:lastRowLastColumn="0"/>
              <w:rPr>
                <w:sz w:val="20"/>
              </w:rPr>
            </w:pPr>
            <w:r>
              <w:rPr>
                <w:sz w:val="20"/>
              </w:rPr>
              <w:t>Disability Housing (</w:t>
            </w:r>
            <w:r w:rsidR="00645149">
              <w:rPr>
                <w:sz w:val="20"/>
              </w:rPr>
              <w:t>I</w:t>
            </w:r>
            <w:r>
              <w:rPr>
                <w:sz w:val="20"/>
              </w:rPr>
              <w:t>nvestment)</w:t>
            </w:r>
          </w:p>
        </w:tc>
        <w:tc>
          <w:tcPr>
            <w:tcW w:w="2839" w:type="pct"/>
            <w:shd w:val="clear" w:color="auto" w:fill="F2F4F4" w:themeFill="background2" w:themeFillTint="33"/>
          </w:tcPr>
          <w:p w14:paraId="734E2BC3" w14:textId="163859C7" w:rsidR="00091A35" w:rsidRPr="00246AC8" w:rsidRDefault="009A22DD">
            <w:pPr>
              <w:pStyle w:val="TableTextLeft"/>
              <w:cnfStyle w:val="000000000000" w:firstRow="0" w:lastRow="0" w:firstColumn="0" w:lastColumn="0" w:oddVBand="0" w:evenVBand="0" w:oddHBand="0" w:evenHBand="0" w:firstRowFirstColumn="0" w:firstRowLastColumn="0" w:lastRowFirstColumn="0" w:lastRowLastColumn="0"/>
              <w:rPr>
                <w:sz w:val="20"/>
              </w:rPr>
            </w:pPr>
            <w:r w:rsidRPr="00246AC8">
              <w:rPr>
                <w:sz w:val="20"/>
                <w:szCs w:val="20"/>
              </w:rPr>
              <w:t xml:space="preserve">Land on which </w:t>
            </w:r>
            <w:proofErr w:type="gramStart"/>
            <w:r w:rsidRPr="00246AC8">
              <w:rPr>
                <w:sz w:val="20"/>
                <w:szCs w:val="20"/>
              </w:rPr>
              <w:t>purpose built</w:t>
            </w:r>
            <w:proofErr w:type="gramEnd"/>
            <w:r w:rsidRPr="00246AC8">
              <w:rPr>
                <w:sz w:val="20"/>
                <w:szCs w:val="20"/>
              </w:rPr>
              <w:t xml:space="preserve"> housing accommodation for people with disabilities is erected</w:t>
            </w:r>
            <w:r w:rsidR="00645149">
              <w:rPr>
                <w:sz w:val="20"/>
                <w:szCs w:val="20"/>
              </w:rPr>
              <w:t xml:space="preserve"> h</w:t>
            </w:r>
            <w:r w:rsidR="008276C0">
              <w:rPr>
                <w:sz w:val="20"/>
                <w:szCs w:val="20"/>
              </w:rPr>
              <w:t>eld for investment purposes</w:t>
            </w:r>
            <w:r w:rsidR="00CF0AEC">
              <w:rPr>
                <w:sz w:val="20"/>
                <w:szCs w:val="20"/>
              </w:rPr>
              <w:t>.</w:t>
            </w:r>
          </w:p>
        </w:tc>
      </w:tr>
      <w:tr w:rsidR="00DC2D36" w:rsidRPr="00DC2D36" w14:paraId="40CC1D4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7A49C73" w14:textId="77777777" w:rsidR="00DC2D36" w:rsidRPr="00DC2D36" w:rsidRDefault="00DC2D36">
            <w:pPr>
              <w:pStyle w:val="TableHeadingLeft"/>
              <w:rPr>
                <w:b/>
                <w:sz w:val="20"/>
                <w:szCs w:val="20"/>
              </w:rPr>
            </w:pPr>
            <w:r w:rsidRPr="00DC2D36">
              <w:rPr>
                <w:color w:val="auto"/>
                <w:sz w:val="20"/>
                <w:szCs w:val="20"/>
              </w:rPr>
              <w:t>15</w:t>
            </w:r>
          </w:p>
        </w:tc>
        <w:tc>
          <w:tcPr>
            <w:tcW w:w="1675" w:type="pct"/>
            <w:gridSpan w:val="3"/>
          </w:tcPr>
          <w:p w14:paraId="7112B1A7" w14:textId="77777777" w:rsidR="00DC2D36" w:rsidRPr="00246AC8" w:rsidRDefault="00DC2D36">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 xml:space="preserve">Ancillary Buildings </w:t>
            </w:r>
          </w:p>
        </w:tc>
        <w:tc>
          <w:tcPr>
            <w:tcW w:w="2839" w:type="pct"/>
          </w:tcPr>
          <w:p w14:paraId="7536579D" w14:textId="77777777" w:rsidR="00DC2D36" w:rsidRPr="00246AC8" w:rsidRDefault="00DC2D36">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4B7975A"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18C9871" w14:textId="77777777" w:rsidR="00DC2D36" w:rsidRPr="00DC2D36" w:rsidRDefault="00DC2D36">
            <w:pPr>
              <w:pStyle w:val="TableTextLeft"/>
              <w:rPr>
                <w:i/>
                <w:sz w:val="20"/>
                <w:szCs w:val="20"/>
              </w:rPr>
            </w:pPr>
            <w:r w:rsidRPr="00DC2D36">
              <w:rPr>
                <w:sz w:val="20"/>
                <w:szCs w:val="20"/>
              </w:rPr>
              <w:t>150</w:t>
            </w:r>
          </w:p>
        </w:tc>
        <w:tc>
          <w:tcPr>
            <w:tcW w:w="1675" w:type="pct"/>
            <w:gridSpan w:val="3"/>
            <w:shd w:val="clear" w:color="auto" w:fill="F2F4F4" w:themeFill="background2" w:themeFillTint="33"/>
          </w:tcPr>
          <w:p w14:paraId="39C10ADB"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Ancillary Improvements on Residential Site/Surveyed Lot</w:t>
            </w:r>
          </w:p>
        </w:tc>
        <w:tc>
          <w:tcPr>
            <w:tcW w:w="2839" w:type="pct"/>
            <w:shd w:val="clear" w:color="auto" w:fill="F2F4F4" w:themeFill="background2" w:themeFillTint="33"/>
          </w:tcPr>
          <w:p w14:paraId="3DCA4B4D"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Residential land, on which ancillary improvements only are erected.</w:t>
            </w:r>
          </w:p>
        </w:tc>
      </w:tr>
      <w:tr w:rsidR="00DC2D36" w:rsidRPr="00DC2D36" w14:paraId="38A1330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62360B05" w14:textId="77777777" w:rsidR="00DC2D36" w:rsidRPr="00DC2D36" w:rsidRDefault="00DC2D36">
            <w:pPr>
              <w:pStyle w:val="TableTextLeft"/>
              <w:rPr>
                <w:sz w:val="20"/>
                <w:szCs w:val="20"/>
              </w:rPr>
            </w:pPr>
            <w:r w:rsidRPr="00DC2D36">
              <w:rPr>
                <w:i/>
                <w:sz w:val="20"/>
                <w:szCs w:val="20"/>
              </w:rPr>
              <w:t>150.1</w:t>
            </w:r>
          </w:p>
        </w:tc>
        <w:tc>
          <w:tcPr>
            <w:tcW w:w="1675" w:type="pct"/>
            <w:gridSpan w:val="3"/>
          </w:tcPr>
          <w:p w14:paraId="4E51A8EA"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39" w:type="pct"/>
          </w:tcPr>
          <w:p w14:paraId="2DC9FAA4"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21B2522C"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B3072E2" w14:textId="77777777" w:rsidR="00DC2D36" w:rsidRPr="00DC2D36" w:rsidRDefault="00DC2D36">
            <w:pPr>
              <w:pStyle w:val="TableTextLeft"/>
              <w:rPr>
                <w:sz w:val="20"/>
                <w:szCs w:val="20"/>
              </w:rPr>
            </w:pPr>
            <w:r w:rsidRPr="00DC2D36">
              <w:rPr>
                <w:i/>
                <w:sz w:val="20"/>
                <w:szCs w:val="20"/>
              </w:rPr>
              <w:t>150.2</w:t>
            </w:r>
          </w:p>
        </w:tc>
        <w:tc>
          <w:tcPr>
            <w:tcW w:w="1675" w:type="pct"/>
            <w:gridSpan w:val="3"/>
            <w:shd w:val="clear" w:color="auto" w:fill="F2F4F4" w:themeFill="background2" w:themeFillTint="33"/>
          </w:tcPr>
          <w:p w14:paraId="2CB416ED"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Storage Area</w:t>
            </w:r>
          </w:p>
        </w:tc>
        <w:tc>
          <w:tcPr>
            <w:tcW w:w="2839" w:type="pct"/>
            <w:shd w:val="clear" w:color="auto" w:fill="F2F4F4" w:themeFill="background2" w:themeFillTint="33"/>
          </w:tcPr>
          <w:p w14:paraId="13E05F3D"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6648D2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51071F80" w14:textId="77777777" w:rsidR="00DC2D36" w:rsidRPr="00DC2D36" w:rsidRDefault="00DC2D36">
            <w:pPr>
              <w:pStyle w:val="TableTextLeft"/>
              <w:rPr>
                <w:sz w:val="20"/>
                <w:szCs w:val="20"/>
              </w:rPr>
            </w:pPr>
            <w:r w:rsidRPr="00DC2D36">
              <w:rPr>
                <w:i/>
                <w:sz w:val="20"/>
                <w:szCs w:val="20"/>
              </w:rPr>
              <w:t>150.3</w:t>
            </w:r>
          </w:p>
        </w:tc>
        <w:tc>
          <w:tcPr>
            <w:tcW w:w="1675" w:type="pct"/>
            <w:gridSpan w:val="3"/>
          </w:tcPr>
          <w:p w14:paraId="19505036"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Garage/Outbuilding</w:t>
            </w:r>
          </w:p>
        </w:tc>
        <w:tc>
          <w:tcPr>
            <w:tcW w:w="2839" w:type="pct"/>
          </w:tcPr>
          <w:p w14:paraId="3921F1DF"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5E411CB1"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2B0097B" w14:textId="77777777" w:rsidR="00DC2D36" w:rsidRPr="00DC2D36" w:rsidRDefault="00DC2D36">
            <w:pPr>
              <w:pStyle w:val="TableTextLeft"/>
              <w:rPr>
                <w:i/>
                <w:sz w:val="20"/>
                <w:szCs w:val="20"/>
              </w:rPr>
            </w:pPr>
            <w:r w:rsidRPr="00DC2D36">
              <w:rPr>
                <w:sz w:val="20"/>
                <w:szCs w:val="20"/>
              </w:rPr>
              <w:t>151</w:t>
            </w:r>
          </w:p>
        </w:tc>
        <w:tc>
          <w:tcPr>
            <w:tcW w:w="1675" w:type="pct"/>
            <w:gridSpan w:val="3"/>
            <w:shd w:val="clear" w:color="auto" w:fill="F2F4F4" w:themeFill="background2" w:themeFillTint="33"/>
          </w:tcPr>
          <w:p w14:paraId="066880B7"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Ancillary Improvements on Residential Rural/ Rural Lifestyle Land</w:t>
            </w:r>
          </w:p>
        </w:tc>
        <w:tc>
          <w:tcPr>
            <w:tcW w:w="2839" w:type="pct"/>
            <w:shd w:val="clear" w:color="auto" w:fill="F2F4F4" w:themeFill="background2" w:themeFillTint="33"/>
          </w:tcPr>
          <w:p w14:paraId="721E9577"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Residential Rural/Rural Lifestyle land on which ancillary improvements only are erected.</w:t>
            </w:r>
          </w:p>
          <w:p w14:paraId="1A58DDC9"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46F9674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2F6A6BE" w14:textId="77777777" w:rsidR="00DC2D36" w:rsidRPr="00DC2D36" w:rsidRDefault="00DC2D36">
            <w:pPr>
              <w:pStyle w:val="TableTextLeft"/>
              <w:rPr>
                <w:sz w:val="20"/>
                <w:szCs w:val="20"/>
              </w:rPr>
            </w:pPr>
            <w:r w:rsidRPr="00DC2D36">
              <w:rPr>
                <w:i/>
                <w:sz w:val="20"/>
                <w:szCs w:val="20"/>
              </w:rPr>
              <w:t>151.1</w:t>
            </w:r>
          </w:p>
        </w:tc>
        <w:tc>
          <w:tcPr>
            <w:tcW w:w="1675" w:type="pct"/>
            <w:gridSpan w:val="3"/>
          </w:tcPr>
          <w:p w14:paraId="4B6784D7"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39" w:type="pct"/>
          </w:tcPr>
          <w:p w14:paraId="5D60005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D07DA59"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68FC5460" w14:textId="77777777" w:rsidR="00DC2D36" w:rsidRPr="00DC2D36" w:rsidRDefault="00DC2D36">
            <w:pPr>
              <w:pStyle w:val="TableTextLeft"/>
              <w:rPr>
                <w:sz w:val="20"/>
                <w:szCs w:val="20"/>
              </w:rPr>
            </w:pPr>
            <w:r w:rsidRPr="00DC2D36">
              <w:rPr>
                <w:i/>
                <w:sz w:val="20"/>
                <w:szCs w:val="20"/>
              </w:rPr>
              <w:t>151.2</w:t>
            </w:r>
          </w:p>
        </w:tc>
        <w:tc>
          <w:tcPr>
            <w:tcW w:w="1675" w:type="pct"/>
            <w:gridSpan w:val="3"/>
            <w:shd w:val="clear" w:color="auto" w:fill="F2F4F4" w:themeFill="background2" w:themeFillTint="33"/>
          </w:tcPr>
          <w:p w14:paraId="333DE68E"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Storage Area</w:t>
            </w:r>
          </w:p>
        </w:tc>
        <w:tc>
          <w:tcPr>
            <w:tcW w:w="2839" w:type="pct"/>
            <w:shd w:val="clear" w:color="auto" w:fill="F2F4F4" w:themeFill="background2" w:themeFillTint="33"/>
          </w:tcPr>
          <w:p w14:paraId="68C29CD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871A3B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1502D93" w14:textId="77777777" w:rsidR="00DC2D36" w:rsidRPr="00DC2D36" w:rsidRDefault="00DC2D36">
            <w:pPr>
              <w:pStyle w:val="TableTextLeft"/>
              <w:rPr>
                <w:sz w:val="20"/>
                <w:szCs w:val="20"/>
              </w:rPr>
            </w:pPr>
            <w:r w:rsidRPr="00DC2D36">
              <w:rPr>
                <w:i/>
                <w:sz w:val="20"/>
                <w:szCs w:val="20"/>
              </w:rPr>
              <w:lastRenderedPageBreak/>
              <w:t>151.3</w:t>
            </w:r>
          </w:p>
        </w:tc>
        <w:tc>
          <w:tcPr>
            <w:tcW w:w="1675" w:type="pct"/>
            <w:gridSpan w:val="3"/>
          </w:tcPr>
          <w:p w14:paraId="7BF11E71"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Garage/Outbuilding</w:t>
            </w:r>
          </w:p>
        </w:tc>
        <w:tc>
          <w:tcPr>
            <w:tcW w:w="2839" w:type="pct"/>
          </w:tcPr>
          <w:p w14:paraId="6C29BE2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7865566" w14:textId="77777777" w:rsidTr="00DC2D36">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5AA31F9D" w14:textId="77777777" w:rsidR="00DC2D36" w:rsidRPr="00DC2D36" w:rsidRDefault="00DC2D36">
            <w:pPr>
              <w:pStyle w:val="TableTextLeft"/>
              <w:rPr>
                <w:sz w:val="20"/>
                <w:szCs w:val="20"/>
              </w:rPr>
            </w:pPr>
            <w:r w:rsidRPr="00DC2D36">
              <w:rPr>
                <w:i/>
                <w:sz w:val="20"/>
                <w:szCs w:val="20"/>
              </w:rPr>
              <w:t>151.4</w:t>
            </w:r>
          </w:p>
        </w:tc>
        <w:tc>
          <w:tcPr>
            <w:tcW w:w="1675" w:type="pct"/>
            <w:gridSpan w:val="3"/>
            <w:shd w:val="clear" w:color="auto" w:fill="F2F4F4" w:themeFill="background2" w:themeFillTint="33"/>
          </w:tcPr>
          <w:p w14:paraId="3F00AC57"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Site Improvements</w:t>
            </w:r>
          </w:p>
        </w:tc>
        <w:tc>
          <w:tcPr>
            <w:tcW w:w="2839" w:type="pct"/>
            <w:shd w:val="clear" w:color="auto" w:fill="F2F4F4" w:themeFill="background2" w:themeFillTint="33"/>
          </w:tcPr>
          <w:p w14:paraId="17E06B7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bl>
    <w:p w14:paraId="731AB388" w14:textId="77777777" w:rsidR="00DC2D36" w:rsidRDefault="00DC2D36" w:rsidP="00DC2D36">
      <w:pPr>
        <w:pStyle w:val="GreyText"/>
      </w:pPr>
    </w:p>
    <w:tbl>
      <w:tblPr>
        <w:tblStyle w:val="DTPDefaulttable"/>
        <w:tblW w:w="5000" w:type="pct"/>
        <w:tblLook w:val="0480" w:firstRow="0" w:lastRow="0" w:firstColumn="1" w:lastColumn="0" w:noHBand="0" w:noVBand="1"/>
      </w:tblPr>
      <w:tblGrid>
        <w:gridCol w:w="984"/>
        <w:gridCol w:w="3613"/>
        <w:gridCol w:w="6175"/>
      </w:tblGrid>
      <w:tr w:rsidR="00C32DB7" w:rsidRPr="0045057C" w14:paraId="357A0CBA" w14:textId="77777777" w:rsidTr="001E768C">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1E742994" w14:textId="77777777" w:rsidR="00246AC8" w:rsidRPr="00246AC8" w:rsidRDefault="00246AC8">
            <w:pPr>
              <w:pStyle w:val="TableHeadingLeft"/>
              <w:rPr>
                <w:b/>
                <w:color w:val="auto"/>
                <w:sz w:val="20"/>
                <w:szCs w:val="20"/>
              </w:rPr>
            </w:pPr>
            <w:r w:rsidRPr="00246AC8">
              <w:rPr>
                <w:b/>
                <w:color w:val="auto"/>
                <w:sz w:val="20"/>
                <w:szCs w:val="20"/>
              </w:rPr>
              <w:t>Code</w:t>
            </w:r>
          </w:p>
        </w:tc>
        <w:tc>
          <w:tcPr>
            <w:tcW w:w="1677" w:type="pct"/>
            <w:shd w:val="clear" w:color="auto" w:fill="CDFFEF" w:themeFill="accent5"/>
            <w:hideMark/>
          </w:tcPr>
          <w:p w14:paraId="696BC35B"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color w:val="auto"/>
                <w:sz w:val="20"/>
                <w:szCs w:val="20"/>
              </w:rPr>
            </w:pPr>
            <w:r w:rsidRPr="00246AC8">
              <w:rPr>
                <w:color w:val="auto"/>
                <w:sz w:val="20"/>
                <w:szCs w:val="20"/>
              </w:rPr>
              <w:t>Commercial</w:t>
            </w:r>
          </w:p>
        </w:tc>
        <w:tc>
          <w:tcPr>
            <w:tcW w:w="2866" w:type="pct"/>
            <w:shd w:val="clear" w:color="auto" w:fill="CDFFEF" w:themeFill="accent5"/>
            <w:hideMark/>
          </w:tcPr>
          <w:p w14:paraId="66325F2C"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color w:val="auto"/>
                <w:sz w:val="20"/>
                <w:szCs w:val="20"/>
              </w:rPr>
            </w:pPr>
            <w:r w:rsidRPr="00246AC8">
              <w:rPr>
                <w:color w:val="auto"/>
                <w:sz w:val="20"/>
                <w:szCs w:val="20"/>
              </w:rPr>
              <w:t>Description</w:t>
            </w:r>
          </w:p>
        </w:tc>
      </w:tr>
      <w:tr w:rsidR="00C32DB7" w:rsidRPr="008630E5" w14:paraId="68B272AB"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26470B12" w14:textId="77777777" w:rsidR="00246AC8" w:rsidRPr="004C5D1E" w:rsidRDefault="00246AC8" w:rsidP="004C5D1E">
            <w:pPr>
              <w:pStyle w:val="TableHeadingLeft"/>
              <w:rPr>
                <w:b/>
                <w:sz w:val="20"/>
                <w:szCs w:val="20"/>
              </w:rPr>
            </w:pPr>
            <w:r w:rsidRPr="004C5D1E">
              <w:rPr>
                <w:color w:val="auto"/>
                <w:sz w:val="20"/>
                <w:szCs w:val="20"/>
              </w:rPr>
              <w:t>20</w:t>
            </w:r>
          </w:p>
        </w:tc>
        <w:tc>
          <w:tcPr>
            <w:tcW w:w="1677" w:type="pct"/>
          </w:tcPr>
          <w:p w14:paraId="0E8080A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Commercial Use Development Land</w:t>
            </w:r>
          </w:p>
        </w:tc>
        <w:tc>
          <w:tcPr>
            <w:tcW w:w="2866" w:type="pct"/>
          </w:tcPr>
          <w:p w14:paraId="72D4CC6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0305BF0A"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0E5EFA7" w14:textId="77777777" w:rsidR="00246AC8" w:rsidRPr="00246AC8" w:rsidRDefault="00246AC8">
            <w:pPr>
              <w:pStyle w:val="TableTextLeft"/>
              <w:rPr>
                <w:sz w:val="20"/>
                <w:szCs w:val="20"/>
              </w:rPr>
            </w:pPr>
            <w:r w:rsidRPr="00246AC8">
              <w:rPr>
                <w:sz w:val="20"/>
                <w:szCs w:val="20"/>
              </w:rPr>
              <w:t>200</w:t>
            </w:r>
          </w:p>
        </w:tc>
        <w:tc>
          <w:tcPr>
            <w:tcW w:w="1677" w:type="pct"/>
            <w:shd w:val="clear" w:color="auto" w:fill="F2F4F4" w:themeFill="background2" w:themeFillTint="33"/>
          </w:tcPr>
          <w:p w14:paraId="302791D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Commercial Development Site</w:t>
            </w:r>
          </w:p>
        </w:tc>
        <w:tc>
          <w:tcPr>
            <w:tcW w:w="2866" w:type="pct"/>
            <w:shd w:val="clear" w:color="auto" w:fill="F2F4F4" w:themeFill="background2" w:themeFillTint="33"/>
          </w:tcPr>
          <w:p w14:paraId="7913ADF6"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Vacant land with a permit approved or capable of being developed for commercial or </w:t>
            </w:r>
            <w:proofErr w:type="gramStart"/>
            <w:r w:rsidRPr="00246AC8">
              <w:rPr>
                <w:sz w:val="20"/>
                <w:szCs w:val="20"/>
              </w:rPr>
              <w:t>mixed use</w:t>
            </w:r>
            <w:proofErr w:type="gramEnd"/>
            <w:r w:rsidRPr="00246AC8">
              <w:rPr>
                <w:sz w:val="20"/>
                <w:szCs w:val="20"/>
              </w:rPr>
              <w:t xml:space="preserve"> purposes. </w:t>
            </w:r>
          </w:p>
        </w:tc>
      </w:tr>
      <w:tr w:rsidR="00C32DB7" w:rsidRPr="008630E5" w14:paraId="2024A2E4"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0E7EA21A" w14:textId="77777777" w:rsidR="00246AC8" w:rsidRPr="00246AC8" w:rsidRDefault="00246AC8">
            <w:pPr>
              <w:pStyle w:val="TableTextLeft"/>
              <w:rPr>
                <w:sz w:val="20"/>
                <w:szCs w:val="20"/>
              </w:rPr>
            </w:pPr>
            <w:r w:rsidRPr="00246AC8">
              <w:rPr>
                <w:sz w:val="20"/>
                <w:szCs w:val="20"/>
              </w:rPr>
              <w:t>201</w:t>
            </w:r>
          </w:p>
        </w:tc>
        <w:tc>
          <w:tcPr>
            <w:tcW w:w="1677" w:type="pct"/>
          </w:tcPr>
          <w:p w14:paraId="2B1D6D2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Vacant In </w:t>
            </w:r>
            <w:proofErr w:type="spellStart"/>
            <w:r w:rsidRPr="00246AC8">
              <w:rPr>
                <w:sz w:val="20"/>
                <w:szCs w:val="20"/>
              </w:rPr>
              <w:t>globo</w:t>
            </w:r>
            <w:proofErr w:type="spellEnd"/>
            <w:r w:rsidRPr="00246AC8">
              <w:rPr>
                <w:sz w:val="20"/>
                <w:szCs w:val="20"/>
              </w:rPr>
              <w:t xml:space="preserve"> Commercial Land</w:t>
            </w:r>
          </w:p>
        </w:tc>
        <w:tc>
          <w:tcPr>
            <w:tcW w:w="2866" w:type="pct"/>
          </w:tcPr>
          <w:p w14:paraId="22F15A5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which is zoned for future commercial subdivision/development. </w:t>
            </w:r>
          </w:p>
        </w:tc>
      </w:tr>
      <w:tr w:rsidR="00C32DB7" w:rsidRPr="008630E5" w14:paraId="611371AD"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889B708" w14:textId="77777777" w:rsidR="00246AC8" w:rsidRPr="00246AC8" w:rsidRDefault="00246AC8">
            <w:pPr>
              <w:pStyle w:val="TableTextLeft"/>
              <w:rPr>
                <w:sz w:val="20"/>
                <w:szCs w:val="20"/>
              </w:rPr>
            </w:pPr>
            <w:r w:rsidRPr="00246AC8">
              <w:rPr>
                <w:sz w:val="20"/>
                <w:szCs w:val="20"/>
              </w:rPr>
              <w:t>202</w:t>
            </w:r>
          </w:p>
        </w:tc>
        <w:tc>
          <w:tcPr>
            <w:tcW w:w="1677" w:type="pct"/>
            <w:shd w:val="clear" w:color="auto" w:fill="F2F4F4" w:themeFill="background2" w:themeFillTint="33"/>
          </w:tcPr>
          <w:p w14:paraId="163F7C36"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Commercial Land (with buildings that add no value)</w:t>
            </w:r>
          </w:p>
        </w:tc>
        <w:tc>
          <w:tcPr>
            <w:tcW w:w="2866" w:type="pct"/>
            <w:shd w:val="clear" w:color="auto" w:fill="F2F4F4" w:themeFill="background2" w:themeFillTint="33"/>
          </w:tcPr>
          <w:p w14:paraId="1C8CCFF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Commercial land on which the benefit of works (structures erected) upon it is exhausted. </w:t>
            </w:r>
          </w:p>
        </w:tc>
      </w:tr>
      <w:tr w:rsidR="00C32DB7" w:rsidRPr="008630E5" w14:paraId="2611E21D"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41FCDB1B" w14:textId="77777777" w:rsidR="00246AC8" w:rsidRPr="00246AC8" w:rsidRDefault="00246AC8">
            <w:pPr>
              <w:pStyle w:val="TableTextLeft"/>
              <w:rPr>
                <w:sz w:val="20"/>
                <w:szCs w:val="20"/>
              </w:rPr>
            </w:pPr>
            <w:r w:rsidRPr="00246AC8">
              <w:rPr>
                <w:sz w:val="20"/>
                <w:szCs w:val="20"/>
              </w:rPr>
              <w:t>209</w:t>
            </w:r>
          </w:p>
        </w:tc>
        <w:tc>
          <w:tcPr>
            <w:tcW w:w="1677" w:type="pct"/>
          </w:tcPr>
          <w:p w14:paraId="1C6E6BC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Commercial Airspace</w:t>
            </w:r>
          </w:p>
        </w:tc>
        <w:tc>
          <w:tcPr>
            <w:tcW w:w="2866" w:type="pct"/>
          </w:tcPr>
          <w:p w14:paraId="532AA53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Airspace capable of being developed for commercial purposes, usually above a rooftop, roadway, railway.</w:t>
            </w:r>
          </w:p>
        </w:tc>
      </w:tr>
      <w:tr w:rsidR="00C32DB7" w:rsidRPr="0045057C" w14:paraId="5810BA3B"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71C3AEB" w14:textId="77777777" w:rsidR="00246AC8" w:rsidRPr="00246AC8" w:rsidRDefault="00246AC8">
            <w:pPr>
              <w:pStyle w:val="TableHeadingLeft"/>
              <w:rPr>
                <w:b/>
                <w:sz w:val="20"/>
                <w:szCs w:val="20"/>
              </w:rPr>
            </w:pPr>
            <w:r w:rsidRPr="00246AC8">
              <w:rPr>
                <w:color w:val="auto"/>
                <w:sz w:val="20"/>
                <w:szCs w:val="20"/>
              </w:rPr>
              <w:t>21</w:t>
            </w:r>
          </w:p>
        </w:tc>
        <w:tc>
          <w:tcPr>
            <w:tcW w:w="1677" w:type="pct"/>
            <w:shd w:val="clear" w:color="auto" w:fill="F2F4F4" w:themeFill="background2" w:themeFillTint="33"/>
          </w:tcPr>
          <w:p w14:paraId="310D0EAE"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Retail</w:t>
            </w:r>
          </w:p>
        </w:tc>
        <w:tc>
          <w:tcPr>
            <w:tcW w:w="2866" w:type="pct"/>
            <w:shd w:val="clear" w:color="auto" w:fill="F2F4F4" w:themeFill="background2" w:themeFillTint="33"/>
          </w:tcPr>
          <w:p w14:paraId="5CF903B9"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98FAE33"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14C5441A" w14:textId="77777777" w:rsidR="00246AC8" w:rsidRPr="00246AC8" w:rsidRDefault="00246AC8">
            <w:pPr>
              <w:pStyle w:val="TableTextLeft"/>
              <w:rPr>
                <w:sz w:val="20"/>
                <w:szCs w:val="20"/>
              </w:rPr>
            </w:pPr>
            <w:r w:rsidRPr="00246AC8">
              <w:rPr>
                <w:sz w:val="20"/>
                <w:szCs w:val="20"/>
              </w:rPr>
              <w:t>210</w:t>
            </w:r>
          </w:p>
        </w:tc>
        <w:tc>
          <w:tcPr>
            <w:tcW w:w="1677" w:type="pct"/>
          </w:tcPr>
          <w:p w14:paraId="6ED244A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Retail Premises (single occupancy)</w:t>
            </w:r>
          </w:p>
        </w:tc>
        <w:tc>
          <w:tcPr>
            <w:tcW w:w="2866" w:type="pct"/>
          </w:tcPr>
          <w:p w14:paraId="13A199A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with retail premises used for the sale of goods or services. </w:t>
            </w:r>
          </w:p>
        </w:tc>
      </w:tr>
      <w:tr w:rsidR="00C32DB7" w:rsidRPr="008630E5" w14:paraId="008DBA4E"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81AA5E7" w14:textId="77777777" w:rsidR="00246AC8" w:rsidRPr="00246AC8" w:rsidRDefault="00246AC8">
            <w:pPr>
              <w:pStyle w:val="TableTextLeft"/>
              <w:rPr>
                <w:sz w:val="20"/>
                <w:szCs w:val="20"/>
              </w:rPr>
            </w:pPr>
            <w:r w:rsidRPr="00246AC8">
              <w:rPr>
                <w:sz w:val="20"/>
                <w:szCs w:val="20"/>
              </w:rPr>
              <w:t>210.1</w:t>
            </w:r>
          </w:p>
        </w:tc>
        <w:tc>
          <w:tcPr>
            <w:tcW w:w="1677" w:type="pct"/>
            <w:shd w:val="clear" w:color="auto" w:fill="F2F4F4" w:themeFill="background2" w:themeFillTint="33"/>
          </w:tcPr>
          <w:p w14:paraId="115B84C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7F01BBC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CFCB985"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5831034C" w14:textId="77777777" w:rsidR="00246AC8" w:rsidRPr="00246AC8" w:rsidRDefault="00246AC8">
            <w:pPr>
              <w:pStyle w:val="TableTextLeft"/>
              <w:rPr>
                <w:sz w:val="20"/>
                <w:szCs w:val="20"/>
              </w:rPr>
            </w:pPr>
            <w:r w:rsidRPr="00246AC8">
              <w:rPr>
                <w:sz w:val="20"/>
                <w:szCs w:val="20"/>
              </w:rPr>
              <w:t>210.2</w:t>
            </w:r>
          </w:p>
        </w:tc>
        <w:tc>
          <w:tcPr>
            <w:tcW w:w="1677" w:type="pct"/>
          </w:tcPr>
          <w:p w14:paraId="6B5866F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Bank</w:t>
            </w:r>
          </w:p>
        </w:tc>
        <w:tc>
          <w:tcPr>
            <w:tcW w:w="2866" w:type="pct"/>
          </w:tcPr>
          <w:p w14:paraId="39729CF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5FC19CD4"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66624F2" w14:textId="77777777" w:rsidR="00246AC8" w:rsidRPr="00246AC8" w:rsidRDefault="00246AC8">
            <w:pPr>
              <w:pStyle w:val="TableTextLeft"/>
              <w:rPr>
                <w:sz w:val="20"/>
                <w:szCs w:val="20"/>
              </w:rPr>
            </w:pPr>
            <w:r w:rsidRPr="00246AC8">
              <w:rPr>
                <w:sz w:val="20"/>
                <w:szCs w:val="20"/>
              </w:rPr>
              <w:t>210.3</w:t>
            </w:r>
          </w:p>
        </w:tc>
        <w:tc>
          <w:tcPr>
            <w:tcW w:w="1677" w:type="pct"/>
            <w:shd w:val="clear" w:color="auto" w:fill="F2F4F4" w:themeFill="background2" w:themeFillTint="33"/>
          </w:tcPr>
          <w:p w14:paraId="17A414A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Retail Store/Showroom</w:t>
            </w:r>
          </w:p>
        </w:tc>
        <w:tc>
          <w:tcPr>
            <w:tcW w:w="2866" w:type="pct"/>
            <w:shd w:val="clear" w:color="auto" w:fill="F2F4F4" w:themeFill="background2" w:themeFillTint="33"/>
          </w:tcPr>
          <w:p w14:paraId="0CBA3CF8"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D1A7829"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21AA6DB3" w14:textId="77777777" w:rsidR="00246AC8" w:rsidRPr="00246AC8" w:rsidRDefault="00246AC8">
            <w:pPr>
              <w:pStyle w:val="TableTextLeft"/>
              <w:rPr>
                <w:sz w:val="20"/>
                <w:szCs w:val="20"/>
              </w:rPr>
            </w:pPr>
            <w:r w:rsidRPr="00246AC8">
              <w:rPr>
                <w:sz w:val="20"/>
                <w:szCs w:val="20"/>
              </w:rPr>
              <w:t>210.4</w:t>
            </w:r>
          </w:p>
        </w:tc>
        <w:tc>
          <w:tcPr>
            <w:tcW w:w="1677" w:type="pct"/>
          </w:tcPr>
          <w:p w14:paraId="223F291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Shop</w:t>
            </w:r>
          </w:p>
        </w:tc>
        <w:tc>
          <w:tcPr>
            <w:tcW w:w="2866" w:type="pct"/>
          </w:tcPr>
          <w:p w14:paraId="6C1858F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3909993"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80BB25" w14:textId="77777777" w:rsidR="00246AC8" w:rsidRPr="00246AC8" w:rsidRDefault="00246AC8">
            <w:pPr>
              <w:pStyle w:val="TableTextLeft"/>
              <w:rPr>
                <w:sz w:val="20"/>
                <w:szCs w:val="20"/>
              </w:rPr>
            </w:pPr>
            <w:r w:rsidRPr="00246AC8">
              <w:rPr>
                <w:sz w:val="20"/>
                <w:szCs w:val="20"/>
              </w:rPr>
              <w:t>210.5</w:t>
            </w:r>
          </w:p>
        </w:tc>
        <w:tc>
          <w:tcPr>
            <w:tcW w:w="1677" w:type="pct"/>
            <w:shd w:val="clear" w:color="auto" w:fill="F2F4F4" w:themeFill="background2" w:themeFillTint="33"/>
          </w:tcPr>
          <w:p w14:paraId="14987D3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Café</w:t>
            </w:r>
          </w:p>
        </w:tc>
        <w:tc>
          <w:tcPr>
            <w:tcW w:w="2866" w:type="pct"/>
            <w:shd w:val="clear" w:color="auto" w:fill="F2F4F4" w:themeFill="background2" w:themeFillTint="33"/>
          </w:tcPr>
          <w:p w14:paraId="3907994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5844468"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0D60999C" w14:textId="77777777" w:rsidR="00246AC8" w:rsidRPr="00246AC8" w:rsidRDefault="00246AC8">
            <w:pPr>
              <w:pStyle w:val="TableTextLeft"/>
              <w:rPr>
                <w:sz w:val="20"/>
                <w:szCs w:val="20"/>
              </w:rPr>
            </w:pPr>
            <w:r w:rsidRPr="00246AC8">
              <w:rPr>
                <w:sz w:val="20"/>
                <w:szCs w:val="20"/>
              </w:rPr>
              <w:t>210.6</w:t>
            </w:r>
          </w:p>
        </w:tc>
        <w:tc>
          <w:tcPr>
            <w:tcW w:w="1677" w:type="pct"/>
          </w:tcPr>
          <w:p w14:paraId="4DF1BD3A" w14:textId="18316432"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Timber Yard/Trade Supplies</w:t>
            </w:r>
            <w:r w:rsidR="00A7197D">
              <w:rPr>
                <w:sz w:val="20"/>
                <w:szCs w:val="20"/>
              </w:rPr>
              <w:t>/Display Yard</w:t>
            </w:r>
          </w:p>
        </w:tc>
        <w:tc>
          <w:tcPr>
            <w:tcW w:w="2866" w:type="pct"/>
          </w:tcPr>
          <w:p w14:paraId="4DF545D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452965A"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E412FAF" w14:textId="77777777" w:rsidR="00246AC8" w:rsidRPr="00246AC8" w:rsidRDefault="00246AC8">
            <w:pPr>
              <w:pStyle w:val="TableTextLeft"/>
              <w:rPr>
                <w:sz w:val="20"/>
                <w:szCs w:val="20"/>
              </w:rPr>
            </w:pPr>
            <w:r w:rsidRPr="00246AC8">
              <w:rPr>
                <w:sz w:val="20"/>
                <w:szCs w:val="20"/>
              </w:rPr>
              <w:t>210.7</w:t>
            </w:r>
          </w:p>
        </w:tc>
        <w:tc>
          <w:tcPr>
            <w:tcW w:w="1677" w:type="pct"/>
            <w:shd w:val="clear" w:color="auto" w:fill="F2F4F4" w:themeFill="background2" w:themeFillTint="33"/>
          </w:tcPr>
          <w:p w14:paraId="35CF279D" w14:textId="5F5A2174" w:rsidR="00246AC8" w:rsidRPr="00246AC8" w:rsidRDefault="00A7197D">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Strata Shop</w:t>
            </w:r>
          </w:p>
        </w:tc>
        <w:tc>
          <w:tcPr>
            <w:tcW w:w="2866" w:type="pct"/>
            <w:shd w:val="clear" w:color="auto" w:fill="F2F4F4" w:themeFill="background2" w:themeFillTint="33"/>
          </w:tcPr>
          <w:p w14:paraId="672F801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AA1EB11"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0F5ECEEB" w14:textId="77777777" w:rsidR="00246AC8" w:rsidRPr="00246AC8" w:rsidRDefault="00246AC8">
            <w:pPr>
              <w:pStyle w:val="TableTextLeft"/>
              <w:rPr>
                <w:sz w:val="20"/>
                <w:szCs w:val="20"/>
              </w:rPr>
            </w:pPr>
            <w:r w:rsidRPr="00246AC8">
              <w:rPr>
                <w:sz w:val="20"/>
                <w:szCs w:val="20"/>
              </w:rPr>
              <w:t>210.8</w:t>
            </w:r>
          </w:p>
        </w:tc>
        <w:tc>
          <w:tcPr>
            <w:tcW w:w="1677" w:type="pct"/>
          </w:tcPr>
          <w:p w14:paraId="4334C72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Convenience Store/Fast Food</w:t>
            </w:r>
          </w:p>
        </w:tc>
        <w:tc>
          <w:tcPr>
            <w:tcW w:w="2866" w:type="pct"/>
          </w:tcPr>
          <w:p w14:paraId="5AC88BA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8363A6A"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0C3D8E0" w14:textId="77777777" w:rsidR="00246AC8" w:rsidRPr="00246AC8" w:rsidRDefault="00246AC8">
            <w:pPr>
              <w:pStyle w:val="TableTextLeft"/>
              <w:rPr>
                <w:sz w:val="20"/>
                <w:szCs w:val="20"/>
              </w:rPr>
            </w:pPr>
            <w:r w:rsidRPr="00246AC8">
              <w:rPr>
                <w:sz w:val="20"/>
                <w:szCs w:val="20"/>
              </w:rPr>
              <w:t>210.9</w:t>
            </w:r>
          </w:p>
        </w:tc>
        <w:tc>
          <w:tcPr>
            <w:tcW w:w="1677" w:type="pct"/>
            <w:shd w:val="clear" w:color="auto" w:fill="F2F4F4" w:themeFill="background2" w:themeFillTint="33"/>
          </w:tcPr>
          <w:p w14:paraId="4463B9D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Plant/Tree Nursery</w:t>
            </w:r>
          </w:p>
        </w:tc>
        <w:tc>
          <w:tcPr>
            <w:tcW w:w="2866" w:type="pct"/>
            <w:shd w:val="clear" w:color="auto" w:fill="F2F4F4" w:themeFill="background2" w:themeFillTint="33"/>
          </w:tcPr>
          <w:p w14:paraId="40DDCE0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D087339"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736BB3BF" w14:textId="77777777" w:rsidR="00246AC8" w:rsidRPr="00246AC8" w:rsidRDefault="00246AC8">
            <w:pPr>
              <w:pStyle w:val="TableTextLeft"/>
              <w:rPr>
                <w:sz w:val="20"/>
                <w:szCs w:val="20"/>
              </w:rPr>
            </w:pPr>
            <w:r w:rsidRPr="00246AC8">
              <w:rPr>
                <w:sz w:val="20"/>
                <w:szCs w:val="20"/>
              </w:rPr>
              <w:t>211</w:t>
            </w:r>
          </w:p>
        </w:tc>
        <w:tc>
          <w:tcPr>
            <w:tcW w:w="1677" w:type="pct"/>
          </w:tcPr>
          <w:p w14:paraId="05DB8BE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Retail Premises (multiple occupancies)</w:t>
            </w:r>
          </w:p>
        </w:tc>
        <w:tc>
          <w:tcPr>
            <w:tcW w:w="2866" w:type="pct"/>
          </w:tcPr>
          <w:p w14:paraId="52936EA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with more than one retail premises used for the sale of goods or services, regarded as a complex and not subdivided. </w:t>
            </w:r>
          </w:p>
        </w:tc>
      </w:tr>
      <w:tr w:rsidR="00C32DB7" w:rsidRPr="008630E5" w14:paraId="23E572CE"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8395641" w14:textId="77777777" w:rsidR="00246AC8" w:rsidRPr="00246AC8" w:rsidRDefault="00246AC8">
            <w:pPr>
              <w:pStyle w:val="TableTextLeft"/>
              <w:rPr>
                <w:sz w:val="20"/>
                <w:szCs w:val="20"/>
              </w:rPr>
            </w:pPr>
            <w:r w:rsidRPr="00246AC8">
              <w:rPr>
                <w:sz w:val="20"/>
                <w:szCs w:val="20"/>
              </w:rPr>
              <w:t>211.1</w:t>
            </w:r>
          </w:p>
        </w:tc>
        <w:tc>
          <w:tcPr>
            <w:tcW w:w="1677" w:type="pct"/>
            <w:shd w:val="clear" w:color="auto" w:fill="F2F4F4" w:themeFill="background2" w:themeFillTint="33"/>
          </w:tcPr>
          <w:p w14:paraId="5AAEE1E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021CBF5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77DB6A5"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34720887" w14:textId="77777777" w:rsidR="00246AC8" w:rsidRPr="00246AC8" w:rsidRDefault="00246AC8">
            <w:pPr>
              <w:pStyle w:val="TableTextLeft"/>
              <w:rPr>
                <w:sz w:val="20"/>
                <w:szCs w:val="20"/>
              </w:rPr>
            </w:pPr>
            <w:r w:rsidRPr="00246AC8">
              <w:rPr>
                <w:sz w:val="20"/>
                <w:szCs w:val="20"/>
              </w:rPr>
              <w:t>211.2</w:t>
            </w:r>
          </w:p>
        </w:tc>
        <w:tc>
          <w:tcPr>
            <w:tcW w:w="1677" w:type="pct"/>
          </w:tcPr>
          <w:p w14:paraId="15BDFCA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Shop and Dwelling (single occupancy)</w:t>
            </w:r>
          </w:p>
        </w:tc>
        <w:tc>
          <w:tcPr>
            <w:tcW w:w="2866" w:type="pct"/>
          </w:tcPr>
          <w:p w14:paraId="34929C2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F4A83BF"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CD4CB68" w14:textId="77777777" w:rsidR="00246AC8" w:rsidRPr="00246AC8" w:rsidRDefault="00246AC8">
            <w:pPr>
              <w:pStyle w:val="TableTextLeft"/>
              <w:rPr>
                <w:sz w:val="20"/>
                <w:szCs w:val="20"/>
              </w:rPr>
            </w:pPr>
            <w:r w:rsidRPr="00246AC8">
              <w:rPr>
                <w:sz w:val="20"/>
                <w:szCs w:val="20"/>
              </w:rPr>
              <w:t>211.3</w:t>
            </w:r>
          </w:p>
        </w:tc>
        <w:tc>
          <w:tcPr>
            <w:tcW w:w="1677" w:type="pct"/>
            <w:shd w:val="clear" w:color="auto" w:fill="F2F4F4" w:themeFill="background2" w:themeFillTint="33"/>
          </w:tcPr>
          <w:p w14:paraId="7A8C2B2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Office and Dwelling (single occupancy)</w:t>
            </w:r>
          </w:p>
        </w:tc>
        <w:tc>
          <w:tcPr>
            <w:tcW w:w="2866" w:type="pct"/>
            <w:shd w:val="clear" w:color="auto" w:fill="F2F4F4" w:themeFill="background2" w:themeFillTint="33"/>
          </w:tcPr>
          <w:p w14:paraId="6E61216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B918EF2"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08ACF375" w14:textId="77777777" w:rsidR="00246AC8" w:rsidRPr="00246AC8" w:rsidRDefault="00246AC8">
            <w:pPr>
              <w:pStyle w:val="TableTextLeft"/>
              <w:rPr>
                <w:sz w:val="20"/>
                <w:szCs w:val="20"/>
              </w:rPr>
            </w:pPr>
            <w:r w:rsidRPr="00246AC8">
              <w:rPr>
                <w:sz w:val="20"/>
                <w:szCs w:val="20"/>
              </w:rPr>
              <w:lastRenderedPageBreak/>
              <w:t>212</w:t>
            </w:r>
          </w:p>
        </w:tc>
        <w:tc>
          <w:tcPr>
            <w:tcW w:w="1677" w:type="pct"/>
          </w:tcPr>
          <w:p w14:paraId="6E04846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Mixed Use Occupation</w:t>
            </w:r>
          </w:p>
        </w:tc>
        <w:tc>
          <w:tcPr>
            <w:tcW w:w="2866" w:type="pct"/>
          </w:tcPr>
          <w:p w14:paraId="3E584666"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that includes mixed occupancies, including shops and offices regarded as a complex and not subdivided. </w:t>
            </w:r>
          </w:p>
        </w:tc>
      </w:tr>
      <w:tr w:rsidR="00C32DB7" w:rsidRPr="008630E5" w14:paraId="4E44BCEE"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A25B639" w14:textId="77777777" w:rsidR="00246AC8" w:rsidRPr="00246AC8" w:rsidRDefault="00246AC8">
            <w:pPr>
              <w:pStyle w:val="TableTextLeft"/>
              <w:rPr>
                <w:sz w:val="20"/>
                <w:szCs w:val="20"/>
              </w:rPr>
            </w:pPr>
            <w:r w:rsidRPr="00246AC8">
              <w:rPr>
                <w:sz w:val="20"/>
                <w:szCs w:val="20"/>
              </w:rPr>
              <w:t>212.1</w:t>
            </w:r>
          </w:p>
        </w:tc>
        <w:tc>
          <w:tcPr>
            <w:tcW w:w="1677" w:type="pct"/>
            <w:shd w:val="clear" w:color="auto" w:fill="F2F4F4" w:themeFill="background2" w:themeFillTint="33"/>
          </w:tcPr>
          <w:p w14:paraId="13CCA08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2C36D2E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406C089B"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3E10E355" w14:textId="77777777" w:rsidR="00246AC8" w:rsidRPr="00246AC8" w:rsidRDefault="00246AC8">
            <w:pPr>
              <w:pStyle w:val="TableTextLeft"/>
              <w:rPr>
                <w:sz w:val="20"/>
                <w:szCs w:val="20"/>
              </w:rPr>
            </w:pPr>
            <w:r w:rsidRPr="00246AC8">
              <w:rPr>
                <w:sz w:val="20"/>
                <w:szCs w:val="20"/>
              </w:rPr>
              <w:t>212.3</w:t>
            </w:r>
          </w:p>
        </w:tc>
        <w:tc>
          <w:tcPr>
            <w:tcW w:w="1677" w:type="pct"/>
          </w:tcPr>
          <w:p w14:paraId="28EE0AC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Office</w:t>
            </w:r>
          </w:p>
        </w:tc>
        <w:tc>
          <w:tcPr>
            <w:tcW w:w="2866" w:type="pct"/>
          </w:tcPr>
          <w:p w14:paraId="4F21028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6A69931"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B93084A" w14:textId="77777777" w:rsidR="00246AC8" w:rsidRPr="00246AC8" w:rsidRDefault="00246AC8">
            <w:pPr>
              <w:pStyle w:val="TableTextLeft"/>
              <w:rPr>
                <w:sz w:val="20"/>
                <w:szCs w:val="20"/>
              </w:rPr>
            </w:pPr>
            <w:r w:rsidRPr="00246AC8">
              <w:rPr>
                <w:sz w:val="20"/>
                <w:szCs w:val="20"/>
              </w:rPr>
              <w:t>212.4</w:t>
            </w:r>
          </w:p>
        </w:tc>
        <w:tc>
          <w:tcPr>
            <w:tcW w:w="1677" w:type="pct"/>
            <w:shd w:val="clear" w:color="auto" w:fill="F2F4F4" w:themeFill="background2" w:themeFillTint="33"/>
          </w:tcPr>
          <w:p w14:paraId="22B1BA8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Shop</w:t>
            </w:r>
          </w:p>
        </w:tc>
        <w:tc>
          <w:tcPr>
            <w:tcW w:w="2866" w:type="pct"/>
            <w:shd w:val="clear" w:color="auto" w:fill="F2F4F4" w:themeFill="background2" w:themeFillTint="33"/>
          </w:tcPr>
          <w:p w14:paraId="174D970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1BA0411"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104FBD80" w14:textId="77777777" w:rsidR="00246AC8" w:rsidRPr="00246AC8" w:rsidRDefault="00246AC8">
            <w:pPr>
              <w:pStyle w:val="TableTextLeft"/>
              <w:rPr>
                <w:sz w:val="20"/>
                <w:szCs w:val="20"/>
              </w:rPr>
            </w:pPr>
            <w:r w:rsidRPr="00246AC8">
              <w:rPr>
                <w:sz w:val="20"/>
                <w:szCs w:val="20"/>
              </w:rPr>
              <w:t>212.5</w:t>
            </w:r>
          </w:p>
        </w:tc>
        <w:tc>
          <w:tcPr>
            <w:tcW w:w="1677" w:type="pct"/>
          </w:tcPr>
          <w:p w14:paraId="5E25A30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Studio</w:t>
            </w:r>
          </w:p>
        </w:tc>
        <w:tc>
          <w:tcPr>
            <w:tcW w:w="2866" w:type="pct"/>
          </w:tcPr>
          <w:p w14:paraId="64EC20F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F4FAC3E"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83AD392" w14:textId="77777777" w:rsidR="00246AC8" w:rsidRPr="00246AC8" w:rsidRDefault="00246AC8">
            <w:pPr>
              <w:pStyle w:val="TableTextLeft"/>
              <w:rPr>
                <w:sz w:val="20"/>
                <w:szCs w:val="20"/>
              </w:rPr>
            </w:pPr>
            <w:r w:rsidRPr="00246AC8">
              <w:rPr>
                <w:sz w:val="20"/>
                <w:szCs w:val="20"/>
              </w:rPr>
              <w:t>212.6</w:t>
            </w:r>
          </w:p>
        </w:tc>
        <w:tc>
          <w:tcPr>
            <w:tcW w:w="1677" w:type="pct"/>
            <w:shd w:val="clear" w:color="auto" w:fill="F2F4F4" w:themeFill="background2" w:themeFillTint="33"/>
          </w:tcPr>
          <w:p w14:paraId="33D3684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Workroom</w:t>
            </w:r>
          </w:p>
        </w:tc>
        <w:tc>
          <w:tcPr>
            <w:tcW w:w="2866" w:type="pct"/>
            <w:shd w:val="clear" w:color="auto" w:fill="F2F4F4" w:themeFill="background2" w:themeFillTint="33"/>
          </w:tcPr>
          <w:p w14:paraId="50531B6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EC7346B"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4E8F8E3B" w14:textId="77777777" w:rsidR="00246AC8" w:rsidRPr="00246AC8" w:rsidRDefault="00246AC8">
            <w:pPr>
              <w:pStyle w:val="TableTextLeft"/>
              <w:rPr>
                <w:sz w:val="20"/>
                <w:szCs w:val="20"/>
              </w:rPr>
            </w:pPr>
            <w:r w:rsidRPr="00246AC8">
              <w:rPr>
                <w:sz w:val="20"/>
                <w:szCs w:val="20"/>
              </w:rPr>
              <w:t>213</w:t>
            </w:r>
          </w:p>
        </w:tc>
        <w:tc>
          <w:tcPr>
            <w:tcW w:w="1677" w:type="pct"/>
          </w:tcPr>
          <w:p w14:paraId="745040C0"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Shopping Centre</w:t>
            </w:r>
          </w:p>
        </w:tc>
        <w:tc>
          <w:tcPr>
            <w:tcW w:w="2866" w:type="pct"/>
          </w:tcPr>
          <w:p w14:paraId="45D1055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with a significant retail complex comprising of </w:t>
            </w:r>
            <w:proofErr w:type="gramStart"/>
            <w:r w:rsidRPr="00246AC8">
              <w:rPr>
                <w:sz w:val="20"/>
                <w:szCs w:val="20"/>
              </w:rPr>
              <w:t>a number of</w:t>
            </w:r>
            <w:proofErr w:type="gramEnd"/>
            <w:r w:rsidRPr="00246AC8">
              <w:rPr>
                <w:sz w:val="20"/>
                <w:szCs w:val="20"/>
              </w:rPr>
              <w:t xml:space="preserve"> unsubdivided retail premises, parking and associated infrastructure. </w:t>
            </w:r>
          </w:p>
        </w:tc>
      </w:tr>
      <w:tr w:rsidR="00C32DB7" w:rsidRPr="008630E5" w14:paraId="20113BCC"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B32EE33" w14:textId="77777777" w:rsidR="00246AC8" w:rsidRPr="00246AC8" w:rsidRDefault="00246AC8">
            <w:pPr>
              <w:pStyle w:val="TableTextLeft"/>
              <w:rPr>
                <w:sz w:val="20"/>
                <w:szCs w:val="20"/>
              </w:rPr>
            </w:pPr>
            <w:r w:rsidRPr="00246AC8">
              <w:rPr>
                <w:sz w:val="20"/>
                <w:szCs w:val="20"/>
              </w:rPr>
              <w:t>213.1</w:t>
            </w:r>
          </w:p>
        </w:tc>
        <w:tc>
          <w:tcPr>
            <w:tcW w:w="1677" w:type="pct"/>
            <w:shd w:val="clear" w:color="auto" w:fill="F2F4F4" w:themeFill="background2" w:themeFillTint="33"/>
          </w:tcPr>
          <w:p w14:paraId="2BE8E1C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202AABE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CDB1F1E"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502FBF26" w14:textId="77777777" w:rsidR="00246AC8" w:rsidRPr="00246AC8" w:rsidRDefault="00246AC8">
            <w:pPr>
              <w:pStyle w:val="TableTextLeft"/>
              <w:rPr>
                <w:sz w:val="20"/>
                <w:szCs w:val="20"/>
              </w:rPr>
            </w:pPr>
            <w:r w:rsidRPr="00246AC8">
              <w:rPr>
                <w:sz w:val="20"/>
                <w:szCs w:val="20"/>
              </w:rPr>
              <w:t>213.2</w:t>
            </w:r>
          </w:p>
        </w:tc>
        <w:tc>
          <w:tcPr>
            <w:tcW w:w="1677" w:type="pct"/>
          </w:tcPr>
          <w:p w14:paraId="52C4FDE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Super Regional </w:t>
            </w:r>
          </w:p>
        </w:tc>
        <w:tc>
          <w:tcPr>
            <w:tcW w:w="2866" w:type="pct"/>
          </w:tcPr>
          <w:p w14:paraId="6A4E673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F3685DE"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D45B630" w14:textId="77777777" w:rsidR="00246AC8" w:rsidRPr="00246AC8" w:rsidRDefault="00246AC8">
            <w:pPr>
              <w:pStyle w:val="TableTextLeft"/>
              <w:rPr>
                <w:sz w:val="20"/>
                <w:szCs w:val="20"/>
              </w:rPr>
            </w:pPr>
            <w:r w:rsidRPr="00246AC8">
              <w:rPr>
                <w:sz w:val="20"/>
                <w:szCs w:val="20"/>
              </w:rPr>
              <w:t>213.3</w:t>
            </w:r>
          </w:p>
        </w:tc>
        <w:tc>
          <w:tcPr>
            <w:tcW w:w="1677" w:type="pct"/>
            <w:shd w:val="clear" w:color="auto" w:fill="F2F4F4" w:themeFill="background2" w:themeFillTint="33"/>
          </w:tcPr>
          <w:p w14:paraId="566B25A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Major Regional</w:t>
            </w:r>
          </w:p>
        </w:tc>
        <w:tc>
          <w:tcPr>
            <w:tcW w:w="2866" w:type="pct"/>
            <w:shd w:val="clear" w:color="auto" w:fill="F2F4F4" w:themeFill="background2" w:themeFillTint="33"/>
          </w:tcPr>
          <w:p w14:paraId="679160A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1FD598A4"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79BA7840" w14:textId="77777777" w:rsidR="00246AC8" w:rsidRPr="00246AC8" w:rsidRDefault="00246AC8">
            <w:pPr>
              <w:pStyle w:val="TableTextLeft"/>
              <w:rPr>
                <w:sz w:val="20"/>
                <w:szCs w:val="20"/>
              </w:rPr>
            </w:pPr>
            <w:r w:rsidRPr="00246AC8">
              <w:rPr>
                <w:sz w:val="20"/>
                <w:szCs w:val="20"/>
              </w:rPr>
              <w:t>213.4</w:t>
            </w:r>
          </w:p>
        </w:tc>
        <w:tc>
          <w:tcPr>
            <w:tcW w:w="1677" w:type="pct"/>
          </w:tcPr>
          <w:p w14:paraId="01A430F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Regional</w:t>
            </w:r>
          </w:p>
        </w:tc>
        <w:tc>
          <w:tcPr>
            <w:tcW w:w="2866" w:type="pct"/>
          </w:tcPr>
          <w:p w14:paraId="12F6C44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2F3D7C1"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04D8250" w14:textId="77777777" w:rsidR="00246AC8" w:rsidRPr="00246AC8" w:rsidRDefault="00246AC8">
            <w:pPr>
              <w:pStyle w:val="TableTextLeft"/>
              <w:rPr>
                <w:sz w:val="20"/>
                <w:szCs w:val="20"/>
              </w:rPr>
            </w:pPr>
            <w:r w:rsidRPr="00246AC8">
              <w:rPr>
                <w:sz w:val="20"/>
                <w:szCs w:val="20"/>
              </w:rPr>
              <w:t>213.5</w:t>
            </w:r>
          </w:p>
        </w:tc>
        <w:tc>
          <w:tcPr>
            <w:tcW w:w="1677" w:type="pct"/>
            <w:shd w:val="clear" w:color="auto" w:fill="F2F4F4" w:themeFill="background2" w:themeFillTint="33"/>
          </w:tcPr>
          <w:p w14:paraId="188D182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Sub Regional</w:t>
            </w:r>
          </w:p>
        </w:tc>
        <w:tc>
          <w:tcPr>
            <w:tcW w:w="2866" w:type="pct"/>
            <w:shd w:val="clear" w:color="auto" w:fill="F2F4F4" w:themeFill="background2" w:themeFillTint="33"/>
          </w:tcPr>
          <w:p w14:paraId="77E3A31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E0A665A"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0FA90ED0" w14:textId="77777777" w:rsidR="00246AC8" w:rsidRPr="00246AC8" w:rsidRDefault="00246AC8">
            <w:pPr>
              <w:pStyle w:val="TableTextLeft"/>
              <w:rPr>
                <w:sz w:val="20"/>
                <w:szCs w:val="20"/>
              </w:rPr>
            </w:pPr>
            <w:r w:rsidRPr="00246AC8">
              <w:rPr>
                <w:sz w:val="20"/>
                <w:szCs w:val="20"/>
              </w:rPr>
              <w:t>213.6</w:t>
            </w:r>
          </w:p>
        </w:tc>
        <w:tc>
          <w:tcPr>
            <w:tcW w:w="1677" w:type="pct"/>
          </w:tcPr>
          <w:p w14:paraId="63A9F33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Neighbourhood</w:t>
            </w:r>
          </w:p>
        </w:tc>
        <w:tc>
          <w:tcPr>
            <w:tcW w:w="2866" w:type="pct"/>
          </w:tcPr>
          <w:p w14:paraId="09E5556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AC41284"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0054FEE" w14:textId="77777777" w:rsidR="00246AC8" w:rsidRPr="00246AC8" w:rsidRDefault="00246AC8">
            <w:pPr>
              <w:pStyle w:val="TableTextLeft"/>
              <w:rPr>
                <w:sz w:val="20"/>
                <w:szCs w:val="20"/>
              </w:rPr>
            </w:pPr>
            <w:r w:rsidRPr="00246AC8">
              <w:rPr>
                <w:sz w:val="20"/>
                <w:szCs w:val="20"/>
              </w:rPr>
              <w:t>214</w:t>
            </w:r>
          </w:p>
        </w:tc>
        <w:tc>
          <w:tcPr>
            <w:tcW w:w="1677" w:type="pct"/>
            <w:shd w:val="clear" w:color="auto" w:fill="F2F4F4" w:themeFill="background2" w:themeFillTint="33"/>
          </w:tcPr>
          <w:p w14:paraId="56D8310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National Company Retail</w:t>
            </w:r>
          </w:p>
        </w:tc>
        <w:tc>
          <w:tcPr>
            <w:tcW w:w="2866" w:type="pct"/>
            <w:shd w:val="clear" w:color="auto" w:fill="F2F4F4" w:themeFill="background2" w:themeFillTint="33"/>
          </w:tcPr>
          <w:p w14:paraId="3EDCE182" w14:textId="5676195A"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developed with a purpose</w:t>
            </w:r>
            <w:r w:rsidR="00DD4D1C" w:rsidRPr="00246AC8">
              <w:rPr>
                <w:sz w:val="20"/>
                <w:szCs w:val="20"/>
              </w:rPr>
              <w:t>-</w:t>
            </w:r>
            <w:r w:rsidRPr="00246AC8">
              <w:rPr>
                <w:sz w:val="20"/>
                <w:szCs w:val="20"/>
              </w:rPr>
              <w:t xml:space="preserve">built structure and normally occupied by a national company, e.g. supermarket, hardware and home wares. </w:t>
            </w:r>
          </w:p>
        </w:tc>
      </w:tr>
      <w:tr w:rsidR="00C32DB7" w:rsidRPr="008630E5" w14:paraId="0810F1CB"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0F072713" w14:textId="77777777" w:rsidR="00246AC8" w:rsidRPr="00246AC8" w:rsidRDefault="00246AC8">
            <w:pPr>
              <w:pStyle w:val="TableTextLeft"/>
              <w:rPr>
                <w:sz w:val="20"/>
                <w:szCs w:val="20"/>
              </w:rPr>
            </w:pPr>
            <w:r w:rsidRPr="00246AC8">
              <w:rPr>
                <w:sz w:val="20"/>
                <w:szCs w:val="20"/>
              </w:rPr>
              <w:t>214.1</w:t>
            </w:r>
          </w:p>
        </w:tc>
        <w:tc>
          <w:tcPr>
            <w:tcW w:w="1677" w:type="pct"/>
          </w:tcPr>
          <w:p w14:paraId="2072C49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66" w:type="pct"/>
          </w:tcPr>
          <w:p w14:paraId="6DEBBF2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EFB2C1B"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D18BC43" w14:textId="77777777" w:rsidR="00246AC8" w:rsidRPr="00246AC8" w:rsidRDefault="00246AC8">
            <w:pPr>
              <w:pStyle w:val="TableTextLeft"/>
              <w:rPr>
                <w:sz w:val="20"/>
                <w:szCs w:val="20"/>
              </w:rPr>
            </w:pPr>
            <w:r w:rsidRPr="00246AC8">
              <w:rPr>
                <w:sz w:val="20"/>
                <w:szCs w:val="20"/>
              </w:rPr>
              <w:t>214.2</w:t>
            </w:r>
          </w:p>
        </w:tc>
        <w:tc>
          <w:tcPr>
            <w:tcW w:w="1677" w:type="pct"/>
            <w:shd w:val="clear" w:color="auto" w:fill="F2F4F4" w:themeFill="background2" w:themeFillTint="33"/>
          </w:tcPr>
          <w:p w14:paraId="08FAFCB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Supermarket</w:t>
            </w:r>
          </w:p>
        </w:tc>
        <w:tc>
          <w:tcPr>
            <w:tcW w:w="2866" w:type="pct"/>
            <w:shd w:val="clear" w:color="auto" w:fill="F2F4F4" w:themeFill="background2" w:themeFillTint="33"/>
          </w:tcPr>
          <w:p w14:paraId="1FBD5F3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06B672A1"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44D7E133" w14:textId="77777777" w:rsidR="00246AC8" w:rsidRPr="00246AC8" w:rsidRDefault="00246AC8">
            <w:pPr>
              <w:pStyle w:val="TableTextLeft"/>
              <w:rPr>
                <w:sz w:val="20"/>
                <w:szCs w:val="20"/>
              </w:rPr>
            </w:pPr>
            <w:r w:rsidRPr="00246AC8">
              <w:rPr>
                <w:sz w:val="20"/>
                <w:szCs w:val="20"/>
              </w:rPr>
              <w:t>214.3</w:t>
            </w:r>
          </w:p>
        </w:tc>
        <w:tc>
          <w:tcPr>
            <w:tcW w:w="1677" w:type="pct"/>
          </w:tcPr>
          <w:p w14:paraId="28E72FC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Department/Discount Department Store</w:t>
            </w:r>
          </w:p>
        </w:tc>
        <w:tc>
          <w:tcPr>
            <w:tcW w:w="2866" w:type="pct"/>
          </w:tcPr>
          <w:p w14:paraId="481FCAD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4E9DC8F"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0584502" w14:textId="77777777" w:rsidR="00246AC8" w:rsidRPr="00246AC8" w:rsidRDefault="00246AC8">
            <w:pPr>
              <w:pStyle w:val="TableTextLeft"/>
              <w:rPr>
                <w:sz w:val="20"/>
                <w:szCs w:val="20"/>
              </w:rPr>
            </w:pPr>
            <w:r w:rsidRPr="00246AC8">
              <w:rPr>
                <w:sz w:val="20"/>
                <w:szCs w:val="20"/>
              </w:rPr>
              <w:t>214.4</w:t>
            </w:r>
          </w:p>
        </w:tc>
        <w:tc>
          <w:tcPr>
            <w:tcW w:w="1677" w:type="pct"/>
            <w:shd w:val="clear" w:color="auto" w:fill="F2F4F4" w:themeFill="background2" w:themeFillTint="33"/>
          </w:tcPr>
          <w:p w14:paraId="755C323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Bulky Goods</w:t>
            </w:r>
          </w:p>
        </w:tc>
        <w:tc>
          <w:tcPr>
            <w:tcW w:w="2866" w:type="pct"/>
            <w:shd w:val="clear" w:color="auto" w:fill="F2F4F4" w:themeFill="background2" w:themeFillTint="33"/>
          </w:tcPr>
          <w:p w14:paraId="6D00708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07B2216"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5ABF3AFB" w14:textId="77777777" w:rsidR="00246AC8" w:rsidRPr="00246AC8" w:rsidRDefault="00246AC8">
            <w:pPr>
              <w:pStyle w:val="TableTextLeft"/>
              <w:rPr>
                <w:sz w:val="20"/>
                <w:szCs w:val="20"/>
              </w:rPr>
            </w:pPr>
            <w:r w:rsidRPr="00246AC8">
              <w:rPr>
                <w:sz w:val="20"/>
                <w:szCs w:val="20"/>
              </w:rPr>
              <w:t>215</w:t>
            </w:r>
          </w:p>
        </w:tc>
        <w:tc>
          <w:tcPr>
            <w:tcW w:w="1677" w:type="pct"/>
          </w:tcPr>
          <w:p w14:paraId="754691A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Fuel Outlet/Garage/Service Station</w:t>
            </w:r>
          </w:p>
        </w:tc>
        <w:tc>
          <w:tcPr>
            <w:tcW w:w="2866" w:type="pct"/>
          </w:tcPr>
          <w:p w14:paraId="2F4E0DF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predominantly for fuel sales (multiple pumps) may include car repair and servicing facilities. </w:t>
            </w:r>
          </w:p>
        </w:tc>
      </w:tr>
      <w:tr w:rsidR="00C32DB7" w:rsidRPr="008630E5" w14:paraId="381F52D6"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ED77FE7" w14:textId="77777777" w:rsidR="00246AC8" w:rsidRPr="00246AC8" w:rsidRDefault="00246AC8">
            <w:pPr>
              <w:pStyle w:val="TableTextLeft"/>
              <w:rPr>
                <w:sz w:val="20"/>
                <w:szCs w:val="20"/>
              </w:rPr>
            </w:pPr>
            <w:r w:rsidRPr="00246AC8">
              <w:rPr>
                <w:sz w:val="20"/>
                <w:szCs w:val="20"/>
              </w:rPr>
              <w:t>215.1</w:t>
            </w:r>
          </w:p>
        </w:tc>
        <w:tc>
          <w:tcPr>
            <w:tcW w:w="1677" w:type="pct"/>
            <w:shd w:val="clear" w:color="auto" w:fill="F2F4F4" w:themeFill="background2" w:themeFillTint="33"/>
          </w:tcPr>
          <w:p w14:paraId="5C52BFE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6D99961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139EF51E"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24B9A001" w14:textId="77777777" w:rsidR="00246AC8" w:rsidRPr="00246AC8" w:rsidRDefault="00246AC8">
            <w:pPr>
              <w:pStyle w:val="TableTextLeft"/>
              <w:rPr>
                <w:sz w:val="20"/>
                <w:szCs w:val="20"/>
              </w:rPr>
            </w:pPr>
            <w:r w:rsidRPr="00246AC8">
              <w:rPr>
                <w:sz w:val="20"/>
                <w:szCs w:val="20"/>
              </w:rPr>
              <w:t>215.2</w:t>
            </w:r>
          </w:p>
        </w:tc>
        <w:tc>
          <w:tcPr>
            <w:tcW w:w="1677" w:type="pct"/>
          </w:tcPr>
          <w:p w14:paraId="003C0C0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Electric Vehicle Charging Station</w:t>
            </w:r>
          </w:p>
        </w:tc>
        <w:tc>
          <w:tcPr>
            <w:tcW w:w="2866" w:type="pct"/>
          </w:tcPr>
          <w:p w14:paraId="1AA6FF5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for electric vehicle charging. </w:t>
            </w:r>
          </w:p>
        </w:tc>
      </w:tr>
      <w:tr w:rsidR="00C32DB7" w:rsidRPr="008630E5" w14:paraId="3A7C4EA0"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42E4470" w14:textId="77777777" w:rsidR="00246AC8" w:rsidRPr="00246AC8" w:rsidRDefault="00246AC8">
            <w:pPr>
              <w:pStyle w:val="TableTextLeft"/>
              <w:rPr>
                <w:sz w:val="20"/>
                <w:szCs w:val="20"/>
              </w:rPr>
            </w:pPr>
            <w:r w:rsidRPr="00246AC8">
              <w:rPr>
                <w:sz w:val="20"/>
                <w:szCs w:val="20"/>
              </w:rPr>
              <w:t>216</w:t>
            </w:r>
          </w:p>
        </w:tc>
        <w:tc>
          <w:tcPr>
            <w:tcW w:w="1677" w:type="pct"/>
            <w:shd w:val="clear" w:color="auto" w:fill="F2F4F4" w:themeFill="background2" w:themeFillTint="33"/>
          </w:tcPr>
          <w:p w14:paraId="0E04661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Multi-Purpose Fuel Outlet (fuel/food/groceries)</w:t>
            </w:r>
          </w:p>
        </w:tc>
        <w:tc>
          <w:tcPr>
            <w:tcW w:w="2866" w:type="pct"/>
            <w:shd w:val="clear" w:color="auto" w:fill="F2F4F4" w:themeFill="background2" w:themeFillTint="33"/>
          </w:tcPr>
          <w:p w14:paraId="59CD77D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used as a service centre usually including fuel sales, retail, restaurant and takeaway food facilities. </w:t>
            </w:r>
          </w:p>
        </w:tc>
      </w:tr>
      <w:tr w:rsidR="00C32DB7" w:rsidRPr="008630E5" w14:paraId="4CE0AC3E"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4DE114D5" w14:textId="77777777" w:rsidR="00246AC8" w:rsidRPr="00246AC8" w:rsidRDefault="00246AC8">
            <w:pPr>
              <w:pStyle w:val="TableTextLeft"/>
              <w:rPr>
                <w:sz w:val="20"/>
                <w:szCs w:val="20"/>
              </w:rPr>
            </w:pPr>
            <w:r w:rsidRPr="00246AC8">
              <w:rPr>
                <w:sz w:val="20"/>
                <w:szCs w:val="20"/>
              </w:rPr>
              <w:t>217</w:t>
            </w:r>
          </w:p>
        </w:tc>
        <w:tc>
          <w:tcPr>
            <w:tcW w:w="1677" w:type="pct"/>
          </w:tcPr>
          <w:p w14:paraId="4EE91ED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Bottle Shop/Licensed Liquor Outlet</w:t>
            </w:r>
          </w:p>
        </w:tc>
        <w:tc>
          <w:tcPr>
            <w:tcW w:w="2866" w:type="pct"/>
          </w:tcPr>
          <w:p w14:paraId="605235A4" w14:textId="2F1C17D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developed with a purpose</w:t>
            </w:r>
            <w:r w:rsidR="00DD4D1C" w:rsidRPr="00246AC8">
              <w:rPr>
                <w:sz w:val="20"/>
                <w:szCs w:val="20"/>
              </w:rPr>
              <w:t>-</w:t>
            </w:r>
            <w:r w:rsidRPr="00246AC8">
              <w:rPr>
                <w:sz w:val="20"/>
                <w:szCs w:val="20"/>
              </w:rPr>
              <w:t>built structure and normally occupied by a national company licensed for the sale of packaged alcohol.</w:t>
            </w:r>
          </w:p>
        </w:tc>
      </w:tr>
      <w:tr w:rsidR="00C32DB7" w:rsidRPr="008630E5" w14:paraId="14975B5B"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23CB44B" w14:textId="77777777" w:rsidR="00246AC8" w:rsidRPr="00246AC8" w:rsidRDefault="00246AC8">
            <w:pPr>
              <w:pStyle w:val="TableTextLeft"/>
              <w:rPr>
                <w:sz w:val="20"/>
                <w:szCs w:val="20"/>
              </w:rPr>
            </w:pPr>
            <w:r w:rsidRPr="00246AC8">
              <w:rPr>
                <w:sz w:val="20"/>
                <w:szCs w:val="20"/>
              </w:rPr>
              <w:t>218</w:t>
            </w:r>
          </w:p>
        </w:tc>
        <w:tc>
          <w:tcPr>
            <w:tcW w:w="1677" w:type="pct"/>
            <w:shd w:val="clear" w:color="auto" w:fill="F2F4F4" w:themeFill="background2" w:themeFillTint="33"/>
          </w:tcPr>
          <w:p w14:paraId="4DDD7F0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Licensed Retail Premises</w:t>
            </w:r>
          </w:p>
        </w:tc>
        <w:tc>
          <w:tcPr>
            <w:tcW w:w="2866" w:type="pct"/>
            <w:shd w:val="clear" w:color="auto" w:fill="F2F4F4" w:themeFill="background2" w:themeFillTint="33"/>
          </w:tcPr>
          <w:p w14:paraId="456025C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Retail premises licensed to sell packaged alcohol. </w:t>
            </w:r>
          </w:p>
        </w:tc>
      </w:tr>
      <w:tr w:rsidR="00C32DB7" w:rsidRPr="008630E5" w14:paraId="302FB595"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0D986DC8" w14:textId="77777777" w:rsidR="00246AC8" w:rsidRPr="00246AC8" w:rsidRDefault="00246AC8">
            <w:pPr>
              <w:pStyle w:val="TableTextLeft"/>
              <w:rPr>
                <w:sz w:val="20"/>
                <w:szCs w:val="20"/>
              </w:rPr>
            </w:pPr>
            <w:r w:rsidRPr="00246AC8">
              <w:rPr>
                <w:sz w:val="20"/>
                <w:szCs w:val="20"/>
              </w:rPr>
              <w:lastRenderedPageBreak/>
              <w:t>219</w:t>
            </w:r>
          </w:p>
        </w:tc>
        <w:tc>
          <w:tcPr>
            <w:tcW w:w="1677" w:type="pct"/>
          </w:tcPr>
          <w:p w14:paraId="2BB83C3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Market Stall</w:t>
            </w:r>
          </w:p>
        </w:tc>
        <w:tc>
          <w:tcPr>
            <w:tcW w:w="2866" w:type="pct"/>
          </w:tcPr>
          <w:p w14:paraId="55EAEA6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A stall within a market used for the sale of goods and services, e.g. stall at Queen Victoria Market. </w:t>
            </w:r>
          </w:p>
        </w:tc>
      </w:tr>
      <w:tr w:rsidR="00C32DB7" w:rsidRPr="0045057C" w14:paraId="7502162F"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155DD23" w14:textId="77777777" w:rsidR="00246AC8" w:rsidRPr="00246AC8" w:rsidRDefault="00246AC8">
            <w:pPr>
              <w:pStyle w:val="TableHeadingLeft"/>
              <w:rPr>
                <w:b/>
                <w:sz w:val="20"/>
                <w:szCs w:val="20"/>
              </w:rPr>
            </w:pPr>
            <w:r w:rsidRPr="00246AC8">
              <w:rPr>
                <w:color w:val="auto"/>
                <w:sz w:val="20"/>
                <w:szCs w:val="20"/>
              </w:rPr>
              <w:t>22</w:t>
            </w:r>
          </w:p>
        </w:tc>
        <w:tc>
          <w:tcPr>
            <w:tcW w:w="1677" w:type="pct"/>
            <w:shd w:val="clear" w:color="auto" w:fill="F2F4F4" w:themeFill="background2" w:themeFillTint="33"/>
          </w:tcPr>
          <w:p w14:paraId="4611508C"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Office</w:t>
            </w:r>
          </w:p>
        </w:tc>
        <w:tc>
          <w:tcPr>
            <w:tcW w:w="2866" w:type="pct"/>
            <w:shd w:val="clear" w:color="auto" w:fill="F2F4F4" w:themeFill="background2" w:themeFillTint="33"/>
          </w:tcPr>
          <w:p w14:paraId="214BD39E"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4471D5D0"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6C19F558" w14:textId="77777777" w:rsidR="00246AC8" w:rsidRPr="00246AC8" w:rsidRDefault="00246AC8">
            <w:pPr>
              <w:pStyle w:val="TableTextLeft"/>
              <w:rPr>
                <w:sz w:val="20"/>
                <w:szCs w:val="20"/>
              </w:rPr>
            </w:pPr>
            <w:r w:rsidRPr="00246AC8">
              <w:rPr>
                <w:sz w:val="20"/>
                <w:szCs w:val="20"/>
              </w:rPr>
              <w:t>220</w:t>
            </w:r>
          </w:p>
        </w:tc>
        <w:tc>
          <w:tcPr>
            <w:tcW w:w="1677" w:type="pct"/>
          </w:tcPr>
          <w:p w14:paraId="3AE61CF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Office Premises</w:t>
            </w:r>
          </w:p>
        </w:tc>
        <w:tc>
          <w:tcPr>
            <w:tcW w:w="2866" w:type="pct"/>
          </w:tcPr>
          <w:p w14:paraId="28F119A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used as an office for administration, technical, professional or other like business activity.</w:t>
            </w:r>
          </w:p>
        </w:tc>
      </w:tr>
      <w:tr w:rsidR="00C32DB7" w:rsidRPr="008630E5" w14:paraId="08A12EC0"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E24649A" w14:textId="77777777" w:rsidR="00246AC8" w:rsidRPr="00246AC8" w:rsidRDefault="00246AC8">
            <w:pPr>
              <w:pStyle w:val="TableTextLeft"/>
              <w:rPr>
                <w:sz w:val="20"/>
                <w:szCs w:val="20"/>
              </w:rPr>
            </w:pPr>
            <w:r w:rsidRPr="00246AC8">
              <w:rPr>
                <w:sz w:val="20"/>
                <w:szCs w:val="20"/>
              </w:rPr>
              <w:t>220.1</w:t>
            </w:r>
          </w:p>
        </w:tc>
        <w:tc>
          <w:tcPr>
            <w:tcW w:w="1677" w:type="pct"/>
            <w:shd w:val="clear" w:color="auto" w:fill="F2F4F4" w:themeFill="background2" w:themeFillTint="33"/>
          </w:tcPr>
          <w:p w14:paraId="3534523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3342115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78E26B3"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2A8B28EF" w14:textId="77777777" w:rsidR="00246AC8" w:rsidRPr="00246AC8" w:rsidRDefault="00246AC8">
            <w:pPr>
              <w:pStyle w:val="TableTextLeft"/>
              <w:rPr>
                <w:sz w:val="20"/>
                <w:szCs w:val="20"/>
              </w:rPr>
            </w:pPr>
            <w:r w:rsidRPr="00246AC8">
              <w:rPr>
                <w:sz w:val="20"/>
                <w:szCs w:val="20"/>
              </w:rPr>
              <w:t>220.2</w:t>
            </w:r>
          </w:p>
        </w:tc>
        <w:tc>
          <w:tcPr>
            <w:tcW w:w="1677" w:type="pct"/>
          </w:tcPr>
          <w:p w14:paraId="37AE209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Office (Converted dwelling)</w:t>
            </w:r>
          </w:p>
        </w:tc>
        <w:tc>
          <w:tcPr>
            <w:tcW w:w="2866" w:type="pct"/>
          </w:tcPr>
          <w:p w14:paraId="2E25B49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F0F9F83"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36F880E" w14:textId="77777777" w:rsidR="00246AC8" w:rsidRPr="00246AC8" w:rsidRDefault="00246AC8">
            <w:pPr>
              <w:pStyle w:val="TableTextLeft"/>
              <w:rPr>
                <w:sz w:val="20"/>
                <w:szCs w:val="20"/>
              </w:rPr>
            </w:pPr>
            <w:r w:rsidRPr="00246AC8">
              <w:rPr>
                <w:sz w:val="20"/>
                <w:szCs w:val="20"/>
              </w:rPr>
              <w:t>220.3</w:t>
            </w:r>
          </w:p>
        </w:tc>
        <w:tc>
          <w:tcPr>
            <w:tcW w:w="1677" w:type="pct"/>
            <w:shd w:val="clear" w:color="auto" w:fill="F2F4F4" w:themeFill="background2" w:themeFillTint="33"/>
          </w:tcPr>
          <w:p w14:paraId="08C351A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Serviced Office</w:t>
            </w:r>
          </w:p>
        </w:tc>
        <w:tc>
          <w:tcPr>
            <w:tcW w:w="2866" w:type="pct"/>
            <w:shd w:val="clear" w:color="auto" w:fill="F2F4F4" w:themeFill="background2" w:themeFillTint="33"/>
          </w:tcPr>
          <w:p w14:paraId="481F97C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BDB663D"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15675117" w14:textId="77777777" w:rsidR="00246AC8" w:rsidRPr="00246AC8" w:rsidRDefault="00246AC8">
            <w:pPr>
              <w:pStyle w:val="TableTextLeft"/>
              <w:rPr>
                <w:sz w:val="20"/>
                <w:szCs w:val="20"/>
              </w:rPr>
            </w:pPr>
            <w:r w:rsidRPr="00246AC8">
              <w:rPr>
                <w:sz w:val="20"/>
                <w:szCs w:val="20"/>
              </w:rPr>
              <w:t>220.4</w:t>
            </w:r>
          </w:p>
        </w:tc>
        <w:tc>
          <w:tcPr>
            <w:tcW w:w="1677" w:type="pct"/>
          </w:tcPr>
          <w:p w14:paraId="379E936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Strata/Subdivided Office</w:t>
            </w:r>
          </w:p>
        </w:tc>
        <w:tc>
          <w:tcPr>
            <w:tcW w:w="2866" w:type="pct"/>
          </w:tcPr>
          <w:p w14:paraId="598AC60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EEE5027"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AEE0361" w14:textId="77777777" w:rsidR="00246AC8" w:rsidRPr="00246AC8" w:rsidRDefault="00246AC8">
            <w:pPr>
              <w:pStyle w:val="TableTextLeft"/>
              <w:rPr>
                <w:sz w:val="20"/>
                <w:szCs w:val="20"/>
              </w:rPr>
            </w:pPr>
            <w:r w:rsidRPr="00246AC8">
              <w:rPr>
                <w:sz w:val="20"/>
                <w:szCs w:val="20"/>
              </w:rPr>
              <w:t>221</w:t>
            </w:r>
          </w:p>
        </w:tc>
        <w:tc>
          <w:tcPr>
            <w:tcW w:w="1677" w:type="pct"/>
            <w:shd w:val="clear" w:color="auto" w:fill="F2F4F4" w:themeFill="background2" w:themeFillTint="33"/>
          </w:tcPr>
          <w:p w14:paraId="48049C8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Low Rise Office Building</w:t>
            </w:r>
          </w:p>
        </w:tc>
        <w:tc>
          <w:tcPr>
            <w:tcW w:w="2866" w:type="pct"/>
            <w:shd w:val="clear" w:color="auto" w:fill="F2F4F4" w:themeFill="background2" w:themeFillTint="33"/>
          </w:tcPr>
          <w:p w14:paraId="73F6678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developed with a 1-3 level office building and used for administration, technical, professional or other like business activity.</w:t>
            </w:r>
          </w:p>
        </w:tc>
      </w:tr>
      <w:tr w:rsidR="00C32DB7" w:rsidRPr="008630E5" w14:paraId="2C1F5E90"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2785C54E" w14:textId="77777777" w:rsidR="00246AC8" w:rsidRPr="00246AC8" w:rsidRDefault="00246AC8">
            <w:pPr>
              <w:pStyle w:val="TableTextLeft"/>
              <w:rPr>
                <w:sz w:val="20"/>
                <w:szCs w:val="20"/>
              </w:rPr>
            </w:pPr>
            <w:r w:rsidRPr="00246AC8">
              <w:rPr>
                <w:sz w:val="20"/>
                <w:szCs w:val="20"/>
              </w:rPr>
              <w:t>222</w:t>
            </w:r>
          </w:p>
        </w:tc>
        <w:tc>
          <w:tcPr>
            <w:tcW w:w="1677" w:type="pct"/>
          </w:tcPr>
          <w:p w14:paraId="51EF12B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Multi-Level Office Building</w:t>
            </w:r>
          </w:p>
        </w:tc>
        <w:tc>
          <w:tcPr>
            <w:tcW w:w="2866" w:type="pct"/>
          </w:tcPr>
          <w:p w14:paraId="5BAD8DA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developed with a 4+ level office building and used for administration, technical, professional or other like business activity.</w:t>
            </w:r>
          </w:p>
        </w:tc>
      </w:tr>
      <w:tr w:rsidR="00C32DB7" w:rsidRPr="008630E5" w14:paraId="18796E44"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7B8491" w14:textId="77777777" w:rsidR="00246AC8" w:rsidRPr="00246AC8" w:rsidRDefault="00246AC8">
            <w:pPr>
              <w:pStyle w:val="TableTextLeft"/>
              <w:rPr>
                <w:sz w:val="20"/>
                <w:szCs w:val="20"/>
              </w:rPr>
            </w:pPr>
            <w:r w:rsidRPr="00246AC8">
              <w:rPr>
                <w:sz w:val="20"/>
                <w:szCs w:val="20"/>
              </w:rPr>
              <w:t>222.1</w:t>
            </w:r>
          </w:p>
        </w:tc>
        <w:tc>
          <w:tcPr>
            <w:tcW w:w="1677" w:type="pct"/>
            <w:shd w:val="clear" w:color="auto" w:fill="F2F4F4" w:themeFill="background2" w:themeFillTint="33"/>
          </w:tcPr>
          <w:p w14:paraId="7F9988B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401FA13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52FB4F7"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0587D6A9" w14:textId="77777777" w:rsidR="00246AC8" w:rsidRPr="00246AC8" w:rsidRDefault="00246AC8">
            <w:pPr>
              <w:pStyle w:val="TableTextLeft"/>
              <w:rPr>
                <w:sz w:val="20"/>
                <w:szCs w:val="20"/>
              </w:rPr>
            </w:pPr>
            <w:r w:rsidRPr="00246AC8">
              <w:rPr>
                <w:sz w:val="20"/>
                <w:szCs w:val="20"/>
              </w:rPr>
              <w:t>222.2</w:t>
            </w:r>
          </w:p>
        </w:tc>
        <w:tc>
          <w:tcPr>
            <w:tcW w:w="1677" w:type="pct"/>
          </w:tcPr>
          <w:p w14:paraId="4742CE76"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Medium rise (4 to 50 levels)</w:t>
            </w:r>
          </w:p>
        </w:tc>
        <w:tc>
          <w:tcPr>
            <w:tcW w:w="2866" w:type="pct"/>
          </w:tcPr>
          <w:p w14:paraId="68F7602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78885F1"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23E65E9" w14:textId="77777777" w:rsidR="00246AC8" w:rsidRPr="00246AC8" w:rsidRDefault="00246AC8">
            <w:pPr>
              <w:pStyle w:val="TableTextLeft"/>
              <w:rPr>
                <w:sz w:val="20"/>
                <w:szCs w:val="20"/>
              </w:rPr>
            </w:pPr>
            <w:r w:rsidRPr="00246AC8">
              <w:rPr>
                <w:sz w:val="20"/>
                <w:szCs w:val="20"/>
              </w:rPr>
              <w:t>222.3</w:t>
            </w:r>
          </w:p>
        </w:tc>
        <w:tc>
          <w:tcPr>
            <w:tcW w:w="1677" w:type="pct"/>
            <w:shd w:val="clear" w:color="auto" w:fill="F2F4F4" w:themeFill="background2" w:themeFillTint="33"/>
          </w:tcPr>
          <w:p w14:paraId="6ED870F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High Rise (50+ levels)</w:t>
            </w:r>
          </w:p>
        </w:tc>
        <w:tc>
          <w:tcPr>
            <w:tcW w:w="2866" w:type="pct"/>
            <w:shd w:val="clear" w:color="auto" w:fill="F2F4F4" w:themeFill="background2" w:themeFillTint="33"/>
          </w:tcPr>
          <w:p w14:paraId="00736F7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456EFD6" w14:textId="77777777" w:rsidTr="001E768C">
        <w:tc>
          <w:tcPr>
            <w:cnfStyle w:val="001000000000" w:firstRow="0" w:lastRow="0" w:firstColumn="1" w:lastColumn="0" w:oddVBand="0" w:evenVBand="0" w:oddHBand="0" w:evenHBand="0" w:firstRowFirstColumn="0" w:firstRowLastColumn="0" w:lastRowFirstColumn="0" w:lastRowLastColumn="0"/>
            <w:tcW w:w="457" w:type="pct"/>
          </w:tcPr>
          <w:p w14:paraId="7B875A98" w14:textId="77777777" w:rsidR="00246AC8" w:rsidRPr="00246AC8" w:rsidRDefault="00246AC8">
            <w:pPr>
              <w:pStyle w:val="TableTextLeft"/>
              <w:rPr>
                <w:sz w:val="20"/>
                <w:szCs w:val="20"/>
              </w:rPr>
            </w:pPr>
            <w:r w:rsidRPr="00246AC8">
              <w:rPr>
                <w:sz w:val="20"/>
                <w:szCs w:val="20"/>
              </w:rPr>
              <w:t>223</w:t>
            </w:r>
          </w:p>
        </w:tc>
        <w:tc>
          <w:tcPr>
            <w:tcW w:w="1677" w:type="pct"/>
          </w:tcPr>
          <w:p w14:paraId="12AB820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Special Purpose (built-in technology)</w:t>
            </w:r>
          </w:p>
        </w:tc>
        <w:tc>
          <w:tcPr>
            <w:tcW w:w="2866" w:type="pct"/>
          </w:tcPr>
          <w:p w14:paraId="58A8872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as a purpose-built facility with a high technology component, e.g. call centre. </w:t>
            </w:r>
          </w:p>
        </w:tc>
      </w:tr>
      <w:tr w:rsidR="008646AC" w:rsidRPr="008630E5" w14:paraId="06044C13" w14:textId="77777777" w:rsidTr="005F4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608F219" w14:textId="63C5214C" w:rsidR="008646AC" w:rsidRPr="00246AC8" w:rsidRDefault="008646AC">
            <w:pPr>
              <w:pStyle w:val="TableTextLeft"/>
              <w:rPr>
                <w:sz w:val="20"/>
              </w:rPr>
            </w:pPr>
            <w:r>
              <w:rPr>
                <w:sz w:val="20"/>
              </w:rPr>
              <w:t>224</w:t>
            </w:r>
          </w:p>
        </w:tc>
        <w:tc>
          <w:tcPr>
            <w:tcW w:w="1677" w:type="pct"/>
          </w:tcPr>
          <w:p w14:paraId="703C7548" w14:textId="36D46677" w:rsidR="008646AC" w:rsidRPr="00246AC8" w:rsidRDefault="00471A4D">
            <w:pPr>
              <w:pStyle w:val="TableTextLeft"/>
              <w:cnfStyle w:val="000000010000" w:firstRow="0" w:lastRow="0" w:firstColumn="0" w:lastColumn="0" w:oddVBand="0" w:evenVBand="0" w:oddHBand="0" w:evenHBand="1" w:firstRowFirstColumn="0" w:firstRowLastColumn="0" w:lastRowFirstColumn="0" w:lastRowLastColumn="0"/>
              <w:rPr>
                <w:sz w:val="20"/>
              </w:rPr>
            </w:pPr>
            <w:r>
              <w:rPr>
                <w:sz w:val="20"/>
              </w:rPr>
              <w:t>Data Centr</w:t>
            </w:r>
            <w:r w:rsidR="002D6C5A">
              <w:rPr>
                <w:sz w:val="20"/>
              </w:rPr>
              <w:t>e</w:t>
            </w:r>
          </w:p>
        </w:tc>
        <w:tc>
          <w:tcPr>
            <w:tcW w:w="2866" w:type="pct"/>
          </w:tcPr>
          <w:p w14:paraId="5A6C40F1" w14:textId="4C36E3C1" w:rsidR="008646AC" w:rsidRPr="00246AC8" w:rsidRDefault="00EE2B4C">
            <w:pPr>
              <w:pStyle w:val="TableTextLeft"/>
              <w:cnfStyle w:val="000000010000" w:firstRow="0" w:lastRow="0" w:firstColumn="0" w:lastColumn="0" w:oddVBand="0" w:evenVBand="0" w:oddHBand="0" w:evenHBand="1" w:firstRowFirstColumn="0" w:firstRowLastColumn="0" w:lastRowFirstColumn="0" w:lastRowLastColumn="0"/>
              <w:rPr>
                <w:sz w:val="20"/>
              </w:rPr>
            </w:pPr>
            <w:r>
              <w:rPr>
                <w:rFonts w:ascii="Arial" w:hAnsi="Arial"/>
                <w:color w:val="001D35"/>
                <w:shd w:val="clear" w:color="auto" w:fill="FFFFFF"/>
              </w:rPr>
              <w:t xml:space="preserve">A secure, </w:t>
            </w:r>
            <w:r w:rsidR="00563651">
              <w:rPr>
                <w:rFonts w:ascii="Arial" w:hAnsi="Arial"/>
                <w:color w:val="001D35"/>
                <w:shd w:val="clear" w:color="auto" w:fill="FFFFFF"/>
              </w:rPr>
              <w:t>specialised</w:t>
            </w:r>
            <w:r>
              <w:rPr>
                <w:rFonts w:ascii="Arial" w:hAnsi="Arial"/>
                <w:color w:val="001D35"/>
                <w:shd w:val="clear" w:color="auto" w:fill="FFFFFF"/>
              </w:rPr>
              <w:t xml:space="preserve"> facility </w:t>
            </w:r>
            <w:r w:rsidR="00563651">
              <w:rPr>
                <w:rFonts w:ascii="Arial" w:hAnsi="Arial"/>
                <w:color w:val="001D35"/>
                <w:shd w:val="clear" w:color="auto" w:fill="FFFFFF"/>
              </w:rPr>
              <w:t>housing</w:t>
            </w:r>
            <w:r>
              <w:rPr>
                <w:rFonts w:ascii="Arial" w:hAnsi="Arial"/>
                <w:color w:val="001D35"/>
                <w:shd w:val="clear" w:color="auto" w:fill="FFFFFF"/>
              </w:rPr>
              <w:t xml:space="preserve"> IT infrastructure</w:t>
            </w:r>
            <w:r w:rsidR="002D6C5A">
              <w:rPr>
                <w:rFonts w:ascii="Arial" w:hAnsi="Arial"/>
                <w:color w:val="001D35"/>
                <w:shd w:val="clear" w:color="auto" w:fill="FFFFFF"/>
              </w:rPr>
              <w:t>.</w:t>
            </w:r>
          </w:p>
        </w:tc>
      </w:tr>
      <w:tr w:rsidR="00C32DB7" w:rsidRPr="0045057C" w14:paraId="51747B5E"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63BD5D0" w14:textId="77777777" w:rsidR="00246AC8" w:rsidRPr="00246AC8" w:rsidRDefault="00246AC8">
            <w:pPr>
              <w:pStyle w:val="TableHeadingLeft"/>
              <w:rPr>
                <w:b/>
                <w:sz w:val="20"/>
                <w:szCs w:val="20"/>
              </w:rPr>
            </w:pPr>
            <w:r w:rsidRPr="00246AC8">
              <w:rPr>
                <w:color w:val="auto"/>
                <w:sz w:val="20"/>
                <w:szCs w:val="20"/>
              </w:rPr>
              <w:t>23</w:t>
            </w:r>
          </w:p>
        </w:tc>
        <w:tc>
          <w:tcPr>
            <w:tcW w:w="1677" w:type="pct"/>
            <w:shd w:val="clear" w:color="auto" w:fill="F2F4F4" w:themeFill="background2" w:themeFillTint="33"/>
          </w:tcPr>
          <w:p w14:paraId="608643B5"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46AC8">
              <w:rPr>
                <w:b w:val="0"/>
                <w:color w:val="auto"/>
                <w:sz w:val="20"/>
                <w:szCs w:val="20"/>
              </w:rPr>
              <w:t>Short Term Business and Tourist Accommodation</w:t>
            </w:r>
          </w:p>
        </w:tc>
        <w:tc>
          <w:tcPr>
            <w:tcW w:w="2866" w:type="pct"/>
            <w:shd w:val="clear" w:color="auto" w:fill="F2F4F4" w:themeFill="background2" w:themeFillTint="33"/>
          </w:tcPr>
          <w:p w14:paraId="19E06AF8"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92230CA"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CADA5BA" w14:textId="77777777" w:rsidR="00246AC8" w:rsidRPr="00246AC8" w:rsidRDefault="00246AC8">
            <w:pPr>
              <w:pStyle w:val="TableTextLeft"/>
              <w:rPr>
                <w:sz w:val="20"/>
                <w:szCs w:val="20"/>
              </w:rPr>
            </w:pPr>
            <w:r w:rsidRPr="00246AC8">
              <w:rPr>
                <w:sz w:val="20"/>
                <w:szCs w:val="20"/>
              </w:rPr>
              <w:t>230</w:t>
            </w:r>
          </w:p>
        </w:tc>
        <w:tc>
          <w:tcPr>
            <w:tcW w:w="1677" w:type="pct"/>
          </w:tcPr>
          <w:p w14:paraId="2CBBD5F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Residential Hotel/Motel/Apartment Hotel Complex</w:t>
            </w:r>
          </w:p>
        </w:tc>
        <w:tc>
          <w:tcPr>
            <w:tcW w:w="2866" w:type="pct"/>
          </w:tcPr>
          <w:p w14:paraId="3D0B64A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used to provide accommodation in serviced rooms for persons away from their normal place of residence. </w:t>
            </w:r>
          </w:p>
        </w:tc>
      </w:tr>
      <w:tr w:rsidR="00C32DB7" w:rsidRPr="008630E5" w14:paraId="7D878020"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FB69D76" w14:textId="77777777" w:rsidR="00246AC8" w:rsidRPr="00246AC8" w:rsidRDefault="00246AC8">
            <w:pPr>
              <w:pStyle w:val="TableTextLeft"/>
              <w:rPr>
                <w:sz w:val="20"/>
                <w:szCs w:val="20"/>
              </w:rPr>
            </w:pPr>
            <w:r w:rsidRPr="00246AC8">
              <w:rPr>
                <w:sz w:val="20"/>
                <w:szCs w:val="20"/>
              </w:rPr>
              <w:t>230.1</w:t>
            </w:r>
          </w:p>
        </w:tc>
        <w:tc>
          <w:tcPr>
            <w:tcW w:w="1677" w:type="pct"/>
            <w:shd w:val="clear" w:color="auto" w:fill="F2F4F4" w:themeFill="background2" w:themeFillTint="33"/>
          </w:tcPr>
          <w:p w14:paraId="0BC376E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64B48CB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4E06F68"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24B538B" w14:textId="77777777" w:rsidR="00246AC8" w:rsidRPr="00246AC8" w:rsidRDefault="00246AC8">
            <w:pPr>
              <w:pStyle w:val="TableTextLeft"/>
              <w:rPr>
                <w:sz w:val="20"/>
                <w:szCs w:val="20"/>
              </w:rPr>
            </w:pPr>
            <w:r w:rsidRPr="00246AC8">
              <w:rPr>
                <w:sz w:val="20"/>
                <w:szCs w:val="20"/>
              </w:rPr>
              <w:t>230.2</w:t>
            </w:r>
          </w:p>
        </w:tc>
        <w:tc>
          <w:tcPr>
            <w:tcW w:w="1677" w:type="pct"/>
          </w:tcPr>
          <w:p w14:paraId="2ED0E88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Residential Hotel</w:t>
            </w:r>
          </w:p>
        </w:tc>
        <w:tc>
          <w:tcPr>
            <w:tcW w:w="2866" w:type="pct"/>
          </w:tcPr>
          <w:p w14:paraId="1F74F4C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DFBE52F"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11ECA31" w14:textId="77777777" w:rsidR="00246AC8" w:rsidRPr="00246AC8" w:rsidRDefault="00246AC8">
            <w:pPr>
              <w:pStyle w:val="TableTextLeft"/>
              <w:rPr>
                <w:sz w:val="20"/>
                <w:szCs w:val="20"/>
              </w:rPr>
            </w:pPr>
            <w:r w:rsidRPr="00246AC8">
              <w:rPr>
                <w:sz w:val="20"/>
                <w:szCs w:val="20"/>
              </w:rPr>
              <w:t>230.3</w:t>
            </w:r>
          </w:p>
        </w:tc>
        <w:tc>
          <w:tcPr>
            <w:tcW w:w="1677" w:type="pct"/>
            <w:shd w:val="clear" w:color="auto" w:fill="F2F4F4" w:themeFill="background2" w:themeFillTint="33"/>
          </w:tcPr>
          <w:p w14:paraId="653F725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Motel</w:t>
            </w:r>
          </w:p>
        </w:tc>
        <w:tc>
          <w:tcPr>
            <w:tcW w:w="2866" w:type="pct"/>
            <w:shd w:val="clear" w:color="auto" w:fill="F2F4F4" w:themeFill="background2" w:themeFillTint="33"/>
          </w:tcPr>
          <w:p w14:paraId="4E1385A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3346EAF"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39423C7" w14:textId="77777777" w:rsidR="00246AC8" w:rsidRPr="00246AC8" w:rsidRDefault="00246AC8">
            <w:pPr>
              <w:pStyle w:val="TableTextLeft"/>
              <w:rPr>
                <w:sz w:val="20"/>
                <w:szCs w:val="20"/>
              </w:rPr>
            </w:pPr>
            <w:r w:rsidRPr="00246AC8">
              <w:rPr>
                <w:sz w:val="20"/>
                <w:szCs w:val="20"/>
              </w:rPr>
              <w:t>230.4</w:t>
            </w:r>
          </w:p>
        </w:tc>
        <w:tc>
          <w:tcPr>
            <w:tcW w:w="1677" w:type="pct"/>
          </w:tcPr>
          <w:p w14:paraId="052D4BC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Apartment Hotel Complex</w:t>
            </w:r>
          </w:p>
        </w:tc>
        <w:tc>
          <w:tcPr>
            <w:tcW w:w="2866" w:type="pct"/>
          </w:tcPr>
          <w:p w14:paraId="35C0096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252D2661"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D86FC01" w14:textId="77777777" w:rsidR="00246AC8" w:rsidRPr="00246AC8" w:rsidRDefault="00246AC8">
            <w:pPr>
              <w:pStyle w:val="TableTextLeft"/>
              <w:rPr>
                <w:sz w:val="20"/>
                <w:szCs w:val="20"/>
              </w:rPr>
            </w:pPr>
            <w:r w:rsidRPr="00246AC8">
              <w:rPr>
                <w:sz w:val="20"/>
                <w:szCs w:val="20"/>
              </w:rPr>
              <w:t>230.5</w:t>
            </w:r>
          </w:p>
        </w:tc>
        <w:tc>
          <w:tcPr>
            <w:tcW w:w="1677" w:type="pct"/>
            <w:shd w:val="clear" w:color="auto" w:fill="F2F4F4" w:themeFill="background2" w:themeFillTint="33"/>
          </w:tcPr>
          <w:p w14:paraId="2E7E705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Tourist Resort Complex</w:t>
            </w:r>
          </w:p>
        </w:tc>
        <w:tc>
          <w:tcPr>
            <w:tcW w:w="2866" w:type="pct"/>
            <w:shd w:val="clear" w:color="auto" w:fill="F2F4F4" w:themeFill="background2" w:themeFillTint="33"/>
          </w:tcPr>
          <w:p w14:paraId="43A828A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4F5BFDD"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0260D30" w14:textId="77777777" w:rsidR="00246AC8" w:rsidRPr="00246AC8" w:rsidRDefault="00246AC8">
            <w:pPr>
              <w:pStyle w:val="TableTextLeft"/>
              <w:rPr>
                <w:sz w:val="20"/>
                <w:szCs w:val="20"/>
              </w:rPr>
            </w:pPr>
            <w:r w:rsidRPr="00246AC8">
              <w:rPr>
                <w:sz w:val="20"/>
                <w:szCs w:val="20"/>
              </w:rPr>
              <w:t>230.6</w:t>
            </w:r>
          </w:p>
        </w:tc>
        <w:tc>
          <w:tcPr>
            <w:tcW w:w="1677" w:type="pct"/>
          </w:tcPr>
          <w:p w14:paraId="5ED4BBE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Hotel</w:t>
            </w:r>
          </w:p>
        </w:tc>
        <w:tc>
          <w:tcPr>
            <w:tcW w:w="2866" w:type="pct"/>
          </w:tcPr>
          <w:p w14:paraId="2238B7F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01E2D1E2"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2CE7248" w14:textId="77777777" w:rsidR="00246AC8" w:rsidRPr="00246AC8" w:rsidRDefault="00246AC8">
            <w:pPr>
              <w:pStyle w:val="TableTextLeft"/>
              <w:rPr>
                <w:sz w:val="20"/>
                <w:szCs w:val="20"/>
              </w:rPr>
            </w:pPr>
            <w:r w:rsidRPr="00246AC8">
              <w:rPr>
                <w:sz w:val="20"/>
                <w:szCs w:val="20"/>
              </w:rPr>
              <w:t>230.7</w:t>
            </w:r>
          </w:p>
        </w:tc>
        <w:tc>
          <w:tcPr>
            <w:tcW w:w="1677" w:type="pct"/>
            <w:shd w:val="clear" w:color="auto" w:fill="F2F4F4" w:themeFill="background2" w:themeFillTint="33"/>
          </w:tcPr>
          <w:p w14:paraId="1502E45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Private Hotel</w:t>
            </w:r>
          </w:p>
        </w:tc>
        <w:tc>
          <w:tcPr>
            <w:tcW w:w="2866" w:type="pct"/>
            <w:shd w:val="clear" w:color="auto" w:fill="F2F4F4" w:themeFill="background2" w:themeFillTint="33"/>
          </w:tcPr>
          <w:p w14:paraId="2AFE893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05AB891"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59A88D7" w14:textId="77777777" w:rsidR="00246AC8" w:rsidRPr="00246AC8" w:rsidRDefault="00246AC8">
            <w:pPr>
              <w:pStyle w:val="TableTextLeft"/>
              <w:rPr>
                <w:sz w:val="20"/>
                <w:szCs w:val="20"/>
              </w:rPr>
            </w:pPr>
            <w:r w:rsidRPr="00246AC8">
              <w:rPr>
                <w:sz w:val="20"/>
                <w:szCs w:val="20"/>
              </w:rPr>
              <w:t>231</w:t>
            </w:r>
          </w:p>
        </w:tc>
        <w:tc>
          <w:tcPr>
            <w:tcW w:w="1677" w:type="pct"/>
          </w:tcPr>
          <w:p w14:paraId="448093B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Residential Hotel/Motel/Apartment Hotel Units</w:t>
            </w:r>
          </w:p>
        </w:tc>
        <w:tc>
          <w:tcPr>
            <w:tcW w:w="2866" w:type="pct"/>
          </w:tcPr>
          <w:p w14:paraId="13AFF51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Subdivided units forming part of a single complex operated as a hotel/motel. </w:t>
            </w:r>
          </w:p>
        </w:tc>
      </w:tr>
      <w:tr w:rsidR="00C32DB7" w:rsidRPr="008630E5" w14:paraId="28B2024B"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3676F84" w14:textId="77777777" w:rsidR="00246AC8" w:rsidRPr="00246AC8" w:rsidRDefault="00246AC8">
            <w:pPr>
              <w:pStyle w:val="TableTextLeft"/>
              <w:rPr>
                <w:sz w:val="20"/>
                <w:szCs w:val="20"/>
              </w:rPr>
            </w:pPr>
            <w:r w:rsidRPr="00246AC8">
              <w:rPr>
                <w:sz w:val="20"/>
                <w:szCs w:val="20"/>
              </w:rPr>
              <w:lastRenderedPageBreak/>
              <w:t>232</w:t>
            </w:r>
          </w:p>
        </w:tc>
        <w:tc>
          <w:tcPr>
            <w:tcW w:w="1677" w:type="pct"/>
            <w:shd w:val="clear" w:color="auto" w:fill="F2F4F4" w:themeFill="background2" w:themeFillTint="33"/>
          </w:tcPr>
          <w:p w14:paraId="022DD07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Serviced Apartments/Holiday Units</w:t>
            </w:r>
          </w:p>
        </w:tc>
        <w:tc>
          <w:tcPr>
            <w:tcW w:w="2866" w:type="pct"/>
            <w:shd w:val="clear" w:color="auto" w:fill="F2F4F4" w:themeFill="background2" w:themeFillTint="33"/>
          </w:tcPr>
          <w:p w14:paraId="32A2C02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Unit/s within a development used to provide short term accommodation as serviced apartments. </w:t>
            </w:r>
          </w:p>
        </w:tc>
      </w:tr>
      <w:tr w:rsidR="00C32DB7" w:rsidRPr="008630E5" w14:paraId="70E00368"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00EC03A" w14:textId="77777777" w:rsidR="00246AC8" w:rsidRPr="00246AC8" w:rsidRDefault="00246AC8">
            <w:pPr>
              <w:pStyle w:val="TableTextLeft"/>
              <w:rPr>
                <w:sz w:val="20"/>
                <w:szCs w:val="20"/>
              </w:rPr>
            </w:pPr>
            <w:r w:rsidRPr="00246AC8">
              <w:rPr>
                <w:sz w:val="20"/>
                <w:szCs w:val="20"/>
              </w:rPr>
              <w:t>232.1</w:t>
            </w:r>
          </w:p>
        </w:tc>
        <w:tc>
          <w:tcPr>
            <w:tcW w:w="1677" w:type="pct"/>
          </w:tcPr>
          <w:p w14:paraId="60F147C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tcPr>
          <w:p w14:paraId="235AE3C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272F671"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CEF91A2" w14:textId="77777777" w:rsidR="00246AC8" w:rsidRPr="00246AC8" w:rsidRDefault="00246AC8">
            <w:pPr>
              <w:pStyle w:val="TableTextLeft"/>
              <w:rPr>
                <w:sz w:val="20"/>
                <w:szCs w:val="20"/>
              </w:rPr>
            </w:pPr>
            <w:r w:rsidRPr="00246AC8">
              <w:rPr>
                <w:sz w:val="20"/>
                <w:szCs w:val="20"/>
              </w:rPr>
              <w:t>232.2</w:t>
            </w:r>
          </w:p>
        </w:tc>
        <w:tc>
          <w:tcPr>
            <w:tcW w:w="1677" w:type="pct"/>
            <w:shd w:val="clear" w:color="auto" w:fill="F2F4F4" w:themeFill="background2" w:themeFillTint="33"/>
          </w:tcPr>
          <w:p w14:paraId="6DB2E09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Holiday Units</w:t>
            </w:r>
          </w:p>
        </w:tc>
        <w:tc>
          <w:tcPr>
            <w:tcW w:w="2866" w:type="pct"/>
            <w:shd w:val="clear" w:color="auto" w:fill="F2F4F4" w:themeFill="background2" w:themeFillTint="33"/>
          </w:tcPr>
          <w:p w14:paraId="025E306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4C42A83"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F653AE6" w14:textId="77777777" w:rsidR="00246AC8" w:rsidRPr="00246AC8" w:rsidRDefault="00246AC8">
            <w:pPr>
              <w:pStyle w:val="TableTextLeft"/>
              <w:rPr>
                <w:sz w:val="20"/>
                <w:szCs w:val="20"/>
              </w:rPr>
            </w:pPr>
            <w:r w:rsidRPr="00246AC8">
              <w:rPr>
                <w:sz w:val="20"/>
                <w:szCs w:val="20"/>
              </w:rPr>
              <w:t>232.3</w:t>
            </w:r>
          </w:p>
        </w:tc>
        <w:tc>
          <w:tcPr>
            <w:tcW w:w="1677" w:type="pct"/>
          </w:tcPr>
          <w:p w14:paraId="29915F0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Serviced Apartments</w:t>
            </w:r>
          </w:p>
        </w:tc>
        <w:tc>
          <w:tcPr>
            <w:tcW w:w="2866" w:type="pct"/>
          </w:tcPr>
          <w:p w14:paraId="48F832D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51A17EE"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49FE8D0" w14:textId="77777777" w:rsidR="00246AC8" w:rsidRPr="00246AC8" w:rsidRDefault="00246AC8">
            <w:pPr>
              <w:pStyle w:val="TableTextLeft"/>
              <w:rPr>
                <w:sz w:val="20"/>
                <w:szCs w:val="20"/>
              </w:rPr>
            </w:pPr>
            <w:r w:rsidRPr="00246AC8">
              <w:rPr>
                <w:sz w:val="20"/>
                <w:szCs w:val="20"/>
              </w:rPr>
              <w:t>233</w:t>
            </w:r>
          </w:p>
        </w:tc>
        <w:tc>
          <w:tcPr>
            <w:tcW w:w="1677" w:type="pct"/>
            <w:shd w:val="clear" w:color="auto" w:fill="F2F4F4" w:themeFill="background2" w:themeFillTint="33"/>
          </w:tcPr>
          <w:p w14:paraId="25B34BE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Bed and </w:t>
            </w:r>
            <w:proofErr w:type="gramStart"/>
            <w:r w:rsidRPr="00246AC8">
              <w:rPr>
                <w:sz w:val="20"/>
                <w:szCs w:val="20"/>
              </w:rPr>
              <w:t>Breakfast</w:t>
            </w:r>
            <w:proofErr w:type="gramEnd"/>
          </w:p>
        </w:tc>
        <w:tc>
          <w:tcPr>
            <w:tcW w:w="2866" w:type="pct"/>
            <w:shd w:val="clear" w:color="auto" w:fill="F2F4F4" w:themeFill="background2" w:themeFillTint="33"/>
          </w:tcPr>
          <w:p w14:paraId="6A73BCA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with short-term accommodation, permitted in serviced rooms for persons away from their normal place of residence. </w:t>
            </w:r>
          </w:p>
        </w:tc>
      </w:tr>
      <w:tr w:rsidR="00C32DB7" w:rsidRPr="008630E5" w14:paraId="361D4437"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514F28F" w14:textId="77777777" w:rsidR="00246AC8" w:rsidRPr="00246AC8" w:rsidRDefault="00246AC8">
            <w:pPr>
              <w:pStyle w:val="TableTextLeft"/>
              <w:rPr>
                <w:sz w:val="20"/>
                <w:szCs w:val="20"/>
              </w:rPr>
            </w:pPr>
            <w:r w:rsidRPr="00246AC8">
              <w:rPr>
                <w:sz w:val="20"/>
                <w:szCs w:val="20"/>
              </w:rPr>
              <w:t>234</w:t>
            </w:r>
          </w:p>
        </w:tc>
        <w:tc>
          <w:tcPr>
            <w:tcW w:w="1677" w:type="pct"/>
          </w:tcPr>
          <w:p w14:paraId="0FAA1D6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Tourist Park/Caravan Park/Camping Ground</w:t>
            </w:r>
          </w:p>
        </w:tc>
        <w:tc>
          <w:tcPr>
            <w:tcW w:w="2866" w:type="pct"/>
          </w:tcPr>
          <w:p w14:paraId="0C37073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registered as a caravan park and developed with cabins, caravan and camping sites, administration/ablution amenities and recreational facilities. </w:t>
            </w:r>
          </w:p>
        </w:tc>
      </w:tr>
      <w:tr w:rsidR="00C32DB7" w:rsidRPr="008630E5" w14:paraId="0BCBDAF7"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BCECD65" w14:textId="77777777" w:rsidR="00246AC8" w:rsidRPr="00246AC8" w:rsidRDefault="00246AC8">
            <w:pPr>
              <w:pStyle w:val="TableTextLeft"/>
              <w:rPr>
                <w:sz w:val="20"/>
                <w:szCs w:val="20"/>
              </w:rPr>
            </w:pPr>
            <w:r w:rsidRPr="00246AC8">
              <w:rPr>
                <w:sz w:val="20"/>
                <w:szCs w:val="20"/>
              </w:rPr>
              <w:t>235</w:t>
            </w:r>
          </w:p>
        </w:tc>
        <w:tc>
          <w:tcPr>
            <w:tcW w:w="1677" w:type="pct"/>
            <w:shd w:val="clear" w:color="auto" w:fill="F2F4F4" w:themeFill="background2" w:themeFillTint="33"/>
          </w:tcPr>
          <w:p w14:paraId="67AA663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Guest Lodge/Back Packers/Bunkhouse/Hostel</w:t>
            </w:r>
          </w:p>
        </w:tc>
        <w:tc>
          <w:tcPr>
            <w:tcW w:w="2866" w:type="pct"/>
            <w:shd w:val="clear" w:color="auto" w:fill="F2F4F4" w:themeFill="background2" w:themeFillTint="33"/>
          </w:tcPr>
          <w:p w14:paraId="0F214E7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providing basic, short-term residential accommodation usually with shared bathroom and self-service catering facilities. </w:t>
            </w:r>
          </w:p>
        </w:tc>
      </w:tr>
      <w:tr w:rsidR="00C32DB7" w:rsidRPr="008630E5" w14:paraId="2615E305"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69BDDE5" w14:textId="77777777" w:rsidR="00246AC8" w:rsidRPr="00246AC8" w:rsidRDefault="00246AC8">
            <w:pPr>
              <w:pStyle w:val="TableTextLeft"/>
              <w:rPr>
                <w:sz w:val="20"/>
                <w:szCs w:val="20"/>
              </w:rPr>
            </w:pPr>
            <w:r w:rsidRPr="00246AC8">
              <w:rPr>
                <w:sz w:val="20"/>
                <w:szCs w:val="20"/>
              </w:rPr>
              <w:t>235.1</w:t>
            </w:r>
          </w:p>
        </w:tc>
        <w:tc>
          <w:tcPr>
            <w:tcW w:w="1677" w:type="pct"/>
          </w:tcPr>
          <w:p w14:paraId="449C5B7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tcPr>
          <w:p w14:paraId="3D6D52F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2F2AA5D"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0B2FD40" w14:textId="77777777" w:rsidR="00246AC8" w:rsidRPr="00246AC8" w:rsidRDefault="00246AC8">
            <w:pPr>
              <w:pStyle w:val="TableTextLeft"/>
              <w:rPr>
                <w:sz w:val="20"/>
                <w:szCs w:val="20"/>
              </w:rPr>
            </w:pPr>
            <w:r w:rsidRPr="00246AC8">
              <w:rPr>
                <w:sz w:val="20"/>
                <w:szCs w:val="20"/>
              </w:rPr>
              <w:t>235.2</w:t>
            </w:r>
          </w:p>
        </w:tc>
        <w:tc>
          <w:tcPr>
            <w:tcW w:w="1677" w:type="pct"/>
            <w:shd w:val="clear" w:color="auto" w:fill="F2F4F4" w:themeFill="background2" w:themeFillTint="33"/>
          </w:tcPr>
          <w:p w14:paraId="5DAA503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Guest Lodge</w:t>
            </w:r>
          </w:p>
        </w:tc>
        <w:tc>
          <w:tcPr>
            <w:tcW w:w="2866" w:type="pct"/>
            <w:shd w:val="clear" w:color="auto" w:fill="F2F4F4" w:themeFill="background2" w:themeFillTint="33"/>
          </w:tcPr>
          <w:p w14:paraId="69D3871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5E8701A"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27E9B48" w14:textId="77777777" w:rsidR="00246AC8" w:rsidRPr="00246AC8" w:rsidRDefault="00246AC8">
            <w:pPr>
              <w:pStyle w:val="TableTextLeft"/>
              <w:rPr>
                <w:sz w:val="20"/>
                <w:szCs w:val="20"/>
              </w:rPr>
            </w:pPr>
            <w:r w:rsidRPr="00246AC8">
              <w:rPr>
                <w:sz w:val="20"/>
                <w:szCs w:val="20"/>
              </w:rPr>
              <w:t>235.3</w:t>
            </w:r>
          </w:p>
        </w:tc>
        <w:tc>
          <w:tcPr>
            <w:tcW w:w="1677" w:type="pct"/>
          </w:tcPr>
          <w:p w14:paraId="2E180FC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Back Packers/ Hostel</w:t>
            </w:r>
          </w:p>
        </w:tc>
        <w:tc>
          <w:tcPr>
            <w:tcW w:w="2866" w:type="pct"/>
          </w:tcPr>
          <w:p w14:paraId="6C21C0A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6807EAA"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1218085" w14:textId="77777777" w:rsidR="00246AC8" w:rsidRPr="00246AC8" w:rsidRDefault="00246AC8">
            <w:pPr>
              <w:pStyle w:val="TableTextLeft"/>
              <w:rPr>
                <w:sz w:val="20"/>
                <w:szCs w:val="20"/>
              </w:rPr>
            </w:pPr>
            <w:r w:rsidRPr="00246AC8">
              <w:rPr>
                <w:sz w:val="20"/>
                <w:szCs w:val="20"/>
              </w:rPr>
              <w:t>235.4</w:t>
            </w:r>
          </w:p>
        </w:tc>
        <w:tc>
          <w:tcPr>
            <w:tcW w:w="1677" w:type="pct"/>
            <w:shd w:val="clear" w:color="auto" w:fill="F2F4F4" w:themeFill="background2" w:themeFillTint="33"/>
          </w:tcPr>
          <w:p w14:paraId="1D4C377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Bunkhouse</w:t>
            </w:r>
          </w:p>
        </w:tc>
        <w:tc>
          <w:tcPr>
            <w:tcW w:w="2866" w:type="pct"/>
            <w:shd w:val="clear" w:color="auto" w:fill="F2F4F4" w:themeFill="background2" w:themeFillTint="33"/>
          </w:tcPr>
          <w:p w14:paraId="0FF7F50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89B31B6"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A880729" w14:textId="77777777" w:rsidR="00246AC8" w:rsidRPr="00246AC8" w:rsidRDefault="00246AC8">
            <w:pPr>
              <w:pStyle w:val="TableTextLeft"/>
              <w:rPr>
                <w:sz w:val="20"/>
                <w:szCs w:val="20"/>
              </w:rPr>
            </w:pPr>
            <w:r w:rsidRPr="00246AC8">
              <w:rPr>
                <w:sz w:val="20"/>
                <w:szCs w:val="20"/>
              </w:rPr>
              <w:t>236</w:t>
            </w:r>
          </w:p>
        </w:tc>
        <w:tc>
          <w:tcPr>
            <w:tcW w:w="1677" w:type="pct"/>
          </w:tcPr>
          <w:p w14:paraId="4F87B41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Ski lodge/ Member facility</w:t>
            </w:r>
          </w:p>
        </w:tc>
        <w:tc>
          <w:tcPr>
            <w:tcW w:w="2866" w:type="pct"/>
          </w:tcPr>
          <w:p w14:paraId="2413D9E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developed with short term accommodation for members or guests of a ski lodge/club. </w:t>
            </w:r>
          </w:p>
        </w:tc>
      </w:tr>
      <w:tr w:rsidR="00C32DB7" w:rsidRPr="008630E5" w14:paraId="137052F3"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4CECED5" w14:textId="77777777" w:rsidR="00246AC8" w:rsidRPr="00246AC8" w:rsidRDefault="00246AC8">
            <w:pPr>
              <w:pStyle w:val="TableTextLeft"/>
              <w:rPr>
                <w:sz w:val="20"/>
                <w:szCs w:val="20"/>
              </w:rPr>
            </w:pPr>
            <w:r w:rsidRPr="00246AC8">
              <w:rPr>
                <w:sz w:val="20"/>
                <w:szCs w:val="20"/>
              </w:rPr>
              <w:t>237</w:t>
            </w:r>
          </w:p>
        </w:tc>
        <w:tc>
          <w:tcPr>
            <w:tcW w:w="1677" w:type="pct"/>
            <w:shd w:val="clear" w:color="auto" w:fill="F2F4F4" w:themeFill="background2" w:themeFillTint="33"/>
          </w:tcPr>
          <w:p w14:paraId="6CE1B8A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Recreation Camp</w:t>
            </w:r>
          </w:p>
        </w:tc>
        <w:tc>
          <w:tcPr>
            <w:tcW w:w="2866" w:type="pct"/>
            <w:shd w:val="clear" w:color="auto" w:fill="F2F4F4" w:themeFill="background2" w:themeFillTint="33"/>
          </w:tcPr>
          <w:p w14:paraId="2A76323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with accommodation used by persons or groups for holiday or recreational purposes provided by a commercial operator, e.g. student, youth or family groups. </w:t>
            </w:r>
          </w:p>
        </w:tc>
      </w:tr>
      <w:tr w:rsidR="00C32DB7" w:rsidRPr="0045057C" w14:paraId="598C84C9"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72B0340" w14:textId="77777777" w:rsidR="00246AC8" w:rsidRPr="00246AC8" w:rsidRDefault="00246AC8">
            <w:pPr>
              <w:pStyle w:val="TableHeadingLeft"/>
              <w:rPr>
                <w:b/>
                <w:sz w:val="20"/>
                <w:szCs w:val="20"/>
              </w:rPr>
            </w:pPr>
            <w:r w:rsidRPr="00246AC8">
              <w:rPr>
                <w:color w:val="auto"/>
                <w:sz w:val="20"/>
                <w:szCs w:val="20"/>
              </w:rPr>
              <w:t>24</w:t>
            </w:r>
          </w:p>
        </w:tc>
        <w:tc>
          <w:tcPr>
            <w:tcW w:w="1677" w:type="pct"/>
          </w:tcPr>
          <w:p w14:paraId="28289953"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Hospitality</w:t>
            </w:r>
          </w:p>
        </w:tc>
        <w:tc>
          <w:tcPr>
            <w:tcW w:w="2866" w:type="pct"/>
          </w:tcPr>
          <w:p w14:paraId="388ECE48"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22F585E4"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ECEEAAF" w14:textId="77777777" w:rsidR="00246AC8" w:rsidRPr="00246AC8" w:rsidRDefault="00246AC8">
            <w:pPr>
              <w:pStyle w:val="TableTextLeft"/>
              <w:rPr>
                <w:sz w:val="20"/>
                <w:szCs w:val="20"/>
              </w:rPr>
            </w:pPr>
            <w:r w:rsidRPr="00246AC8">
              <w:rPr>
                <w:sz w:val="20"/>
                <w:szCs w:val="20"/>
              </w:rPr>
              <w:t>240</w:t>
            </w:r>
          </w:p>
        </w:tc>
        <w:tc>
          <w:tcPr>
            <w:tcW w:w="1677" w:type="pct"/>
            <w:shd w:val="clear" w:color="auto" w:fill="F2F4F4" w:themeFill="background2" w:themeFillTint="33"/>
          </w:tcPr>
          <w:p w14:paraId="630E295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Pub/Tavern/Hotel/Licensed Club/Restaurant/Licensed Restaurant/Nightclub</w:t>
            </w:r>
          </w:p>
        </w:tc>
        <w:tc>
          <w:tcPr>
            <w:tcW w:w="2866" w:type="pct"/>
            <w:shd w:val="clear" w:color="auto" w:fill="F2F4F4" w:themeFill="background2" w:themeFillTint="33"/>
          </w:tcPr>
          <w:p w14:paraId="3154F2D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licensed to sell liquor but is not permitted to provide gaming facilities. May provide meals, limited accommodation, and/or entertainment. </w:t>
            </w:r>
          </w:p>
        </w:tc>
      </w:tr>
      <w:tr w:rsidR="00C32DB7" w:rsidRPr="008630E5" w14:paraId="0DA12B98"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01E367F" w14:textId="77777777" w:rsidR="00246AC8" w:rsidRPr="00246AC8" w:rsidRDefault="00246AC8">
            <w:pPr>
              <w:pStyle w:val="TableTextLeft"/>
              <w:rPr>
                <w:sz w:val="20"/>
                <w:szCs w:val="20"/>
              </w:rPr>
            </w:pPr>
            <w:r w:rsidRPr="00246AC8">
              <w:rPr>
                <w:sz w:val="20"/>
                <w:szCs w:val="20"/>
              </w:rPr>
              <w:t>240.1</w:t>
            </w:r>
          </w:p>
        </w:tc>
        <w:tc>
          <w:tcPr>
            <w:tcW w:w="1677" w:type="pct"/>
          </w:tcPr>
          <w:p w14:paraId="621D889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tcPr>
          <w:p w14:paraId="220DFC9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7E9B93D"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1212CC" w14:textId="77777777" w:rsidR="00246AC8" w:rsidRPr="00246AC8" w:rsidRDefault="00246AC8">
            <w:pPr>
              <w:pStyle w:val="TableTextLeft"/>
              <w:rPr>
                <w:sz w:val="20"/>
                <w:szCs w:val="20"/>
              </w:rPr>
            </w:pPr>
            <w:r w:rsidRPr="00246AC8">
              <w:rPr>
                <w:sz w:val="20"/>
                <w:szCs w:val="20"/>
              </w:rPr>
              <w:t>240.2</w:t>
            </w:r>
          </w:p>
        </w:tc>
        <w:tc>
          <w:tcPr>
            <w:tcW w:w="1677" w:type="pct"/>
            <w:shd w:val="clear" w:color="auto" w:fill="F2F4F4" w:themeFill="background2" w:themeFillTint="33"/>
          </w:tcPr>
          <w:p w14:paraId="7F681F3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Pub</w:t>
            </w:r>
          </w:p>
        </w:tc>
        <w:tc>
          <w:tcPr>
            <w:tcW w:w="2866" w:type="pct"/>
            <w:shd w:val="clear" w:color="auto" w:fill="F2F4F4" w:themeFill="background2" w:themeFillTint="33"/>
          </w:tcPr>
          <w:p w14:paraId="588315D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01256F45"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C7434BA" w14:textId="77777777" w:rsidR="00246AC8" w:rsidRPr="00246AC8" w:rsidRDefault="00246AC8">
            <w:pPr>
              <w:pStyle w:val="TableTextLeft"/>
              <w:rPr>
                <w:sz w:val="20"/>
                <w:szCs w:val="20"/>
              </w:rPr>
            </w:pPr>
            <w:r w:rsidRPr="00246AC8">
              <w:rPr>
                <w:sz w:val="20"/>
                <w:szCs w:val="20"/>
              </w:rPr>
              <w:t>240.3</w:t>
            </w:r>
          </w:p>
        </w:tc>
        <w:tc>
          <w:tcPr>
            <w:tcW w:w="1677" w:type="pct"/>
          </w:tcPr>
          <w:p w14:paraId="311775B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Tavern</w:t>
            </w:r>
          </w:p>
        </w:tc>
        <w:tc>
          <w:tcPr>
            <w:tcW w:w="2866" w:type="pct"/>
          </w:tcPr>
          <w:p w14:paraId="6C0B1B5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4EA37206"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42A4B43" w14:textId="77777777" w:rsidR="00246AC8" w:rsidRPr="00246AC8" w:rsidRDefault="00246AC8">
            <w:pPr>
              <w:pStyle w:val="TableTextLeft"/>
              <w:rPr>
                <w:sz w:val="20"/>
                <w:szCs w:val="20"/>
              </w:rPr>
            </w:pPr>
            <w:r w:rsidRPr="00246AC8">
              <w:rPr>
                <w:sz w:val="20"/>
                <w:szCs w:val="20"/>
              </w:rPr>
              <w:t>240.4</w:t>
            </w:r>
          </w:p>
        </w:tc>
        <w:tc>
          <w:tcPr>
            <w:tcW w:w="1677" w:type="pct"/>
            <w:shd w:val="clear" w:color="auto" w:fill="F2F4F4" w:themeFill="background2" w:themeFillTint="33"/>
          </w:tcPr>
          <w:p w14:paraId="35960EB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Hotel</w:t>
            </w:r>
          </w:p>
        </w:tc>
        <w:tc>
          <w:tcPr>
            <w:tcW w:w="2866" w:type="pct"/>
            <w:shd w:val="clear" w:color="auto" w:fill="F2F4F4" w:themeFill="background2" w:themeFillTint="33"/>
          </w:tcPr>
          <w:p w14:paraId="58BFBC30"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E7E3735"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F5A424B" w14:textId="77777777" w:rsidR="00246AC8" w:rsidRPr="00246AC8" w:rsidRDefault="00246AC8">
            <w:pPr>
              <w:pStyle w:val="TableTextLeft"/>
              <w:rPr>
                <w:sz w:val="20"/>
                <w:szCs w:val="20"/>
              </w:rPr>
            </w:pPr>
            <w:r w:rsidRPr="00246AC8">
              <w:rPr>
                <w:sz w:val="20"/>
                <w:szCs w:val="20"/>
              </w:rPr>
              <w:t>240.5</w:t>
            </w:r>
          </w:p>
        </w:tc>
        <w:tc>
          <w:tcPr>
            <w:tcW w:w="1677" w:type="pct"/>
          </w:tcPr>
          <w:p w14:paraId="74AE299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Licensed Club</w:t>
            </w:r>
          </w:p>
        </w:tc>
        <w:tc>
          <w:tcPr>
            <w:tcW w:w="2866" w:type="pct"/>
          </w:tcPr>
          <w:p w14:paraId="587E4086"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129E36DE"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B18E6FC" w14:textId="77777777" w:rsidR="00246AC8" w:rsidRPr="00246AC8" w:rsidRDefault="00246AC8">
            <w:pPr>
              <w:pStyle w:val="TableTextLeft"/>
              <w:rPr>
                <w:sz w:val="20"/>
                <w:szCs w:val="20"/>
              </w:rPr>
            </w:pPr>
            <w:r w:rsidRPr="00246AC8">
              <w:rPr>
                <w:sz w:val="20"/>
                <w:szCs w:val="20"/>
              </w:rPr>
              <w:t>240.6</w:t>
            </w:r>
          </w:p>
        </w:tc>
        <w:tc>
          <w:tcPr>
            <w:tcW w:w="1677" w:type="pct"/>
            <w:shd w:val="clear" w:color="auto" w:fill="F2F4F4" w:themeFill="background2" w:themeFillTint="33"/>
          </w:tcPr>
          <w:p w14:paraId="15623FC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Restaurant</w:t>
            </w:r>
          </w:p>
        </w:tc>
        <w:tc>
          <w:tcPr>
            <w:tcW w:w="2866" w:type="pct"/>
            <w:shd w:val="clear" w:color="auto" w:fill="F2F4F4" w:themeFill="background2" w:themeFillTint="33"/>
          </w:tcPr>
          <w:p w14:paraId="7535237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D712F21"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AABA3C3" w14:textId="77777777" w:rsidR="00246AC8" w:rsidRPr="00246AC8" w:rsidRDefault="00246AC8">
            <w:pPr>
              <w:pStyle w:val="TableTextLeft"/>
              <w:rPr>
                <w:sz w:val="20"/>
                <w:szCs w:val="20"/>
              </w:rPr>
            </w:pPr>
            <w:r w:rsidRPr="00246AC8">
              <w:rPr>
                <w:sz w:val="20"/>
                <w:szCs w:val="20"/>
              </w:rPr>
              <w:t>240.7</w:t>
            </w:r>
          </w:p>
        </w:tc>
        <w:tc>
          <w:tcPr>
            <w:tcW w:w="1677" w:type="pct"/>
          </w:tcPr>
          <w:p w14:paraId="05B643C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Licensed Restaurant</w:t>
            </w:r>
          </w:p>
        </w:tc>
        <w:tc>
          <w:tcPr>
            <w:tcW w:w="2866" w:type="pct"/>
          </w:tcPr>
          <w:p w14:paraId="3C52541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4A7C4E1C"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29DBFB" w14:textId="77777777" w:rsidR="00246AC8" w:rsidRPr="00246AC8" w:rsidRDefault="00246AC8">
            <w:pPr>
              <w:pStyle w:val="TableTextLeft"/>
              <w:rPr>
                <w:sz w:val="20"/>
                <w:szCs w:val="20"/>
              </w:rPr>
            </w:pPr>
            <w:r w:rsidRPr="00246AC8">
              <w:rPr>
                <w:sz w:val="20"/>
                <w:szCs w:val="20"/>
              </w:rPr>
              <w:t>240.8</w:t>
            </w:r>
          </w:p>
        </w:tc>
        <w:tc>
          <w:tcPr>
            <w:tcW w:w="1677" w:type="pct"/>
            <w:shd w:val="clear" w:color="auto" w:fill="F2F4F4" w:themeFill="background2" w:themeFillTint="33"/>
          </w:tcPr>
          <w:p w14:paraId="72E9019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Nightclub/Cabaret</w:t>
            </w:r>
          </w:p>
        </w:tc>
        <w:tc>
          <w:tcPr>
            <w:tcW w:w="2866" w:type="pct"/>
            <w:shd w:val="clear" w:color="auto" w:fill="F2F4F4" w:themeFill="background2" w:themeFillTint="33"/>
          </w:tcPr>
          <w:p w14:paraId="6FEF4D7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EBC5D5D"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DCD6DB4" w14:textId="77777777" w:rsidR="00246AC8" w:rsidRPr="00246AC8" w:rsidRDefault="00246AC8">
            <w:pPr>
              <w:pStyle w:val="TableTextLeft"/>
              <w:rPr>
                <w:sz w:val="20"/>
                <w:szCs w:val="20"/>
              </w:rPr>
            </w:pPr>
            <w:r w:rsidRPr="00246AC8">
              <w:rPr>
                <w:sz w:val="20"/>
                <w:szCs w:val="20"/>
              </w:rPr>
              <w:t>240.9</w:t>
            </w:r>
          </w:p>
        </w:tc>
        <w:tc>
          <w:tcPr>
            <w:tcW w:w="1677" w:type="pct"/>
          </w:tcPr>
          <w:p w14:paraId="6CF64A96"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Reception/Function Centre</w:t>
            </w:r>
          </w:p>
        </w:tc>
        <w:tc>
          <w:tcPr>
            <w:tcW w:w="2866" w:type="pct"/>
          </w:tcPr>
          <w:p w14:paraId="3F983F2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DB65C06"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B56A595" w14:textId="77777777" w:rsidR="00246AC8" w:rsidRPr="00246AC8" w:rsidRDefault="00246AC8">
            <w:pPr>
              <w:pStyle w:val="TableTextLeft"/>
              <w:rPr>
                <w:sz w:val="20"/>
                <w:szCs w:val="20"/>
              </w:rPr>
            </w:pPr>
            <w:r w:rsidRPr="00246AC8">
              <w:rPr>
                <w:sz w:val="20"/>
                <w:szCs w:val="20"/>
              </w:rPr>
              <w:lastRenderedPageBreak/>
              <w:t>241</w:t>
            </w:r>
          </w:p>
        </w:tc>
        <w:tc>
          <w:tcPr>
            <w:tcW w:w="1677" w:type="pct"/>
            <w:shd w:val="clear" w:color="auto" w:fill="F2F4F4" w:themeFill="background2" w:themeFillTint="33"/>
          </w:tcPr>
          <w:p w14:paraId="361B151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Hotel–Gaming</w:t>
            </w:r>
          </w:p>
        </w:tc>
        <w:tc>
          <w:tcPr>
            <w:tcW w:w="2866" w:type="pct"/>
            <w:shd w:val="clear" w:color="auto" w:fill="F2F4F4" w:themeFill="background2" w:themeFillTint="33"/>
          </w:tcPr>
          <w:p w14:paraId="480472D6"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licensed to sell liquor and is permitted to provide gaming facilities. May provide meals, limited accommodation, and/or entertainment. </w:t>
            </w:r>
          </w:p>
        </w:tc>
      </w:tr>
      <w:tr w:rsidR="00C32DB7" w:rsidRPr="008630E5" w14:paraId="3DC77A14"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7F53BAF" w14:textId="77777777" w:rsidR="00246AC8" w:rsidRPr="00246AC8" w:rsidRDefault="00246AC8">
            <w:pPr>
              <w:pStyle w:val="TableTextLeft"/>
              <w:rPr>
                <w:sz w:val="20"/>
                <w:szCs w:val="20"/>
              </w:rPr>
            </w:pPr>
            <w:r w:rsidRPr="00246AC8">
              <w:rPr>
                <w:sz w:val="20"/>
                <w:szCs w:val="20"/>
              </w:rPr>
              <w:t>242</w:t>
            </w:r>
          </w:p>
        </w:tc>
        <w:tc>
          <w:tcPr>
            <w:tcW w:w="1677" w:type="pct"/>
          </w:tcPr>
          <w:p w14:paraId="65FF527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Club–Gaming – stand alone</w:t>
            </w:r>
          </w:p>
        </w:tc>
        <w:tc>
          <w:tcPr>
            <w:tcW w:w="2866" w:type="pct"/>
          </w:tcPr>
          <w:p w14:paraId="0F0B40F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permitted to provide gaming facilities associated with a special purpose organisation, e.g. ethnic club, RSL. Access is normally subject to entry conditions. </w:t>
            </w:r>
          </w:p>
        </w:tc>
      </w:tr>
      <w:tr w:rsidR="00C32DB7" w:rsidRPr="008630E5" w14:paraId="40EE81BF"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8A315E7" w14:textId="77777777" w:rsidR="00246AC8" w:rsidRPr="00246AC8" w:rsidRDefault="00246AC8">
            <w:pPr>
              <w:pStyle w:val="TableTextLeft"/>
              <w:rPr>
                <w:sz w:val="20"/>
                <w:szCs w:val="20"/>
              </w:rPr>
            </w:pPr>
            <w:r w:rsidRPr="00246AC8">
              <w:rPr>
                <w:sz w:val="20"/>
                <w:szCs w:val="20"/>
              </w:rPr>
              <w:t>243</w:t>
            </w:r>
          </w:p>
        </w:tc>
        <w:tc>
          <w:tcPr>
            <w:tcW w:w="1677" w:type="pct"/>
            <w:shd w:val="clear" w:color="auto" w:fill="F2F4F4" w:themeFill="background2" w:themeFillTint="33"/>
          </w:tcPr>
          <w:p w14:paraId="138C011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Member Club Facility</w:t>
            </w:r>
          </w:p>
        </w:tc>
        <w:tc>
          <w:tcPr>
            <w:tcW w:w="2866" w:type="pct"/>
            <w:shd w:val="clear" w:color="auto" w:fill="F2F4F4" w:themeFill="background2" w:themeFillTint="33"/>
          </w:tcPr>
          <w:p w14:paraId="7D12450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upon which the use of the facilities </w:t>
            </w:r>
            <w:proofErr w:type="gramStart"/>
            <w:r w:rsidRPr="00246AC8">
              <w:rPr>
                <w:sz w:val="20"/>
                <w:szCs w:val="20"/>
              </w:rPr>
              <w:t>are</w:t>
            </w:r>
            <w:proofErr w:type="gramEnd"/>
            <w:r w:rsidRPr="00246AC8">
              <w:rPr>
                <w:sz w:val="20"/>
                <w:szCs w:val="20"/>
              </w:rPr>
              <w:t xml:space="preserve"> restricted by membership requirements. Entry is not available to non-members. May contain any combination of liquor sales, meals and limited accommodation, e.g. RACV member club, The Australian Club.</w:t>
            </w:r>
          </w:p>
        </w:tc>
      </w:tr>
      <w:tr w:rsidR="00C32DB7" w:rsidRPr="008630E5" w14:paraId="731832A8"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8F44765" w14:textId="77777777" w:rsidR="00246AC8" w:rsidRPr="00246AC8" w:rsidRDefault="00246AC8">
            <w:pPr>
              <w:pStyle w:val="TableTextLeft"/>
              <w:rPr>
                <w:sz w:val="20"/>
                <w:szCs w:val="20"/>
              </w:rPr>
            </w:pPr>
            <w:r w:rsidRPr="00246AC8">
              <w:rPr>
                <w:sz w:val="20"/>
                <w:szCs w:val="20"/>
              </w:rPr>
              <w:t>244</w:t>
            </w:r>
          </w:p>
        </w:tc>
        <w:tc>
          <w:tcPr>
            <w:tcW w:w="1677" w:type="pct"/>
          </w:tcPr>
          <w:p w14:paraId="6E639A5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Casino</w:t>
            </w:r>
          </w:p>
        </w:tc>
        <w:tc>
          <w:tcPr>
            <w:tcW w:w="2866" w:type="pct"/>
          </w:tcPr>
          <w:p w14:paraId="7E252C0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with special operating permit for a large gaming facility. </w:t>
            </w:r>
          </w:p>
        </w:tc>
      </w:tr>
      <w:tr w:rsidR="00C32DB7" w:rsidRPr="008630E5" w14:paraId="1DAB0FDB"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25C56F0" w14:textId="77777777" w:rsidR="00246AC8" w:rsidRPr="00246AC8" w:rsidRDefault="00246AC8">
            <w:pPr>
              <w:pStyle w:val="TableTextLeft"/>
              <w:rPr>
                <w:sz w:val="20"/>
                <w:szCs w:val="20"/>
              </w:rPr>
            </w:pPr>
            <w:r w:rsidRPr="00246AC8">
              <w:rPr>
                <w:sz w:val="20"/>
                <w:szCs w:val="20"/>
              </w:rPr>
              <w:t>245</w:t>
            </w:r>
          </w:p>
        </w:tc>
        <w:tc>
          <w:tcPr>
            <w:tcW w:w="1677" w:type="pct"/>
            <w:shd w:val="clear" w:color="auto" w:fill="F2F4F4" w:themeFill="background2" w:themeFillTint="33"/>
          </w:tcPr>
          <w:p w14:paraId="2B7FEB10"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National Company Restaurant</w:t>
            </w:r>
          </w:p>
        </w:tc>
        <w:tc>
          <w:tcPr>
            <w:tcW w:w="2866" w:type="pct"/>
            <w:shd w:val="clear" w:color="auto" w:fill="F2F4F4" w:themeFill="background2" w:themeFillTint="33"/>
          </w:tcPr>
          <w:p w14:paraId="65698F4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occupied by a national company and used as a </w:t>
            </w:r>
            <w:proofErr w:type="gramStart"/>
            <w:r w:rsidRPr="00246AC8">
              <w:rPr>
                <w:sz w:val="20"/>
                <w:szCs w:val="20"/>
              </w:rPr>
              <w:t>fast food</w:t>
            </w:r>
            <w:proofErr w:type="gramEnd"/>
            <w:r w:rsidRPr="00246AC8">
              <w:rPr>
                <w:sz w:val="20"/>
                <w:szCs w:val="20"/>
              </w:rPr>
              <w:t xml:space="preserve"> outlet, e.g. KFC, McDonalds.</w:t>
            </w:r>
          </w:p>
        </w:tc>
      </w:tr>
      <w:tr w:rsidR="00C32DB7" w:rsidRPr="008630E5" w14:paraId="06272C13"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68C15B5" w14:textId="77777777" w:rsidR="00246AC8" w:rsidRPr="00246AC8" w:rsidRDefault="00246AC8">
            <w:pPr>
              <w:pStyle w:val="TableTextLeft"/>
              <w:rPr>
                <w:sz w:val="20"/>
                <w:szCs w:val="20"/>
              </w:rPr>
            </w:pPr>
            <w:r w:rsidRPr="00246AC8">
              <w:rPr>
                <w:sz w:val="20"/>
                <w:szCs w:val="20"/>
              </w:rPr>
              <w:t>246</w:t>
            </w:r>
          </w:p>
        </w:tc>
        <w:tc>
          <w:tcPr>
            <w:tcW w:w="1677" w:type="pct"/>
          </w:tcPr>
          <w:p w14:paraId="07298FB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Kiosk</w:t>
            </w:r>
          </w:p>
        </w:tc>
        <w:tc>
          <w:tcPr>
            <w:tcW w:w="2866" w:type="pct"/>
          </w:tcPr>
          <w:p w14:paraId="607BBDA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developed with a small retail facility commonly found in public areas, e.g. parks, transport hubs.</w:t>
            </w:r>
          </w:p>
        </w:tc>
      </w:tr>
      <w:tr w:rsidR="00C32DB7" w:rsidRPr="008630E5" w14:paraId="66B5CAB1"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7D2932B" w14:textId="77777777" w:rsidR="00246AC8" w:rsidRPr="00246AC8" w:rsidRDefault="00246AC8">
            <w:pPr>
              <w:pStyle w:val="TableTextLeft"/>
              <w:rPr>
                <w:sz w:val="20"/>
                <w:szCs w:val="20"/>
              </w:rPr>
            </w:pPr>
            <w:r w:rsidRPr="00246AC8">
              <w:rPr>
                <w:sz w:val="20"/>
                <w:szCs w:val="20"/>
              </w:rPr>
              <w:t>247</w:t>
            </w:r>
          </w:p>
        </w:tc>
        <w:tc>
          <w:tcPr>
            <w:tcW w:w="1677" w:type="pct"/>
            <w:shd w:val="clear" w:color="auto" w:fill="F2F4F4" w:themeFill="background2" w:themeFillTint="33"/>
          </w:tcPr>
          <w:p w14:paraId="5464B04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Conference/Convention centre</w:t>
            </w:r>
          </w:p>
        </w:tc>
        <w:tc>
          <w:tcPr>
            <w:tcW w:w="2866" w:type="pct"/>
            <w:shd w:val="clear" w:color="auto" w:fill="F2F4F4" w:themeFill="background2" w:themeFillTint="33"/>
          </w:tcPr>
          <w:p w14:paraId="35CBCE4A" w14:textId="0AA628A3"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developed with purpose</w:t>
            </w:r>
            <w:r w:rsidR="00DD4D1C" w:rsidRPr="00246AC8">
              <w:rPr>
                <w:sz w:val="20"/>
                <w:szCs w:val="20"/>
              </w:rPr>
              <w:t>-</w:t>
            </w:r>
            <w:r w:rsidRPr="00246AC8">
              <w:rPr>
                <w:sz w:val="20"/>
                <w:szCs w:val="20"/>
              </w:rPr>
              <w:t xml:space="preserve">built facilities used for conference or convention centre purposes. </w:t>
            </w:r>
          </w:p>
        </w:tc>
      </w:tr>
      <w:tr w:rsidR="00C32DB7" w:rsidRPr="0045057C" w14:paraId="089C914B"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72DD206" w14:textId="77777777" w:rsidR="00246AC8" w:rsidRPr="00246AC8" w:rsidRDefault="00246AC8">
            <w:pPr>
              <w:pStyle w:val="TableHeadingLeft"/>
              <w:rPr>
                <w:b/>
                <w:sz w:val="20"/>
                <w:szCs w:val="20"/>
              </w:rPr>
            </w:pPr>
            <w:r w:rsidRPr="00246AC8">
              <w:rPr>
                <w:color w:val="auto"/>
                <w:sz w:val="20"/>
                <w:szCs w:val="20"/>
              </w:rPr>
              <w:t>25</w:t>
            </w:r>
          </w:p>
        </w:tc>
        <w:tc>
          <w:tcPr>
            <w:tcW w:w="1677" w:type="pct"/>
          </w:tcPr>
          <w:p w14:paraId="63DF1555"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Entertainment – Cinema, Live Theatre and Amusements (non-sporting)</w:t>
            </w:r>
          </w:p>
        </w:tc>
        <w:tc>
          <w:tcPr>
            <w:tcW w:w="2866" w:type="pct"/>
          </w:tcPr>
          <w:p w14:paraId="00423FF7"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15A0B39F"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97EA450" w14:textId="77777777" w:rsidR="00246AC8" w:rsidRPr="00246AC8" w:rsidRDefault="00246AC8">
            <w:pPr>
              <w:pStyle w:val="TableTextLeft"/>
              <w:rPr>
                <w:sz w:val="20"/>
                <w:szCs w:val="20"/>
              </w:rPr>
            </w:pPr>
            <w:r w:rsidRPr="00246AC8">
              <w:rPr>
                <w:sz w:val="20"/>
                <w:szCs w:val="20"/>
              </w:rPr>
              <w:t>250</w:t>
            </w:r>
          </w:p>
        </w:tc>
        <w:tc>
          <w:tcPr>
            <w:tcW w:w="1677" w:type="pct"/>
            <w:shd w:val="clear" w:color="auto" w:fill="F2F4F4" w:themeFill="background2" w:themeFillTint="33"/>
          </w:tcPr>
          <w:p w14:paraId="0A7296E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Live Entertainment – Major Multi-Purpose Complex</w:t>
            </w:r>
          </w:p>
        </w:tc>
        <w:tc>
          <w:tcPr>
            <w:tcW w:w="2866" w:type="pct"/>
            <w:shd w:val="clear" w:color="auto" w:fill="F2F4F4" w:themeFill="background2" w:themeFillTint="33"/>
          </w:tcPr>
          <w:p w14:paraId="6912E9D0"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with a large purpose-built venue used for a wide variety of live entertainment, e.g. Melbourne Arts Centre. </w:t>
            </w:r>
          </w:p>
        </w:tc>
      </w:tr>
      <w:tr w:rsidR="00C32DB7" w:rsidRPr="008630E5" w14:paraId="44B6582D"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117932F" w14:textId="77777777" w:rsidR="00246AC8" w:rsidRPr="00246AC8" w:rsidRDefault="00246AC8">
            <w:pPr>
              <w:pStyle w:val="TableTextLeft"/>
              <w:rPr>
                <w:sz w:val="20"/>
                <w:szCs w:val="20"/>
              </w:rPr>
            </w:pPr>
            <w:r w:rsidRPr="00246AC8">
              <w:rPr>
                <w:sz w:val="20"/>
                <w:szCs w:val="20"/>
              </w:rPr>
              <w:t>251</w:t>
            </w:r>
          </w:p>
        </w:tc>
        <w:tc>
          <w:tcPr>
            <w:tcW w:w="1677" w:type="pct"/>
          </w:tcPr>
          <w:p w14:paraId="1076434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Cinema Complex</w:t>
            </w:r>
          </w:p>
        </w:tc>
        <w:tc>
          <w:tcPr>
            <w:tcW w:w="2866" w:type="pct"/>
          </w:tcPr>
          <w:p w14:paraId="2400908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developed as a cinema complex incorporating theatres, either stand alone or within a larger complex. </w:t>
            </w:r>
          </w:p>
        </w:tc>
      </w:tr>
      <w:tr w:rsidR="00C32DB7" w:rsidRPr="008630E5" w14:paraId="034E4057"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2617FDB" w14:textId="77777777" w:rsidR="00246AC8" w:rsidRPr="00246AC8" w:rsidRDefault="00246AC8">
            <w:pPr>
              <w:pStyle w:val="TableTextLeft"/>
              <w:rPr>
                <w:sz w:val="20"/>
                <w:szCs w:val="20"/>
              </w:rPr>
            </w:pPr>
            <w:r w:rsidRPr="00246AC8">
              <w:rPr>
                <w:sz w:val="20"/>
                <w:szCs w:val="20"/>
              </w:rPr>
              <w:t>252</w:t>
            </w:r>
          </w:p>
        </w:tc>
        <w:tc>
          <w:tcPr>
            <w:tcW w:w="1677" w:type="pct"/>
            <w:shd w:val="clear" w:color="auto" w:fill="F2F4F4" w:themeFill="background2" w:themeFillTint="33"/>
          </w:tcPr>
          <w:p w14:paraId="1172AF4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Playhouse/Traditional Theatre</w:t>
            </w:r>
          </w:p>
        </w:tc>
        <w:tc>
          <w:tcPr>
            <w:tcW w:w="2866" w:type="pct"/>
            <w:shd w:val="clear" w:color="auto" w:fill="F2F4F4" w:themeFill="background2" w:themeFillTint="33"/>
          </w:tcPr>
          <w:p w14:paraId="77BC066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as a theatre, either stand alone or within a larger complex. </w:t>
            </w:r>
          </w:p>
        </w:tc>
      </w:tr>
      <w:tr w:rsidR="00C32DB7" w:rsidRPr="008630E5" w14:paraId="2E2488AE"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C06EF97" w14:textId="77777777" w:rsidR="00246AC8" w:rsidRPr="00246AC8" w:rsidRDefault="00246AC8">
            <w:pPr>
              <w:pStyle w:val="TableTextLeft"/>
              <w:rPr>
                <w:sz w:val="20"/>
                <w:szCs w:val="20"/>
              </w:rPr>
            </w:pPr>
            <w:r w:rsidRPr="00246AC8">
              <w:rPr>
                <w:sz w:val="20"/>
                <w:szCs w:val="20"/>
              </w:rPr>
              <w:t>253</w:t>
            </w:r>
          </w:p>
        </w:tc>
        <w:tc>
          <w:tcPr>
            <w:tcW w:w="1677" w:type="pct"/>
          </w:tcPr>
          <w:p w14:paraId="6122779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Drive-In</w:t>
            </w:r>
          </w:p>
        </w:tc>
        <w:tc>
          <w:tcPr>
            <w:tcW w:w="2866" w:type="pct"/>
          </w:tcPr>
          <w:p w14:paraId="0252662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with an outdoor movie theatre with drive-in parking facilities. </w:t>
            </w:r>
          </w:p>
        </w:tc>
      </w:tr>
      <w:tr w:rsidR="00C32DB7" w:rsidRPr="0045057C" w14:paraId="58905096"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9C57C0" w14:textId="77777777" w:rsidR="00246AC8" w:rsidRPr="00246AC8" w:rsidRDefault="00246AC8">
            <w:pPr>
              <w:pStyle w:val="TableHeadingLeft"/>
              <w:rPr>
                <w:b/>
                <w:sz w:val="20"/>
                <w:szCs w:val="20"/>
              </w:rPr>
            </w:pPr>
            <w:r w:rsidRPr="00246AC8">
              <w:rPr>
                <w:color w:val="auto"/>
                <w:sz w:val="20"/>
                <w:szCs w:val="20"/>
              </w:rPr>
              <w:t>26</w:t>
            </w:r>
          </w:p>
        </w:tc>
        <w:tc>
          <w:tcPr>
            <w:tcW w:w="1677" w:type="pct"/>
            <w:shd w:val="clear" w:color="auto" w:fill="F2F4F4" w:themeFill="background2" w:themeFillTint="33"/>
          </w:tcPr>
          <w:p w14:paraId="6ADF37BD"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46AC8">
              <w:rPr>
                <w:b w:val="0"/>
                <w:color w:val="auto"/>
                <w:sz w:val="20"/>
                <w:szCs w:val="20"/>
              </w:rPr>
              <w:t>Tourism Facilities/Infrastructure</w:t>
            </w:r>
          </w:p>
        </w:tc>
        <w:tc>
          <w:tcPr>
            <w:tcW w:w="2866" w:type="pct"/>
            <w:shd w:val="clear" w:color="auto" w:fill="F2F4F4" w:themeFill="background2" w:themeFillTint="33"/>
          </w:tcPr>
          <w:p w14:paraId="106A4972"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A98EB1E"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37070D8" w14:textId="77777777" w:rsidR="00246AC8" w:rsidRPr="00246AC8" w:rsidRDefault="00246AC8">
            <w:pPr>
              <w:pStyle w:val="TableTextLeft"/>
              <w:rPr>
                <w:sz w:val="20"/>
                <w:szCs w:val="20"/>
              </w:rPr>
            </w:pPr>
            <w:r w:rsidRPr="00246AC8">
              <w:rPr>
                <w:sz w:val="20"/>
                <w:szCs w:val="20"/>
              </w:rPr>
              <w:t>260</w:t>
            </w:r>
          </w:p>
        </w:tc>
        <w:tc>
          <w:tcPr>
            <w:tcW w:w="1677" w:type="pct"/>
          </w:tcPr>
          <w:p w14:paraId="7BA5ECF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Large Theme Attraction/Park</w:t>
            </w:r>
          </w:p>
        </w:tc>
        <w:tc>
          <w:tcPr>
            <w:tcW w:w="2866" w:type="pct"/>
          </w:tcPr>
          <w:p w14:paraId="2780285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developed as a high-profile theme park with attractions, e.g. Sovereign Hill, Ballarat. </w:t>
            </w:r>
          </w:p>
        </w:tc>
      </w:tr>
      <w:tr w:rsidR="00C32DB7" w:rsidRPr="008630E5" w14:paraId="5C654551"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780E9B7" w14:textId="77777777" w:rsidR="00246AC8" w:rsidRPr="00246AC8" w:rsidRDefault="00246AC8">
            <w:pPr>
              <w:pStyle w:val="TableTextLeft"/>
              <w:rPr>
                <w:sz w:val="20"/>
                <w:szCs w:val="20"/>
              </w:rPr>
            </w:pPr>
            <w:r w:rsidRPr="00246AC8">
              <w:rPr>
                <w:sz w:val="20"/>
                <w:szCs w:val="20"/>
              </w:rPr>
              <w:t>261</w:t>
            </w:r>
          </w:p>
        </w:tc>
        <w:tc>
          <w:tcPr>
            <w:tcW w:w="1677" w:type="pct"/>
            <w:shd w:val="clear" w:color="auto" w:fill="F2F4F4" w:themeFill="background2" w:themeFillTint="33"/>
          </w:tcPr>
          <w:p w14:paraId="0792E93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Amusement Park</w:t>
            </w:r>
          </w:p>
        </w:tc>
        <w:tc>
          <w:tcPr>
            <w:tcW w:w="2866" w:type="pct"/>
            <w:shd w:val="clear" w:color="auto" w:fill="F2F4F4" w:themeFill="background2" w:themeFillTint="33"/>
          </w:tcPr>
          <w:p w14:paraId="2A09FE15" w14:textId="65D12ED8"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developed as purpose</w:t>
            </w:r>
            <w:r w:rsidR="00DD4D1C" w:rsidRPr="00246AC8">
              <w:rPr>
                <w:sz w:val="20"/>
                <w:szCs w:val="20"/>
              </w:rPr>
              <w:t>-</w:t>
            </w:r>
            <w:r w:rsidRPr="00246AC8">
              <w:rPr>
                <w:sz w:val="20"/>
                <w:szCs w:val="20"/>
              </w:rPr>
              <w:t xml:space="preserve">built amusement park with limited rides and attractions, e.g. Luna Park, Melbourne. </w:t>
            </w:r>
          </w:p>
        </w:tc>
      </w:tr>
      <w:tr w:rsidR="00C32DB7" w:rsidRPr="008630E5" w14:paraId="6BB39F13"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4211E86" w14:textId="77777777" w:rsidR="00246AC8" w:rsidRPr="00246AC8" w:rsidRDefault="00246AC8">
            <w:pPr>
              <w:pStyle w:val="TableTextLeft"/>
              <w:rPr>
                <w:sz w:val="20"/>
                <w:szCs w:val="20"/>
              </w:rPr>
            </w:pPr>
            <w:r w:rsidRPr="00246AC8">
              <w:rPr>
                <w:sz w:val="20"/>
                <w:szCs w:val="20"/>
              </w:rPr>
              <w:t>262</w:t>
            </w:r>
          </w:p>
        </w:tc>
        <w:tc>
          <w:tcPr>
            <w:tcW w:w="1677" w:type="pct"/>
          </w:tcPr>
          <w:p w14:paraId="759CDC4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Major Infrastructure Attractions (often associated with a major historic or feature natural location).</w:t>
            </w:r>
          </w:p>
        </w:tc>
        <w:tc>
          <w:tcPr>
            <w:tcW w:w="2866" w:type="pct"/>
          </w:tcPr>
          <w:p w14:paraId="1DBCB68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associated with a major tourist attraction destination, e.g. Penguin Parade at Phillip Island, Otway Fly Treetop Walk. </w:t>
            </w:r>
          </w:p>
        </w:tc>
      </w:tr>
      <w:tr w:rsidR="00C32DB7" w:rsidRPr="008630E5" w14:paraId="64256BD1"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4EA9F06" w14:textId="77777777" w:rsidR="00246AC8" w:rsidRPr="00246AC8" w:rsidRDefault="00246AC8">
            <w:pPr>
              <w:pStyle w:val="TableTextLeft"/>
              <w:rPr>
                <w:sz w:val="20"/>
                <w:szCs w:val="20"/>
              </w:rPr>
            </w:pPr>
            <w:r w:rsidRPr="00246AC8">
              <w:rPr>
                <w:sz w:val="20"/>
                <w:szCs w:val="20"/>
              </w:rPr>
              <w:lastRenderedPageBreak/>
              <w:t>263</w:t>
            </w:r>
          </w:p>
        </w:tc>
        <w:tc>
          <w:tcPr>
            <w:tcW w:w="1677" w:type="pct"/>
            <w:shd w:val="clear" w:color="auto" w:fill="F2F4F4" w:themeFill="background2" w:themeFillTint="33"/>
          </w:tcPr>
          <w:p w14:paraId="17E3A49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Tourism Infrastructure – Local Attractions</w:t>
            </w:r>
          </w:p>
        </w:tc>
        <w:tc>
          <w:tcPr>
            <w:tcW w:w="2866" w:type="pct"/>
            <w:shd w:val="clear" w:color="auto" w:fill="F2F4F4" w:themeFill="background2" w:themeFillTint="33"/>
          </w:tcPr>
          <w:p w14:paraId="132DEE8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associated with a local tourist attraction, e.g. cable cars, water slides, chair lifts, tourist railways.</w:t>
            </w:r>
          </w:p>
        </w:tc>
      </w:tr>
      <w:tr w:rsidR="00C32DB7" w:rsidRPr="0045057C" w14:paraId="4D6828EE"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AA60D8A" w14:textId="77777777" w:rsidR="00246AC8" w:rsidRPr="00246AC8" w:rsidRDefault="00246AC8">
            <w:pPr>
              <w:pStyle w:val="TableHeadingLeft"/>
              <w:rPr>
                <w:b/>
                <w:sz w:val="20"/>
                <w:szCs w:val="20"/>
              </w:rPr>
            </w:pPr>
            <w:r w:rsidRPr="00246AC8">
              <w:rPr>
                <w:color w:val="auto"/>
                <w:sz w:val="20"/>
                <w:szCs w:val="20"/>
              </w:rPr>
              <w:t>27</w:t>
            </w:r>
          </w:p>
        </w:tc>
        <w:tc>
          <w:tcPr>
            <w:tcW w:w="1677" w:type="pct"/>
          </w:tcPr>
          <w:p w14:paraId="1F622E18"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Personal Services</w:t>
            </w:r>
          </w:p>
        </w:tc>
        <w:tc>
          <w:tcPr>
            <w:tcW w:w="2866" w:type="pct"/>
          </w:tcPr>
          <w:p w14:paraId="148F02B9"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162589A4"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FF7155E" w14:textId="77777777" w:rsidR="00246AC8" w:rsidRPr="00246AC8" w:rsidRDefault="00246AC8">
            <w:pPr>
              <w:pStyle w:val="TableTextLeft"/>
              <w:rPr>
                <w:sz w:val="20"/>
                <w:szCs w:val="20"/>
              </w:rPr>
            </w:pPr>
            <w:r w:rsidRPr="00246AC8">
              <w:rPr>
                <w:sz w:val="20"/>
                <w:szCs w:val="20"/>
              </w:rPr>
              <w:t>270</w:t>
            </w:r>
          </w:p>
        </w:tc>
        <w:tc>
          <w:tcPr>
            <w:tcW w:w="1677" w:type="pct"/>
            <w:shd w:val="clear" w:color="auto" w:fill="F2F4F4" w:themeFill="background2" w:themeFillTint="33"/>
          </w:tcPr>
          <w:p w14:paraId="34FB87F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Health Surgery</w:t>
            </w:r>
          </w:p>
        </w:tc>
        <w:tc>
          <w:tcPr>
            <w:tcW w:w="2866" w:type="pct"/>
            <w:shd w:val="clear" w:color="auto" w:fill="F2F4F4" w:themeFill="background2" w:themeFillTint="33"/>
          </w:tcPr>
          <w:p w14:paraId="309D1B1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by a health practitioner in a stand-alone practice. </w:t>
            </w:r>
          </w:p>
        </w:tc>
      </w:tr>
      <w:tr w:rsidR="00C32DB7" w:rsidRPr="008630E5" w14:paraId="7BE8AE6A"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91E2036" w14:textId="77777777" w:rsidR="00246AC8" w:rsidRPr="00246AC8" w:rsidRDefault="00246AC8">
            <w:pPr>
              <w:pStyle w:val="TableTextLeft"/>
              <w:rPr>
                <w:sz w:val="20"/>
                <w:szCs w:val="20"/>
              </w:rPr>
            </w:pPr>
            <w:r w:rsidRPr="00246AC8">
              <w:rPr>
                <w:sz w:val="20"/>
                <w:szCs w:val="20"/>
              </w:rPr>
              <w:t>271</w:t>
            </w:r>
          </w:p>
        </w:tc>
        <w:tc>
          <w:tcPr>
            <w:tcW w:w="1677" w:type="pct"/>
          </w:tcPr>
          <w:p w14:paraId="53C683F8"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Health Clinic</w:t>
            </w:r>
          </w:p>
        </w:tc>
        <w:tc>
          <w:tcPr>
            <w:tcW w:w="2866" w:type="pct"/>
          </w:tcPr>
          <w:p w14:paraId="01C19E7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used as consulting suites by health practitioners within an unsubdivided complex, e.g. doctor, chiropractor, dentist, radiologist. </w:t>
            </w:r>
          </w:p>
        </w:tc>
      </w:tr>
      <w:tr w:rsidR="00C32DB7" w:rsidRPr="008630E5" w14:paraId="204F9732"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8781664" w14:textId="77777777" w:rsidR="00246AC8" w:rsidRPr="00246AC8" w:rsidRDefault="00246AC8">
            <w:pPr>
              <w:pStyle w:val="TableTextLeft"/>
              <w:rPr>
                <w:sz w:val="20"/>
                <w:szCs w:val="20"/>
              </w:rPr>
            </w:pPr>
            <w:r w:rsidRPr="00246AC8">
              <w:rPr>
                <w:sz w:val="20"/>
                <w:szCs w:val="20"/>
              </w:rPr>
              <w:t>271.1</w:t>
            </w:r>
          </w:p>
        </w:tc>
        <w:tc>
          <w:tcPr>
            <w:tcW w:w="1677" w:type="pct"/>
            <w:shd w:val="clear" w:color="auto" w:fill="F2F4F4" w:themeFill="background2" w:themeFillTint="33"/>
          </w:tcPr>
          <w:p w14:paraId="21FFCAE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6D16D75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DC7ED7F"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8681F60" w14:textId="77777777" w:rsidR="00246AC8" w:rsidRPr="00246AC8" w:rsidRDefault="00246AC8">
            <w:pPr>
              <w:pStyle w:val="TableTextLeft"/>
              <w:rPr>
                <w:sz w:val="20"/>
                <w:szCs w:val="20"/>
              </w:rPr>
            </w:pPr>
            <w:r w:rsidRPr="00246AC8">
              <w:rPr>
                <w:sz w:val="20"/>
                <w:szCs w:val="20"/>
              </w:rPr>
              <w:t>271.2</w:t>
            </w:r>
          </w:p>
        </w:tc>
        <w:tc>
          <w:tcPr>
            <w:tcW w:w="1677" w:type="pct"/>
          </w:tcPr>
          <w:p w14:paraId="3D8860E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Diagnostic Centre/X-Ray</w:t>
            </w:r>
          </w:p>
        </w:tc>
        <w:tc>
          <w:tcPr>
            <w:tcW w:w="2866" w:type="pct"/>
          </w:tcPr>
          <w:p w14:paraId="33FAF64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29AEB1A3"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9EEEED7" w14:textId="77777777" w:rsidR="00246AC8" w:rsidRPr="00246AC8" w:rsidRDefault="00246AC8">
            <w:pPr>
              <w:pStyle w:val="TableTextLeft"/>
              <w:rPr>
                <w:sz w:val="20"/>
                <w:szCs w:val="20"/>
              </w:rPr>
            </w:pPr>
            <w:r w:rsidRPr="00246AC8">
              <w:rPr>
                <w:sz w:val="20"/>
                <w:szCs w:val="20"/>
              </w:rPr>
              <w:t>271.3</w:t>
            </w:r>
          </w:p>
        </w:tc>
        <w:tc>
          <w:tcPr>
            <w:tcW w:w="1677" w:type="pct"/>
            <w:shd w:val="clear" w:color="auto" w:fill="F2F4F4" w:themeFill="background2" w:themeFillTint="33"/>
          </w:tcPr>
          <w:p w14:paraId="1E4D6F7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Medical Centre/Surgery</w:t>
            </w:r>
          </w:p>
        </w:tc>
        <w:tc>
          <w:tcPr>
            <w:tcW w:w="2866" w:type="pct"/>
            <w:shd w:val="clear" w:color="auto" w:fill="F2F4F4" w:themeFill="background2" w:themeFillTint="33"/>
          </w:tcPr>
          <w:p w14:paraId="1BB92AE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1127C5F"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DE18106" w14:textId="77777777" w:rsidR="00246AC8" w:rsidRPr="00246AC8" w:rsidRDefault="00246AC8">
            <w:pPr>
              <w:pStyle w:val="TableTextLeft"/>
              <w:rPr>
                <w:sz w:val="20"/>
                <w:szCs w:val="20"/>
              </w:rPr>
            </w:pPr>
            <w:r w:rsidRPr="00246AC8">
              <w:rPr>
                <w:sz w:val="20"/>
                <w:szCs w:val="20"/>
              </w:rPr>
              <w:t>271.4</w:t>
            </w:r>
          </w:p>
        </w:tc>
        <w:tc>
          <w:tcPr>
            <w:tcW w:w="1677" w:type="pct"/>
          </w:tcPr>
          <w:p w14:paraId="3F1F8F9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Dental Clinic</w:t>
            </w:r>
          </w:p>
        </w:tc>
        <w:tc>
          <w:tcPr>
            <w:tcW w:w="2866" w:type="pct"/>
          </w:tcPr>
          <w:p w14:paraId="38D511A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05941217"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D3A2068" w14:textId="77777777" w:rsidR="00246AC8" w:rsidRPr="00246AC8" w:rsidRDefault="00246AC8">
            <w:pPr>
              <w:pStyle w:val="TableTextLeft"/>
              <w:rPr>
                <w:sz w:val="20"/>
                <w:szCs w:val="20"/>
              </w:rPr>
            </w:pPr>
            <w:r w:rsidRPr="00246AC8">
              <w:rPr>
                <w:sz w:val="20"/>
                <w:szCs w:val="20"/>
              </w:rPr>
              <w:t>271.5</w:t>
            </w:r>
          </w:p>
        </w:tc>
        <w:tc>
          <w:tcPr>
            <w:tcW w:w="1677" w:type="pct"/>
            <w:shd w:val="clear" w:color="auto" w:fill="F2F4F4" w:themeFill="background2" w:themeFillTint="33"/>
          </w:tcPr>
          <w:p w14:paraId="59F9EBB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Super Clinic</w:t>
            </w:r>
          </w:p>
        </w:tc>
        <w:tc>
          <w:tcPr>
            <w:tcW w:w="2866" w:type="pct"/>
            <w:shd w:val="clear" w:color="auto" w:fill="F2F4F4" w:themeFill="background2" w:themeFillTint="33"/>
          </w:tcPr>
          <w:p w14:paraId="63D5366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7B734DD"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C86B095" w14:textId="77777777" w:rsidR="00246AC8" w:rsidRPr="00246AC8" w:rsidRDefault="00246AC8">
            <w:pPr>
              <w:pStyle w:val="TableTextLeft"/>
              <w:rPr>
                <w:sz w:val="20"/>
                <w:szCs w:val="20"/>
              </w:rPr>
            </w:pPr>
            <w:r w:rsidRPr="00246AC8">
              <w:rPr>
                <w:sz w:val="20"/>
                <w:szCs w:val="20"/>
              </w:rPr>
              <w:t>272</w:t>
            </w:r>
          </w:p>
        </w:tc>
        <w:tc>
          <w:tcPr>
            <w:tcW w:w="1677" w:type="pct"/>
          </w:tcPr>
          <w:p w14:paraId="76310EC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Brothel</w:t>
            </w:r>
          </w:p>
        </w:tc>
        <w:tc>
          <w:tcPr>
            <w:tcW w:w="2866" w:type="pct"/>
          </w:tcPr>
          <w:p w14:paraId="530FFF0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permitted to be used for the business of providing prostitution services. </w:t>
            </w:r>
          </w:p>
        </w:tc>
      </w:tr>
      <w:tr w:rsidR="00C32DB7" w:rsidRPr="008630E5" w14:paraId="3DFCED7B"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73D827" w14:textId="77777777" w:rsidR="00246AC8" w:rsidRPr="00246AC8" w:rsidRDefault="00246AC8">
            <w:pPr>
              <w:pStyle w:val="TableTextLeft"/>
              <w:rPr>
                <w:sz w:val="20"/>
                <w:szCs w:val="20"/>
              </w:rPr>
            </w:pPr>
            <w:r w:rsidRPr="00246AC8">
              <w:rPr>
                <w:sz w:val="20"/>
                <w:szCs w:val="20"/>
              </w:rPr>
              <w:t>273</w:t>
            </w:r>
          </w:p>
        </w:tc>
        <w:tc>
          <w:tcPr>
            <w:tcW w:w="1677" w:type="pct"/>
            <w:shd w:val="clear" w:color="auto" w:fill="F2F4F4" w:themeFill="background2" w:themeFillTint="33"/>
          </w:tcPr>
          <w:p w14:paraId="0938302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Crematorium/Funeral Services</w:t>
            </w:r>
          </w:p>
        </w:tc>
        <w:tc>
          <w:tcPr>
            <w:tcW w:w="2866" w:type="pct"/>
            <w:shd w:val="clear" w:color="auto" w:fill="F2F4F4" w:themeFill="background2" w:themeFillTint="33"/>
          </w:tcPr>
          <w:p w14:paraId="4B9C15C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that is purpose built for undertaking funeral services. </w:t>
            </w:r>
          </w:p>
        </w:tc>
      </w:tr>
      <w:tr w:rsidR="00C32DB7" w:rsidRPr="008630E5" w14:paraId="0C204F1C"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B2F4E45" w14:textId="77777777" w:rsidR="00246AC8" w:rsidRPr="00246AC8" w:rsidRDefault="00246AC8">
            <w:pPr>
              <w:pStyle w:val="TableTextLeft"/>
              <w:rPr>
                <w:sz w:val="20"/>
                <w:szCs w:val="20"/>
              </w:rPr>
            </w:pPr>
            <w:r w:rsidRPr="00246AC8">
              <w:rPr>
                <w:sz w:val="20"/>
                <w:szCs w:val="20"/>
              </w:rPr>
              <w:t>274</w:t>
            </w:r>
          </w:p>
        </w:tc>
        <w:tc>
          <w:tcPr>
            <w:tcW w:w="1677" w:type="pct"/>
          </w:tcPr>
          <w:p w14:paraId="50DA6496"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Automatic Teller Machine</w:t>
            </w:r>
          </w:p>
        </w:tc>
        <w:tc>
          <w:tcPr>
            <w:tcW w:w="2866" w:type="pct"/>
          </w:tcPr>
          <w:p w14:paraId="6551BF2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An ATM facility that is not within or attached to banking premises. Can be standalone or separately occupied.</w:t>
            </w:r>
          </w:p>
        </w:tc>
      </w:tr>
      <w:tr w:rsidR="00C32DB7" w:rsidRPr="008630E5" w14:paraId="622EEE29"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E87A144" w14:textId="77777777" w:rsidR="00246AC8" w:rsidRPr="00246AC8" w:rsidRDefault="00246AC8">
            <w:pPr>
              <w:pStyle w:val="TableTextLeft"/>
              <w:rPr>
                <w:sz w:val="20"/>
                <w:szCs w:val="20"/>
              </w:rPr>
            </w:pPr>
            <w:r w:rsidRPr="00246AC8">
              <w:rPr>
                <w:sz w:val="20"/>
                <w:szCs w:val="20"/>
              </w:rPr>
              <w:t>275</w:t>
            </w:r>
          </w:p>
        </w:tc>
        <w:tc>
          <w:tcPr>
            <w:tcW w:w="1677" w:type="pct"/>
            <w:shd w:val="clear" w:color="auto" w:fill="F2F4F4" w:themeFill="background2" w:themeFillTint="33"/>
          </w:tcPr>
          <w:p w14:paraId="44427B1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Veterinary Clinic</w:t>
            </w:r>
          </w:p>
        </w:tc>
        <w:tc>
          <w:tcPr>
            <w:tcW w:w="2866" w:type="pct"/>
            <w:shd w:val="clear" w:color="auto" w:fill="F2F4F4" w:themeFill="background2" w:themeFillTint="33"/>
          </w:tcPr>
          <w:p w14:paraId="457986A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used by a veterinary practitioner to treat animals. It may include keeping animals on the premises for treatment or adoption.</w:t>
            </w:r>
          </w:p>
        </w:tc>
      </w:tr>
      <w:tr w:rsidR="00C32DB7" w:rsidRPr="008630E5" w14:paraId="44359B2E"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D7377A8" w14:textId="77777777" w:rsidR="00246AC8" w:rsidRPr="00246AC8" w:rsidRDefault="00246AC8">
            <w:pPr>
              <w:pStyle w:val="TableHeadingLeft"/>
              <w:rPr>
                <w:b/>
                <w:sz w:val="20"/>
                <w:szCs w:val="20"/>
              </w:rPr>
            </w:pPr>
            <w:r w:rsidRPr="00246AC8">
              <w:rPr>
                <w:color w:val="auto"/>
                <w:sz w:val="20"/>
                <w:szCs w:val="20"/>
              </w:rPr>
              <w:t>28</w:t>
            </w:r>
          </w:p>
        </w:tc>
        <w:tc>
          <w:tcPr>
            <w:tcW w:w="1677" w:type="pct"/>
          </w:tcPr>
          <w:p w14:paraId="11C23CEE"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Vehicle Car Parking, Washing and Sales</w:t>
            </w:r>
          </w:p>
        </w:tc>
        <w:tc>
          <w:tcPr>
            <w:tcW w:w="2866" w:type="pct"/>
          </w:tcPr>
          <w:p w14:paraId="63A82238"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ED21CD4"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78F0F92" w14:textId="77777777" w:rsidR="00246AC8" w:rsidRPr="00246AC8" w:rsidRDefault="00246AC8">
            <w:pPr>
              <w:pStyle w:val="TableTextLeft"/>
              <w:rPr>
                <w:sz w:val="20"/>
                <w:szCs w:val="20"/>
              </w:rPr>
            </w:pPr>
            <w:r w:rsidRPr="00246AC8">
              <w:rPr>
                <w:sz w:val="20"/>
                <w:szCs w:val="20"/>
              </w:rPr>
              <w:t>280</w:t>
            </w:r>
          </w:p>
        </w:tc>
        <w:tc>
          <w:tcPr>
            <w:tcW w:w="1677" w:type="pct"/>
            <w:shd w:val="clear" w:color="auto" w:fill="F2F4F4" w:themeFill="background2" w:themeFillTint="33"/>
          </w:tcPr>
          <w:p w14:paraId="2655486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Ground Level Parking</w:t>
            </w:r>
          </w:p>
        </w:tc>
        <w:tc>
          <w:tcPr>
            <w:tcW w:w="2866" w:type="pct"/>
            <w:shd w:val="clear" w:color="auto" w:fill="F2F4F4" w:themeFill="background2" w:themeFillTint="33"/>
          </w:tcPr>
          <w:p w14:paraId="30C774A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for ground level parking. </w:t>
            </w:r>
          </w:p>
        </w:tc>
      </w:tr>
      <w:tr w:rsidR="00C32DB7" w:rsidRPr="008630E5" w14:paraId="508EDDAD"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DA8D0C7" w14:textId="77777777" w:rsidR="00246AC8" w:rsidRPr="00246AC8" w:rsidRDefault="00246AC8">
            <w:pPr>
              <w:pStyle w:val="TableTextLeft"/>
              <w:rPr>
                <w:sz w:val="20"/>
                <w:szCs w:val="20"/>
              </w:rPr>
            </w:pPr>
            <w:r w:rsidRPr="00246AC8">
              <w:rPr>
                <w:sz w:val="20"/>
                <w:szCs w:val="20"/>
              </w:rPr>
              <w:t>281</w:t>
            </w:r>
          </w:p>
        </w:tc>
        <w:tc>
          <w:tcPr>
            <w:tcW w:w="1677" w:type="pct"/>
          </w:tcPr>
          <w:p w14:paraId="205E1B2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Multi-Storey Car Park</w:t>
            </w:r>
          </w:p>
        </w:tc>
        <w:tc>
          <w:tcPr>
            <w:tcW w:w="2866" w:type="pct"/>
          </w:tcPr>
          <w:p w14:paraId="5544EEE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developed as a multi-storey car parking facility. </w:t>
            </w:r>
          </w:p>
        </w:tc>
      </w:tr>
      <w:tr w:rsidR="00C32DB7" w:rsidRPr="008630E5" w14:paraId="2FE2439B"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3DB1F0D" w14:textId="77777777" w:rsidR="00246AC8" w:rsidRPr="00246AC8" w:rsidRDefault="00246AC8">
            <w:pPr>
              <w:pStyle w:val="TableTextLeft"/>
              <w:rPr>
                <w:sz w:val="20"/>
                <w:szCs w:val="20"/>
              </w:rPr>
            </w:pPr>
            <w:r w:rsidRPr="00246AC8">
              <w:rPr>
                <w:sz w:val="20"/>
                <w:szCs w:val="20"/>
              </w:rPr>
              <w:t>282</w:t>
            </w:r>
          </w:p>
        </w:tc>
        <w:tc>
          <w:tcPr>
            <w:tcW w:w="1677" w:type="pct"/>
            <w:shd w:val="clear" w:color="auto" w:fill="F2F4F4" w:themeFill="background2" w:themeFillTint="33"/>
          </w:tcPr>
          <w:p w14:paraId="5842EA1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Individual Car Park Site</w:t>
            </w:r>
          </w:p>
        </w:tc>
        <w:tc>
          <w:tcPr>
            <w:tcW w:w="2866" w:type="pct"/>
            <w:shd w:val="clear" w:color="auto" w:fill="F2F4F4" w:themeFill="background2" w:themeFillTint="33"/>
          </w:tcPr>
          <w:p w14:paraId="1A1B99A6"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 subdivided car park within a commercial property. Can be leased individually or as part of a single complex by a car park operator.</w:t>
            </w:r>
          </w:p>
        </w:tc>
      </w:tr>
      <w:tr w:rsidR="00C32DB7" w:rsidRPr="008630E5" w14:paraId="384D403B"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6486408" w14:textId="77777777" w:rsidR="00246AC8" w:rsidRPr="00246AC8" w:rsidRDefault="00246AC8">
            <w:pPr>
              <w:pStyle w:val="TableTextLeft"/>
              <w:rPr>
                <w:sz w:val="20"/>
                <w:szCs w:val="20"/>
              </w:rPr>
            </w:pPr>
            <w:r w:rsidRPr="00246AC8">
              <w:rPr>
                <w:sz w:val="20"/>
                <w:szCs w:val="20"/>
              </w:rPr>
              <w:t>282.1</w:t>
            </w:r>
          </w:p>
        </w:tc>
        <w:tc>
          <w:tcPr>
            <w:tcW w:w="1677" w:type="pct"/>
          </w:tcPr>
          <w:p w14:paraId="72324EC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tcPr>
          <w:p w14:paraId="0F04701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2623490"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6A5E669" w14:textId="77777777" w:rsidR="00246AC8" w:rsidRPr="00246AC8" w:rsidRDefault="00246AC8">
            <w:pPr>
              <w:pStyle w:val="TableTextLeft"/>
              <w:rPr>
                <w:sz w:val="20"/>
                <w:szCs w:val="20"/>
              </w:rPr>
            </w:pPr>
            <w:r w:rsidRPr="00246AC8">
              <w:rPr>
                <w:sz w:val="20"/>
                <w:szCs w:val="20"/>
              </w:rPr>
              <w:t>282.2</w:t>
            </w:r>
          </w:p>
        </w:tc>
        <w:tc>
          <w:tcPr>
            <w:tcW w:w="1677" w:type="pct"/>
            <w:shd w:val="clear" w:color="auto" w:fill="F2F4F4" w:themeFill="background2" w:themeFillTint="33"/>
          </w:tcPr>
          <w:p w14:paraId="25850ED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Car park – Under Cover </w:t>
            </w:r>
          </w:p>
        </w:tc>
        <w:tc>
          <w:tcPr>
            <w:tcW w:w="2866" w:type="pct"/>
            <w:shd w:val="clear" w:color="auto" w:fill="F2F4F4" w:themeFill="background2" w:themeFillTint="33"/>
          </w:tcPr>
          <w:p w14:paraId="7C97B0A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372B03D"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C87766A" w14:textId="77777777" w:rsidR="00246AC8" w:rsidRPr="00246AC8" w:rsidRDefault="00246AC8">
            <w:pPr>
              <w:pStyle w:val="TableTextLeft"/>
              <w:rPr>
                <w:sz w:val="20"/>
                <w:szCs w:val="20"/>
              </w:rPr>
            </w:pPr>
            <w:r w:rsidRPr="00246AC8">
              <w:rPr>
                <w:sz w:val="20"/>
                <w:szCs w:val="20"/>
              </w:rPr>
              <w:t>282.3</w:t>
            </w:r>
          </w:p>
        </w:tc>
        <w:tc>
          <w:tcPr>
            <w:tcW w:w="1677" w:type="pct"/>
          </w:tcPr>
          <w:p w14:paraId="23D6B54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Car park – Open Air </w:t>
            </w:r>
          </w:p>
        </w:tc>
        <w:tc>
          <w:tcPr>
            <w:tcW w:w="2866" w:type="pct"/>
          </w:tcPr>
          <w:p w14:paraId="7EF40BB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4532727F"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1E01411" w14:textId="77777777" w:rsidR="00246AC8" w:rsidRPr="00246AC8" w:rsidRDefault="00246AC8">
            <w:pPr>
              <w:pStyle w:val="TableTextLeft"/>
              <w:rPr>
                <w:sz w:val="20"/>
                <w:szCs w:val="20"/>
              </w:rPr>
            </w:pPr>
            <w:r w:rsidRPr="00246AC8">
              <w:rPr>
                <w:sz w:val="20"/>
                <w:szCs w:val="20"/>
              </w:rPr>
              <w:t>283</w:t>
            </w:r>
          </w:p>
        </w:tc>
        <w:tc>
          <w:tcPr>
            <w:tcW w:w="1677" w:type="pct"/>
            <w:shd w:val="clear" w:color="auto" w:fill="F2F4F4" w:themeFill="background2" w:themeFillTint="33"/>
          </w:tcPr>
          <w:p w14:paraId="5C6E860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Car Wash</w:t>
            </w:r>
          </w:p>
        </w:tc>
        <w:tc>
          <w:tcPr>
            <w:tcW w:w="2866" w:type="pct"/>
            <w:shd w:val="clear" w:color="auto" w:fill="F2F4F4" w:themeFill="background2" w:themeFillTint="33"/>
          </w:tcPr>
          <w:p w14:paraId="17196B34" w14:textId="2139EA7D"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developed as a purpose-built car wash facility. Can be stand alone or part of a larger property.</w:t>
            </w:r>
          </w:p>
        </w:tc>
      </w:tr>
      <w:tr w:rsidR="00C32DB7" w:rsidRPr="008630E5" w14:paraId="59F0987F"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B5F4C5A" w14:textId="77777777" w:rsidR="00246AC8" w:rsidRPr="00246AC8" w:rsidRDefault="00246AC8">
            <w:pPr>
              <w:pStyle w:val="TableTextLeft"/>
              <w:rPr>
                <w:sz w:val="20"/>
                <w:szCs w:val="20"/>
              </w:rPr>
            </w:pPr>
            <w:r w:rsidRPr="00246AC8">
              <w:rPr>
                <w:sz w:val="20"/>
                <w:szCs w:val="20"/>
              </w:rPr>
              <w:t>284</w:t>
            </w:r>
          </w:p>
        </w:tc>
        <w:tc>
          <w:tcPr>
            <w:tcW w:w="1677" w:type="pct"/>
          </w:tcPr>
          <w:p w14:paraId="5200E6D8"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Vehicle Sales Centre</w:t>
            </w:r>
          </w:p>
        </w:tc>
        <w:tc>
          <w:tcPr>
            <w:tcW w:w="2866" w:type="pct"/>
          </w:tcPr>
          <w:p w14:paraId="07A4D79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used for the preparation and display of new or second-hand vehicles for sale. </w:t>
            </w:r>
          </w:p>
        </w:tc>
      </w:tr>
      <w:tr w:rsidR="00C32DB7" w:rsidRPr="008630E5" w14:paraId="1F84CF67"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E1720A4" w14:textId="77777777" w:rsidR="00246AC8" w:rsidRPr="00246AC8" w:rsidRDefault="00246AC8">
            <w:pPr>
              <w:pStyle w:val="TableTextLeft"/>
              <w:rPr>
                <w:sz w:val="20"/>
                <w:szCs w:val="20"/>
              </w:rPr>
            </w:pPr>
            <w:r w:rsidRPr="00246AC8">
              <w:rPr>
                <w:sz w:val="20"/>
                <w:szCs w:val="20"/>
              </w:rPr>
              <w:t>285</w:t>
            </w:r>
          </w:p>
        </w:tc>
        <w:tc>
          <w:tcPr>
            <w:tcW w:w="1677" w:type="pct"/>
            <w:shd w:val="clear" w:color="auto" w:fill="F2F4F4" w:themeFill="background2" w:themeFillTint="33"/>
          </w:tcPr>
          <w:p w14:paraId="584C31F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Vehicle Rental Centre</w:t>
            </w:r>
          </w:p>
        </w:tc>
        <w:tc>
          <w:tcPr>
            <w:tcW w:w="2866" w:type="pct"/>
            <w:shd w:val="clear" w:color="auto" w:fill="F2F4F4" w:themeFill="background2" w:themeFillTint="33"/>
          </w:tcPr>
          <w:p w14:paraId="7E26548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for the preparation, storage and display of vehicles available for hire. </w:t>
            </w:r>
          </w:p>
        </w:tc>
      </w:tr>
      <w:tr w:rsidR="00C32DB7" w:rsidRPr="0045057C" w14:paraId="414B7662"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51563AE" w14:textId="77777777" w:rsidR="00246AC8" w:rsidRPr="00246AC8" w:rsidRDefault="00246AC8">
            <w:pPr>
              <w:pStyle w:val="TableHeadingLeft"/>
              <w:rPr>
                <w:b/>
                <w:sz w:val="20"/>
                <w:szCs w:val="20"/>
              </w:rPr>
            </w:pPr>
            <w:r w:rsidRPr="00246AC8">
              <w:rPr>
                <w:color w:val="auto"/>
                <w:sz w:val="20"/>
                <w:szCs w:val="20"/>
              </w:rPr>
              <w:lastRenderedPageBreak/>
              <w:t>29</w:t>
            </w:r>
          </w:p>
        </w:tc>
        <w:tc>
          <w:tcPr>
            <w:tcW w:w="1677" w:type="pct"/>
          </w:tcPr>
          <w:p w14:paraId="609DEC11"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Advertising or Public Information Screens</w:t>
            </w:r>
          </w:p>
        </w:tc>
        <w:tc>
          <w:tcPr>
            <w:tcW w:w="2866" w:type="pct"/>
          </w:tcPr>
          <w:p w14:paraId="25762A8F"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2CF62E0B"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7095D8E" w14:textId="77777777" w:rsidR="00246AC8" w:rsidRPr="00246AC8" w:rsidRDefault="00246AC8">
            <w:pPr>
              <w:pStyle w:val="TableTextLeft"/>
              <w:rPr>
                <w:sz w:val="20"/>
                <w:szCs w:val="20"/>
              </w:rPr>
            </w:pPr>
            <w:r w:rsidRPr="00246AC8">
              <w:rPr>
                <w:sz w:val="20"/>
                <w:szCs w:val="20"/>
              </w:rPr>
              <w:t>290</w:t>
            </w:r>
          </w:p>
        </w:tc>
        <w:tc>
          <w:tcPr>
            <w:tcW w:w="1677" w:type="pct"/>
            <w:shd w:val="clear" w:color="auto" w:fill="F2F4F4" w:themeFill="background2" w:themeFillTint="33"/>
          </w:tcPr>
          <w:p w14:paraId="0D56BCC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Advertising Sign</w:t>
            </w:r>
          </w:p>
        </w:tc>
        <w:tc>
          <w:tcPr>
            <w:tcW w:w="2866" w:type="pct"/>
            <w:shd w:val="clear" w:color="auto" w:fill="F2F4F4" w:themeFill="background2" w:themeFillTint="33"/>
          </w:tcPr>
          <w:p w14:paraId="5395980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upon which an advertising sign is erected may be stand alone or form part of a larger property.</w:t>
            </w:r>
          </w:p>
        </w:tc>
      </w:tr>
      <w:tr w:rsidR="00C32DB7" w:rsidRPr="008630E5" w14:paraId="72121EA4"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B512C3E" w14:textId="77777777" w:rsidR="00246AC8" w:rsidRPr="00246AC8" w:rsidRDefault="00246AC8">
            <w:pPr>
              <w:pStyle w:val="TableTextLeft"/>
              <w:rPr>
                <w:sz w:val="20"/>
                <w:szCs w:val="20"/>
              </w:rPr>
            </w:pPr>
            <w:r w:rsidRPr="00246AC8">
              <w:rPr>
                <w:sz w:val="20"/>
                <w:szCs w:val="20"/>
              </w:rPr>
              <w:t>290.1</w:t>
            </w:r>
          </w:p>
        </w:tc>
        <w:tc>
          <w:tcPr>
            <w:tcW w:w="1677" w:type="pct"/>
          </w:tcPr>
          <w:p w14:paraId="741B34F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Unspecified </w:t>
            </w:r>
          </w:p>
        </w:tc>
        <w:tc>
          <w:tcPr>
            <w:tcW w:w="2866" w:type="pct"/>
          </w:tcPr>
          <w:p w14:paraId="52CBDE0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245A5CC5"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C2E60D4" w14:textId="77777777" w:rsidR="00246AC8" w:rsidRPr="00246AC8" w:rsidRDefault="00246AC8">
            <w:pPr>
              <w:pStyle w:val="TableTextLeft"/>
              <w:rPr>
                <w:sz w:val="20"/>
                <w:szCs w:val="20"/>
              </w:rPr>
            </w:pPr>
            <w:r w:rsidRPr="00246AC8">
              <w:rPr>
                <w:sz w:val="20"/>
                <w:szCs w:val="20"/>
              </w:rPr>
              <w:t>290.2</w:t>
            </w:r>
          </w:p>
        </w:tc>
        <w:tc>
          <w:tcPr>
            <w:tcW w:w="1677" w:type="pct"/>
            <w:shd w:val="clear" w:color="auto" w:fill="F2F4F4" w:themeFill="background2" w:themeFillTint="33"/>
          </w:tcPr>
          <w:p w14:paraId="5A458A8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Self-Standing Pole</w:t>
            </w:r>
          </w:p>
        </w:tc>
        <w:tc>
          <w:tcPr>
            <w:tcW w:w="2866" w:type="pct"/>
            <w:shd w:val="clear" w:color="auto" w:fill="F2F4F4" w:themeFill="background2" w:themeFillTint="33"/>
          </w:tcPr>
          <w:p w14:paraId="38E0D50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01A73BA"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9A5AD82" w14:textId="77777777" w:rsidR="00246AC8" w:rsidRPr="00246AC8" w:rsidRDefault="00246AC8">
            <w:pPr>
              <w:pStyle w:val="TableTextLeft"/>
              <w:rPr>
                <w:sz w:val="20"/>
                <w:szCs w:val="20"/>
              </w:rPr>
            </w:pPr>
            <w:r w:rsidRPr="00246AC8">
              <w:rPr>
                <w:sz w:val="20"/>
                <w:szCs w:val="20"/>
              </w:rPr>
              <w:t>290.3</w:t>
            </w:r>
          </w:p>
        </w:tc>
        <w:tc>
          <w:tcPr>
            <w:tcW w:w="1677" w:type="pct"/>
          </w:tcPr>
          <w:p w14:paraId="23FE3A0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Bridge Fixed</w:t>
            </w:r>
          </w:p>
        </w:tc>
        <w:tc>
          <w:tcPr>
            <w:tcW w:w="2866" w:type="pct"/>
          </w:tcPr>
          <w:p w14:paraId="6B05FF2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202CC0D3"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1D68A72" w14:textId="77777777" w:rsidR="00246AC8" w:rsidRPr="00246AC8" w:rsidRDefault="00246AC8">
            <w:pPr>
              <w:pStyle w:val="TableTextLeft"/>
              <w:rPr>
                <w:sz w:val="20"/>
                <w:szCs w:val="20"/>
              </w:rPr>
            </w:pPr>
            <w:r w:rsidRPr="00246AC8">
              <w:rPr>
                <w:sz w:val="20"/>
                <w:szCs w:val="20"/>
              </w:rPr>
              <w:t>290.4</w:t>
            </w:r>
          </w:p>
        </w:tc>
        <w:tc>
          <w:tcPr>
            <w:tcW w:w="1677" w:type="pct"/>
            <w:shd w:val="clear" w:color="auto" w:fill="F2F4F4" w:themeFill="background2" w:themeFillTint="33"/>
          </w:tcPr>
          <w:p w14:paraId="4E8A3C7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Roof Mounted </w:t>
            </w:r>
          </w:p>
        </w:tc>
        <w:tc>
          <w:tcPr>
            <w:tcW w:w="2866" w:type="pct"/>
            <w:shd w:val="clear" w:color="auto" w:fill="F2F4F4" w:themeFill="background2" w:themeFillTint="33"/>
          </w:tcPr>
          <w:p w14:paraId="283F51A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1DDA0B7"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FEE1EDD" w14:textId="77777777" w:rsidR="00246AC8" w:rsidRPr="00246AC8" w:rsidRDefault="00246AC8">
            <w:pPr>
              <w:pStyle w:val="TableTextLeft"/>
              <w:rPr>
                <w:sz w:val="20"/>
                <w:szCs w:val="20"/>
              </w:rPr>
            </w:pPr>
            <w:r w:rsidRPr="00246AC8">
              <w:rPr>
                <w:sz w:val="20"/>
                <w:szCs w:val="20"/>
              </w:rPr>
              <w:t>290.5</w:t>
            </w:r>
          </w:p>
        </w:tc>
        <w:tc>
          <w:tcPr>
            <w:tcW w:w="1677" w:type="pct"/>
          </w:tcPr>
          <w:p w14:paraId="1D22F7A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Wall Fixed</w:t>
            </w:r>
          </w:p>
        </w:tc>
        <w:tc>
          <w:tcPr>
            <w:tcW w:w="2866" w:type="pct"/>
          </w:tcPr>
          <w:p w14:paraId="6184773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1F8AE0B"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E6B675F" w14:textId="77777777" w:rsidR="00246AC8" w:rsidRPr="00246AC8" w:rsidRDefault="00246AC8">
            <w:pPr>
              <w:pStyle w:val="TableTextLeft"/>
              <w:rPr>
                <w:sz w:val="20"/>
                <w:szCs w:val="20"/>
              </w:rPr>
            </w:pPr>
            <w:r w:rsidRPr="00246AC8">
              <w:rPr>
                <w:sz w:val="20"/>
                <w:szCs w:val="20"/>
              </w:rPr>
              <w:t>293</w:t>
            </w:r>
          </w:p>
        </w:tc>
        <w:tc>
          <w:tcPr>
            <w:tcW w:w="1677" w:type="pct"/>
            <w:shd w:val="clear" w:color="auto" w:fill="F2F4F4" w:themeFill="background2" w:themeFillTint="33"/>
          </w:tcPr>
          <w:p w14:paraId="196967A7" w14:textId="2D3F8AA2"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Electronic </w:t>
            </w:r>
            <w:r w:rsidR="00845BEA">
              <w:rPr>
                <w:sz w:val="20"/>
                <w:szCs w:val="20"/>
              </w:rPr>
              <w:t>Sign</w:t>
            </w:r>
          </w:p>
        </w:tc>
        <w:tc>
          <w:tcPr>
            <w:tcW w:w="2866" w:type="pct"/>
            <w:shd w:val="clear" w:color="auto" w:fill="F2F4F4" w:themeFill="background2" w:themeFillTint="33"/>
          </w:tcPr>
          <w:p w14:paraId="7BBA37B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upon which electronic screen or scoreboard used for the display of live media and information. May be stand alone or form part of a larger property. </w:t>
            </w:r>
          </w:p>
        </w:tc>
      </w:tr>
      <w:tr w:rsidR="003B76B4" w:rsidRPr="008630E5" w14:paraId="63FB6870"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4822401" w14:textId="687AC1FB" w:rsidR="003D3C52" w:rsidRPr="00246AC8" w:rsidRDefault="00C32DB7">
            <w:pPr>
              <w:pStyle w:val="TableTextLeft"/>
              <w:rPr>
                <w:sz w:val="20"/>
              </w:rPr>
            </w:pPr>
            <w:r>
              <w:rPr>
                <w:sz w:val="20"/>
              </w:rPr>
              <w:t>293.1</w:t>
            </w:r>
          </w:p>
        </w:tc>
        <w:tc>
          <w:tcPr>
            <w:tcW w:w="1677" w:type="pct"/>
            <w:shd w:val="clear" w:color="auto" w:fill="F2F4F4" w:themeFill="background2" w:themeFillTint="33"/>
          </w:tcPr>
          <w:p w14:paraId="4FAC1BEB" w14:textId="7189D935" w:rsidR="003D3C52" w:rsidRPr="00246AC8" w:rsidRDefault="00845BEA">
            <w:pPr>
              <w:pStyle w:val="TableTextLeft"/>
              <w:cnfStyle w:val="000000010000" w:firstRow="0" w:lastRow="0" w:firstColumn="0" w:lastColumn="0" w:oddVBand="0" w:evenVBand="0" w:oddHBand="0" w:evenHBand="1" w:firstRowFirstColumn="0" w:firstRowLastColumn="0" w:lastRowFirstColumn="0" w:lastRowLastColumn="0"/>
              <w:rPr>
                <w:sz w:val="20"/>
              </w:rPr>
            </w:pPr>
            <w:r>
              <w:rPr>
                <w:sz w:val="20"/>
              </w:rPr>
              <w:t>Unspecified</w:t>
            </w:r>
          </w:p>
        </w:tc>
        <w:tc>
          <w:tcPr>
            <w:tcW w:w="2866" w:type="pct"/>
            <w:shd w:val="clear" w:color="auto" w:fill="F2F4F4" w:themeFill="background2" w:themeFillTint="33"/>
          </w:tcPr>
          <w:p w14:paraId="18B7F33F" w14:textId="77777777" w:rsidR="003D3C52" w:rsidRPr="00246AC8" w:rsidRDefault="003D3C5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3B76B4" w:rsidRPr="008630E5" w14:paraId="284C9A4B" w14:textId="77777777" w:rsidTr="001E768C">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E9B17CD" w14:textId="7088EC04" w:rsidR="00C32DB7" w:rsidRDefault="00C32DB7">
            <w:pPr>
              <w:pStyle w:val="TableTextLeft"/>
              <w:rPr>
                <w:sz w:val="20"/>
              </w:rPr>
            </w:pPr>
            <w:r>
              <w:rPr>
                <w:sz w:val="20"/>
              </w:rPr>
              <w:t>293.2</w:t>
            </w:r>
          </w:p>
        </w:tc>
        <w:tc>
          <w:tcPr>
            <w:tcW w:w="1677" w:type="pct"/>
            <w:shd w:val="clear" w:color="auto" w:fill="F2F4F4" w:themeFill="background2" w:themeFillTint="33"/>
          </w:tcPr>
          <w:p w14:paraId="4EECF5A1" w14:textId="3A5F6F7F" w:rsidR="00C32DB7" w:rsidRPr="00246AC8" w:rsidRDefault="00C32DB7">
            <w:pPr>
              <w:pStyle w:val="TableTextLeft"/>
              <w:cnfStyle w:val="000000000000" w:firstRow="0" w:lastRow="0" w:firstColumn="0" w:lastColumn="0" w:oddVBand="0" w:evenVBand="0" w:oddHBand="0" w:evenHBand="0" w:firstRowFirstColumn="0" w:firstRowLastColumn="0" w:lastRowFirstColumn="0" w:lastRowLastColumn="0"/>
              <w:rPr>
                <w:sz w:val="20"/>
              </w:rPr>
            </w:pPr>
            <w:r>
              <w:rPr>
                <w:sz w:val="20"/>
              </w:rPr>
              <w:t>Advertising/live media</w:t>
            </w:r>
          </w:p>
        </w:tc>
        <w:tc>
          <w:tcPr>
            <w:tcW w:w="2866" w:type="pct"/>
            <w:shd w:val="clear" w:color="auto" w:fill="F2F4F4" w:themeFill="background2" w:themeFillTint="33"/>
          </w:tcPr>
          <w:p w14:paraId="7397F987" w14:textId="77777777" w:rsidR="00C32DB7" w:rsidRPr="00246AC8" w:rsidRDefault="00C32DB7">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3B76B4" w:rsidRPr="008630E5" w14:paraId="66E68E94" w14:textId="77777777" w:rsidTr="001E7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5BF59F2" w14:textId="0B6B2A11" w:rsidR="00C32DB7" w:rsidRDefault="00C32DB7">
            <w:pPr>
              <w:pStyle w:val="TableTextLeft"/>
              <w:rPr>
                <w:sz w:val="20"/>
              </w:rPr>
            </w:pPr>
            <w:r>
              <w:rPr>
                <w:sz w:val="20"/>
              </w:rPr>
              <w:t>293.3</w:t>
            </w:r>
          </w:p>
        </w:tc>
        <w:tc>
          <w:tcPr>
            <w:tcW w:w="1677" w:type="pct"/>
            <w:shd w:val="clear" w:color="auto" w:fill="F2F4F4" w:themeFill="background2" w:themeFillTint="33"/>
          </w:tcPr>
          <w:p w14:paraId="38EA4FB0" w14:textId="2EA9EFFB" w:rsidR="00C32DB7" w:rsidRPr="00246AC8" w:rsidRDefault="00C32DB7">
            <w:pPr>
              <w:pStyle w:val="TableTextLeft"/>
              <w:cnfStyle w:val="000000010000" w:firstRow="0" w:lastRow="0" w:firstColumn="0" w:lastColumn="0" w:oddVBand="0" w:evenVBand="0" w:oddHBand="0" w:evenHBand="1" w:firstRowFirstColumn="0" w:firstRowLastColumn="0" w:lastRowFirstColumn="0" w:lastRowLastColumn="0"/>
              <w:rPr>
                <w:sz w:val="20"/>
              </w:rPr>
            </w:pPr>
            <w:r>
              <w:rPr>
                <w:sz w:val="20"/>
              </w:rPr>
              <w:t>Scoreboard</w:t>
            </w:r>
          </w:p>
        </w:tc>
        <w:tc>
          <w:tcPr>
            <w:tcW w:w="2866" w:type="pct"/>
            <w:shd w:val="clear" w:color="auto" w:fill="F2F4F4" w:themeFill="background2" w:themeFillTint="33"/>
          </w:tcPr>
          <w:p w14:paraId="0FFFE450" w14:textId="77777777" w:rsidR="00C32DB7" w:rsidRPr="00246AC8" w:rsidRDefault="00C32DB7">
            <w:pPr>
              <w:pStyle w:val="TableTextLeft"/>
              <w:cnfStyle w:val="000000010000" w:firstRow="0" w:lastRow="0" w:firstColumn="0" w:lastColumn="0" w:oddVBand="0" w:evenVBand="0" w:oddHBand="0" w:evenHBand="1" w:firstRowFirstColumn="0" w:firstRowLastColumn="0" w:lastRowFirstColumn="0" w:lastRowLastColumn="0"/>
              <w:rPr>
                <w:sz w:val="20"/>
              </w:rPr>
            </w:pPr>
          </w:p>
        </w:tc>
      </w:tr>
    </w:tbl>
    <w:p w14:paraId="2B8F97FC" w14:textId="77777777" w:rsidR="00997CA9" w:rsidRDefault="00997CA9" w:rsidP="00DC2D36">
      <w:pPr>
        <w:pStyle w:val="GreyText"/>
      </w:pPr>
    </w:p>
    <w:tbl>
      <w:tblPr>
        <w:tblStyle w:val="DTPDefaulttable"/>
        <w:tblW w:w="5000" w:type="pct"/>
        <w:tblLook w:val="04A0" w:firstRow="1" w:lastRow="0" w:firstColumn="1" w:lastColumn="0" w:noHBand="0" w:noVBand="1"/>
      </w:tblPr>
      <w:tblGrid>
        <w:gridCol w:w="978"/>
        <w:gridCol w:w="3628"/>
        <w:gridCol w:w="6166"/>
      </w:tblGrid>
      <w:tr w:rsidR="00494B25" w:rsidRPr="00494B25" w14:paraId="2E42B435" w14:textId="77777777" w:rsidTr="00494B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5E87FCA7" w14:textId="26CAB08E" w:rsidR="00494B25" w:rsidRPr="00494B25" w:rsidRDefault="00494B25" w:rsidP="00494B25">
            <w:pPr>
              <w:pStyle w:val="TableHeadingLeft"/>
              <w:rPr>
                <w:color w:val="FFFFFF" w:themeColor="background1"/>
                <w:sz w:val="20"/>
                <w:szCs w:val="20"/>
              </w:rPr>
            </w:pPr>
            <w:r w:rsidRPr="00494B25">
              <w:rPr>
                <w:b/>
                <w:bCs/>
                <w:color w:val="auto"/>
                <w:sz w:val="20"/>
                <w:szCs w:val="20"/>
              </w:rPr>
              <w:t>Code</w:t>
            </w:r>
          </w:p>
        </w:tc>
        <w:tc>
          <w:tcPr>
            <w:tcW w:w="1678" w:type="pct"/>
            <w:shd w:val="clear" w:color="auto" w:fill="CDFFEF" w:themeFill="accent5"/>
            <w:hideMark/>
          </w:tcPr>
          <w:p w14:paraId="21F485AF" w14:textId="4629CF01" w:rsidR="00494B25" w:rsidRPr="00494B25" w:rsidRDefault="005F4186" w:rsidP="00494B25">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b/>
                <w:bCs/>
                <w:color w:val="auto"/>
                <w:sz w:val="20"/>
                <w:szCs w:val="20"/>
              </w:rPr>
              <w:t>Industrial</w:t>
            </w:r>
          </w:p>
        </w:tc>
        <w:tc>
          <w:tcPr>
            <w:tcW w:w="2865" w:type="pct"/>
            <w:shd w:val="clear" w:color="auto" w:fill="CDFFEF" w:themeFill="accent5"/>
            <w:hideMark/>
          </w:tcPr>
          <w:p w14:paraId="3CB95D72" w14:textId="696C2C21" w:rsidR="00494B25" w:rsidRPr="00494B25" w:rsidRDefault="00494B25" w:rsidP="00494B25">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94B25">
              <w:rPr>
                <w:b/>
                <w:bCs/>
                <w:color w:val="auto"/>
                <w:sz w:val="20"/>
                <w:szCs w:val="20"/>
              </w:rPr>
              <w:t>Description</w:t>
            </w:r>
          </w:p>
        </w:tc>
      </w:tr>
      <w:tr w:rsidR="00494B25" w:rsidRPr="00494B25" w14:paraId="17A174D7" w14:textId="77777777">
        <w:tc>
          <w:tcPr>
            <w:cnfStyle w:val="001000000000" w:firstRow="0" w:lastRow="0" w:firstColumn="1" w:lastColumn="0" w:oddVBand="0" w:evenVBand="0" w:oddHBand="0" w:evenHBand="0" w:firstRowFirstColumn="0" w:firstRowLastColumn="0" w:lastRowFirstColumn="0" w:lastRowLastColumn="0"/>
            <w:tcW w:w="457" w:type="pct"/>
          </w:tcPr>
          <w:p w14:paraId="50082E45" w14:textId="77777777" w:rsidR="00494B25" w:rsidRPr="00494B25" w:rsidRDefault="00494B25">
            <w:pPr>
              <w:pStyle w:val="TableHeadingLeft"/>
              <w:rPr>
                <w:b/>
                <w:sz w:val="20"/>
                <w:szCs w:val="20"/>
              </w:rPr>
            </w:pPr>
            <w:r w:rsidRPr="00494B25">
              <w:rPr>
                <w:color w:val="auto"/>
                <w:sz w:val="20"/>
                <w:szCs w:val="20"/>
              </w:rPr>
              <w:t>30</w:t>
            </w:r>
          </w:p>
        </w:tc>
        <w:tc>
          <w:tcPr>
            <w:tcW w:w="1678" w:type="pct"/>
          </w:tcPr>
          <w:p w14:paraId="64E3DED0"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Industrial Use Development Land</w:t>
            </w:r>
          </w:p>
        </w:tc>
        <w:tc>
          <w:tcPr>
            <w:tcW w:w="2865" w:type="pct"/>
          </w:tcPr>
          <w:p w14:paraId="14E7B1EC"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1B78045F"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80C283C" w14:textId="77777777" w:rsidR="00494B25" w:rsidRPr="00494B25" w:rsidRDefault="00494B25">
            <w:pPr>
              <w:pStyle w:val="TableTextLeft"/>
              <w:rPr>
                <w:i/>
                <w:sz w:val="20"/>
                <w:szCs w:val="20"/>
              </w:rPr>
            </w:pPr>
            <w:r w:rsidRPr="00494B25">
              <w:rPr>
                <w:sz w:val="20"/>
                <w:szCs w:val="20"/>
              </w:rPr>
              <w:t>300</w:t>
            </w:r>
          </w:p>
        </w:tc>
        <w:tc>
          <w:tcPr>
            <w:tcW w:w="1678" w:type="pct"/>
            <w:shd w:val="clear" w:color="auto" w:fill="F2F4F4" w:themeFill="background2" w:themeFillTint="33"/>
          </w:tcPr>
          <w:p w14:paraId="75704E4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Industrial Development Site</w:t>
            </w:r>
          </w:p>
        </w:tc>
        <w:tc>
          <w:tcPr>
            <w:tcW w:w="2865" w:type="pct"/>
            <w:shd w:val="clear" w:color="auto" w:fill="F2F4F4" w:themeFill="background2" w:themeFillTint="33"/>
          </w:tcPr>
          <w:p w14:paraId="7076DFE3"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Vacant land with a permit approved or capable of being developed for industrial use. </w:t>
            </w:r>
          </w:p>
        </w:tc>
      </w:tr>
      <w:tr w:rsidR="00494B25" w:rsidRPr="00494B25" w14:paraId="0AEFAA46" w14:textId="77777777">
        <w:tc>
          <w:tcPr>
            <w:cnfStyle w:val="001000000000" w:firstRow="0" w:lastRow="0" w:firstColumn="1" w:lastColumn="0" w:oddVBand="0" w:evenVBand="0" w:oddHBand="0" w:evenHBand="0" w:firstRowFirstColumn="0" w:firstRowLastColumn="0" w:lastRowFirstColumn="0" w:lastRowLastColumn="0"/>
            <w:tcW w:w="457" w:type="pct"/>
          </w:tcPr>
          <w:p w14:paraId="664C828E" w14:textId="77777777" w:rsidR="00494B25" w:rsidRPr="00494B25" w:rsidRDefault="00494B25">
            <w:pPr>
              <w:pStyle w:val="TableHeadingLeft"/>
              <w:rPr>
                <w:color w:val="FFFFFF" w:themeColor="background1"/>
                <w:sz w:val="20"/>
                <w:szCs w:val="20"/>
              </w:rPr>
            </w:pPr>
            <w:r w:rsidRPr="00494B25">
              <w:rPr>
                <w:color w:val="FFFFFF" w:themeColor="background1"/>
                <w:sz w:val="20"/>
                <w:szCs w:val="20"/>
              </w:rPr>
              <w:t>Code</w:t>
            </w:r>
          </w:p>
        </w:tc>
        <w:tc>
          <w:tcPr>
            <w:tcW w:w="1678" w:type="pct"/>
          </w:tcPr>
          <w:p w14:paraId="20397DD2"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494B25">
              <w:rPr>
                <w:color w:val="FFFFFF" w:themeColor="background1"/>
                <w:sz w:val="20"/>
                <w:szCs w:val="20"/>
              </w:rPr>
              <w:t>Industrial</w:t>
            </w:r>
          </w:p>
        </w:tc>
        <w:tc>
          <w:tcPr>
            <w:tcW w:w="2865" w:type="pct"/>
          </w:tcPr>
          <w:p w14:paraId="589C9AE8"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494B25">
              <w:rPr>
                <w:color w:val="FFFFFF" w:themeColor="background1"/>
                <w:sz w:val="20"/>
                <w:szCs w:val="20"/>
              </w:rPr>
              <w:t>Description</w:t>
            </w:r>
          </w:p>
        </w:tc>
      </w:tr>
      <w:tr w:rsidR="00494B25" w:rsidRPr="00494B25" w14:paraId="758B0CC8"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763F9CD" w14:textId="77777777" w:rsidR="00494B25" w:rsidRPr="00494B25" w:rsidRDefault="00494B25">
            <w:pPr>
              <w:pStyle w:val="TableTextLeft"/>
              <w:rPr>
                <w:i/>
                <w:sz w:val="20"/>
                <w:szCs w:val="20"/>
              </w:rPr>
            </w:pPr>
            <w:r w:rsidRPr="00494B25">
              <w:rPr>
                <w:sz w:val="20"/>
                <w:szCs w:val="20"/>
              </w:rPr>
              <w:t>301</w:t>
            </w:r>
          </w:p>
        </w:tc>
        <w:tc>
          <w:tcPr>
            <w:tcW w:w="1678" w:type="pct"/>
            <w:shd w:val="clear" w:color="auto" w:fill="F2F4F4" w:themeFill="background2" w:themeFillTint="33"/>
          </w:tcPr>
          <w:p w14:paraId="4172F40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 xml:space="preserve">Vacant Industrial In </w:t>
            </w:r>
            <w:proofErr w:type="spellStart"/>
            <w:r w:rsidRPr="00494B25">
              <w:rPr>
                <w:sz w:val="20"/>
                <w:szCs w:val="20"/>
              </w:rPr>
              <w:t>globo</w:t>
            </w:r>
            <w:proofErr w:type="spellEnd"/>
            <w:r w:rsidRPr="00494B25">
              <w:rPr>
                <w:sz w:val="20"/>
                <w:szCs w:val="20"/>
              </w:rPr>
              <w:t xml:space="preserve"> Land</w:t>
            </w:r>
          </w:p>
        </w:tc>
        <w:tc>
          <w:tcPr>
            <w:tcW w:w="2865" w:type="pct"/>
            <w:shd w:val="clear" w:color="auto" w:fill="F2F4F4" w:themeFill="background2" w:themeFillTint="33"/>
          </w:tcPr>
          <w:p w14:paraId="72099AF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which is zoned for future industrial subdivision/development. </w:t>
            </w:r>
          </w:p>
        </w:tc>
      </w:tr>
      <w:tr w:rsidR="00494B25" w:rsidRPr="00494B25" w14:paraId="7104211F" w14:textId="77777777">
        <w:tc>
          <w:tcPr>
            <w:cnfStyle w:val="001000000000" w:firstRow="0" w:lastRow="0" w:firstColumn="1" w:lastColumn="0" w:oddVBand="0" w:evenVBand="0" w:oddHBand="0" w:evenHBand="0" w:firstRowFirstColumn="0" w:firstRowLastColumn="0" w:lastRowFirstColumn="0" w:lastRowLastColumn="0"/>
            <w:tcW w:w="457" w:type="pct"/>
          </w:tcPr>
          <w:p w14:paraId="72765C0D" w14:textId="77777777" w:rsidR="00494B25" w:rsidRPr="00494B25" w:rsidRDefault="00494B25">
            <w:pPr>
              <w:pStyle w:val="TableTextLeft"/>
              <w:rPr>
                <w:i/>
                <w:sz w:val="20"/>
                <w:szCs w:val="20"/>
              </w:rPr>
            </w:pPr>
            <w:r w:rsidRPr="00494B25">
              <w:rPr>
                <w:sz w:val="20"/>
                <w:szCs w:val="20"/>
              </w:rPr>
              <w:t>302</w:t>
            </w:r>
          </w:p>
        </w:tc>
        <w:tc>
          <w:tcPr>
            <w:tcW w:w="1678" w:type="pct"/>
          </w:tcPr>
          <w:p w14:paraId="41B64141"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Industrial Airspace</w:t>
            </w:r>
          </w:p>
        </w:tc>
        <w:tc>
          <w:tcPr>
            <w:tcW w:w="2865" w:type="pct"/>
          </w:tcPr>
          <w:p w14:paraId="07F22F1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Airspace capable of being developed for industrial purposes, usually above a rooftop, roadway, railway.</w:t>
            </w:r>
          </w:p>
        </w:tc>
      </w:tr>
      <w:tr w:rsidR="00494B25" w:rsidRPr="00494B25" w14:paraId="43774D06"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67797D3" w14:textId="77777777" w:rsidR="00494B25" w:rsidRPr="00494B25" w:rsidRDefault="00494B25">
            <w:pPr>
              <w:pStyle w:val="TableTextLeft"/>
              <w:rPr>
                <w:i/>
                <w:sz w:val="20"/>
                <w:szCs w:val="20"/>
              </w:rPr>
            </w:pPr>
            <w:r w:rsidRPr="00494B25">
              <w:rPr>
                <w:sz w:val="20"/>
                <w:szCs w:val="20"/>
              </w:rPr>
              <w:t>303</w:t>
            </w:r>
          </w:p>
        </w:tc>
        <w:tc>
          <w:tcPr>
            <w:tcW w:w="1678" w:type="pct"/>
            <w:shd w:val="clear" w:color="auto" w:fill="F2F4F4" w:themeFill="background2" w:themeFillTint="33"/>
          </w:tcPr>
          <w:p w14:paraId="7508535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Industrial Land with ancillary improvements only</w:t>
            </w:r>
          </w:p>
        </w:tc>
        <w:tc>
          <w:tcPr>
            <w:tcW w:w="2865" w:type="pct"/>
            <w:shd w:val="clear" w:color="auto" w:fill="F2F4F4" w:themeFill="background2" w:themeFillTint="33"/>
          </w:tcPr>
          <w:p w14:paraId="5B721AB4"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Vacant industrial land with only ancillary improvements </w:t>
            </w:r>
          </w:p>
        </w:tc>
      </w:tr>
      <w:tr w:rsidR="00494B25" w:rsidRPr="00494B25" w14:paraId="2FC60F3E" w14:textId="77777777">
        <w:tc>
          <w:tcPr>
            <w:cnfStyle w:val="001000000000" w:firstRow="0" w:lastRow="0" w:firstColumn="1" w:lastColumn="0" w:oddVBand="0" w:evenVBand="0" w:oddHBand="0" w:evenHBand="0" w:firstRowFirstColumn="0" w:firstRowLastColumn="0" w:lastRowFirstColumn="0" w:lastRowLastColumn="0"/>
            <w:tcW w:w="457" w:type="pct"/>
          </w:tcPr>
          <w:p w14:paraId="52D2ACA8" w14:textId="77777777" w:rsidR="00494B25" w:rsidRPr="00494B25" w:rsidRDefault="00494B25">
            <w:pPr>
              <w:pStyle w:val="TableHeadingLeft"/>
              <w:rPr>
                <w:b/>
                <w:color w:val="auto"/>
                <w:sz w:val="20"/>
                <w:szCs w:val="20"/>
              </w:rPr>
            </w:pPr>
            <w:r w:rsidRPr="00494B25">
              <w:rPr>
                <w:color w:val="auto"/>
                <w:sz w:val="20"/>
                <w:szCs w:val="20"/>
              </w:rPr>
              <w:t>31</w:t>
            </w:r>
          </w:p>
        </w:tc>
        <w:tc>
          <w:tcPr>
            <w:tcW w:w="1678" w:type="pct"/>
          </w:tcPr>
          <w:p w14:paraId="77367BD3"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94B25">
              <w:rPr>
                <w:b w:val="0"/>
                <w:color w:val="auto"/>
                <w:sz w:val="20"/>
                <w:szCs w:val="20"/>
              </w:rPr>
              <w:t>Manufacturing</w:t>
            </w:r>
          </w:p>
        </w:tc>
        <w:tc>
          <w:tcPr>
            <w:tcW w:w="2865" w:type="pct"/>
          </w:tcPr>
          <w:p w14:paraId="003942D8"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color w:val="auto"/>
                <w:sz w:val="20"/>
                <w:szCs w:val="20"/>
              </w:rPr>
            </w:pPr>
          </w:p>
        </w:tc>
      </w:tr>
      <w:tr w:rsidR="00494B25" w:rsidRPr="00494B25" w14:paraId="4F86DC83"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C438EE5" w14:textId="77777777" w:rsidR="00494B25" w:rsidRPr="00494B25" w:rsidRDefault="00494B25" w:rsidP="004C5D1E">
            <w:pPr>
              <w:pStyle w:val="TableTextLeft"/>
              <w:rPr>
                <w:b w:val="0"/>
                <w:sz w:val="20"/>
                <w:szCs w:val="20"/>
              </w:rPr>
            </w:pPr>
            <w:r w:rsidRPr="00494B25">
              <w:rPr>
                <w:sz w:val="20"/>
                <w:szCs w:val="20"/>
              </w:rPr>
              <w:t>310</w:t>
            </w:r>
          </w:p>
        </w:tc>
        <w:tc>
          <w:tcPr>
            <w:tcW w:w="1678" w:type="pct"/>
            <w:shd w:val="clear" w:color="auto" w:fill="F2F4F4" w:themeFill="background2" w:themeFillTint="33"/>
          </w:tcPr>
          <w:p w14:paraId="26CDD975"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color w:val="auto"/>
                <w:sz w:val="20"/>
                <w:szCs w:val="20"/>
              </w:rPr>
            </w:pPr>
            <w:r w:rsidRPr="00494B25">
              <w:rPr>
                <w:b w:val="0"/>
                <w:color w:val="auto"/>
                <w:sz w:val="20"/>
                <w:szCs w:val="20"/>
              </w:rPr>
              <w:t>General Purpose Factory</w:t>
            </w:r>
          </w:p>
        </w:tc>
        <w:tc>
          <w:tcPr>
            <w:tcW w:w="2865" w:type="pct"/>
            <w:shd w:val="clear" w:color="auto" w:fill="F2F4F4" w:themeFill="background2" w:themeFillTint="33"/>
          </w:tcPr>
          <w:p w14:paraId="421C376B"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color w:val="auto"/>
                <w:sz w:val="20"/>
                <w:szCs w:val="20"/>
              </w:rPr>
            </w:pPr>
            <w:r w:rsidRPr="00494B25">
              <w:rPr>
                <w:b w:val="0"/>
                <w:color w:val="auto"/>
                <w:sz w:val="20"/>
                <w:szCs w:val="20"/>
              </w:rPr>
              <w:t>Land used for manufacturing, assembly or repairs. May have specialised/</w:t>
            </w:r>
            <w:proofErr w:type="gramStart"/>
            <w:r w:rsidRPr="00494B25">
              <w:rPr>
                <w:b w:val="0"/>
                <w:color w:val="auto"/>
                <w:sz w:val="20"/>
                <w:szCs w:val="20"/>
              </w:rPr>
              <w:t>purpose built</w:t>
            </w:r>
            <w:proofErr w:type="gramEnd"/>
            <w:r w:rsidRPr="00494B25">
              <w:rPr>
                <w:b w:val="0"/>
                <w:color w:val="auto"/>
                <w:sz w:val="20"/>
                <w:szCs w:val="20"/>
              </w:rPr>
              <w:t xml:space="preserve"> structures. </w:t>
            </w:r>
          </w:p>
        </w:tc>
      </w:tr>
      <w:tr w:rsidR="00494B25" w:rsidRPr="00494B25" w14:paraId="08561462" w14:textId="77777777">
        <w:tc>
          <w:tcPr>
            <w:cnfStyle w:val="001000000000" w:firstRow="0" w:lastRow="0" w:firstColumn="1" w:lastColumn="0" w:oddVBand="0" w:evenVBand="0" w:oddHBand="0" w:evenHBand="0" w:firstRowFirstColumn="0" w:firstRowLastColumn="0" w:lastRowFirstColumn="0" w:lastRowLastColumn="0"/>
            <w:tcW w:w="457" w:type="pct"/>
          </w:tcPr>
          <w:p w14:paraId="03C662DD" w14:textId="77777777" w:rsidR="00494B25" w:rsidRPr="00494B25" w:rsidRDefault="00494B25">
            <w:pPr>
              <w:pStyle w:val="TableTextLeft"/>
              <w:rPr>
                <w:sz w:val="20"/>
                <w:szCs w:val="20"/>
              </w:rPr>
            </w:pPr>
            <w:r w:rsidRPr="00494B25">
              <w:rPr>
                <w:i/>
                <w:sz w:val="20"/>
                <w:szCs w:val="20"/>
              </w:rPr>
              <w:t>310.1</w:t>
            </w:r>
          </w:p>
        </w:tc>
        <w:tc>
          <w:tcPr>
            <w:tcW w:w="1678" w:type="pct"/>
          </w:tcPr>
          <w:p w14:paraId="6CCB608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Unspecified</w:t>
            </w:r>
          </w:p>
        </w:tc>
        <w:tc>
          <w:tcPr>
            <w:tcW w:w="2865" w:type="pct"/>
          </w:tcPr>
          <w:p w14:paraId="5142BCE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5565671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958AFFE" w14:textId="77777777" w:rsidR="00494B25" w:rsidRPr="00494B25" w:rsidRDefault="00494B25">
            <w:pPr>
              <w:pStyle w:val="TableTextLeft"/>
              <w:rPr>
                <w:sz w:val="20"/>
                <w:szCs w:val="20"/>
              </w:rPr>
            </w:pPr>
            <w:r w:rsidRPr="00494B25">
              <w:rPr>
                <w:i/>
                <w:sz w:val="20"/>
                <w:szCs w:val="20"/>
              </w:rPr>
              <w:t>310.2</w:t>
            </w:r>
          </w:p>
        </w:tc>
        <w:tc>
          <w:tcPr>
            <w:tcW w:w="1678" w:type="pct"/>
            <w:shd w:val="clear" w:color="auto" w:fill="F2F4F4" w:themeFill="background2" w:themeFillTint="33"/>
          </w:tcPr>
          <w:p w14:paraId="0A648C8D"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Factory Unit</w:t>
            </w:r>
          </w:p>
        </w:tc>
        <w:tc>
          <w:tcPr>
            <w:tcW w:w="2865" w:type="pct"/>
            <w:shd w:val="clear" w:color="auto" w:fill="F2F4F4" w:themeFill="background2" w:themeFillTint="33"/>
          </w:tcPr>
          <w:p w14:paraId="4E70B89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7C0E6FE4" w14:textId="77777777">
        <w:tc>
          <w:tcPr>
            <w:cnfStyle w:val="001000000000" w:firstRow="0" w:lastRow="0" w:firstColumn="1" w:lastColumn="0" w:oddVBand="0" w:evenVBand="0" w:oddHBand="0" w:evenHBand="0" w:firstRowFirstColumn="0" w:firstRowLastColumn="0" w:lastRowFirstColumn="0" w:lastRowLastColumn="0"/>
            <w:tcW w:w="457" w:type="pct"/>
          </w:tcPr>
          <w:p w14:paraId="2E31DEF0" w14:textId="77777777" w:rsidR="00494B25" w:rsidRPr="00494B25" w:rsidRDefault="00494B25">
            <w:pPr>
              <w:pStyle w:val="TableTextLeft"/>
              <w:rPr>
                <w:sz w:val="20"/>
                <w:szCs w:val="20"/>
              </w:rPr>
            </w:pPr>
            <w:r w:rsidRPr="00494B25">
              <w:rPr>
                <w:i/>
                <w:sz w:val="20"/>
                <w:szCs w:val="20"/>
              </w:rPr>
              <w:t>310.3</w:t>
            </w:r>
          </w:p>
        </w:tc>
        <w:tc>
          <w:tcPr>
            <w:tcW w:w="1678" w:type="pct"/>
          </w:tcPr>
          <w:p w14:paraId="4A426C6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Factory</w:t>
            </w:r>
          </w:p>
        </w:tc>
        <w:tc>
          <w:tcPr>
            <w:tcW w:w="2865" w:type="pct"/>
          </w:tcPr>
          <w:p w14:paraId="7144EB9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03B97C18"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0E78A05" w14:textId="77777777" w:rsidR="00494B25" w:rsidRPr="00494B25" w:rsidRDefault="00494B25">
            <w:pPr>
              <w:pStyle w:val="TableTextLeft"/>
              <w:rPr>
                <w:sz w:val="20"/>
                <w:szCs w:val="20"/>
              </w:rPr>
            </w:pPr>
            <w:r w:rsidRPr="00494B25">
              <w:rPr>
                <w:i/>
                <w:sz w:val="20"/>
                <w:szCs w:val="20"/>
              </w:rPr>
              <w:t>310.4</w:t>
            </w:r>
          </w:p>
        </w:tc>
        <w:tc>
          <w:tcPr>
            <w:tcW w:w="1678" w:type="pct"/>
            <w:shd w:val="clear" w:color="auto" w:fill="F2F4F4" w:themeFill="background2" w:themeFillTint="33"/>
          </w:tcPr>
          <w:p w14:paraId="5DA6B5F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Garage/Motor Vehicle Repairs</w:t>
            </w:r>
          </w:p>
        </w:tc>
        <w:tc>
          <w:tcPr>
            <w:tcW w:w="2865" w:type="pct"/>
            <w:shd w:val="clear" w:color="auto" w:fill="F2F4F4" w:themeFill="background2" w:themeFillTint="33"/>
          </w:tcPr>
          <w:p w14:paraId="5F9F778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1DB5AFC9" w14:textId="77777777">
        <w:tc>
          <w:tcPr>
            <w:cnfStyle w:val="001000000000" w:firstRow="0" w:lastRow="0" w:firstColumn="1" w:lastColumn="0" w:oddVBand="0" w:evenVBand="0" w:oddHBand="0" w:evenHBand="0" w:firstRowFirstColumn="0" w:firstRowLastColumn="0" w:lastRowFirstColumn="0" w:lastRowLastColumn="0"/>
            <w:tcW w:w="457" w:type="pct"/>
          </w:tcPr>
          <w:p w14:paraId="7DDA5678" w14:textId="77777777" w:rsidR="00494B25" w:rsidRPr="00494B25" w:rsidRDefault="00494B25">
            <w:pPr>
              <w:pStyle w:val="TableTextLeft"/>
              <w:rPr>
                <w:sz w:val="20"/>
                <w:szCs w:val="20"/>
              </w:rPr>
            </w:pPr>
            <w:r w:rsidRPr="00494B25">
              <w:rPr>
                <w:i/>
                <w:sz w:val="20"/>
                <w:szCs w:val="20"/>
              </w:rPr>
              <w:t>310.5</w:t>
            </w:r>
          </w:p>
        </w:tc>
        <w:tc>
          <w:tcPr>
            <w:tcW w:w="1678" w:type="pct"/>
          </w:tcPr>
          <w:p w14:paraId="3C342AD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Office/Factory</w:t>
            </w:r>
          </w:p>
        </w:tc>
        <w:tc>
          <w:tcPr>
            <w:tcW w:w="2865" w:type="pct"/>
          </w:tcPr>
          <w:p w14:paraId="385B32B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330E912F"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E257DEC" w14:textId="77777777" w:rsidR="00494B25" w:rsidRPr="00494B25" w:rsidRDefault="00494B25">
            <w:pPr>
              <w:pStyle w:val="TableTextLeft"/>
              <w:rPr>
                <w:sz w:val="20"/>
                <w:szCs w:val="20"/>
              </w:rPr>
            </w:pPr>
            <w:r w:rsidRPr="00494B25">
              <w:rPr>
                <w:i/>
                <w:sz w:val="20"/>
                <w:szCs w:val="20"/>
              </w:rPr>
              <w:lastRenderedPageBreak/>
              <w:t>310.6</w:t>
            </w:r>
          </w:p>
        </w:tc>
        <w:tc>
          <w:tcPr>
            <w:tcW w:w="1678" w:type="pct"/>
            <w:shd w:val="clear" w:color="auto" w:fill="F2F4F4" w:themeFill="background2" w:themeFillTint="33"/>
          </w:tcPr>
          <w:p w14:paraId="5F5CA0A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Workshop</w:t>
            </w:r>
          </w:p>
        </w:tc>
        <w:tc>
          <w:tcPr>
            <w:tcW w:w="2865" w:type="pct"/>
            <w:shd w:val="clear" w:color="auto" w:fill="F2F4F4" w:themeFill="background2" w:themeFillTint="33"/>
          </w:tcPr>
          <w:p w14:paraId="7F8BD8F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50628729" w14:textId="77777777">
        <w:tc>
          <w:tcPr>
            <w:cnfStyle w:val="001000000000" w:firstRow="0" w:lastRow="0" w:firstColumn="1" w:lastColumn="0" w:oddVBand="0" w:evenVBand="0" w:oddHBand="0" w:evenHBand="0" w:firstRowFirstColumn="0" w:firstRowLastColumn="0" w:lastRowFirstColumn="0" w:lastRowLastColumn="0"/>
            <w:tcW w:w="457" w:type="pct"/>
          </w:tcPr>
          <w:p w14:paraId="50E486D3" w14:textId="77777777" w:rsidR="00494B25" w:rsidRPr="00494B25" w:rsidRDefault="00494B25">
            <w:pPr>
              <w:pStyle w:val="TableTextLeft"/>
              <w:rPr>
                <w:i/>
                <w:sz w:val="20"/>
                <w:szCs w:val="20"/>
              </w:rPr>
            </w:pPr>
            <w:r w:rsidRPr="00494B25">
              <w:rPr>
                <w:sz w:val="20"/>
                <w:szCs w:val="20"/>
              </w:rPr>
              <w:t>311</w:t>
            </w:r>
          </w:p>
        </w:tc>
        <w:tc>
          <w:tcPr>
            <w:tcW w:w="1678" w:type="pct"/>
          </w:tcPr>
          <w:p w14:paraId="6A1522D1"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Food Processing Factory</w:t>
            </w:r>
          </w:p>
        </w:tc>
        <w:tc>
          <w:tcPr>
            <w:tcW w:w="2865" w:type="pct"/>
          </w:tcPr>
          <w:p w14:paraId="47E5A7C8" w14:textId="65C569B1"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food processing facilities, e.g. cannery, milk production plant. </w:t>
            </w:r>
          </w:p>
        </w:tc>
      </w:tr>
      <w:tr w:rsidR="00494B25" w:rsidRPr="00494B25" w14:paraId="0FAD22BA"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EE8121F" w14:textId="77777777" w:rsidR="00494B25" w:rsidRPr="00494B25" w:rsidRDefault="00494B25">
            <w:pPr>
              <w:pStyle w:val="TableTextLeft"/>
              <w:rPr>
                <w:sz w:val="20"/>
                <w:szCs w:val="20"/>
              </w:rPr>
            </w:pPr>
            <w:r w:rsidRPr="00494B25">
              <w:rPr>
                <w:i/>
                <w:sz w:val="20"/>
                <w:szCs w:val="20"/>
              </w:rPr>
              <w:t>311.1</w:t>
            </w:r>
          </w:p>
        </w:tc>
        <w:tc>
          <w:tcPr>
            <w:tcW w:w="1678" w:type="pct"/>
            <w:shd w:val="clear" w:color="auto" w:fill="F2F4F4" w:themeFill="background2" w:themeFillTint="33"/>
          </w:tcPr>
          <w:p w14:paraId="580C347C"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Unspecified</w:t>
            </w:r>
          </w:p>
        </w:tc>
        <w:tc>
          <w:tcPr>
            <w:tcW w:w="2865" w:type="pct"/>
            <w:shd w:val="clear" w:color="auto" w:fill="F2F4F4" w:themeFill="background2" w:themeFillTint="33"/>
          </w:tcPr>
          <w:p w14:paraId="67465163"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6FA238BD" w14:textId="77777777">
        <w:tc>
          <w:tcPr>
            <w:cnfStyle w:val="001000000000" w:firstRow="0" w:lastRow="0" w:firstColumn="1" w:lastColumn="0" w:oddVBand="0" w:evenVBand="0" w:oddHBand="0" w:evenHBand="0" w:firstRowFirstColumn="0" w:firstRowLastColumn="0" w:lastRowFirstColumn="0" w:lastRowLastColumn="0"/>
            <w:tcW w:w="457" w:type="pct"/>
          </w:tcPr>
          <w:p w14:paraId="0019F24C" w14:textId="77777777" w:rsidR="00494B25" w:rsidRPr="00494B25" w:rsidRDefault="00494B25">
            <w:pPr>
              <w:pStyle w:val="TableTextLeft"/>
              <w:rPr>
                <w:sz w:val="20"/>
                <w:szCs w:val="20"/>
              </w:rPr>
            </w:pPr>
            <w:r w:rsidRPr="00494B25">
              <w:rPr>
                <w:i/>
                <w:sz w:val="20"/>
                <w:szCs w:val="20"/>
              </w:rPr>
              <w:t>311.2</w:t>
            </w:r>
          </w:p>
        </w:tc>
        <w:tc>
          <w:tcPr>
            <w:tcW w:w="1678" w:type="pct"/>
          </w:tcPr>
          <w:p w14:paraId="7E70EDF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Processing Plant</w:t>
            </w:r>
          </w:p>
        </w:tc>
        <w:tc>
          <w:tcPr>
            <w:tcW w:w="2865" w:type="pct"/>
          </w:tcPr>
          <w:p w14:paraId="4D667BA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117A9089"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D6795A9" w14:textId="77777777" w:rsidR="00494B25" w:rsidRPr="00494B25" w:rsidRDefault="00494B25">
            <w:pPr>
              <w:pStyle w:val="TableTextLeft"/>
              <w:rPr>
                <w:sz w:val="20"/>
                <w:szCs w:val="20"/>
              </w:rPr>
            </w:pPr>
            <w:r w:rsidRPr="00494B25">
              <w:rPr>
                <w:i/>
                <w:sz w:val="20"/>
                <w:szCs w:val="20"/>
              </w:rPr>
              <w:t>311.3</w:t>
            </w:r>
          </w:p>
        </w:tc>
        <w:tc>
          <w:tcPr>
            <w:tcW w:w="1678" w:type="pct"/>
            <w:shd w:val="clear" w:color="auto" w:fill="F2F4F4" w:themeFill="background2" w:themeFillTint="33"/>
          </w:tcPr>
          <w:p w14:paraId="49E5368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Dairy</w:t>
            </w:r>
          </w:p>
        </w:tc>
        <w:tc>
          <w:tcPr>
            <w:tcW w:w="2865" w:type="pct"/>
            <w:shd w:val="clear" w:color="auto" w:fill="F2F4F4" w:themeFill="background2" w:themeFillTint="33"/>
          </w:tcPr>
          <w:p w14:paraId="796ACE55"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3DA38B80" w14:textId="77777777">
        <w:tc>
          <w:tcPr>
            <w:cnfStyle w:val="001000000000" w:firstRow="0" w:lastRow="0" w:firstColumn="1" w:lastColumn="0" w:oddVBand="0" w:evenVBand="0" w:oddHBand="0" w:evenHBand="0" w:firstRowFirstColumn="0" w:firstRowLastColumn="0" w:lastRowFirstColumn="0" w:lastRowLastColumn="0"/>
            <w:tcW w:w="457" w:type="pct"/>
          </w:tcPr>
          <w:p w14:paraId="2607A2C6" w14:textId="77777777" w:rsidR="00494B25" w:rsidRPr="00494B25" w:rsidRDefault="00494B25">
            <w:pPr>
              <w:pStyle w:val="TableTextLeft"/>
              <w:rPr>
                <w:i/>
                <w:sz w:val="20"/>
                <w:szCs w:val="20"/>
              </w:rPr>
            </w:pPr>
            <w:r w:rsidRPr="00494B25">
              <w:rPr>
                <w:sz w:val="20"/>
                <w:szCs w:val="20"/>
              </w:rPr>
              <w:t>312</w:t>
            </w:r>
          </w:p>
        </w:tc>
        <w:tc>
          <w:tcPr>
            <w:tcW w:w="1678" w:type="pct"/>
          </w:tcPr>
          <w:p w14:paraId="0DFC58F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Major Industrial Complex – Special Purpose Improvements</w:t>
            </w:r>
          </w:p>
        </w:tc>
        <w:tc>
          <w:tcPr>
            <w:tcW w:w="2865" w:type="pct"/>
          </w:tcPr>
          <w:p w14:paraId="24ED4602"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developed with </w:t>
            </w:r>
            <w:proofErr w:type="gramStart"/>
            <w:r w:rsidRPr="00494B25">
              <w:rPr>
                <w:sz w:val="20"/>
                <w:szCs w:val="20"/>
              </w:rPr>
              <w:t>purpose built</w:t>
            </w:r>
            <w:proofErr w:type="gramEnd"/>
            <w:r w:rsidRPr="00494B25">
              <w:rPr>
                <w:sz w:val="20"/>
                <w:szCs w:val="20"/>
              </w:rPr>
              <w:t xml:space="preserve"> facilities for large scale industrial use, e.g. car plant, paper mills. </w:t>
            </w:r>
          </w:p>
        </w:tc>
      </w:tr>
      <w:tr w:rsidR="00494B25" w:rsidRPr="00494B25" w14:paraId="1441246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62B7FFF" w14:textId="77777777" w:rsidR="00494B25" w:rsidRPr="00494B25" w:rsidRDefault="00494B25">
            <w:pPr>
              <w:pStyle w:val="TableHeadingLeft"/>
              <w:rPr>
                <w:b/>
                <w:color w:val="auto"/>
                <w:sz w:val="20"/>
                <w:szCs w:val="20"/>
              </w:rPr>
            </w:pPr>
            <w:r w:rsidRPr="00494B25">
              <w:rPr>
                <w:color w:val="auto"/>
                <w:sz w:val="20"/>
                <w:szCs w:val="20"/>
              </w:rPr>
              <w:t>32</w:t>
            </w:r>
          </w:p>
        </w:tc>
        <w:tc>
          <w:tcPr>
            <w:tcW w:w="1678" w:type="pct"/>
            <w:shd w:val="clear" w:color="auto" w:fill="F2F4F4" w:themeFill="background2" w:themeFillTint="33"/>
          </w:tcPr>
          <w:p w14:paraId="0DDA32F4"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i/>
                <w:color w:val="auto"/>
                <w:sz w:val="20"/>
                <w:szCs w:val="20"/>
              </w:rPr>
            </w:pPr>
            <w:r w:rsidRPr="00494B25">
              <w:rPr>
                <w:b w:val="0"/>
                <w:color w:val="auto"/>
                <w:sz w:val="20"/>
                <w:szCs w:val="20"/>
              </w:rPr>
              <w:t>Warehouse/Distribution/Storage</w:t>
            </w:r>
          </w:p>
        </w:tc>
        <w:tc>
          <w:tcPr>
            <w:tcW w:w="2865" w:type="pct"/>
            <w:shd w:val="clear" w:color="auto" w:fill="F2F4F4" w:themeFill="background2" w:themeFillTint="33"/>
          </w:tcPr>
          <w:p w14:paraId="06E181E7"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68C5EE14" w14:textId="77777777">
        <w:tc>
          <w:tcPr>
            <w:cnfStyle w:val="001000000000" w:firstRow="0" w:lastRow="0" w:firstColumn="1" w:lastColumn="0" w:oddVBand="0" w:evenVBand="0" w:oddHBand="0" w:evenHBand="0" w:firstRowFirstColumn="0" w:firstRowLastColumn="0" w:lastRowFirstColumn="0" w:lastRowLastColumn="0"/>
            <w:tcW w:w="457" w:type="pct"/>
          </w:tcPr>
          <w:p w14:paraId="221F5B91" w14:textId="77777777" w:rsidR="00494B25" w:rsidRPr="00494B25" w:rsidRDefault="00494B25">
            <w:pPr>
              <w:pStyle w:val="TableTextLeft"/>
              <w:rPr>
                <w:i/>
                <w:sz w:val="20"/>
                <w:szCs w:val="20"/>
              </w:rPr>
            </w:pPr>
            <w:r w:rsidRPr="00494B25">
              <w:rPr>
                <w:sz w:val="20"/>
                <w:szCs w:val="20"/>
              </w:rPr>
              <w:t>320</w:t>
            </w:r>
          </w:p>
        </w:tc>
        <w:tc>
          <w:tcPr>
            <w:tcW w:w="1678" w:type="pct"/>
          </w:tcPr>
          <w:p w14:paraId="280887B8"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General Purpose Warehouse</w:t>
            </w:r>
          </w:p>
        </w:tc>
        <w:tc>
          <w:tcPr>
            <w:tcW w:w="2865" w:type="pct"/>
          </w:tcPr>
          <w:p w14:paraId="6A4B609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used for the storage of goods. </w:t>
            </w:r>
          </w:p>
        </w:tc>
      </w:tr>
      <w:tr w:rsidR="00494B25" w:rsidRPr="00494B25" w14:paraId="5E07C6D5"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C4B51F5" w14:textId="77777777" w:rsidR="00494B25" w:rsidRPr="00494B25" w:rsidRDefault="00494B25">
            <w:pPr>
              <w:pStyle w:val="TableTextLeft"/>
              <w:rPr>
                <w:sz w:val="20"/>
                <w:szCs w:val="20"/>
              </w:rPr>
            </w:pPr>
            <w:r w:rsidRPr="00494B25">
              <w:rPr>
                <w:i/>
                <w:sz w:val="20"/>
                <w:szCs w:val="20"/>
              </w:rPr>
              <w:t>320.1</w:t>
            </w:r>
          </w:p>
        </w:tc>
        <w:tc>
          <w:tcPr>
            <w:tcW w:w="1678" w:type="pct"/>
            <w:shd w:val="clear" w:color="auto" w:fill="F2F4F4" w:themeFill="background2" w:themeFillTint="33"/>
          </w:tcPr>
          <w:p w14:paraId="4093CB9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Unspecified</w:t>
            </w:r>
          </w:p>
        </w:tc>
        <w:tc>
          <w:tcPr>
            <w:tcW w:w="2865" w:type="pct"/>
            <w:shd w:val="clear" w:color="auto" w:fill="F2F4F4" w:themeFill="background2" w:themeFillTint="33"/>
          </w:tcPr>
          <w:p w14:paraId="00F54FEC"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0672D3EB" w14:textId="77777777">
        <w:tc>
          <w:tcPr>
            <w:cnfStyle w:val="001000000000" w:firstRow="0" w:lastRow="0" w:firstColumn="1" w:lastColumn="0" w:oddVBand="0" w:evenVBand="0" w:oddHBand="0" w:evenHBand="0" w:firstRowFirstColumn="0" w:firstRowLastColumn="0" w:lastRowFirstColumn="0" w:lastRowLastColumn="0"/>
            <w:tcW w:w="457" w:type="pct"/>
          </w:tcPr>
          <w:p w14:paraId="6B63B8C3" w14:textId="77777777" w:rsidR="00494B25" w:rsidRPr="00494B25" w:rsidRDefault="00494B25">
            <w:pPr>
              <w:pStyle w:val="TableTextLeft"/>
              <w:rPr>
                <w:sz w:val="20"/>
                <w:szCs w:val="20"/>
              </w:rPr>
            </w:pPr>
            <w:r w:rsidRPr="00494B25">
              <w:rPr>
                <w:i/>
                <w:sz w:val="20"/>
                <w:szCs w:val="20"/>
              </w:rPr>
              <w:t>320.2</w:t>
            </w:r>
          </w:p>
        </w:tc>
        <w:tc>
          <w:tcPr>
            <w:tcW w:w="1678" w:type="pct"/>
          </w:tcPr>
          <w:p w14:paraId="6BB3FEE8"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Warehouse</w:t>
            </w:r>
          </w:p>
        </w:tc>
        <w:tc>
          <w:tcPr>
            <w:tcW w:w="2865" w:type="pct"/>
          </w:tcPr>
          <w:p w14:paraId="7347040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15AE676C"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E38A194" w14:textId="77777777" w:rsidR="00494B25" w:rsidRPr="00494B25" w:rsidRDefault="00494B25">
            <w:pPr>
              <w:pStyle w:val="TableTextLeft"/>
              <w:rPr>
                <w:sz w:val="20"/>
                <w:szCs w:val="20"/>
              </w:rPr>
            </w:pPr>
            <w:r w:rsidRPr="00494B25">
              <w:rPr>
                <w:i/>
                <w:sz w:val="20"/>
                <w:szCs w:val="20"/>
              </w:rPr>
              <w:t>320.3</w:t>
            </w:r>
          </w:p>
        </w:tc>
        <w:tc>
          <w:tcPr>
            <w:tcW w:w="1678" w:type="pct"/>
            <w:shd w:val="clear" w:color="auto" w:fill="F2F4F4" w:themeFill="background2" w:themeFillTint="33"/>
          </w:tcPr>
          <w:p w14:paraId="5D9BA85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Warehouse/Office</w:t>
            </w:r>
          </w:p>
        </w:tc>
        <w:tc>
          <w:tcPr>
            <w:tcW w:w="2865" w:type="pct"/>
            <w:shd w:val="clear" w:color="auto" w:fill="F2F4F4" w:themeFill="background2" w:themeFillTint="33"/>
          </w:tcPr>
          <w:p w14:paraId="3796224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69F1F50E" w14:textId="77777777">
        <w:tc>
          <w:tcPr>
            <w:cnfStyle w:val="001000000000" w:firstRow="0" w:lastRow="0" w:firstColumn="1" w:lastColumn="0" w:oddVBand="0" w:evenVBand="0" w:oddHBand="0" w:evenHBand="0" w:firstRowFirstColumn="0" w:firstRowLastColumn="0" w:lastRowFirstColumn="0" w:lastRowLastColumn="0"/>
            <w:tcW w:w="457" w:type="pct"/>
          </w:tcPr>
          <w:p w14:paraId="5EC25B58" w14:textId="77777777" w:rsidR="00494B25" w:rsidRPr="00494B25" w:rsidRDefault="00494B25">
            <w:pPr>
              <w:pStyle w:val="TableTextLeft"/>
              <w:rPr>
                <w:sz w:val="20"/>
                <w:szCs w:val="20"/>
              </w:rPr>
            </w:pPr>
            <w:r w:rsidRPr="00494B25">
              <w:rPr>
                <w:i/>
                <w:sz w:val="20"/>
                <w:szCs w:val="20"/>
              </w:rPr>
              <w:t>320.4</w:t>
            </w:r>
          </w:p>
        </w:tc>
        <w:tc>
          <w:tcPr>
            <w:tcW w:w="1678" w:type="pct"/>
          </w:tcPr>
          <w:p w14:paraId="6137394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Warehouse/Factory</w:t>
            </w:r>
          </w:p>
        </w:tc>
        <w:tc>
          <w:tcPr>
            <w:tcW w:w="2865" w:type="pct"/>
          </w:tcPr>
          <w:p w14:paraId="1E9C36E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7400BE57"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2531772" w14:textId="77777777" w:rsidR="00494B25" w:rsidRPr="00494B25" w:rsidRDefault="00494B25">
            <w:pPr>
              <w:pStyle w:val="TableTextLeft"/>
              <w:rPr>
                <w:sz w:val="20"/>
                <w:szCs w:val="20"/>
              </w:rPr>
            </w:pPr>
            <w:r w:rsidRPr="00494B25">
              <w:rPr>
                <w:i/>
                <w:sz w:val="20"/>
                <w:szCs w:val="20"/>
              </w:rPr>
              <w:t>320.5</w:t>
            </w:r>
          </w:p>
        </w:tc>
        <w:tc>
          <w:tcPr>
            <w:tcW w:w="1678" w:type="pct"/>
            <w:shd w:val="clear" w:color="auto" w:fill="F2F4F4" w:themeFill="background2" w:themeFillTint="33"/>
          </w:tcPr>
          <w:p w14:paraId="48B71F7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Warehouse/Showroom</w:t>
            </w:r>
          </w:p>
        </w:tc>
        <w:tc>
          <w:tcPr>
            <w:tcW w:w="2865" w:type="pct"/>
            <w:shd w:val="clear" w:color="auto" w:fill="F2F4F4" w:themeFill="background2" w:themeFillTint="33"/>
          </w:tcPr>
          <w:p w14:paraId="343F1B2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7D6CC6AD" w14:textId="77777777">
        <w:tc>
          <w:tcPr>
            <w:cnfStyle w:val="001000000000" w:firstRow="0" w:lastRow="0" w:firstColumn="1" w:lastColumn="0" w:oddVBand="0" w:evenVBand="0" w:oddHBand="0" w:evenHBand="0" w:firstRowFirstColumn="0" w:firstRowLastColumn="0" w:lastRowFirstColumn="0" w:lastRowLastColumn="0"/>
            <w:tcW w:w="457" w:type="pct"/>
          </w:tcPr>
          <w:p w14:paraId="5B930B63" w14:textId="77777777" w:rsidR="00494B25" w:rsidRPr="00494B25" w:rsidRDefault="00494B25">
            <w:pPr>
              <w:pStyle w:val="TableTextLeft"/>
              <w:rPr>
                <w:sz w:val="20"/>
                <w:szCs w:val="20"/>
              </w:rPr>
            </w:pPr>
            <w:r w:rsidRPr="00494B25">
              <w:rPr>
                <w:i/>
                <w:sz w:val="20"/>
                <w:szCs w:val="20"/>
              </w:rPr>
              <w:t>320.6</w:t>
            </w:r>
          </w:p>
        </w:tc>
        <w:tc>
          <w:tcPr>
            <w:tcW w:w="1678" w:type="pct"/>
          </w:tcPr>
          <w:p w14:paraId="3328B181"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Depot</w:t>
            </w:r>
          </w:p>
        </w:tc>
        <w:tc>
          <w:tcPr>
            <w:tcW w:w="2865" w:type="pct"/>
          </w:tcPr>
          <w:p w14:paraId="3B2E61D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00C47FED"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10EDCEC" w14:textId="77777777" w:rsidR="00494B25" w:rsidRPr="00494B25" w:rsidRDefault="00494B25">
            <w:pPr>
              <w:pStyle w:val="TableTextLeft"/>
              <w:rPr>
                <w:sz w:val="20"/>
                <w:szCs w:val="20"/>
              </w:rPr>
            </w:pPr>
            <w:r w:rsidRPr="00494B25">
              <w:rPr>
                <w:i/>
                <w:sz w:val="20"/>
                <w:szCs w:val="20"/>
              </w:rPr>
              <w:t>320.7</w:t>
            </w:r>
          </w:p>
        </w:tc>
        <w:tc>
          <w:tcPr>
            <w:tcW w:w="1678" w:type="pct"/>
            <w:shd w:val="clear" w:color="auto" w:fill="F2F4F4" w:themeFill="background2" w:themeFillTint="33"/>
          </w:tcPr>
          <w:p w14:paraId="423E302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Store</w:t>
            </w:r>
          </w:p>
        </w:tc>
        <w:tc>
          <w:tcPr>
            <w:tcW w:w="2865" w:type="pct"/>
            <w:shd w:val="clear" w:color="auto" w:fill="F2F4F4" w:themeFill="background2" w:themeFillTint="33"/>
          </w:tcPr>
          <w:p w14:paraId="66CA7A5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078247B4" w14:textId="77777777">
        <w:tc>
          <w:tcPr>
            <w:cnfStyle w:val="001000000000" w:firstRow="0" w:lastRow="0" w:firstColumn="1" w:lastColumn="0" w:oddVBand="0" w:evenVBand="0" w:oddHBand="0" w:evenHBand="0" w:firstRowFirstColumn="0" w:firstRowLastColumn="0" w:lastRowFirstColumn="0" w:lastRowLastColumn="0"/>
            <w:tcW w:w="457" w:type="pct"/>
          </w:tcPr>
          <w:p w14:paraId="0D6C678A" w14:textId="77777777" w:rsidR="00494B25" w:rsidRPr="00494B25" w:rsidRDefault="00494B25">
            <w:pPr>
              <w:pStyle w:val="TableTextLeft"/>
              <w:rPr>
                <w:sz w:val="20"/>
                <w:szCs w:val="20"/>
              </w:rPr>
            </w:pPr>
            <w:r w:rsidRPr="00494B25">
              <w:rPr>
                <w:sz w:val="20"/>
                <w:szCs w:val="20"/>
              </w:rPr>
              <w:t>320.8</w:t>
            </w:r>
          </w:p>
        </w:tc>
        <w:tc>
          <w:tcPr>
            <w:tcW w:w="1678" w:type="pct"/>
          </w:tcPr>
          <w:p w14:paraId="12CCD4B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94B25">
              <w:rPr>
                <w:sz w:val="20"/>
                <w:szCs w:val="20"/>
              </w:rPr>
              <w:t>Self storage</w:t>
            </w:r>
            <w:proofErr w:type="spellEnd"/>
            <w:r w:rsidRPr="00494B25">
              <w:rPr>
                <w:sz w:val="20"/>
                <w:szCs w:val="20"/>
              </w:rPr>
              <w:t xml:space="preserve"> facility</w:t>
            </w:r>
          </w:p>
        </w:tc>
        <w:tc>
          <w:tcPr>
            <w:tcW w:w="2865" w:type="pct"/>
          </w:tcPr>
          <w:p w14:paraId="5708CBE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rStyle w:val="Emphasis"/>
                <w:color w:val="5F6368"/>
                <w:sz w:val="20"/>
                <w:szCs w:val="20"/>
                <w:shd w:val="clear" w:color="auto" w:fill="FFFFFF"/>
              </w:rPr>
              <w:t>Land developed with a building</w:t>
            </w:r>
            <w:r w:rsidRPr="00494B25">
              <w:rPr>
                <w:rFonts w:ascii="Cambria" w:hAnsi="Cambria" w:cs="Cambria"/>
                <w:color w:val="4D5156"/>
                <w:sz w:val="20"/>
                <w:szCs w:val="20"/>
                <w:shd w:val="clear" w:color="auto" w:fill="FFFFFF"/>
              </w:rPr>
              <w:t> </w:t>
            </w:r>
            <w:r w:rsidRPr="00494B25">
              <w:rPr>
                <w:color w:val="4D5156"/>
                <w:sz w:val="20"/>
                <w:szCs w:val="20"/>
                <w:shd w:val="clear" w:color="auto" w:fill="FFFFFF"/>
              </w:rPr>
              <w:t>or group of</w:t>
            </w:r>
            <w:r w:rsidRPr="00494B25">
              <w:rPr>
                <w:rFonts w:ascii="Cambria" w:hAnsi="Cambria" w:cs="Cambria"/>
                <w:color w:val="4D5156"/>
                <w:sz w:val="20"/>
                <w:szCs w:val="20"/>
                <w:shd w:val="clear" w:color="auto" w:fill="FFFFFF"/>
              </w:rPr>
              <w:t> </w:t>
            </w:r>
            <w:r w:rsidRPr="00494B25">
              <w:rPr>
                <w:color w:val="4D5156"/>
                <w:sz w:val="20"/>
                <w:szCs w:val="20"/>
                <w:shd w:val="clear" w:color="auto" w:fill="FFFFFF"/>
              </w:rPr>
              <w:t>b</w:t>
            </w:r>
            <w:r w:rsidRPr="00494B25">
              <w:rPr>
                <w:rStyle w:val="Emphasis"/>
                <w:color w:val="5F6368"/>
                <w:sz w:val="20"/>
                <w:szCs w:val="20"/>
                <w:shd w:val="clear" w:color="auto" w:fill="FFFFFF"/>
              </w:rPr>
              <w:t>uildings</w:t>
            </w:r>
            <w:r w:rsidRPr="00494B25">
              <w:rPr>
                <w:rFonts w:ascii="Cambria" w:hAnsi="Cambria" w:cs="Cambria"/>
                <w:color w:val="4D5156"/>
                <w:sz w:val="20"/>
                <w:szCs w:val="20"/>
                <w:shd w:val="clear" w:color="auto" w:fill="FFFFFF"/>
              </w:rPr>
              <w:t> </w:t>
            </w:r>
            <w:r w:rsidRPr="00494B25">
              <w:rPr>
                <w:color w:val="4D5156"/>
                <w:sz w:val="20"/>
                <w:szCs w:val="20"/>
                <w:shd w:val="clear" w:color="auto" w:fill="FFFFFF"/>
              </w:rPr>
              <w:t>containing separate, individual and private storage spaces of varying sizes available for lease or rent.</w:t>
            </w:r>
          </w:p>
        </w:tc>
      </w:tr>
      <w:tr w:rsidR="00494B25" w:rsidRPr="00494B25" w14:paraId="1CD61A67"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C056ECD" w14:textId="77777777" w:rsidR="00494B25" w:rsidRPr="00494B25" w:rsidRDefault="00494B25">
            <w:pPr>
              <w:pStyle w:val="TableTextLeft"/>
              <w:rPr>
                <w:i/>
                <w:sz w:val="20"/>
                <w:szCs w:val="20"/>
              </w:rPr>
            </w:pPr>
            <w:r w:rsidRPr="00494B25">
              <w:rPr>
                <w:sz w:val="20"/>
                <w:szCs w:val="20"/>
              </w:rPr>
              <w:t>321</w:t>
            </w:r>
          </w:p>
        </w:tc>
        <w:tc>
          <w:tcPr>
            <w:tcW w:w="1678" w:type="pct"/>
            <w:shd w:val="clear" w:color="auto" w:fill="F2F4F4" w:themeFill="background2" w:themeFillTint="33"/>
          </w:tcPr>
          <w:p w14:paraId="677880F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Open Area Storage</w:t>
            </w:r>
          </w:p>
        </w:tc>
        <w:tc>
          <w:tcPr>
            <w:tcW w:w="2865" w:type="pct"/>
            <w:shd w:val="clear" w:color="auto" w:fill="F2F4F4" w:themeFill="background2" w:themeFillTint="33"/>
          </w:tcPr>
          <w:p w14:paraId="14F8836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with extensive hardstand area used for the storage of goods and equipment.</w:t>
            </w:r>
          </w:p>
        </w:tc>
      </w:tr>
      <w:tr w:rsidR="00494B25" w:rsidRPr="00494B25" w14:paraId="28F7C8EC" w14:textId="77777777">
        <w:tc>
          <w:tcPr>
            <w:cnfStyle w:val="001000000000" w:firstRow="0" w:lastRow="0" w:firstColumn="1" w:lastColumn="0" w:oddVBand="0" w:evenVBand="0" w:oddHBand="0" w:evenHBand="0" w:firstRowFirstColumn="0" w:firstRowLastColumn="0" w:lastRowFirstColumn="0" w:lastRowLastColumn="0"/>
            <w:tcW w:w="457" w:type="pct"/>
          </w:tcPr>
          <w:p w14:paraId="5CBFB14A" w14:textId="77777777" w:rsidR="00494B25" w:rsidRPr="00494B25" w:rsidRDefault="00494B25">
            <w:pPr>
              <w:pStyle w:val="TableTextLeft"/>
              <w:rPr>
                <w:sz w:val="20"/>
                <w:szCs w:val="20"/>
              </w:rPr>
            </w:pPr>
            <w:r w:rsidRPr="00494B25">
              <w:rPr>
                <w:i/>
                <w:sz w:val="20"/>
                <w:szCs w:val="20"/>
              </w:rPr>
              <w:t>321.1</w:t>
            </w:r>
          </w:p>
        </w:tc>
        <w:tc>
          <w:tcPr>
            <w:tcW w:w="1678" w:type="pct"/>
          </w:tcPr>
          <w:p w14:paraId="410155D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Unspecified</w:t>
            </w:r>
          </w:p>
        </w:tc>
        <w:tc>
          <w:tcPr>
            <w:tcW w:w="2865" w:type="pct"/>
          </w:tcPr>
          <w:p w14:paraId="6B474A3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579B6153"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4E3D994" w14:textId="77777777" w:rsidR="00494B25" w:rsidRPr="00494B25" w:rsidRDefault="00494B25">
            <w:pPr>
              <w:pStyle w:val="TableTextLeft"/>
              <w:rPr>
                <w:sz w:val="20"/>
                <w:szCs w:val="20"/>
              </w:rPr>
            </w:pPr>
            <w:r w:rsidRPr="00494B25">
              <w:rPr>
                <w:i/>
                <w:sz w:val="20"/>
                <w:szCs w:val="20"/>
              </w:rPr>
              <w:t>321.2</w:t>
            </w:r>
          </w:p>
        </w:tc>
        <w:tc>
          <w:tcPr>
            <w:tcW w:w="1678" w:type="pct"/>
            <w:shd w:val="clear" w:color="auto" w:fill="F2F4F4" w:themeFill="background2" w:themeFillTint="33"/>
          </w:tcPr>
          <w:p w14:paraId="741EE66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Hardstand/Storage Yard</w:t>
            </w:r>
          </w:p>
        </w:tc>
        <w:tc>
          <w:tcPr>
            <w:tcW w:w="2865" w:type="pct"/>
            <w:shd w:val="clear" w:color="auto" w:fill="F2F4F4" w:themeFill="background2" w:themeFillTint="33"/>
          </w:tcPr>
          <w:p w14:paraId="607A870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38DD8EDB" w14:textId="77777777">
        <w:tc>
          <w:tcPr>
            <w:cnfStyle w:val="001000000000" w:firstRow="0" w:lastRow="0" w:firstColumn="1" w:lastColumn="0" w:oddVBand="0" w:evenVBand="0" w:oddHBand="0" w:evenHBand="0" w:firstRowFirstColumn="0" w:firstRowLastColumn="0" w:lastRowFirstColumn="0" w:lastRowLastColumn="0"/>
            <w:tcW w:w="457" w:type="pct"/>
          </w:tcPr>
          <w:p w14:paraId="7EF18D0F" w14:textId="77777777" w:rsidR="00494B25" w:rsidRPr="00494B25" w:rsidRDefault="00494B25">
            <w:pPr>
              <w:pStyle w:val="TableTextLeft"/>
              <w:rPr>
                <w:sz w:val="20"/>
                <w:szCs w:val="20"/>
              </w:rPr>
            </w:pPr>
            <w:r w:rsidRPr="00494B25">
              <w:rPr>
                <w:i/>
                <w:sz w:val="20"/>
                <w:szCs w:val="20"/>
              </w:rPr>
              <w:t>321.3</w:t>
            </w:r>
          </w:p>
        </w:tc>
        <w:tc>
          <w:tcPr>
            <w:tcW w:w="1678" w:type="pct"/>
          </w:tcPr>
          <w:p w14:paraId="13BD657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Wrecking Yard</w:t>
            </w:r>
          </w:p>
        </w:tc>
        <w:tc>
          <w:tcPr>
            <w:tcW w:w="2865" w:type="pct"/>
          </w:tcPr>
          <w:p w14:paraId="63EA918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01C49C00"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6BE44D9" w14:textId="77777777" w:rsidR="00494B25" w:rsidRPr="00494B25" w:rsidRDefault="00494B25">
            <w:pPr>
              <w:pStyle w:val="TableTextLeft"/>
              <w:rPr>
                <w:sz w:val="20"/>
                <w:szCs w:val="20"/>
              </w:rPr>
            </w:pPr>
            <w:r w:rsidRPr="00494B25">
              <w:rPr>
                <w:i/>
                <w:sz w:val="20"/>
                <w:szCs w:val="20"/>
              </w:rPr>
              <w:t>321.4</w:t>
            </w:r>
          </w:p>
        </w:tc>
        <w:tc>
          <w:tcPr>
            <w:tcW w:w="1678" w:type="pct"/>
            <w:shd w:val="clear" w:color="auto" w:fill="F2F4F4" w:themeFill="background2" w:themeFillTint="33"/>
          </w:tcPr>
          <w:p w14:paraId="6C63F1C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Concrete Batching Plant</w:t>
            </w:r>
          </w:p>
        </w:tc>
        <w:tc>
          <w:tcPr>
            <w:tcW w:w="2865" w:type="pct"/>
            <w:shd w:val="clear" w:color="auto" w:fill="F2F4F4" w:themeFill="background2" w:themeFillTint="33"/>
          </w:tcPr>
          <w:p w14:paraId="513F3AE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4D9E66E7" w14:textId="77777777">
        <w:tc>
          <w:tcPr>
            <w:cnfStyle w:val="001000000000" w:firstRow="0" w:lastRow="0" w:firstColumn="1" w:lastColumn="0" w:oddVBand="0" w:evenVBand="0" w:oddHBand="0" w:evenHBand="0" w:firstRowFirstColumn="0" w:firstRowLastColumn="0" w:lastRowFirstColumn="0" w:lastRowLastColumn="0"/>
            <w:tcW w:w="457" w:type="pct"/>
          </w:tcPr>
          <w:p w14:paraId="6EA14FD0" w14:textId="77777777" w:rsidR="00494B25" w:rsidRPr="00494B25" w:rsidRDefault="00494B25">
            <w:pPr>
              <w:pStyle w:val="TableTextLeft"/>
              <w:rPr>
                <w:i/>
                <w:sz w:val="20"/>
                <w:szCs w:val="20"/>
              </w:rPr>
            </w:pPr>
            <w:r w:rsidRPr="00494B25">
              <w:rPr>
                <w:i/>
                <w:sz w:val="20"/>
                <w:szCs w:val="20"/>
              </w:rPr>
              <w:t>321.5</w:t>
            </w:r>
          </w:p>
        </w:tc>
        <w:tc>
          <w:tcPr>
            <w:tcW w:w="1678" w:type="pct"/>
          </w:tcPr>
          <w:p w14:paraId="3D7FD806"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Container storage</w:t>
            </w:r>
          </w:p>
        </w:tc>
        <w:tc>
          <w:tcPr>
            <w:tcW w:w="2865" w:type="pct"/>
          </w:tcPr>
          <w:p w14:paraId="6C8F398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1212582C"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0DE7FC3" w14:textId="77777777" w:rsidR="00494B25" w:rsidRPr="00494B25" w:rsidRDefault="00494B25">
            <w:pPr>
              <w:pStyle w:val="TableTextLeft"/>
              <w:rPr>
                <w:i/>
                <w:sz w:val="20"/>
                <w:szCs w:val="20"/>
              </w:rPr>
            </w:pPr>
            <w:r w:rsidRPr="00494B25">
              <w:rPr>
                <w:sz w:val="20"/>
                <w:szCs w:val="20"/>
              </w:rPr>
              <w:t>322</w:t>
            </w:r>
          </w:p>
        </w:tc>
        <w:tc>
          <w:tcPr>
            <w:tcW w:w="1678" w:type="pct"/>
            <w:shd w:val="clear" w:color="auto" w:fill="F2F4F4" w:themeFill="background2" w:themeFillTint="33"/>
          </w:tcPr>
          <w:p w14:paraId="02D83F8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 xml:space="preserve">Bulk Grain Storage (structures) </w:t>
            </w:r>
          </w:p>
        </w:tc>
        <w:tc>
          <w:tcPr>
            <w:tcW w:w="2865" w:type="pct"/>
            <w:shd w:val="clear" w:color="auto" w:fill="F2F4F4" w:themeFill="background2" w:themeFillTint="33"/>
          </w:tcPr>
          <w:p w14:paraId="3D08B4F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silos used for the storage of grain.</w:t>
            </w:r>
          </w:p>
        </w:tc>
      </w:tr>
      <w:tr w:rsidR="00494B25" w:rsidRPr="00494B25" w14:paraId="1A1628B9" w14:textId="77777777">
        <w:tc>
          <w:tcPr>
            <w:cnfStyle w:val="001000000000" w:firstRow="0" w:lastRow="0" w:firstColumn="1" w:lastColumn="0" w:oddVBand="0" w:evenVBand="0" w:oddHBand="0" w:evenHBand="0" w:firstRowFirstColumn="0" w:firstRowLastColumn="0" w:lastRowFirstColumn="0" w:lastRowLastColumn="0"/>
            <w:tcW w:w="457" w:type="pct"/>
          </w:tcPr>
          <w:p w14:paraId="64CD5990" w14:textId="77777777" w:rsidR="00494B25" w:rsidRPr="00494B25" w:rsidRDefault="00494B25">
            <w:pPr>
              <w:pStyle w:val="TableTextLeft"/>
              <w:rPr>
                <w:i/>
                <w:sz w:val="20"/>
                <w:szCs w:val="20"/>
              </w:rPr>
            </w:pPr>
            <w:r w:rsidRPr="00494B25">
              <w:rPr>
                <w:sz w:val="20"/>
                <w:szCs w:val="20"/>
              </w:rPr>
              <w:t>323</w:t>
            </w:r>
          </w:p>
        </w:tc>
        <w:tc>
          <w:tcPr>
            <w:tcW w:w="1678" w:type="pct"/>
          </w:tcPr>
          <w:p w14:paraId="34F1D16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Bulk Grain Storage (earthen walls and flooring - pit bunker)</w:t>
            </w:r>
          </w:p>
        </w:tc>
        <w:tc>
          <w:tcPr>
            <w:tcW w:w="2865" w:type="pct"/>
          </w:tcPr>
          <w:p w14:paraId="3BFAA84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bunkers used for the storage of grain.</w:t>
            </w:r>
          </w:p>
        </w:tc>
      </w:tr>
      <w:tr w:rsidR="00494B25" w:rsidRPr="00494B25" w14:paraId="16A86467"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F2509E3" w14:textId="77777777" w:rsidR="00494B25" w:rsidRPr="00494B25" w:rsidRDefault="00494B25">
            <w:pPr>
              <w:pStyle w:val="TableTextLeft"/>
              <w:rPr>
                <w:i/>
                <w:sz w:val="20"/>
                <w:szCs w:val="20"/>
              </w:rPr>
            </w:pPr>
            <w:r w:rsidRPr="00494B25">
              <w:rPr>
                <w:sz w:val="20"/>
                <w:szCs w:val="20"/>
              </w:rPr>
              <w:t>324</w:t>
            </w:r>
          </w:p>
        </w:tc>
        <w:tc>
          <w:tcPr>
            <w:tcW w:w="1678" w:type="pct"/>
            <w:shd w:val="clear" w:color="auto" w:fill="F2F4F4" w:themeFill="background2" w:themeFillTint="33"/>
          </w:tcPr>
          <w:p w14:paraId="2AF92AA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Bulk Liquid Storage Fuel Depot/Tank Farm</w:t>
            </w:r>
          </w:p>
        </w:tc>
        <w:tc>
          <w:tcPr>
            <w:tcW w:w="2865" w:type="pct"/>
            <w:shd w:val="clear" w:color="auto" w:fill="F2F4F4" w:themeFill="background2" w:themeFillTint="33"/>
          </w:tcPr>
          <w:p w14:paraId="33E5EC5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tanks for the storage and distribution of bulk liquids, e.g. tank farms, fuel depot.</w:t>
            </w:r>
          </w:p>
        </w:tc>
      </w:tr>
      <w:tr w:rsidR="00494B25" w:rsidRPr="00494B25" w14:paraId="684E69FF" w14:textId="77777777">
        <w:tc>
          <w:tcPr>
            <w:cnfStyle w:val="001000000000" w:firstRow="0" w:lastRow="0" w:firstColumn="1" w:lastColumn="0" w:oddVBand="0" w:evenVBand="0" w:oddHBand="0" w:evenHBand="0" w:firstRowFirstColumn="0" w:firstRowLastColumn="0" w:lastRowFirstColumn="0" w:lastRowLastColumn="0"/>
            <w:tcW w:w="457" w:type="pct"/>
          </w:tcPr>
          <w:p w14:paraId="55208FFE" w14:textId="77777777" w:rsidR="00494B25" w:rsidRPr="00494B25" w:rsidRDefault="00494B25">
            <w:pPr>
              <w:pStyle w:val="TableTextLeft"/>
              <w:rPr>
                <w:i/>
                <w:sz w:val="20"/>
                <w:szCs w:val="20"/>
              </w:rPr>
            </w:pPr>
            <w:r w:rsidRPr="00494B25">
              <w:rPr>
                <w:sz w:val="20"/>
                <w:szCs w:val="20"/>
              </w:rPr>
              <w:t>325</w:t>
            </w:r>
          </w:p>
        </w:tc>
        <w:tc>
          <w:tcPr>
            <w:tcW w:w="1678" w:type="pct"/>
          </w:tcPr>
          <w:p w14:paraId="5D40F58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roofErr w:type="spellStart"/>
            <w:r w:rsidRPr="00494B25">
              <w:rPr>
                <w:sz w:val="20"/>
                <w:szCs w:val="20"/>
              </w:rPr>
              <w:t>Coolstore</w:t>
            </w:r>
            <w:proofErr w:type="spellEnd"/>
            <w:r w:rsidRPr="00494B25">
              <w:rPr>
                <w:sz w:val="20"/>
                <w:szCs w:val="20"/>
              </w:rPr>
              <w:t>/</w:t>
            </w:r>
            <w:proofErr w:type="spellStart"/>
            <w:r w:rsidRPr="00494B25">
              <w:rPr>
                <w:sz w:val="20"/>
                <w:szCs w:val="20"/>
              </w:rPr>
              <w:t>Coldstore</w:t>
            </w:r>
            <w:proofErr w:type="spellEnd"/>
          </w:p>
        </w:tc>
        <w:tc>
          <w:tcPr>
            <w:tcW w:w="2865" w:type="pct"/>
          </w:tcPr>
          <w:p w14:paraId="2018890D" w14:textId="2D582B0C"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with a purpose</w:t>
            </w:r>
            <w:r w:rsidR="00DD4D1C" w:rsidRPr="00494B25">
              <w:rPr>
                <w:sz w:val="20"/>
                <w:szCs w:val="20"/>
              </w:rPr>
              <w:t>-</w:t>
            </w:r>
            <w:r w:rsidRPr="00494B25">
              <w:rPr>
                <w:sz w:val="20"/>
                <w:szCs w:val="20"/>
              </w:rPr>
              <w:t xml:space="preserve">built structure used for the cold storage of perishable products. </w:t>
            </w:r>
          </w:p>
        </w:tc>
      </w:tr>
      <w:tr w:rsidR="00494B25" w:rsidRPr="00494B25" w14:paraId="334DE26F"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3455745" w14:textId="77777777" w:rsidR="00494B25" w:rsidRPr="00494B25" w:rsidRDefault="00494B25">
            <w:pPr>
              <w:pStyle w:val="TableTextLeft"/>
              <w:rPr>
                <w:i/>
                <w:sz w:val="20"/>
                <w:szCs w:val="20"/>
              </w:rPr>
            </w:pPr>
            <w:r w:rsidRPr="00494B25">
              <w:rPr>
                <w:sz w:val="20"/>
                <w:szCs w:val="20"/>
              </w:rPr>
              <w:lastRenderedPageBreak/>
              <w:t>326</w:t>
            </w:r>
          </w:p>
        </w:tc>
        <w:tc>
          <w:tcPr>
            <w:tcW w:w="1678" w:type="pct"/>
            <w:shd w:val="clear" w:color="auto" w:fill="F2F4F4" w:themeFill="background2" w:themeFillTint="33"/>
          </w:tcPr>
          <w:p w14:paraId="3631C0A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Works Depot</w:t>
            </w:r>
          </w:p>
        </w:tc>
        <w:tc>
          <w:tcPr>
            <w:tcW w:w="2865" w:type="pct"/>
            <w:shd w:val="clear" w:color="auto" w:fill="F2F4F4" w:themeFill="background2" w:themeFillTint="33"/>
          </w:tcPr>
          <w:p w14:paraId="2DB9285A"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as a works depot used in conjunction with infrastructure maintenance, e.g. municipal depot.</w:t>
            </w:r>
          </w:p>
        </w:tc>
      </w:tr>
      <w:tr w:rsidR="00494B25" w:rsidRPr="00494B25" w14:paraId="1DBBDABC" w14:textId="77777777">
        <w:tc>
          <w:tcPr>
            <w:cnfStyle w:val="001000000000" w:firstRow="0" w:lastRow="0" w:firstColumn="1" w:lastColumn="0" w:oddVBand="0" w:evenVBand="0" w:oddHBand="0" w:evenHBand="0" w:firstRowFirstColumn="0" w:firstRowLastColumn="0" w:lastRowFirstColumn="0" w:lastRowLastColumn="0"/>
            <w:tcW w:w="457" w:type="pct"/>
          </w:tcPr>
          <w:p w14:paraId="4DF478B7" w14:textId="77777777" w:rsidR="00494B25" w:rsidRPr="00494B25" w:rsidRDefault="00494B25">
            <w:pPr>
              <w:pStyle w:val="TableHeadingLeft"/>
              <w:rPr>
                <w:b/>
                <w:sz w:val="20"/>
                <w:szCs w:val="20"/>
              </w:rPr>
            </w:pPr>
            <w:r w:rsidRPr="00494B25">
              <w:rPr>
                <w:color w:val="auto"/>
                <w:sz w:val="20"/>
                <w:szCs w:val="20"/>
              </w:rPr>
              <w:t>33</w:t>
            </w:r>
          </w:p>
        </w:tc>
        <w:tc>
          <w:tcPr>
            <w:tcW w:w="1678" w:type="pct"/>
          </w:tcPr>
          <w:p w14:paraId="36C7EDC1"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Noxious/Offensive/Dangerous Industry</w:t>
            </w:r>
          </w:p>
        </w:tc>
        <w:tc>
          <w:tcPr>
            <w:tcW w:w="2865" w:type="pct"/>
          </w:tcPr>
          <w:p w14:paraId="2EF8E6D2"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4D46FE12"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C32CF9" w14:textId="77777777" w:rsidR="00494B25" w:rsidRPr="00494B25" w:rsidRDefault="00494B25">
            <w:pPr>
              <w:pStyle w:val="TableTextLeft"/>
              <w:rPr>
                <w:i/>
                <w:sz w:val="20"/>
                <w:szCs w:val="20"/>
              </w:rPr>
            </w:pPr>
            <w:r w:rsidRPr="00494B25">
              <w:rPr>
                <w:sz w:val="20"/>
                <w:szCs w:val="20"/>
              </w:rPr>
              <w:t>330</w:t>
            </w:r>
          </w:p>
        </w:tc>
        <w:tc>
          <w:tcPr>
            <w:tcW w:w="1678" w:type="pct"/>
            <w:shd w:val="clear" w:color="auto" w:fill="F2F4F4" w:themeFill="background2" w:themeFillTint="33"/>
          </w:tcPr>
          <w:p w14:paraId="3CA11BA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Tannery/Skins Depot and Drying</w:t>
            </w:r>
          </w:p>
        </w:tc>
        <w:tc>
          <w:tcPr>
            <w:tcW w:w="2865" w:type="pct"/>
            <w:shd w:val="clear" w:color="auto" w:fill="F2F4F4" w:themeFill="background2" w:themeFillTint="33"/>
          </w:tcPr>
          <w:p w14:paraId="0BAED5A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developed for the tanning of skins and hides. </w:t>
            </w:r>
          </w:p>
        </w:tc>
      </w:tr>
      <w:tr w:rsidR="00494B25" w:rsidRPr="00494B25" w14:paraId="36A6EFBC" w14:textId="77777777">
        <w:tc>
          <w:tcPr>
            <w:cnfStyle w:val="001000000000" w:firstRow="0" w:lastRow="0" w:firstColumn="1" w:lastColumn="0" w:oddVBand="0" w:evenVBand="0" w:oddHBand="0" w:evenHBand="0" w:firstRowFirstColumn="0" w:firstRowLastColumn="0" w:lastRowFirstColumn="0" w:lastRowLastColumn="0"/>
            <w:tcW w:w="457" w:type="pct"/>
          </w:tcPr>
          <w:p w14:paraId="378DDE4B" w14:textId="77777777" w:rsidR="00494B25" w:rsidRPr="00494B25" w:rsidRDefault="00494B25">
            <w:pPr>
              <w:pStyle w:val="TableTextLeft"/>
              <w:rPr>
                <w:i/>
                <w:sz w:val="20"/>
                <w:szCs w:val="20"/>
              </w:rPr>
            </w:pPr>
            <w:r w:rsidRPr="00494B25">
              <w:rPr>
                <w:sz w:val="20"/>
                <w:szCs w:val="20"/>
              </w:rPr>
              <w:t>331</w:t>
            </w:r>
          </w:p>
        </w:tc>
        <w:tc>
          <w:tcPr>
            <w:tcW w:w="1678" w:type="pct"/>
          </w:tcPr>
          <w:p w14:paraId="5895B05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Abattoirs</w:t>
            </w:r>
          </w:p>
        </w:tc>
        <w:tc>
          <w:tcPr>
            <w:tcW w:w="2865" w:type="pct"/>
          </w:tcPr>
          <w:p w14:paraId="019B1CA7" w14:textId="4FC5B85A"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structures used for the holding and slaughter of stock and the preparation of meat for the wholesale market. </w:t>
            </w:r>
          </w:p>
        </w:tc>
      </w:tr>
      <w:tr w:rsidR="00494B25" w:rsidRPr="00494B25" w14:paraId="6CD00E68"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D47DA90" w14:textId="77777777" w:rsidR="00494B25" w:rsidRPr="00494B25" w:rsidRDefault="00494B25">
            <w:pPr>
              <w:pStyle w:val="TableTextLeft"/>
              <w:rPr>
                <w:i/>
                <w:sz w:val="20"/>
                <w:szCs w:val="20"/>
              </w:rPr>
            </w:pPr>
            <w:r w:rsidRPr="00494B25">
              <w:rPr>
                <w:sz w:val="20"/>
                <w:szCs w:val="20"/>
              </w:rPr>
              <w:t>332</w:t>
            </w:r>
          </w:p>
        </w:tc>
        <w:tc>
          <w:tcPr>
            <w:tcW w:w="1678" w:type="pct"/>
            <w:shd w:val="clear" w:color="auto" w:fill="F2F4F4" w:themeFill="background2" w:themeFillTint="33"/>
          </w:tcPr>
          <w:p w14:paraId="08988E6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Stock sales yards</w:t>
            </w:r>
          </w:p>
        </w:tc>
        <w:tc>
          <w:tcPr>
            <w:tcW w:w="2865" w:type="pct"/>
            <w:shd w:val="clear" w:color="auto" w:fill="F2F4F4" w:themeFill="background2" w:themeFillTint="33"/>
          </w:tcPr>
          <w:p w14:paraId="5F9B887D" w14:textId="1D299B2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structures used for the yarding and selling of stock. </w:t>
            </w:r>
          </w:p>
        </w:tc>
      </w:tr>
      <w:tr w:rsidR="00494B25" w:rsidRPr="00494B25" w14:paraId="492DE157" w14:textId="77777777">
        <w:tc>
          <w:tcPr>
            <w:cnfStyle w:val="001000000000" w:firstRow="0" w:lastRow="0" w:firstColumn="1" w:lastColumn="0" w:oddVBand="0" w:evenVBand="0" w:oddHBand="0" w:evenHBand="0" w:firstRowFirstColumn="0" w:firstRowLastColumn="0" w:lastRowFirstColumn="0" w:lastRowLastColumn="0"/>
            <w:tcW w:w="457" w:type="pct"/>
          </w:tcPr>
          <w:p w14:paraId="04C5944F" w14:textId="77777777" w:rsidR="00494B25" w:rsidRPr="00494B25" w:rsidRDefault="00494B25">
            <w:pPr>
              <w:pStyle w:val="TableTextLeft"/>
              <w:rPr>
                <w:i/>
                <w:sz w:val="20"/>
                <w:szCs w:val="20"/>
              </w:rPr>
            </w:pPr>
            <w:r w:rsidRPr="00494B25">
              <w:rPr>
                <w:sz w:val="20"/>
                <w:szCs w:val="20"/>
              </w:rPr>
              <w:t>333</w:t>
            </w:r>
          </w:p>
        </w:tc>
        <w:tc>
          <w:tcPr>
            <w:tcW w:w="1678" w:type="pct"/>
          </w:tcPr>
          <w:p w14:paraId="2AD75D2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Rendering Plant</w:t>
            </w:r>
          </w:p>
        </w:tc>
        <w:tc>
          <w:tcPr>
            <w:tcW w:w="2865" w:type="pct"/>
          </w:tcPr>
          <w:p w14:paraId="231DCC28" w14:textId="50123392"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structures used for the extraction of lard, tallow, and oil from animal parts. </w:t>
            </w:r>
          </w:p>
        </w:tc>
      </w:tr>
      <w:tr w:rsidR="00494B25" w:rsidRPr="00494B25" w14:paraId="6BF567EA"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02A9309" w14:textId="77777777" w:rsidR="00494B25" w:rsidRPr="00494B25" w:rsidRDefault="00494B25">
            <w:pPr>
              <w:pStyle w:val="TableTextLeft"/>
              <w:rPr>
                <w:i/>
                <w:sz w:val="20"/>
                <w:szCs w:val="20"/>
              </w:rPr>
            </w:pPr>
            <w:r w:rsidRPr="00494B25">
              <w:rPr>
                <w:sz w:val="20"/>
                <w:szCs w:val="20"/>
              </w:rPr>
              <w:t>334</w:t>
            </w:r>
          </w:p>
        </w:tc>
        <w:tc>
          <w:tcPr>
            <w:tcW w:w="1678" w:type="pct"/>
            <w:shd w:val="clear" w:color="auto" w:fill="F2F4F4" w:themeFill="background2" w:themeFillTint="33"/>
          </w:tcPr>
          <w:p w14:paraId="7C577E3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Oil Refinery</w:t>
            </w:r>
          </w:p>
        </w:tc>
        <w:tc>
          <w:tcPr>
            <w:tcW w:w="2865" w:type="pct"/>
            <w:shd w:val="clear" w:color="auto" w:fill="F2F4F4" w:themeFill="background2" w:themeFillTint="33"/>
          </w:tcPr>
          <w:p w14:paraId="4392A5F4" w14:textId="6CA7F7B0"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purpose</w:t>
            </w:r>
            <w:r w:rsidR="00DD4D1C">
              <w:rPr>
                <w:sz w:val="20"/>
                <w:szCs w:val="20"/>
              </w:rPr>
              <w:t>-</w:t>
            </w:r>
            <w:r w:rsidRPr="00494B25">
              <w:rPr>
                <w:sz w:val="20"/>
                <w:szCs w:val="20"/>
              </w:rPr>
              <w:t xml:space="preserve">built structures used in the refinement and storage of petroleum products. </w:t>
            </w:r>
          </w:p>
        </w:tc>
      </w:tr>
      <w:tr w:rsidR="00494B25" w:rsidRPr="00494B25" w14:paraId="7C9E225E" w14:textId="77777777">
        <w:tc>
          <w:tcPr>
            <w:cnfStyle w:val="001000000000" w:firstRow="0" w:lastRow="0" w:firstColumn="1" w:lastColumn="0" w:oddVBand="0" w:evenVBand="0" w:oddHBand="0" w:evenHBand="0" w:firstRowFirstColumn="0" w:firstRowLastColumn="0" w:lastRowFirstColumn="0" w:lastRowLastColumn="0"/>
            <w:tcW w:w="457" w:type="pct"/>
          </w:tcPr>
          <w:p w14:paraId="40A079E3" w14:textId="77777777" w:rsidR="00494B25" w:rsidRPr="00494B25" w:rsidRDefault="00494B25">
            <w:pPr>
              <w:pStyle w:val="TableTextLeft"/>
              <w:rPr>
                <w:i/>
                <w:sz w:val="20"/>
                <w:szCs w:val="20"/>
              </w:rPr>
            </w:pPr>
            <w:r w:rsidRPr="00494B25">
              <w:rPr>
                <w:sz w:val="20"/>
                <w:szCs w:val="20"/>
              </w:rPr>
              <w:t>335</w:t>
            </w:r>
          </w:p>
        </w:tc>
        <w:tc>
          <w:tcPr>
            <w:tcW w:w="1678" w:type="pct"/>
          </w:tcPr>
          <w:p w14:paraId="6770D94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Petro-chemical Manufacturing</w:t>
            </w:r>
          </w:p>
        </w:tc>
        <w:tc>
          <w:tcPr>
            <w:tcW w:w="2865" w:type="pct"/>
          </w:tcPr>
          <w:p w14:paraId="6F4D1EA9" w14:textId="3145BE9F"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structures used in the production of </w:t>
            </w:r>
            <w:proofErr w:type="gramStart"/>
            <w:r w:rsidRPr="00494B25">
              <w:rPr>
                <w:sz w:val="20"/>
                <w:szCs w:val="20"/>
              </w:rPr>
              <w:t>chemical based</w:t>
            </w:r>
            <w:proofErr w:type="gramEnd"/>
            <w:r w:rsidRPr="00494B25">
              <w:rPr>
                <w:sz w:val="20"/>
                <w:szCs w:val="20"/>
              </w:rPr>
              <w:t xml:space="preserve"> products from petroleum. </w:t>
            </w:r>
          </w:p>
        </w:tc>
      </w:tr>
      <w:tr w:rsidR="00494B25" w:rsidRPr="00494B25" w14:paraId="491BD150"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9995C6B" w14:textId="77777777" w:rsidR="00494B25" w:rsidRPr="00494B25" w:rsidRDefault="00494B25">
            <w:pPr>
              <w:pStyle w:val="TableTextLeft"/>
              <w:rPr>
                <w:i/>
                <w:sz w:val="20"/>
                <w:szCs w:val="20"/>
              </w:rPr>
            </w:pPr>
            <w:r w:rsidRPr="00494B25">
              <w:rPr>
                <w:sz w:val="20"/>
                <w:szCs w:val="20"/>
              </w:rPr>
              <w:t>336</w:t>
            </w:r>
          </w:p>
        </w:tc>
        <w:tc>
          <w:tcPr>
            <w:tcW w:w="1678" w:type="pct"/>
            <w:shd w:val="clear" w:color="auto" w:fill="F2F4F4" w:themeFill="background2" w:themeFillTint="33"/>
          </w:tcPr>
          <w:p w14:paraId="6B7B60D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Sawmill</w:t>
            </w:r>
          </w:p>
        </w:tc>
        <w:tc>
          <w:tcPr>
            <w:tcW w:w="2865" w:type="pct"/>
            <w:shd w:val="clear" w:color="auto" w:fill="F2F4F4" w:themeFill="background2" w:themeFillTint="33"/>
          </w:tcPr>
          <w:p w14:paraId="773F0E7D" w14:textId="76E16A9F"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built structures used for the milling and curing of timber.</w:t>
            </w:r>
          </w:p>
        </w:tc>
      </w:tr>
    </w:tbl>
    <w:p w14:paraId="2159DC57" w14:textId="77777777" w:rsidR="00997CA9" w:rsidRDefault="00997CA9" w:rsidP="00DC2D36">
      <w:pPr>
        <w:pStyle w:val="GreyText"/>
      </w:pPr>
    </w:p>
    <w:tbl>
      <w:tblPr>
        <w:tblStyle w:val="DTPDefaulttable"/>
        <w:tblW w:w="5000" w:type="pct"/>
        <w:tblLook w:val="04A0" w:firstRow="1" w:lastRow="0" w:firstColumn="1" w:lastColumn="0" w:noHBand="0" w:noVBand="1"/>
      </w:tblPr>
      <w:tblGrid>
        <w:gridCol w:w="985"/>
        <w:gridCol w:w="3550"/>
        <w:gridCol w:w="6237"/>
      </w:tblGrid>
      <w:tr w:rsidR="00494B25" w:rsidRPr="00494B25" w14:paraId="71DCCE14" w14:textId="77777777" w:rsidTr="00494B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tcPr>
          <w:p w14:paraId="7935837E" w14:textId="77777777" w:rsidR="00494B25" w:rsidRPr="00494B25" w:rsidRDefault="00494B25">
            <w:pPr>
              <w:pStyle w:val="TableHeadingLeft"/>
              <w:rPr>
                <w:b/>
                <w:bCs/>
                <w:color w:val="auto"/>
                <w:sz w:val="20"/>
                <w:szCs w:val="20"/>
              </w:rPr>
            </w:pPr>
            <w:r w:rsidRPr="00494B25">
              <w:rPr>
                <w:b/>
                <w:bCs/>
                <w:color w:val="auto"/>
                <w:sz w:val="20"/>
                <w:szCs w:val="20"/>
              </w:rPr>
              <w:t>Code</w:t>
            </w:r>
          </w:p>
        </w:tc>
        <w:tc>
          <w:tcPr>
            <w:tcW w:w="1648" w:type="pct"/>
            <w:shd w:val="clear" w:color="auto" w:fill="CDFFEF" w:themeFill="accent5"/>
          </w:tcPr>
          <w:p w14:paraId="15028066" w14:textId="77777777" w:rsidR="00494B25" w:rsidRPr="00494B25" w:rsidRDefault="00494B25">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494B25">
              <w:rPr>
                <w:b/>
                <w:bCs/>
                <w:color w:val="auto"/>
                <w:sz w:val="20"/>
                <w:szCs w:val="20"/>
              </w:rPr>
              <w:t>Extractive Industries</w:t>
            </w:r>
          </w:p>
        </w:tc>
        <w:tc>
          <w:tcPr>
            <w:tcW w:w="2895" w:type="pct"/>
            <w:shd w:val="clear" w:color="auto" w:fill="CDFFEF" w:themeFill="accent5"/>
          </w:tcPr>
          <w:p w14:paraId="1C0473D7" w14:textId="77777777" w:rsidR="00494B25" w:rsidRPr="00494B25" w:rsidRDefault="00494B25">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494B25">
              <w:rPr>
                <w:b/>
                <w:bCs/>
                <w:color w:val="auto"/>
                <w:sz w:val="20"/>
                <w:szCs w:val="20"/>
              </w:rPr>
              <w:t>Description</w:t>
            </w:r>
          </w:p>
        </w:tc>
      </w:tr>
      <w:tr w:rsidR="00494B25" w:rsidRPr="00494B25" w14:paraId="655737A7" w14:textId="77777777">
        <w:tc>
          <w:tcPr>
            <w:cnfStyle w:val="001000000000" w:firstRow="0" w:lastRow="0" w:firstColumn="1" w:lastColumn="0" w:oddVBand="0" w:evenVBand="0" w:oddHBand="0" w:evenHBand="0" w:firstRowFirstColumn="0" w:firstRowLastColumn="0" w:lastRowFirstColumn="0" w:lastRowLastColumn="0"/>
            <w:tcW w:w="457" w:type="pct"/>
          </w:tcPr>
          <w:p w14:paraId="3EDAC057" w14:textId="77777777" w:rsidR="00494B25" w:rsidRPr="00494B25" w:rsidRDefault="00494B25">
            <w:pPr>
              <w:pStyle w:val="TableHeadingLeft"/>
              <w:rPr>
                <w:b/>
                <w:sz w:val="20"/>
                <w:szCs w:val="20"/>
              </w:rPr>
            </w:pPr>
            <w:r w:rsidRPr="00494B25">
              <w:rPr>
                <w:color w:val="auto"/>
                <w:sz w:val="20"/>
                <w:szCs w:val="20"/>
              </w:rPr>
              <w:t>40</w:t>
            </w:r>
          </w:p>
        </w:tc>
        <w:tc>
          <w:tcPr>
            <w:tcW w:w="1648" w:type="pct"/>
          </w:tcPr>
          <w:p w14:paraId="691192CF"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Extractive industry site with permit or reserve not in use</w:t>
            </w:r>
          </w:p>
        </w:tc>
        <w:tc>
          <w:tcPr>
            <w:tcW w:w="2895" w:type="pct"/>
          </w:tcPr>
          <w:p w14:paraId="6239FACB"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4993FC17"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DFEEFD0" w14:textId="77777777" w:rsidR="00494B25" w:rsidRPr="00494B25" w:rsidRDefault="00494B25">
            <w:pPr>
              <w:pStyle w:val="TableTextLeft"/>
              <w:rPr>
                <w:i/>
                <w:sz w:val="20"/>
                <w:szCs w:val="20"/>
              </w:rPr>
            </w:pPr>
            <w:r w:rsidRPr="00494B25">
              <w:rPr>
                <w:sz w:val="20"/>
                <w:szCs w:val="20"/>
              </w:rPr>
              <w:t>400</w:t>
            </w:r>
          </w:p>
        </w:tc>
        <w:tc>
          <w:tcPr>
            <w:tcW w:w="1648" w:type="pct"/>
            <w:shd w:val="clear" w:color="auto" w:fill="F2F4F4" w:themeFill="background2" w:themeFillTint="33"/>
          </w:tcPr>
          <w:p w14:paraId="1842D8D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Sand</w:t>
            </w:r>
          </w:p>
        </w:tc>
        <w:tc>
          <w:tcPr>
            <w:tcW w:w="2895" w:type="pct"/>
            <w:shd w:val="clear" w:color="auto" w:fill="F2F4F4" w:themeFill="background2" w:themeFillTint="33"/>
          </w:tcPr>
          <w:p w14:paraId="5785F85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permitted to be used, for the extraction of building/manufacture materials (silica). </w:t>
            </w:r>
          </w:p>
        </w:tc>
      </w:tr>
      <w:tr w:rsidR="00494B25" w:rsidRPr="00494B25" w14:paraId="3E2D5B3B" w14:textId="77777777">
        <w:tc>
          <w:tcPr>
            <w:cnfStyle w:val="001000000000" w:firstRow="0" w:lastRow="0" w:firstColumn="1" w:lastColumn="0" w:oddVBand="0" w:evenVBand="0" w:oddHBand="0" w:evenHBand="0" w:firstRowFirstColumn="0" w:firstRowLastColumn="0" w:lastRowFirstColumn="0" w:lastRowLastColumn="0"/>
            <w:tcW w:w="457" w:type="pct"/>
          </w:tcPr>
          <w:p w14:paraId="4D3ACED4" w14:textId="77777777" w:rsidR="00494B25" w:rsidRPr="00494B25" w:rsidRDefault="00494B25">
            <w:pPr>
              <w:pStyle w:val="TableTextLeft"/>
              <w:rPr>
                <w:i/>
                <w:sz w:val="20"/>
                <w:szCs w:val="20"/>
              </w:rPr>
            </w:pPr>
            <w:r w:rsidRPr="00494B25">
              <w:rPr>
                <w:sz w:val="20"/>
                <w:szCs w:val="20"/>
              </w:rPr>
              <w:t>401</w:t>
            </w:r>
          </w:p>
        </w:tc>
        <w:tc>
          <w:tcPr>
            <w:tcW w:w="1648" w:type="pct"/>
          </w:tcPr>
          <w:p w14:paraId="641D780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Gravel/Stone</w:t>
            </w:r>
          </w:p>
        </w:tc>
        <w:tc>
          <w:tcPr>
            <w:tcW w:w="2895" w:type="pct"/>
          </w:tcPr>
          <w:p w14:paraId="599181C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permitted to be used, for the extraction of materials used for road works/ construction. </w:t>
            </w:r>
          </w:p>
        </w:tc>
      </w:tr>
      <w:tr w:rsidR="00494B25" w:rsidRPr="00494B25" w14:paraId="4CD6C7FD"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D11C464" w14:textId="77777777" w:rsidR="00494B25" w:rsidRPr="00494B25" w:rsidRDefault="00494B25">
            <w:pPr>
              <w:pStyle w:val="TableTextLeft"/>
              <w:rPr>
                <w:i/>
                <w:sz w:val="20"/>
                <w:szCs w:val="20"/>
              </w:rPr>
            </w:pPr>
            <w:r w:rsidRPr="00494B25">
              <w:rPr>
                <w:sz w:val="20"/>
                <w:szCs w:val="20"/>
              </w:rPr>
              <w:t>402</w:t>
            </w:r>
          </w:p>
        </w:tc>
        <w:tc>
          <w:tcPr>
            <w:tcW w:w="1648" w:type="pct"/>
            <w:shd w:val="clear" w:color="auto" w:fill="F2F4F4" w:themeFill="background2" w:themeFillTint="33"/>
          </w:tcPr>
          <w:p w14:paraId="5DA827FD"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Manufacturing Materials</w:t>
            </w:r>
          </w:p>
        </w:tc>
        <w:tc>
          <w:tcPr>
            <w:tcW w:w="2895" w:type="pct"/>
            <w:shd w:val="clear" w:color="auto" w:fill="F2F4F4" w:themeFill="background2" w:themeFillTint="33"/>
          </w:tcPr>
          <w:p w14:paraId="1712F1E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permitted to be used, for the extraction of materials used for manufacturing, such as clay (paper and pottery), Limestone, Dolomite (fertiliser) and Cement/Gypsum (cement). </w:t>
            </w:r>
          </w:p>
        </w:tc>
      </w:tr>
      <w:tr w:rsidR="00494B25" w:rsidRPr="00494B25" w14:paraId="087EF6D4" w14:textId="77777777">
        <w:tc>
          <w:tcPr>
            <w:cnfStyle w:val="001000000000" w:firstRow="0" w:lastRow="0" w:firstColumn="1" w:lastColumn="0" w:oddVBand="0" w:evenVBand="0" w:oddHBand="0" w:evenHBand="0" w:firstRowFirstColumn="0" w:firstRowLastColumn="0" w:lastRowFirstColumn="0" w:lastRowLastColumn="0"/>
            <w:tcW w:w="457" w:type="pct"/>
          </w:tcPr>
          <w:p w14:paraId="66C32108" w14:textId="77777777" w:rsidR="00494B25" w:rsidRPr="00494B25" w:rsidRDefault="00494B25">
            <w:pPr>
              <w:pStyle w:val="TableTextLeft"/>
              <w:rPr>
                <w:i/>
                <w:sz w:val="20"/>
                <w:szCs w:val="20"/>
              </w:rPr>
            </w:pPr>
            <w:r w:rsidRPr="00494B25">
              <w:rPr>
                <w:sz w:val="20"/>
                <w:szCs w:val="20"/>
              </w:rPr>
              <w:t>403</w:t>
            </w:r>
          </w:p>
        </w:tc>
        <w:tc>
          <w:tcPr>
            <w:tcW w:w="1648" w:type="pct"/>
          </w:tcPr>
          <w:p w14:paraId="66D70DDD"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Soil</w:t>
            </w:r>
          </w:p>
        </w:tc>
        <w:tc>
          <w:tcPr>
            <w:tcW w:w="2895" w:type="pct"/>
          </w:tcPr>
          <w:p w14:paraId="633BCEF2"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permitted to be used, for the extraction of soil. </w:t>
            </w:r>
          </w:p>
        </w:tc>
      </w:tr>
      <w:tr w:rsidR="00494B25" w:rsidRPr="00494B25" w14:paraId="246E7465"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9CFDF7D" w14:textId="77777777" w:rsidR="00494B25" w:rsidRPr="00494B25" w:rsidRDefault="00494B25">
            <w:pPr>
              <w:pStyle w:val="TableTextLeft"/>
              <w:rPr>
                <w:i/>
                <w:sz w:val="20"/>
                <w:szCs w:val="20"/>
              </w:rPr>
            </w:pPr>
            <w:r w:rsidRPr="00494B25">
              <w:rPr>
                <w:sz w:val="20"/>
                <w:szCs w:val="20"/>
              </w:rPr>
              <w:t>404</w:t>
            </w:r>
          </w:p>
        </w:tc>
        <w:tc>
          <w:tcPr>
            <w:tcW w:w="1648" w:type="pct"/>
            <w:shd w:val="clear" w:color="auto" w:fill="F2F4F4" w:themeFill="background2" w:themeFillTint="33"/>
          </w:tcPr>
          <w:p w14:paraId="06BD61E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Coal</w:t>
            </w:r>
          </w:p>
        </w:tc>
        <w:tc>
          <w:tcPr>
            <w:tcW w:w="2895" w:type="pct"/>
            <w:shd w:val="clear" w:color="auto" w:fill="F2F4F4" w:themeFill="background2" w:themeFillTint="33"/>
          </w:tcPr>
          <w:p w14:paraId="2A629EAF"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permitted to be used, for the extraction of coal. </w:t>
            </w:r>
          </w:p>
        </w:tc>
      </w:tr>
      <w:tr w:rsidR="00494B25" w:rsidRPr="00494B25" w14:paraId="6786B683" w14:textId="77777777">
        <w:tc>
          <w:tcPr>
            <w:cnfStyle w:val="001000000000" w:firstRow="0" w:lastRow="0" w:firstColumn="1" w:lastColumn="0" w:oddVBand="0" w:evenVBand="0" w:oddHBand="0" w:evenHBand="0" w:firstRowFirstColumn="0" w:firstRowLastColumn="0" w:lastRowFirstColumn="0" w:lastRowLastColumn="0"/>
            <w:tcW w:w="457" w:type="pct"/>
          </w:tcPr>
          <w:p w14:paraId="3C7411D8" w14:textId="77777777" w:rsidR="00494B25" w:rsidRPr="00494B25" w:rsidRDefault="00494B25">
            <w:pPr>
              <w:pStyle w:val="TableTextLeft"/>
              <w:rPr>
                <w:i/>
                <w:sz w:val="20"/>
                <w:szCs w:val="20"/>
              </w:rPr>
            </w:pPr>
            <w:r w:rsidRPr="00494B25">
              <w:rPr>
                <w:sz w:val="20"/>
                <w:szCs w:val="20"/>
              </w:rPr>
              <w:t>405</w:t>
            </w:r>
          </w:p>
        </w:tc>
        <w:tc>
          <w:tcPr>
            <w:tcW w:w="1648" w:type="pct"/>
          </w:tcPr>
          <w:p w14:paraId="4BDD6C6D"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Minerals/Ores</w:t>
            </w:r>
          </w:p>
        </w:tc>
        <w:tc>
          <w:tcPr>
            <w:tcW w:w="2895" w:type="pct"/>
          </w:tcPr>
          <w:p w14:paraId="08956D17"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permitted to be used, for the extraction of various types of minerals and ore. </w:t>
            </w:r>
          </w:p>
        </w:tc>
      </w:tr>
      <w:tr w:rsidR="00494B25" w:rsidRPr="00494B25" w14:paraId="39806BA2"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614B168" w14:textId="77777777" w:rsidR="00494B25" w:rsidRPr="00494B25" w:rsidRDefault="00494B25">
            <w:pPr>
              <w:pStyle w:val="TableTextLeft"/>
              <w:rPr>
                <w:i/>
                <w:sz w:val="20"/>
                <w:szCs w:val="20"/>
              </w:rPr>
            </w:pPr>
            <w:r w:rsidRPr="00494B25">
              <w:rPr>
                <w:sz w:val="20"/>
                <w:szCs w:val="20"/>
              </w:rPr>
              <w:t>406</w:t>
            </w:r>
          </w:p>
        </w:tc>
        <w:tc>
          <w:tcPr>
            <w:tcW w:w="1648" w:type="pct"/>
            <w:shd w:val="clear" w:color="auto" w:fill="F2F4F4" w:themeFill="background2" w:themeFillTint="33"/>
          </w:tcPr>
          <w:p w14:paraId="52E6B93F"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Precious Metals</w:t>
            </w:r>
          </w:p>
        </w:tc>
        <w:tc>
          <w:tcPr>
            <w:tcW w:w="2895" w:type="pct"/>
            <w:shd w:val="clear" w:color="auto" w:fill="F2F4F4" w:themeFill="background2" w:themeFillTint="33"/>
          </w:tcPr>
          <w:p w14:paraId="785D974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permitted to be used, for the extraction of precious metals, e.g. gold, silver. </w:t>
            </w:r>
          </w:p>
        </w:tc>
      </w:tr>
      <w:tr w:rsidR="00494B25" w:rsidRPr="00494B25" w14:paraId="4D91DCD2" w14:textId="77777777">
        <w:tc>
          <w:tcPr>
            <w:cnfStyle w:val="001000000000" w:firstRow="0" w:lastRow="0" w:firstColumn="1" w:lastColumn="0" w:oddVBand="0" w:evenVBand="0" w:oddHBand="0" w:evenHBand="0" w:firstRowFirstColumn="0" w:firstRowLastColumn="0" w:lastRowFirstColumn="0" w:lastRowLastColumn="0"/>
            <w:tcW w:w="457" w:type="pct"/>
          </w:tcPr>
          <w:p w14:paraId="0EAE0996" w14:textId="77777777" w:rsidR="00494B25" w:rsidRPr="00494B25" w:rsidRDefault="00494B25">
            <w:pPr>
              <w:pStyle w:val="TableTextLeft"/>
              <w:rPr>
                <w:i/>
                <w:sz w:val="20"/>
                <w:szCs w:val="20"/>
              </w:rPr>
            </w:pPr>
            <w:r w:rsidRPr="00494B25">
              <w:rPr>
                <w:sz w:val="20"/>
                <w:szCs w:val="20"/>
              </w:rPr>
              <w:t>407</w:t>
            </w:r>
          </w:p>
        </w:tc>
        <w:tc>
          <w:tcPr>
            <w:tcW w:w="1648" w:type="pct"/>
          </w:tcPr>
          <w:p w14:paraId="45B269E7"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Uranium</w:t>
            </w:r>
          </w:p>
        </w:tc>
        <w:tc>
          <w:tcPr>
            <w:tcW w:w="2895" w:type="pct"/>
          </w:tcPr>
          <w:p w14:paraId="6895956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permitted to be used, for the extraction/storage of uranium. </w:t>
            </w:r>
          </w:p>
        </w:tc>
      </w:tr>
      <w:tr w:rsidR="00494B25" w:rsidRPr="00494B25" w14:paraId="25B8AF85"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FD151E8" w14:textId="77777777" w:rsidR="00494B25" w:rsidRPr="00494B25" w:rsidRDefault="00494B25">
            <w:pPr>
              <w:pStyle w:val="TableTextLeft"/>
              <w:rPr>
                <w:i/>
                <w:sz w:val="20"/>
                <w:szCs w:val="20"/>
              </w:rPr>
            </w:pPr>
            <w:r w:rsidRPr="00494B25">
              <w:rPr>
                <w:sz w:val="20"/>
                <w:szCs w:val="20"/>
              </w:rPr>
              <w:lastRenderedPageBreak/>
              <w:t>408</w:t>
            </w:r>
          </w:p>
        </w:tc>
        <w:tc>
          <w:tcPr>
            <w:tcW w:w="1648" w:type="pct"/>
            <w:shd w:val="clear" w:color="auto" w:fill="F2F4F4" w:themeFill="background2" w:themeFillTint="33"/>
          </w:tcPr>
          <w:p w14:paraId="4C402785"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Former Quarry/Mine (open cut) – (dry)</w:t>
            </w:r>
          </w:p>
        </w:tc>
        <w:tc>
          <w:tcPr>
            <w:tcW w:w="2895" w:type="pct"/>
            <w:shd w:val="clear" w:color="auto" w:fill="F2F4F4" w:themeFill="background2" w:themeFillTint="33"/>
          </w:tcPr>
          <w:p w14:paraId="5438E51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formerly used for extractive industries. </w:t>
            </w:r>
          </w:p>
        </w:tc>
      </w:tr>
      <w:tr w:rsidR="00494B25" w:rsidRPr="00494B25" w14:paraId="6ABD4E9F" w14:textId="77777777">
        <w:tc>
          <w:tcPr>
            <w:cnfStyle w:val="001000000000" w:firstRow="0" w:lastRow="0" w:firstColumn="1" w:lastColumn="0" w:oddVBand="0" w:evenVBand="0" w:oddHBand="0" w:evenHBand="0" w:firstRowFirstColumn="0" w:firstRowLastColumn="0" w:lastRowFirstColumn="0" w:lastRowLastColumn="0"/>
            <w:tcW w:w="457" w:type="pct"/>
          </w:tcPr>
          <w:p w14:paraId="39323BD6" w14:textId="77777777" w:rsidR="00494B25" w:rsidRPr="00494B25" w:rsidRDefault="00494B25">
            <w:pPr>
              <w:pStyle w:val="TableTextLeft"/>
              <w:rPr>
                <w:i/>
                <w:sz w:val="20"/>
                <w:szCs w:val="20"/>
              </w:rPr>
            </w:pPr>
            <w:r w:rsidRPr="00494B25">
              <w:rPr>
                <w:sz w:val="20"/>
                <w:szCs w:val="20"/>
              </w:rPr>
              <w:t>409</w:t>
            </w:r>
          </w:p>
        </w:tc>
        <w:tc>
          <w:tcPr>
            <w:tcW w:w="1648" w:type="pct"/>
          </w:tcPr>
          <w:p w14:paraId="572E554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Former Quarry/Mine (open cut) – (wet)</w:t>
            </w:r>
          </w:p>
        </w:tc>
        <w:tc>
          <w:tcPr>
            <w:tcW w:w="2895" w:type="pct"/>
          </w:tcPr>
          <w:p w14:paraId="2789C0F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formerly used for extractive industries and is now inundated with water. </w:t>
            </w:r>
          </w:p>
        </w:tc>
      </w:tr>
      <w:tr w:rsidR="00494B25" w:rsidRPr="00494B25" w14:paraId="019AA5D6"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7E2A1C" w14:textId="77777777" w:rsidR="00494B25" w:rsidRPr="00494B25" w:rsidRDefault="00494B25">
            <w:pPr>
              <w:pStyle w:val="TableHeadingLeft"/>
              <w:rPr>
                <w:b/>
                <w:sz w:val="20"/>
                <w:szCs w:val="20"/>
              </w:rPr>
            </w:pPr>
            <w:r w:rsidRPr="00494B25">
              <w:rPr>
                <w:color w:val="auto"/>
                <w:sz w:val="20"/>
                <w:szCs w:val="20"/>
              </w:rPr>
              <w:t>41</w:t>
            </w:r>
          </w:p>
        </w:tc>
        <w:tc>
          <w:tcPr>
            <w:tcW w:w="1648" w:type="pct"/>
            <w:shd w:val="clear" w:color="auto" w:fill="F2F4F4" w:themeFill="background2" w:themeFillTint="33"/>
          </w:tcPr>
          <w:p w14:paraId="32227A25"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494B25">
              <w:rPr>
                <w:b w:val="0"/>
                <w:color w:val="auto"/>
                <w:sz w:val="20"/>
                <w:szCs w:val="20"/>
              </w:rPr>
              <w:t>Quarry (in use)</w:t>
            </w:r>
          </w:p>
        </w:tc>
        <w:tc>
          <w:tcPr>
            <w:tcW w:w="2895" w:type="pct"/>
            <w:shd w:val="clear" w:color="auto" w:fill="F2F4F4" w:themeFill="background2" w:themeFillTint="33"/>
          </w:tcPr>
          <w:p w14:paraId="6FB4AE96"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132E0E12" w14:textId="77777777">
        <w:tc>
          <w:tcPr>
            <w:cnfStyle w:val="001000000000" w:firstRow="0" w:lastRow="0" w:firstColumn="1" w:lastColumn="0" w:oddVBand="0" w:evenVBand="0" w:oddHBand="0" w:evenHBand="0" w:firstRowFirstColumn="0" w:firstRowLastColumn="0" w:lastRowFirstColumn="0" w:lastRowLastColumn="0"/>
            <w:tcW w:w="457" w:type="pct"/>
          </w:tcPr>
          <w:p w14:paraId="24D8A13D" w14:textId="77777777" w:rsidR="00494B25" w:rsidRPr="00494B25" w:rsidRDefault="00494B25">
            <w:pPr>
              <w:pStyle w:val="TableTextLeft"/>
              <w:rPr>
                <w:sz w:val="20"/>
                <w:szCs w:val="20"/>
              </w:rPr>
            </w:pPr>
            <w:r w:rsidRPr="00494B25">
              <w:rPr>
                <w:sz w:val="20"/>
                <w:szCs w:val="20"/>
              </w:rPr>
              <w:t>410</w:t>
            </w:r>
          </w:p>
        </w:tc>
        <w:tc>
          <w:tcPr>
            <w:tcW w:w="1648" w:type="pct"/>
          </w:tcPr>
          <w:p w14:paraId="25AE783B"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Sand</w:t>
            </w:r>
          </w:p>
        </w:tc>
        <w:tc>
          <w:tcPr>
            <w:tcW w:w="2895" w:type="pct"/>
          </w:tcPr>
          <w:p w14:paraId="314730F6"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sand is being extracted by a licensed operator.</w:t>
            </w:r>
          </w:p>
        </w:tc>
      </w:tr>
      <w:tr w:rsidR="00494B25" w:rsidRPr="00494B25" w14:paraId="241CF3BC"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8DE8950" w14:textId="77777777" w:rsidR="00494B25" w:rsidRPr="00494B25" w:rsidRDefault="00494B25">
            <w:pPr>
              <w:pStyle w:val="TableTextLeft"/>
              <w:rPr>
                <w:sz w:val="20"/>
                <w:szCs w:val="20"/>
              </w:rPr>
            </w:pPr>
            <w:r w:rsidRPr="00494B25">
              <w:rPr>
                <w:sz w:val="20"/>
                <w:szCs w:val="20"/>
              </w:rPr>
              <w:t>411</w:t>
            </w:r>
          </w:p>
        </w:tc>
        <w:tc>
          <w:tcPr>
            <w:tcW w:w="1648" w:type="pct"/>
            <w:shd w:val="clear" w:color="auto" w:fill="F2F4F4" w:themeFill="background2" w:themeFillTint="33"/>
          </w:tcPr>
          <w:p w14:paraId="3C46B02C"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Gravel/Stone</w:t>
            </w:r>
          </w:p>
        </w:tc>
        <w:tc>
          <w:tcPr>
            <w:tcW w:w="2895" w:type="pct"/>
            <w:shd w:val="clear" w:color="auto" w:fill="F2F4F4" w:themeFill="background2" w:themeFillTint="33"/>
          </w:tcPr>
          <w:p w14:paraId="7EE14B9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stone and gravel are being extracted by a licensed operator.</w:t>
            </w:r>
          </w:p>
        </w:tc>
      </w:tr>
      <w:tr w:rsidR="00494B25" w:rsidRPr="00494B25" w14:paraId="6CED2A55" w14:textId="77777777">
        <w:tc>
          <w:tcPr>
            <w:cnfStyle w:val="001000000000" w:firstRow="0" w:lastRow="0" w:firstColumn="1" w:lastColumn="0" w:oddVBand="0" w:evenVBand="0" w:oddHBand="0" w:evenHBand="0" w:firstRowFirstColumn="0" w:firstRowLastColumn="0" w:lastRowFirstColumn="0" w:lastRowLastColumn="0"/>
            <w:tcW w:w="457" w:type="pct"/>
          </w:tcPr>
          <w:p w14:paraId="05BF4918" w14:textId="77777777" w:rsidR="00494B25" w:rsidRPr="00494B25" w:rsidRDefault="00494B25">
            <w:pPr>
              <w:pStyle w:val="TableTextLeft"/>
              <w:rPr>
                <w:sz w:val="20"/>
                <w:szCs w:val="20"/>
              </w:rPr>
            </w:pPr>
            <w:r w:rsidRPr="00494B25">
              <w:rPr>
                <w:sz w:val="20"/>
                <w:szCs w:val="20"/>
              </w:rPr>
              <w:t>412</w:t>
            </w:r>
          </w:p>
        </w:tc>
        <w:tc>
          <w:tcPr>
            <w:tcW w:w="1648" w:type="pct"/>
          </w:tcPr>
          <w:p w14:paraId="1663D06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Manufacturing Materials</w:t>
            </w:r>
          </w:p>
        </w:tc>
        <w:tc>
          <w:tcPr>
            <w:tcW w:w="2895" w:type="pct"/>
          </w:tcPr>
          <w:p w14:paraId="0E3D9E4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manufacturing materials, such as clay (paper and pottery), limestone, dolomite (fertiliser) and cement/gypsum (cement), are being extracted by a licensed operator.</w:t>
            </w:r>
          </w:p>
        </w:tc>
      </w:tr>
      <w:tr w:rsidR="00494B25" w:rsidRPr="00494B25" w14:paraId="20E73E52"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17DEF58" w14:textId="77777777" w:rsidR="00494B25" w:rsidRPr="00494B25" w:rsidRDefault="00494B25">
            <w:pPr>
              <w:pStyle w:val="TableTextLeft"/>
              <w:rPr>
                <w:sz w:val="20"/>
                <w:szCs w:val="20"/>
              </w:rPr>
            </w:pPr>
            <w:r w:rsidRPr="00494B25">
              <w:rPr>
                <w:sz w:val="20"/>
                <w:szCs w:val="20"/>
              </w:rPr>
              <w:t>413</w:t>
            </w:r>
          </w:p>
        </w:tc>
        <w:tc>
          <w:tcPr>
            <w:tcW w:w="1648" w:type="pct"/>
            <w:shd w:val="clear" w:color="auto" w:fill="F2F4F4" w:themeFill="background2" w:themeFillTint="33"/>
          </w:tcPr>
          <w:p w14:paraId="3753F58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Soil</w:t>
            </w:r>
          </w:p>
        </w:tc>
        <w:tc>
          <w:tcPr>
            <w:tcW w:w="2895" w:type="pct"/>
            <w:shd w:val="clear" w:color="auto" w:fill="F2F4F4" w:themeFill="background2" w:themeFillTint="33"/>
          </w:tcPr>
          <w:p w14:paraId="2AFF583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soil is being extracted for by a licensed operator.</w:t>
            </w:r>
          </w:p>
        </w:tc>
      </w:tr>
      <w:tr w:rsidR="00494B25" w:rsidRPr="00494B25" w14:paraId="0AB67B6F" w14:textId="77777777">
        <w:tc>
          <w:tcPr>
            <w:cnfStyle w:val="001000000000" w:firstRow="0" w:lastRow="0" w:firstColumn="1" w:lastColumn="0" w:oddVBand="0" w:evenVBand="0" w:oddHBand="0" w:evenHBand="0" w:firstRowFirstColumn="0" w:firstRowLastColumn="0" w:lastRowFirstColumn="0" w:lastRowLastColumn="0"/>
            <w:tcW w:w="457" w:type="pct"/>
          </w:tcPr>
          <w:p w14:paraId="624EA68E" w14:textId="77777777" w:rsidR="00494B25" w:rsidRPr="00494B25" w:rsidRDefault="00494B25">
            <w:pPr>
              <w:pStyle w:val="TableHeadingLeft"/>
              <w:rPr>
                <w:b/>
                <w:sz w:val="20"/>
                <w:szCs w:val="20"/>
              </w:rPr>
            </w:pPr>
            <w:r w:rsidRPr="00494B25">
              <w:rPr>
                <w:color w:val="auto"/>
                <w:sz w:val="20"/>
                <w:szCs w:val="20"/>
              </w:rPr>
              <w:t>42</w:t>
            </w:r>
          </w:p>
        </w:tc>
        <w:tc>
          <w:tcPr>
            <w:tcW w:w="1648" w:type="pct"/>
          </w:tcPr>
          <w:p w14:paraId="7E587C76"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Mine (open cut)</w:t>
            </w:r>
          </w:p>
        </w:tc>
        <w:tc>
          <w:tcPr>
            <w:tcW w:w="2895" w:type="pct"/>
          </w:tcPr>
          <w:p w14:paraId="23ABA3C5"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44BA14C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AA1403" w14:textId="77777777" w:rsidR="00494B25" w:rsidRPr="00494B25" w:rsidRDefault="00494B25">
            <w:pPr>
              <w:pStyle w:val="TableTextLeft"/>
              <w:rPr>
                <w:sz w:val="20"/>
                <w:szCs w:val="20"/>
              </w:rPr>
            </w:pPr>
            <w:r w:rsidRPr="00494B25">
              <w:rPr>
                <w:sz w:val="20"/>
                <w:szCs w:val="20"/>
              </w:rPr>
              <w:t>420</w:t>
            </w:r>
          </w:p>
        </w:tc>
        <w:tc>
          <w:tcPr>
            <w:tcW w:w="1648" w:type="pct"/>
            <w:shd w:val="clear" w:color="auto" w:fill="F2F4F4" w:themeFill="background2" w:themeFillTint="33"/>
          </w:tcPr>
          <w:p w14:paraId="38CE83E4"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Black or Brown Coal</w:t>
            </w:r>
          </w:p>
        </w:tc>
        <w:tc>
          <w:tcPr>
            <w:tcW w:w="2895" w:type="pct"/>
            <w:shd w:val="clear" w:color="auto" w:fill="F2F4F4" w:themeFill="background2" w:themeFillTint="33"/>
          </w:tcPr>
          <w:p w14:paraId="65A6A2A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black or brown coal are being extracted by a licensed operator.</w:t>
            </w:r>
          </w:p>
        </w:tc>
      </w:tr>
      <w:tr w:rsidR="00494B25" w:rsidRPr="00494B25" w14:paraId="594BF49D" w14:textId="77777777">
        <w:tc>
          <w:tcPr>
            <w:cnfStyle w:val="001000000000" w:firstRow="0" w:lastRow="0" w:firstColumn="1" w:lastColumn="0" w:oddVBand="0" w:evenVBand="0" w:oddHBand="0" w:evenHBand="0" w:firstRowFirstColumn="0" w:firstRowLastColumn="0" w:lastRowFirstColumn="0" w:lastRowLastColumn="0"/>
            <w:tcW w:w="457" w:type="pct"/>
          </w:tcPr>
          <w:p w14:paraId="31BB7CF8" w14:textId="77777777" w:rsidR="00494B25" w:rsidRPr="00494B25" w:rsidRDefault="00494B25">
            <w:pPr>
              <w:pStyle w:val="TableTextLeft"/>
              <w:rPr>
                <w:sz w:val="20"/>
                <w:szCs w:val="20"/>
              </w:rPr>
            </w:pPr>
            <w:r w:rsidRPr="00494B25">
              <w:rPr>
                <w:sz w:val="20"/>
                <w:szCs w:val="20"/>
              </w:rPr>
              <w:t>421</w:t>
            </w:r>
          </w:p>
        </w:tc>
        <w:tc>
          <w:tcPr>
            <w:tcW w:w="1648" w:type="pct"/>
          </w:tcPr>
          <w:p w14:paraId="00B600CD"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Iron Ore</w:t>
            </w:r>
          </w:p>
        </w:tc>
        <w:tc>
          <w:tcPr>
            <w:tcW w:w="2895" w:type="pct"/>
          </w:tcPr>
          <w:p w14:paraId="61496F9E"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iron ore is being extracted by a licensed operator.</w:t>
            </w:r>
          </w:p>
        </w:tc>
      </w:tr>
      <w:tr w:rsidR="00494B25" w:rsidRPr="00494B25" w14:paraId="3FF41669"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1F405C6" w14:textId="77777777" w:rsidR="00494B25" w:rsidRPr="00494B25" w:rsidRDefault="00494B25">
            <w:pPr>
              <w:pStyle w:val="TableTextLeft"/>
              <w:rPr>
                <w:sz w:val="20"/>
                <w:szCs w:val="20"/>
              </w:rPr>
            </w:pPr>
            <w:r w:rsidRPr="00494B25">
              <w:rPr>
                <w:sz w:val="20"/>
                <w:szCs w:val="20"/>
              </w:rPr>
              <w:t>422</w:t>
            </w:r>
          </w:p>
        </w:tc>
        <w:tc>
          <w:tcPr>
            <w:tcW w:w="1648" w:type="pct"/>
            <w:shd w:val="clear" w:color="auto" w:fill="F2F4F4" w:themeFill="background2" w:themeFillTint="33"/>
          </w:tcPr>
          <w:p w14:paraId="198E557F"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Bauxite</w:t>
            </w:r>
          </w:p>
        </w:tc>
        <w:tc>
          <w:tcPr>
            <w:tcW w:w="2895" w:type="pct"/>
            <w:shd w:val="clear" w:color="auto" w:fill="F2F4F4" w:themeFill="background2" w:themeFillTint="33"/>
          </w:tcPr>
          <w:p w14:paraId="0472B77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bauxite is being extracted by a licensed operator.</w:t>
            </w:r>
          </w:p>
        </w:tc>
      </w:tr>
      <w:tr w:rsidR="00494B25" w:rsidRPr="00494B25" w14:paraId="3531CEDC" w14:textId="77777777">
        <w:tc>
          <w:tcPr>
            <w:cnfStyle w:val="001000000000" w:firstRow="0" w:lastRow="0" w:firstColumn="1" w:lastColumn="0" w:oddVBand="0" w:evenVBand="0" w:oddHBand="0" w:evenHBand="0" w:firstRowFirstColumn="0" w:firstRowLastColumn="0" w:lastRowFirstColumn="0" w:lastRowLastColumn="0"/>
            <w:tcW w:w="457" w:type="pct"/>
          </w:tcPr>
          <w:p w14:paraId="120C8201" w14:textId="77777777" w:rsidR="00494B25" w:rsidRPr="00494B25" w:rsidRDefault="00494B25">
            <w:pPr>
              <w:pStyle w:val="TableTextLeft"/>
              <w:rPr>
                <w:sz w:val="20"/>
                <w:szCs w:val="20"/>
              </w:rPr>
            </w:pPr>
            <w:r w:rsidRPr="00494B25">
              <w:rPr>
                <w:sz w:val="20"/>
                <w:szCs w:val="20"/>
              </w:rPr>
              <w:t>423</w:t>
            </w:r>
          </w:p>
        </w:tc>
        <w:tc>
          <w:tcPr>
            <w:tcW w:w="1648" w:type="pct"/>
          </w:tcPr>
          <w:p w14:paraId="04E41B4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Gold</w:t>
            </w:r>
          </w:p>
        </w:tc>
        <w:tc>
          <w:tcPr>
            <w:tcW w:w="2895" w:type="pct"/>
          </w:tcPr>
          <w:p w14:paraId="3DF683F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gold is being extracted by a licensed operator.</w:t>
            </w:r>
          </w:p>
        </w:tc>
      </w:tr>
      <w:tr w:rsidR="00494B25" w:rsidRPr="00494B25" w14:paraId="31F0F789"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2D99ADF" w14:textId="77777777" w:rsidR="00494B25" w:rsidRPr="00494B25" w:rsidRDefault="00494B25">
            <w:pPr>
              <w:pStyle w:val="TableTextLeft"/>
              <w:rPr>
                <w:sz w:val="20"/>
                <w:szCs w:val="20"/>
              </w:rPr>
            </w:pPr>
            <w:r w:rsidRPr="00494B25">
              <w:rPr>
                <w:sz w:val="20"/>
                <w:szCs w:val="20"/>
              </w:rPr>
              <w:t>424</w:t>
            </w:r>
          </w:p>
        </w:tc>
        <w:tc>
          <w:tcPr>
            <w:tcW w:w="1648" w:type="pct"/>
            <w:shd w:val="clear" w:color="auto" w:fill="F2F4F4" w:themeFill="background2" w:themeFillTint="33"/>
          </w:tcPr>
          <w:p w14:paraId="01174BC3"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Metals (other than gold)</w:t>
            </w:r>
          </w:p>
        </w:tc>
        <w:tc>
          <w:tcPr>
            <w:tcW w:w="2895" w:type="pct"/>
            <w:shd w:val="clear" w:color="auto" w:fill="F2F4F4" w:themeFill="background2" w:themeFillTint="33"/>
          </w:tcPr>
          <w:p w14:paraId="75C216C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metals (other than gold) are being extracted by a licensed operator.</w:t>
            </w:r>
          </w:p>
        </w:tc>
      </w:tr>
      <w:tr w:rsidR="00494B25" w:rsidRPr="00494B25" w14:paraId="7A702DDA" w14:textId="77777777">
        <w:tc>
          <w:tcPr>
            <w:cnfStyle w:val="001000000000" w:firstRow="0" w:lastRow="0" w:firstColumn="1" w:lastColumn="0" w:oddVBand="0" w:evenVBand="0" w:oddHBand="0" w:evenHBand="0" w:firstRowFirstColumn="0" w:firstRowLastColumn="0" w:lastRowFirstColumn="0" w:lastRowLastColumn="0"/>
            <w:tcW w:w="457" w:type="pct"/>
          </w:tcPr>
          <w:p w14:paraId="045511F9" w14:textId="77777777" w:rsidR="00494B25" w:rsidRPr="00494B25" w:rsidRDefault="00494B25">
            <w:pPr>
              <w:pStyle w:val="TableTextLeft"/>
              <w:rPr>
                <w:sz w:val="20"/>
                <w:szCs w:val="20"/>
              </w:rPr>
            </w:pPr>
            <w:r w:rsidRPr="00494B25">
              <w:rPr>
                <w:sz w:val="20"/>
                <w:szCs w:val="20"/>
              </w:rPr>
              <w:t>425</w:t>
            </w:r>
          </w:p>
        </w:tc>
        <w:tc>
          <w:tcPr>
            <w:tcW w:w="1648" w:type="pct"/>
          </w:tcPr>
          <w:p w14:paraId="4E9F30B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Precious Stones</w:t>
            </w:r>
          </w:p>
        </w:tc>
        <w:tc>
          <w:tcPr>
            <w:tcW w:w="2895" w:type="pct"/>
          </w:tcPr>
          <w:p w14:paraId="4C1C72E2"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precious stones are being extracted for by a licensed operator.</w:t>
            </w:r>
          </w:p>
        </w:tc>
      </w:tr>
      <w:tr w:rsidR="00494B25" w:rsidRPr="00494B25" w14:paraId="0E54290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C9BF7A9" w14:textId="77777777" w:rsidR="00494B25" w:rsidRPr="00494B25" w:rsidRDefault="00494B25">
            <w:pPr>
              <w:pStyle w:val="TableTextLeft"/>
              <w:rPr>
                <w:sz w:val="20"/>
                <w:szCs w:val="20"/>
              </w:rPr>
            </w:pPr>
            <w:r w:rsidRPr="00494B25">
              <w:rPr>
                <w:sz w:val="20"/>
                <w:szCs w:val="20"/>
              </w:rPr>
              <w:t>426</w:t>
            </w:r>
          </w:p>
        </w:tc>
        <w:tc>
          <w:tcPr>
            <w:tcW w:w="1648" w:type="pct"/>
            <w:shd w:val="clear" w:color="auto" w:fill="F2F4F4" w:themeFill="background2" w:themeFillTint="33"/>
          </w:tcPr>
          <w:p w14:paraId="4678E4C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Uranium</w:t>
            </w:r>
          </w:p>
        </w:tc>
        <w:tc>
          <w:tcPr>
            <w:tcW w:w="2895" w:type="pct"/>
            <w:shd w:val="clear" w:color="auto" w:fill="F2F4F4" w:themeFill="background2" w:themeFillTint="33"/>
          </w:tcPr>
          <w:p w14:paraId="26EDDD6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uranium is being extracted for by a licensed operator.</w:t>
            </w:r>
          </w:p>
        </w:tc>
      </w:tr>
      <w:tr w:rsidR="00494B25" w:rsidRPr="00494B25" w14:paraId="23C3EF01" w14:textId="77777777">
        <w:tc>
          <w:tcPr>
            <w:cnfStyle w:val="001000000000" w:firstRow="0" w:lastRow="0" w:firstColumn="1" w:lastColumn="0" w:oddVBand="0" w:evenVBand="0" w:oddHBand="0" w:evenHBand="0" w:firstRowFirstColumn="0" w:firstRowLastColumn="0" w:lastRowFirstColumn="0" w:lastRowLastColumn="0"/>
            <w:tcW w:w="457" w:type="pct"/>
          </w:tcPr>
          <w:p w14:paraId="4DB63B72" w14:textId="77777777" w:rsidR="00494B25" w:rsidRPr="00494B25" w:rsidRDefault="00494B25">
            <w:pPr>
              <w:pStyle w:val="TableTextLeft"/>
              <w:rPr>
                <w:sz w:val="20"/>
                <w:szCs w:val="20"/>
              </w:rPr>
            </w:pPr>
            <w:r w:rsidRPr="00494B25">
              <w:rPr>
                <w:sz w:val="20"/>
                <w:szCs w:val="20"/>
              </w:rPr>
              <w:t>427</w:t>
            </w:r>
          </w:p>
        </w:tc>
        <w:tc>
          <w:tcPr>
            <w:tcW w:w="1648" w:type="pct"/>
          </w:tcPr>
          <w:p w14:paraId="631358B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Non-metals (other than Uranium)</w:t>
            </w:r>
          </w:p>
        </w:tc>
        <w:tc>
          <w:tcPr>
            <w:tcW w:w="2895" w:type="pct"/>
          </w:tcPr>
          <w:p w14:paraId="783EFED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non-metals (other than uranium) being extracted by a licensed operator. </w:t>
            </w:r>
          </w:p>
        </w:tc>
      </w:tr>
      <w:tr w:rsidR="00494B25" w:rsidRPr="00494B25" w14:paraId="485DD15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EB4ABF1" w14:textId="77777777" w:rsidR="00494B25" w:rsidRPr="00494B25" w:rsidRDefault="00494B25">
            <w:pPr>
              <w:pStyle w:val="TableHeadingLeft"/>
              <w:rPr>
                <w:b/>
                <w:sz w:val="20"/>
                <w:szCs w:val="20"/>
              </w:rPr>
            </w:pPr>
            <w:r w:rsidRPr="00494B25">
              <w:rPr>
                <w:color w:val="auto"/>
                <w:sz w:val="20"/>
                <w:szCs w:val="20"/>
              </w:rPr>
              <w:t>43</w:t>
            </w:r>
          </w:p>
        </w:tc>
        <w:tc>
          <w:tcPr>
            <w:tcW w:w="1648" w:type="pct"/>
            <w:shd w:val="clear" w:color="auto" w:fill="F2F4F4" w:themeFill="background2" w:themeFillTint="33"/>
          </w:tcPr>
          <w:p w14:paraId="64350754"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494B25">
              <w:rPr>
                <w:b w:val="0"/>
                <w:color w:val="auto"/>
                <w:sz w:val="20"/>
                <w:szCs w:val="20"/>
              </w:rPr>
              <w:t>Mine (deep shaft)</w:t>
            </w:r>
          </w:p>
        </w:tc>
        <w:tc>
          <w:tcPr>
            <w:tcW w:w="2895" w:type="pct"/>
            <w:shd w:val="clear" w:color="auto" w:fill="F2F4F4" w:themeFill="background2" w:themeFillTint="33"/>
          </w:tcPr>
          <w:p w14:paraId="616705FE"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45DC990A" w14:textId="77777777">
        <w:tc>
          <w:tcPr>
            <w:cnfStyle w:val="001000000000" w:firstRow="0" w:lastRow="0" w:firstColumn="1" w:lastColumn="0" w:oddVBand="0" w:evenVBand="0" w:oddHBand="0" w:evenHBand="0" w:firstRowFirstColumn="0" w:firstRowLastColumn="0" w:lastRowFirstColumn="0" w:lastRowLastColumn="0"/>
            <w:tcW w:w="457" w:type="pct"/>
          </w:tcPr>
          <w:p w14:paraId="5235D2CC" w14:textId="77777777" w:rsidR="00494B25" w:rsidRPr="00494B25" w:rsidRDefault="00494B25">
            <w:pPr>
              <w:pStyle w:val="TableTextLeft"/>
              <w:rPr>
                <w:sz w:val="20"/>
                <w:szCs w:val="20"/>
              </w:rPr>
            </w:pPr>
            <w:r w:rsidRPr="00494B25">
              <w:rPr>
                <w:sz w:val="20"/>
                <w:szCs w:val="20"/>
              </w:rPr>
              <w:t>430</w:t>
            </w:r>
          </w:p>
        </w:tc>
        <w:tc>
          <w:tcPr>
            <w:tcW w:w="1648" w:type="pct"/>
          </w:tcPr>
          <w:p w14:paraId="75E4B92B"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Non-metals</w:t>
            </w:r>
          </w:p>
        </w:tc>
        <w:tc>
          <w:tcPr>
            <w:tcW w:w="2895" w:type="pct"/>
          </w:tcPr>
          <w:p w14:paraId="62A0976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non-metals are being extracted by a licensed operator, from deep underground, by way of an inclined or vertical passageway or shaft equipped with lifting machinery. </w:t>
            </w:r>
          </w:p>
        </w:tc>
      </w:tr>
      <w:tr w:rsidR="00494B25" w:rsidRPr="00494B25" w14:paraId="615A5B23"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E7F9F0" w14:textId="77777777" w:rsidR="00494B25" w:rsidRPr="00494B25" w:rsidRDefault="00494B25">
            <w:pPr>
              <w:pStyle w:val="TableTextLeft"/>
              <w:rPr>
                <w:sz w:val="20"/>
                <w:szCs w:val="20"/>
              </w:rPr>
            </w:pPr>
            <w:r w:rsidRPr="00494B25">
              <w:rPr>
                <w:sz w:val="20"/>
                <w:szCs w:val="20"/>
              </w:rPr>
              <w:t>431</w:t>
            </w:r>
          </w:p>
        </w:tc>
        <w:tc>
          <w:tcPr>
            <w:tcW w:w="1648" w:type="pct"/>
            <w:shd w:val="clear" w:color="auto" w:fill="F2F4F4" w:themeFill="background2" w:themeFillTint="33"/>
          </w:tcPr>
          <w:p w14:paraId="706C35D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Black Coal</w:t>
            </w:r>
          </w:p>
        </w:tc>
        <w:tc>
          <w:tcPr>
            <w:tcW w:w="2895" w:type="pct"/>
            <w:shd w:val="clear" w:color="auto" w:fill="F2F4F4" w:themeFill="background2" w:themeFillTint="33"/>
          </w:tcPr>
          <w:p w14:paraId="025A682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from which black coal is being extracted by a licensed operator from deep underground, by way of an </w:t>
            </w:r>
            <w:r w:rsidRPr="00494B25">
              <w:rPr>
                <w:sz w:val="20"/>
                <w:szCs w:val="20"/>
              </w:rPr>
              <w:lastRenderedPageBreak/>
              <w:t xml:space="preserve">inclined or vertical passageway or shaft equipped with lifting machinery. </w:t>
            </w:r>
          </w:p>
        </w:tc>
      </w:tr>
      <w:tr w:rsidR="00494B25" w:rsidRPr="00494B25" w14:paraId="071F18BE" w14:textId="77777777">
        <w:tc>
          <w:tcPr>
            <w:cnfStyle w:val="001000000000" w:firstRow="0" w:lastRow="0" w:firstColumn="1" w:lastColumn="0" w:oddVBand="0" w:evenVBand="0" w:oddHBand="0" w:evenHBand="0" w:firstRowFirstColumn="0" w:firstRowLastColumn="0" w:lastRowFirstColumn="0" w:lastRowLastColumn="0"/>
            <w:tcW w:w="457" w:type="pct"/>
          </w:tcPr>
          <w:p w14:paraId="626725AE" w14:textId="77777777" w:rsidR="00494B25" w:rsidRPr="00494B25" w:rsidRDefault="00494B25">
            <w:pPr>
              <w:pStyle w:val="TableTextLeft"/>
              <w:rPr>
                <w:sz w:val="20"/>
                <w:szCs w:val="20"/>
              </w:rPr>
            </w:pPr>
            <w:r w:rsidRPr="00494B25">
              <w:rPr>
                <w:sz w:val="20"/>
                <w:szCs w:val="20"/>
              </w:rPr>
              <w:lastRenderedPageBreak/>
              <w:t>432</w:t>
            </w:r>
          </w:p>
        </w:tc>
        <w:tc>
          <w:tcPr>
            <w:tcW w:w="1648" w:type="pct"/>
          </w:tcPr>
          <w:p w14:paraId="2A1D7E7F"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Precious Stones</w:t>
            </w:r>
          </w:p>
        </w:tc>
        <w:tc>
          <w:tcPr>
            <w:tcW w:w="2895" w:type="pct"/>
          </w:tcPr>
          <w:p w14:paraId="488A926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precious stones are being extracted by a licensed operator from deep underground, by way of an inclined or vertical passageway or shaft equipped with lifting machinery. </w:t>
            </w:r>
          </w:p>
        </w:tc>
      </w:tr>
      <w:tr w:rsidR="00494B25" w:rsidRPr="00494B25" w14:paraId="0BF5CA66"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F04E1A7" w14:textId="77777777" w:rsidR="00494B25" w:rsidRPr="00494B25" w:rsidRDefault="00494B25">
            <w:pPr>
              <w:pStyle w:val="TableTextLeft"/>
              <w:rPr>
                <w:sz w:val="20"/>
                <w:szCs w:val="20"/>
              </w:rPr>
            </w:pPr>
            <w:r w:rsidRPr="00494B25">
              <w:rPr>
                <w:sz w:val="20"/>
                <w:szCs w:val="20"/>
              </w:rPr>
              <w:t>433</w:t>
            </w:r>
          </w:p>
        </w:tc>
        <w:tc>
          <w:tcPr>
            <w:tcW w:w="1648" w:type="pct"/>
            <w:shd w:val="clear" w:color="auto" w:fill="F2F4F4" w:themeFill="background2" w:themeFillTint="33"/>
          </w:tcPr>
          <w:p w14:paraId="0951991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Gold</w:t>
            </w:r>
          </w:p>
        </w:tc>
        <w:tc>
          <w:tcPr>
            <w:tcW w:w="2895" w:type="pct"/>
            <w:shd w:val="clear" w:color="auto" w:fill="F2F4F4" w:themeFill="background2" w:themeFillTint="33"/>
          </w:tcPr>
          <w:p w14:paraId="1A6ABD8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from which gold is being extracted by a licensed operator from deep underground, by way of an inclined or vertical passageway or shaft equipped with lifting machinery. </w:t>
            </w:r>
          </w:p>
        </w:tc>
      </w:tr>
      <w:tr w:rsidR="00494B25" w:rsidRPr="00494B25" w14:paraId="7386C0D3" w14:textId="77777777">
        <w:tc>
          <w:tcPr>
            <w:cnfStyle w:val="001000000000" w:firstRow="0" w:lastRow="0" w:firstColumn="1" w:lastColumn="0" w:oddVBand="0" w:evenVBand="0" w:oddHBand="0" w:evenHBand="0" w:firstRowFirstColumn="0" w:firstRowLastColumn="0" w:lastRowFirstColumn="0" w:lastRowLastColumn="0"/>
            <w:tcW w:w="457" w:type="pct"/>
          </w:tcPr>
          <w:p w14:paraId="6F62632C" w14:textId="77777777" w:rsidR="00494B25" w:rsidRPr="00494B25" w:rsidRDefault="00494B25">
            <w:pPr>
              <w:pStyle w:val="TableTextLeft"/>
              <w:rPr>
                <w:sz w:val="20"/>
                <w:szCs w:val="20"/>
              </w:rPr>
            </w:pPr>
            <w:r w:rsidRPr="00494B25">
              <w:rPr>
                <w:sz w:val="20"/>
                <w:szCs w:val="20"/>
              </w:rPr>
              <w:t>434</w:t>
            </w:r>
          </w:p>
        </w:tc>
        <w:tc>
          <w:tcPr>
            <w:tcW w:w="1648" w:type="pct"/>
          </w:tcPr>
          <w:p w14:paraId="2C83911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Metals (other than gold)</w:t>
            </w:r>
          </w:p>
        </w:tc>
        <w:tc>
          <w:tcPr>
            <w:tcW w:w="2895" w:type="pct"/>
          </w:tcPr>
          <w:p w14:paraId="4E60D2E0" w14:textId="14BA9365"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metals (other than gold) are being extracted by a licensed operator from deep underground, by way of an inclined or vertical passageway or shaft equipped with lifting machinery. Gold may be extracted from ore</w:t>
            </w:r>
            <w:r w:rsidR="00B5603B" w:rsidRPr="00494B25">
              <w:rPr>
                <w:sz w:val="20"/>
                <w:szCs w:val="20"/>
              </w:rPr>
              <w:t>,</w:t>
            </w:r>
            <w:r w:rsidRPr="00494B25">
              <w:rPr>
                <w:sz w:val="20"/>
                <w:szCs w:val="20"/>
              </w:rPr>
              <w:t xml:space="preserve"> but it is not the </w:t>
            </w:r>
            <w:proofErr w:type="gramStart"/>
            <w:r w:rsidRPr="00494B25">
              <w:rPr>
                <w:sz w:val="20"/>
                <w:szCs w:val="20"/>
              </w:rPr>
              <w:t>principle</w:t>
            </w:r>
            <w:proofErr w:type="gramEnd"/>
            <w:r w:rsidRPr="00494B25">
              <w:rPr>
                <w:sz w:val="20"/>
                <w:szCs w:val="20"/>
              </w:rPr>
              <w:t xml:space="preserve"> mining activity.</w:t>
            </w:r>
          </w:p>
        </w:tc>
      </w:tr>
      <w:tr w:rsidR="00494B25" w:rsidRPr="00494B25" w14:paraId="004031B0"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3A05C9C" w14:textId="77777777" w:rsidR="00494B25" w:rsidRPr="00494B25" w:rsidRDefault="00494B25">
            <w:pPr>
              <w:pStyle w:val="TableTextLeft"/>
              <w:rPr>
                <w:sz w:val="20"/>
                <w:szCs w:val="20"/>
              </w:rPr>
            </w:pPr>
            <w:r w:rsidRPr="00494B25">
              <w:rPr>
                <w:sz w:val="20"/>
                <w:szCs w:val="20"/>
              </w:rPr>
              <w:t>439</w:t>
            </w:r>
          </w:p>
        </w:tc>
        <w:tc>
          <w:tcPr>
            <w:tcW w:w="1648" w:type="pct"/>
            <w:shd w:val="clear" w:color="auto" w:fill="F2F4F4" w:themeFill="background2" w:themeFillTint="33"/>
          </w:tcPr>
          <w:p w14:paraId="0A0D8D3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Closed Mine Shaft</w:t>
            </w:r>
          </w:p>
        </w:tc>
        <w:tc>
          <w:tcPr>
            <w:tcW w:w="2895" w:type="pct"/>
            <w:shd w:val="clear" w:color="auto" w:fill="F2F4F4" w:themeFill="background2" w:themeFillTint="33"/>
          </w:tcPr>
          <w:p w14:paraId="44EE2CF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decommissioned mine shaft, where above ground structures may remain. </w:t>
            </w:r>
          </w:p>
        </w:tc>
      </w:tr>
      <w:tr w:rsidR="00494B25" w:rsidRPr="00494B25" w14:paraId="2543EE01" w14:textId="77777777">
        <w:tc>
          <w:tcPr>
            <w:cnfStyle w:val="001000000000" w:firstRow="0" w:lastRow="0" w:firstColumn="1" w:lastColumn="0" w:oddVBand="0" w:evenVBand="0" w:oddHBand="0" w:evenHBand="0" w:firstRowFirstColumn="0" w:firstRowLastColumn="0" w:lastRowFirstColumn="0" w:lastRowLastColumn="0"/>
            <w:tcW w:w="457" w:type="pct"/>
          </w:tcPr>
          <w:p w14:paraId="39BEEFA0" w14:textId="77777777" w:rsidR="00494B25" w:rsidRPr="00494B25" w:rsidRDefault="00494B25">
            <w:pPr>
              <w:pStyle w:val="TableHeadingLeft"/>
              <w:rPr>
                <w:b/>
                <w:sz w:val="20"/>
                <w:szCs w:val="20"/>
              </w:rPr>
            </w:pPr>
            <w:r w:rsidRPr="00494B25">
              <w:rPr>
                <w:color w:val="auto"/>
                <w:sz w:val="20"/>
                <w:szCs w:val="20"/>
              </w:rPr>
              <w:t>44</w:t>
            </w:r>
          </w:p>
        </w:tc>
        <w:tc>
          <w:tcPr>
            <w:tcW w:w="1648" w:type="pct"/>
          </w:tcPr>
          <w:p w14:paraId="6CFB99ED"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Tailings Dumps</w:t>
            </w:r>
          </w:p>
        </w:tc>
        <w:tc>
          <w:tcPr>
            <w:tcW w:w="2895" w:type="pct"/>
          </w:tcPr>
          <w:p w14:paraId="0B4D084B"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4883ADB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0E5E27" w14:textId="77777777" w:rsidR="00494B25" w:rsidRPr="00494B25" w:rsidRDefault="00494B25">
            <w:pPr>
              <w:pStyle w:val="TableTextLeft"/>
              <w:rPr>
                <w:sz w:val="20"/>
                <w:szCs w:val="20"/>
              </w:rPr>
            </w:pPr>
            <w:r w:rsidRPr="00494B25">
              <w:rPr>
                <w:sz w:val="20"/>
                <w:szCs w:val="20"/>
              </w:rPr>
              <w:t>440</w:t>
            </w:r>
          </w:p>
        </w:tc>
        <w:tc>
          <w:tcPr>
            <w:tcW w:w="1648" w:type="pct"/>
            <w:shd w:val="clear" w:color="auto" w:fill="F2F4F4" w:themeFill="background2" w:themeFillTint="33"/>
          </w:tcPr>
          <w:p w14:paraId="543EC413"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Tailings Dump (minerals)</w:t>
            </w:r>
          </w:p>
        </w:tc>
        <w:tc>
          <w:tcPr>
            <w:tcW w:w="2895" w:type="pct"/>
            <w:shd w:val="clear" w:color="auto" w:fill="F2F4F4" w:themeFill="background2" w:themeFillTint="33"/>
          </w:tcPr>
          <w:p w14:paraId="06F4F8C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permitted to be used for the storage/treatment of minerals in tailing dumps and dams.</w:t>
            </w:r>
          </w:p>
          <w:p w14:paraId="7EF9998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0315362D" w14:textId="77777777">
        <w:tc>
          <w:tcPr>
            <w:cnfStyle w:val="001000000000" w:firstRow="0" w:lastRow="0" w:firstColumn="1" w:lastColumn="0" w:oddVBand="0" w:evenVBand="0" w:oddHBand="0" w:evenHBand="0" w:firstRowFirstColumn="0" w:firstRowLastColumn="0" w:lastRowFirstColumn="0" w:lastRowLastColumn="0"/>
            <w:tcW w:w="457" w:type="pct"/>
          </w:tcPr>
          <w:p w14:paraId="7EABAE53" w14:textId="77777777" w:rsidR="00494B25" w:rsidRPr="00494B25" w:rsidRDefault="00494B25">
            <w:pPr>
              <w:pStyle w:val="TableTextLeft"/>
              <w:rPr>
                <w:b w:val="0"/>
                <w:color w:val="FFFFFF" w:themeColor="background1"/>
                <w:sz w:val="20"/>
                <w:szCs w:val="20"/>
              </w:rPr>
            </w:pPr>
            <w:r w:rsidRPr="00494B25">
              <w:rPr>
                <w:color w:val="FFFFFF" w:themeColor="background1"/>
                <w:sz w:val="20"/>
                <w:szCs w:val="20"/>
              </w:rPr>
              <w:t>Code</w:t>
            </w:r>
          </w:p>
        </w:tc>
        <w:tc>
          <w:tcPr>
            <w:tcW w:w="1648" w:type="pct"/>
          </w:tcPr>
          <w:p w14:paraId="1B4BA17D"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494B25">
              <w:rPr>
                <w:b/>
                <w:bCs/>
                <w:color w:val="FFFFFF" w:themeColor="background1"/>
                <w:sz w:val="20"/>
                <w:szCs w:val="20"/>
              </w:rPr>
              <w:t>Extractive Industries</w:t>
            </w:r>
          </w:p>
        </w:tc>
        <w:tc>
          <w:tcPr>
            <w:tcW w:w="2895" w:type="pct"/>
          </w:tcPr>
          <w:p w14:paraId="3F7EEB4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494B25">
              <w:rPr>
                <w:b/>
                <w:bCs/>
                <w:color w:val="FFFFFF" w:themeColor="background1"/>
                <w:sz w:val="20"/>
                <w:szCs w:val="20"/>
              </w:rPr>
              <w:t>Description</w:t>
            </w:r>
          </w:p>
        </w:tc>
      </w:tr>
      <w:tr w:rsidR="00494B25" w:rsidRPr="00494B25" w14:paraId="12A16B35"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FCC09FA" w14:textId="77777777" w:rsidR="00494B25" w:rsidRPr="00494B25" w:rsidRDefault="00494B25">
            <w:pPr>
              <w:pStyle w:val="TableTextLeft"/>
              <w:rPr>
                <w:sz w:val="20"/>
                <w:szCs w:val="20"/>
              </w:rPr>
            </w:pPr>
            <w:r w:rsidRPr="00494B25">
              <w:rPr>
                <w:sz w:val="20"/>
                <w:szCs w:val="20"/>
              </w:rPr>
              <w:t>441</w:t>
            </w:r>
          </w:p>
        </w:tc>
        <w:tc>
          <w:tcPr>
            <w:tcW w:w="1648" w:type="pct"/>
            <w:shd w:val="clear" w:color="auto" w:fill="F2F4F4" w:themeFill="background2" w:themeFillTint="33"/>
          </w:tcPr>
          <w:p w14:paraId="31A7AD6A"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Tailings Dump (non-minerals)</w:t>
            </w:r>
          </w:p>
        </w:tc>
        <w:tc>
          <w:tcPr>
            <w:tcW w:w="2895" w:type="pct"/>
            <w:shd w:val="clear" w:color="auto" w:fill="F2F4F4" w:themeFill="background2" w:themeFillTint="33"/>
          </w:tcPr>
          <w:p w14:paraId="08B49414"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permitted to be used for the storage/treatment of non-minerals in tailing dumps and dams.</w:t>
            </w:r>
          </w:p>
        </w:tc>
      </w:tr>
      <w:tr w:rsidR="00494B25" w:rsidRPr="00494B25" w14:paraId="56EB22FD" w14:textId="77777777">
        <w:tc>
          <w:tcPr>
            <w:cnfStyle w:val="001000000000" w:firstRow="0" w:lastRow="0" w:firstColumn="1" w:lastColumn="0" w:oddVBand="0" w:evenVBand="0" w:oddHBand="0" w:evenHBand="0" w:firstRowFirstColumn="0" w:firstRowLastColumn="0" w:lastRowFirstColumn="0" w:lastRowLastColumn="0"/>
            <w:tcW w:w="457" w:type="pct"/>
          </w:tcPr>
          <w:p w14:paraId="559A7C9C" w14:textId="77777777" w:rsidR="00494B25" w:rsidRPr="00494B25" w:rsidRDefault="00494B25">
            <w:pPr>
              <w:pStyle w:val="TableHeadingLeft"/>
              <w:rPr>
                <w:b/>
                <w:sz w:val="20"/>
                <w:szCs w:val="20"/>
              </w:rPr>
            </w:pPr>
            <w:r w:rsidRPr="00494B25">
              <w:rPr>
                <w:color w:val="auto"/>
                <w:sz w:val="20"/>
                <w:szCs w:val="20"/>
              </w:rPr>
              <w:t>45</w:t>
            </w:r>
          </w:p>
        </w:tc>
        <w:tc>
          <w:tcPr>
            <w:tcW w:w="1648" w:type="pct"/>
          </w:tcPr>
          <w:p w14:paraId="22AB5AE5"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proofErr w:type="gramStart"/>
            <w:r w:rsidRPr="00494B25">
              <w:rPr>
                <w:b w:val="0"/>
                <w:color w:val="auto"/>
                <w:sz w:val="20"/>
                <w:szCs w:val="20"/>
              </w:rPr>
              <w:t>Well</w:t>
            </w:r>
            <w:proofErr w:type="gramEnd"/>
            <w:r w:rsidRPr="00494B25">
              <w:rPr>
                <w:b w:val="0"/>
                <w:color w:val="auto"/>
                <w:sz w:val="20"/>
                <w:szCs w:val="20"/>
              </w:rPr>
              <w:t>/Bore</w:t>
            </w:r>
          </w:p>
        </w:tc>
        <w:tc>
          <w:tcPr>
            <w:tcW w:w="2895" w:type="pct"/>
          </w:tcPr>
          <w:p w14:paraId="22CABE16"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03F2850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AA2B50" w14:textId="77777777" w:rsidR="00494B25" w:rsidRPr="00494B25" w:rsidRDefault="00494B25">
            <w:pPr>
              <w:pStyle w:val="TableTextLeft"/>
              <w:rPr>
                <w:sz w:val="20"/>
                <w:szCs w:val="20"/>
              </w:rPr>
            </w:pPr>
            <w:r w:rsidRPr="00494B25">
              <w:rPr>
                <w:sz w:val="20"/>
                <w:szCs w:val="20"/>
              </w:rPr>
              <w:t>450</w:t>
            </w:r>
          </w:p>
        </w:tc>
        <w:tc>
          <w:tcPr>
            <w:tcW w:w="1648" w:type="pct"/>
            <w:shd w:val="clear" w:color="auto" w:fill="F2F4F4" w:themeFill="background2" w:themeFillTint="33"/>
          </w:tcPr>
          <w:p w14:paraId="3C4C6904"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Oil</w:t>
            </w:r>
          </w:p>
        </w:tc>
        <w:tc>
          <w:tcPr>
            <w:tcW w:w="2895" w:type="pct"/>
            <w:shd w:val="clear" w:color="auto" w:fill="F2F4F4" w:themeFill="background2" w:themeFillTint="33"/>
          </w:tcPr>
          <w:p w14:paraId="5A6586D5"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narrow hole drilled or dug into the earth for the production oil. </w:t>
            </w:r>
          </w:p>
        </w:tc>
      </w:tr>
      <w:tr w:rsidR="00494B25" w:rsidRPr="00494B25" w14:paraId="5228213D" w14:textId="77777777">
        <w:tc>
          <w:tcPr>
            <w:cnfStyle w:val="001000000000" w:firstRow="0" w:lastRow="0" w:firstColumn="1" w:lastColumn="0" w:oddVBand="0" w:evenVBand="0" w:oddHBand="0" w:evenHBand="0" w:firstRowFirstColumn="0" w:firstRowLastColumn="0" w:lastRowFirstColumn="0" w:lastRowLastColumn="0"/>
            <w:tcW w:w="457" w:type="pct"/>
          </w:tcPr>
          <w:p w14:paraId="09E71E3D" w14:textId="77777777" w:rsidR="00494B25" w:rsidRPr="00494B25" w:rsidRDefault="00494B25">
            <w:pPr>
              <w:pStyle w:val="TableTextLeft"/>
              <w:rPr>
                <w:sz w:val="20"/>
                <w:szCs w:val="20"/>
              </w:rPr>
            </w:pPr>
            <w:r w:rsidRPr="00494B25">
              <w:rPr>
                <w:sz w:val="20"/>
                <w:szCs w:val="20"/>
              </w:rPr>
              <w:t>451</w:t>
            </w:r>
          </w:p>
        </w:tc>
        <w:tc>
          <w:tcPr>
            <w:tcW w:w="1648" w:type="pct"/>
          </w:tcPr>
          <w:p w14:paraId="027FCDD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Gas</w:t>
            </w:r>
          </w:p>
        </w:tc>
        <w:tc>
          <w:tcPr>
            <w:tcW w:w="2895" w:type="pct"/>
          </w:tcPr>
          <w:p w14:paraId="7C07CBF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containing a narrow hole drilled or dug into the earth </w:t>
            </w:r>
            <w:proofErr w:type="gramStart"/>
            <w:r w:rsidRPr="00494B25">
              <w:rPr>
                <w:sz w:val="20"/>
                <w:szCs w:val="20"/>
              </w:rPr>
              <w:t>for the production of</w:t>
            </w:r>
            <w:proofErr w:type="gramEnd"/>
            <w:r w:rsidRPr="00494B25">
              <w:rPr>
                <w:sz w:val="20"/>
                <w:szCs w:val="20"/>
              </w:rPr>
              <w:t xml:space="preserve"> natural gas. </w:t>
            </w:r>
          </w:p>
        </w:tc>
      </w:tr>
      <w:tr w:rsidR="00494B25" w:rsidRPr="00494B25" w14:paraId="6C164CD9"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8900A95" w14:textId="77777777" w:rsidR="00494B25" w:rsidRPr="00494B25" w:rsidRDefault="00494B25">
            <w:pPr>
              <w:pStyle w:val="TableTextLeft"/>
              <w:rPr>
                <w:sz w:val="20"/>
                <w:szCs w:val="20"/>
              </w:rPr>
            </w:pPr>
            <w:r w:rsidRPr="00494B25">
              <w:rPr>
                <w:sz w:val="20"/>
                <w:szCs w:val="20"/>
              </w:rPr>
              <w:t>452</w:t>
            </w:r>
          </w:p>
        </w:tc>
        <w:tc>
          <w:tcPr>
            <w:tcW w:w="1648" w:type="pct"/>
            <w:shd w:val="clear" w:color="auto" w:fill="F2F4F4" w:themeFill="background2" w:themeFillTint="33"/>
          </w:tcPr>
          <w:p w14:paraId="78F2E5C5"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Water (mineral)</w:t>
            </w:r>
          </w:p>
        </w:tc>
        <w:tc>
          <w:tcPr>
            <w:tcW w:w="2895" w:type="pct"/>
            <w:shd w:val="clear" w:color="auto" w:fill="F2F4F4" w:themeFill="background2" w:themeFillTint="33"/>
          </w:tcPr>
          <w:p w14:paraId="1965A92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narrow hole drilled or dug into the earth </w:t>
            </w:r>
            <w:proofErr w:type="gramStart"/>
            <w:r w:rsidRPr="00494B25">
              <w:rPr>
                <w:sz w:val="20"/>
                <w:szCs w:val="20"/>
              </w:rPr>
              <w:t>for the production of</w:t>
            </w:r>
            <w:proofErr w:type="gramEnd"/>
            <w:r w:rsidRPr="00494B25">
              <w:rPr>
                <w:sz w:val="20"/>
                <w:szCs w:val="20"/>
              </w:rPr>
              <w:t xml:space="preserve"> water (mineral). </w:t>
            </w:r>
          </w:p>
        </w:tc>
      </w:tr>
      <w:tr w:rsidR="00494B25" w:rsidRPr="00494B25" w14:paraId="5F921BC7" w14:textId="77777777">
        <w:tc>
          <w:tcPr>
            <w:cnfStyle w:val="001000000000" w:firstRow="0" w:lastRow="0" w:firstColumn="1" w:lastColumn="0" w:oddVBand="0" w:evenVBand="0" w:oddHBand="0" w:evenHBand="0" w:firstRowFirstColumn="0" w:firstRowLastColumn="0" w:lastRowFirstColumn="0" w:lastRowLastColumn="0"/>
            <w:tcW w:w="457" w:type="pct"/>
          </w:tcPr>
          <w:p w14:paraId="2E8F1652" w14:textId="77777777" w:rsidR="00494B25" w:rsidRPr="00494B25" w:rsidRDefault="00494B25">
            <w:pPr>
              <w:pStyle w:val="TableTextLeft"/>
              <w:rPr>
                <w:sz w:val="20"/>
                <w:szCs w:val="20"/>
              </w:rPr>
            </w:pPr>
            <w:r w:rsidRPr="00494B25">
              <w:rPr>
                <w:sz w:val="20"/>
                <w:szCs w:val="20"/>
              </w:rPr>
              <w:t>453</w:t>
            </w:r>
          </w:p>
        </w:tc>
        <w:tc>
          <w:tcPr>
            <w:tcW w:w="1648" w:type="pct"/>
          </w:tcPr>
          <w:p w14:paraId="42581A6F"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Water (stock and domestic)</w:t>
            </w:r>
          </w:p>
        </w:tc>
        <w:tc>
          <w:tcPr>
            <w:tcW w:w="2895" w:type="pct"/>
          </w:tcPr>
          <w:p w14:paraId="48FAFB9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containing a narrow hole drilled or dug into the earth </w:t>
            </w:r>
            <w:proofErr w:type="gramStart"/>
            <w:r w:rsidRPr="00494B25">
              <w:rPr>
                <w:sz w:val="20"/>
                <w:szCs w:val="20"/>
              </w:rPr>
              <w:t>for the production of</w:t>
            </w:r>
            <w:proofErr w:type="gramEnd"/>
            <w:r w:rsidRPr="00494B25">
              <w:rPr>
                <w:sz w:val="20"/>
                <w:szCs w:val="20"/>
              </w:rPr>
              <w:t xml:space="preserve"> water, for use for stock and domestic purposes. </w:t>
            </w:r>
          </w:p>
        </w:tc>
      </w:tr>
      <w:tr w:rsidR="00494B25" w:rsidRPr="00494B25" w14:paraId="5E9E292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3409848" w14:textId="77777777" w:rsidR="00494B25" w:rsidRPr="00494B25" w:rsidRDefault="00494B25">
            <w:pPr>
              <w:pStyle w:val="TableTextLeft"/>
              <w:rPr>
                <w:sz w:val="20"/>
                <w:szCs w:val="20"/>
              </w:rPr>
            </w:pPr>
            <w:r w:rsidRPr="00494B25">
              <w:rPr>
                <w:sz w:val="20"/>
                <w:szCs w:val="20"/>
              </w:rPr>
              <w:t>454</w:t>
            </w:r>
          </w:p>
        </w:tc>
        <w:tc>
          <w:tcPr>
            <w:tcW w:w="1648" w:type="pct"/>
            <w:shd w:val="clear" w:color="auto" w:fill="F2F4F4" w:themeFill="background2" w:themeFillTint="33"/>
          </w:tcPr>
          <w:p w14:paraId="601EC6B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Water (irrigation)</w:t>
            </w:r>
          </w:p>
        </w:tc>
        <w:tc>
          <w:tcPr>
            <w:tcW w:w="2895" w:type="pct"/>
            <w:shd w:val="clear" w:color="auto" w:fill="F2F4F4" w:themeFill="background2" w:themeFillTint="33"/>
          </w:tcPr>
          <w:p w14:paraId="17BA3C0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narrow hole drilled or dug into the earth </w:t>
            </w:r>
            <w:proofErr w:type="gramStart"/>
            <w:r w:rsidRPr="00494B25">
              <w:rPr>
                <w:sz w:val="20"/>
                <w:szCs w:val="20"/>
              </w:rPr>
              <w:t>for the production of</w:t>
            </w:r>
            <w:proofErr w:type="gramEnd"/>
            <w:r w:rsidRPr="00494B25">
              <w:rPr>
                <w:sz w:val="20"/>
                <w:szCs w:val="20"/>
              </w:rPr>
              <w:t xml:space="preserve"> water, for use in irrigation. </w:t>
            </w:r>
          </w:p>
        </w:tc>
      </w:tr>
      <w:tr w:rsidR="00494B25" w:rsidRPr="00494B25" w14:paraId="08F38E4F" w14:textId="77777777">
        <w:tc>
          <w:tcPr>
            <w:cnfStyle w:val="001000000000" w:firstRow="0" w:lastRow="0" w:firstColumn="1" w:lastColumn="0" w:oddVBand="0" w:evenVBand="0" w:oddHBand="0" w:evenHBand="0" w:firstRowFirstColumn="0" w:firstRowLastColumn="0" w:lastRowFirstColumn="0" w:lastRowLastColumn="0"/>
            <w:tcW w:w="457" w:type="pct"/>
          </w:tcPr>
          <w:p w14:paraId="749D3E4A" w14:textId="77777777" w:rsidR="00494B25" w:rsidRPr="00494B25" w:rsidRDefault="00494B25">
            <w:pPr>
              <w:pStyle w:val="TableTextLeft"/>
              <w:rPr>
                <w:sz w:val="20"/>
                <w:szCs w:val="20"/>
              </w:rPr>
            </w:pPr>
            <w:r w:rsidRPr="00494B25">
              <w:rPr>
                <w:sz w:val="20"/>
                <w:szCs w:val="20"/>
              </w:rPr>
              <w:t>459</w:t>
            </w:r>
          </w:p>
        </w:tc>
        <w:tc>
          <w:tcPr>
            <w:tcW w:w="1648" w:type="pct"/>
          </w:tcPr>
          <w:p w14:paraId="4F6B928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Disused Bore/Well</w:t>
            </w:r>
          </w:p>
        </w:tc>
        <w:tc>
          <w:tcPr>
            <w:tcW w:w="2895" w:type="pct"/>
          </w:tcPr>
          <w:p w14:paraId="6CE0D90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containing a narrow hole drilled into the earth that is decommissioned. Above ground structures may remain. </w:t>
            </w:r>
          </w:p>
        </w:tc>
      </w:tr>
      <w:tr w:rsidR="00494B25" w:rsidRPr="00494B25" w14:paraId="4E5CA6D6"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2A72460" w14:textId="77777777" w:rsidR="00494B25" w:rsidRPr="004C5D1E" w:rsidRDefault="00494B25" w:rsidP="004C5D1E">
            <w:pPr>
              <w:pStyle w:val="TableHeadingLeft"/>
              <w:rPr>
                <w:b/>
                <w:sz w:val="20"/>
                <w:szCs w:val="20"/>
              </w:rPr>
            </w:pPr>
            <w:r w:rsidRPr="004C5D1E">
              <w:rPr>
                <w:color w:val="auto"/>
                <w:sz w:val="20"/>
                <w:szCs w:val="20"/>
              </w:rPr>
              <w:t>46</w:t>
            </w:r>
          </w:p>
        </w:tc>
        <w:tc>
          <w:tcPr>
            <w:tcW w:w="1648" w:type="pct"/>
            <w:shd w:val="clear" w:color="auto" w:fill="F2F4F4" w:themeFill="background2" w:themeFillTint="33"/>
          </w:tcPr>
          <w:p w14:paraId="612B28C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Salt Pan (evaporative)</w:t>
            </w:r>
          </w:p>
        </w:tc>
        <w:tc>
          <w:tcPr>
            <w:tcW w:w="2895" w:type="pct"/>
            <w:shd w:val="clear" w:color="auto" w:fill="F2F4F4" w:themeFill="background2" w:themeFillTint="33"/>
          </w:tcPr>
          <w:p w14:paraId="4FC8331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4E63CE12" w14:textId="77777777">
        <w:tc>
          <w:tcPr>
            <w:cnfStyle w:val="001000000000" w:firstRow="0" w:lastRow="0" w:firstColumn="1" w:lastColumn="0" w:oddVBand="0" w:evenVBand="0" w:oddHBand="0" w:evenHBand="0" w:firstRowFirstColumn="0" w:firstRowLastColumn="0" w:lastRowFirstColumn="0" w:lastRowLastColumn="0"/>
            <w:tcW w:w="457" w:type="pct"/>
          </w:tcPr>
          <w:p w14:paraId="53794365" w14:textId="77777777" w:rsidR="00494B25" w:rsidRPr="00494B25" w:rsidRDefault="00494B25">
            <w:pPr>
              <w:pStyle w:val="TableTextLeft"/>
              <w:rPr>
                <w:sz w:val="20"/>
                <w:szCs w:val="20"/>
              </w:rPr>
            </w:pPr>
            <w:r w:rsidRPr="00494B25">
              <w:rPr>
                <w:sz w:val="20"/>
                <w:szCs w:val="20"/>
              </w:rPr>
              <w:t>460</w:t>
            </w:r>
          </w:p>
        </w:tc>
        <w:tc>
          <w:tcPr>
            <w:tcW w:w="1648" w:type="pct"/>
          </w:tcPr>
          <w:p w14:paraId="6E1B69DB"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Lake – Salt Extraction</w:t>
            </w:r>
          </w:p>
        </w:tc>
        <w:tc>
          <w:tcPr>
            <w:tcW w:w="2895" w:type="pct"/>
          </w:tcPr>
          <w:p w14:paraId="2CB8F38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containing a lake from which salt is extracted. </w:t>
            </w:r>
          </w:p>
        </w:tc>
      </w:tr>
      <w:tr w:rsidR="00494B25" w:rsidRPr="00494B25" w14:paraId="2C2C5E8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5E579AE" w14:textId="77777777" w:rsidR="00494B25" w:rsidRPr="00494B25" w:rsidRDefault="00494B25">
            <w:pPr>
              <w:pStyle w:val="TableTextLeft"/>
              <w:rPr>
                <w:sz w:val="20"/>
                <w:szCs w:val="20"/>
              </w:rPr>
            </w:pPr>
            <w:r w:rsidRPr="00494B25">
              <w:rPr>
                <w:sz w:val="20"/>
                <w:szCs w:val="20"/>
              </w:rPr>
              <w:lastRenderedPageBreak/>
              <w:t>461</w:t>
            </w:r>
          </w:p>
        </w:tc>
        <w:tc>
          <w:tcPr>
            <w:tcW w:w="1648" w:type="pct"/>
            <w:shd w:val="clear" w:color="auto" w:fill="F2F4F4" w:themeFill="background2" w:themeFillTint="33"/>
          </w:tcPr>
          <w:p w14:paraId="2F79ECB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Man-made Evaporative Basin</w:t>
            </w:r>
          </w:p>
        </w:tc>
        <w:tc>
          <w:tcPr>
            <w:tcW w:w="2895" w:type="pct"/>
            <w:shd w:val="clear" w:color="auto" w:fill="F2F4F4" w:themeFill="background2" w:themeFillTint="33"/>
          </w:tcPr>
          <w:p w14:paraId="737A0C0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man-made evaporative basin from which salt is extracted. </w:t>
            </w:r>
          </w:p>
        </w:tc>
      </w:tr>
      <w:tr w:rsidR="00494B25" w:rsidRPr="00494B25" w14:paraId="6BF491A6" w14:textId="77777777">
        <w:tc>
          <w:tcPr>
            <w:cnfStyle w:val="001000000000" w:firstRow="0" w:lastRow="0" w:firstColumn="1" w:lastColumn="0" w:oddVBand="0" w:evenVBand="0" w:oddHBand="0" w:evenHBand="0" w:firstRowFirstColumn="0" w:firstRowLastColumn="0" w:lastRowFirstColumn="0" w:lastRowLastColumn="0"/>
            <w:tcW w:w="457" w:type="pct"/>
          </w:tcPr>
          <w:p w14:paraId="3D344AB9" w14:textId="77777777" w:rsidR="00494B25" w:rsidRPr="00494B25" w:rsidRDefault="00494B25" w:rsidP="004C5D1E">
            <w:pPr>
              <w:pStyle w:val="TableHeadingLeft"/>
              <w:rPr>
                <w:sz w:val="20"/>
                <w:szCs w:val="20"/>
              </w:rPr>
            </w:pPr>
            <w:r w:rsidRPr="004C5D1E">
              <w:rPr>
                <w:color w:val="auto"/>
                <w:sz w:val="20"/>
                <w:szCs w:val="20"/>
              </w:rPr>
              <w:t>47</w:t>
            </w:r>
          </w:p>
        </w:tc>
        <w:tc>
          <w:tcPr>
            <w:tcW w:w="1648" w:type="pct"/>
          </w:tcPr>
          <w:p w14:paraId="1A236C9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Dredging Operations</w:t>
            </w:r>
          </w:p>
        </w:tc>
        <w:tc>
          <w:tcPr>
            <w:tcW w:w="2895" w:type="pct"/>
          </w:tcPr>
          <w:p w14:paraId="5C094DA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01BCCEDC"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0847DED" w14:textId="77777777" w:rsidR="00494B25" w:rsidRPr="00494B25" w:rsidRDefault="00494B25">
            <w:pPr>
              <w:pStyle w:val="TableTextLeft"/>
              <w:rPr>
                <w:sz w:val="20"/>
                <w:szCs w:val="20"/>
              </w:rPr>
            </w:pPr>
            <w:r w:rsidRPr="00494B25">
              <w:rPr>
                <w:sz w:val="20"/>
                <w:szCs w:val="20"/>
              </w:rPr>
              <w:t>470</w:t>
            </w:r>
          </w:p>
        </w:tc>
        <w:tc>
          <w:tcPr>
            <w:tcW w:w="1648" w:type="pct"/>
            <w:shd w:val="clear" w:color="auto" w:fill="F2F4F4" w:themeFill="background2" w:themeFillTint="33"/>
          </w:tcPr>
          <w:p w14:paraId="15DFA0E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Dredging (minerals)</w:t>
            </w:r>
          </w:p>
        </w:tc>
        <w:tc>
          <w:tcPr>
            <w:tcW w:w="2895" w:type="pct"/>
            <w:shd w:val="clear" w:color="auto" w:fill="F2F4F4" w:themeFill="background2" w:themeFillTint="33"/>
          </w:tcPr>
          <w:p w14:paraId="3F2B788F"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on which dredging for the extraction, treatment and restoration of submerged minerals occurs. Usually licensed operations on Crown/State land subject to inundation. </w:t>
            </w:r>
          </w:p>
        </w:tc>
      </w:tr>
      <w:tr w:rsidR="00494B25" w:rsidRPr="00494B25" w14:paraId="01459F85" w14:textId="77777777">
        <w:tc>
          <w:tcPr>
            <w:cnfStyle w:val="001000000000" w:firstRow="0" w:lastRow="0" w:firstColumn="1" w:lastColumn="0" w:oddVBand="0" w:evenVBand="0" w:oddHBand="0" w:evenHBand="0" w:firstRowFirstColumn="0" w:firstRowLastColumn="0" w:lastRowFirstColumn="0" w:lastRowLastColumn="0"/>
            <w:tcW w:w="457" w:type="pct"/>
          </w:tcPr>
          <w:p w14:paraId="43587748" w14:textId="77777777" w:rsidR="00494B25" w:rsidRPr="00494B25" w:rsidRDefault="00494B25">
            <w:pPr>
              <w:pStyle w:val="TableTextLeft"/>
              <w:rPr>
                <w:sz w:val="20"/>
                <w:szCs w:val="20"/>
              </w:rPr>
            </w:pPr>
            <w:r w:rsidRPr="00494B25">
              <w:rPr>
                <w:sz w:val="20"/>
                <w:szCs w:val="20"/>
              </w:rPr>
              <w:t>471</w:t>
            </w:r>
          </w:p>
        </w:tc>
        <w:tc>
          <w:tcPr>
            <w:tcW w:w="1648" w:type="pct"/>
          </w:tcPr>
          <w:p w14:paraId="33E4E93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Dredging (non-minerals)</w:t>
            </w:r>
          </w:p>
        </w:tc>
        <w:tc>
          <w:tcPr>
            <w:tcW w:w="2895" w:type="pct"/>
          </w:tcPr>
          <w:p w14:paraId="6FD2B3B8"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on which dredging for the extraction, treatment and restoration of submerged materials that are not minerals occurs. Usually licensed operations on Crown/State land subject to inundation. </w:t>
            </w:r>
          </w:p>
        </w:tc>
      </w:tr>
      <w:tr w:rsidR="00494B25" w:rsidRPr="00494B25" w14:paraId="78371CA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7056697" w14:textId="77777777" w:rsidR="00494B25" w:rsidRPr="00494B25" w:rsidRDefault="00494B25" w:rsidP="004C5D1E">
            <w:pPr>
              <w:pStyle w:val="TableHeadingLeft"/>
              <w:rPr>
                <w:sz w:val="20"/>
                <w:szCs w:val="20"/>
              </w:rPr>
            </w:pPr>
            <w:r w:rsidRPr="004C5D1E">
              <w:rPr>
                <w:color w:val="auto"/>
                <w:sz w:val="20"/>
                <w:szCs w:val="20"/>
              </w:rPr>
              <w:t>48</w:t>
            </w:r>
          </w:p>
        </w:tc>
        <w:tc>
          <w:tcPr>
            <w:tcW w:w="1648" w:type="pct"/>
            <w:shd w:val="clear" w:color="auto" w:fill="F2F4F4" w:themeFill="background2" w:themeFillTint="33"/>
          </w:tcPr>
          <w:p w14:paraId="553D8E5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Other Unspecified</w:t>
            </w:r>
          </w:p>
        </w:tc>
        <w:tc>
          <w:tcPr>
            <w:tcW w:w="2895" w:type="pct"/>
            <w:shd w:val="clear" w:color="auto" w:fill="F2F4F4" w:themeFill="background2" w:themeFillTint="33"/>
          </w:tcPr>
          <w:p w14:paraId="3589881A"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2E9529C6" w14:textId="77777777">
        <w:tc>
          <w:tcPr>
            <w:cnfStyle w:val="001000000000" w:firstRow="0" w:lastRow="0" w:firstColumn="1" w:lastColumn="0" w:oddVBand="0" w:evenVBand="0" w:oddHBand="0" w:evenHBand="0" w:firstRowFirstColumn="0" w:firstRowLastColumn="0" w:lastRowFirstColumn="0" w:lastRowLastColumn="0"/>
            <w:tcW w:w="457" w:type="pct"/>
          </w:tcPr>
          <w:p w14:paraId="7552BF8D" w14:textId="77777777" w:rsidR="00494B25" w:rsidRPr="00494B25" w:rsidRDefault="00494B25">
            <w:pPr>
              <w:pStyle w:val="TableTextLeft"/>
              <w:rPr>
                <w:sz w:val="20"/>
                <w:szCs w:val="20"/>
              </w:rPr>
            </w:pPr>
            <w:r w:rsidRPr="00494B25">
              <w:rPr>
                <w:sz w:val="20"/>
                <w:szCs w:val="20"/>
              </w:rPr>
              <w:t>480</w:t>
            </w:r>
          </w:p>
        </w:tc>
        <w:tc>
          <w:tcPr>
            <w:tcW w:w="1648" w:type="pct"/>
          </w:tcPr>
          <w:p w14:paraId="028B8DB8"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Extractive less than 2 Metres</w:t>
            </w:r>
          </w:p>
        </w:tc>
        <w:tc>
          <w:tcPr>
            <w:tcW w:w="2895" w:type="pct"/>
          </w:tcPr>
          <w:p w14:paraId="3EC88B4F"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material is extracted, that do not exceed 2 metres in depth. </w:t>
            </w:r>
          </w:p>
        </w:tc>
      </w:tr>
      <w:tr w:rsidR="00494B25" w:rsidRPr="00494B25" w14:paraId="4AA40B33"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B7053C4" w14:textId="77777777" w:rsidR="00494B25" w:rsidRPr="00494B25" w:rsidRDefault="00494B25">
            <w:pPr>
              <w:pStyle w:val="TableTextLeft"/>
              <w:rPr>
                <w:sz w:val="20"/>
                <w:szCs w:val="20"/>
              </w:rPr>
            </w:pPr>
            <w:r w:rsidRPr="00494B25">
              <w:rPr>
                <w:sz w:val="20"/>
                <w:szCs w:val="20"/>
              </w:rPr>
              <w:t>481</w:t>
            </w:r>
          </w:p>
        </w:tc>
        <w:tc>
          <w:tcPr>
            <w:tcW w:w="1648" w:type="pct"/>
            <w:shd w:val="clear" w:color="auto" w:fill="F2F4F4" w:themeFill="background2" w:themeFillTint="33"/>
          </w:tcPr>
          <w:p w14:paraId="0F4A60F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Operating mine unspecified</w:t>
            </w:r>
          </w:p>
        </w:tc>
        <w:tc>
          <w:tcPr>
            <w:tcW w:w="2895" w:type="pct"/>
            <w:shd w:val="clear" w:color="auto" w:fill="F2F4F4" w:themeFill="background2" w:themeFillTint="33"/>
          </w:tcPr>
          <w:p w14:paraId="3375D61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from which material is extracted but is not otherwise specified. </w:t>
            </w:r>
          </w:p>
        </w:tc>
      </w:tr>
      <w:tr w:rsidR="00494B25" w:rsidRPr="00494B25" w14:paraId="06CF5B2D" w14:textId="77777777">
        <w:tc>
          <w:tcPr>
            <w:cnfStyle w:val="001000000000" w:firstRow="0" w:lastRow="0" w:firstColumn="1" w:lastColumn="0" w:oddVBand="0" w:evenVBand="0" w:oddHBand="0" w:evenHBand="0" w:firstRowFirstColumn="0" w:firstRowLastColumn="0" w:lastRowFirstColumn="0" w:lastRowLastColumn="0"/>
            <w:tcW w:w="457" w:type="pct"/>
          </w:tcPr>
          <w:p w14:paraId="124E7640" w14:textId="77777777" w:rsidR="00494B25" w:rsidRPr="00494B25" w:rsidRDefault="00494B25">
            <w:pPr>
              <w:pStyle w:val="TableTextLeft"/>
              <w:rPr>
                <w:sz w:val="20"/>
                <w:szCs w:val="20"/>
              </w:rPr>
            </w:pPr>
            <w:r w:rsidRPr="00494B25">
              <w:rPr>
                <w:sz w:val="20"/>
                <w:szCs w:val="20"/>
              </w:rPr>
              <w:t>482</w:t>
            </w:r>
          </w:p>
        </w:tc>
        <w:tc>
          <w:tcPr>
            <w:tcW w:w="1648" w:type="pct"/>
          </w:tcPr>
          <w:p w14:paraId="671B3D1B"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Vacant Land mining unspecified</w:t>
            </w:r>
          </w:p>
        </w:tc>
        <w:tc>
          <w:tcPr>
            <w:tcW w:w="2895" w:type="pct"/>
          </w:tcPr>
          <w:p w14:paraId="1B041611"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material has been extracted in the past, that is decommissioned, is vacant land and not otherwise specified. </w:t>
            </w:r>
          </w:p>
        </w:tc>
      </w:tr>
    </w:tbl>
    <w:p w14:paraId="7CC6C262" w14:textId="77777777" w:rsidR="008076F3" w:rsidRDefault="008076F3" w:rsidP="00DC2D36">
      <w:pPr>
        <w:pStyle w:val="GreyText"/>
      </w:pPr>
    </w:p>
    <w:p w14:paraId="6F5C53C4" w14:textId="77777777" w:rsidR="001B1E47" w:rsidRDefault="001B1E47" w:rsidP="001B1E47"/>
    <w:tbl>
      <w:tblPr>
        <w:tblStyle w:val="DTPDefaulttable"/>
        <w:tblW w:w="5000" w:type="pct"/>
        <w:tblLook w:val="04A0" w:firstRow="1" w:lastRow="0" w:firstColumn="1" w:lastColumn="0" w:noHBand="0" w:noVBand="1"/>
      </w:tblPr>
      <w:tblGrid>
        <w:gridCol w:w="985"/>
        <w:gridCol w:w="3378"/>
        <w:gridCol w:w="6409"/>
      </w:tblGrid>
      <w:tr w:rsidR="001B1E47" w:rsidRPr="001B1E47" w14:paraId="10E56F02" w14:textId="77777777" w:rsidTr="001B1E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44067000" w14:textId="77777777" w:rsidR="001B1E47" w:rsidRPr="001B1E47" w:rsidRDefault="001B1E47">
            <w:pPr>
              <w:pStyle w:val="TableHeadingLeft"/>
              <w:rPr>
                <w:b/>
                <w:bCs/>
                <w:color w:val="auto"/>
                <w:sz w:val="20"/>
                <w:szCs w:val="20"/>
              </w:rPr>
            </w:pPr>
            <w:r w:rsidRPr="001B1E47">
              <w:rPr>
                <w:b/>
                <w:bCs/>
                <w:color w:val="auto"/>
                <w:sz w:val="20"/>
                <w:szCs w:val="20"/>
              </w:rPr>
              <w:t>Code</w:t>
            </w:r>
          </w:p>
        </w:tc>
        <w:tc>
          <w:tcPr>
            <w:tcW w:w="1568" w:type="pct"/>
            <w:shd w:val="clear" w:color="auto" w:fill="CDFFEF" w:themeFill="accent5"/>
            <w:hideMark/>
          </w:tcPr>
          <w:p w14:paraId="46039C1F" w14:textId="77777777" w:rsidR="001B1E47" w:rsidRPr="001B1E47" w:rsidRDefault="001B1E47">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1B1E47">
              <w:rPr>
                <w:b/>
                <w:bCs/>
                <w:color w:val="auto"/>
                <w:sz w:val="20"/>
                <w:szCs w:val="20"/>
              </w:rPr>
              <w:t>Primary production</w:t>
            </w:r>
          </w:p>
        </w:tc>
        <w:tc>
          <w:tcPr>
            <w:tcW w:w="2975" w:type="pct"/>
            <w:shd w:val="clear" w:color="auto" w:fill="CDFFEF" w:themeFill="accent5"/>
            <w:hideMark/>
          </w:tcPr>
          <w:p w14:paraId="13892F3A" w14:textId="77777777" w:rsidR="001B1E47" w:rsidRPr="001B1E47" w:rsidRDefault="001B1E47">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1B1E47">
              <w:rPr>
                <w:b/>
                <w:bCs/>
                <w:color w:val="auto"/>
                <w:sz w:val="20"/>
                <w:szCs w:val="20"/>
              </w:rPr>
              <w:t>Description</w:t>
            </w:r>
          </w:p>
        </w:tc>
      </w:tr>
      <w:tr w:rsidR="001B1E47" w:rsidRPr="001B1E47" w14:paraId="22A453EE" w14:textId="77777777">
        <w:tc>
          <w:tcPr>
            <w:cnfStyle w:val="001000000000" w:firstRow="0" w:lastRow="0" w:firstColumn="1" w:lastColumn="0" w:oddVBand="0" w:evenVBand="0" w:oddHBand="0" w:evenHBand="0" w:firstRowFirstColumn="0" w:firstRowLastColumn="0" w:lastRowFirstColumn="0" w:lastRowLastColumn="0"/>
            <w:tcW w:w="457" w:type="pct"/>
          </w:tcPr>
          <w:p w14:paraId="4CE05646" w14:textId="77777777" w:rsidR="001B1E47" w:rsidRPr="001B1E47" w:rsidRDefault="001B1E47">
            <w:pPr>
              <w:pStyle w:val="TableHeadingLeft"/>
              <w:rPr>
                <w:b/>
                <w:sz w:val="20"/>
                <w:szCs w:val="20"/>
              </w:rPr>
            </w:pPr>
            <w:r w:rsidRPr="001B1E47">
              <w:rPr>
                <w:color w:val="auto"/>
                <w:sz w:val="20"/>
                <w:szCs w:val="20"/>
              </w:rPr>
              <w:t>50</w:t>
            </w:r>
          </w:p>
        </w:tc>
        <w:tc>
          <w:tcPr>
            <w:tcW w:w="1568" w:type="pct"/>
          </w:tcPr>
          <w:p w14:paraId="555A9E42"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Native Vegetation</w:t>
            </w:r>
          </w:p>
        </w:tc>
        <w:tc>
          <w:tcPr>
            <w:tcW w:w="2975" w:type="pct"/>
          </w:tcPr>
          <w:p w14:paraId="10763A39"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5586BE85"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34A648" w14:textId="77777777" w:rsidR="001B1E47" w:rsidRPr="001B1E47" w:rsidRDefault="001B1E47">
            <w:pPr>
              <w:pStyle w:val="TableTextLeft"/>
              <w:rPr>
                <w:i/>
                <w:sz w:val="20"/>
                <w:szCs w:val="20"/>
              </w:rPr>
            </w:pPr>
            <w:r w:rsidRPr="001B1E47">
              <w:rPr>
                <w:sz w:val="20"/>
                <w:szCs w:val="20"/>
              </w:rPr>
              <w:t>500</w:t>
            </w:r>
          </w:p>
        </w:tc>
        <w:tc>
          <w:tcPr>
            <w:tcW w:w="1568" w:type="pct"/>
            <w:shd w:val="clear" w:color="auto" w:fill="F2F4F4" w:themeFill="background2" w:themeFillTint="33"/>
          </w:tcPr>
          <w:p w14:paraId="1FDBE35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sz w:val="20"/>
                <w:szCs w:val="20"/>
              </w:rPr>
              <w:t>Vacant Land - Native Vegetation/Bushland</w:t>
            </w:r>
          </w:p>
        </w:tc>
        <w:tc>
          <w:tcPr>
            <w:tcW w:w="2975" w:type="pct"/>
            <w:shd w:val="clear" w:color="auto" w:fill="F2F4F4" w:themeFill="background2" w:themeFillTint="33"/>
          </w:tcPr>
          <w:p w14:paraId="51AC2EA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Vacant land that is not cleared with native vegetation coverage typical of the district that is not covered by a covenant or other formal agreement to preserve the vegetation. </w:t>
            </w:r>
          </w:p>
        </w:tc>
      </w:tr>
      <w:tr w:rsidR="001B1E47" w:rsidRPr="001B1E47" w14:paraId="2E84BBE0" w14:textId="77777777">
        <w:tc>
          <w:tcPr>
            <w:cnfStyle w:val="001000000000" w:firstRow="0" w:lastRow="0" w:firstColumn="1" w:lastColumn="0" w:oddVBand="0" w:evenVBand="0" w:oddHBand="0" w:evenHBand="0" w:firstRowFirstColumn="0" w:firstRowLastColumn="0" w:lastRowFirstColumn="0" w:lastRowLastColumn="0"/>
            <w:tcW w:w="457" w:type="pct"/>
          </w:tcPr>
          <w:p w14:paraId="2D47C5D7" w14:textId="77777777" w:rsidR="001B1E47" w:rsidRPr="001B1E47" w:rsidRDefault="001B1E47">
            <w:pPr>
              <w:pStyle w:val="TableTextLeft"/>
              <w:rPr>
                <w:i/>
                <w:sz w:val="20"/>
                <w:szCs w:val="20"/>
              </w:rPr>
            </w:pPr>
            <w:r w:rsidRPr="001B1E47">
              <w:rPr>
                <w:sz w:val="20"/>
                <w:szCs w:val="20"/>
              </w:rPr>
              <w:t>501</w:t>
            </w:r>
          </w:p>
        </w:tc>
        <w:tc>
          <w:tcPr>
            <w:tcW w:w="1568" w:type="pct"/>
          </w:tcPr>
          <w:p w14:paraId="357D948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Vacant Land - Native Vegetation/Bushland with Covenant/Agreement</w:t>
            </w:r>
          </w:p>
        </w:tc>
        <w:tc>
          <w:tcPr>
            <w:tcW w:w="2975" w:type="pct"/>
          </w:tcPr>
          <w:p w14:paraId="2DB9086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Vacant land that is not cleared with native vegetation coverage typical of the district, covered by a covenant or other formal agreement to preserve the vegetation.</w:t>
            </w:r>
          </w:p>
        </w:tc>
      </w:tr>
      <w:tr w:rsidR="001B1E47" w:rsidRPr="001B1E47" w14:paraId="29A6743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5285366" w14:textId="77777777" w:rsidR="001B1E47" w:rsidRPr="001B1E47" w:rsidRDefault="001B1E47">
            <w:pPr>
              <w:pStyle w:val="TableHeadingLeft"/>
              <w:rPr>
                <w:b/>
                <w:sz w:val="20"/>
                <w:szCs w:val="20"/>
              </w:rPr>
            </w:pPr>
            <w:r w:rsidRPr="001B1E47">
              <w:rPr>
                <w:color w:val="auto"/>
                <w:sz w:val="20"/>
                <w:szCs w:val="20"/>
              </w:rPr>
              <w:t>51</w:t>
            </w:r>
          </w:p>
        </w:tc>
        <w:tc>
          <w:tcPr>
            <w:tcW w:w="1568" w:type="pct"/>
            <w:shd w:val="clear" w:color="auto" w:fill="F2F4F4" w:themeFill="background2" w:themeFillTint="33"/>
          </w:tcPr>
          <w:p w14:paraId="67142D6B"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Agriculture Cropping</w:t>
            </w:r>
          </w:p>
        </w:tc>
        <w:tc>
          <w:tcPr>
            <w:tcW w:w="2975" w:type="pct"/>
            <w:shd w:val="clear" w:color="auto" w:fill="F2F4F4" w:themeFill="background2" w:themeFillTint="33"/>
          </w:tcPr>
          <w:p w14:paraId="0C1F5903"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6606F4C9" w14:textId="77777777">
        <w:tc>
          <w:tcPr>
            <w:cnfStyle w:val="001000000000" w:firstRow="0" w:lastRow="0" w:firstColumn="1" w:lastColumn="0" w:oddVBand="0" w:evenVBand="0" w:oddHBand="0" w:evenHBand="0" w:firstRowFirstColumn="0" w:firstRowLastColumn="0" w:lastRowFirstColumn="0" w:lastRowLastColumn="0"/>
            <w:tcW w:w="457" w:type="pct"/>
          </w:tcPr>
          <w:p w14:paraId="71C58805" w14:textId="77777777" w:rsidR="001B1E47" w:rsidRPr="001B1E47" w:rsidRDefault="001B1E47">
            <w:pPr>
              <w:pStyle w:val="TableTextLeft"/>
              <w:rPr>
                <w:i/>
                <w:sz w:val="20"/>
                <w:szCs w:val="20"/>
              </w:rPr>
            </w:pPr>
            <w:r w:rsidRPr="001B1E47">
              <w:rPr>
                <w:sz w:val="20"/>
                <w:szCs w:val="20"/>
              </w:rPr>
              <w:t>510</w:t>
            </w:r>
          </w:p>
        </w:tc>
        <w:tc>
          <w:tcPr>
            <w:tcW w:w="1568" w:type="pct"/>
          </w:tcPr>
          <w:p w14:paraId="4200157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General Cropping</w:t>
            </w:r>
          </w:p>
        </w:tc>
        <w:tc>
          <w:tcPr>
            <w:tcW w:w="2975" w:type="pct"/>
          </w:tcPr>
          <w:p w14:paraId="184339A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w:t>
            </w:r>
            <w:proofErr w:type="gramStart"/>
            <w:r w:rsidRPr="001B1E47">
              <w:rPr>
                <w:sz w:val="20"/>
                <w:szCs w:val="20"/>
              </w:rPr>
              <w:t>for the production of</w:t>
            </w:r>
            <w:proofErr w:type="gramEnd"/>
            <w:r w:rsidRPr="001B1E47">
              <w:rPr>
                <w:sz w:val="20"/>
                <w:szCs w:val="20"/>
              </w:rPr>
              <w:t xml:space="preserve"> broad-acre crops, e.g. grains, oilseeds and cotton. </w:t>
            </w:r>
          </w:p>
        </w:tc>
      </w:tr>
      <w:tr w:rsidR="001B1E47" w:rsidRPr="001B1E47" w14:paraId="11401D57"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3E9A34E" w14:textId="77777777" w:rsidR="001B1E47" w:rsidRPr="001B1E47" w:rsidRDefault="001B1E47">
            <w:pPr>
              <w:pStyle w:val="TableTextLeft"/>
              <w:rPr>
                <w:sz w:val="20"/>
                <w:szCs w:val="20"/>
              </w:rPr>
            </w:pPr>
            <w:r w:rsidRPr="001B1E47">
              <w:rPr>
                <w:i/>
                <w:sz w:val="20"/>
                <w:szCs w:val="20"/>
              </w:rPr>
              <w:t>510.1</w:t>
            </w:r>
          </w:p>
        </w:tc>
        <w:tc>
          <w:tcPr>
            <w:tcW w:w="1568" w:type="pct"/>
            <w:shd w:val="clear" w:color="auto" w:fill="F2F4F4" w:themeFill="background2" w:themeFillTint="33"/>
          </w:tcPr>
          <w:p w14:paraId="252AAA7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i/>
                <w:sz w:val="20"/>
                <w:szCs w:val="20"/>
              </w:rPr>
              <w:t>Unspecified</w:t>
            </w:r>
          </w:p>
        </w:tc>
        <w:tc>
          <w:tcPr>
            <w:tcW w:w="2975" w:type="pct"/>
            <w:shd w:val="clear" w:color="auto" w:fill="F2F4F4" w:themeFill="background2" w:themeFillTint="33"/>
          </w:tcPr>
          <w:p w14:paraId="70DAB43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B5EA73F" w14:textId="77777777">
        <w:tc>
          <w:tcPr>
            <w:cnfStyle w:val="001000000000" w:firstRow="0" w:lastRow="0" w:firstColumn="1" w:lastColumn="0" w:oddVBand="0" w:evenVBand="0" w:oddHBand="0" w:evenHBand="0" w:firstRowFirstColumn="0" w:firstRowLastColumn="0" w:lastRowFirstColumn="0" w:lastRowLastColumn="0"/>
            <w:tcW w:w="457" w:type="pct"/>
          </w:tcPr>
          <w:p w14:paraId="63B23C30" w14:textId="77777777" w:rsidR="001B1E47" w:rsidRPr="001B1E47" w:rsidRDefault="001B1E47">
            <w:pPr>
              <w:pStyle w:val="TableTextLeft"/>
              <w:rPr>
                <w:sz w:val="20"/>
                <w:szCs w:val="20"/>
              </w:rPr>
            </w:pPr>
            <w:r w:rsidRPr="001B1E47">
              <w:rPr>
                <w:i/>
                <w:sz w:val="20"/>
                <w:szCs w:val="20"/>
              </w:rPr>
              <w:t>510.2</w:t>
            </w:r>
          </w:p>
        </w:tc>
        <w:tc>
          <w:tcPr>
            <w:tcW w:w="1568" w:type="pct"/>
          </w:tcPr>
          <w:p w14:paraId="47BBF65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i/>
                <w:sz w:val="20"/>
                <w:szCs w:val="20"/>
              </w:rPr>
              <w:t>Crop Production – Mixed/Other</w:t>
            </w:r>
          </w:p>
        </w:tc>
        <w:tc>
          <w:tcPr>
            <w:tcW w:w="2975" w:type="pct"/>
          </w:tcPr>
          <w:p w14:paraId="10E77AC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3E9B3E47"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942EC23" w14:textId="77777777" w:rsidR="001B1E47" w:rsidRPr="001B1E47" w:rsidRDefault="001B1E47">
            <w:pPr>
              <w:pStyle w:val="TableTextLeft"/>
              <w:rPr>
                <w:sz w:val="20"/>
                <w:szCs w:val="20"/>
              </w:rPr>
            </w:pPr>
            <w:r w:rsidRPr="001B1E47">
              <w:rPr>
                <w:i/>
                <w:sz w:val="20"/>
                <w:szCs w:val="20"/>
              </w:rPr>
              <w:t>510.3</w:t>
            </w:r>
          </w:p>
        </w:tc>
        <w:tc>
          <w:tcPr>
            <w:tcW w:w="1568" w:type="pct"/>
            <w:shd w:val="clear" w:color="auto" w:fill="F2F4F4" w:themeFill="background2" w:themeFillTint="33"/>
          </w:tcPr>
          <w:p w14:paraId="3769C2C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i/>
                <w:sz w:val="20"/>
                <w:szCs w:val="20"/>
              </w:rPr>
              <w:t>Crop Production – Other Grains/Oil Seeds</w:t>
            </w:r>
          </w:p>
        </w:tc>
        <w:tc>
          <w:tcPr>
            <w:tcW w:w="2975" w:type="pct"/>
            <w:shd w:val="clear" w:color="auto" w:fill="F2F4F4" w:themeFill="background2" w:themeFillTint="33"/>
          </w:tcPr>
          <w:p w14:paraId="6F62DBE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356C4595" w14:textId="77777777">
        <w:tc>
          <w:tcPr>
            <w:cnfStyle w:val="001000000000" w:firstRow="0" w:lastRow="0" w:firstColumn="1" w:lastColumn="0" w:oddVBand="0" w:evenVBand="0" w:oddHBand="0" w:evenHBand="0" w:firstRowFirstColumn="0" w:firstRowLastColumn="0" w:lastRowFirstColumn="0" w:lastRowLastColumn="0"/>
            <w:tcW w:w="457" w:type="pct"/>
          </w:tcPr>
          <w:p w14:paraId="64B11251" w14:textId="77777777" w:rsidR="001B1E47" w:rsidRPr="001B1E47" w:rsidRDefault="001B1E47">
            <w:pPr>
              <w:pStyle w:val="TableTextLeft"/>
              <w:rPr>
                <w:sz w:val="20"/>
                <w:szCs w:val="20"/>
              </w:rPr>
            </w:pPr>
            <w:r w:rsidRPr="001B1E47">
              <w:rPr>
                <w:i/>
                <w:sz w:val="20"/>
                <w:szCs w:val="20"/>
              </w:rPr>
              <w:t>510.4</w:t>
            </w:r>
          </w:p>
        </w:tc>
        <w:tc>
          <w:tcPr>
            <w:tcW w:w="1568" w:type="pct"/>
          </w:tcPr>
          <w:p w14:paraId="7818962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i/>
                <w:sz w:val="20"/>
                <w:szCs w:val="20"/>
              </w:rPr>
              <w:t>Crop Production – Wheat</w:t>
            </w:r>
          </w:p>
        </w:tc>
        <w:tc>
          <w:tcPr>
            <w:tcW w:w="2975" w:type="pct"/>
          </w:tcPr>
          <w:p w14:paraId="624613A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7E35B3FD"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B63827" w14:textId="77777777" w:rsidR="001B1E47" w:rsidRPr="001B1E47" w:rsidRDefault="001B1E47">
            <w:pPr>
              <w:pStyle w:val="TableTextLeft"/>
              <w:rPr>
                <w:sz w:val="20"/>
                <w:szCs w:val="20"/>
              </w:rPr>
            </w:pPr>
            <w:r w:rsidRPr="001B1E47">
              <w:rPr>
                <w:i/>
                <w:sz w:val="20"/>
                <w:szCs w:val="20"/>
              </w:rPr>
              <w:lastRenderedPageBreak/>
              <w:t>510.5</w:t>
            </w:r>
          </w:p>
        </w:tc>
        <w:tc>
          <w:tcPr>
            <w:tcW w:w="1568" w:type="pct"/>
            <w:shd w:val="clear" w:color="auto" w:fill="F2F4F4" w:themeFill="background2" w:themeFillTint="33"/>
          </w:tcPr>
          <w:p w14:paraId="0A94ED8A"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i/>
                <w:sz w:val="20"/>
                <w:szCs w:val="20"/>
              </w:rPr>
              <w:t>Crop Production – Fodder Crops</w:t>
            </w:r>
          </w:p>
        </w:tc>
        <w:tc>
          <w:tcPr>
            <w:tcW w:w="2975" w:type="pct"/>
            <w:shd w:val="clear" w:color="auto" w:fill="F2F4F4" w:themeFill="background2" w:themeFillTint="33"/>
          </w:tcPr>
          <w:p w14:paraId="0E69718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64C2479E" w14:textId="77777777">
        <w:tc>
          <w:tcPr>
            <w:cnfStyle w:val="001000000000" w:firstRow="0" w:lastRow="0" w:firstColumn="1" w:lastColumn="0" w:oddVBand="0" w:evenVBand="0" w:oddHBand="0" w:evenHBand="0" w:firstRowFirstColumn="0" w:firstRowLastColumn="0" w:lastRowFirstColumn="0" w:lastRowLastColumn="0"/>
            <w:tcW w:w="457" w:type="pct"/>
          </w:tcPr>
          <w:p w14:paraId="6D46F096" w14:textId="77777777" w:rsidR="001B1E47" w:rsidRPr="001B1E47" w:rsidRDefault="001B1E47">
            <w:pPr>
              <w:pStyle w:val="TableTextLeft"/>
              <w:rPr>
                <w:i/>
                <w:sz w:val="20"/>
                <w:szCs w:val="20"/>
              </w:rPr>
            </w:pPr>
            <w:r w:rsidRPr="001B1E47">
              <w:rPr>
                <w:sz w:val="20"/>
                <w:szCs w:val="20"/>
              </w:rPr>
              <w:t>511</w:t>
            </w:r>
          </w:p>
        </w:tc>
        <w:tc>
          <w:tcPr>
            <w:tcW w:w="1568" w:type="pct"/>
          </w:tcPr>
          <w:p w14:paraId="5588981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Specialised Cropping</w:t>
            </w:r>
          </w:p>
        </w:tc>
        <w:tc>
          <w:tcPr>
            <w:tcW w:w="2975" w:type="pct"/>
          </w:tcPr>
          <w:p w14:paraId="7440607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in the production of broad-acre crops that require a permit, license or specialist infrastructure, e.g. pyrethrum, poppies. </w:t>
            </w:r>
          </w:p>
        </w:tc>
      </w:tr>
      <w:tr w:rsidR="001B1E47" w:rsidRPr="001B1E47" w14:paraId="2A3B10A3"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C4258D6" w14:textId="77777777" w:rsidR="001B1E47" w:rsidRPr="001B1E47" w:rsidRDefault="001B1E47">
            <w:pPr>
              <w:pStyle w:val="TableHeadingLeft"/>
              <w:rPr>
                <w:b/>
                <w:sz w:val="20"/>
                <w:szCs w:val="20"/>
              </w:rPr>
            </w:pPr>
            <w:r w:rsidRPr="001B1E47">
              <w:rPr>
                <w:color w:val="auto"/>
                <w:sz w:val="20"/>
                <w:szCs w:val="20"/>
              </w:rPr>
              <w:t>52</w:t>
            </w:r>
          </w:p>
        </w:tc>
        <w:tc>
          <w:tcPr>
            <w:tcW w:w="1568" w:type="pct"/>
            <w:shd w:val="clear" w:color="auto" w:fill="F2F4F4" w:themeFill="background2" w:themeFillTint="33"/>
          </w:tcPr>
          <w:p w14:paraId="6856B473"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Livestock Grazing</w:t>
            </w:r>
          </w:p>
        </w:tc>
        <w:tc>
          <w:tcPr>
            <w:tcW w:w="2975" w:type="pct"/>
            <w:shd w:val="clear" w:color="auto" w:fill="F2F4F4" w:themeFill="background2" w:themeFillTint="33"/>
          </w:tcPr>
          <w:p w14:paraId="61558E25"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03A530A6" w14:textId="77777777">
        <w:tc>
          <w:tcPr>
            <w:cnfStyle w:val="001000000000" w:firstRow="0" w:lastRow="0" w:firstColumn="1" w:lastColumn="0" w:oddVBand="0" w:evenVBand="0" w:oddHBand="0" w:evenHBand="0" w:firstRowFirstColumn="0" w:firstRowLastColumn="0" w:lastRowFirstColumn="0" w:lastRowLastColumn="0"/>
            <w:tcW w:w="457" w:type="pct"/>
          </w:tcPr>
          <w:p w14:paraId="36FA05F9" w14:textId="77777777" w:rsidR="001B1E47" w:rsidRPr="001B1E47" w:rsidRDefault="001B1E47">
            <w:pPr>
              <w:pStyle w:val="TableTextLeft"/>
              <w:rPr>
                <w:i/>
                <w:sz w:val="20"/>
                <w:szCs w:val="20"/>
              </w:rPr>
            </w:pPr>
            <w:r w:rsidRPr="001B1E47">
              <w:rPr>
                <w:sz w:val="20"/>
                <w:szCs w:val="20"/>
              </w:rPr>
              <w:t>520</w:t>
            </w:r>
          </w:p>
        </w:tc>
        <w:tc>
          <w:tcPr>
            <w:tcW w:w="1568" w:type="pct"/>
          </w:tcPr>
          <w:p w14:paraId="30C3E33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Domestic Livestock Grazing</w:t>
            </w:r>
          </w:p>
        </w:tc>
        <w:tc>
          <w:tcPr>
            <w:tcW w:w="2975" w:type="pct"/>
          </w:tcPr>
          <w:p w14:paraId="65F1ADC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for the grazing of domestic livestock. </w:t>
            </w:r>
          </w:p>
        </w:tc>
      </w:tr>
      <w:tr w:rsidR="001B1E47" w:rsidRPr="001B1E47" w14:paraId="74A120D3"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347F2FE" w14:textId="77777777" w:rsidR="001B1E47" w:rsidRPr="001B1E47" w:rsidRDefault="001B1E47">
            <w:pPr>
              <w:pStyle w:val="TableTextLeft"/>
              <w:rPr>
                <w:i/>
                <w:sz w:val="20"/>
                <w:szCs w:val="20"/>
              </w:rPr>
            </w:pPr>
            <w:r w:rsidRPr="001B1E47">
              <w:rPr>
                <w:sz w:val="20"/>
                <w:szCs w:val="20"/>
              </w:rPr>
              <w:t>521</w:t>
            </w:r>
          </w:p>
        </w:tc>
        <w:tc>
          <w:tcPr>
            <w:tcW w:w="1568" w:type="pct"/>
            <w:shd w:val="clear" w:color="auto" w:fill="F2F4F4" w:themeFill="background2" w:themeFillTint="33"/>
          </w:tcPr>
          <w:p w14:paraId="2A41FE4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sz w:val="20"/>
                <w:szCs w:val="20"/>
              </w:rPr>
              <w:t>Non-Native Animals</w:t>
            </w:r>
          </w:p>
        </w:tc>
        <w:tc>
          <w:tcPr>
            <w:tcW w:w="2975" w:type="pct"/>
            <w:shd w:val="clear" w:color="auto" w:fill="F2F4F4" w:themeFill="background2" w:themeFillTint="33"/>
          </w:tcPr>
          <w:p w14:paraId="40C5858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the grazing of specialist/exotic animals. </w:t>
            </w:r>
          </w:p>
        </w:tc>
      </w:tr>
      <w:tr w:rsidR="001B1E47" w:rsidRPr="001B1E47" w14:paraId="455ED5BE" w14:textId="77777777">
        <w:tc>
          <w:tcPr>
            <w:cnfStyle w:val="001000000000" w:firstRow="0" w:lastRow="0" w:firstColumn="1" w:lastColumn="0" w:oddVBand="0" w:evenVBand="0" w:oddHBand="0" w:evenHBand="0" w:firstRowFirstColumn="0" w:firstRowLastColumn="0" w:lastRowFirstColumn="0" w:lastRowLastColumn="0"/>
            <w:tcW w:w="457" w:type="pct"/>
          </w:tcPr>
          <w:p w14:paraId="64753E1A" w14:textId="77777777" w:rsidR="001B1E47" w:rsidRPr="001B1E47" w:rsidRDefault="001B1E47">
            <w:pPr>
              <w:pStyle w:val="TableTextLeft"/>
              <w:rPr>
                <w:i/>
                <w:sz w:val="20"/>
                <w:szCs w:val="20"/>
              </w:rPr>
            </w:pPr>
            <w:r w:rsidRPr="001B1E47">
              <w:rPr>
                <w:sz w:val="20"/>
                <w:szCs w:val="20"/>
              </w:rPr>
              <w:t>522</w:t>
            </w:r>
          </w:p>
        </w:tc>
        <w:tc>
          <w:tcPr>
            <w:tcW w:w="1568" w:type="pct"/>
          </w:tcPr>
          <w:p w14:paraId="00DC6A9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Native Animals</w:t>
            </w:r>
          </w:p>
        </w:tc>
        <w:tc>
          <w:tcPr>
            <w:tcW w:w="2975" w:type="pct"/>
          </w:tcPr>
          <w:p w14:paraId="22F252C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for the grazing of native animals. </w:t>
            </w:r>
          </w:p>
        </w:tc>
      </w:tr>
      <w:tr w:rsidR="001B1E47" w:rsidRPr="001B1E47" w14:paraId="560ACB7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23AAE81" w14:textId="77777777" w:rsidR="001B1E47" w:rsidRPr="001B1E47" w:rsidRDefault="001B1E47">
            <w:pPr>
              <w:pStyle w:val="TableTextLeft"/>
              <w:rPr>
                <w:i/>
                <w:sz w:val="20"/>
                <w:szCs w:val="20"/>
              </w:rPr>
            </w:pPr>
            <w:r w:rsidRPr="001B1E47">
              <w:rPr>
                <w:sz w:val="20"/>
                <w:szCs w:val="20"/>
              </w:rPr>
              <w:t>523</w:t>
            </w:r>
          </w:p>
        </w:tc>
        <w:tc>
          <w:tcPr>
            <w:tcW w:w="1568" w:type="pct"/>
            <w:shd w:val="clear" w:color="auto" w:fill="F2F4F4" w:themeFill="background2" w:themeFillTint="33"/>
          </w:tcPr>
          <w:p w14:paraId="0045702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sz w:val="20"/>
                <w:szCs w:val="20"/>
              </w:rPr>
              <w:t>Livestock Production – Sheep</w:t>
            </w:r>
          </w:p>
        </w:tc>
        <w:tc>
          <w:tcPr>
            <w:tcW w:w="2975" w:type="pct"/>
            <w:shd w:val="clear" w:color="auto" w:fill="F2F4F4" w:themeFill="background2" w:themeFillTint="33"/>
          </w:tcPr>
          <w:p w14:paraId="02ECEB4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and used for the farming of sheep. </w:t>
            </w:r>
          </w:p>
        </w:tc>
      </w:tr>
      <w:tr w:rsidR="001B1E47" w:rsidRPr="001B1E47" w14:paraId="26610E17" w14:textId="77777777">
        <w:tc>
          <w:tcPr>
            <w:cnfStyle w:val="001000000000" w:firstRow="0" w:lastRow="0" w:firstColumn="1" w:lastColumn="0" w:oddVBand="0" w:evenVBand="0" w:oddHBand="0" w:evenHBand="0" w:firstRowFirstColumn="0" w:firstRowLastColumn="0" w:lastRowFirstColumn="0" w:lastRowLastColumn="0"/>
            <w:tcW w:w="457" w:type="pct"/>
          </w:tcPr>
          <w:p w14:paraId="772CD083" w14:textId="77777777" w:rsidR="001B1E47" w:rsidRPr="001B1E47" w:rsidRDefault="001B1E47">
            <w:pPr>
              <w:pStyle w:val="TableTextLeft"/>
              <w:rPr>
                <w:i/>
                <w:sz w:val="20"/>
                <w:szCs w:val="20"/>
              </w:rPr>
            </w:pPr>
            <w:r w:rsidRPr="001B1E47">
              <w:rPr>
                <w:sz w:val="20"/>
                <w:szCs w:val="20"/>
              </w:rPr>
              <w:t>524</w:t>
            </w:r>
          </w:p>
        </w:tc>
        <w:tc>
          <w:tcPr>
            <w:tcW w:w="1568" w:type="pct"/>
          </w:tcPr>
          <w:p w14:paraId="0D481D4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Livestock Production – Beef Cattle</w:t>
            </w:r>
          </w:p>
        </w:tc>
        <w:tc>
          <w:tcPr>
            <w:tcW w:w="2975" w:type="pct"/>
          </w:tcPr>
          <w:p w14:paraId="22976DE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and used for the farming of beef cattle. </w:t>
            </w:r>
          </w:p>
        </w:tc>
      </w:tr>
      <w:tr w:rsidR="001B1E47" w:rsidRPr="001B1E47" w14:paraId="4F022D65"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4665EE5" w14:textId="77777777" w:rsidR="001B1E47" w:rsidRPr="001B1E47" w:rsidRDefault="001B1E47">
            <w:pPr>
              <w:pStyle w:val="TableTextLeft"/>
              <w:rPr>
                <w:i/>
                <w:sz w:val="20"/>
                <w:szCs w:val="20"/>
              </w:rPr>
            </w:pPr>
            <w:r w:rsidRPr="001B1E47">
              <w:rPr>
                <w:sz w:val="20"/>
                <w:szCs w:val="20"/>
              </w:rPr>
              <w:t>525</w:t>
            </w:r>
          </w:p>
        </w:tc>
        <w:tc>
          <w:tcPr>
            <w:tcW w:w="1568" w:type="pct"/>
            <w:shd w:val="clear" w:color="auto" w:fill="F2F4F4" w:themeFill="background2" w:themeFillTint="33"/>
          </w:tcPr>
          <w:p w14:paraId="16536F8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sz w:val="20"/>
                <w:szCs w:val="20"/>
              </w:rPr>
              <w:t xml:space="preserve">Livestock Production – Dairy </w:t>
            </w:r>
          </w:p>
        </w:tc>
        <w:tc>
          <w:tcPr>
            <w:tcW w:w="2975" w:type="pct"/>
            <w:shd w:val="clear" w:color="auto" w:fill="F2F4F4" w:themeFill="background2" w:themeFillTint="33"/>
          </w:tcPr>
          <w:p w14:paraId="19EA5D1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and used for the farming and milking of dairy cattle. </w:t>
            </w:r>
          </w:p>
        </w:tc>
      </w:tr>
      <w:tr w:rsidR="001B1E47" w:rsidRPr="001B1E47" w14:paraId="43BE76B4" w14:textId="77777777">
        <w:tc>
          <w:tcPr>
            <w:cnfStyle w:val="001000000000" w:firstRow="0" w:lastRow="0" w:firstColumn="1" w:lastColumn="0" w:oddVBand="0" w:evenVBand="0" w:oddHBand="0" w:evenHBand="0" w:firstRowFirstColumn="0" w:firstRowLastColumn="0" w:lastRowFirstColumn="0" w:lastRowLastColumn="0"/>
            <w:tcW w:w="457" w:type="pct"/>
          </w:tcPr>
          <w:p w14:paraId="21946711" w14:textId="77777777" w:rsidR="001B1E47" w:rsidRPr="001B1E47" w:rsidRDefault="001B1E47">
            <w:pPr>
              <w:pStyle w:val="TableHeadingLeft"/>
              <w:rPr>
                <w:b/>
                <w:sz w:val="20"/>
                <w:szCs w:val="20"/>
              </w:rPr>
            </w:pPr>
            <w:r w:rsidRPr="001B1E47">
              <w:rPr>
                <w:color w:val="auto"/>
                <w:sz w:val="20"/>
                <w:szCs w:val="20"/>
              </w:rPr>
              <w:t>53</w:t>
            </w:r>
          </w:p>
        </w:tc>
        <w:tc>
          <w:tcPr>
            <w:tcW w:w="1568" w:type="pct"/>
          </w:tcPr>
          <w:p w14:paraId="5542B5D1"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Mixed Farming and Grazing</w:t>
            </w:r>
          </w:p>
        </w:tc>
        <w:tc>
          <w:tcPr>
            <w:tcW w:w="2975" w:type="pct"/>
          </w:tcPr>
          <w:p w14:paraId="7B45E711"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107299B8"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CDCB738" w14:textId="77777777" w:rsidR="001B1E47" w:rsidRPr="001B1E47" w:rsidRDefault="001B1E47">
            <w:pPr>
              <w:pStyle w:val="TableTextLeft"/>
              <w:rPr>
                <w:sz w:val="20"/>
                <w:szCs w:val="20"/>
              </w:rPr>
            </w:pPr>
            <w:r w:rsidRPr="001B1E47">
              <w:rPr>
                <w:sz w:val="20"/>
                <w:szCs w:val="20"/>
              </w:rPr>
              <w:t>530</w:t>
            </w:r>
          </w:p>
        </w:tc>
        <w:tc>
          <w:tcPr>
            <w:tcW w:w="1568" w:type="pct"/>
            <w:shd w:val="clear" w:color="auto" w:fill="F2F4F4" w:themeFill="background2" w:themeFillTint="33"/>
          </w:tcPr>
          <w:p w14:paraId="3A6DEBC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Mixed farming and grazing</w:t>
            </w:r>
          </w:p>
        </w:tc>
        <w:tc>
          <w:tcPr>
            <w:tcW w:w="2975" w:type="pct"/>
            <w:shd w:val="clear" w:color="auto" w:fill="F2F4F4" w:themeFill="background2" w:themeFillTint="33"/>
          </w:tcPr>
          <w:p w14:paraId="25FA5A9A"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mixed use farming purpose, e.g. cropping and grazing/livestock production. </w:t>
            </w:r>
          </w:p>
        </w:tc>
      </w:tr>
      <w:tr w:rsidR="001B1E47" w:rsidRPr="001B1E47" w14:paraId="48EE7BE8" w14:textId="77777777">
        <w:tc>
          <w:tcPr>
            <w:cnfStyle w:val="001000000000" w:firstRow="0" w:lastRow="0" w:firstColumn="1" w:lastColumn="0" w:oddVBand="0" w:evenVBand="0" w:oddHBand="0" w:evenHBand="0" w:firstRowFirstColumn="0" w:firstRowLastColumn="0" w:lastRowFirstColumn="0" w:lastRowLastColumn="0"/>
            <w:tcW w:w="457" w:type="pct"/>
          </w:tcPr>
          <w:p w14:paraId="177FDE2B" w14:textId="77777777" w:rsidR="001B1E47" w:rsidRPr="001B1E47" w:rsidRDefault="001B1E47">
            <w:pPr>
              <w:pStyle w:val="TableTextLeft"/>
              <w:rPr>
                <w:sz w:val="20"/>
                <w:szCs w:val="20"/>
              </w:rPr>
            </w:pPr>
            <w:r w:rsidRPr="001B1E47">
              <w:rPr>
                <w:i/>
                <w:sz w:val="20"/>
                <w:szCs w:val="20"/>
              </w:rPr>
              <w:t>530.1</w:t>
            </w:r>
          </w:p>
        </w:tc>
        <w:tc>
          <w:tcPr>
            <w:tcW w:w="1568" w:type="pct"/>
          </w:tcPr>
          <w:p w14:paraId="1F7AE58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Unspecified</w:t>
            </w:r>
          </w:p>
        </w:tc>
        <w:tc>
          <w:tcPr>
            <w:tcW w:w="2975" w:type="pct"/>
          </w:tcPr>
          <w:p w14:paraId="48C5021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2B6F31D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01452AB" w14:textId="77777777" w:rsidR="001B1E47" w:rsidRPr="001B1E47" w:rsidRDefault="001B1E47">
            <w:pPr>
              <w:pStyle w:val="TableTextLeft"/>
              <w:rPr>
                <w:sz w:val="20"/>
                <w:szCs w:val="20"/>
              </w:rPr>
            </w:pPr>
            <w:r w:rsidRPr="001B1E47">
              <w:rPr>
                <w:i/>
                <w:sz w:val="20"/>
                <w:szCs w:val="20"/>
              </w:rPr>
              <w:t>530.2</w:t>
            </w:r>
          </w:p>
        </w:tc>
        <w:tc>
          <w:tcPr>
            <w:tcW w:w="1568" w:type="pct"/>
            <w:shd w:val="clear" w:color="auto" w:fill="F2F4F4" w:themeFill="background2" w:themeFillTint="33"/>
          </w:tcPr>
          <w:p w14:paraId="26B4265E"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Mixed farming and grazing with infrastructure</w:t>
            </w:r>
          </w:p>
        </w:tc>
        <w:tc>
          <w:tcPr>
            <w:tcW w:w="2975" w:type="pct"/>
            <w:shd w:val="clear" w:color="auto" w:fill="F2F4F4" w:themeFill="background2" w:themeFillTint="33"/>
          </w:tcPr>
          <w:p w14:paraId="6830991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0EC82B7E" w14:textId="77777777">
        <w:tc>
          <w:tcPr>
            <w:cnfStyle w:val="001000000000" w:firstRow="0" w:lastRow="0" w:firstColumn="1" w:lastColumn="0" w:oddVBand="0" w:evenVBand="0" w:oddHBand="0" w:evenHBand="0" w:firstRowFirstColumn="0" w:firstRowLastColumn="0" w:lastRowFirstColumn="0" w:lastRowLastColumn="0"/>
            <w:tcW w:w="457" w:type="pct"/>
          </w:tcPr>
          <w:p w14:paraId="63D827C6" w14:textId="77777777" w:rsidR="001B1E47" w:rsidRPr="001B1E47" w:rsidRDefault="001B1E47">
            <w:pPr>
              <w:pStyle w:val="TableTextLeft"/>
              <w:rPr>
                <w:sz w:val="20"/>
                <w:szCs w:val="20"/>
              </w:rPr>
            </w:pPr>
            <w:r w:rsidRPr="001B1E47">
              <w:rPr>
                <w:i/>
                <w:sz w:val="20"/>
                <w:szCs w:val="20"/>
              </w:rPr>
              <w:t>530.3</w:t>
            </w:r>
          </w:p>
        </w:tc>
        <w:tc>
          <w:tcPr>
            <w:tcW w:w="1568" w:type="pct"/>
          </w:tcPr>
          <w:p w14:paraId="767ABDE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Mixed farming and grazing without infrastructure</w:t>
            </w:r>
          </w:p>
        </w:tc>
        <w:tc>
          <w:tcPr>
            <w:tcW w:w="2975" w:type="pct"/>
          </w:tcPr>
          <w:p w14:paraId="5DD3509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69978DE1"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0394ACE" w14:textId="77777777" w:rsidR="001B1E47" w:rsidRPr="001B1E47" w:rsidRDefault="001B1E47">
            <w:pPr>
              <w:pStyle w:val="TableHeadingLeft"/>
              <w:rPr>
                <w:b/>
                <w:sz w:val="20"/>
                <w:szCs w:val="20"/>
              </w:rPr>
            </w:pPr>
            <w:r w:rsidRPr="001B1E47">
              <w:rPr>
                <w:color w:val="auto"/>
                <w:sz w:val="20"/>
                <w:szCs w:val="20"/>
              </w:rPr>
              <w:t>54</w:t>
            </w:r>
          </w:p>
        </w:tc>
        <w:tc>
          <w:tcPr>
            <w:tcW w:w="1568" w:type="pct"/>
            <w:shd w:val="clear" w:color="auto" w:fill="F2F4F4" w:themeFill="background2" w:themeFillTint="33"/>
          </w:tcPr>
          <w:p w14:paraId="20F785FF"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Livestock – special purpose fencing, pens, cages, yards or shedding, stables</w:t>
            </w:r>
          </w:p>
        </w:tc>
        <w:tc>
          <w:tcPr>
            <w:tcW w:w="2975" w:type="pct"/>
            <w:shd w:val="clear" w:color="auto" w:fill="F2F4F4" w:themeFill="background2" w:themeFillTint="33"/>
          </w:tcPr>
          <w:p w14:paraId="52DC5436"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7326862" w14:textId="77777777">
        <w:tc>
          <w:tcPr>
            <w:cnfStyle w:val="001000000000" w:firstRow="0" w:lastRow="0" w:firstColumn="1" w:lastColumn="0" w:oddVBand="0" w:evenVBand="0" w:oddHBand="0" w:evenHBand="0" w:firstRowFirstColumn="0" w:firstRowLastColumn="0" w:lastRowFirstColumn="0" w:lastRowLastColumn="0"/>
            <w:tcW w:w="457" w:type="pct"/>
          </w:tcPr>
          <w:p w14:paraId="762AF103" w14:textId="77777777" w:rsidR="001B1E47" w:rsidRPr="001B1E47" w:rsidRDefault="001B1E47">
            <w:pPr>
              <w:pStyle w:val="TableTextLeft"/>
              <w:rPr>
                <w:sz w:val="20"/>
                <w:szCs w:val="20"/>
              </w:rPr>
            </w:pPr>
            <w:r w:rsidRPr="001B1E47">
              <w:rPr>
                <w:sz w:val="20"/>
                <w:szCs w:val="20"/>
              </w:rPr>
              <w:t>540</w:t>
            </w:r>
          </w:p>
        </w:tc>
        <w:tc>
          <w:tcPr>
            <w:tcW w:w="1568" w:type="pct"/>
          </w:tcPr>
          <w:p w14:paraId="686CFF17"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Cattle Feed Lot</w:t>
            </w:r>
          </w:p>
        </w:tc>
        <w:tc>
          <w:tcPr>
            <w:tcW w:w="2975" w:type="pct"/>
          </w:tcPr>
          <w:p w14:paraId="3883111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intensive feeding of cattle. </w:t>
            </w:r>
          </w:p>
        </w:tc>
      </w:tr>
      <w:tr w:rsidR="001B1E47" w:rsidRPr="001B1E47" w14:paraId="70C64001"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3DB3BB7" w14:textId="77777777" w:rsidR="001B1E47" w:rsidRPr="001B1E47" w:rsidRDefault="001B1E47">
            <w:pPr>
              <w:pStyle w:val="TableTextLeft"/>
              <w:rPr>
                <w:sz w:val="20"/>
                <w:szCs w:val="20"/>
              </w:rPr>
            </w:pPr>
            <w:r w:rsidRPr="001B1E47">
              <w:rPr>
                <w:sz w:val="20"/>
                <w:szCs w:val="20"/>
              </w:rPr>
              <w:t>541</w:t>
            </w:r>
          </w:p>
        </w:tc>
        <w:tc>
          <w:tcPr>
            <w:tcW w:w="1568" w:type="pct"/>
            <w:shd w:val="clear" w:color="auto" w:fill="F2F4F4" w:themeFill="background2" w:themeFillTint="33"/>
          </w:tcPr>
          <w:p w14:paraId="0C8E933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Poultry – Open Range</w:t>
            </w:r>
          </w:p>
        </w:tc>
        <w:tc>
          <w:tcPr>
            <w:tcW w:w="2975" w:type="pct"/>
            <w:shd w:val="clear" w:color="auto" w:fill="F2F4F4" w:themeFill="background2" w:themeFillTint="33"/>
          </w:tcPr>
          <w:p w14:paraId="54B2F74E"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poultry run as free range. </w:t>
            </w:r>
          </w:p>
        </w:tc>
      </w:tr>
      <w:tr w:rsidR="001B1E47" w:rsidRPr="001B1E47" w14:paraId="11144C5F" w14:textId="77777777">
        <w:tc>
          <w:tcPr>
            <w:cnfStyle w:val="001000000000" w:firstRow="0" w:lastRow="0" w:firstColumn="1" w:lastColumn="0" w:oddVBand="0" w:evenVBand="0" w:oddHBand="0" w:evenHBand="0" w:firstRowFirstColumn="0" w:firstRowLastColumn="0" w:lastRowFirstColumn="0" w:lastRowLastColumn="0"/>
            <w:tcW w:w="457" w:type="pct"/>
          </w:tcPr>
          <w:p w14:paraId="009249F2" w14:textId="77777777" w:rsidR="001B1E47" w:rsidRPr="001B1E47" w:rsidRDefault="001B1E47">
            <w:pPr>
              <w:pStyle w:val="TableTextLeft"/>
              <w:rPr>
                <w:sz w:val="20"/>
                <w:szCs w:val="20"/>
              </w:rPr>
            </w:pPr>
            <w:r w:rsidRPr="001B1E47">
              <w:rPr>
                <w:sz w:val="20"/>
                <w:szCs w:val="20"/>
              </w:rPr>
              <w:t>542</w:t>
            </w:r>
          </w:p>
        </w:tc>
        <w:tc>
          <w:tcPr>
            <w:tcW w:w="1568" w:type="pct"/>
          </w:tcPr>
          <w:p w14:paraId="072B8BD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Poultry (egg production)</w:t>
            </w:r>
          </w:p>
        </w:tc>
        <w:tc>
          <w:tcPr>
            <w:tcW w:w="2975" w:type="pct"/>
          </w:tcPr>
          <w:p w14:paraId="2C9FFF5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egg production. </w:t>
            </w:r>
          </w:p>
        </w:tc>
      </w:tr>
      <w:tr w:rsidR="001B1E47" w:rsidRPr="001B1E47" w14:paraId="083CA0E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2C28F79" w14:textId="77777777" w:rsidR="001B1E47" w:rsidRPr="001B1E47" w:rsidRDefault="001B1E47">
            <w:pPr>
              <w:pStyle w:val="TableTextLeft"/>
              <w:rPr>
                <w:sz w:val="20"/>
                <w:szCs w:val="20"/>
              </w:rPr>
            </w:pPr>
            <w:r w:rsidRPr="001B1E47">
              <w:rPr>
                <w:sz w:val="20"/>
                <w:szCs w:val="20"/>
              </w:rPr>
              <w:t>543</w:t>
            </w:r>
          </w:p>
        </w:tc>
        <w:tc>
          <w:tcPr>
            <w:tcW w:w="1568" w:type="pct"/>
            <w:shd w:val="clear" w:color="auto" w:fill="F2F4F4" w:themeFill="background2" w:themeFillTint="33"/>
          </w:tcPr>
          <w:p w14:paraId="0D06E49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Poultry (broiler production)</w:t>
            </w:r>
          </w:p>
        </w:tc>
        <w:tc>
          <w:tcPr>
            <w:tcW w:w="2975" w:type="pct"/>
            <w:shd w:val="clear" w:color="auto" w:fill="F2F4F4" w:themeFill="background2" w:themeFillTint="33"/>
          </w:tcPr>
          <w:p w14:paraId="5C7B7B7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broiler production. </w:t>
            </w:r>
          </w:p>
        </w:tc>
      </w:tr>
      <w:tr w:rsidR="001B1E47" w:rsidRPr="001B1E47" w14:paraId="3724C68A" w14:textId="77777777">
        <w:tc>
          <w:tcPr>
            <w:cnfStyle w:val="001000000000" w:firstRow="0" w:lastRow="0" w:firstColumn="1" w:lastColumn="0" w:oddVBand="0" w:evenVBand="0" w:oddHBand="0" w:evenHBand="0" w:firstRowFirstColumn="0" w:firstRowLastColumn="0" w:lastRowFirstColumn="0" w:lastRowLastColumn="0"/>
            <w:tcW w:w="457" w:type="pct"/>
          </w:tcPr>
          <w:p w14:paraId="18F5B6DB" w14:textId="77777777" w:rsidR="001B1E47" w:rsidRPr="001B1E47" w:rsidRDefault="001B1E47">
            <w:pPr>
              <w:pStyle w:val="TableTextLeft"/>
              <w:rPr>
                <w:sz w:val="20"/>
                <w:szCs w:val="20"/>
              </w:rPr>
            </w:pPr>
            <w:r w:rsidRPr="001B1E47">
              <w:rPr>
                <w:sz w:val="20"/>
                <w:szCs w:val="20"/>
              </w:rPr>
              <w:t>544</w:t>
            </w:r>
          </w:p>
        </w:tc>
        <w:tc>
          <w:tcPr>
            <w:tcW w:w="1568" w:type="pct"/>
          </w:tcPr>
          <w:p w14:paraId="2574A97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Horse Stud/Training Facilities/Stables </w:t>
            </w:r>
          </w:p>
        </w:tc>
        <w:tc>
          <w:tcPr>
            <w:tcW w:w="2975" w:type="pct"/>
          </w:tcPr>
          <w:p w14:paraId="079696D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as a horse stud farm or horse training facility.</w:t>
            </w:r>
          </w:p>
        </w:tc>
      </w:tr>
      <w:tr w:rsidR="001B1E47" w:rsidRPr="001B1E47" w14:paraId="5153D168"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8E16437" w14:textId="77777777" w:rsidR="001B1E47" w:rsidRPr="001B1E47" w:rsidRDefault="001B1E47">
            <w:pPr>
              <w:pStyle w:val="TableTextLeft"/>
              <w:rPr>
                <w:sz w:val="20"/>
                <w:szCs w:val="20"/>
              </w:rPr>
            </w:pPr>
            <w:r w:rsidRPr="001B1E47">
              <w:rPr>
                <w:i/>
                <w:sz w:val="20"/>
                <w:szCs w:val="20"/>
              </w:rPr>
              <w:t>544.1</w:t>
            </w:r>
          </w:p>
        </w:tc>
        <w:tc>
          <w:tcPr>
            <w:tcW w:w="1568" w:type="pct"/>
            <w:shd w:val="clear" w:color="auto" w:fill="F2F4F4" w:themeFill="background2" w:themeFillTint="33"/>
          </w:tcPr>
          <w:p w14:paraId="19CE61C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Unspecified</w:t>
            </w:r>
          </w:p>
        </w:tc>
        <w:tc>
          <w:tcPr>
            <w:tcW w:w="2975" w:type="pct"/>
            <w:shd w:val="clear" w:color="auto" w:fill="F2F4F4" w:themeFill="background2" w:themeFillTint="33"/>
          </w:tcPr>
          <w:p w14:paraId="1D89FA4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57D39B0E" w14:textId="77777777">
        <w:tc>
          <w:tcPr>
            <w:cnfStyle w:val="001000000000" w:firstRow="0" w:lastRow="0" w:firstColumn="1" w:lastColumn="0" w:oddVBand="0" w:evenVBand="0" w:oddHBand="0" w:evenHBand="0" w:firstRowFirstColumn="0" w:firstRowLastColumn="0" w:lastRowFirstColumn="0" w:lastRowLastColumn="0"/>
            <w:tcW w:w="457" w:type="pct"/>
          </w:tcPr>
          <w:p w14:paraId="17956B89" w14:textId="77777777" w:rsidR="001B1E47" w:rsidRPr="001B1E47" w:rsidRDefault="001B1E47">
            <w:pPr>
              <w:pStyle w:val="TableTextLeft"/>
              <w:rPr>
                <w:sz w:val="20"/>
                <w:szCs w:val="20"/>
              </w:rPr>
            </w:pPr>
            <w:r w:rsidRPr="001B1E47">
              <w:rPr>
                <w:i/>
                <w:sz w:val="20"/>
                <w:szCs w:val="20"/>
              </w:rPr>
              <w:t>544.2</w:t>
            </w:r>
          </w:p>
        </w:tc>
        <w:tc>
          <w:tcPr>
            <w:tcW w:w="1568" w:type="pct"/>
          </w:tcPr>
          <w:p w14:paraId="5A4B17B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Horse Stud</w:t>
            </w:r>
          </w:p>
        </w:tc>
        <w:tc>
          <w:tcPr>
            <w:tcW w:w="2975" w:type="pct"/>
          </w:tcPr>
          <w:p w14:paraId="0DD8F8F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0078231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BF04FEF" w14:textId="77777777" w:rsidR="001B1E47" w:rsidRPr="001B1E47" w:rsidRDefault="001B1E47">
            <w:pPr>
              <w:pStyle w:val="TableTextLeft"/>
              <w:rPr>
                <w:sz w:val="20"/>
                <w:szCs w:val="20"/>
              </w:rPr>
            </w:pPr>
            <w:r w:rsidRPr="001B1E47">
              <w:rPr>
                <w:i/>
                <w:sz w:val="20"/>
                <w:szCs w:val="20"/>
              </w:rPr>
              <w:lastRenderedPageBreak/>
              <w:t>544.3</w:t>
            </w:r>
          </w:p>
        </w:tc>
        <w:tc>
          <w:tcPr>
            <w:tcW w:w="1568" w:type="pct"/>
            <w:shd w:val="clear" w:color="auto" w:fill="F2F4F4" w:themeFill="background2" w:themeFillTint="33"/>
          </w:tcPr>
          <w:p w14:paraId="7D377A9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Training Facilities</w:t>
            </w:r>
          </w:p>
        </w:tc>
        <w:tc>
          <w:tcPr>
            <w:tcW w:w="2975" w:type="pct"/>
            <w:shd w:val="clear" w:color="auto" w:fill="F2F4F4" w:themeFill="background2" w:themeFillTint="33"/>
          </w:tcPr>
          <w:p w14:paraId="5466A29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69B15FE4" w14:textId="77777777">
        <w:tc>
          <w:tcPr>
            <w:cnfStyle w:val="001000000000" w:firstRow="0" w:lastRow="0" w:firstColumn="1" w:lastColumn="0" w:oddVBand="0" w:evenVBand="0" w:oddHBand="0" w:evenHBand="0" w:firstRowFirstColumn="0" w:firstRowLastColumn="0" w:lastRowFirstColumn="0" w:lastRowLastColumn="0"/>
            <w:tcW w:w="457" w:type="pct"/>
          </w:tcPr>
          <w:p w14:paraId="1BE717F4" w14:textId="77777777" w:rsidR="001B1E47" w:rsidRPr="001B1E47" w:rsidRDefault="001B1E47">
            <w:pPr>
              <w:pStyle w:val="TableTextLeft"/>
              <w:rPr>
                <w:sz w:val="20"/>
                <w:szCs w:val="20"/>
              </w:rPr>
            </w:pPr>
            <w:r w:rsidRPr="001B1E47">
              <w:rPr>
                <w:i/>
                <w:sz w:val="20"/>
                <w:szCs w:val="20"/>
              </w:rPr>
              <w:t>544.4</w:t>
            </w:r>
          </w:p>
        </w:tc>
        <w:tc>
          <w:tcPr>
            <w:tcW w:w="1568" w:type="pct"/>
          </w:tcPr>
          <w:p w14:paraId="0B8EA30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Stables</w:t>
            </w:r>
          </w:p>
        </w:tc>
        <w:tc>
          <w:tcPr>
            <w:tcW w:w="2975" w:type="pct"/>
          </w:tcPr>
          <w:p w14:paraId="7A10985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6F1990A6"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4B8900F" w14:textId="77777777" w:rsidR="001B1E47" w:rsidRPr="001B1E47" w:rsidRDefault="001B1E47">
            <w:pPr>
              <w:pStyle w:val="TableTextLeft"/>
              <w:rPr>
                <w:sz w:val="20"/>
                <w:szCs w:val="20"/>
              </w:rPr>
            </w:pPr>
            <w:r w:rsidRPr="001B1E47">
              <w:rPr>
                <w:sz w:val="20"/>
                <w:szCs w:val="20"/>
              </w:rPr>
              <w:t>545</w:t>
            </w:r>
          </w:p>
        </w:tc>
        <w:tc>
          <w:tcPr>
            <w:tcW w:w="1568" w:type="pct"/>
            <w:shd w:val="clear" w:color="auto" w:fill="F2F4F4" w:themeFill="background2" w:themeFillTint="33"/>
          </w:tcPr>
          <w:p w14:paraId="477B6E4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Piggery</w:t>
            </w:r>
          </w:p>
        </w:tc>
        <w:tc>
          <w:tcPr>
            <w:tcW w:w="2975" w:type="pct"/>
            <w:shd w:val="clear" w:color="auto" w:fill="F2F4F4" w:themeFill="background2" w:themeFillTint="33"/>
          </w:tcPr>
          <w:p w14:paraId="6543A4E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for use as a piggery. </w:t>
            </w:r>
          </w:p>
        </w:tc>
      </w:tr>
      <w:tr w:rsidR="001B1E47" w:rsidRPr="001B1E47" w14:paraId="3C9324B6" w14:textId="77777777">
        <w:tc>
          <w:tcPr>
            <w:cnfStyle w:val="001000000000" w:firstRow="0" w:lastRow="0" w:firstColumn="1" w:lastColumn="0" w:oddVBand="0" w:evenVBand="0" w:oddHBand="0" w:evenHBand="0" w:firstRowFirstColumn="0" w:firstRowLastColumn="0" w:lastRowFirstColumn="0" w:lastRowLastColumn="0"/>
            <w:tcW w:w="457" w:type="pct"/>
          </w:tcPr>
          <w:p w14:paraId="42CF17A2" w14:textId="77777777" w:rsidR="001B1E47" w:rsidRPr="001B1E47" w:rsidRDefault="001B1E47">
            <w:pPr>
              <w:pStyle w:val="TableTextLeft"/>
              <w:rPr>
                <w:sz w:val="20"/>
                <w:szCs w:val="20"/>
              </w:rPr>
            </w:pPr>
            <w:r w:rsidRPr="001B1E47">
              <w:rPr>
                <w:sz w:val="20"/>
                <w:szCs w:val="20"/>
              </w:rPr>
              <w:t>546</w:t>
            </w:r>
          </w:p>
        </w:tc>
        <w:tc>
          <w:tcPr>
            <w:tcW w:w="1568" w:type="pct"/>
          </w:tcPr>
          <w:p w14:paraId="1DCA67E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Kennel/Cattery</w:t>
            </w:r>
          </w:p>
        </w:tc>
        <w:tc>
          <w:tcPr>
            <w:tcW w:w="2975" w:type="pct"/>
          </w:tcPr>
          <w:p w14:paraId="7901291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for use as a kennel and/or cattery. </w:t>
            </w:r>
          </w:p>
        </w:tc>
      </w:tr>
      <w:tr w:rsidR="001B1E47" w:rsidRPr="001B1E47" w14:paraId="7DF41407"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3F43899" w14:textId="77777777" w:rsidR="001B1E47" w:rsidRPr="001B1E47" w:rsidRDefault="001B1E47">
            <w:pPr>
              <w:pStyle w:val="TableHeadingLeft"/>
              <w:rPr>
                <w:b/>
                <w:sz w:val="20"/>
                <w:szCs w:val="20"/>
              </w:rPr>
            </w:pPr>
            <w:r w:rsidRPr="001B1E47">
              <w:rPr>
                <w:color w:val="auto"/>
                <w:sz w:val="20"/>
                <w:szCs w:val="20"/>
              </w:rPr>
              <w:t>55</w:t>
            </w:r>
          </w:p>
        </w:tc>
        <w:tc>
          <w:tcPr>
            <w:tcW w:w="1568" w:type="pct"/>
            <w:shd w:val="clear" w:color="auto" w:fill="F2F4F4" w:themeFill="background2" w:themeFillTint="33"/>
          </w:tcPr>
          <w:p w14:paraId="7B2C47A7"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 xml:space="preserve">Horticulture Fruit and Vegetable Crops </w:t>
            </w:r>
          </w:p>
        </w:tc>
        <w:tc>
          <w:tcPr>
            <w:tcW w:w="2975" w:type="pct"/>
            <w:shd w:val="clear" w:color="auto" w:fill="F2F4F4" w:themeFill="background2" w:themeFillTint="33"/>
          </w:tcPr>
          <w:p w14:paraId="6CC5DE75"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6807E34" w14:textId="77777777">
        <w:tc>
          <w:tcPr>
            <w:cnfStyle w:val="001000000000" w:firstRow="0" w:lastRow="0" w:firstColumn="1" w:lastColumn="0" w:oddVBand="0" w:evenVBand="0" w:oddHBand="0" w:evenHBand="0" w:firstRowFirstColumn="0" w:firstRowLastColumn="0" w:lastRowFirstColumn="0" w:lastRowLastColumn="0"/>
            <w:tcW w:w="457" w:type="pct"/>
          </w:tcPr>
          <w:p w14:paraId="17B1558B" w14:textId="77777777" w:rsidR="001B1E47" w:rsidRPr="001B1E47" w:rsidRDefault="001B1E47">
            <w:pPr>
              <w:pStyle w:val="TableTextLeft"/>
              <w:rPr>
                <w:sz w:val="20"/>
                <w:szCs w:val="20"/>
              </w:rPr>
            </w:pPr>
            <w:r w:rsidRPr="001B1E47">
              <w:rPr>
                <w:sz w:val="20"/>
                <w:szCs w:val="20"/>
              </w:rPr>
              <w:t>550</w:t>
            </w:r>
          </w:p>
        </w:tc>
        <w:tc>
          <w:tcPr>
            <w:tcW w:w="1568" w:type="pct"/>
          </w:tcPr>
          <w:p w14:paraId="092B78D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Market Garden – Vegetables</w:t>
            </w:r>
          </w:p>
        </w:tc>
        <w:tc>
          <w:tcPr>
            <w:tcW w:w="2975" w:type="pct"/>
          </w:tcPr>
          <w:p w14:paraId="63C84EB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used for the planting of vegetable crops.</w:t>
            </w:r>
          </w:p>
        </w:tc>
      </w:tr>
      <w:tr w:rsidR="001B1E47" w:rsidRPr="001B1E47" w14:paraId="38E6B94F"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A763B73" w14:textId="77777777" w:rsidR="001B1E47" w:rsidRPr="001B1E47" w:rsidRDefault="001B1E47">
            <w:pPr>
              <w:pStyle w:val="TableTextLeft"/>
              <w:rPr>
                <w:sz w:val="20"/>
                <w:szCs w:val="20"/>
              </w:rPr>
            </w:pPr>
            <w:r w:rsidRPr="001B1E47">
              <w:rPr>
                <w:sz w:val="20"/>
                <w:szCs w:val="20"/>
              </w:rPr>
              <w:t>551</w:t>
            </w:r>
          </w:p>
        </w:tc>
        <w:tc>
          <w:tcPr>
            <w:tcW w:w="1568" w:type="pct"/>
            <w:shd w:val="clear" w:color="auto" w:fill="F2F4F4" w:themeFill="background2" w:themeFillTint="33"/>
          </w:tcPr>
          <w:p w14:paraId="04D38B3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Orchards, Groves and Plantations</w:t>
            </w:r>
          </w:p>
        </w:tc>
        <w:tc>
          <w:tcPr>
            <w:tcW w:w="2975" w:type="pct"/>
            <w:shd w:val="clear" w:color="auto" w:fill="F2F4F4" w:themeFill="background2" w:themeFillTint="33"/>
          </w:tcPr>
          <w:p w14:paraId="429067B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the planting of trees </w:t>
            </w:r>
            <w:proofErr w:type="gramStart"/>
            <w:r w:rsidRPr="001B1E47">
              <w:rPr>
                <w:sz w:val="20"/>
                <w:szCs w:val="20"/>
              </w:rPr>
              <w:t>for the production of</w:t>
            </w:r>
            <w:proofErr w:type="gramEnd"/>
            <w:r w:rsidRPr="001B1E47">
              <w:rPr>
                <w:sz w:val="20"/>
                <w:szCs w:val="20"/>
              </w:rPr>
              <w:t xml:space="preserve"> fruit and nuts, e.g. olives, stone fruits, tropical fruits, citrus. </w:t>
            </w:r>
          </w:p>
        </w:tc>
      </w:tr>
      <w:tr w:rsidR="001B1E47" w:rsidRPr="001B1E47" w14:paraId="1D736945" w14:textId="77777777">
        <w:tc>
          <w:tcPr>
            <w:cnfStyle w:val="001000000000" w:firstRow="0" w:lastRow="0" w:firstColumn="1" w:lastColumn="0" w:oddVBand="0" w:evenVBand="0" w:oddHBand="0" w:evenHBand="0" w:firstRowFirstColumn="0" w:firstRowLastColumn="0" w:lastRowFirstColumn="0" w:lastRowLastColumn="0"/>
            <w:tcW w:w="457" w:type="pct"/>
          </w:tcPr>
          <w:p w14:paraId="065FD489" w14:textId="77777777" w:rsidR="001B1E47" w:rsidRPr="001B1E47" w:rsidRDefault="001B1E47">
            <w:pPr>
              <w:pStyle w:val="TableHeadingLeft"/>
              <w:rPr>
                <w:b/>
                <w:sz w:val="20"/>
                <w:szCs w:val="20"/>
              </w:rPr>
            </w:pPr>
            <w:r w:rsidRPr="001B1E47">
              <w:rPr>
                <w:color w:val="auto"/>
                <w:sz w:val="20"/>
                <w:szCs w:val="20"/>
              </w:rPr>
              <w:t>56</w:t>
            </w:r>
          </w:p>
        </w:tc>
        <w:tc>
          <w:tcPr>
            <w:tcW w:w="1568" w:type="pct"/>
          </w:tcPr>
          <w:p w14:paraId="25692E2A"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 xml:space="preserve">Horticulture – Special Purpose Structural Improvements </w:t>
            </w:r>
          </w:p>
        </w:tc>
        <w:tc>
          <w:tcPr>
            <w:tcW w:w="2975" w:type="pct"/>
          </w:tcPr>
          <w:p w14:paraId="4F1CC30B"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47C0220D"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F9A4199" w14:textId="77777777" w:rsidR="001B1E47" w:rsidRPr="001B1E47" w:rsidRDefault="001B1E47">
            <w:pPr>
              <w:pStyle w:val="TableTextLeft"/>
              <w:rPr>
                <w:sz w:val="20"/>
                <w:szCs w:val="20"/>
              </w:rPr>
            </w:pPr>
            <w:r w:rsidRPr="001B1E47">
              <w:rPr>
                <w:sz w:val="20"/>
                <w:szCs w:val="20"/>
              </w:rPr>
              <w:t>561</w:t>
            </w:r>
          </w:p>
        </w:tc>
        <w:tc>
          <w:tcPr>
            <w:tcW w:w="1568" w:type="pct"/>
            <w:shd w:val="clear" w:color="auto" w:fill="F2F4F4" w:themeFill="background2" w:themeFillTint="33"/>
          </w:tcPr>
          <w:p w14:paraId="0BD37A0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Vineyard </w:t>
            </w:r>
          </w:p>
        </w:tc>
        <w:tc>
          <w:tcPr>
            <w:tcW w:w="2975" w:type="pct"/>
            <w:shd w:val="clear" w:color="auto" w:fill="F2F4F4" w:themeFill="background2" w:themeFillTint="33"/>
          </w:tcPr>
          <w:p w14:paraId="4AFC2FB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to facilitate the growing of grapes. </w:t>
            </w:r>
          </w:p>
        </w:tc>
      </w:tr>
      <w:tr w:rsidR="001B1E47" w:rsidRPr="001B1E47" w14:paraId="10EA0630" w14:textId="77777777">
        <w:tc>
          <w:tcPr>
            <w:cnfStyle w:val="001000000000" w:firstRow="0" w:lastRow="0" w:firstColumn="1" w:lastColumn="0" w:oddVBand="0" w:evenVBand="0" w:oddHBand="0" w:evenHBand="0" w:firstRowFirstColumn="0" w:firstRowLastColumn="0" w:lastRowFirstColumn="0" w:lastRowLastColumn="0"/>
            <w:tcW w:w="457" w:type="pct"/>
          </w:tcPr>
          <w:p w14:paraId="30E73600" w14:textId="77777777" w:rsidR="001B1E47" w:rsidRPr="001B1E47" w:rsidRDefault="001B1E47">
            <w:pPr>
              <w:pStyle w:val="TableTextLeft"/>
              <w:rPr>
                <w:sz w:val="20"/>
                <w:szCs w:val="20"/>
              </w:rPr>
            </w:pPr>
            <w:r w:rsidRPr="001B1E47">
              <w:rPr>
                <w:sz w:val="20"/>
                <w:szCs w:val="20"/>
              </w:rPr>
              <w:t>562</w:t>
            </w:r>
          </w:p>
        </w:tc>
        <w:tc>
          <w:tcPr>
            <w:tcW w:w="1568" w:type="pct"/>
          </w:tcPr>
          <w:p w14:paraId="310F595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Plant/Tree Nursery</w:t>
            </w:r>
          </w:p>
        </w:tc>
        <w:tc>
          <w:tcPr>
            <w:tcW w:w="2975" w:type="pct"/>
          </w:tcPr>
          <w:p w14:paraId="34E3596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used for the propagation, growing and storage of plants.</w:t>
            </w:r>
          </w:p>
        </w:tc>
      </w:tr>
      <w:tr w:rsidR="001B1E47" w:rsidRPr="001B1E47" w14:paraId="7069ED73"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CFC0845" w14:textId="77777777" w:rsidR="001B1E47" w:rsidRPr="001B1E47" w:rsidRDefault="001B1E47">
            <w:pPr>
              <w:pStyle w:val="TableTextLeft"/>
              <w:rPr>
                <w:sz w:val="20"/>
                <w:szCs w:val="20"/>
              </w:rPr>
            </w:pPr>
            <w:r w:rsidRPr="001B1E47">
              <w:rPr>
                <w:sz w:val="20"/>
                <w:szCs w:val="20"/>
              </w:rPr>
              <w:t>563</w:t>
            </w:r>
          </w:p>
        </w:tc>
        <w:tc>
          <w:tcPr>
            <w:tcW w:w="1568" w:type="pct"/>
            <w:shd w:val="clear" w:color="auto" w:fill="F2F4F4" w:themeFill="background2" w:themeFillTint="33"/>
          </w:tcPr>
          <w:p w14:paraId="6BD63F0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Commercial Flower and Plant Growing – (outdoor)</w:t>
            </w:r>
          </w:p>
        </w:tc>
        <w:tc>
          <w:tcPr>
            <w:tcW w:w="2975" w:type="pct"/>
            <w:shd w:val="clear" w:color="auto" w:fill="F2F4F4" w:themeFill="background2" w:themeFillTint="33"/>
          </w:tcPr>
          <w:p w14:paraId="153D6C2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the propagation, growing and storage of flowers and plants. </w:t>
            </w:r>
          </w:p>
        </w:tc>
      </w:tr>
      <w:tr w:rsidR="001B1E47" w:rsidRPr="001B1E47" w14:paraId="13EFB0AC" w14:textId="77777777">
        <w:tc>
          <w:tcPr>
            <w:cnfStyle w:val="001000000000" w:firstRow="0" w:lastRow="0" w:firstColumn="1" w:lastColumn="0" w:oddVBand="0" w:evenVBand="0" w:oddHBand="0" w:evenHBand="0" w:firstRowFirstColumn="0" w:firstRowLastColumn="0" w:lastRowFirstColumn="0" w:lastRowLastColumn="0"/>
            <w:tcW w:w="457" w:type="pct"/>
          </w:tcPr>
          <w:p w14:paraId="2AC74F36" w14:textId="77777777" w:rsidR="001B1E47" w:rsidRPr="001B1E47" w:rsidRDefault="001B1E47">
            <w:pPr>
              <w:pStyle w:val="TableTextLeft"/>
              <w:rPr>
                <w:sz w:val="20"/>
                <w:szCs w:val="20"/>
              </w:rPr>
            </w:pPr>
            <w:r w:rsidRPr="001B1E47">
              <w:rPr>
                <w:sz w:val="20"/>
                <w:szCs w:val="20"/>
              </w:rPr>
              <w:t>564</w:t>
            </w:r>
          </w:p>
        </w:tc>
        <w:tc>
          <w:tcPr>
            <w:tcW w:w="1568" w:type="pct"/>
          </w:tcPr>
          <w:p w14:paraId="3B369CF7"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Glasshouse Plant/Vegetable Production</w:t>
            </w:r>
          </w:p>
        </w:tc>
        <w:tc>
          <w:tcPr>
            <w:tcW w:w="2975" w:type="pct"/>
          </w:tcPr>
          <w:p w14:paraId="39307B1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for the indoor propagation and growing of plants and plant crops. </w:t>
            </w:r>
          </w:p>
        </w:tc>
      </w:tr>
      <w:tr w:rsidR="001B1E47" w:rsidRPr="001B1E47" w14:paraId="7278F818"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D59859B" w14:textId="77777777" w:rsidR="001B1E47" w:rsidRPr="001B1E47" w:rsidRDefault="001B1E47">
            <w:pPr>
              <w:pStyle w:val="TableHeadingLeft"/>
              <w:rPr>
                <w:b/>
                <w:sz w:val="20"/>
                <w:szCs w:val="20"/>
              </w:rPr>
            </w:pPr>
            <w:r w:rsidRPr="001B1E47">
              <w:rPr>
                <w:color w:val="auto"/>
                <w:sz w:val="20"/>
                <w:szCs w:val="20"/>
              </w:rPr>
              <w:t>57</w:t>
            </w:r>
          </w:p>
        </w:tc>
        <w:tc>
          <w:tcPr>
            <w:tcW w:w="1568" w:type="pct"/>
            <w:shd w:val="clear" w:color="auto" w:fill="F2F4F4" w:themeFill="background2" w:themeFillTint="33"/>
          </w:tcPr>
          <w:p w14:paraId="1E678452"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Forestry – Commercial Timber Production</w:t>
            </w:r>
          </w:p>
        </w:tc>
        <w:tc>
          <w:tcPr>
            <w:tcW w:w="2975" w:type="pct"/>
            <w:shd w:val="clear" w:color="auto" w:fill="F2F4F4" w:themeFill="background2" w:themeFillTint="33"/>
          </w:tcPr>
          <w:p w14:paraId="044BFEC2"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333DB602" w14:textId="77777777">
        <w:tc>
          <w:tcPr>
            <w:cnfStyle w:val="001000000000" w:firstRow="0" w:lastRow="0" w:firstColumn="1" w:lastColumn="0" w:oddVBand="0" w:evenVBand="0" w:oddHBand="0" w:evenHBand="0" w:firstRowFirstColumn="0" w:firstRowLastColumn="0" w:lastRowFirstColumn="0" w:lastRowLastColumn="0"/>
            <w:tcW w:w="457" w:type="pct"/>
          </w:tcPr>
          <w:p w14:paraId="25D2A396" w14:textId="77777777" w:rsidR="001B1E47" w:rsidRPr="001B1E47" w:rsidRDefault="001B1E47">
            <w:pPr>
              <w:pStyle w:val="TableTextLeft"/>
              <w:rPr>
                <w:sz w:val="20"/>
                <w:szCs w:val="20"/>
              </w:rPr>
            </w:pPr>
            <w:r w:rsidRPr="001B1E47">
              <w:rPr>
                <w:sz w:val="20"/>
                <w:szCs w:val="20"/>
              </w:rPr>
              <w:t>570</w:t>
            </w:r>
          </w:p>
        </w:tc>
        <w:tc>
          <w:tcPr>
            <w:tcW w:w="1568" w:type="pct"/>
          </w:tcPr>
          <w:p w14:paraId="1CDA768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Softwood Plantation</w:t>
            </w:r>
          </w:p>
        </w:tc>
        <w:tc>
          <w:tcPr>
            <w:tcW w:w="2975" w:type="pct"/>
          </w:tcPr>
          <w:p w14:paraId="0400F18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used for the growing and harvesting of softwood trees, e.g. Radiata Pine.</w:t>
            </w:r>
          </w:p>
        </w:tc>
      </w:tr>
      <w:tr w:rsidR="001B1E47" w:rsidRPr="001B1E47" w14:paraId="0500089C"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17C43E4" w14:textId="77777777" w:rsidR="001B1E47" w:rsidRPr="001B1E47" w:rsidRDefault="001B1E47">
            <w:pPr>
              <w:pStyle w:val="TableTextLeft"/>
              <w:rPr>
                <w:sz w:val="20"/>
                <w:szCs w:val="20"/>
              </w:rPr>
            </w:pPr>
            <w:r w:rsidRPr="001B1E47">
              <w:rPr>
                <w:sz w:val="20"/>
                <w:szCs w:val="20"/>
              </w:rPr>
              <w:t>571</w:t>
            </w:r>
          </w:p>
        </w:tc>
        <w:tc>
          <w:tcPr>
            <w:tcW w:w="1568" w:type="pct"/>
            <w:shd w:val="clear" w:color="auto" w:fill="F2F4F4" w:themeFill="background2" w:themeFillTint="33"/>
          </w:tcPr>
          <w:p w14:paraId="7745618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Hardwood Plantation</w:t>
            </w:r>
          </w:p>
        </w:tc>
        <w:tc>
          <w:tcPr>
            <w:tcW w:w="2975" w:type="pct"/>
            <w:shd w:val="clear" w:color="auto" w:fill="F2F4F4" w:themeFill="background2" w:themeFillTint="33"/>
          </w:tcPr>
          <w:p w14:paraId="3BBAB6B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used for the growing and harvesting of hardwood trees, e.g. Blue Gum.</w:t>
            </w:r>
          </w:p>
        </w:tc>
      </w:tr>
      <w:tr w:rsidR="001B1E47" w:rsidRPr="001B1E47" w14:paraId="104057DE" w14:textId="77777777">
        <w:tc>
          <w:tcPr>
            <w:cnfStyle w:val="001000000000" w:firstRow="0" w:lastRow="0" w:firstColumn="1" w:lastColumn="0" w:oddVBand="0" w:evenVBand="0" w:oddHBand="0" w:evenHBand="0" w:firstRowFirstColumn="0" w:firstRowLastColumn="0" w:lastRowFirstColumn="0" w:lastRowLastColumn="0"/>
            <w:tcW w:w="457" w:type="pct"/>
          </w:tcPr>
          <w:p w14:paraId="6D570DC1" w14:textId="77777777" w:rsidR="001B1E47" w:rsidRPr="001B1E47" w:rsidRDefault="001B1E47">
            <w:pPr>
              <w:pStyle w:val="TableTextLeft"/>
              <w:rPr>
                <w:sz w:val="20"/>
                <w:szCs w:val="20"/>
              </w:rPr>
            </w:pPr>
            <w:r w:rsidRPr="001B1E47">
              <w:rPr>
                <w:sz w:val="20"/>
                <w:szCs w:val="20"/>
              </w:rPr>
              <w:t>572</w:t>
            </w:r>
          </w:p>
        </w:tc>
        <w:tc>
          <w:tcPr>
            <w:tcW w:w="1568" w:type="pct"/>
          </w:tcPr>
          <w:p w14:paraId="3FB7911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Native Hardwood (standing timber)</w:t>
            </w:r>
          </w:p>
        </w:tc>
        <w:tc>
          <w:tcPr>
            <w:tcW w:w="2975" w:type="pct"/>
          </w:tcPr>
          <w:p w14:paraId="0045C91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used for the growing and harvesting of native trees within a revegetated area.</w:t>
            </w:r>
          </w:p>
        </w:tc>
      </w:tr>
      <w:tr w:rsidR="001B1E47" w:rsidRPr="001B1E47" w14:paraId="1BEA66FD"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F779155" w14:textId="77777777" w:rsidR="001B1E47" w:rsidRPr="001B1E47" w:rsidRDefault="001B1E47">
            <w:pPr>
              <w:pStyle w:val="TableHeadingLeft"/>
              <w:rPr>
                <w:b/>
                <w:sz w:val="20"/>
                <w:szCs w:val="20"/>
              </w:rPr>
            </w:pPr>
            <w:r w:rsidRPr="001B1E47">
              <w:rPr>
                <w:color w:val="auto"/>
                <w:sz w:val="20"/>
                <w:szCs w:val="20"/>
              </w:rPr>
              <w:t>58</w:t>
            </w:r>
          </w:p>
        </w:tc>
        <w:tc>
          <w:tcPr>
            <w:tcW w:w="1568" w:type="pct"/>
            <w:shd w:val="clear" w:color="auto" w:fill="F2F4F4" w:themeFill="background2" w:themeFillTint="33"/>
          </w:tcPr>
          <w:p w14:paraId="790F15C4"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Aquaculture</w:t>
            </w:r>
          </w:p>
        </w:tc>
        <w:tc>
          <w:tcPr>
            <w:tcW w:w="2975" w:type="pct"/>
            <w:shd w:val="clear" w:color="auto" w:fill="F2F4F4" w:themeFill="background2" w:themeFillTint="33"/>
          </w:tcPr>
          <w:p w14:paraId="52C2F2D3"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24C1E3B5" w14:textId="77777777">
        <w:tc>
          <w:tcPr>
            <w:cnfStyle w:val="001000000000" w:firstRow="0" w:lastRow="0" w:firstColumn="1" w:lastColumn="0" w:oddVBand="0" w:evenVBand="0" w:oddHBand="0" w:evenHBand="0" w:firstRowFirstColumn="0" w:firstRowLastColumn="0" w:lastRowFirstColumn="0" w:lastRowLastColumn="0"/>
            <w:tcW w:w="457" w:type="pct"/>
          </w:tcPr>
          <w:p w14:paraId="0A7DC5B0" w14:textId="77777777" w:rsidR="001B1E47" w:rsidRPr="001B1E47" w:rsidRDefault="001B1E47">
            <w:pPr>
              <w:pStyle w:val="TableTextLeft"/>
              <w:rPr>
                <w:sz w:val="20"/>
                <w:szCs w:val="20"/>
              </w:rPr>
            </w:pPr>
            <w:r w:rsidRPr="001B1E47">
              <w:rPr>
                <w:sz w:val="20"/>
                <w:szCs w:val="20"/>
              </w:rPr>
              <w:t>580</w:t>
            </w:r>
          </w:p>
        </w:tc>
        <w:tc>
          <w:tcPr>
            <w:tcW w:w="1568" w:type="pct"/>
          </w:tcPr>
          <w:p w14:paraId="1615B93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Oyster Beds</w:t>
            </w:r>
          </w:p>
        </w:tc>
        <w:tc>
          <w:tcPr>
            <w:tcW w:w="2975" w:type="pct"/>
          </w:tcPr>
          <w:p w14:paraId="5A70643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the cultivation of oysters. </w:t>
            </w:r>
          </w:p>
        </w:tc>
      </w:tr>
      <w:tr w:rsidR="001B1E47" w:rsidRPr="001B1E47" w14:paraId="7520E18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D495A0A" w14:textId="77777777" w:rsidR="001B1E47" w:rsidRPr="001B1E47" w:rsidRDefault="001B1E47">
            <w:pPr>
              <w:pStyle w:val="TableTextLeft"/>
              <w:rPr>
                <w:sz w:val="20"/>
                <w:szCs w:val="20"/>
              </w:rPr>
            </w:pPr>
            <w:r w:rsidRPr="001B1E47">
              <w:rPr>
                <w:sz w:val="20"/>
                <w:szCs w:val="20"/>
              </w:rPr>
              <w:t>581</w:t>
            </w:r>
          </w:p>
        </w:tc>
        <w:tc>
          <w:tcPr>
            <w:tcW w:w="1568" w:type="pct"/>
            <w:shd w:val="clear" w:color="auto" w:fill="F2F4F4" w:themeFill="background2" w:themeFillTint="33"/>
          </w:tcPr>
          <w:p w14:paraId="42100FD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Fish Farming – Sea Water Based</w:t>
            </w:r>
          </w:p>
        </w:tc>
        <w:tc>
          <w:tcPr>
            <w:tcW w:w="2975" w:type="pct"/>
            <w:shd w:val="clear" w:color="auto" w:fill="F2F4F4" w:themeFill="background2" w:themeFillTint="33"/>
          </w:tcPr>
          <w:p w14:paraId="7D3BAB2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w:t>
            </w:r>
            <w:proofErr w:type="gramStart"/>
            <w:r w:rsidRPr="001B1E47">
              <w:rPr>
                <w:sz w:val="20"/>
                <w:szCs w:val="20"/>
              </w:rPr>
              <w:t>seawater based</w:t>
            </w:r>
            <w:proofErr w:type="gramEnd"/>
            <w:r w:rsidRPr="001B1E47">
              <w:rPr>
                <w:sz w:val="20"/>
                <w:szCs w:val="20"/>
              </w:rPr>
              <w:t xml:space="preserve"> fish farming. </w:t>
            </w:r>
          </w:p>
        </w:tc>
      </w:tr>
      <w:tr w:rsidR="001B1E47" w:rsidRPr="001B1E47" w14:paraId="5ED9BA1D" w14:textId="77777777">
        <w:tc>
          <w:tcPr>
            <w:cnfStyle w:val="001000000000" w:firstRow="0" w:lastRow="0" w:firstColumn="1" w:lastColumn="0" w:oddVBand="0" w:evenVBand="0" w:oddHBand="0" w:evenHBand="0" w:firstRowFirstColumn="0" w:firstRowLastColumn="0" w:lastRowFirstColumn="0" w:lastRowLastColumn="0"/>
            <w:tcW w:w="457" w:type="pct"/>
          </w:tcPr>
          <w:p w14:paraId="097928CD" w14:textId="77777777" w:rsidR="001B1E47" w:rsidRPr="001B1E47" w:rsidRDefault="001B1E47">
            <w:pPr>
              <w:pStyle w:val="TableTextLeft"/>
              <w:rPr>
                <w:sz w:val="20"/>
                <w:szCs w:val="20"/>
              </w:rPr>
            </w:pPr>
            <w:r w:rsidRPr="001B1E47">
              <w:rPr>
                <w:sz w:val="20"/>
                <w:szCs w:val="20"/>
              </w:rPr>
              <w:t>582</w:t>
            </w:r>
          </w:p>
        </w:tc>
        <w:tc>
          <w:tcPr>
            <w:tcW w:w="1568" w:type="pct"/>
          </w:tcPr>
          <w:p w14:paraId="081F06D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Yabby Farming</w:t>
            </w:r>
          </w:p>
        </w:tc>
        <w:tc>
          <w:tcPr>
            <w:tcW w:w="2975" w:type="pct"/>
          </w:tcPr>
          <w:p w14:paraId="2955E25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yabby farming. </w:t>
            </w:r>
          </w:p>
        </w:tc>
      </w:tr>
      <w:tr w:rsidR="001B1E47" w:rsidRPr="001B1E47" w14:paraId="26BA720D"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1C5CA71" w14:textId="77777777" w:rsidR="001B1E47" w:rsidRPr="001B1E47" w:rsidRDefault="001B1E47">
            <w:pPr>
              <w:pStyle w:val="TableTextLeft"/>
              <w:rPr>
                <w:sz w:val="20"/>
                <w:szCs w:val="20"/>
              </w:rPr>
            </w:pPr>
            <w:r w:rsidRPr="001B1E47">
              <w:rPr>
                <w:sz w:val="20"/>
                <w:szCs w:val="20"/>
              </w:rPr>
              <w:lastRenderedPageBreak/>
              <w:t>583</w:t>
            </w:r>
          </w:p>
        </w:tc>
        <w:tc>
          <w:tcPr>
            <w:tcW w:w="1568" w:type="pct"/>
            <w:shd w:val="clear" w:color="auto" w:fill="F2F4F4" w:themeFill="background2" w:themeFillTint="33"/>
          </w:tcPr>
          <w:p w14:paraId="7BF43E1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Aquaculture Breeding/Research Facilities/ Fish Hatchery</w:t>
            </w:r>
          </w:p>
        </w:tc>
        <w:tc>
          <w:tcPr>
            <w:tcW w:w="2975" w:type="pct"/>
            <w:shd w:val="clear" w:color="auto" w:fill="F2F4F4" w:themeFill="background2" w:themeFillTint="33"/>
          </w:tcPr>
          <w:p w14:paraId="63FE1D6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upon which special purpose aquaculture breeding and/or research facilities are constructed. Includes the breeding and growing of fish for commercial purposes. </w:t>
            </w:r>
          </w:p>
        </w:tc>
      </w:tr>
    </w:tbl>
    <w:p w14:paraId="7A8BCE81" w14:textId="77777777" w:rsidR="008076F3" w:rsidRDefault="008076F3" w:rsidP="00DC2D36">
      <w:pPr>
        <w:pStyle w:val="GreyText"/>
      </w:pPr>
    </w:p>
    <w:tbl>
      <w:tblPr>
        <w:tblStyle w:val="DTPDefaulttable"/>
        <w:tblW w:w="5000" w:type="pct"/>
        <w:tblLook w:val="04A0" w:firstRow="1" w:lastRow="0" w:firstColumn="1" w:lastColumn="0" w:noHBand="0" w:noVBand="1"/>
      </w:tblPr>
      <w:tblGrid>
        <w:gridCol w:w="985"/>
        <w:gridCol w:w="3378"/>
        <w:gridCol w:w="6409"/>
      </w:tblGrid>
      <w:tr w:rsidR="001B1E47" w:rsidRPr="001B1E47" w14:paraId="0EA32A28" w14:textId="77777777" w:rsidTr="001B1E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3EA699D8" w14:textId="77777777" w:rsidR="001B1E47" w:rsidRPr="001B1E47" w:rsidRDefault="001B1E47">
            <w:pPr>
              <w:pStyle w:val="TableHeadingLeft"/>
              <w:ind w:left="0"/>
              <w:rPr>
                <w:b/>
                <w:bCs/>
                <w:color w:val="auto"/>
                <w:sz w:val="20"/>
                <w:szCs w:val="20"/>
              </w:rPr>
            </w:pPr>
            <w:r w:rsidRPr="001B1E47">
              <w:rPr>
                <w:b/>
                <w:bCs/>
                <w:color w:val="auto"/>
                <w:sz w:val="20"/>
                <w:szCs w:val="20"/>
              </w:rPr>
              <w:t>Code</w:t>
            </w:r>
          </w:p>
        </w:tc>
        <w:tc>
          <w:tcPr>
            <w:tcW w:w="1568" w:type="pct"/>
            <w:shd w:val="clear" w:color="auto" w:fill="CDFFEF" w:themeFill="accent5"/>
            <w:hideMark/>
          </w:tcPr>
          <w:p w14:paraId="1868D34E" w14:textId="77777777" w:rsidR="001B1E47" w:rsidRPr="001B1E47" w:rsidRDefault="001B1E47">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1B1E47">
              <w:rPr>
                <w:b/>
                <w:bCs/>
                <w:color w:val="auto"/>
                <w:sz w:val="20"/>
                <w:szCs w:val="20"/>
              </w:rPr>
              <w:t>Infrastructure and utilities (industrial)</w:t>
            </w:r>
          </w:p>
        </w:tc>
        <w:tc>
          <w:tcPr>
            <w:tcW w:w="2975" w:type="pct"/>
            <w:shd w:val="clear" w:color="auto" w:fill="CDFFEF" w:themeFill="accent5"/>
            <w:hideMark/>
          </w:tcPr>
          <w:p w14:paraId="087F1707" w14:textId="77777777" w:rsidR="001B1E47" w:rsidRPr="001B1E47" w:rsidRDefault="001B1E47">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1B1E47">
              <w:rPr>
                <w:b/>
                <w:bCs/>
                <w:color w:val="auto"/>
                <w:sz w:val="20"/>
                <w:szCs w:val="20"/>
              </w:rPr>
              <w:t>Description</w:t>
            </w:r>
          </w:p>
        </w:tc>
      </w:tr>
      <w:tr w:rsidR="001B1E47" w:rsidRPr="001B1E47" w14:paraId="49665151" w14:textId="77777777">
        <w:tc>
          <w:tcPr>
            <w:cnfStyle w:val="001000000000" w:firstRow="0" w:lastRow="0" w:firstColumn="1" w:lastColumn="0" w:oddVBand="0" w:evenVBand="0" w:oddHBand="0" w:evenHBand="0" w:firstRowFirstColumn="0" w:firstRowLastColumn="0" w:lastRowFirstColumn="0" w:lastRowLastColumn="0"/>
            <w:tcW w:w="457" w:type="pct"/>
          </w:tcPr>
          <w:p w14:paraId="2495065E" w14:textId="77777777" w:rsidR="001B1E47" w:rsidRPr="001B1E47" w:rsidRDefault="001B1E47">
            <w:pPr>
              <w:pStyle w:val="TableHeadingLeft"/>
              <w:rPr>
                <w:b/>
                <w:sz w:val="20"/>
                <w:szCs w:val="20"/>
              </w:rPr>
            </w:pPr>
            <w:r w:rsidRPr="001B1E47">
              <w:rPr>
                <w:color w:val="auto"/>
                <w:sz w:val="20"/>
                <w:szCs w:val="20"/>
              </w:rPr>
              <w:t>60</w:t>
            </w:r>
          </w:p>
        </w:tc>
        <w:tc>
          <w:tcPr>
            <w:tcW w:w="1568" w:type="pct"/>
          </w:tcPr>
          <w:p w14:paraId="042202B8"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Vacant</w:t>
            </w:r>
          </w:p>
        </w:tc>
        <w:tc>
          <w:tcPr>
            <w:tcW w:w="2975" w:type="pct"/>
          </w:tcPr>
          <w:p w14:paraId="27CEF3A9"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7A782D9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54A6FBB" w14:textId="77777777" w:rsidR="001B1E47" w:rsidRPr="001B1E47" w:rsidRDefault="001B1E47">
            <w:pPr>
              <w:pStyle w:val="TableTextLeft"/>
              <w:rPr>
                <w:sz w:val="20"/>
                <w:szCs w:val="20"/>
              </w:rPr>
            </w:pPr>
            <w:r w:rsidRPr="001B1E47">
              <w:rPr>
                <w:sz w:val="20"/>
                <w:szCs w:val="20"/>
              </w:rPr>
              <w:t>600</w:t>
            </w:r>
          </w:p>
        </w:tc>
        <w:tc>
          <w:tcPr>
            <w:tcW w:w="1568" w:type="pct"/>
            <w:shd w:val="clear" w:color="auto" w:fill="F2F4F4" w:themeFill="background2" w:themeFillTint="33"/>
          </w:tcPr>
          <w:p w14:paraId="43AD5AE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Vacant Land</w:t>
            </w:r>
          </w:p>
        </w:tc>
        <w:tc>
          <w:tcPr>
            <w:tcW w:w="2975" w:type="pct"/>
            <w:shd w:val="clear" w:color="auto" w:fill="F2F4F4" w:themeFill="background2" w:themeFillTint="33"/>
          </w:tcPr>
          <w:p w14:paraId="6C86625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Vacant land reserved or capable of being developed for infrastructure purposes. </w:t>
            </w:r>
          </w:p>
        </w:tc>
      </w:tr>
      <w:tr w:rsidR="001B1E47" w:rsidRPr="001B1E47" w14:paraId="1A965D72" w14:textId="77777777">
        <w:tc>
          <w:tcPr>
            <w:cnfStyle w:val="001000000000" w:firstRow="0" w:lastRow="0" w:firstColumn="1" w:lastColumn="0" w:oddVBand="0" w:evenVBand="0" w:oddHBand="0" w:evenHBand="0" w:firstRowFirstColumn="0" w:firstRowLastColumn="0" w:lastRowFirstColumn="0" w:lastRowLastColumn="0"/>
            <w:tcW w:w="457" w:type="pct"/>
          </w:tcPr>
          <w:p w14:paraId="6F7A4030" w14:textId="77777777" w:rsidR="001B1E47" w:rsidRPr="001B1E47" w:rsidRDefault="001B1E47">
            <w:pPr>
              <w:pStyle w:val="TableTextLeft"/>
              <w:rPr>
                <w:sz w:val="20"/>
                <w:szCs w:val="20"/>
              </w:rPr>
            </w:pPr>
            <w:r w:rsidRPr="001B1E47">
              <w:rPr>
                <w:sz w:val="20"/>
                <w:szCs w:val="20"/>
              </w:rPr>
              <w:t>601</w:t>
            </w:r>
          </w:p>
        </w:tc>
        <w:tc>
          <w:tcPr>
            <w:tcW w:w="1568" w:type="pct"/>
          </w:tcPr>
          <w:p w14:paraId="3FFD6A2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Unspecified – Transport, Storage, Utilities and Communication</w:t>
            </w:r>
          </w:p>
        </w:tc>
        <w:tc>
          <w:tcPr>
            <w:tcW w:w="2975" w:type="pct"/>
          </w:tcPr>
          <w:p w14:paraId="77DDFF4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Vacant land reserved or capable of being developed for transportation, storage, utilities and communication uses.</w:t>
            </w:r>
          </w:p>
        </w:tc>
      </w:tr>
      <w:tr w:rsidR="001B1E47" w:rsidRPr="001B1E47" w14:paraId="4D003521"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8BA992" w14:textId="77777777" w:rsidR="001B1E47" w:rsidRPr="004C5D1E" w:rsidRDefault="001B1E47" w:rsidP="004C5D1E">
            <w:pPr>
              <w:pStyle w:val="TableHeadingLeft"/>
              <w:rPr>
                <w:color w:val="auto"/>
                <w:sz w:val="20"/>
                <w:szCs w:val="20"/>
              </w:rPr>
            </w:pPr>
            <w:r w:rsidRPr="004C5D1E">
              <w:rPr>
                <w:color w:val="auto"/>
                <w:sz w:val="20"/>
                <w:szCs w:val="20"/>
              </w:rPr>
              <w:t>61</w:t>
            </w:r>
          </w:p>
        </w:tc>
        <w:tc>
          <w:tcPr>
            <w:tcW w:w="1568" w:type="pct"/>
            <w:shd w:val="clear" w:color="auto" w:fill="F2F4F4" w:themeFill="background2" w:themeFillTint="33"/>
          </w:tcPr>
          <w:p w14:paraId="29F500A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Gas or Petroleum</w:t>
            </w:r>
          </w:p>
        </w:tc>
        <w:tc>
          <w:tcPr>
            <w:tcW w:w="2975" w:type="pct"/>
            <w:shd w:val="clear" w:color="auto" w:fill="F2F4F4" w:themeFill="background2" w:themeFillTint="33"/>
          </w:tcPr>
          <w:p w14:paraId="3726225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4DC1F4CF" w14:textId="77777777">
        <w:tc>
          <w:tcPr>
            <w:cnfStyle w:val="001000000000" w:firstRow="0" w:lastRow="0" w:firstColumn="1" w:lastColumn="0" w:oddVBand="0" w:evenVBand="0" w:oddHBand="0" w:evenHBand="0" w:firstRowFirstColumn="0" w:firstRowLastColumn="0" w:lastRowFirstColumn="0" w:lastRowLastColumn="0"/>
            <w:tcW w:w="457" w:type="pct"/>
          </w:tcPr>
          <w:p w14:paraId="1C02FE72" w14:textId="77777777" w:rsidR="001B1E47" w:rsidRPr="001B1E47" w:rsidRDefault="001B1E47">
            <w:pPr>
              <w:pStyle w:val="TableTextLeft"/>
              <w:rPr>
                <w:sz w:val="20"/>
                <w:szCs w:val="20"/>
              </w:rPr>
            </w:pPr>
            <w:r w:rsidRPr="001B1E47">
              <w:rPr>
                <w:sz w:val="20"/>
                <w:szCs w:val="20"/>
              </w:rPr>
              <w:t>610</w:t>
            </w:r>
          </w:p>
        </w:tc>
        <w:tc>
          <w:tcPr>
            <w:tcW w:w="1568" w:type="pct"/>
          </w:tcPr>
          <w:p w14:paraId="39E80B8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Wells</w:t>
            </w:r>
          </w:p>
        </w:tc>
        <w:tc>
          <w:tcPr>
            <w:tcW w:w="2975" w:type="pct"/>
          </w:tcPr>
          <w:p w14:paraId="160EB85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as a gas or oil well. </w:t>
            </w:r>
          </w:p>
        </w:tc>
      </w:tr>
      <w:tr w:rsidR="001B1E47" w:rsidRPr="001B1E47" w14:paraId="2963F590"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4D98CEE" w14:textId="77777777" w:rsidR="001B1E47" w:rsidRPr="001B1E47" w:rsidRDefault="001B1E47">
            <w:pPr>
              <w:pStyle w:val="TableTextLeft"/>
              <w:rPr>
                <w:sz w:val="20"/>
                <w:szCs w:val="20"/>
              </w:rPr>
            </w:pPr>
            <w:r w:rsidRPr="001B1E47">
              <w:rPr>
                <w:sz w:val="20"/>
                <w:szCs w:val="20"/>
              </w:rPr>
              <w:t>611</w:t>
            </w:r>
          </w:p>
        </w:tc>
        <w:tc>
          <w:tcPr>
            <w:tcW w:w="1568" w:type="pct"/>
            <w:shd w:val="clear" w:color="auto" w:fill="F2F4F4" w:themeFill="background2" w:themeFillTint="33"/>
          </w:tcPr>
          <w:p w14:paraId="4900573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Production/Refinery</w:t>
            </w:r>
          </w:p>
        </w:tc>
        <w:tc>
          <w:tcPr>
            <w:tcW w:w="2975" w:type="pct"/>
            <w:shd w:val="clear" w:color="auto" w:fill="F2F4F4" w:themeFill="background2" w:themeFillTint="33"/>
          </w:tcPr>
          <w:p w14:paraId="2D1F6B4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the production/refinery of gas or petroleum products. </w:t>
            </w:r>
          </w:p>
        </w:tc>
      </w:tr>
      <w:tr w:rsidR="001B1E47" w:rsidRPr="001B1E47" w14:paraId="5252ECD1" w14:textId="77777777">
        <w:tc>
          <w:tcPr>
            <w:cnfStyle w:val="001000000000" w:firstRow="0" w:lastRow="0" w:firstColumn="1" w:lastColumn="0" w:oddVBand="0" w:evenVBand="0" w:oddHBand="0" w:evenHBand="0" w:firstRowFirstColumn="0" w:firstRowLastColumn="0" w:lastRowFirstColumn="0" w:lastRowLastColumn="0"/>
            <w:tcW w:w="457" w:type="pct"/>
          </w:tcPr>
          <w:p w14:paraId="7AD05C91" w14:textId="77777777" w:rsidR="001B1E47" w:rsidRPr="001B1E47" w:rsidRDefault="001B1E47">
            <w:pPr>
              <w:pStyle w:val="TableTextLeft"/>
              <w:rPr>
                <w:sz w:val="20"/>
                <w:szCs w:val="20"/>
              </w:rPr>
            </w:pPr>
            <w:r w:rsidRPr="001B1E47">
              <w:rPr>
                <w:sz w:val="20"/>
                <w:szCs w:val="20"/>
              </w:rPr>
              <w:t>612</w:t>
            </w:r>
          </w:p>
        </w:tc>
        <w:tc>
          <w:tcPr>
            <w:tcW w:w="1568" w:type="pct"/>
          </w:tcPr>
          <w:p w14:paraId="267C1CE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Storage </w:t>
            </w:r>
          </w:p>
        </w:tc>
        <w:tc>
          <w:tcPr>
            <w:tcW w:w="2975" w:type="pct"/>
          </w:tcPr>
          <w:p w14:paraId="026E08C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for the storage of gas or petroleum products.</w:t>
            </w:r>
          </w:p>
        </w:tc>
      </w:tr>
      <w:tr w:rsidR="001B1E47" w:rsidRPr="001B1E47" w14:paraId="29E45213"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253EECF" w14:textId="77777777" w:rsidR="001B1E47" w:rsidRPr="001B1E47" w:rsidRDefault="001B1E47">
            <w:pPr>
              <w:pStyle w:val="TableTextLeft"/>
              <w:rPr>
                <w:sz w:val="20"/>
                <w:szCs w:val="20"/>
              </w:rPr>
            </w:pPr>
            <w:r w:rsidRPr="001B1E47">
              <w:rPr>
                <w:sz w:val="20"/>
                <w:szCs w:val="20"/>
              </w:rPr>
              <w:t>613</w:t>
            </w:r>
          </w:p>
        </w:tc>
        <w:tc>
          <w:tcPr>
            <w:tcW w:w="1568" w:type="pct"/>
            <w:shd w:val="clear" w:color="auto" w:fill="F2F4F4" w:themeFill="background2" w:themeFillTint="33"/>
          </w:tcPr>
          <w:p w14:paraId="78FD66B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Transmission Pipeline (through easements, freehold and public land) </w:t>
            </w:r>
          </w:p>
        </w:tc>
        <w:tc>
          <w:tcPr>
            <w:tcW w:w="2975" w:type="pct"/>
            <w:shd w:val="clear" w:color="auto" w:fill="F2F4F4" w:themeFill="background2" w:themeFillTint="33"/>
          </w:tcPr>
          <w:p w14:paraId="2C5A93C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for the transmission of gas or petroleum products</w:t>
            </w:r>
          </w:p>
        </w:tc>
      </w:tr>
      <w:tr w:rsidR="001B1E47" w:rsidRPr="001B1E47" w14:paraId="7C3D4969" w14:textId="77777777">
        <w:tc>
          <w:tcPr>
            <w:cnfStyle w:val="001000000000" w:firstRow="0" w:lastRow="0" w:firstColumn="1" w:lastColumn="0" w:oddVBand="0" w:evenVBand="0" w:oddHBand="0" w:evenHBand="0" w:firstRowFirstColumn="0" w:firstRowLastColumn="0" w:lastRowFirstColumn="0" w:lastRowLastColumn="0"/>
            <w:tcW w:w="457" w:type="pct"/>
          </w:tcPr>
          <w:p w14:paraId="372D6464" w14:textId="77777777" w:rsidR="001B1E47" w:rsidRPr="001B1E47" w:rsidRDefault="001B1E47">
            <w:pPr>
              <w:pStyle w:val="TableTextLeft"/>
              <w:rPr>
                <w:sz w:val="20"/>
                <w:szCs w:val="20"/>
              </w:rPr>
            </w:pPr>
            <w:r w:rsidRPr="001B1E47">
              <w:rPr>
                <w:sz w:val="20"/>
                <w:szCs w:val="20"/>
              </w:rPr>
              <w:t>614</w:t>
            </w:r>
          </w:p>
        </w:tc>
        <w:tc>
          <w:tcPr>
            <w:tcW w:w="1568" w:type="pct"/>
          </w:tcPr>
          <w:p w14:paraId="637120B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Distribution/Reticulation Pipelines (through easements, freehold and public land)</w:t>
            </w:r>
          </w:p>
        </w:tc>
        <w:tc>
          <w:tcPr>
            <w:tcW w:w="2975" w:type="pct"/>
          </w:tcPr>
          <w:p w14:paraId="0601559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for the reticulation of gas or petroleum products for domestic/commercial purposes</w:t>
            </w:r>
          </w:p>
        </w:tc>
      </w:tr>
      <w:tr w:rsidR="001B1E47" w:rsidRPr="001B1E47" w14:paraId="48D056EA"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6362CE4" w14:textId="77777777" w:rsidR="001B1E47" w:rsidRPr="001B1E47" w:rsidRDefault="001B1E47">
            <w:pPr>
              <w:pStyle w:val="TableHeadingLeft"/>
              <w:rPr>
                <w:b/>
                <w:sz w:val="20"/>
                <w:szCs w:val="20"/>
              </w:rPr>
            </w:pPr>
            <w:r w:rsidRPr="001B1E47">
              <w:rPr>
                <w:color w:val="auto"/>
                <w:sz w:val="20"/>
                <w:szCs w:val="20"/>
              </w:rPr>
              <w:t>62</w:t>
            </w:r>
          </w:p>
        </w:tc>
        <w:tc>
          <w:tcPr>
            <w:tcW w:w="1568" w:type="pct"/>
            <w:shd w:val="clear" w:color="auto" w:fill="F2F4F4" w:themeFill="background2" w:themeFillTint="33"/>
          </w:tcPr>
          <w:p w14:paraId="77650875"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Electricity</w:t>
            </w:r>
          </w:p>
        </w:tc>
        <w:tc>
          <w:tcPr>
            <w:tcW w:w="2975" w:type="pct"/>
            <w:shd w:val="clear" w:color="auto" w:fill="F2F4F4" w:themeFill="background2" w:themeFillTint="33"/>
          </w:tcPr>
          <w:p w14:paraId="7A026457"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313D7B2" w14:textId="77777777">
        <w:tc>
          <w:tcPr>
            <w:cnfStyle w:val="001000000000" w:firstRow="0" w:lastRow="0" w:firstColumn="1" w:lastColumn="0" w:oddVBand="0" w:evenVBand="0" w:oddHBand="0" w:evenHBand="0" w:firstRowFirstColumn="0" w:firstRowLastColumn="0" w:lastRowFirstColumn="0" w:lastRowLastColumn="0"/>
            <w:tcW w:w="457" w:type="pct"/>
          </w:tcPr>
          <w:p w14:paraId="7BA32BD7" w14:textId="77777777" w:rsidR="001B1E47" w:rsidRPr="001B1E47" w:rsidRDefault="001B1E47">
            <w:pPr>
              <w:pStyle w:val="TableTextLeft"/>
              <w:rPr>
                <w:sz w:val="20"/>
                <w:szCs w:val="20"/>
              </w:rPr>
            </w:pPr>
            <w:r w:rsidRPr="001B1E47">
              <w:rPr>
                <w:sz w:val="20"/>
                <w:szCs w:val="20"/>
              </w:rPr>
              <w:t>620</w:t>
            </w:r>
          </w:p>
        </w:tc>
        <w:tc>
          <w:tcPr>
            <w:tcW w:w="1568" w:type="pct"/>
          </w:tcPr>
          <w:p w14:paraId="3DD5D95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Electricity Power Generators – Fuel Powered </w:t>
            </w:r>
          </w:p>
        </w:tc>
        <w:tc>
          <w:tcPr>
            <w:tcW w:w="2975" w:type="pct"/>
          </w:tcPr>
          <w:p w14:paraId="4FFF6007"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generation of fuel powered electricity. (includes brown coal, black coal, gas, petroleum, biomass and nuclear)</w:t>
            </w:r>
          </w:p>
        </w:tc>
      </w:tr>
      <w:tr w:rsidR="001B1E47" w:rsidRPr="001B1E47" w14:paraId="50AD08F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467165" w14:textId="77777777" w:rsidR="001B1E47" w:rsidRPr="001B1E47" w:rsidRDefault="001B1E47">
            <w:pPr>
              <w:pStyle w:val="TableTextLeft"/>
              <w:rPr>
                <w:sz w:val="20"/>
                <w:szCs w:val="20"/>
              </w:rPr>
            </w:pPr>
            <w:r w:rsidRPr="001B1E47">
              <w:rPr>
                <w:sz w:val="20"/>
                <w:szCs w:val="20"/>
              </w:rPr>
              <w:t>621</w:t>
            </w:r>
          </w:p>
        </w:tc>
        <w:tc>
          <w:tcPr>
            <w:tcW w:w="1568" w:type="pct"/>
            <w:shd w:val="clear" w:color="auto" w:fill="F2F4F4" w:themeFill="background2" w:themeFillTint="33"/>
          </w:tcPr>
          <w:p w14:paraId="5879369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Hydroelectricity Generation</w:t>
            </w:r>
          </w:p>
        </w:tc>
        <w:tc>
          <w:tcPr>
            <w:tcW w:w="2975" w:type="pct"/>
            <w:shd w:val="clear" w:color="auto" w:fill="F2F4F4" w:themeFill="background2" w:themeFillTint="33"/>
          </w:tcPr>
          <w:p w14:paraId="3D2F0A5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in the generation of hydroelectricity.</w:t>
            </w:r>
          </w:p>
        </w:tc>
      </w:tr>
      <w:tr w:rsidR="001B1E47" w:rsidRPr="001B1E47" w14:paraId="6EC2935A" w14:textId="77777777">
        <w:tc>
          <w:tcPr>
            <w:cnfStyle w:val="001000000000" w:firstRow="0" w:lastRow="0" w:firstColumn="1" w:lastColumn="0" w:oddVBand="0" w:evenVBand="0" w:oddHBand="0" w:evenHBand="0" w:firstRowFirstColumn="0" w:firstRowLastColumn="0" w:lastRowFirstColumn="0" w:lastRowLastColumn="0"/>
            <w:tcW w:w="457" w:type="pct"/>
          </w:tcPr>
          <w:p w14:paraId="193CF51F" w14:textId="77777777" w:rsidR="001B1E47" w:rsidRPr="001B1E47" w:rsidRDefault="001B1E47">
            <w:pPr>
              <w:pStyle w:val="TableTextLeft"/>
              <w:rPr>
                <w:sz w:val="20"/>
                <w:szCs w:val="20"/>
              </w:rPr>
            </w:pPr>
            <w:r w:rsidRPr="001B1E47">
              <w:rPr>
                <w:sz w:val="20"/>
                <w:szCs w:val="20"/>
              </w:rPr>
              <w:t>622</w:t>
            </w:r>
          </w:p>
        </w:tc>
        <w:tc>
          <w:tcPr>
            <w:tcW w:w="1568" w:type="pct"/>
          </w:tcPr>
          <w:p w14:paraId="52946B7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Wind Farm Electricity Generation</w:t>
            </w:r>
          </w:p>
        </w:tc>
        <w:tc>
          <w:tcPr>
            <w:tcW w:w="2975" w:type="pct"/>
          </w:tcPr>
          <w:p w14:paraId="22ECBAA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generation of wind powered electricity.</w:t>
            </w:r>
          </w:p>
        </w:tc>
      </w:tr>
      <w:tr w:rsidR="001B1E47" w:rsidRPr="001B1E47" w14:paraId="60E6AA3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99BE459" w14:textId="77777777" w:rsidR="001B1E47" w:rsidRPr="001B1E47" w:rsidRDefault="001B1E47">
            <w:pPr>
              <w:pStyle w:val="TableTextLeft"/>
              <w:rPr>
                <w:sz w:val="20"/>
                <w:szCs w:val="20"/>
              </w:rPr>
            </w:pPr>
            <w:r w:rsidRPr="001B1E47">
              <w:rPr>
                <w:sz w:val="20"/>
                <w:szCs w:val="20"/>
              </w:rPr>
              <w:t>623</w:t>
            </w:r>
          </w:p>
        </w:tc>
        <w:tc>
          <w:tcPr>
            <w:tcW w:w="1568" w:type="pct"/>
            <w:shd w:val="clear" w:color="auto" w:fill="F2F4F4" w:themeFill="background2" w:themeFillTint="33"/>
          </w:tcPr>
          <w:p w14:paraId="2C93FF8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Electricity substation, terminal station, or transmission system switchyard</w:t>
            </w:r>
          </w:p>
        </w:tc>
        <w:tc>
          <w:tcPr>
            <w:tcW w:w="2975" w:type="pct"/>
            <w:shd w:val="clear" w:color="auto" w:fill="F2F4F4" w:themeFill="background2" w:themeFillTint="33"/>
          </w:tcPr>
          <w:p w14:paraId="44BEA5A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associated with electricity being converted, transformed and controlled</w:t>
            </w:r>
          </w:p>
        </w:tc>
      </w:tr>
      <w:tr w:rsidR="001B1E47" w:rsidRPr="001B1E47" w14:paraId="3580A6F8" w14:textId="77777777">
        <w:tc>
          <w:tcPr>
            <w:cnfStyle w:val="001000000000" w:firstRow="0" w:lastRow="0" w:firstColumn="1" w:lastColumn="0" w:oddVBand="0" w:evenVBand="0" w:oddHBand="0" w:evenHBand="0" w:firstRowFirstColumn="0" w:firstRowLastColumn="0" w:lastRowFirstColumn="0" w:lastRowLastColumn="0"/>
            <w:tcW w:w="457" w:type="pct"/>
          </w:tcPr>
          <w:p w14:paraId="0C1C43E4" w14:textId="77777777" w:rsidR="001B1E47" w:rsidRPr="001B1E47" w:rsidRDefault="001B1E47">
            <w:pPr>
              <w:pStyle w:val="TableTextLeft"/>
              <w:rPr>
                <w:sz w:val="20"/>
                <w:szCs w:val="20"/>
              </w:rPr>
            </w:pPr>
            <w:r w:rsidRPr="001B1E47">
              <w:rPr>
                <w:sz w:val="20"/>
                <w:szCs w:val="20"/>
              </w:rPr>
              <w:lastRenderedPageBreak/>
              <w:t>624</w:t>
            </w:r>
          </w:p>
        </w:tc>
        <w:tc>
          <w:tcPr>
            <w:tcW w:w="1568" w:type="pct"/>
          </w:tcPr>
          <w:p w14:paraId="336541B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Electricity Transmission Lines </w:t>
            </w:r>
          </w:p>
        </w:tc>
        <w:tc>
          <w:tcPr>
            <w:tcW w:w="2975" w:type="pct"/>
          </w:tcPr>
          <w:p w14:paraId="4E97ED8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high voltage transmission lines used for electricity transmission (through easements, freehold and public land)</w:t>
            </w:r>
          </w:p>
        </w:tc>
      </w:tr>
      <w:tr w:rsidR="001B1E47" w:rsidRPr="001B1E47" w14:paraId="14FF368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39237C9" w14:textId="77777777" w:rsidR="001B1E47" w:rsidRPr="001B1E47" w:rsidRDefault="001B1E47">
            <w:pPr>
              <w:pStyle w:val="TableTextLeft"/>
              <w:rPr>
                <w:sz w:val="20"/>
                <w:szCs w:val="20"/>
              </w:rPr>
            </w:pPr>
            <w:r w:rsidRPr="001B1E47">
              <w:rPr>
                <w:sz w:val="20"/>
                <w:szCs w:val="20"/>
              </w:rPr>
              <w:t>625</w:t>
            </w:r>
          </w:p>
        </w:tc>
        <w:tc>
          <w:tcPr>
            <w:tcW w:w="1568" w:type="pct"/>
            <w:shd w:val="clear" w:color="auto" w:fill="F2F4F4" w:themeFill="background2" w:themeFillTint="33"/>
          </w:tcPr>
          <w:p w14:paraId="3B72DCA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Electricity Distribution/Reticulation Lines</w:t>
            </w:r>
          </w:p>
        </w:tc>
        <w:tc>
          <w:tcPr>
            <w:tcW w:w="2975" w:type="pct"/>
            <w:shd w:val="clear" w:color="auto" w:fill="F2F4F4" w:themeFill="background2" w:themeFillTint="33"/>
          </w:tcPr>
          <w:p w14:paraId="4086F8A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lines used for domestic/commercial electricity distribution (through easements, freehold and public land)</w:t>
            </w:r>
          </w:p>
        </w:tc>
      </w:tr>
      <w:tr w:rsidR="001B1E47" w:rsidRPr="001B1E47" w14:paraId="565AE8D9" w14:textId="77777777">
        <w:tc>
          <w:tcPr>
            <w:cnfStyle w:val="001000000000" w:firstRow="0" w:lastRow="0" w:firstColumn="1" w:lastColumn="0" w:oddVBand="0" w:evenVBand="0" w:oddHBand="0" w:evenHBand="0" w:firstRowFirstColumn="0" w:firstRowLastColumn="0" w:lastRowFirstColumn="0" w:lastRowLastColumn="0"/>
            <w:tcW w:w="457" w:type="pct"/>
          </w:tcPr>
          <w:p w14:paraId="1DDAC00B" w14:textId="77777777" w:rsidR="001B1E47" w:rsidRPr="001B1E47" w:rsidRDefault="001B1E47">
            <w:pPr>
              <w:pStyle w:val="TableTextLeft"/>
              <w:rPr>
                <w:sz w:val="20"/>
                <w:szCs w:val="20"/>
              </w:rPr>
            </w:pPr>
            <w:r w:rsidRPr="001B1E47">
              <w:rPr>
                <w:sz w:val="20"/>
                <w:szCs w:val="20"/>
              </w:rPr>
              <w:t>626</w:t>
            </w:r>
          </w:p>
        </w:tc>
        <w:tc>
          <w:tcPr>
            <w:tcW w:w="1568" w:type="pct"/>
          </w:tcPr>
          <w:p w14:paraId="6C061CE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Solar Electricity Generation</w:t>
            </w:r>
          </w:p>
        </w:tc>
        <w:tc>
          <w:tcPr>
            <w:tcW w:w="2975" w:type="pct"/>
          </w:tcPr>
          <w:p w14:paraId="419042A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generation of solar electricity.</w:t>
            </w:r>
          </w:p>
        </w:tc>
      </w:tr>
      <w:tr w:rsidR="001B1E47" w:rsidRPr="001B1E47" w14:paraId="72B83C0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8A3AC4A" w14:textId="77777777" w:rsidR="001B1E47" w:rsidRPr="001B1E47" w:rsidRDefault="001B1E47">
            <w:pPr>
              <w:pStyle w:val="TableTextLeft"/>
              <w:rPr>
                <w:sz w:val="20"/>
                <w:szCs w:val="20"/>
              </w:rPr>
            </w:pPr>
            <w:r w:rsidRPr="001B1E47">
              <w:rPr>
                <w:sz w:val="20"/>
                <w:szCs w:val="20"/>
              </w:rPr>
              <w:t>627</w:t>
            </w:r>
          </w:p>
        </w:tc>
        <w:tc>
          <w:tcPr>
            <w:tcW w:w="1568" w:type="pct"/>
            <w:shd w:val="clear" w:color="auto" w:fill="F2F4F4" w:themeFill="background2" w:themeFillTint="33"/>
          </w:tcPr>
          <w:p w14:paraId="3A157C7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Battery Storage Facility</w:t>
            </w:r>
          </w:p>
        </w:tc>
        <w:tc>
          <w:tcPr>
            <w:tcW w:w="2975" w:type="pct"/>
            <w:shd w:val="clear" w:color="auto" w:fill="F2F4F4" w:themeFill="background2" w:themeFillTint="33"/>
          </w:tcPr>
          <w:p w14:paraId="65546BC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in the storage of energy</w:t>
            </w:r>
          </w:p>
        </w:tc>
      </w:tr>
      <w:tr w:rsidR="001B1E47" w:rsidRPr="001B1E47" w14:paraId="5610438B" w14:textId="77777777">
        <w:tc>
          <w:tcPr>
            <w:cnfStyle w:val="001000000000" w:firstRow="0" w:lastRow="0" w:firstColumn="1" w:lastColumn="0" w:oddVBand="0" w:evenVBand="0" w:oddHBand="0" w:evenHBand="0" w:firstRowFirstColumn="0" w:firstRowLastColumn="0" w:lastRowFirstColumn="0" w:lastRowLastColumn="0"/>
            <w:tcW w:w="457" w:type="pct"/>
          </w:tcPr>
          <w:p w14:paraId="20E417B0" w14:textId="77777777" w:rsidR="001B1E47" w:rsidRPr="001B1E47" w:rsidRDefault="001B1E47">
            <w:pPr>
              <w:pStyle w:val="TableHeadingLeft"/>
              <w:rPr>
                <w:b/>
                <w:sz w:val="20"/>
                <w:szCs w:val="20"/>
              </w:rPr>
            </w:pPr>
            <w:r w:rsidRPr="001B1E47">
              <w:rPr>
                <w:color w:val="auto"/>
                <w:sz w:val="20"/>
                <w:szCs w:val="20"/>
              </w:rPr>
              <w:t>63</w:t>
            </w:r>
          </w:p>
        </w:tc>
        <w:tc>
          <w:tcPr>
            <w:tcW w:w="1568" w:type="pct"/>
          </w:tcPr>
          <w:p w14:paraId="696D7C7F"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Waste Disposal, Treatment and Recycling</w:t>
            </w:r>
          </w:p>
        </w:tc>
        <w:tc>
          <w:tcPr>
            <w:tcW w:w="2975" w:type="pct"/>
          </w:tcPr>
          <w:p w14:paraId="284E11DE"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19880DA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8FC19CA" w14:textId="77777777" w:rsidR="001B1E47" w:rsidRPr="001B1E47" w:rsidRDefault="001B1E47">
            <w:pPr>
              <w:pStyle w:val="TableTextLeft"/>
              <w:rPr>
                <w:sz w:val="20"/>
                <w:szCs w:val="20"/>
              </w:rPr>
            </w:pPr>
            <w:r w:rsidRPr="001B1E47">
              <w:rPr>
                <w:sz w:val="20"/>
                <w:szCs w:val="20"/>
              </w:rPr>
              <w:t>630</w:t>
            </w:r>
          </w:p>
        </w:tc>
        <w:tc>
          <w:tcPr>
            <w:tcW w:w="1568" w:type="pct"/>
            <w:shd w:val="clear" w:color="auto" w:fill="F2F4F4" w:themeFill="background2" w:themeFillTint="33"/>
          </w:tcPr>
          <w:p w14:paraId="0A76429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Refuse Incinerator</w:t>
            </w:r>
          </w:p>
        </w:tc>
        <w:tc>
          <w:tcPr>
            <w:tcW w:w="2975" w:type="pct"/>
            <w:shd w:val="clear" w:color="auto" w:fill="F2F4F4" w:themeFill="background2" w:themeFillTint="33"/>
          </w:tcPr>
          <w:p w14:paraId="75E6278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the incineration of refuse. </w:t>
            </w:r>
          </w:p>
        </w:tc>
      </w:tr>
      <w:tr w:rsidR="001B1E47" w:rsidRPr="001B1E47" w14:paraId="1C45DFAC" w14:textId="77777777">
        <w:tc>
          <w:tcPr>
            <w:cnfStyle w:val="001000000000" w:firstRow="0" w:lastRow="0" w:firstColumn="1" w:lastColumn="0" w:oddVBand="0" w:evenVBand="0" w:oddHBand="0" w:evenHBand="0" w:firstRowFirstColumn="0" w:firstRowLastColumn="0" w:lastRowFirstColumn="0" w:lastRowLastColumn="0"/>
            <w:tcW w:w="457" w:type="pct"/>
          </w:tcPr>
          <w:p w14:paraId="137FEFB9" w14:textId="77777777" w:rsidR="001B1E47" w:rsidRPr="001B1E47" w:rsidRDefault="001B1E47">
            <w:pPr>
              <w:pStyle w:val="TableTextLeft"/>
              <w:rPr>
                <w:sz w:val="20"/>
                <w:szCs w:val="20"/>
              </w:rPr>
            </w:pPr>
            <w:r w:rsidRPr="001B1E47">
              <w:rPr>
                <w:sz w:val="20"/>
                <w:szCs w:val="20"/>
              </w:rPr>
              <w:t>631</w:t>
            </w:r>
          </w:p>
        </w:tc>
        <w:tc>
          <w:tcPr>
            <w:tcW w:w="1568" w:type="pct"/>
          </w:tcPr>
          <w:p w14:paraId="2E1C46F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Refuse Transfer Station</w:t>
            </w:r>
          </w:p>
        </w:tc>
        <w:tc>
          <w:tcPr>
            <w:tcW w:w="2975" w:type="pct"/>
          </w:tcPr>
          <w:p w14:paraId="0DDAC1B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storage and transfer of refuse.</w:t>
            </w:r>
          </w:p>
        </w:tc>
      </w:tr>
      <w:tr w:rsidR="001B1E47" w:rsidRPr="001B1E47" w14:paraId="4D1B3F5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FA295B0" w14:textId="77777777" w:rsidR="001B1E47" w:rsidRPr="001B1E47" w:rsidRDefault="001B1E47">
            <w:pPr>
              <w:pStyle w:val="TableTextLeft"/>
              <w:rPr>
                <w:sz w:val="20"/>
                <w:szCs w:val="20"/>
              </w:rPr>
            </w:pPr>
            <w:r w:rsidRPr="001B1E47">
              <w:rPr>
                <w:sz w:val="20"/>
                <w:szCs w:val="20"/>
              </w:rPr>
              <w:t>632</w:t>
            </w:r>
          </w:p>
        </w:tc>
        <w:tc>
          <w:tcPr>
            <w:tcW w:w="1568" w:type="pct"/>
            <w:shd w:val="clear" w:color="auto" w:fill="F2F4F4" w:themeFill="background2" w:themeFillTint="33"/>
          </w:tcPr>
          <w:p w14:paraId="5B55505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Sanitary Land Fill</w:t>
            </w:r>
          </w:p>
        </w:tc>
        <w:tc>
          <w:tcPr>
            <w:tcW w:w="2975" w:type="pct"/>
            <w:shd w:val="clear" w:color="auto" w:fill="F2F4F4" w:themeFill="background2" w:themeFillTint="33"/>
          </w:tcPr>
          <w:p w14:paraId="72F8C7F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permitted to be used for the disposal of household, commercial, industrial and public waste. </w:t>
            </w:r>
          </w:p>
        </w:tc>
      </w:tr>
      <w:tr w:rsidR="001B1E47" w:rsidRPr="001B1E47" w14:paraId="60A1E09D" w14:textId="77777777">
        <w:tc>
          <w:tcPr>
            <w:cnfStyle w:val="001000000000" w:firstRow="0" w:lastRow="0" w:firstColumn="1" w:lastColumn="0" w:oddVBand="0" w:evenVBand="0" w:oddHBand="0" w:evenHBand="0" w:firstRowFirstColumn="0" w:firstRowLastColumn="0" w:lastRowFirstColumn="0" w:lastRowLastColumn="0"/>
            <w:tcW w:w="457" w:type="pct"/>
          </w:tcPr>
          <w:p w14:paraId="2958ED74" w14:textId="77777777" w:rsidR="001B1E47" w:rsidRPr="001B1E47" w:rsidRDefault="001B1E47">
            <w:pPr>
              <w:pStyle w:val="TableTextLeft"/>
              <w:rPr>
                <w:sz w:val="20"/>
                <w:szCs w:val="20"/>
              </w:rPr>
            </w:pPr>
            <w:r w:rsidRPr="001B1E47">
              <w:rPr>
                <w:sz w:val="20"/>
                <w:szCs w:val="20"/>
              </w:rPr>
              <w:t>633</w:t>
            </w:r>
          </w:p>
        </w:tc>
        <w:tc>
          <w:tcPr>
            <w:tcW w:w="1568" w:type="pct"/>
          </w:tcPr>
          <w:p w14:paraId="539A4B9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Refuse Recycling</w:t>
            </w:r>
          </w:p>
        </w:tc>
        <w:tc>
          <w:tcPr>
            <w:tcW w:w="2975" w:type="pct"/>
          </w:tcPr>
          <w:p w14:paraId="6153A30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in the recycling of refuse. </w:t>
            </w:r>
          </w:p>
        </w:tc>
      </w:tr>
      <w:tr w:rsidR="001B1E47" w:rsidRPr="001B1E47" w14:paraId="4C36717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D32D328" w14:textId="77777777" w:rsidR="001B1E47" w:rsidRPr="001B1E47" w:rsidRDefault="001B1E47">
            <w:pPr>
              <w:pStyle w:val="TableTextLeft"/>
              <w:rPr>
                <w:sz w:val="20"/>
                <w:szCs w:val="20"/>
              </w:rPr>
            </w:pPr>
            <w:r w:rsidRPr="001B1E47">
              <w:rPr>
                <w:sz w:val="20"/>
                <w:szCs w:val="20"/>
              </w:rPr>
              <w:t>634</w:t>
            </w:r>
          </w:p>
        </w:tc>
        <w:tc>
          <w:tcPr>
            <w:tcW w:w="1568" w:type="pct"/>
            <w:shd w:val="clear" w:color="auto" w:fill="F2F4F4" w:themeFill="background2" w:themeFillTint="33"/>
          </w:tcPr>
          <w:p w14:paraId="61DB837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Hazardous Materials/Toxic Storage Centre</w:t>
            </w:r>
          </w:p>
        </w:tc>
        <w:tc>
          <w:tcPr>
            <w:tcW w:w="2975" w:type="pct"/>
            <w:shd w:val="clear" w:color="auto" w:fill="F2F4F4" w:themeFill="background2" w:themeFillTint="33"/>
          </w:tcPr>
          <w:p w14:paraId="3D504A1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permitted to be used for the storage of hazardous materials and toxic waste.</w:t>
            </w:r>
          </w:p>
        </w:tc>
      </w:tr>
      <w:tr w:rsidR="001B1E47" w:rsidRPr="001B1E47" w14:paraId="638FF104" w14:textId="77777777">
        <w:tc>
          <w:tcPr>
            <w:cnfStyle w:val="001000000000" w:firstRow="0" w:lastRow="0" w:firstColumn="1" w:lastColumn="0" w:oddVBand="0" w:evenVBand="0" w:oddHBand="0" w:evenHBand="0" w:firstRowFirstColumn="0" w:firstRowLastColumn="0" w:lastRowFirstColumn="0" w:lastRowLastColumn="0"/>
            <w:tcW w:w="457" w:type="pct"/>
          </w:tcPr>
          <w:p w14:paraId="5FAB2B9B" w14:textId="77777777" w:rsidR="001B1E47" w:rsidRPr="001B1E47" w:rsidRDefault="001B1E47">
            <w:pPr>
              <w:pStyle w:val="TableTextLeft"/>
              <w:rPr>
                <w:sz w:val="20"/>
                <w:szCs w:val="20"/>
              </w:rPr>
            </w:pPr>
            <w:r w:rsidRPr="001B1E47">
              <w:rPr>
                <w:sz w:val="20"/>
                <w:szCs w:val="20"/>
              </w:rPr>
              <w:t>635</w:t>
            </w:r>
          </w:p>
        </w:tc>
        <w:tc>
          <w:tcPr>
            <w:tcW w:w="1568" w:type="pct"/>
          </w:tcPr>
          <w:p w14:paraId="44B4C98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Toxic By-product Storage and Decontamination Site</w:t>
            </w:r>
          </w:p>
        </w:tc>
        <w:tc>
          <w:tcPr>
            <w:tcW w:w="2975" w:type="pct"/>
          </w:tcPr>
          <w:p w14:paraId="66A503C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permitted to be used for the storage of mining waste.</w:t>
            </w:r>
          </w:p>
        </w:tc>
      </w:tr>
      <w:tr w:rsidR="001B1E47" w:rsidRPr="001B1E47" w14:paraId="4F01D52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41E17F9" w14:textId="77777777" w:rsidR="001B1E47" w:rsidRPr="001B1E47" w:rsidRDefault="001B1E47">
            <w:pPr>
              <w:pStyle w:val="TableTextLeft"/>
              <w:rPr>
                <w:sz w:val="20"/>
                <w:szCs w:val="20"/>
              </w:rPr>
            </w:pPr>
            <w:r w:rsidRPr="001B1E47">
              <w:rPr>
                <w:sz w:val="20"/>
                <w:szCs w:val="20"/>
              </w:rPr>
              <w:t>636</w:t>
            </w:r>
          </w:p>
        </w:tc>
        <w:tc>
          <w:tcPr>
            <w:tcW w:w="1568" w:type="pct"/>
            <w:shd w:val="clear" w:color="auto" w:fill="F2F4F4" w:themeFill="background2" w:themeFillTint="33"/>
          </w:tcPr>
          <w:p w14:paraId="318A660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Sewerage/Stormwater Treatment Plant Site</w:t>
            </w:r>
          </w:p>
        </w:tc>
        <w:tc>
          <w:tcPr>
            <w:tcW w:w="2975" w:type="pct"/>
            <w:shd w:val="clear" w:color="auto" w:fill="F2F4F4" w:themeFill="background2" w:themeFillTint="33"/>
          </w:tcPr>
          <w:p w14:paraId="2579DC36"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in the treatment of sewerage and stormwater.</w:t>
            </w:r>
          </w:p>
        </w:tc>
      </w:tr>
      <w:tr w:rsidR="001B1E47" w:rsidRPr="001B1E47" w14:paraId="6256CC55" w14:textId="77777777">
        <w:tc>
          <w:tcPr>
            <w:cnfStyle w:val="001000000000" w:firstRow="0" w:lastRow="0" w:firstColumn="1" w:lastColumn="0" w:oddVBand="0" w:evenVBand="0" w:oddHBand="0" w:evenHBand="0" w:firstRowFirstColumn="0" w:firstRowLastColumn="0" w:lastRowFirstColumn="0" w:lastRowLastColumn="0"/>
            <w:tcW w:w="457" w:type="pct"/>
          </w:tcPr>
          <w:p w14:paraId="145A9189" w14:textId="77777777" w:rsidR="001B1E47" w:rsidRPr="001B1E47" w:rsidRDefault="001B1E47">
            <w:pPr>
              <w:pStyle w:val="TableTextLeft"/>
              <w:rPr>
                <w:sz w:val="20"/>
                <w:szCs w:val="20"/>
              </w:rPr>
            </w:pPr>
            <w:r w:rsidRPr="001B1E47">
              <w:rPr>
                <w:sz w:val="20"/>
                <w:szCs w:val="20"/>
              </w:rPr>
              <w:t>637</w:t>
            </w:r>
          </w:p>
        </w:tc>
        <w:tc>
          <w:tcPr>
            <w:tcW w:w="1568" w:type="pct"/>
          </w:tcPr>
          <w:p w14:paraId="718DE4D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Sewerage/Stormwater Pump Stations</w:t>
            </w:r>
          </w:p>
        </w:tc>
        <w:tc>
          <w:tcPr>
            <w:tcW w:w="2975" w:type="pct"/>
          </w:tcPr>
          <w:p w14:paraId="6B92306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pumping of sewerage and stormwater.</w:t>
            </w:r>
          </w:p>
        </w:tc>
      </w:tr>
      <w:tr w:rsidR="001B1E47" w:rsidRPr="001B1E47" w14:paraId="5364470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6E9C3A7" w14:textId="77777777" w:rsidR="001B1E47" w:rsidRPr="001B1E47" w:rsidRDefault="001B1E47">
            <w:pPr>
              <w:pStyle w:val="TableTextLeft"/>
              <w:rPr>
                <w:sz w:val="20"/>
                <w:szCs w:val="20"/>
              </w:rPr>
            </w:pPr>
            <w:r w:rsidRPr="001B1E47">
              <w:rPr>
                <w:sz w:val="20"/>
                <w:szCs w:val="20"/>
              </w:rPr>
              <w:t>638</w:t>
            </w:r>
          </w:p>
        </w:tc>
        <w:tc>
          <w:tcPr>
            <w:tcW w:w="1568" w:type="pct"/>
            <w:shd w:val="clear" w:color="auto" w:fill="F2F4F4" w:themeFill="background2" w:themeFillTint="33"/>
          </w:tcPr>
          <w:p w14:paraId="4103B14A"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Sewerage/Stormwater Pipelines (through easements, freehold and public land)</w:t>
            </w:r>
          </w:p>
        </w:tc>
        <w:tc>
          <w:tcPr>
            <w:tcW w:w="2975" w:type="pct"/>
            <w:shd w:val="clear" w:color="auto" w:fill="F2F4F4" w:themeFill="background2" w:themeFillTint="33"/>
          </w:tcPr>
          <w:p w14:paraId="45B532A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pipelines or channels used for domestic sewerage or stormwater reticulation.</w:t>
            </w:r>
          </w:p>
        </w:tc>
      </w:tr>
      <w:tr w:rsidR="001B1E47" w:rsidRPr="001B1E47" w14:paraId="11194733" w14:textId="77777777">
        <w:tc>
          <w:tcPr>
            <w:cnfStyle w:val="001000000000" w:firstRow="0" w:lastRow="0" w:firstColumn="1" w:lastColumn="0" w:oddVBand="0" w:evenVBand="0" w:oddHBand="0" w:evenHBand="0" w:firstRowFirstColumn="0" w:firstRowLastColumn="0" w:lastRowFirstColumn="0" w:lastRowLastColumn="0"/>
            <w:tcW w:w="457" w:type="pct"/>
          </w:tcPr>
          <w:p w14:paraId="4905604F" w14:textId="77777777" w:rsidR="001B1E47" w:rsidRPr="001B1E47" w:rsidRDefault="001B1E47">
            <w:pPr>
              <w:pStyle w:val="TableTextLeft"/>
              <w:rPr>
                <w:sz w:val="20"/>
                <w:szCs w:val="20"/>
              </w:rPr>
            </w:pPr>
            <w:r w:rsidRPr="001B1E47">
              <w:rPr>
                <w:i/>
                <w:sz w:val="20"/>
                <w:szCs w:val="20"/>
              </w:rPr>
              <w:t>638.1</w:t>
            </w:r>
          </w:p>
        </w:tc>
        <w:tc>
          <w:tcPr>
            <w:tcW w:w="1568" w:type="pct"/>
          </w:tcPr>
          <w:p w14:paraId="6E4C9A3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Unspecified</w:t>
            </w:r>
          </w:p>
        </w:tc>
        <w:tc>
          <w:tcPr>
            <w:tcW w:w="2975" w:type="pct"/>
          </w:tcPr>
          <w:p w14:paraId="0BC49F2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4284F10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1CD2853" w14:textId="77777777" w:rsidR="001B1E47" w:rsidRPr="001B1E47" w:rsidRDefault="001B1E47">
            <w:pPr>
              <w:pStyle w:val="TableTextLeft"/>
              <w:rPr>
                <w:sz w:val="20"/>
                <w:szCs w:val="20"/>
              </w:rPr>
            </w:pPr>
            <w:r w:rsidRPr="001B1E47">
              <w:rPr>
                <w:i/>
                <w:sz w:val="20"/>
                <w:szCs w:val="20"/>
              </w:rPr>
              <w:t>638.2</w:t>
            </w:r>
          </w:p>
        </w:tc>
        <w:tc>
          <w:tcPr>
            <w:tcW w:w="1568" w:type="pct"/>
            <w:shd w:val="clear" w:color="auto" w:fill="F2F4F4" w:themeFill="background2" w:themeFillTint="33"/>
          </w:tcPr>
          <w:p w14:paraId="0690C5D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Public Utility – Drainage</w:t>
            </w:r>
          </w:p>
        </w:tc>
        <w:tc>
          <w:tcPr>
            <w:tcW w:w="2975" w:type="pct"/>
            <w:shd w:val="clear" w:color="auto" w:fill="F2F4F4" w:themeFill="background2" w:themeFillTint="33"/>
          </w:tcPr>
          <w:p w14:paraId="7B0323E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BB6ACBC" w14:textId="77777777">
        <w:tc>
          <w:tcPr>
            <w:cnfStyle w:val="001000000000" w:firstRow="0" w:lastRow="0" w:firstColumn="1" w:lastColumn="0" w:oddVBand="0" w:evenVBand="0" w:oddHBand="0" w:evenHBand="0" w:firstRowFirstColumn="0" w:firstRowLastColumn="0" w:lastRowFirstColumn="0" w:lastRowLastColumn="0"/>
            <w:tcW w:w="457" w:type="pct"/>
          </w:tcPr>
          <w:p w14:paraId="011F04CB" w14:textId="77777777" w:rsidR="001B1E47" w:rsidRPr="001B1E47" w:rsidRDefault="001B1E47">
            <w:pPr>
              <w:pStyle w:val="TableTextLeft"/>
              <w:rPr>
                <w:sz w:val="20"/>
                <w:szCs w:val="20"/>
              </w:rPr>
            </w:pPr>
            <w:r w:rsidRPr="001B1E47">
              <w:rPr>
                <w:i/>
                <w:sz w:val="20"/>
                <w:szCs w:val="20"/>
              </w:rPr>
              <w:t>638.3</w:t>
            </w:r>
          </w:p>
        </w:tc>
        <w:tc>
          <w:tcPr>
            <w:tcW w:w="1568" w:type="pct"/>
          </w:tcPr>
          <w:p w14:paraId="1E07872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Public Utility – Sewerage</w:t>
            </w:r>
          </w:p>
        </w:tc>
        <w:tc>
          <w:tcPr>
            <w:tcW w:w="2975" w:type="pct"/>
          </w:tcPr>
          <w:p w14:paraId="21D8F83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3C2E932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0D6F37" w14:textId="77777777" w:rsidR="001B1E47" w:rsidRPr="001B1E47" w:rsidRDefault="001B1E47">
            <w:pPr>
              <w:pStyle w:val="TableTextLeft"/>
              <w:rPr>
                <w:sz w:val="20"/>
                <w:szCs w:val="20"/>
              </w:rPr>
            </w:pPr>
            <w:r w:rsidRPr="001B1E47">
              <w:rPr>
                <w:i/>
                <w:sz w:val="20"/>
                <w:szCs w:val="20"/>
              </w:rPr>
              <w:t>638.4</w:t>
            </w:r>
          </w:p>
        </w:tc>
        <w:tc>
          <w:tcPr>
            <w:tcW w:w="1568" w:type="pct"/>
            <w:shd w:val="clear" w:color="auto" w:fill="F2F4F4" w:themeFill="background2" w:themeFillTint="33"/>
          </w:tcPr>
          <w:p w14:paraId="00707B0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Reserve for Drainage or Sewerage Purposes</w:t>
            </w:r>
          </w:p>
        </w:tc>
        <w:tc>
          <w:tcPr>
            <w:tcW w:w="2975" w:type="pct"/>
            <w:shd w:val="clear" w:color="auto" w:fill="F2F4F4" w:themeFill="background2" w:themeFillTint="33"/>
          </w:tcPr>
          <w:p w14:paraId="762D1FE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56C0062B" w14:textId="77777777">
        <w:tc>
          <w:tcPr>
            <w:cnfStyle w:val="001000000000" w:firstRow="0" w:lastRow="0" w:firstColumn="1" w:lastColumn="0" w:oddVBand="0" w:evenVBand="0" w:oddHBand="0" w:evenHBand="0" w:firstRowFirstColumn="0" w:firstRowLastColumn="0" w:lastRowFirstColumn="0" w:lastRowLastColumn="0"/>
            <w:tcW w:w="457" w:type="pct"/>
          </w:tcPr>
          <w:p w14:paraId="61D00C44" w14:textId="77777777" w:rsidR="001B1E47" w:rsidRPr="001B1E47" w:rsidRDefault="001B1E47">
            <w:pPr>
              <w:pStyle w:val="TableTextLeft"/>
              <w:rPr>
                <w:sz w:val="20"/>
                <w:szCs w:val="20"/>
              </w:rPr>
            </w:pPr>
            <w:r w:rsidRPr="001B1E47">
              <w:rPr>
                <w:i/>
                <w:sz w:val="20"/>
                <w:szCs w:val="20"/>
              </w:rPr>
              <w:t>638.5</w:t>
            </w:r>
          </w:p>
        </w:tc>
        <w:tc>
          <w:tcPr>
            <w:tcW w:w="1568" w:type="pct"/>
          </w:tcPr>
          <w:p w14:paraId="0573896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Retarding Basin</w:t>
            </w:r>
          </w:p>
        </w:tc>
        <w:tc>
          <w:tcPr>
            <w:tcW w:w="2975" w:type="pct"/>
          </w:tcPr>
          <w:p w14:paraId="3C6A580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125103A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FB9829B" w14:textId="77777777" w:rsidR="001B1E47" w:rsidRPr="001B1E47" w:rsidRDefault="001B1E47">
            <w:pPr>
              <w:pStyle w:val="TableHeadingLeft"/>
              <w:rPr>
                <w:b/>
                <w:sz w:val="20"/>
                <w:szCs w:val="20"/>
              </w:rPr>
            </w:pPr>
            <w:r w:rsidRPr="001B1E47">
              <w:rPr>
                <w:color w:val="auto"/>
                <w:sz w:val="20"/>
                <w:szCs w:val="20"/>
              </w:rPr>
              <w:lastRenderedPageBreak/>
              <w:t>64</w:t>
            </w:r>
          </w:p>
        </w:tc>
        <w:tc>
          <w:tcPr>
            <w:tcW w:w="1568" w:type="pct"/>
            <w:shd w:val="clear" w:color="auto" w:fill="F2F4F4" w:themeFill="background2" w:themeFillTint="33"/>
          </w:tcPr>
          <w:p w14:paraId="2AD425C3"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 xml:space="preserve">Water Supply </w:t>
            </w:r>
          </w:p>
        </w:tc>
        <w:tc>
          <w:tcPr>
            <w:tcW w:w="2975" w:type="pct"/>
            <w:shd w:val="clear" w:color="auto" w:fill="F2F4F4" w:themeFill="background2" w:themeFillTint="33"/>
          </w:tcPr>
          <w:p w14:paraId="27B97F2F"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71AF6C8" w14:textId="77777777">
        <w:tc>
          <w:tcPr>
            <w:cnfStyle w:val="001000000000" w:firstRow="0" w:lastRow="0" w:firstColumn="1" w:lastColumn="0" w:oddVBand="0" w:evenVBand="0" w:oddHBand="0" w:evenHBand="0" w:firstRowFirstColumn="0" w:firstRowLastColumn="0" w:lastRowFirstColumn="0" w:lastRowLastColumn="0"/>
            <w:tcW w:w="457" w:type="pct"/>
          </w:tcPr>
          <w:p w14:paraId="4905950D" w14:textId="77777777" w:rsidR="001B1E47" w:rsidRPr="001B1E47" w:rsidRDefault="001B1E47">
            <w:pPr>
              <w:pStyle w:val="TableTextLeft"/>
              <w:rPr>
                <w:sz w:val="20"/>
                <w:szCs w:val="20"/>
              </w:rPr>
            </w:pPr>
            <w:r w:rsidRPr="001B1E47">
              <w:rPr>
                <w:sz w:val="20"/>
                <w:szCs w:val="20"/>
              </w:rPr>
              <w:t>640</w:t>
            </w:r>
          </w:p>
        </w:tc>
        <w:tc>
          <w:tcPr>
            <w:tcW w:w="1568" w:type="pct"/>
          </w:tcPr>
          <w:p w14:paraId="7633F1D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Water Catchment Area</w:t>
            </w:r>
          </w:p>
        </w:tc>
        <w:tc>
          <w:tcPr>
            <w:tcW w:w="2975" w:type="pct"/>
          </w:tcPr>
          <w:p w14:paraId="41D1579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for the purpose of water catchment within a designated water catchment area. </w:t>
            </w:r>
          </w:p>
        </w:tc>
      </w:tr>
      <w:tr w:rsidR="001B1E47" w:rsidRPr="001B1E47" w14:paraId="01F9E6F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07A1AD8" w14:textId="77777777" w:rsidR="001B1E47" w:rsidRPr="001B1E47" w:rsidRDefault="001B1E47">
            <w:pPr>
              <w:pStyle w:val="TableTextLeft"/>
              <w:rPr>
                <w:sz w:val="20"/>
                <w:szCs w:val="20"/>
              </w:rPr>
            </w:pPr>
            <w:r w:rsidRPr="001B1E47">
              <w:rPr>
                <w:sz w:val="20"/>
                <w:szCs w:val="20"/>
              </w:rPr>
              <w:t>641</w:t>
            </w:r>
          </w:p>
        </w:tc>
        <w:tc>
          <w:tcPr>
            <w:tcW w:w="1568" w:type="pct"/>
            <w:shd w:val="clear" w:color="auto" w:fill="F2F4F4" w:themeFill="background2" w:themeFillTint="33"/>
          </w:tcPr>
          <w:p w14:paraId="67648F2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Water Catchment Dam/Reservoir</w:t>
            </w:r>
          </w:p>
        </w:tc>
        <w:tc>
          <w:tcPr>
            <w:tcW w:w="2975" w:type="pct"/>
            <w:shd w:val="clear" w:color="auto" w:fill="F2F4F4" w:themeFill="background2" w:themeFillTint="33"/>
          </w:tcPr>
          <w:p w14:paraId="17D5D93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and used as a dam, weir, storage basin or reservoir for water catchment.</w:t>
            </w:r>
          </w:p>
        </w:tc>
      </w:tr>
      <w:tr w:rsidR="001B1E47" w:rsidRPr="001B1E47" w14:paraId="6C5131BE" w14:textId="77777777">
        <w:tc>
          <w:tcPr>
            <w:cnfStyle w:val="001000000000" w:firstRow="0" w:lastRow="0" w:firstColumn="1" w:lastColumn="0" w:oddVBand="0" w:evenVBand="0" w:oddHBand="0" w:evenHBand="0" w:firstRowFirstColumn="0" w:firstRowLastColumn="0" w:lastRowFirstColumn="0" w:lastRowLastColumn="0"/>
            <w:tcW w:w="457" w:type="pct"/>
          </w:tcPr>
          <w:p w14:paraId="6B1DA9F4" w14:textId="77777777" w:rsidR="001B1E47" w:rsidRPr="001B1E47" w:rsidRDefault="001B1E47">
            <w:pPr>
              <w:pStyle w:val="TableTextLeft"/>
              <w:rPr>
                <w:sz w:val="20"/>
                <w:szCs w:val="20"/>
              </w:rPr>
            </w:pPr>
            <w:r w:rsidRPr="001B1E47">
              <w:rPr>
                <w:sz w:val="20"/>
                <w:szCs w:val="20"/>
              </w:rPr>
              <w:t>642</w:t>
            </w:r>
          </w:p>
        </w:tc>
        <w:tc>
          <w:tcPr>
            <w:tcW w:w="1568" w:type="pct"/>
          </w:tcPr>
          <w:p w14:paraId="6C0DDFE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Water Storage Dam/Reservoir (Non-Catchment)</w:t>
            </w:r>
          </w:p>
        </w:tc>
        <w:tc>
          <w:tcPr>
            <w:tcW w:w="2975" w:type="pct"/>
          </w:tcPr>
          <w:p w14:paraId="6B530E1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and used as a dam, weir, storage basin or reservoir for water storage. </w:t>
            </w:r>
          </w:p>
        </w:tc>
      </w:tr>
      <w:tr w:rsidR="001B1E47" w:rsidRPr="001B1E47" w14:paraId="1EA3C4B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1EE43AF" w14:textId="77777777" w:rsidR="001B1E47" w:rsidRPr="001B1E47" w:rsidRDefault="001B1E47">
            <w:pPr>
              <w:pStyle w:val="TableTextLeft"/>
              <w:rPr>
                <w:sz w:val="20"/>
                <w:szCs w:val="20"/>
              </w:rPr>
            </w:pPr>
            <w:r w:rsidRPr="001B1E47">
              <w:rPr>
                <w:sz w:val="20"/>
                <w:szCs w:val="20"/>
              </w:rPr>
              <w:t>643</w:t>
            </w:r>
          </w:p>
        </w:tc>
        <w:tc>
          <w:tcPr>
            <w:tcW w:w="1568" w:type="pct"/>
            <w:shd w:val="clear" w:color="auto" w:fill="F2F4F4" w:themeFill="background2" w:themeFillTint="33"/>
          </w:tcPr>
          <w:p w14:paraId="2CA7353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Water Treatment Plant</w:t>
            </w:r>
          </w:p>
        </w:tc>
        <w:tc>
          <w:tcPr>
            <w:tcW w:w="2975" w:type="pct"/>
            <w:shd w:val="clear" w:color="auto" w:fill="F2F4F4" w:themeFill="background2" w:themeFillTint="33"/>
          </w:tcPr>
          <w:p w14:paraId="25B1520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the treatment of water, e.g. desalination plant. </w:t>
            </w:r>
          </w:p>
        </w:tc>
      </w:tr>
      <w:tr w:rsidR="001B1E47" w:rsidRPr="001B1E47" w14:paraId="6709E536" w14:textId="77777777">
        <w:tc>
          <w:tcPr>
            <w:cnfStyle w:val="001000000000" w:firstRow="0" w:lastRow="0" w:firstColumn="1" w:lastColumn="0" w:oddVBand="0" w:evenVBand="0" w:oddHBand="0" w:evenHBand="0" w:firstRowFirstColumn="0" w:firstRowLastColumn="0" w:lastRowFirstColumn="0" w:lastRowLastColumn="0"/>
            <w:tcW w:w="457" w:type="pct"/>
          </w:tcPr>
          <w:p w14:paraId="0BBF2802" w14:textId="77777777" w:rsidR="001B1E47" w:rsidRPr="001B1E47" w:rsidRDefault="001B1E47">
            <w:pPr>
              <w:pStyle w:val="TableTextLeft"/>
              <w:rPr>
                <w:sz w:val="20"/>
                <w:szCs w:val="20"/>
              </w:rPr>
            </w:pPr>
            <w:r w:rsidRPr="001B1E47">
              <w:rPr>
                <w:sz w:val="20"/>
                <w:szCs w:val="20"/>
              </w:rPr>
              <w:t>644</w:t>
            </w:r>
          </w:p>
        </w:tc>
        <w:tc>
          <w:tcPr>
            <w:tcW w:w="1568" w:type="pct"/>
          </w:tcPr>
          <w:p w14:paraId="3F6E81A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Water Storage Tanks, Pressure Control Towers and Pumping Stations.</w:t>
            </w:r>
          </w:p>
        </w:tc>
        <w:tc>
          <w:tcPr>
            <w:tcW w:w="2975" w:type="pct"/>
          </w:tcPr>
          <w:p w14:paraId="0D71EFD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water storage tanks, pressure control towers and pumping stations used for water supply.</w:t>
            </w:r>
          </w:p>
        </w:tc>
      </w:tr>
      <w:tr w:rsidR="001B1E47" w:rsidRPr="001B1E47" w14:paraId="0B3F5EE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1AB42FB" w14:textId="77777777" w:rsidR="001B1E47" w:rsidRPr="001B1E47" w:rsidRDefault="001B1E47">
            <w:pPr>
              <w:pStyle w:val="TableTextLeft"/>
              <w:rPr>
                <w:sz w:val="20"/>
                <w:szCs w:val="20"/>
              </w:rPr>
            </w:pPr>
            <w:r w:rsidRPr="001B1E47">
              <w:rPr>
                <w:sz w:val="20"/>
                <w:szCs w:val="20"/>
              </w:rPr>
              <w:t>645</w:t>
            </w:r>
          </w:p>
        </w:tc>
        <w:tc>
          <w:tcPr>
            <w:tcW w:w="1568" w:type="pct"/>
            <w:shd w:val="clear" w:color="auto" w:fill="F2F4F4" w:themeFill="background2" w:themeFillTint="33"/>
          </w:tcPr>
          <w:p w14:paraId="22353C0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Major Water Conduits</w:t>
            </w:r>
          </w:p>
        </w:tc>
        <w:tc>
          <w:tcPr>
            <w:tcW w:w="2975" w:type="pct"/>
            <w:shd w:val="clear" w:color="auto" w:fill="F2F4F4" w:themeFill="background2" w:themeFillTint="33"/>
          </w:tcPr>
          <w:p w14:paraId="6F4D804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canals, flumes, pipes to carry water to power stations, treatment plants and irrigation supply channels used for the supply of water. </w:t>
            </w:r>
          </w:p>
        </w:tc>
      </w:tr>
      <w:tr w:rsidR="001B1E47" w:rsidRPr="001B1E47" w14:paraId="7ADDDB1D" w14:textId="77777777">
        <w:tc>
          <w:tcPr>
            <w:cnfStyle w:val="001000000000" w:firstRow="0" w:lastRow="0" w:firstColumn="1" w:lastColumn="0" w:oddVBand="0" w:evenVBand="0" w:oddHBand="0" w:evenHBand="0" w:firstRowFirstColumn="0" w:firstRowLastColumn="0" w:lastRowFirstColumn="0" w:lastRowLastColumn="0"/>
            <w:tcW w:w="457" w:type="pct"/>
          </w:tcPr>
          <w:p w14:paraId="192819BC" w14:textId="77777777" w:rsidR="001B1E47" w:rsidRPr="001B1E47" w:rsidRDefault="001B1E47">
            <w:pPr>
              <w:pStyle w:val="TableTextLeft"/>
              <w:rPr>
                <w:sz w:val="20"/>
                <w:szCs w:val="20"/>
              </w:rPr>
            </w:pPr>
            <w:r w:rsidRPr="001B1E47">
              <w:rPr>
                <w:sz w:val="20"/>
                <w:szCs w:val="20"/>
              </w:rPr>
              <w:t>646</w:t>
            </w:r>
          </w:p>
        </w:tc>
        <w:tc>
          <w:tcPr>
            <w:tcW w:w="1568" w:type="pct"/>
          </w:tcPr>
          <w:p w14:paraId="3270110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Water – Urban Distribution Network (through easements, freehold and public land)</w:t>
            </w:r>
          </w:p>
        </w:tc>
        <w:tc>
          <w:tcPr>
            <w:tcW w:w="2975" w:type="pct"/>
          </w:tcPr>
          <w:p w14:paraId="1049D0D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infrastructure for the domestic reticulation of water. </w:t>
            </w:r>
          </w:p>
        </w:tc>
      </w:tr>
      <w:tr w:rsidR="001B1E47" w:rsidRPr="001B1E47" w14:paraId="325633B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C2BCFE9" w14:textId="77777777" w:rsidR="001B1E47" w:rsidRPr="001B1E47" w:rsidRDefault="001B1E47">
            <w:pPr>
              <w:pStyle w:val="TableHeadingLeft"/>
              <w:rPr>
                <w:b/>
                <w:sz w:val="20"/>
                <w:szCs w:val="20"/>
              </w:rPr>
            </w:pPr>
            <w:r w:rsidRPr="001B1E47">
              <w:rPr>
                <w:color w:val="auto"/>
                <w:sz w:val="20"/>
                <w:szCs w:val="20"/>
              </w:rPr>
              <w:t>65</w:t>
            </w:r>
          </w:p>
        </w:tc>
        <w:tc>
          <w:tcPr>
            <w:tcW w:w="1568" w:type="pct"/>
            <w:shd w:val="clear" w:color="auto" w:fill="F2F4F4" w:themeFill="background2" w:themeFillTint="33"/>
          </w:tcPr>
          <w:p w14:paraId="27D3F889"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 xml:space="preserve">Transport – Road Systems </w:t>
            </w:r>
          </w:p>
        </w:tc>
        <w:tc>
          <w:tcPr>
            <w:tcW w:w="2975" w:type="pct"/>
            <w:shd w:val="clear" w:color="auto" w:fill="F2F4F4" w:themeFill="background2" w:themeFillTint="33"/>
          </w:tcPr>
          <w:p w14:paraId="09F25FE9"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67297584" w14:textId="77777777">
        <w:tc>
          <w:tcPr>
            <w:cnfStyle w:val="001000000000" w:firstRow="0" w:lastRow="0" w:firstColumn="1" w:lastColumn="0" w:oddVBand="0" w:evenVBand="0" w:oddHBand="0" w:evenHBand="0" w:firstRowFirstColumn="0" w:firstRowLastColumn="0" w:lastRowFirstColumn="0" w:lastRowLastColumn="0"/>
            <w:tcW w:w="457" w:type="pct"/>
          </w:tcPr>
          <w:p w14:paraId="300A53DD" w14:textId="77777777" w:rsidR="001B1E47" w:rsidRPr="001B1E47" w:rsidRDefault="001B1E47">
            <w:pPr>
              <w:pStyle w:val="TableTextLeft"/>
              <w:rPr>
                <w:sz w:val="20"/>
                <w:szCs w:val="20"/>
              </w:rPr>
            </w:pPr>
            <w:r w:rsidRPr="001B1E47">
              <w:rPr>
                <w:sz w:val="20"/>
                <w:szCs w:val="20"/>
              </w:rPr>
              <w:t>650</w:t>
            </w:r>
          </w:p>
        </w:tc>
        <w:tc>
          <w:tcPr>
            <w:tcW w:w="1568" w:type="pct"/>
          </w:tcPr>
          <w:p w14:paraId="1740061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Freeways</w:t>
            </w:r>
          </w:p>
        </w:tc>
        <w:tc>
          <w:tcPr>
            <w:tcW w:w="2975" w:type="pct"/>
          </w:tcPr>
          <w:p w14:paraId="0E36CB7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that forms part of a freeway. </w:t>
            </w:r>
          </w:p>
        </w:tc>
      </w:tr>
      <w:tr w:rsidR="001B1E47" w:rsidRPr="001B1E47" w14:paraId="20ED5EC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C8E3380" w14:textId="77777777" w:rsidR="001B1E47" w:rsidRPr="001B1E47" w:rsidRDefault="001B1E47">
            <w:pPr>
              <w:pStyle w:val="TableTextLeft"/>
              <w:rPr>
                <w:sz w:val="20"/>
                <w:szCs w:val="20"/>
              </w:rPr>
            </w:pPr>
            <w:r w:rsidRPr="001B1E47">
              <w:rPr>
                <w:sz w:val="20"/>
                <w:szCs w:val="20"/>
              </w:rPr>
              <w:t>651</w:t>
            </w:r>
          </w:p>
        </w:tc>
        <w:tc>
          <w:tcPr>
            <w:tcW w:w="1568" w:type="pct"/>
            <w:shd w:val="clear" w:color="auto" w:fill="F2F4F4" w:themeFill="background2" w:themeFillTint="33"/>
          </w:tcPr>
          <w:p w14:paraId="365A9A9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Main Highways (including national routes)</w:t>
            </w:r>
          </w:p>
        </w:tc>
        <w:tc>
          <w:tcPr>
            <w:tcW w:w="2975" w:type="pct"/>
            <w:shd w:val="clear" w:color="auto" w:fill="F2F4F4" w:themeFill="background2" w:themeFillTint="33"/>
          </w:tcPr>
          <w:p w14:paraId="4CE8FAE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that forms part of a main highway. </w:t>
            </w:r>
          </w:p>
        </w:tc>
      </w:tr>
      <w:tr w:rsidR="001B1E47" w:rsidRPr="001B1E47" w14:paraId="797D4EE8" w14:textId="77777777">
        <w:tc>
          <w:tcPr>
            <w:cnfStyle w:val="001000000000" w:firstRow="0" w:lastRow="0" w:firstColumn="1" w:lastColumn="0" w:oddVBand="0" w:evenVBand="0" w:oddHBand="0" w:evenHBand="0" w:firstRowFirstColumn="0" w:firstRowLastColumn="0" w:lastRowFirstColumn="0" w:lastRowLastColumn="0"/>
            <w:tcW w:w="457" w:type="pct"/>
          </w:tcPr>
          <w:p w14:paraId="4D59FEB7" w14:textId="77777777" w:rsidR="001B1E47" w:rsidRPr="001B1E47" w:rsidRDefault="001B1E47">
            <w:pPr>
              <w:pStyle w:val="TableTextLeft"/>
              <w:rPr>
                <w:sz w:val="20"/>
                <w:szCs w:val="20"/>
              </w:rPr>
            </w:pPr>
            <w:r w:rsidRPr="001B1E47">
              <w:rPr>
                <w:sz w:val="20"/>
                <w:szCs w:val="20"/>
              </w:rPr>
              <w:t>652</w:t>
            </w:r>
          </w:p>
        </w:tc>
        <w:tc>
          <w:tcPr>
            <w:tcW w:w="1568" w:type="pct"/>
          </w:tcPr>
          <w:p w14:paraId="108D871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Secondary Roads</w:t>
            </w:r>
          </w:p>
        </w:tc>
        <w:tc>
          <w:tcPr>
            <w:tcW w:w="2975" w:type="pct"/>
          </w:tcPr>
          <w:p w14:paraId="2083C08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that forms part of a secondary road. </w:t>
            </w:r>
          </w:p>
        </w:tc>
      </w:tr>
      <w:tr w:rsidR="001B1E47" w:rsidRPr="001B1E47" w14:paraId="3F22A53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7491B02" w14:textId="77777777" w:rsidR="001B1E47" w:rsidRPr="001B1E47" w:rsidRDefault="001B1E47">
            <w:pPr>
              <w:pStyle w:val="TableTextLeft"/>
              <w:rPr>
                <w:sz w:val="20"/>
                <w:szCs w:val="20"/>
              </w:rPr>
            </w:pPr>
            <w:r w:rsidRPr="001B1E47">
              <w:rPr>
                <w:sz w:val="20"/>
                <w:szCs w:val="20"/>
              </w:rPr>
              <w:t>653</w:t>
            </w:r>
          </w:p>
        </w:tc>
        <w:tc>
          <w:tcPr>
            <w:tcW w:w="1568" w:type="pct"/>
            <w:shd w:val="clear" w:color="auto" w:fill="F2F4F4" w:themeFill="background2" w:themeFillTint="33"/>
          </w:tcPr>
          <w:p w14:paraId="2A9DF7F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Suburban and Rural Roads</w:t>
            </w:r>
          </w:p>
        </w:tc>
        <w:tc>
          <w:tcPr>
            <w:tcW w:w="2975" w:type="pct"/>
            <w:shd w:val="clear" w:color="auto" w:fill="F2F4F4" w:themeFill="background2" w:themeFillTint="33"/>
          </w:tcPr>
          <w:p w14:paraId="093E8936"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that forms part of a suburban or rural road. </w:t>
            </w:r>
          </w:p>
        </w:tc>
      </w:tr>
      <w:tr w:rsidR="001B1E47" w:rsidRPr="001B1E47" w14:paraId="2FB2D85A" w14:textId="77777777">
        <w:tc>
          <w:tcPr>
            <w:cnfStyle w:val="001000000000" w:firstRow="0" w:lastRow="0" w:firstColumn="1" w:lastColumn="0" w:oddVBand="0" w:evenVBand="0" w:oddHBand="0" w:evenHBand="0" w:firstRowFirstColumn="0" w:firstRowLastColumn="0" w:lastRowFirstColumn="0" w:lastRowLastColumn="0"/>
            <w:tcW w:w="457" w:type="pct"/>
          </w:tcPr>
          <w:p w14:paraId="2F2955EC" w14:textId="77777777" w:rsidR="001B1E47" w:rsidRPr="001B1E47" w:rsidRDefault="001B1E47">
            <w:pPr>
              <w:pStyle w:val="TableTextLeft"/>
              <w:rPr>
                <w:sz w:val="20"/>
                <w:szCs w:val="20"/>
              </w:rPr>
            </w:pPr>
            <w:r w:rsidRPr="001B1E47">
              <w:rPr>
                <w:sz w:val="20"/>
                <w:szCs w:val="20"/>
              </w:rPr>
              <w:t>654</w:t>
            </w:r>
          </w:p>
        </w:tc>
        <w:tc>
          <w:tcPr>
            <w:tcW w:w="1568" w:type="pct"/>
          </w:tcPr>
          <w:p w14:paraId="5FD20CE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Closed Roads</w:t>
            </w:r>
          </w:p>
        </w:tc>
        <w:tc>
          <w:tcPr>
            <w:tcW w:w="2975" w:type="pct"/>
          </w:tcPr>
          <w:p w14:paraId="1845254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that forms part of a road that is now closed. </w:t>
            </w:r>
          </w:p>
        </w:tc>
      </w:tr>
      <w:tr w:rsidR="001B1E47" w:rsidRPr="001B1E47" w14:paraId="230BA67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22AED6" w14:textId="77777777" w:rsidR="001B1E47" w:rsidRPr="001B1E47" w:rsidRDefault="001B1E47">
            <w:pPr>
              <w:pStyle w:val="TableTextLeft"/>
              <w:rPr>
                <w:sz w:val="20"/>
                <w:szCs w:val="20"/>
              </w:rPr>
            </w:pPr>
            <w:r w:rsidRPr="001B1E47">
              <w:rPr>
                <w:sz w:val="20"/>
                <w:szCs w:val="20"/>
              </w:rPr>
              <w:t>655</w:t>
            </w:r>
          </w:p>
        </w:tc>
        <w:tc>
          <w:tcPr>
            <w:tcW w:w="1568" w:type="pct"/>
            <w:shd w:val="clear" w:color="auto" w:fill="F2F4F4" w:themeFill="background2" w:themeFillTint="33"/>
          </w:tcPr>
          <w:p w14:paraId="7C9A462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Reserved Roads</w:t>
            </w:r>
          </w:p>
        </w:tc>
        <w:tc>
          <w:tcPr>
            <w:tcW w:w="2975" w:type="pct"/>
            <w:shd w:val="clear" w:color="auto" w:fill="F2F4F4" w:themeFill="background2" w:themeFillTint="33"/>
          </w:tcPr>
          <w:p w14:paraId="4581E3C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reserved for future roads. </w:t>
            </w:r>
          </w:p>
        </w:tc>
      </w:tr>
      <w:tr w:rsidR="001B1E47" w:rsidRPr="001B1E47" w14:paraId="2F27C573" w14:textId="77777777">
        <w:tc>
          <w:tcPr>
            <w:cnfStyle w:val="001000000000" w:firstRow="0" w:lastRow="0" w:firstColumn="1" w:lastColumn="0" w:oddVBand="0" w:evenVBand="0" w:oddHBand="0" w:evenHBand="0" w:firstRowFirstColumn="0" w:firstRowLastColumn="0" w:lastRowFirstColumn="0" w:lastRowLastColumn="0"/>
            <w:tcW w:w="457" w:type="pct"/>
          </w:tcPr>
          <w:p w14:paraId="10FD783A" w14:textId="77777777" w:rsidR="001B1E47" w:rsidRPr="001B1E47" w:rsidRDefault="001B1E47">
            <w:pPr>
              <w:pStyle w:val="TableTextLeft"/>
              <w:rPr>
                <w:sz w:val="20"/>
                <w:szCs w:val="20"/>
              </w:rPr>
            </w:pPr>
            <w:r w:rsidRPr="001B1E47">
              <w:rPr>
                <w:sz w:val="20"/>
                <w:szCs w:val="20"/>
              </w:rPr>
              <w:t>656</w:t>
            </w:r>
          </w:p>
        </w:tc>
        <w:tc>
          <w:tcPr>
            <w:tcW w:w="1568" w:type="pct"/>
          </w:tcPr>
          <w:p w14:paraId="66F9F28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Bus Maintenance Depot</w:t>
            </w:r>
          </w:p>
        </w:tc>
        <w:tc>
          <w:tcPr>
            <w:tcW w:w="2975" w:type="pct"/>
          </w:tcPr>
          <w:p w14:paraId="1DD929D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for the parking and maintenance of passenger buses. </w:t>
            </w:r>
          </w:p>
        </w:tc>
      </w:tr>
      <w:tr w:rsidR="001B1E47" w:rsidRPr="001B1E47" w14:paraId="2F4DDD3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3CE8F2A" w14:textId="77777777" w:rsidR="001B1E47" w:rsidRPr="001B1E47" w:rsidRDefault="001B1E47">
            <w:pPr>
              <w:pStyle w:val="TableTextLeft"/>
              <w:rPr>
                <w:sz w:val="20"/>
                <w:szCs w:val="20"/>
              </w:rPr>
            </w:pPr>
            <w:r w:rsidRPr="001B1E47">
              <w:rPr>
                <w:sz w:val="20"/>
                <w:szCs w:val="20"/>
              </w:rPr>
              <w:t>657</w:t>
            </w:r>
          </w:p>
        </w:tc>
        <w:tc>
          <w:tcPr>
            <w:tcW w:w="1568" w:type="pct"/>
            <w:shd w:val="clear" w:color="auto" w:fill="F2F4F4" w:themeFill="background2" w:themeFillTint="33"/>
          </w:tcPr>
          <w:p w14:paraId="4657158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Bus Interchange Centre/Bus Terminal</w:t>
            </w:r>
          </w:p>
        </w:tc>
        <w:tc>
          <w:tcPr>
            <w:tcW w:w="2975" w:type="pct"/>
            <w:shd w:val="clear" w:color="auto" w:fill="F2F4F4" w:themeFill="background2" w:themeFillTint="33"/>
          </w:tcPr>
          <w:p w14:paraId="15E28D2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as a bus interchange centre/bus terminal. </w:t>
            </w:r>
          </w:p>
        </w:tc>
      </w:tr>
      <w:tr w:rsidR="001B1E47" w:rsidRPr="001B1E47" w14:paraId="66242D6F" w14:textId="77777777">
        <w:tc>
          <w:tcPr>
            <w:cnfStyle w:val="001000000000" w:firstRow="0" w:lastRow="0" w:firstColumn="1" w:lastColumn="0" w:oddVBand="0" w:evenVBand="0" w:oddHBand="0" w:evenHBand="0" w:firstRowFirstColumn="0" w:firstRowLastColumn="0" w:lastRowFirstColumn="0" w:lastRowLastColumn="0"/>
            <w:tcW w:w="457" w:type="pct"/>
          </w:tcPr>
          <w:p w14:paraId="592C9531" w14:textId="77777777" w:rsidR="001B1E47" w:rsidRPr="001B1E47" w:rsidRDefault="001B1E47">
            <w:pPr>
              <w:pStyle w:val="TableTextLeft"/>
              <w:rPr>
                <w:sz w:val="20"/>
                <w:szCs w:val="20"/>
              </w:rPr>
            </w:pPr>
            <w:r w:rsidRPr="001B1E47">
              <w:rPr>
                <w:sz w:val="20"/>
                <w:szCs w:val="20"/>
              </w:rPr>
              <w:t>658</w:t>
            </w:r>
          </w:p>
        </w:tc>
        <w:tc>
          <w:tcPr>
            <w:tcW w:w="1568" w:type="pct"/>
          </w:tcPr>
          <w:p w14:paraId="1E646F9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Designated Bus/Taxi Stops/Stands/Shelters</w:t>
            </w:r>
          </w:p>
        </w:tc>
        <w:tc>
          <w:tcPr>
            <w:tcW w:w="2975" w:type="pct"/>
          </w:tcPr>
          <w:p w14:paraId="0E18BD5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as a bus/taxi stop. Includes designated areas, stands and shelters. </w:t>
            </w:r>
          </w:p>
        </w:tc>
      </w:tr>
      <w:tr w:rsidR="001B1E47" w:rsidRPr="001B1E47" w14:paraId="5B4215E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4EFE713" w14:textId="77777777" w:rsidR="001B1E47" w:rsidRPr="001B1E47" w:rsidRDefault="001B1E47">
            <w:pPr>
              <w:pStyle w:val="TableTextLeft"/>
              <w:rPr>
                <w:sz w:val="20"/>
                <w:szCs w:val="20"/>
              </w:rPr>
            </w:pPr>
            <w:r w:rsidRPr="001B1E47">
              <w:rPr>
                <w:sz w:val="20"/>
                <w:szCs w:val="20"/>
              </w:rPr>
              <w:t>659</w:t>
            </w:r>
          </w:p>
        </w:tc>
        <w:tc>
          <w:tcPr>
            <w:tcW w:w="1568" w:type="pct"/>
            <w:shd w:val="clear" w:color="auto" w:fill="F2F4F4" w:themeFill="background2" w:themeFillTint="33"/>
          </w:tcPr>
          <w:p w14:paraId="52807F0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Weighbridge</w:t>
            </w:r>
          </w:p>
        </w:tc>
        <w:tc>
          <w:tcPr>
            <w:tcW w:w="2975" w:type="pct"/>
            <w:shd w:val="clear" w:color="auto" w:fill="F2F4F4" w:themeFill="background2" w:themeFillTint="33"/>
          </w:tcPr>
          <w:p w14:paraId="2695C8B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a weighbridge.</w:t>
            </w:r>
          </w:p>
        </w:tc>
      </w:tr>
      <w:tr w:rsidR="001B1E47" w:rsidRPr="001B1E47" w14:paraId="77071078" w14:textId="77777777">
        <w:tc>
          <w:tcPr>
            <w:cnfStyle w:val="001000000000" w:firstRow="0" w:lastRow="0" w:firstColumn="1" w:lastColumn="0" w:oddVBand="0" w:evenVBand="0" w:oddHBand="0" w:evenHBand="0" w:firstRowFirstColumn="0" w:firstRowLastColumn="0" w:lastRowFirstColumn="0" w:lastRowLastColumn="0"/>
            <w:tcW w:w="457" w:type="pct"/>
          </w:tcPr>
          <w:p w14:paraId="114E4D2E" w14:textId="77777777" w:rsidR="001B1E47" w:rsidRPr="001B1E47" w:rsidRDefault="001B1E47" w:rsidP="004C5D1E">
            <w:pPr>
              <w:pStyle w:val="TableHeadingLeft"/>
              <w:rPr>
                <w:sz w:val="20"/>
                <w:szCs w:val="20"/>
              </w:rPr>
            </w:pPr>
            <w:r w:rsidRPr="004C5D1E">
              <w:rPr>
                <w:color w:val="auto"/>
                <w:sz w:val="20"/>
                <w:szCs w:val="20"/>
              </w:rPr>
              <w:t>66</w:t>
            </w:r>
          </w:p>
        </w:tc>
        <w:tc>
          <w:tcPr>
            <w:tcW w:w="1568" w:type="pct"/>
          </w:tcPr>
          <w:p w14:paraId="03F39B8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Transport – Rail and Tramway Systems</w:t>
            </w:r>
          </w:p>
        </w:tc>
        <w:tc>
          <w:tcPr>
            <w:tcW w:w="2975" w:type="pct"/>
          </w:tcPr>
          <w:p w14:paraId="33A25E4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583F9F0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50FCD84" w14:textId="77777777" w:rsidR="001B1E47" w:rsidRPr="001B1E47" w:rsidRDefault="001B1E47">
            <w:pPr>
              <w:pStyle w:val="TableTextLeft"/>
              <w:rPr>
                <w:sz w:val="20"/>
                <w:szCs w:val="20"/>
              </w:rPr>
            </w:pPr>
            <w:r w:rsidRPr="001B1E47">
              <w:rPr>
                <w:sz w:val="20"/>
                <w:szCs w:val="20"/>
              </w:rPr>
              <w:t>660</w:t>
            </w:r>
          </w:p>
        </w:tc>
        <w:tc>
          <w:tcPr>
            <w:tcW w:w="1568" w:type="pct"/>
            <w:shd w:val="clear" w:color="auto" w:fill="F2F4F4" w:themeFill="background2" w:themeFillTint="33"/>
          </w:tcPr>
          <w:p w14:paraId="2A4C3FF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Railway Line in use</w:t>
            </w:r>
          </w:p>
        </w:tc>
        <w:tc>
          <w:tcPr>
            <w:tcW w:w="2975" w:type="pct"/>
            <w:shd w:val="clear" w:color="auto" w:fill="F2F4F4" w:themeFill="background2" w:themeFillTint="33"/>
          </w:tcPr>
          <w:p w14:paraId="4A3E6F46"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and used as an operating railway line and associated infrastructure.</w:t>
            </w:r>
          </w:p>
        </w:tc>
      </w:tr>
      <w:tr w:rsidR="001B1E47" w:rsidRPr="001B1E47" w14:paraId="4AB1E2AE" w14:textId="77777777">
        <w:tc>
          <w:tcPr>
            <w:cnfStyle w:val="001000000000" w:firstRow="0" w:lastRow="0" w:firstColumn="1" w:lastColumn="0" w:oddVBand="0" w:evenVBand="0" w:oddHBand="0" w:evenHBand="0" w:firstRowFirstColumn="0" w:firstRowLastColumn="0" w:lastRowFirstColumn="0" w:lastRowLastColumn="0"/>
            <w:tcW w:w="457" w:type="pct"/>
          </w:tcPr>
          <w:p w14:paraId="1BC4BE24" w14:textId="77777777" w:rsidR="001B1E47" w:rsidRPr="001B1E47" w:rsidRDefault="001B1E47">
            <w:pPr>
              <w:pStyle w:val="TableTextLeft"/>
              <w:rPr>
                <w:sz w:val="20"/>
                <w:szCs w:val="20"/>
              </w:rPr>
            </w:pPr>
            <w:r w:rsidRPr="001B1E47">
              <w:rPr>
                <w:sz w:val="20"/>
                <w:szCs w:val="20"/>
              </w:rPr>
              <w:lastRenderedPageBreak/>
              <w:t>661</w:t>
            </w:r>
          </w:p>
        </w:tc>
        <w:tc>
          <w:tcPr>
            <w:tcW w:w="1568" w:type="pct"/>
          </w:tcPr>
          <w:p w14:paraId="65BF227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Railway Switching and Marshalling Yards</w:t>
            </w:r>
          </w:p>
        </w:tc>
        <w:tc>
          <w:tcPr>
            <w:tcW w:w="2975" w:type="pct"/>
          </w:tcPr>
          <w:p w14:paraId="7099788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and used as a railway switching and marshalling yard. </w:t>
            </w:r>
          </w:p>
        </w:tc>
      </w:tr>
      <w:tr w:rsidR="001B1E47" w:rsidRPr="001B1E47" w14:paraId="6F99BC5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5520EFF" w14:textId="77777777" w:rsidR="001B1E47" w:rsidRPr="001B1E47" w:rsidRDefault="001B1E47">
            <w:pPr>
              <w:pStyle w:val="TableTextLeft"/>
              <w:rPr>
                <w:sz w:val="20"/>
                <w:szCs w:val="20"/>
              </w:rPr>
            </w:pPr>
            <w:r w:rsidRPr="001B1E47">
              <w:rPr>
                <w:sz w:val="20"/>
                <w:szCs w:val="20"/>
              </w:rPr>
              <w:t>662</w:t>
            </w:r>
          </w:p>
        </w:tc>
        <w:tc>
          <w:tcPr>
            <w:tcW w:w="1568" w:type="pct"/>
            <w:shd w:val="clear" w:color="auto" w:fill="F2F4F4" w:themeFill="background2" w:themeFillTint="33"/>
          </w:tcPr>
          <w:p w14:paraId="581601A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Railway Maintenance Facility</w:t>
            </w:r>
          </w:p>
        </w:tc>
        <w:tc>
          <w:tcPr>
            <w:tcW w:w="2975" w:type="pct"/>
            <w:shd w:val="clear" w:color="auto" w:fill="F2F4F4" w:themeFill="background2" w:themeFillTint="33"/>
          </w:tcPr>
          <w:p w14:paraId="5F4B877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and used for railway maintenance. </w:t>
            </w:r>
          </w:p>
        </w:tc>
      </w:tr>
      <w:tr w:rsidR="001B1E47" w:rsidRPr="001B1E47" w14:paraId="581EA815" w14:textId="77777777">
        <w:tc>
          <w:tcPr>
            <w:cnfStyle w:val="001000000000" w:firstRow="0" w:lastRow="0" w:firstColumn="1" w:lastColumn="0" w:oddVBand="0" w:evenVBand="0" w:oddHBand="0" w:evenHBand="0" w:firstRowFirstColumn="0" w:firstRowLastColumn="0" w:lastRowFirstColumn="0" w:lastRowLastColumn="0"/>
            <w:tcW w:w="457" w:type="pct"/>
          </w:tcPr>
          <w:p w14:paraId="77DB786C" w14:textId="77777777" w:rsidR="001B1E47" w:rsidRPr="001B1E47" w:rsidRDefault="001B1E47">
            <w:pPr>
              <w:pStyle w:val="TableTextLeft"/>
              <w:rPr>
                <w:sz w:val="20"/>
                <w:szCs w:val="20"/>
              </w:rPr>
            </w:pPr>
            <w:r w:rsidRPr="001B1E47">
              <w:rPr>
                <w:sz w:val="20"/>
                <w:szCs w:val="20"/>
              </w:rPr>
              <w:t>663</w:t>
            </w:r>
          </w:p>
        </w:tc>
        <w:tc>
          <w:tcPr>
            <w:tcW w:w="1568" w:type="pct"/>
          </w:tcPr>
          <w:p w14:paraId="39A7BC3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Railway Passenger Terminal Facilities (including stations)</w:t>
            </w:r>
          </w:p>
        </w:tc>
        <w:tc>
          <w:tcPr>
            <w:tcW w:w="2975" w:type="pct"/>
          </w:tcPr>
          <w:p w14:paraId="72EBB8D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and used as a railway passenger terminal. </w:t>
            </w:r>
          </w:p>
        </w:tc>
      </w:tr>
      <w:tr w:rsidR="001B1E47" w:rsidRPr="001B1E47" w14:paraId="26AE2DF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B230C44" w14:textId="77777777" w:rsidR="001B1E47" w:rsidRPr="001B1E47" w:rsidRDefault="001B1E47">
            <w:pPr>
              <w:pStyle w:val="TableTextLeft"/>
              <w:rPr>
                <w:sz w:val="20"/>
                <w:szCs w:val="20"/>
              </w:rPr>
            </w:pPr>
            <w:r w:rsidRPr="001B1E47">
              <w:rPr>
                <w:sz w:val="20"/>
                <w:szCs w:val="20"/>
              </w:rPr>
              <w:t>664</w:t>
            </w:r>
          </w:p>
        </w:tc>
        <w:tc>
          <w:tcPr>
            <w:tcW w:w="1568" w:type="pct"/>
            <w:shd w:val="clear" w:color="auto" w:fill="F2F4F4" w:themeFill="background2" w:themeFillTint="33"/>
          </w:tcPr>
          <w:p w14:paraId="7A9A4FF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Railway Freight Terminal Facilities</w:t>
            </w:r>
          </w:p>
        </w:tc>
        <w:tc>
          <w:tcPr>
            <w:tcW w:w="2975" w:type="pct"/>
            <w:shd w:val="clear" w:color="auto" w:fill="F2F4F4" w:themeFill="background2" w:themeFillTint="33"/>
          </w:tcPr>
          <w:p w14:paraId="0CFB7B1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and used as a railway freight terminal. </w:t>
            </w:r>
          </w:p>
        </w:tc>
      </w:tr>
      <w:tr w:rsidR="001B1E47" w:rsidRPr="001B1E47" w14:paraId="71A9FBB3" w14:textId="77777777">
        <w:tc>
          <w:tcPr>
            <w:cnfStyle w:val="001000000000" w:firstRow="0" w:lastRow="0" w:firstColumn="1" w:lastColumn="0" w:oddVBand="0" w:evenVBand="0" w:oddHBand="0" w:evenHBand="0" w:firstRowFirstColumn="0" w:firstRowLastColumn="0" w:lastRowFirstColumn="0" w:lastRowLastColumn="0"/>
            <w:tcW w:w="457" w:type="pct"/>
          </w:tcPr>
          <w:p w14:paraId="03276728" w14:textId="77777777" w:rsidR="001B1E47" w:rsidRPr="001B1E47" w:rsidRDefault="001B1E47">
            <w:pPr>
              <w:pStyle w:val="TableTextLeft"/>
              <w:rPr>
                <w:sz w:val="20"/>
                <w:szCs w:val="20"/>
              </w:rPr>
            </w:pPr>
            <w:r w:rsidRPr="001B1E47">
              <w:rPr>
                <w:sz w:val="20"/>
                <w:szCs w:val="20"/>
              </w:rPr>
              <w:t>665</w:t>
            </w:r>
          </w:p>
        </w:tc>
        <w:tc>
          <w:tcPr>
            <w:tcW w:w="1568" w:type="pct"/>
          </w:tcPr>
          <w:p w14:paraId="19AD230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Tramway/Light Rail Right of Way and Associated Track Infrastructure</w:t>
            </w:r>
          </w:p>
        </w:tc>
        <w:tc>
          <w:tcPr>
            <w:tcW w:w="2975" w:type="pct"/>
          </w:tcPr>
          <w:p w14:paraId="22249D0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used as an operating tram or light rail service and associated infrastructure.</w:t>
            </w:r>
          </w:p>
        </w:tc>
      </w:tr>
      <w:tr w:rsidR="001B1E47" w:rsidRPr="001B1E47" w14:paraId="35A0C94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129E529" w14:textId="77777777" w:rsidR="001B1E47" w:rsidRPr="001B1E47" w:rsidRDefault="001B1E47">
            <w:pPr>
              <w:pStyle w:val="TableTextLeft"/>
              <w:rPr>
                <w:sz w:val="20"/>
                <w:szCs w:val="20"/>
              </w:rPr>
            </w:pPr>
            <w:r w:rsidRPr="001B1E47">
              <w:rPr>
                <w:sz w:val="20"/>
                <w:szCs w:val="20"/>
              </w:rPr>
              <w:t>666</w:t>
            </w:r>
          </w:p>
        </w:tc>
        <w:tc>
          <w:tcPr>
            <w:tcW w:w="1568" w:type="pct"/>
            <w:shd w:val="clear" w:color="auto" w:fill="F2F4F4" w:themeFill="background2" w:themeFillTint="33"/>
          </w:tcPr>
          <w:p w14:paraId="5F49155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Tramway Maintenance /Terminal Storage</w:t>
            </w:r>
          </w:p>
          <w:p w14:paraId="11C53E7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2975" w:type="pct"/>
            <w:shd w:val="clear" w:color="auto" w:fill="F2F4F4" w:themeFill="background2" w:themeFillTint="33"/>
          </w:tcPr>
          <w:p w14:paraId="56FB39F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and used for tramway maintenance and terminal facilities. </w:t>
            </w:r>
          </w:p>
          <w:p w14:paraId="7EEBC2E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7B4A80C4" w14:textId="77777777">
        <w:tc>
          <w:tcPr>
            <w:cnfStyle w:val="001000000000" w:firstRow="0" w:lastRow="0" w:firstColumn="1" w:lastColumn="0" w:oddVBand="0" w:evenVBand="0" w:oddHBand="0" w:evenHBand="0" w:firstRowFirstColumn="0" w:firstRowLastColumn="0" w:lastRowFirstColumn="0" w:lastRowLastColumn="0"/>
            <w:tcW w:w="457" w:type="pct"/>
          </w:tcPr>
          <w:p w14:paraId="7457370E" w14:textId="77777777" w:rsidR="001B1E47" w:rsidRPr="001B1E47" w:rsidRDefault="001B1E47">
            <w:pPr>
              <w:pStyle w:val="TableTextLeft"/>
              <w:rPr>
                <w:sz w:val="20"/>
                <w:szCs w:val="20"/>
              </w:rPr>
            </w:pPr>
            <w:r w:rsidRPr="001B1E47">
              <w:rPr>
                <w:sz w:val="20"/>
                <w:szCs w:val="20"/>
              </w:rPr>
              <w:t>668</w:t>
            </w:r>
          </w:p>
        </w:tc>
        <w:tc>
          <w:tcPr>
            <w:tcW w:w="1568" w:type="pct"/>
          </w:tcPr>
          <w:p w14:paraId="50E81B1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Railway/Tramway Line Closed/Unused</w:t>
            </w:r>
          </w:p>
        </w:tc>
        <w:tc>
          <w:tcPr>
            <w:tcW w:w="2975" w:type="pct"/>
          </w:tcPr>
          <w:p w14:paraId="7364C0E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no longer used for tramways or other related facilities.</w:t>
            </w:r>
          </w:p>
        </w:tc>
      </w:tr>
      <w:tr w:rsidR="001B1E47" w:rsidRPr="001B1E47" w14:paraId="6B79E18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43AC76D" w14:textId="77777777" w:rsidR="001B1E47" w:rsidRPr="001B1E47" w:rsidRDefault="001B1E47">
            <w:pPr>
              <w:pStyle w:val="TableHeadingLeft"/>
              <w:rPr>
                <w:b/>
                <w:sz w:val="20"/>
                <w:szCs w:val="20"/>
              </w:rPr>
            </w:pPr>
            <w:r w:rsidRPr="001B1E47">
              <w:rPr>
                <w:color w:val="auto"/>
                <w:sz w:val="20"/>
                <w:szCs w:val="20"/>
              </w:rPr>
              <w:t>67</w:t>
            </w:r>
          </w:p>
        </w:tc>
        <w:tc>
          <w:tcPr>
            <w:tcW w:w="1568" w:type="pct"/>
            <w:shd w:val="clear" w:color="auto" w:fill="F2F4F4" w:themeFill="background2" w:themeFillTint="33"/>
          </w:tcPr>
          <w:p w14:paraId="0E0193EA"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Transport – Air</w:t>
            </w:r>
          </w:p>
        </w:tc>
        <w:tc>
          <w:tcPr>
            <w:tcW w:w="2975" w:type="pct"/>
            <w:shd w:val="clear" w:color="auto" w:fill="F2F4F4" w:themeFill="background2" w:themeFillTint="33"/>
          </w:tcPr>
          <w:p w14:paraId="6D944076"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4E777F0D" w14:textId="77777777">
        <w:tc>
          <w:tcPr>
            <w:cnfStyle w:val="001000000000" w:firstRow="0" w:lastRow="0" w:firstColumn="1" w:lastColumn="0" w:oddVBand="0" w:evenVBand="0" w:oddHBand="0" w:evenHBand="0" w:firstRowFirstColumn="0" w:firstRowLastColumn="0" w:lastRowFirstColumn="0" w:lastRowLastColumn="0"/>
            <w:tcW w:w="457" w:type="pct"/>
          </w:tcPr>
          <w:p w14:paraId="3DCD0EC5" w14:textId="77777777" w:rsidR="001B1E47" w:rsidRPr="001B1E47" w:rsidRDefault="001B1E47">
            <w:pPr>
              <w:pStyle w:val="TableTextLeft"/>
              <w:rPr>
                <w:sz w:val="20"/>
                <w:szCs w:val="20"/>
              </w:rPr>
            </w:pPr>
            <w:r w:rsidRPr="001B1E47">
              <w:rPr>
                <w:sz w:val="20"/>
                <w:szCs w:val="20"/>
              </w:rPr>
              <w:t>670</w:t>
            </w:r>
          </w:p>
        </w:tc>
        <w:tc>
          <w:tcPr>
            <w:tcW w:w="1568" w:type="pct"/>
          </w:tcPr>
          <w:p w14:paraId="7EBC6D9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Airport</w:t>
            </w:r>
          </w:p>
        </w:tc>
        <w:tc>
          <w:tcPr>
            <w:tcW w:w="2975" w:type="pct"/>
          </w:tcPr>
          <w:p w14:paraId="1DC5F5E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as an airport capable of handling domestic and/or international services (includes associated open space). </w:t>
            </w:r>
          </w:p>
        </w:tc>
      </w:tr>
      <w:tr w:rsidR="001B1E47" w:rsidRPr="001B1E47" w14:paraId="177A9E1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951F149" w14:textId="77777777" w:rsidR="001B1E47" w:rsidRPr="001B1E47" w:rsidRDefault="001B1E47">
            <w:pPr>
              <w:pStyle w:val="TableTextLeft"/>
              <w:rPr>
                <w:sz w:val="20"/>
                <w:szCs w:val="20"/>
              </w:rPr>
            </w:pPr>
            <w:r w:rsidRPr="001B1E47">
              <w:rPr>
                <w:sz w:val="20"/>
                <w:szCs w:val="20"/>
              </w:rPr>
              <w:t>671</w:t>
            </w:r>
          </w:p>
        </w:tc>
        <w:tc>
          <w:tcPr>
            <w:tcW w:w="1568" w:type="pct"/>
            <w:shd w:val="clear" w:color="auto" w:fill="F2F4F4" w:themeFill="background2" w:themeFillTint="33"/>
          </w:tcPr>
          <w:p w14:paraId="37A2560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Airstrip</w:t>
            </w:r>
          </w:p>
        </w:tc>
        <w:tc>
          <w:tcPr>
            <w:tcW w:w="2975" w:type="pct"/>
            <w:shd w:val="clear" w:color="auto" w:fill="F2F4F4" w:themeFill="background2" w:themeFillTint="33"/>
          </w:tcPr>
          <w:p w14:paraId="69CA786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limited infrastructure and used as a local/regional airstrip. </w:t>
            </w:r>
          </w:p>
        </w:tc>
      </w:tr>
      <w:tr w:rsidR="001B1E47" w:rsidRPr="001B1E47" w14:paraId="0CFECD74" w14:textId="77777777">
        <w:tc>
          <w:tcPr>
            <w:cnfStyle w:val="001000000000" w:firstRow="0" w:lastRow="0" w:firstColumn="1" w:lastColumn="0" w:oddVBand="0" w:evenVBand="0" w:oddHBand="0" w:evenHBand="0" w:firstRowFirstColumn="0" w:firstRowLastColumn="0" w:lastRowFirstColumn="0" w:lastRowLastColumn="0"/>
            <w:tcW w:w="457" w:type="pct"/>
          </w:tcPr>
          <w:p w14:paraId="560F2CBF" w14:textId="77777777" w:rsidR="001B1E47" w:rsidRPr="001B1E47" w:rsidRDefault="001B1E47">
            <w:pPr>
              <w:pStyle w:val="TableTextLeft"/>
              <w:rPr>
                <w:sz w:val="20"/>
                <w:szCs w:val="20"/>
              </w:rPr>
            </w:pPr>
            <w:r w:rsidRPr="001B1E47">
              <w:rPr>
                <w:sz w:val="20"/>
                <w:szCs w:val="20"/>
              </w:rPr>
              <w:t>672</w:t>
            </w:r>
          </w:p>
        </w:tc>
        <w:tc>
          <w:tcPr>
            <w:tcW w:w="1568" w:type="pct"/>
          </w:tcPr>
          <w:p w14:paraId="1F34802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Airport Traffic Control Centre</w:t>
            </w:r>
          </w:p>
        </w:tc>
        <w:tc>
          <w:tcPr>
            <w:tcW w:w="2975" w:type="pct"/>
          </w:tcPr>
          <w:p w14:paraId="3C25B0D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and operated as an air traffic control centre. </w:t>
            </w:r>
          </w:p>
        </w:tc>
      </w:tr>
      <w:tr w:rsidR="001B1E47" w:rsidRPr="001B1E47" w14:paraId="28293176"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61C9357" w14:textId="77777777" w:rsidR="001B1E47" w:rsidRPr="001B1E47" w:rsidRDefault="001B1E47">
            <w:pPr>
              <w:pStyle w:val="TableTextLeft"/>
              <w:rPr>
                <w:sz w:val="20"/>
                <w:szCs w:val="20"/>
              </w:rPr>
            </w:pPr>
            <w:r w:rsidRPr="001B1E47">
              <w:rPr>
                <w:sz w:val="20"/>
                <w:szCs w:val="20"/>
              </w:rPr>
              <w:t>673</w:t>
            </w:r>
          </w:p>
        </w:tc>
        <w:tc>
          <w:tcPr>
            <w:tcW w:w="1568" w:type="pct"/>
            <w:shd w:val="clear" w:color="auto" w:fill="F2F4F4" w:themeFill="background2" w:themeFillTint="33"/>
          </w:tcPr>
          <w:p w14:paraId="314D2CE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Airport Hangar Building</w:t>
            </w:r>
          </w:p>
        </w:tc>
        <w:tc>
          <w:tcPr>
            <w:tcW w:w="2975" w:type="pct"/>
            <w:shd w:val="clear" w:color="auto" w:fill="F2F4F4" w:themeFill="background2" w:themeFillTint="33"/>
          </w:tcPr>
          <w:p w14:paraId="78C13C0A"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aircraft maintenance and storage. </w:t>
            </w:r>
          </w:p>
        </w:tc>
      </w:tr>
      <w:tr w:rsidR="001B1E47" w:rsidRPr="001B1E47" w14:paraId="637280CC" w14:textId="77777777">
        <w:tc>
          <w:tcPr>
            <w:cnfStyle w:val="001000000000" w:firstRow="0" w:lastRow="0" w:firstColumn="1" w:lastColumn="0" w:oddVBand="0" w:evenVBand="0" w:oddHBand="0" w:evenHBand="0" w:firstRowFirstColumn="0" w:firstRowLastColumn="0" w:lastRowFirstColumn="0" w:lastRowLastColumn="0"/>
            <w:tcW w:w="457" w:type="pct"/>
          </w:tcPr>
          <w:p w14:paraId="4F5B5003" w14:textId="77777777" w:rsidR="001B1E47" w:rsidRPr="001B1E47" w:rsidRDefault="001B1E47">
            <w:pPr>
              <w:pStyle w:val="TableTextLeft"/>
              <w:rPr>
                <w:sz w:val="20"/>
                <w:szCs w:val="20"/>
              </w:rPr>
            </w:pPr>
            <w:r w:rsidRPr="001B1E47">
              <w:rPr>
                <w:sz w:val="20"/>
                <w:szCs w:val="20"/>
              </w:rPr>
              <w:t>674</w:t>
            </w:r>
          </w:p>
        </w:tc>
        <w:tc>
          <w:tcPr>
            <w:tcW w:w="1568" w:type="pct"/>
          </w:tcPr>
          <w:p w14:paraId="7D195C4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Airport Terminal Building – Passengers</w:t>
            </w:r>
          </w:p>
        </w:tc>
        <w:tc>
          <w:tcPr>
            <w:tcW w:w="2975" w:type="pct"/>
          </w:tcPr>
          <w:p w14:paraId="50F5094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in conjunction with airline operations to manage passenger services. </w:t>
            </w:r>
          </w:p>
        </w:tc>
      </w:tr>
      <w:tr w:rsidR="001B1E47" w:rsidRPr="001B1E47" w14:paraId="215A917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C40A4C" w14:textId="77777777" w:rsidR="001B1E47" w:rsidRPr="001B1E47" w:rsidRDefault="001B1E47">
            <w:pPr>
              <w:pStyle w:val="TableTextLeft"/>
              <w:rPr>
                <w:sz w:val="20"/>
                <w:szCs w:val="20"/>
              </w:rPr>
            </w:pPr>
            <w:r w:rsidRPr="001B1E47">
              <w:rPr>
                <w:sz w:val="20"/>
                <w:szCs w:val="20"/>
              </w:rPr>
              <w:t>675</w:t>
            </w:r>
          </w:p>
        </w:tc>
        <w:tc>
          <w:tcPr>
            <w:tcW w:w="1568" w:type="pct"/>
            <w:shd w:val="clear" w:color="auto" w:fill="F2F4F4" w:themeFill="background2" w:themeFillTint="33"/>
          </w:tcPr>
          <w:p w14:paraId="0DCBC69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Airport Terminal Building – Freight</w:t>
            </w:r>
          </w:p>
        </w:tc>
        <w:tc>
          <w:tcPr>
            <w:tcW w:w="2975" w:type="pct"/>
            <w:shd w:val="clear" w:color="auto" w:fill="F2F4F4" w:themeFill="background2" w:themeFillTint="33"/>
          </w:tcPr>
          <w:p w14:paraId="5D8DBB6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freight handling services within an airport. </w:t>
            </w:r>
          </w:p>
        </w:tc>
      </w:tr>
      <w:tr w:rsidR="001B1E47" w:rsidRPr="001B1E47" w14:paraId="461F1732" w14:textId="77777777">
        <w:tc>
          <w:tcPr>
            <w:cnfStyle w:val="001000000000" w:firstRow="0" w:lastRow="0" w:firstColumn="1" w:lastColumn="0" w:oddVBand="0" w:evenVBand="0" w:oddHBand="0" w:evenHBand="0" w:firstRowFirstColumn="0" w:firstRowLastColumn="0" w:lastRowFirstColumn="0" w:lastRowLastColumn="0"/>
            <w:tcW w:w="457" w:type="pct"/>
          </w:tcPr>
          <w:p w14:paraId="2A8B6D88" w14:textId="77777777" w:rsidR="001B1E47" w:rsidRPr="001B1E47" w:rsidRDefault="001B1E47">
            <w:pPr>
              <w:pStyle w:val="TableTextLeft"/>
              <w:rPr>
                <w:sz w:val="20"/>
                <w:szCs w:val="20"/>
              </w:rPr>
            </w:pPr>
            <w:r w:rsidRPr="001B1E47">
              <w:rPr>
                <w:sz w:val="20"/>
                <w:szCs w:val="20"/>
              </w:rPr>
              <w:t>676</w:t>
            </w:r>
          </w:p>
        </w:tc>
        <w:tc>
          <w:tcPr>
            <w:tcW w:w="1568" w:type="pct"/>
          </w:tcPr>
          <w:p w14:paraId="41F5B21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Heliport</w:t>
            </w:r>
          </w:p>
        </w:tc>
        <w:tc>
          <w:tcPr>
            <w:tcW w:w="2975" w:type="pct"/>
          </w:tcPr>
          <w:p w14:paraId="09BD818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used for helicopter landing and parking.</w:t>
            </w:r>
          </w:p>
        </w:tc>
      </w:tr>
      <w:tr w:rsidR="001B1E47" w:rsidRPr="001B1E47" w14:paraId="150CABF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1C9BC5F" w14:textId="77777777" w:rsidR="001B1E47" w:rsidRPr="001B1E47" w:rsidRDefault="001B1E47">
            <w:pPr>
              <w:pStyle w:val="TableHeadingLeft"/>
              <w:rPr>
                <w:b/>
                <w:sz w:val="20"/>
                <w:szCs w:val="20"/>
              </w:rPr>
            </w:pPr>
            <w:r w:rsidRPr="001B1E47">
              <w:rPr>
                <w:color w:val="auto"/>
                <w:sz w:val="20"/>
                <w:szCs w:val="20"/>
              </w:rPr>
              <w:t>68</w:t>
            </w:r>
          </w:p>
        </w:tc>
        <w:tc>
          <w:tcPr>
            <w:tcW w:w="1568" w:type="pct"/>
            <w:shd w:val="clear" w:color="auto" w:fill="F2F4F4" w:themeFill="background2" w:themeFillTint="33"/>
          </w:tcPr>
          <w:p w14:paraId="234C4EDF"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Transport – Marine</w:t>
            </w:r>
          </w:p>
        </w:tc>
        <w:tc>
          <w:tcPr>
            <w:tcW w:w="2975" w:type="pct"/>
            <w:shd w:val="clear" w:color="auto" w:fill="F2F4F4" w:themeFill="background2" w:themeFillTint="33"/>
          </w:tcPr>
          <w:p w14:paraId="417A89FE"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7DE09ADF" w14:textId="77777777">
        <w:tc>
          <w:tcPr>
            <w:cnfStyle w:val="001000000000" w:firstRow="0" w:lastRow="0" w:firstColumn="1" w:lastColumn="0" w:oddVBand="0" w:evenVBand="0" w:oddHBand="0" w:evenHBand="0" w:firstRowFirstColumn="0" w:firstRowLastColumn="0" w:lastRowFirstColumn="0" w:lastRowLastColumn="0"/>
            <w:tcW w:w="457" w:type="pct"/>
          </w:tcPr>
          <w:p w14:paraId="222E02A4" w14:textId="77777777" w:rsidR="001B1E47" w:rsidRPr="001B1E47" w:rsidRDefault="001B1E47">
            <w:pPr>
              <w:pStyle w:val="TableTextLeft"/>
              <w:rPr>
                <w:sz w:val="20"/>
                <w:szCs w:val="20"/>
              </w:rPr>
            </w:pPr>
            <w:r w:rsidRPr="001B1E47">
              <w:rPr>
                <w:sz w:val="20"/>
                <w:szCs w:val="20"/>
              </w:rPr>
              <w:t>680</w:t>
            </w:r>
          </w:p>
        </w:tc>
        <w:tc>
          <w:tcPr>
            <w:tcW w:w="1568" w:type="pct"/>
          </w:tcPr>
          <w:p w14:paraId="5A28143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Port Channel</w:t>
            </w:r>
          </w:p>
        </w:tc>
        <w:tc>
          <w:tcPr>
            <w:tcW w:w="2975" w:type="pct"/>
          </w:tcPr>
          <w:p w14:paraId="4E9D26A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Designated channel used as a shipping waterway. </w:t>
            </w:r>
          </w:p>
        </w:tc>
      </w:tr>
      <w:tr w:rsidR="001B1E47" w:rsidRPr="001B1E47" w14:paraId="439CAA4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CA264C9" w14:textId="77777777" w:rsidR="001B1E47" w:rsidRPr="001B1E47" w:rsidRDefault="001B1E47">
            <w:pPr>
              <w:pStyle w:val="TableTextLeft"/>
              <w:rPr>
                <w:sz w:val="20"/>
                <w:szCs w:val="20"/>
              </w:rPr>
            </w:pPr>
            <w:r w:rsidRPr="001B1E47">
              <w:rPr>
                <w:sz w:val="20"/>
                <w:szCs w:val="20"/>
              </w:rPr>
              <w:t>681</w:t>
            </w:r>
          </w:p>
        </w:tc>
        <w:tc>
          <w:tcPr>
            <w:tcW w:w="1568" w:type="pct"/>
            <w:shd w:val="clear" w:color="auto" w:fill="F2F4F4" w:themeFill="background2" w:themeFillTint="33"/>
          </w:tcPr>
          <w:p w14:paraId="6D012B9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Port Dock/Berth</w:t>
            </w:r>
          </w:p>
        </w:tc>
        <w:tc>
          <w:tcPr>
            <w:tcW w:w="2975" w:type="pct"/>
            <w:shd w:val="clear" w:color="auto" w:fill="F2F4F4" w:themeFill="background2" w:themeFillTint="33"/>
          </w:tcPr>
          <w:p w14:paraId="60F21F0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Seabed adjoining a wharf and developed with infrastructure used for the berthing of ships.</w:t>
            </w:r>
          </w:p>
        </w:tc>
      </w:tr>
      <w:tr w:rsidR="001B1E47" w:rsidRPr="001B1E47" w14:paraId="32F993C3" w14:textId="77777777">
        <w:tc>
          <w:tcPr>
            <w:cnfStyle w:val="001000000000" w:firstRow="0" w:lastRow="0" w:firstColumn="1" w:lastColumn="0" w:oddVBand="0" w:evenVBand="0" w:oddHBand="0" w:evenHBand="0" w:firstRowFirstColumn="0" w:firstRowLastColumn="0" w:lastRowFirstColumn="0" w:lastRowLastColumn="0"/>
            <w:tcW w:w="457" w:type="pct"/>
          </w:tcPr>
          <w:p w14:paraId="6C3E419C" w14:textId="77777777" w:rsidR="001B1E47" w:rsidRPr="001B1E47" w:rsidRDefault="001B1E47">
            <w:pPr>
              <w:pStyle w:val="TableTextLeft"/>
              <w:rPr>
                <w:sz w:val="20"/>
                <w:szCs w:val="20"/>
              </w:rPr>
            </w:pPr>
            <w:r w:rsidRPr="001B1E47">
              <w:rPr>
                <w:sz w:val="20"/>
                <w:szCs w:val="20"/>
              </w:rPr>
              <w:t>682</w:t>
            </w:r>
          </w:p>
        </w:tc>
        <w:tc>
          <w:tcPr>
            <w:tcW w:w="1568" w:type="pct"/>
          </w:tcPr>
          <w:p w14:paraId="2B67DE4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Port Wharf/Pier and Apron – Cargo</w:t>
            </w:r>
          </w:p>
        </w:tc>
        <w:tc>
          <w:tcPr>
            <w:tcW w:w="2975" w:type="pct"/>
          </w:tcPr>
          <w:p w14:paraId="4AC642B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to facilitate the movement of containers and cargo to and from ships. </w:t>
            </w:r>
          </w:p>
        </w:tc>
      </w:tr>
      <w:tr w:rsidR="001B1E47" w:rsidRPr="001B1E47" w14:paraId="30D254D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BA6654D" w14:textId="77777777" w:rsidR="001B1E47" w:rsidRPr="001B1E47" w:rsidRDefault="001B1E47">
            <w:pPr>
              <w:pStyle w:val="TableTextLeft"/>
              <w:rPr>
                <w:sz w:val="20"/>
                <w:szCs w:val="20"/>
              </w:rPr>
            </w:pPr>
            <w:r w:rsidRPr="001B1E47">
              <w:rPr>
                <w:sz w:val="20"/>
                <w:szCs w:val="20"/>
              </w:rPr>
              <w:lastRenderedPageBreak/>
              <w:t>683</w:t>
            </w:r>
          </w:p>
        </w:tc>
        <w:tc>
          <w:tcPr>
            <w:tcW w:w="1568" w:type="pct"/>
            <w:shd w:val="clear" w:color="auto" w:fill="F2F4F4" w:themeFill="background2" w:themeFillTint="33"/>
          </w:tcPr>
          <w:p w14:paraId="2988FD1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Wharf – Storage Sheds</w:t>
            </w:r>
          </w:p>
        </w:tc>
        <w:tc>
          <w:tcPr>
            <w:tcW w:w="2975" w:type="pct"/>
            <w:shd w:val="clear" w:color="auto" w:fill="F2F4F4" w:themeFill="background2" w:themeFillTint="33"/>
          </w:tcPr>
          <w:p w14:paraId="07610A3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enclosed storage facilities within a wharf. </w:t>
            </w:r>
          </w:p>
        </w:tc>
      </w:tr>
      <w:tr w:rsidR="001B1E47" w:rsidRPr="001B1E47" w14:paraId="427D1FAC" w14:textId="77777777">
        <w:tc>
          <w:tcPr>
            <w:cnfStyle w:val="001000000000" w:firstRow="0" w:lastRow="0" w:firstColumn="1" w:lastColumn="0" w:oddVBand="0" w:evenVBand="0" w:oddHBand="0" w:evenHBand="0" w:firstRowFirstColumn="0" w:firstRowLastColumn="0" w:lastRowFirstColumn="0" w:lastRowLastColumn="0"/>
            <w:tcW w:w="457" w:type="pct"/>
          </w:tcPr>
          <w:p w14:paraId="100DD364" w14:textId="77777777" w:rsidR="001B1E47" w:rsidRPr="001B1E47" w:rsidRDefault="001B1E47">
            <w:pPr>
              <w:pStyle w:val="TableTextLeft"/>
              <w:rPr>
                <w:sz w:val="20"/>
                <w:szCs w:val="20"/>
              </w:rPr>
            </w:pPr>
            <w:r w:rsidRPr="001B1E47">
              <w:rPr>
                <w:sz w:val="20"/>
                <w:szCs w:val="20"/>
              </w:rPr>
              <w:t>684</w:t>
            </w:r>
          </w:p>
        </w:tc>
        <w:tc>
          <w:tcPr>
            <w:tcW w:w="1568" w:type="pct"/>
          </w:tcPr>
          <w:p w14:paraId="7D734C8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Wharf – Passenger Terminal and Ferry Pier Facilities</w:t>
            </w:r>
          </w:p>
        </w:tc>
        <w:tc>
          <w:tcPr>
            <w:tcW w:w="2975" w:type="pct"/>
          </w:tcPr>
          <w:p w14:paraId="4B4C203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passenger terminals and other facilities within a wharf or pier. </w:t>
            </w:r>
          </w:p>
        </w:tc>
      </w:tr>
      <w:tr w:rsidR="001B1E47" w:rsidRPr="001B1E47" w14:paraId="0C29E49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534D1B7" w14:textId="77777777" w:rsidR="001B1E47" w:rsidRPr="001B1E47" w:rsidRDefault="001B1E47">
            <w:pPr>
              <w:pStyle w:val="TableTextLeft"/>
              <w:rPr>
                <w:sz w:val="20"/>
                <w:szCs w:val="20"/>
              </w:rPr>
            </w:pPr>
            <w:r w:rsidRPr="001B1E47">
              <w:rPr>
                <w:sz w:val="20"/>
                <w:szCs w:val="20"/>
              </w:rPr>
              <w:t>685</w:t>
            </w:r>
          </w:p>
        </w:tc>
        <w:tc>
          <w:tcPr>
            <w:tcW w:w="1568" w:type="pct"/>
            <w:shd w:val="clear" w:color="auto" w:fill="F2F4F4" w:themeFill="background2" w:themeFillTint="33"/>
          </w:tcPr>
          <w:p w14:paraId="665E373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Piers, Storages and Slipways</w:t>
            </w:r>
          </w:p>
        </w:tc>
        <w:tc>
          <w:tcPr>
            <w:tcW w:w="2975" w:type="pct"/>
            <w:shd w:val="clear" w:color="auto" w:fill="F2F4F4" w:themeFill="background2" w:themeFillTint="33"/>
          </w:tcPr>
          <w:p w14:paraId="47791BB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and used for the maintenance and launching of boats. </w:t>
            </w:r>
          </w:p>
        </w:tc>
      </w:tr>
      <w:tr w:rsidR="001B1E47" w:rsidRPr="001B1E47" w14:paraId="3689B349" w14:textId="77777777">
        <w:tc>
          <w:tcPr>
            <w:cnfStyle w:val="001000000000" w:firstRow="0" w:lastRow="0" w:firstColumn="1" w:lastColumn="0" w:oddVBand="0" w:evenVBand="0" w:oddHBand="0" w:evenHBand="0" w:firstRowFirstColumn="0" w:firstRowLastColumn="0" w:lastRowFirstColumn="0" w:lastRowLastColumn="0"/>
            <w:tcW w:w="457" w:type="pct"/>
          </w:tcPr>
          <w:p w14:paraId="3E3296BF" w14:textId="77777777" w:rsidR="001B1E47" w:rsidRPr="001B1E47" w:rsidRDefault="001B1E47">
            <w:pPr>
              <w:pStyle w:val="TableTextLeft"/>
              <w:rPr>
                <w:sz w:val="20"/>
                <w:szCs w:val="20"/>
              </w:rPr>
            </w:pPr>
            <w:r w:rsidRPr="001B1E47">
              <w:rPr>
                <w:sz w:val="20"/>
                <w:szCs w:val="20"/>
              </w:rPr>
              <w:t>686</w:t>
            </w:r>
          </w:p>
        </w:tc>
        <w:tc>
          <w:tcPr>
            <w:tcW w:w="1568" w:type="pct"/>
          </w:tcPr>
          <w:p w14:paraId="35CDF1D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 Ramps and Jetties</w:t>
            </w:r>
          </w:p>
        </w:tc>
        <w:tc>
          <w:tcPr>
            <w:tcW w:w="2975" w:type="pct"/>
          </w:tcPr>
          <w:p w14:paraId="38C3470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limited infrastructure used for recreational boating purposes.</w:t>
            </w:r>
          </w:p>
        </w:tc>
      </w:tr>
      <w:tr w:rsidR="001B1E47" w:rsidRPr="001B1E47" w14:paraId="511B41C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BAFD122" w14:textId="77777777" w:rsidR="001B1E47" w:rsidRPr="001B1E47" w:rsidRDefault="001B1E47">
            <w:pPr>
              <w:pStyle w:val="TableTextLeft"/>
              <w:rPr>
                <w:sz w:val="20"/>
                <w:szCs w:val="20"/>
              </w:rPr>
            </w:pPr>
            <w:r w:rsidRPr="001B1E47">
              <w:rPr>
                <w:sz w:val="20"/>
                <w:szCs w:val="20"/>
              </w:rPr>
              <w:t>687</w:t>
            </w:r>
          </w:p>
        </w:tc>
        <w:tc>
          <w:tcPr>
            <w:tcW w:w="1568" w:type="pct"/>
            <w:shd w:val="clear" w:color="auto" w:fill="F2F4F4" w:themeFill="background2" w:themeFillTint="33"/>
          </w:tcPr>
          <w:p w14:paraId="02F6E87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Marinas and Yacht Clubs</w:t>
            </w:r>
          </w:p>
        </w:tc>
        <w:tc>
          <w:tcPr>
            <w:tcW w:w="2975" w:type="pct"/>
            <w:shd w:val="clear" w:color="auto" w:fill="F2F4F4" w:themeFill="background2" w:themeFillTint="33"/>
          </w:tcPr>
          <w:p w14:paraId="55419C6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the wet and dry storage of leisure boats. </w:t>
            </w:r>
          </w:p>
        </w:tc>
      </w:tr>
      <w:tr w:rsidR="001B1E47" w:rsidRPr="001B1E47" w14:paraId="1E4CE56F" w14:textId="77777777">
        <w:tc>
          <w:tcPr>
            <w:cnfStyle w:val="001000000000" w:firstRow="0" w:lastRow="0" w:firstColumn="1" w:lastColumn="0" w:oddVBand="0" w:evenVBand="0" w:oddHBand="0" w:evenHBand="0" w:firstRowFirstColumn="0" w:firstRowLastColumn="0" w:lastRowFirstColumn="0" w:lastRowLastColumn="0"/>
            <w:tcW w:w="457" w:type="pct"/>
          </w:tcPr>
          <w:p w14:paraId="1DB7CFB5" w14:textId="77777777" w:rsidR="001B1E47" w:rsidRPr="001B1E47" w:rsidRDefault="001B1E47">
            <w:pPr>
              <w:pStyle w:val="TableTextLeft"/>
              <w:rPr>
                <w:sz w:val="20"/>
                <w:szCs w:val="20"/>
              </w:rPr>
            </w:pPr>
            <w:r w:rsidRPr="001B1E47">
              <w:rPr>
                <w:sz w:val="20"/>
                <w:szCs w:val="20"/>
              </w:rPr>
              <w:t>688</w:t>
            </w:r>
          </w:p>
        </w:tc>
        <w:tc>
          <w:tcPr>
            <w:tcW w:w="1568" w:type="pct"/>
          </w:tcPr>
          <w:p w14:paraId="2FA806C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Dockyard, Dry Dock and/or Ship Building Facility</w:t>
            </w:r>
          </w:p>
        </w:tc>
        <w:tc>
          <w:tcPr>
            <w:tcW w:w="2975" w:type="pct"/>
          </w:tcPr>
          <w:p w14:paraId="5C17F63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the repair, maintenance, and construction of ships. </w:t>
            </w:r>
          </w:p>
        </w:tc>
      </w:tr>
      <w:tr w:rsidR="001B1E47" w:rsidRPr="001B1E47" w14:paraId="7683D516"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70AA42D" w14:textId="77777777" w:rsidR="001B1E47" w:rsidRPr="001B1E47" w:rsidRDefault="001B1E47">
            <w:pPr>
              <w:pStyle w:val="TableTextLeft"/>
              <w:rPr>
                <w:sz w:val="20"/>
                <w:szCs w:val="20"/>
              </w:rPr>
            </w:pPr>
            <w:r w:rsidRPr="001B1E47">
              <w:rPr>
                <w:sz w:val="20"/>
                <w:szCs w:val="20"/>
              </w:rPr>
              <w:t>689</w:t>
            </w:r>
          </w:p>
        </w:tc>
        <w:tc>
          <w:tcPr>
            <w:tcW w:w="1568" w:type="pct"/>
            <w:shd w:val="clear" w:color="auto" w:fill="F2F4F4" w:themeFill="background2" w:themeFillTint="33"/>
          </w:tcPr>
          <w:p w14:paraId="3E49057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Lighthouse and Navigation Aids</w:t>
            </w:r>
          </w:p>
        </w:tc>
        <w:tc>
          <w:tcPr>
            <w:tcW w:w="2975" w:type="pct"/>
            <w:shd w:val="clear" w:color="auto" w:fill="F2F4F4" w:themeFill="background2" w:themeFillTint="33"/>
          </w:tcPr>
          <w:p w14:paraId="1262E1F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to assist in sea navigation. </w:t>
            </w:r>
          </w:p>
        </w:tc>
      </w:tr>
      <w:tr w:rsidR="001B1E47" w:rsidRPr="001B1E47" w14:paraId="472DB2F8" w14:textId="77777777">
        <w:tc>
          <w:tcPr>
            <w:cnfStyle w:val="001000000000" w:firstRow="0" w:lastRow="0" w:firstColumn="1" w:lastColumn="0" w:oddVBand="0" w:evenVBand="0" w:oddHBand="0" w:evenHBand="0" w:firstRowFirstColumn="0" w:firstRowLastColumn="0" w:lastRowFirstColumn="0" w:lastRowLastColumn="0"/>
            <w:tcW w:w="457" w:type="pct"/>
          </w:tcPr>
          <w:p w14:paraId="3A929FB5" w14:textId="77777777" w:rsidR="001B1E47" w:rsidRPr="001B1E47" w:rsidRDefault="001B1E47">
            <w:pPr>
              <w:pStyle w:val="TableHeadingLeft"/>
              <w:rPr>
                <w:b/>
                <w:sz w:val="20"/>
                <w:szCs w:val="20"/>
              </w:rPr>
            </w:pPr>
            <w:r w:rsidRPr="001B1E47">
              <w:rPr>
                <w:color w:val="auto"/>
                <w:sz w:val="20"/>
                <w:szCs w:val="20"/>
              </w:rPr>
              <w:t>69</w:t>
            </w:r>
          </w:p>
        </w:tc>
        <w:tc>
          <w:tcPr>
            <w:tcW w:w="1568" w:type="pct"/>
          </w:tcPr>
          <w:p w14:paraId="2605C031"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Communications, including Print, Post, Telecommunications and Airwave Facilities</w:t>
            </w:r>
          </w:p>
        </w:tc>
        <w:tc>
          <w:tcPr>
            <w:tcW w:w="2975" w:type="pct"/>
          </w:tcPr>
          <w:p w14:paraId="45AADEAF"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3A79FA8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F37B44D" w14:textId="77777777" w:rsidR="001B1E47" w:rsidRPr="001B1E47" w:rsidRDefault="001B1E47">
            <w:pPr>
              <w:pStyle w:val="TableTextLeft"/>
              <w:rPr>
                <w:sz w:val="20"/>
                <w:szCs w:val="20"/>
              </w:rPr>
            </w:pPr>
            <w:r w:rsidRPr="001B1E47">
              <w:rPr>
                <w:sz w:val="20"/>
                <w:szCs w:val="20"/>
              </w:rPr>
              <w:t>690</w:t>
            </w:r>
          </w:p>
        </w:tc>
        <w:tc>
          <w:tcPr>
            <w:tcW w:w="1568" w:type="pct"/>
            <w:shd w:val="clear" w:color="auto" w:fill="F2F4F4" w:themeFill="background2" w:themeFillTint="33"/>
          </w:tcPr>
          <w:p w14:paraId="570CD08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Post Offices</w:t>
            </w:r>
          </w:p>
        </w:tc>
        <w:tc>
          <w:tcPr>
            <w:tcW w:w="2975" w:type="pct"/>
            <w:shd w:val="clear" w:color="auto" w:fill="F2F4F4" w:themeFill="background2" w:themeFillTint="33"/>
          </w:tcPr>
          <w:p w14:paraId="21A7B93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the collection/ distribution of mail and the sale of products associated with that use. </w:t>
            </w:r>
          </w:p>
        </w:tc>
      </w:tr>
      <w:tr w:rsidR="001B1E47" w:rsidRPr="001B1E47" w14:paraId="62E57D58" w14:textId="77777777">
        <w:tc>
          <w:tcPr>
            <w:cnfStyle w:val="001000000000" w:firstRow="0" w:lastRow="0" w:firstColumn="1" w:lastColumn="0" w:oddVBand="0" w:evenVBand="0" w:oddHBand="0" w:evenHBand="0" w:firstRowFirstColumn="0" w:firstRowLastColumn="0" w:lastRowFirstColumn="0" w:lastRowLastColumn="0"/>
            <w:tcW w:w="457" w:type="pct"/>
          </w:tcPr>
          <w:p w14:paraId="748BFA2E" w14:textId="77777777" w:rsidR="001B1E47" w:rsidRPr="001B1E47" w:rsidRDefault="001B1E47">
            <w:pPr>
              <w:pStyle w:val="TableTextLeft"/>
              <w:rPr>
                <w:sz w:val="20"/>
                <w:szCs w:val="20"/>
              </w:rPr>
            </w:pPr>
            <w:r w:rsidRPr="001B1E47">
              <w:rPr>
                <w:sz w:val="20"/>
                <w:szCs w:val="20"/>
              </w:rPr>
              <w:t>691</w:t>
            </w:r>
          </w:p>
        </w:tc>
        <w:tc>
          <w:tcPr>
            <w:tcW w:w="1568" w:type="pct"/>
          </w:tcPr>
          <w:p w14:paraId="3909B65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Postal Exchange/Mail Sorting Centres</w:t>
            </w:r>
          </w:p>
        </w:tc>
        <w:tc>
          <w:tcPr>
            <w:tcW w:w="2975" w:type="pct"/>
          </w:tcPr>
          <w:p w14:paraId="44A401C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used for the sorting of mail.</w:t>
            </w:r>
          </w:p>
        </w:tc>
      </w:tr>
      <w:tr w:rsidR="001B1E47" w:rsidRPr="001B1E47" w14:paraId="11B646C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9068671" w14:textId="77777777" w:rsidR="001B1E47" w:rsidRPr="001B1E47" w:rsidRDefault="001B1E47">
            <w:pPr>
              <w:pStyle w:val="TableTextLeft"/>
              <w:rPr>
                <w:sz w:val="20"/>
                <w:szCs w:val="20"/>
              </w:rPr>
            </w:pPr>
            <w:r w:rsidRPr="001B1E47">
              <w:rPr>
                <w:sz w:val="20"/>
                <w:szCs w:val="20"/>
              </w:rPr>
              <w:t>692</w:t>
            </w:r>
          </w:p>
        </w:tc>
        <w:tc>
          <w:tcPr>
            <w:tcW w:w="1568" w:type="pct"/>
            <w:shd w:val="clear" w:color="auto" w:fill="F2F4F4" w:themeFill="background2" w:themeFillTint="33"/>
          </w:tcPr>
          <w:p w14:paraId="2A605EF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Post Boxes</w:t>
            </w:r>
          </w:p>
        </w:tc>
        <w:tc>
          <w:tcPr>
            <w:tcW w:w="2975" w:type="pct"/>
            <w:shd w:val="clear" w:color="auto" w:fill="F2F4F4" w:themeFill="background2" w:themeFillTint="33"/>
          </w:tcPr>
          <w:p w14:paraId="4E28E3C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a single receptacle for the posting of mail. </w:t>
            </w:r>
          </w:p>
        </w:tc>
      </w:tr>
      <w:tr w:rsidR="001B1E47" w:rsidRPr="001B1E47" w14:paraId="45707350" w14:textId="77777777">
        <w:tc>
          <w:tcPr>
            <w:cnfStyle w:val="001000000000" w:firstRow="0" w:lastRow="0" w:firstColumn="1" w:lastColumn="0" w:oddVBand="0" w:evenVBand="0" w:oddHBand="0" w:evenHBand="0" w:firstRowFirstColumn="0" w:firstRowLastColumn="0" w:lastRowFirstColumn="0" w:lastRowLastColumn="0"/>
            <w:tcW w:w="457" w:type="pct"/>
          </w:tcPr>
          <w:p w14:paraId="18C5BD60" w14:textId="77777777" w:rsidR="001B1E47" w:rsidRPr="001B1E47" w:rsidRDefault="001B1E47">
            <w:pPr>
              <w:pStyle w:val="TableTextLeft"/>
              <w:rPr>
                <w:sz w:val="20"/>
                <w:szCs w:val="20"/>
              </w:rPr>
            </w:pPr>
            <w:r w:rsidRPr="001B1E47">
              <w:rPr>
                <w:sz w:val="20"/>
                <w:szCs w:val="20"/>
              </w:rPr>
              <w:t>693</w:t>
            </w:r>
          </w:p>
        </w:tc>
        <w:tc>
          <w:tcPr>
            <w:tcW w:w="1568" w:type="pct"/>
          </w:tcPr>
          <w:p w14:paraId="74FEBC2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Telecommunication Buildings/Maintenance Depots</w:t>
            </w:r>
          </w:p>
        </w:tc>
        <w:tc>
          <w:tcPr>
            <w:tcW w:w="2975" w:type="pct"/>
          </w:tcPr>
          <w:p w14:paraId="6B8416E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used for the maintenance of telecommunication installations.</w:t>
            </w:r>
          </w:p>
        </w:tc>
      </w:tr>
      <w:tr w:rsidR="001B1E47" w:rsidRPr="001B1E47" w14:paraId="135FB90B"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604AF97" w14:textId="77777777" w:rsidR="001B1E47" w:rsidRPr="001B1E47" w:rsidRDefault="001B1E47">
            <w:pPr>
              <w:pStyle w:val="TableTextLeft"/>
              <w:rPr>
                <w:sz w:val="20"/>
                <w:szCs w:val="20"/>
              </w:rPr>
            </w:pPr>
            <w:r w:rsidRPr="001B1E47">
              <w:rPr>
                <w:sz w:val="20"/>
                <w:szCs w:val="20"/>
              </w:rPr>
              <w:t>694</w:t>
            </w:r>
          </w:p>
        </w:tc>
        <w:tc>
          <w:tcPr>
            <w:tcW w:w="1568" w:type="pct"/>
            <w:shd w:val="clear" w:color="auto" w:fill="F2F4F4" w:themeFill="background2" w:themeFillTint="33"/>
          </w:tcPr>
          <w:p w14:paraId="7CD0DA1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Telecommunication Towers and Aerials</w:t>
            </w:r>
          </w:p>
        </w:tc>
        <w:tc>
          <w:tcPr>
            <w:tcW w:w="2975" w:type="pct"/>
            <w:shd w:val="clear" w:color="auto" w:fill="F2F4F4" w:themeFill="background2" w:themeFillTint="33"/>
          </w:tcPr>
          <w:p w14:paraId="734AB07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for the transmission of telecommunication signals. Maybe be stand alone or affixed to buildings.</w:t>
            </w:r>
          </w:p>
        </w:tc>
      </w:tr>
      <w:tr w:rsidR="001B1E47" w:rsidRPr="001B1E47" w14:paraId="73EBFBDA" w14:textId="77777777">
        <w:tc>
          <w:tcPr>
            <w:cnfStyle w:val="001000000000" w:firstRow="0" w:lastRow="0" w:firstColumn="1" w:lastColumn="0" w:oddVBand="0" w:evenVBand="0" w:oddHBand="0" w:evenHBand="0" w:firstRowFirstColumn="0" w:firstRowLastColumn="0" w:lastRowFirstColumn="0" w:lastRowLastColumn="0"/>
            <w:tcW w:w="457" w:type="pct"/>
          </w:tcPr>
          <w:p w14:paraId="5A4A9451" w14:textId="77777777" w:rsidR="001B1E47" w:rsidRPr="001B1E47" w:rsidRDefault="001B1E47">
            <w:pPr>
              <w:pStyle w:val="TableTextLeft"/>
              <w:rPr>
                <w:sz w:val="20"/>
                <w:szCs w:val="20"/>
              </w:rPr>
            </w:pPr>
            <w:r w:rsidRPr="001B1E47">
              <w:rPr>
                <w:i/>
                <w:sz w:val="20"/>
                <w:szCs w:val="20"/>
              </w:rPr>
              <w:t>694.1</w:t>
            </w:r>
          </w:p>
        </w:tc>
        <w:tc>
          <w:tcPr>
            <w:tcW w:w="1568" w:type="pct"/>
          </w:tcPr>
          <w:p w14:paraId="7A28BF8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Unspecified</w:t>
            </w:r>
          </w:p>
        </w:tc>
        <w:tc>
          <w:tcPr>
            <w:tcW w:w="2975" w:type="pct"/>
          </w:tcPr>
          <w:p w14:paraId="0849025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23798F7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F29CD23" w14:textId="77777777" w:rsidR="001B1E47" w:rsidRPr="001B1E47" w:rsidRDefault="001B1E47">
            <w:pPr>
              <w:pStyle w:val="TableTextLeft"/>
              <w:rPr>
                <w:sz w:val="20"/>
                <w:szCs w:val="20"/>
              </w:rPr>
            </w:pPr>
            <w:r w:rsidRPr="001B1E47">
              <w:rPr>
                <w:i/>
                <w:sz w:val="20"/>
                <w:szCs w:val="20"/>
              </w:rPr>
              <w:t>694.2</w:t>
            </w:r>
          </w:p>
        </w:tc>
        <w:tc>
          <w:tcPr>
            <w:tcW w:w="1568" w:type="pct"/>
            <w:shd w:val="clear" w:color="auto" w:fill="F2F4F4" w:themeFill="background2" w:themeFillTint="33"/>
          </w:tcPr>
          <w:p w14:paraId="41AF83C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Telecommunication Tower</w:t>
            </w:r>
          </w:p>
        </w:tc>
        <w:tc>
          <w:tcPr>
            <w:tcW w:w="2975" w:type="pct"/>
            <w:shd w:val="clear" w:color="auto" w:fill="F2F4F4" w:themeFill="background2" w:themeFillTint="33"/>
          </w:tcPr>
          <w:p w14:paraId="055EDE0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0C1782B2" w14:textId="77777777">
        <w:tc>
          <w:tcPr>
            <w:cnfStyle w:val="001000000000" w:firstRow="0" w:lastRow="0" w:firstColumn="1" w:lastColumn="0" w:oddVBand="0" w:evenVBand="0" w:oddHBand="0" w:evenHBand="0" w:firstRowFirstColumn="0" w:firstRowLastColumn="0" w:lastRowFirstColumn="0" w:lastRowLastColumn="0"/>
            <w:tcW w:w="457" w:type="pct"/>
          </w:tcPr>
          <w:p w14:paraId="09825E11" w14:textId="77777777" w:rsidR="001B1E47" w:rsidRPr="001B1E47" w:rsidRDefault="001B1E47">
            <w:pPr>
              <w:pStyle w:val="TableTextLeft"/>
              <w:rPr>
                <w:sz w:val="20"/>
                <w:szCs w:val="20"/>
              </w:rPr>
            </w:pPr>
            <w:r w:rsidRPr="001B1E47">
              <w:rPr>
                <w:i/>
                <w:sz w:val="20"/>
                <w:szCs w:val="20"/>
              </w:rPr>
              <w:t>694.3</w:t>
            </w:r>
          </w:p>
        </w:tc>
        <w:tc>
          <w:tcPr>
            <w:tcW w:w="1568" w:type="pct"/>
          </w:tcPr>
          <w:p w14:paraId="695F79B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Telecommunication Aerial</w:t>
            </w:r>
          </w:p>
        </w:tc>
        <w:tc>
          <w:tcPr>
            <w:tcW w:w="2975" w:type="pct"/>
          </w:tcPr>
          <w:p w14:paraId="0ECDE6A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363AAED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CFDA633" w14:textId="77777777" w:rsidR="001B1E47" w:rsidRPr="001B1E47" w:rsidRDefault="001B1E47">
            <w:pPr>
              <w:pStyle w:val="TableTextLeft"/>
              <w:rPr>
                <w:sz w:val="20"/>
                <w:szCs w:val="20"/>
              </w:rPr>
            </w:pPr>
            <w:r w:rsidRPr="001B1E47">
              <w:rPr>
                <w:sz w:val="20"/>
                <w:szCs w:val="20"/>
              </w:rPr>
              <w:t>695</w:t>
            </w:r>
          </w:p>
        </w:tc>
        <w:tc>
          <w:tcPr>
            <w:tcW w:w="1568" w:type="pct"/>
            <w:shd w:val="clear" w:color="auto" w:fill="F2F4F4" w:themeFill="background2" w:themeFillTint="33"/>
          </w:tcPr>
          <w:p w14:paraId="29DDF3EE"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Cable Lines, Conduits and Special Purpose Below Street Level Communication Line Tunnels – not being sewers (through easements, freehold and public land)</w:t>
            </w:r>
          </w:p>
        </w:tc>
        <w:tc>
          <w:tcPr>
            <w:tcW w:w="2975" w:type="pct"/>
            <w:shd w:val="clear" w:color="auto" w:fill="F2F4F4" w:themeFill="background2" w:themeFillTint="33"/>
          </w:tcPr>
          <w:p w14:paraId="42E3BF9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cable lines, conduits and special purpose, below street level and communication line tunnels used for telecommunication purposes.</w:t>
            </w:r>
          </w:p>
        </w:tc>
      </w:tr>
      <w:tr w:rsidR="001B1E47" w:rsidRPr="001B1E47" w14:paraId="3090F1E3" w14:textId="77777777">
        <w:tc>
          <w:tcPr>
            <w:cnfStyle w:val="001000000000" w:firstRow="0" w:lastRow="0" w:firstColumn="1" w:lastColumn="0" w:oddVBand="0" w:evenVBand="0" w:oddHBand="0" w:evenHBand="0" w:firstRowFirstColumn="0" w:firstRowLastColumn="0" w:lastRowFirstColumn="0" w:lastRowLastColumn="0"/>
            <w:tcW w:w="457" w:type="pct"/>
          </w:tcPr>
          <w:p w14:paraId="04517E64" w14:textId="77777777" w:rsidR="001B1E47" w:rsidRPr="001B1E47" w:rsidRDefault="001B1E47">
            <w:pPr>
              <w:pStyle w:val="TableTextLeft"/>
              <w:rPr>
                <w:sz w:val="20"/>
                <w:szCs w:val="20"/>
              </w:rPr>
            </w:pPr>
            <w:r w:rsidRPr="001B1E47">
              <w:rPr>
                <w:sz w:val="20"/>
                <w:szCs w:val="20"/>
              </w:rPr>
              <w:lastRenderedPageBreak/>
              <w:t>696</w:t>
            </w:r>
          </w:p>
        </w:tc>
        <w:tc>
          <w:tcPr>
            <w:tcW w:w="1568" w:type="pct"/>
          </w:tcPr>
          <w:p w14:paraId="456A7C7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Television/Radio Station – Purpose Built</w:t>
            </w:r>
          </w:p>
        </w:tc>
        <w:tc>
          <w:tcPr>
            <w:tcW w:w="2975" w:type="pct"/>
          </w:tcPr>
          <w:p w14:paraId="2136060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for the production/ recording of television and radio programs.</w:t>
            </w:r>
          </w:p>
        </w:tc>
      </w:tr>
      <w:tr w:rsidR="001B1E47" w:rsidRPr="001B1E47" w14:paraId="192CB71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39C5AAB" w14:textId="77777777" w:rsidR="001B1E47" w:rsidRPr="001B1E47" w:rsidRDefault="001B1E47">
            <w:pPr>
              <w:pStyle w:val="TableTextLeft"/>
              <w:rPr>
                <w:sz w:val="20"/>
                <w:szCs w:val="20"/>
              </w:rPr>
            </w:pPr>
            <w:r w:rsidRPr="001B1E47">
              <w:rPr>
                <w:sz w:val="20"/>
                <w:szCs w:val="20"/>
              </w:rPr>
              <w:t>697</w:t>
            </w:r>
          </w:p>
        </w:tc>
        <w:tc>
          <w:tcPr>
            <w:tcW w:w="1568" w:type="pct"/>
            <w:shd w:val="clear" w:color="auto" w:fill="F2F4F4" w:themeFill="background2" w:themeFillTint="33"/>
          </w:tcPr>
          <w:p w14:paraId="604F3DB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Printing Works/Press </w:t>
            </w:r>
          </w:p>
        </w:tc>
        <w:tc>
          <w:tcPr>
            <w:tcW w:w="2975" w:type="pct"/>
            <w:shd w:val="clear" w:color="auto" w:fill="F2F4F4" w:themeFill="background2" w:themeFillTint="33"/>
          </w:tcPr>
          <w:p w14:paraId="5AFF8F6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and used for printing works, e.g. newspaper print, magazines.</w:t>
            </w:r>
          </w:p>
        </w:tc>
      </w:tr>
      <w:tr w:rsidR="001B1E47" w:rsidRPr="001B1E47" w14:paraId="384A17E0" w14:textId="77777777">
        <w:tc>
          <w:tcPr>
            <w:cnfStyle w:val="001000000000" w:firstRow="0" w:lastRow="0" w:firstColumn="1" w:lastColumn="0" w:oddVBand="0" w:evenVBand="0" w:oddHBand="0" w:evenHBand="0" w:firstRowFirstColumn="0" w:firstRowLastColumn="0" w:lastRowFirstColumn="0" w:lastRowLastColumn="0"/>
            <w:tcW w:w="457" w:type="pct"/>
          </w:tcPr>
          <w:p w14:paraId="63798775" w14:textId="77777777" w:rsidR="001B1E47" w:rsidRPr="001B1E47" w:rsidRDefault="001B1E47">
            <w:pPr>
              <w:pStyle w:val="TableTextLeft"/>
              <w:rPr>
                <w:sz w:val="20"/>
                <w:szCs w:val="20"/>
              </w:rPr>
            </w:pPr>
            <w:r w:rsidRPr="001B1E47">
              <w:rPr>
                <w:sz w:val="20"/>
                <w:szCs w:val="20"/>
              </w:rPr>
              <w:t>698</w:t>
            </w:r>
          </w:p>
        </w:tc>
        <w:tc>
          <w:tcPr>
            <w:tcW w:w="1568" w:type="pct"/>
          </w:tcPr>
          <w:p w14:paraId="484E8EF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Telephone Exchange – Purpose Built</w:t>
            </w:r>
          </w:p>
        </w:tc>
        <w:tc>
          <w:tcPr>
            <w:tcW w:w="2975" w:type="pct"/>
          </w:tcPr>
          <w:p w14:paraId="08D0409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to facilitate the transmission of </w:t>
            </w:r>
            <w:proofErr w:type="spellStart"/>
            <w:r w:rsidRPr="001B1E47">
              <w:rPr>
                <w:sz w:val="20"/>
                <w:szCs w:val="20"/>
              </w:rPr>
              <w:t>telephonics</w:t>
            </w:r>
            <w:proofErr w:type="spellEnd"/>
            <w:r w:rsidRPr="001B1E47">
              <w:rPr>
                <w:sz w:val="20"/>
                <w:szCs w:val="20"/>
              </w:rPr>
              <w:t>.</w:t>
            </w:r>
          </w:p>
        </w:tc>
      </w:tr>
    </w:tbl>
    <w:p w14:paraId="6304DFD2" w14:textId="77777777" w:rsidR="008076F3" w:rsidRDefault="008076F3" w:rsidP="00DC2D36">
      <w:pPr>
        <w:pStyle w:val="GreyText"/>
      </w:pPr>
    </w:p>
    <w:tbl>
      <w:tblPr>
        <w:tblStyle w:val="DTPDefaulttable"/>
        <w:tblW w:w="5000" w:type="pct"/>
        <w:tblLook w:val="04A0" w:firstRow="1" w:lastRow="0" w:firstColumn="1" w:lastColumn="0" w:noHBand="0" w:noVBand="1"/>
      </w:tblPr>
      <w:tblGrid>
        <w:gridCol w:w="985"/>
        <w:gridCol w:w="3378"/>
        <w:gridCol w:w="6409"/>
      </w:tblGrid>
      <w:tr w:rsidR="002E2251" w:rsidRPr="002E2251" w14:paraId="27AE2440" w14:textId="77777777" w:rsidTr="002E22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78A2BCD6" w14:textId="77777777" w:rsidR="002E2251" w:rsidRPr="002E2251" w:rsidRDefault="002E2251">
            <w:pPr>
              <w:pStyle w:val="TableHeadingLeft"/>
              <w:rPr>
                <w:b/>
                <w:bCs/>
                <w:color w:val="auto"/>
                <w:sz w:val="20"/>
                <w:szCs w:val="20"/>
              </w:rPr>
            </w:pPr>
            <w:r w:rsidRPr="002E2251">
              <w:rPr>
                <w:b/>
                <w:bCs/>
                <w:color w:val="auto"/>
                <w:sz w:val="20"/>
                <w:szCs w:val="20"/>
              </w:rPr>
              <w:t>Code</w:t>
            </w:r>
          </w:p>
        </w:tc>
        <w:tc>
          <w:tcPr>
            <w:tcW w:w="1568" w:type="pct"/>
            <w:shd w:val="clear" w:color="auto" w:fill="CDFFEF" w:themeFill="accent5"/>
            <w:hideMark/>
          </w:tcPr>
          <w:p w14:paraId="163356C1"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Community Services</w:t>
            </w:r>
          </w:p>
        </w:tc>
        <w:tc>
          <w:tcPr>
            <w:tcW w:w="2975" w:type="pct"/>
            <w:shd w:val="clear" w:color="auto" w:fill="CDFFEF" w:themeFill="accent5"/>
            <w:hideMark/>
          </w:tcPr>
          <w:p w14:paraId="4A93EB13"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Description</w:t>
            </w:r>
          </w:p>
        </w:tc>
      </w:tr>
      <w:tr w:rsidR="002E2251" w:rsidRPr="002E2251" w14:paraId="5A8408F5" w14:textId="77777777">
        <w:tc>
          <w:tcPr>
            <w:cnfStyle w:val="001000000000" w:firstRow="0" w:lastRow="0" w:firstColumn="1" w:lastColumn="0" w:oddVBand="0" w:evenVBand="0" w:oddHBand="0" w:evenHBand="0" w:firstRowFirstColumn="0" w:firstRowLastColumn="0" w:lastRowFirstColumn="0" w:lastRowLastColumn="0"/>
            <w:tcW w:w="457" w:type="pct"/>
          </w:tcPr>
          <w:p w14:paraId="5EB177C0" w14:textId="77777777" w:rsidR="002E2251" w:rsidRPr="002E2251" w:rsidRDefault="002E2251">
            <w:pPr>
              <w:pStyle w:val="TableHeadingLeft"/>
              <w:rPr>
                <w:b/>
                <w:sz w:val="20"/>
                <w:szCs w:val="20"/>
              </w:rPr>
            </w:pPr>
            <w:r w:rsidRPr="002E2251">
              <w:rPr>
                <w:color w:val="auto"/>
                <w:sz w:val="20"/>
                <w:szCs w:val="20"/>
              </w:rPr>
              <w:t>70</w:t>
            </w:r>
          </w:p>
        </w:tc>
        <w:tc>
          <w:tcPr>
            <w:tcW w:w="1568" w:type="pct"/>
          </w:tcPr>
          <w:p w14:paraId="594BEC0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Vacant or Disused Community Services Site</w:t>
            </w:r>
          </w:p>
        </w:tc>
        <w:tc>
          <w:tcPr>
            <w:tcW w:w="2975" w:type="pct"/>
          </w:tcPr>
          <w:p w14:paraId="50AB6665"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702BF4F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65877CC" w14:textId="77777777" w:rsidR="002E2251" w:rsidRPr="002E2251" w:rsidRDefault="002E2251">
            <w:pPr>
              <w:pStyle w:val="TableTextLeft"/>
              <w:rPr>
                <w:sz w:val="20"/>
                <w:szCs w:val="20"/>
              </w:rPr>
            </w:pPr>
            <w:r w:rsidRPr="002E2251">
              <w:rPr>
                <w:sz w:val="20"/>
                <w:szCs w:val="20"/>
              </w:rPr>
              <w:t>700</w:t>
            </w:r>
          </w:p>
        </w:tc>
        <w:tc>
          <w:tcPr>
            <w:tcW w:w="1568" w:type="pct"/>
            <w:shd w:val="clear" w:color="auto" w:fill="F2F4F4" w:themeFill="background2" w:themeFillTint="33"/>
          </w:tcPr>
          <w:p w14:paraId="5AF889F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Health Services Development Site</w:t>
            </w:r>
          </w:p>
        </w:tc>
        <w:tc>
          <w:tcPr>
            <w:tcW w:w="2975" w:type="pct"/>
            <w:shd w:val="clear" w:color="auto" w:fill="F2F4F4" w:themeFill="background2" w:themeFillTint="33"/>
          </w:tcPr>
          <w:p w14:paraId="0BD11C0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a permit approved or capable of being developed for health purposes, e.g. hospital site. </w:t>
            </w:r>
          </w:p>
        </w:tc>
      </w:tr>
      <w:tr w:rsidR="002E2251" w:rsidRPr="002E2251" w14:paraId="53E7B417" w14:textId="77777777">
        <w:tc>
          <w:tcPr>
            <w:cnfStyle w:val="001000000000" w:firstRow="0" w:lastRow="0" w:firstColumn="1" w:lastColumn="0" w:oddVBand="0" w:evenVBand="0" w:oddHBand="0" w:evenHBand="0" w:firstRowFirstColumn="0" w:firstRowLastColumn="0" w:lastRowFirstColumn="0" w:lastRowLastColumn="0"/>
            <w:tcW w:w="457" w:type="pct"/>
          </w:tcPr>
          <w:p w14:paraId="616217E0" w14:textId="77777777" w:rsidR="002E2251" w:rsidRPr="002E2251" w:rsidRDefault="002E2251">
            <w:pPr>
              <w:pStyle w:val="TableTextLeft"/>
              <w:rPr>
                <w:sz w:val="20"/>
                <w:szCs w:val="20"/>
              </w:rPr>
            </w:pPr>
            <w:r w:rsidRPr="002E2251">
              <w:rPr>
                <w:sz w:val="20"/>
                <w:szCs w:val="20"/>
              </w:rPr>
              <w:t>701</w:t>
            </w:r>
          </w:p>
        </w:tc>
        <w:tc>
          <w:tcPr>
            <w:tcW w:w="1568" w:type="pct"/>
          </w:tcPr>
          <w:p w14:paraId="0B3ACC5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Vacant Education and Research Development Site</w:t>
            </w:r>
          </w:p>
        </w:tc>
        <w:tc>
          <w:tcPr>
            <w:tcW w:w="2975" w:type="pct"/>
          </w:tcPr>
          <w:p w14:paraId="69BEB30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land with a permit approved or capable of being developed for education purposes, e.g. school/university site. </w:t>
            </w:r>
          </w:p>
        </w:tc>
      </w:tr>
      <w:tr w:rsidR="002E2251" w:rsidRPr="002E2251" w14:paraId="40D8802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AF4C34C" w14:textId="77777777" w:rsidR="002E2251" w:rsidRPr="002E2251" w:rsidRDefault="002E2251">
            <w:pPr>
              <w:pStyle w:val="TableTextLeft"/>
              <w:rPr>
                <w:sz w:val="20"/>
                <w:szCs w:val="20"/>
              </w:rPr>
            </w:pPr>
            <w:r w:rsidRPr="002E2251">
              <w:rPr>
                <w:sz w:val="20"/>
                <w:szCs w:val="20"/>
              </w:rPr>
              <w:t>702</w:t>
            </w:r>
          </w:p>
        </w:tc>
        <w:tc>
          <w:tcPr>
            <w:tcW w:w="1568" w:type="pct"/>
            <w:shd w:val="clear" w:color="auto" w:fill="F2F4F4" w:themeFill="background2" w:themeFillTint="33"/>
          </w:tcPr>
          <w:p w14:paraId="1AF53ED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Justice and Community Protection Development Site</w:t>
            </w:r>
          </w:p>
        </w:tc>
        <w:tc>
          <w:tcPr>
            <w:tcW w:w="2975" w:type="pct"/>
            <w:shd w:val="clear" w:color="auto" w:fill="F2F4F4" w:themeFill="background2" w:themeFillTint="33"/>
          </w:tcPr>
          <w:p w14:paraId="4D79485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a permit approved or capable of being developed for justice and community protection purposes, e.g. police station, courthouse. </w:t>
            </w:r>
          </w:p>
        </w:tc>
      </w:tr>
      <w:tr w:rsidR="002E2251" w:rsidRPr="002E2251" w14:paraId="1A6591E2" w14:textId="77777777">
        <w:tc>
          <w:tcPr>
            <w:cnfStyle w:val="001000000000" w:firstRow="0" w:lastRow="0" w:firstColumn="1" w:lastColumn="0" w:oddVBand="0" w:evenVBand="0" w:oddHBand="0" w:evenHBand="0" w:firstRowFirstColumn="0" w:firstRowLastColumn="0" w:lastRowFirstColumn="0" w:lastRowLastColumn="0"/>
            <w:tcW w:w="457" w:type="pct"/>
          </w:tcPr>
          <w:p w14:paraId="4CB93681" w14:textId="77777777" w:rsidR="002E2251" w:rsidRPr="002E2251" w:rsidRDefault="002E2251">
            <w:pPr>
              <w:pStyle w:val="TableTextLeft"/>
              <w:rPr>
                <w:sz w:val="20"/>
                <w:szCs w:val="20"/>
              </w:rPr>
            </w:pPr>
            <w:r w:rsidRPr="002E2251">
              <w:rPr>
                <w:sz w:val="20"/>
                <w:szCs w:val="20"/>
              </w:rPr>
              <w:t>703</w:t>
            </w:r>
          </w:p>
        </w:tc>
        <w:tc>
          <w:tcPr>
            <w:tcW w:w="1568" w:type="pct"/>
          </w:tcPr>
          <w:p w14:paraId="786CC0A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Vacant Religious Purposes Development Site</w:t>
            </w:r>
          </w:p>
        </w:tc>
        <w:tc>
          <w:tcPr>
            <w:tcW w:w="2975" w:type="pct"/>
          </w:tcPr>
          <w:p w14:paraId="7F271BE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land with a permit approved or capable of being developed for religious purposes, e.g. church, temple, synagogue site. </w:t>
            </w:r>
          </w:p>
        </w:tc>
      </w:tr>
      <w:tr w:rsidR="002E2251" w:rsidRPr="002E2251" w14:paraId="4029948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59A4A6A" w14:textId="77777777" w:rsidR="002E2251" w:rsidRPr="002E2251" w:rsidRDefault="002E2251">
            <w:pPr>
              <w:pStyle w:val="TableTextLeft"/>
              <w:rPr>
                <w:sz w:val="20"/>
                <w:szCs w:val="20"/>
              </w:rPr>
            </w:pPr>
            <w:r w:rsidRPr="002E2251">
              <w:rPr>
                <w:sz w:val="20"/>
                <w:szCs w:val="20"/>
              </w:rPr>
              <w:t>704</w:t>
            </w:r>
          </w:p>
        </w:tc>
        <w:tc>
          <w:tcPr>
            <w:tcW w:w="1568" w:type="pct"/>
            <w:shd w:val="clear" w:color="auto" w:fill="F2F4F4" w:themeFill="background2" w:themeFillTint="33"/>
          </w:tcPr>
          <w:p w14:paraId="4B25B10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Community Services Development Site</w:t>
            </w:r>
          </w:p>
        </w:tc>
        <w:tc>
          <w:tcPr>
            <w:tcW w:w="2975" w:type="pct"/>
            <w:shd w:val="clear" w:color="auto" w:fill="F2F4F4" w:themeFill="background2" w:themeFillTint="33"/>
          </w:tcPr>
          <w:p w14:paraId="00044DC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a permit approved or capable of being developed for community services, e.g. clubrooms. </w:t>
            </w:r>
          </w:p>
        </w:tc>
      </w:tr>
      <w:tr w:rsidR="002E2251" w:rsidRPr="002E2251" w14:paraId="2B763B2C" w14:textId="77777777">
        <w:tc>
          <w:tcPr>
            <w:cnfStyle w:val="001000000000" w:firstRow="0" w:lastRow="0" w:firstColumn="1" w:lastColumn="0" w:oddVBand="0" w:evenVBand="0" w:oddHBand="0" w:evenHBand="0" w:firstRowFirstColumn="0" w:firstRowLastColumn="0" w:lastRowFirstColumn="0" w:lastRowLastColumn="0"/>
            <w:tcW w:w="457" w:type="pct"/>
          </w:tcPr>
          <w:p w14:paraId="1633DDD5" w14:textId="77777777" w:rsidR="002E2251" w:rsidRPr="002E2251" w:rsidRDefault="002E2251">
            <w:pPr>
              <w:pStyle w:val="TableTextLeft"/>
              <w:rPr>
                <w:sz w:val="20"/>
                <w:szCs w:val="20"/>
              </w:rPr>
            </w:pPr>
            <w:r w:rsidRPr="002E2251">
              <w:rPr>
                <w:sz w:val="20"/>
                <w:szCs w:val="20"/>
              </w:rPr>
              <w:t>705</w:t>
            </w:r>
          </w:p>
        </w:tc>
        <w:tc>
          <w:tcPr>
            <w:tcW w:w="1568" w:type="pct"/>
          </w:tcPr>
          <w:p w14:paraId="5ED1ED1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Vacant Government Administration Development Site</w:t>
            </w:r>
          </w:p>
        </w:tc>
        <w:tc>
          <w:tcPr>
            <w:tcW w:w="2975" w:type="pct"/>
          </w:tcPr>
          <w:p w14:paraId="3681C52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land with a permit approved or capable of being developed for government administration purposes, e.g. civic purposes. </w:t>
            </w:r>
          </w:p>
        </w:tc>
      </w:tr>
      <w:tr w:rsidR="002E2251" w:rsidRPr="002E2251" w14:paraId="1B2B075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1C8C912" w14:textId="77777777" w:rsidR="002E2251" w:rsidRPr="002E2251" w:rsidRDefault="002E2251">
            <w:pPr>
              <w:pStyle w:val="TableTextLeft"/>
              <w:rPr>
                <w:sz w:val="20"/>
                <w:szCs w:val="20"/>
              </w:rPr>
            </w:pPr>
            <w:r w:rsidRPr="002E2251">
              <w:rPr>
                <w:sz w:val="20"/>
                <w:szCs w:val="20"/>
              </w:rPr>
              <w:t>706</w:t>
            </w:r>
          </w:p>
        </w:tc>
        <w:tc>
          <w:tcPr>
            <w:tcW w:w="1568" w:type="pct"/>
            <w:shd w:val="clear" w:color="auto" w:fill="F2F4F4" w:themeFill="background2" w:themeFillTint="33"/>
          </w:tcPr>
          <w:p w14:paraId="3ED6995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Defence Services Development Site</w:t>
            </w:r>
          </w:p>
        </w:tc>
        <w:tc>
          <w:tcPr>
            <w:tcW w:w="2975" w:type="pct"/>
            <w:shd w:val="clear" w:color="auto" w:fill="F2F4F4" w:themeFill="background2" w:themeFillTint="33"/>
          </w:tcPr>
          <w:p w14:paraId="49C4BA4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a permit approved or capable of being developed for defence purposes, e.g. barracks. </w:t>
            </w:r>
          </w:p>
        </w:tc>
      </w:tr>
      <w:tr w:rsidR="002E2251" w:rsidRPr="002E2251" w14:paraId="3748DE13" w14:textId="77777777">
        <w:tc>
          <w:tcPr>
            <w:cnfStyle w:val="001000000000" w:firstRow="0" w:lastRow="0" w:firstColumn="1" w:lastColumn="0" w:oddVBand="0" w:evenVBand="0" w:oddHBand="0" w:evenHBand="0" w:firstRowFirstColumn="0" w:firstRowLastColumn="0" w:lastRowFirstColumn="0" w:lastRowLastColumn="0"/>
            <w:tcW w:w="457" w:type="pct"/>
          </w:tcPr>
          <w:p w14:paraId="5CC479E1" w14:textId="77777777" w:rsidR="002E2251" w:rsidRPr="002E2251" w:rsidRDefault="002E2251">
            <w:pPr>
              <w:pStyle w:val="TableTextLeft"/>
              <w:rPr>
                <w:sz w:val="20"/>
                <w:szCs w:val="20"/>
              </w:rPr>
            </w:pPr>
            <w:r w:rsidRPr="002E2251">
              <w:rPr>
                <w:sz w:val="20"/>
                <w:szCs w:val="20"/>
              </w:rPr>
              <w:t>707</w:t>
            </w:r>
          </w:p>
        </w:tc>
        <w:tc>
          <w:tcPr>
            <w:tcW w:w="1568" w:type="pct"/>
          </w:tcPr>
          <w:p w14:paraId="7884833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Cemetery</w:t>
            </w:r>
          </w:p>
        </w:tc>
        <w:tc>
          <w:tcPr>
            <w:tcW w:w="2975" w:type="pct"/>
          </w:tcPr>
          <w:p w14:paraId="0EAA534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permitted to be used as a cemetery. </w:t>
            </w:r>
          </w:p>
        </w:tc>
      </w:tr>
      <w:tr w:rsidR="002E2251" w:rsidRPr="002E2251" w14:paraId="5CFB889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17C433E" w14:textId="77777777" w:rsidR="002E2251" w:rsidRPr="002E2251" w:rsidRDefault="002E2251">
            <w:pPr>
              <w:pStyle w:val="TableHeadingLeft"/>
              <w:rPr>
                <w:b/>
                <w:sz w:val="20"/>
                <w:szCs w:val="20"/>
              </w:rPr>
            </w:pPr>
            <w:r w:rsidRPr="002E2251">
              <w:rPr>
                <w:color w:val="auto"/>
                <w:sz w:val="20"/>
                <w:szCs w:val="20"/>
              </w:rPr>
              <w:t>71</w:t>
            </w:r>
          </w:p>
        </w:tc>
        <w:tc>
          <w:tcPr>
            <w:tcW w:w="1568" w:type="pct"/>
            <w:shd w:val="clear" w:color="auto" w:fill="F2F4F4" w:themeFill="background2" w:themeFillTint="33"/>
          </w:tcPr>
          <w:p w14:paraId="172C47D1"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Health</w:t>
            </w:r>
          </w:p>
        </w:tc>
        <w:tc>
          <w:tcPr>
            <w:tcW w:w="2975" w:type="pct"/>
            <w:shd w:val="clear" w:color="auto" w:fill="F2F4F4" w:themeFill="background2" w:themeFillTint="33"/>
          </w:tcPr>
          <w:p w14:paraId="18CBC970"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41412842" w14:textId="77777777">
        <w:tc>
          <w:tcPr>
            <w:cnfStyle w:val="001000000000" w:firstRow="0" w:lastRow="0" w:firstColumn="1" w:lastColumn="0" w:oddVBand="0" w:evenVBand="0" w:oddHBand="0" w:evenHBand="0" w:firstRowFirstColumn="0" w:firstRowLastColumn="0" w:lastRowFirstColumn="0" w:lastRowLastColumn="0"/>
            <w:tcW w:w="457" w:type="pct"/>
          </w:tcPr>
          <w:p w14:paraId="38B4FD10" w14:textId="77777777" w:rsidR="002E2251" w:rsidRPr="002E2251" w:rsidRDefault="002E2251">
            <w:pPr>
              <w:pStyle w:val="TableTextLeft"/>
              <w:rPr>
                <w:sz w:val="20"/>
                <w:szCs w:val="20"/>
              </w:rPr>
            </w:pPr>
            <w:r w:rsidRPr="002E2251">
              <w:rPr>
                <w:sz w:val="20"/>
                <w:szCs w:val="20"/>
              </w:rPr>
              <w:t>710</w:t>
            </w:r>
          </w:p>
        </w:tc>
        <w:tc>
          <w:tcPr>
            <w:tcW w:w="1568" w:type="pct"/>
          </w:tcPr>
          <w:p w14:paraId="125D20F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Public Hospital</w:t>
            </w:r>
          </w:p>
        </w:tc>
        <w:tc>
          <w:tcPr>
            <w:tcW w:w="2975" w:type="pct"/>
          </w:tcPr>
          <w:p w14:paraId="19C54DA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hospital funded by the government for public patients.</w:t>
            </w:r>
          </w:p>
        </w:tc>
      </w:tr>
      <w:tr w:rsidR="002E2251" w:rsidRPr="002E2251" w14:paraId="555D60B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B239F9" w14:textId="77777777" w:rsidR="002E2251" w:rsidRPr="002E2251" w:rsidRDefault="002E2251">
            <w:pPr>
              <w:pStyle w:val="TableTextLeft"/>
              <w:rPr>
                <w:sz w:val="20"/>
                <w:szCs w:val="20"/>
              </w:rPr>
            </w:pPr>
            <w:r w:rsidRPr="002E2251">
              <w:rPr>
                <w:sz w:val="20"/>
                <w:szCs w:val="20"/>
              </w:rPr>
              <w:t>711</w:t>
            </w:r>
          </w:p>
        </w:tc>
        <w:tc>
          <w:tcPr>
            <w:tcW w:w="1568" w:type="pct"/>
            <w:shd w:val="clear" w:color="auto" w:fill="F2F4F4" w:themeFill="background2" w:themeFillTint="33"/>
          </w:tcPr>
          <w:p w14:paraId="7F67090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Private Hospital</w:t>
            </w:r>
          </w:p>
        </w:tc>
        <w:tc>
          <w:tcPr>
            <w:tcW w:w="2975" w:type="pct"/>
            <w:shd w:val="clear" w:color="auto" w:fill="F2F4F4" w:themeFill="background2" w:themeFillTint="33"/>
          </w:tcPr>
          <w:p w14:paraId="2ED2504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non-government funded hospital for private patients. </w:t>
            </w:r>
          </w:p>
        </w:tc>
      </w:tr>
      <w:tr w:rsidR="002E2251" w:rsidRPr="002E2251" w14:paraId="179263F1" w14:textId="77777777">
        <w:tc>
          <w:tcPr>
            <w:cnfStyle w:val="001000000000" w:firstRow="0" w:lastRow="0" w:firstColumn="1" w:lastColumn="0" w:oddVBand="0" w:evenVBand="0" w:oddHBand="0" w:evenHBand="0" w:firstRowFirstColumn="0" w:firstRowLastColumn="0" w:lastRowFirstColumn="0" w:lastRowLastColumn="0"/>
            <w:tcW w:w="457" w:type="pct"/>
          </w:tcPr>
          <w:p w14:paraId="7A5458E5" w14:textId="77777777" w:rsidR="002E2251" w:rsidRPr="002E2251" w:rsidRDefault="002E2251">
            <w:pPr>
              <w:pStyle w:val="TableTextLeft"/>
              <w:rPr>
                <w:sz w:val="20"/>
                <w:szCs w:val="20"/>
              </w:rPr>
            </w:pPr>
            <w:r w:rsidRPr="002E2251">
              <w:rPr>
                <w:sz w:val="20"/>
                <w:szCs w:val="20"/>
              </w:rPr>
              <w:t>712</w:t>
            </w:r>
          </w:p>
        </w:tc>
        <w:tc>
          <w:tcPr>
            <w:tcW w:w="1568" w:type="pct"/>
          </w:tcPr>
          <w:p w14:paraId="10E3322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Welfare Centre</w:t>
            </w:r>
          </w:p>
        </w:tc>
        <w:tc>
          <w:tcPr>
            <w:tcW w:w="2975" w:type="pct"/>
          </w:tcPr>
          <w:p w14:paraId="7708618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the purposes of providing welfare services to the community. </w:t>
            </w:r>
          </w:p>
        </w:tc>
      </w:tr>
      <w:tr w:rsidR="002E2251" w:rsidRPr="002E2251" w14:paraId="5865D62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610DD9B" w14:textId="77777777" w:rsidR="002E2251" w:rsidRPr="002E2251" w:rsidRDefault="002E2251">
            <w:pPr>
              <w:pStyle w:val="TableTextLeft"/>
              <w:rPr>
                <w:sz w:val="20"/>
                <w:szCs w:val="20"/>
              </w:rPr>
            </w:pPr>
            <w:r w:rsidRPr="002E2251">
              <w:rPr>
                <w:sz w:val="20"/>
                <w:szCs w:val="20"/>
              </w:rPr>
              <w:t>713</w:t>
            </w:r>
          </w:p>
        </w:tc>
        <w:tc>
          <w:tcPr>
            <w:tcW w:w="1568" w:type="pct"/>
            <w:shd w:val="clear" w:color="auto" w:fill="F2F4F4" w:themeFill="background2" w:themeFillTint="33"/>
          </w:tcPr>
          <w:p w14:paraId="301260F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Community Health Centre</w:t>
            </w:r>
          </w:p>
        </w:tc>
        <w:tc>
          <w:tcPr>
            <w:tcW w:w="2975" w:type="pct"/>
            <w:shd w:val="clear" w:color="auto" w:fill="F2F4F4" w:themeFill="background2" w:themeFillTint="33"/>
          </w:tcPr>
          <w:p w14:paraId="4C1EE5E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consulting facilities, for a range of public health issues to the wider community. </w:t>
            </w:r>
          </w:p>
        </w:tc>
      </w:tr>
      <w:tr w:rsidR="002E2251" w:rsidRPr="002E2251" w14:paraId="7B2D48D5" w14:textId="77777777">
        <w:tc>
          <w:tcPr>
            <w:cnfStyle w:val="001000000000" w:firstRow="0" w:lastRow="0" w:firstColumn="1" w:lastColumn="0" w:oddVBand="0" w:evenVBand="0" w:oddHBand="0" w:evenHBand="0" w:firstRowFirstColumn="0" w:firstRowLastColumn="0" w:lastRowFirstColumn="0" w:lastRowLastColumn="0"/>
            <w:tcW w:w="457" w:type="pct"/>
          </w:tcPr>
          <w:p w14:paraId="55D4B7AF" w14:textId="77777777" w:rsidR="002E2251" w:rsidRPr="002E2251" w:rsidRDefault="002E2251">
            <w:pPr>
              <w:pStyle w:val="TableTextLeft"/>
              <w:rPr>
                <w:sz w:val="20"/>
                <w:szCs w:val="20"/>
              </w:rPr>
            </w:pPr>
            <w:r w:rsidRPr="002E2251">
              <w:rPr>
                <w:sz w:val="20"/>
                <w:szCs w:val="20"/>
              </w:rPr>
              <w:lastRenderedPageBreak/>
              <w:t>714</w:t>
            </w:r>
          </w:p>
        </w:tc>
        <w:tc>
          <w:tcPr>
            <w:tcW w:w="1568" w:type="pct"/>
          </w:tcPr>
          <w:p w14:paraId="5C978C8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Centre for the Mentally ill</w:t>
            </w:r>
          </w:p>
        </w:tc>
        <w:tc>
          <w:tcPr>
            <w:tcW w:w="2975" w:type="pct"/>
          </w:tcPr>
          <w:p w14:paraId="3CF76D6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specialist facilities and used for the treatment of the mentally ill. Includes rehabilitation clinics.</w:t>
            </w:r>
          </w:p>
        </w:tc>
      </w:tr>
      <w:tr w:rsidR="002E2251" w:rsidRPr="002E2251" w14:paraId="38A7B6C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34FFE9B" w14:textId="77777777" w:rsidR="002E2251" w:rsidRPr="002E2251" w:rsidRDefault="002E2251">
            <w:pPr>
              <w:pStyle w:val="TableTextLeft"/>
              <w:rPr>
                <w:sz w:val="20"/>
                <w:szCs w:val="20"/>
              </w:rPr>
            </w:pPr>
            <w:r w:rsidRPr="002E2251">
              <w:rPr>
                <w:sz w:val="20"/>
                <w:szCs w:val="20"/>
              </w:rPr>
              <w:t>715</w:t>
            </w:r>
          </w:p>
        </w:tc>
        <w:tc>
          <w:tcPr>
            <w:tcW w:w="1568" w:type="pct"/>
            <w:shd w:val="clear" w:color="auto" w:fill="F2F4F4" w:themeFill="background2" w:themeFillTint="33"/>
          </w:tcPr>
          <w:p w14:paraId="7EE7311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Day Care Centre for Children</w:t>
            </w:r>
          </w:p>
        </w:tc>
        <w:tc>
          <w:tcPr>
            <w:tcW w:w="2975" w:type="pct"/>
            <w:shd w:val="clear" w:color="auto" w:fill="F2F4F4" w:themeFill="background2" w:themeFillTint="33"/>
          </w:tcPr>
          <w:p w14:paraId="0652FC5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permitted to be used as a day care centre of children by a licensed operator. </w:t>
            </w:r>
          </w:p>
        </w:tc>
      </w:tr>
      <w:tr w:rsidR="002E2251" w:rsidRPr="002E2251" w14:paraId="3C3E100D" w14:textId="77777777">
        <w:tc>
          <w:tcPr>
            <w:cnfStyle w:val="001000000000" w:firstRow="0" w:lastRow="0" w:firstColumn="1" w:lastColumn="0" w:oddVBand="0" w:evenVBand="0" w:oddHBand="0" w:evenHBand="0" w:firstRowFirstColumn="0" w:firstRowLastColumn="0" w:lastRowFirstColumn="0" w:lastRowLastColumn="0"/>
            <w:tcW w:w="457" w:type="pct"/>
          </w:tcPr>
          <w:p w14:paraId="151BBEF8" w14:textId="77777777" w:rsidR="002E2251" w:rsidRPr="002E2251" w:rsidRDefault="002E2251">
            <w:pPr>
              <w:pStyle w:val="TableHeadingLeft"/>
              <w:rPr>
                <w:b/>
                <w:sz w:val="20"/>
                <w:szCs w:val="20"/>
              </w:rPr>
            </w:pPr>
            <w:r w:rsidRPr="002E2251">
              <w:rPr>
                <w:color w:val="auto"/>
                <w:sz w:val="20"/>
                <w:szCs w:val="20"/>
              </w:rPr>
              <w:t>72</w:t>
            </w:r>
          </w:p>
        </w:tc>
        <w:tc>
          <w:tcPr>
            <w:tcW w:w="1568" w:type="pct"/>
          </w:tcPr>
          <w:p w14:paraId="6479FF4B"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Education and Research</w:t>
            </w:r>
          </w:p>
        </w:tc>
        <w:tc>
          <w:tcPr>
            <w:tcW w:w="2975" w:type="pct"/>
          </w:tcPr>
          <w:p w14:paraId="3743B9D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7B789AA6"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3FAA87A" w14:textId="77777777" w:rsidR="002E2251" w:rsidRPr="002E2251" w:rsidRDefault="002E2251">
            <w:pPr>
              <w:pStyle w:val="TableTextLeft"/>
              <w:rPr>
                <w:sz w:val="20"/>
                <w:szCs w:val="20"/>
              </w:rPr>
            </w:pPr>
            <w:r w:rsidRPr="002E2251">
              <w:rPr>
                <w:sz w:val="20"/>
                <w:szCs w:val="20"/>
              </w:rPr>
              <w:t>720</w:t>
            </w:r>
          </w:p>
        </w:tc>
        <w:tc>
          <w:tcPr>
            <w:tcW w:w="1568" w:type="pct"/>
            <w:shd w:val="clear" w:color="auto" w:fill="F2F4F4" w:themeFill="background2" w:themeFillTint="33"/>
          </w:tcPr>
          <w:p w14:paraId="321E1D6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Early Childhood Development Centre – Kindergarten</w:t>
            </w:r>
          </w:p>
        </w:tc>
        <w:tc>
          <w:tcPr>
            <w:tcW w:w="2975" w:type="pct"/>
            <w:shd w:val="clear" w:color="auto" w:fill="F2F4F4" w:themeFill="background2" w:themeFillTint="33"/>
          </w:tcPr>
          <w:p w14:paraId="485B8E8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permitted to be used as a funded early education centre for children </w:t>
            </w:r>
            <w:proofErr w:type="gramStart"/>
            <w:r w:rsidRPr="002E2251">
              <w:rPr>
                <w:sz w:val="20"/>
                <w:szCs w:val="20"/>
              </w:rPr>
              <w:t>3-5-year olds</w:t>
            </w:r>
            <w:proofErr w:type="gramEnd"/>
            <w:r w:rsidRPr="002E2251">
              <w:rPr>
                <w:sz w:val="20"/>
                <w:szCs w:val="20"/>
              </w:rPr>
              <w:t xml:space="preserve">. </w:t>
            </w:r>
          </w:p>
        </w:tc>
      </w:tr>
      <w:tr w:rsidR="002E2251" w:rsidRPr="002E2251" w14:paraId="4718AFEC" w14:textId="77777777">
        <w:tc>
          <w:tcPr>
            <w:cnfStyle w:val="001000000000" w:firstRow="0" w:lastRow="0" w:firstColumn="1" w:lastColumn="0" w:oddVBand="0" w:evenVBand="0" w:oddHBand="0" w:evenHBand="0" w:firstRowFirstColumn="0" w:firstRowLastColumn="0" w:lastRowFirstColumn="0" w:lastRowLastColumn="0"/>
            <w:tcW w:w="457" w:type="pct"/>
          </w:tcPr>
          <w:p w14:paraId="5CD1D3EE" w14:textId="77777777" w:rsidR="002E2251" w:rsidRPr="002E2251" w:rsidRDefault="002E2251">
            <w:pPr>
              <w:pStyle w:val="TableTextLeft"/>
              <w:rPr>
                <w:sz w:val="20"/>
                <w:szCs w:val="20"/>
              </w:rPr>
            </w:pPr>
            <w:r w:rsidRPr="002E2251">
              <w:rPr>
                <w:i/>
                <w:sz w:val="20"/>
                <w:szCs w:val="20"/>
              </w:rPr>
              <w:t>720.1</w:t>
            </w:r>
          </w:p>
        </w:tc>
        <w:tc>
          <w:tcPr>
            <w:tcW w:w="1568" w:type="pct"/>
          </w:tcPr>
          <w:p w14:paraId="78BC349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Unspecified</w:t>
            </w:r>
          </w:p>
        </w:tc>
        <w:tc>
          <w:tcPr>
            <w:tcW w:w="2975" w:type="pct"/>
          </w:tcPr>
          <w:p w14:paraId="673A6A9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FB194A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921D4FE" w14:textId="77777777" w:rsidR="002E2251" w:rsidRPr="002E2251" w:rsidRDefault="002E2251">
            <w:pPr>
              <w:pStyle w:val="TableTextLeft"/>
              <w:rPr>
                <w:sz w:val="20"/>
                <w:szCs w:val="20"/>
              </w:rPr>
            </w:pPr>
            <w:r w:rsidRPr="002E2251">
              <w:rPr>
                <w:i/>
                <w:sz w:val="20"/>
                <w:szCs w:val="20"/>
              </w:rPr>
              <w:t>720.2</w:t>
            </w:r>
          </w:p>
        </w:tc>
        <w:tc>
          <w:tcPr>
            <w:tcW w:w="1568" w:type="pct"/>
            <w:shd w:val="clear" w:color="auto" w:fill="F2F4F4" w:themeFill="background2" w:themeFillTint="33"/>
          </w:tcPr>
          <w:p w14:paraId="41F4C91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Early Childhood Development Centre</w:t>
            </w:r>
          </w:p>
        </w:tc>
        <w:tc>
          <w:tcPr>
            <w:tcW w:w="2975" w:type="pct"/>
            <w:shd w:val="clear" w:color="auto" w:fill="F2F4F4" w:themeFill="background2" w:themeFillTint="33"/>
          </w:tcPr>
          <w:p w14:paraId="66D3A01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6D3C0CC6" w14:textId="77777777">
        <w:tc>
          <w:tcPr>
            <w:cnfStyle w:val="001000000000" w:firstRow="0" w:lastRow="0" w:firstColumn="1" w:lastColumn="0" w:oddVBand="0" w:evenVBand="0" w:oddHBand="0" w:evenHBand="0" w:firstRowFirstColumn="0" w:firstRowLastColumn="0" w:lastRowFirstColumn="0" w:lastRowLastColumn="0"/>
            <w:tcW w:w="457" w:type="pct"/>
          </w:tcPr>
          <w:p w14:paraId="3AA0C600" w14:textId="77777777" w:rsidR="002E2251" w:rsidRPr="002E2251" w:rsidRDefault="002E2251">
            <w:pPr>
              <w:pStyle w:val="TableTextLeft"/>
              <w:rPr>
                <w:sz w:val="20"/>
                <w:szCs w:val="20"/>
              </w:rPr>
            </w:pPr>
            <w:r w:rsidRPr="002E2251">
              <w:rPr>
                <w:i/>
                <w:sz w:val="20"/>
                <w:szCs w:val="20"/>
              </w:rPr>
              <w:t>720.3</w:t>
            </w:r>
          </w:p>
        </w:tc>
        <w:tc>
          <w:tcPr>
            <w:tcW w:w="1568" w:type="pct"/>
          </w:tcPr>
          <w:p w14:paraId="44D8C71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Kindergarten</w:t>
            </w:r>
          </w:p>
        </w:tc>
        <w:tc>
          <w:tcPr>
            <w:tcW w:w="2975" w:type="pct"/>
          </w:tcPr>
          <w:p w14:paraId="4B5A961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3BCD8E7B"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3C2F8C6" w14:textId="77777777" w:rsidR="002E2251" w:rsidRPr="002E2251" w:rsidRDefault="002E2251">
            <w:pPr>
              <w:pStyle w:val="TableTextLeft"/>
              <w:rPr>
                <w:sz w:val="20"/>
                <w:szCs w:val="20"/>
              </w:rPr>
            </w:pPr>
            <w:r w:rsidRPr="002E2251">
              <w:rPr>
                <w:i/>
                <w:sz w:val="20"/>
                <w:szCs w:val="20"/>
              </w:rPr>
              <w:t>720.4</w:t>
            </w:r>
          </w:p>
        </w:tc>
        <w:tc>
          <w:tcPr>
            <w:tcW w:w="1568" w:type="pct"/>
            <w:shd w:val="clear" w:color="auto" w:fill="F2F4F4" w:themeFill="background2" w:themeFillTint="33"/>
          </w:tcPr>
          <w:p w14:paraId="59CE8CA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Pre-School</w:t>
            </w:r>
          </w:p>
        </w:tc>
        <w:tc>
          <w:tcPr>
            <w:tcW w:w="2975" w:type="pct"/>
            <w:shd w:val="clear" w:color="auto" w:fill="F2F4F4" w:themeFill="background2" w:themeFillTint="33"/>
          </w:tcPr>
          <w:p w14:paraId="63F7FDB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260E5D45" w14:textId="77777777">
        <w:tc>
          <w:tcPr>
            <w:cnfStyle w:val="001000000000" w:firstRow="0" w:lastRow="0" w:firstColumn="1" w:lastColumn="0" w:oddVBand="0" w:evenVBand="0" w:oddHBand="0" w:evenHBand="0" w:firstRowFirstColumn="0" w:firstRowLastColumn="0" w:lastRowFirstColumn="0" w:lastRowLastColumn="0"/>
            <w:tcW w:w="457" w:type="pct"/>
          </w:tcPr>
          <w:p w14:paraId="57DFCA37" w14:textId="77777777" w:rsidR="002E2251" w:rsidRPr="002E2251" w:rsidRDefault="002E2251">
            <w:pPr>
              <w:pStyle w:val="TableTextLeft"/>
              <w:rPr>
                <w:sz w:val="20"/>
                <w:szCs w:val="20"/>
              </w:rPr>
            </w:pPr>
            <w:r w:rsidRPr="002E2251">
              <w:rPr>
                <w:i/>
                <w:sz w:val="20"/>
                <w:szCs w:val="20"/>
              </w:rPr>
              <w:t>720.5</w:t>
            </w:r>
          </w:p>
        </w:tc>
        <w:tc>
          <w:tcPr>
            <w:tcW w:w="1568" w:type="pct"/>
          </w:tcPr>
          <w:p w14:paraId="3F5D8F6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Child Welfare and Pre-School</w:t>
            </w:r>
          </w:p>
        </w:tc>
        <w:tc>
          <w:tcPr>
            <w:tcW w:w="2975" w:type="pct"/>
          </w:tcPr>
          <w:p w14:paraId="035319B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26D1B6A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01CE71B" w14:textId="77777777" w:rsidR="002E2251" w:rsidRPr="002E2251" w:rsidRDefault="002E2251">
            <w:pPr>
              <w:pStyle w:val="TableTextLeft"/>
              <w:rPr>
                <w:sz w:val="20"/>
                <w:szCs w:val="20"/>
              </w:rPr>
            </w:pPr>
            <w:r w:rsidRPr="002E2251">
              <w:rPr>
                <w:sz w:val="20"/>
                <w:szCs w:val="20"/>
              </w:rPr>
              <w:t>721</w:t>
            </w:r>
          </w:p>
        </w:tc>
        <w:tc>
          <w:tcPr>
            <w:tcW w:w="1568" w:type="pct"/>
            <w:shd w:val="clear" w:color="auto" w:fill="F2F4F4" w:themeFill="background2" w:themeFillTint="33"/>
          </w:tcPr>
          <w:p w14:paraId="3FDAA26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Government School</w:t>
            </w:r>
          </w:p>
        </w:tc>
        <w:tc>
          <w:tcPr>
            <w:tcW w:w="2975" w:type="pct"/>
            <w:shd w:val="clear" w:color="auto" w:fill="F2F4F4" w:themeFill="background2" w:themeFillTint="33"/>
          </w:tcPr>
          <w:p w14:paraId="4195B1C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in the education of students in a government school operated by the state.</w:t>
            </w:r>
          </w:p>
        </w:tc>
      </w:tr>
      <w:tr w:rsidR="002E2251" w:rsidRPr="002E2251" w14:paraId="3AF32928" w14:textId="77777777">
        <w:tc>
          <w:tcPr>
            <w:cnfStyle w:val="001000000000" w:firstRow="0" w:lastRow="0" w:firstColumn="1" w:lastColumn="0" w:oddVBand="0" w:evenVBand="0" w:oddHBand="0" w:evenHBand="0" w:firstRowFirstColumn="0" w:firstRowLastColumn="0" w:lastRowFirstColumn="0" w:lastRowLastColumn="0"/>
            <w:tcW w:w="457" w:type="pct"/>
          </w:tcPr>
          <w:p w14:paraId="5659B1BC" w14:textId="77777777" w:rsidR="002E2251" w:rsidRPr="002E2251" w:rsidRDefault="002E2251">
            <w:pPr>
              <w:pStyle w:val="TableTextLeft"/>
              <w:rPr>
                <w:sz w:val="20"/>
                <w:szCs w:val="20"/>
              </w:rPr>
            </w:pPr>
            <w:r w:rsidRPr="002E2251">
              <w:rPr>
                <w:i/>
                <w:sz w:val="20"/>
                <w:szCs w:val="20"/>
              </w:rPr>
              <w:t>721.1</w:t>
            </w:r>
          </w:p>
        </w:tc>
        <w:tc>
          <w:tcPr>
            <w:tcW w:w="1568" w:type="pct"/>
          </w:tcPr>
          <w:p w14:paraId="4A045D8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Unspecified</w:t>
            </w:r>
          </w:p>
        </w:tc>
        <w:tc>
          <w:tcPr>
            <w:tcW w:w="2975" w:type="pct"/>
          </w:tcPr>
          <w:p w14:paraId="2485C56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2FF5B09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D7EBF78" w14:textId="77777777" w:rsidR="002E2251" w:rsidRPr="002E2251" w:rsidRDefault="002E2251">
            <w:pPr>
              <w:pStyle w:val="TableTextLeft"/>
              <w:rPr>
                <w:sz w:val="20"/>
                <w:szCs w:val="20"/>
              </w:rPr>
            </w:pPr>
            <w:r w:rsidRPr="002E2251">
              <w:rPr>
                <w:i/>
                <w:sz w:val="20"/>
                <w:szCs w:val="20"/>
              </w:rPr>
              <w:t>721.2</w:t>
            </w:r>
          </w:p>
        </w:tc>
        <w:tc>
          <w:tcPr>
            <w:tcW w:w="1568" w:type="pct"/>
            <w:shd w:val="clear" w:color="auto" w:fill="F2F4F4" w:themeFill="background2" w:themeFillTint="33"/>
          </w:tcPr>
          <w:p w14:paraId="2284339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Primary School</w:t>
            </w:r>
          </w:p>
        </w:tc>
        <w:tc>
          <w:tcPr>
            <w:tcW w:w="2975" w:type="pct"/>
            <w:shd w:val="clear" w:color="auto" w:fill="F2F4F4" w:themeFill="background2" w:themeFillTint="33"/>
          </w:tcPr>
          <w:p w14:paraId="44BAF46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the education of students in years </w:t>
            </w:r>
          </w:p>
          <w:p w14:paraId="533EEC2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p-6/7.</w:t>
            </w:r>
          </w:p>
        </w:tc>
      </w:tr>
      <w:tr w:rsidR="002E2251" w:rsidRPr="002E2251" w14:paraId="6BBB0761" w14:textId="77777777">
        <w:tc>
          <w:tcPr>
            <w:cnfStyle w:val="001000000000" w:firstRow="0" w:lastRow="0" w:firstColumn="1" w:lastColumn="0" w:oddVBand="0" w:evenVBand="0" w:oddHBand="0" w:evenHBand="0" w:firstRowFirstColumn="0" w:firstRowLastColumn="0" w:lastRowFirstColumn="0" w:lastRowLastColumn="0"/>
            <w:tcW w:w="457" w:type="pct"/>
          </w:tcPr>
          <w:p w14:paraId="7F845B55" w14:textId="77777777" w:rsidR="002E2251" w:rsidRPr="002E2251" w:rsidRDefault="002E2251">
            <w:pPr>
              <w:pStyle w:val="TableTextLeft"/>
              <w:rPr>
                <w:sz w:val="20"/>
                <w:szCs w:val="20"/>
              </w:rPr>
            </w:pPr>
            <w:r w:rsidRPr="002E2251">
              <w:rPr>
                <w:i/>
                <w:sz w:val="20"/>
                <w:szCs w:val="20"/>
              </w:rPr>
              <w:t>721.3</w:t>
            </w:r>
          </w:p>
        </w:tc>
        <w:tc>
          <w:tcPr>
            <w:tcW w:w="1568" w:type="pct"/>
          </w:tcPr>
          <w:p w14:paraId="13B0BAD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Secondary School/College</w:t>
            </w:r>
          </w:p>
        </w:tc>
        <w:tc>
          <w:tcPr>
            <w:tcW w:w="2975" w:type="pct"/>
          </w:tcPr>
          <w:p w14:paraId="7DFCF11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students in years 7/8-12. Includes trade and technical schools. </w:t>
            </w:r>
          </w:p>
        </w:tc>
      </w:tr>
      <w:tr w:rsidR="002E2251" w:rsidRPr="002E2251" w14:paraId="7DEEE68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116FB45" w14:textId="77777777" w:rsidR="002E2251" w:rsidRPr="002E2251" w:rsidRDefault="002E2251">
            <w:pPr>
              <w:pStyle w:val="TableTextLeft"/>
              <w:rPr>
                <w:sz w:val="20"/>
                <w:szCs w:val="20"/>
              </w:rPr>
            </w:pPr>
            <w:r w:rsidRPr="002E2251">
              <w:rPr>
                <w:i/>
                <w:sz w:val="20"/>
                <w:szCs w:val="20"/>
              </w:rPr>
              <w:t>721.4</w:t>
            </w:r>
          </w:p>
        </w:tc>
        <w:tc>
          <w:tcPr>
            <w:tcW w:w="1568" w:type="pct"/>
            <w:shd w:val="clear" w:color="auto" w:fill="F2F4F4" w:themeFill="background2" w:themeFillTint="33"/>
          </w:tcPr>
          <w:p w14:paraId="69B2304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Combined Primary/Secondary</w:t>
            </w:r>
          </w:p>
        </w:tc>
        <w:tc>
          <w:tcPr>
            <w:tcW w:w="2975" w:type="pct"/>
            <w:shd w:val="clear" w:color="auto" w:fill="F2F4F4" w:themeFill="background2" w:themeFillTint="33"/>
          </w:tcPr>
          <w:p w14:paraId="73F1EB3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the education of students in years </w:t>
            </w:r>
          </w:p>
          <w:p w14:paraId="22D91B0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p-12. </w:t>
            </w:r>
          </w:p>
        </w:tc>
      </w:tr>
      <w:tr w:rsidR="002E2251" w:rsidRPr="002E2251" w14:paraId="6125878C" w14:textId="77777777">
        <w:tc>
          <w:tcPr>
            <w:cnfStyle w:val="001000000000" w:firstRow="0" w:lastRow="0" w:firstColumn="1" w:lastColumn="0" w:oddVBand="0" w:evenVBand="0" w:oddHBand="0" w:evenHBand="0" w:firstRowFirstColumn="0" w:firstRowLastColumn="0" w:lastRowFirstColumn="0" w:lastRowLastColumn="0"/>
            <w:tcW w:w="457" w:type="pct"/>
          </w:tcPr>
          <w:p w14:paraId="510EED6F" w14:textId="77777777" w:rsidR="002E2251" w:rsidRPr="002E2251" w:rsidRDefault="002E2251">
            <w:pPr>
              <w:pStyle w:val="TableTextLeft"/>
              <w:rPr>
                <w:sz w:val="20"/>
                <w:szCs w:val="20"/>
              </w:rPr>
            </w:pPr>
            <w:r w:rsidRPr="002E2251">
              <w:rPr>
                <w:i/>
                <w:sz w:val="20"/>
                <w:szCs w:val="20"/>
              </w:rPr>
              <w:t>721.5</w:t>
            </w:r>
          </w:p>
        </w:tc>
        <w:tc>
          <w:tcPr>
            <w:tcW w:w="1568" w:type="pct"/>
          </w:tcPr>
          <w:p w14:paraId="44B7A93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Technical School</w:t>
            </w:r>
          </w:p>
        </w:tc>
        <w:tc>
          <w:tcPr>
            <w:tcW w:w="2975" w:type="pct"/>
          </w:tcPr>
          <w:p w14:paraId="54E49B4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students in years 7/8-12 for trade and technical purposes. </w:t>
            </w:r>
          </w:p>
        </w:tc>
      </w:tr>
      <w:tr w:rsidR="002E2251" w:rsidRPr="002E2251" w14:paraId="5B80C29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7CDEBC2" w14:textId="77777777" w:rsidR="002E2251" w:rsidRPr="002E2251" w:rsidRDefault="002E2251">
            <w:pPr>
              <w:pStyle w:val="TableTextLeft"/>
              <w:rPr>
                <w:sz w:val="20"/>
                <w:szCs w:val="20"/>
              </w:rPr>
            </w:pPr>
            <w:r w:rsidRPr="002E2251">
              <w:rPr>
                <w:i/>
                <w:sz w:val="20"/>
                <w:szCs w:val="20"/>
              </w:rPr>
              <w:t>721.6</w:t>
            </w:r>
          </w:p>
        </w:tc>
        <w:tc>
          <w:tcPr>
            <w:tcW w:w="1568" w:type="pct"/>
            <w:shd w:val="clear" w:color="auto" w:fill="F2F4F4" w:themeFill="background2" w:themeFillTint="33"/>
          </w:tcPr>
          <w:p w14:paraId="31DA72E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Playing Fields and Sporting Facilities</w:t>
            </w:r>
          </w:p>
        </w:tc>
        <w:tc>
          <w:tcPr>
            <w:tcW w:w="2975" w:type="pct"/>
            <w:shd w:val="clear" w:color="auto" w:fill="F2F4F4" w:themeFill="background2" w:themeFillTint="33"/>
          </w:tcPr>
          <w:p w14:paraId="2475EFE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379DC79E" w14:textId="77777777">
        <w:tc>
          <w:tcPr>
            <w:cnfStyle w:val="001000000000" w:firstRow="0" w:lastRow="0" w:firstColumn="1" w:lastColumn="0" w:oddVBand="0" w:evenVBand="0" w:oddHBand="0" w:evenHBand="0" w:firstRowFirstColumn="0" w:firstRowLastColumn="0" w:lastRowFirstColumn="0" w:lastRowLastColumn="0"/>
            <w:tcW w:w="457" w:type="pct"/>
          </w:tcPr>
          <w:p w14:paraId="75B6D121" w14:textId="77777777" w:rsidR="002E2251" w:rsidRPr="002E2251" w:rsidRDefault="002E2251">
            <w:pPr>
              <w:pStyle w:val="TableTextLeft"/>
              <w:rPr>
                <w:sz w:val="20"/>
                <w:szCs w:val="20"/>
              </w:rPr>
            </w:pPr>
            <w:r w:rsidRPr="002E2251">
              <w:rPr>
                <w:sz w:val="20"/>
                <w:szCs w:val="20"/>
              </w:rPr>
              <w:t>722</w:t>
            </w:r>
          </w:p>
        </w:tc>
        <w:tc>
          <w:tcPr>
            <w:tcW w:w="1568" w:type="pct"/>
          </w:tcPr>
          <w:p w14:paraId="0181E5D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School Camps</w:t>
            </w:r>
          </w:p>
        </w:tc>
        <w:tc>
          <w:tcPr>
            <w:tcW w:w="2975" w:type="pct"/>
          </w:tcPr>
          <w:p w14:paraId="6F5C00F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camp exclusively for the education of students by a registered education provider.</w:t>
            </w:r>
          </w:p>
        </w:tc>
      </w:tr>
      <w:tr w:rsidR="002E2251" w:rsidRPr="002E2251" w14:paraId="1D6DB10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FFCD25" w14:textId="77777777" w:rsidR="002E2251" w:rsidRPr="002E2251" w:rsidRDefault="002E2251">
            <w:pPr>
              <w:pStyle w:val="TableTextLeft"/>
              <w:rPr>
                <w:sz w:val="20"/>
                <w:szCs w:val="20"/>
              </w:rPr>
            </w:pPr>
            <w:r w:rsidRPr="002E2251">
              <w:rPr>
                <w:sz w:val="20"/>
                <w:szCs w:val="20"/>
              </w:rPr>
              <w:t>723</w:t>
            </w:r>
          </w:p>
        </w:tc>
        <w:tc>
          <w:tcPr>
            <w:tcW w:w="1568" w:type="pct"/>
            <w:shd w:val="clear" w:color="auto" w:fill="F2F4F4" w:themeFill="background2" w:themeFillTint="33"/>
          </w:tcPr>
          <w:p w14:paraId="026DC8A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Non-Government School</w:t>
            </w:r>
          </w:p>
        </w:tc>
        <w:tc>
          <w:tcPr>
            <w:tcW w:w="2975" w:type="pct"/>
            <w:shd w:val="clear" w:color="auto" w:fill="F2F4F4" w:themeFill="background2" w:themeFillTint="33"/>
          </w:tcPr>
          <w:p w14:paraId="48B6873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in the education of students in a non-government school operated by a registered education provider.</w:t>
            </w:r>
          </w:p>
        </w:tc>
      </w:tr>
      <w:tr w:rsidR="002E2251" w:rsidRPr="002E2251" w14:paraId="0AA77EE4" w14:textId="77777777">
        <w:tc>
          <w:tcPr>
            <w:cnfStyle w:val="001000000000" w:firstRow="0" w:lastRow="0" w:firstColumn="1" w:lastColumn="0" w:oddVBand="0" w:evenVBand="0" w:oddHBand="0" w:evenHBand="0" w:firstRowFirstColumn="0" w:firstRowLastColumn="0" w:lastRowFirstColumn="0" w:lastRowLastColumn="0"/>
            <w:tcW w:w="457" w:type="pct"/>
          </w:tcPr>
          <w:p w14:paraId="142C5F6A" w14:textId="77777777" w:rsidR="002E2251" w:rsidRPr="002E2251" w:rsidRDefault="002E2251">
            <w:pPr>
              <w:pStyle w:val="TableTextLeft"/>
              <w:rPr>
                <w:sz w:val="20"/>
                <w:szCs w:val="20"/>
              </w:rPr>
            </w:pPr>
            <w:r w:rsidRPr="002E2251">
              <w:rPr>
                <w:i/>
                <w:sz w:val="20"/>
                <w:szCs w:val="20"/>
              </w:rPr>
              <w:t>723.1</w:t>
            </w:r>
          </w:p>
        </w:tc>
        <w:tc>
          <w:tcPr>
            <w:tcW w:w="1568" w:type="pct"/>
          </w:tcPr>
          <w:p w14:paraId="0555162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Unspecified</w:t>
            </w:r>
          </w:p>
        </w:tc>
        <w:tc>
          <w:tcPr>
            <w:tcW w:w="2975" w:type="pct"/>
          </w:tcPr>
          <w:p w14:paraId="2C3F122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24D530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6BBB0D1" w14:textId="77777777" w:rsidR="002E2251" w:rsidRPr="002E2251" w:rsidRDefault="002E2251">
            <w:pPr>
              <w:pStyle w:val="TableTextLeft"/>
              <w:rPr>
                <w:sz w:val="20"/>
                <w:szCs w:val="20"/>
              </w:rPr>
            </w:pPr>
            <w:r w:rsidRPr="002E2251">
              <w:rPr>
                <w:i/>
                <w:sz w:val="20"/>
                <w:szCs w:val="20"/>
              </w:rPr>
              <w:t>723.2</w:t>
            </w:r>
          </w:p>
        </w:tc>
        <w:tc>
          <w:tcPr>
            <w:tcW w:w="1568" w:type="pct"/>
            <w:shd w:val="clear" w:color="auto" w:fill="F2F4F4" w:themeFill="background2" w:themeFillTint="33"/>
          </w:tcPr>
          <w:p w14:paraId="797B206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Primary School</w:t>
            </w:r>
          </w:p>
        </w:tc>
        <w:tc>
          <w:tcPr>
            <w:tcW w:w="2975" w:type="pct"/>
            <w:shd w:val="clear" w:color="auto" w:fill="F2F4F4" w:themeFill="background2" w:themeFillTint="33"/>
          </w:tcPr>
          <w:p w14:paraId="039737D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the education of students in years </w:t>
            </w:r>
          </w:p>
          <w:p w14:paraId="5B46B2F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p-6/7.</w:t>
            </w:r>
          </w:p>
        </w:tc>
      </w:tr>
      <w:tr w:rsidR="002E2251" w:rsidRPr="002E2251" w14:paraId="4266D1B7" w14:textId="77777777">
        <w:tc>
          <w:tcPr>
            <w:cnfStyle w:val="001000000000" w:firstRow="0" w:lastRow="0" w:firstColumn="1" w:lastColumn="0" w:oddVBand="0" w:evenVBand="0" w:oddHBand="0" w:evenHBand="0" w:firstRowFirstColumn="0" w:firstRowLastColumn="0" w:lastRowFirstColumn="0" w:lastRowLastColumn="0"/>
            <w:tcW w:w="457" w:type="pct"/>
          </w:tcPr>
          <w:p w14:paraId="2B75FE98" w14:textId="77777777" w:rsidR="002E2251" w:rsidRPr="002E2251" w:rsidRDefault="002E2251">
            <w:pPr>
              <w:pStyle w:val="TableTextLeft"/>
              <w:rPr>
                <w:sz w:val="20"/>
                <w:szCs w:val="20"/>
              </w:rPr>
            </w:pPr>
            <w:r w:rsidRPr="002E2251">
              <w:rPr>
                <w:i/>
                <w:sz w:val="20"/>
                <w:szCs w:val="20"/>
              </w:rPr>
              <w:lastRenderedPageBreak/>
              <w:t>723.3</w:t>
            </w:r>
          </w:p>
        </w:tc>
        <w:tc>
          <w:tcPr>
            <w:tcW w:w="1568" w:type="pct"/>
          </w:tcPr>
          <w:p w14:paraId="68B4CDA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Secondary School/College</w:t>
            </w:r>
          </w:p>
        </w:tc>
        <w:tc>
          <w:tcPr>
            <w:tcW w:w="2975" w:type="pct"/>
          </w:tcPr>
          <w:p w14:paraId="7B4287F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students in years 7/8-12. </w:t>
            </w:r>
          </w:p>
        </w:tc>
      </w:tr>
      <w:tr w:rsidR="002E2251" w:rsidRPr="002E2251" w14:paraId="36A4282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D88424D" w14:textId="77777777" w:rsidR="002E2251" w:rsidRPr="002E2251" w:rsidRDefault="002E2251">
            <w:pPr>
              <w:pStyle w:val="TableTextLeft"/>
              <w:rPr>
                <w:sz w:val="20"/>
                <w:szCs w:val="20"/>
              </w:rPr>
            </w:pPr>
            <w:r w:rsidRPr="002E2251">
              <w:rPr>
                <w:i/>
                <w:sz w:val="20"/>
                <w:szCs w:val="20"/>
              </w:rPr>
              <w:t>723.4</w:t>
            </w:r>
          </w:p>
        </w:tc>
        <w:tc>
          <w:tcPr>
            <w:tcW w:w="1568" w:type="pct"/>
            <w:shd w:val="clear" w:color="auto" w:fill="F2F4F4" w:themeFill="background2" w:themeFillTint="33"/>
          </w:tcPr>
          <w:p w14:paraId="6F64889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Combined Primary/Secondary</w:t>
            </w:r>
          </w:p>
        </w:tc>
        <w:tc>
          <w:tcPr>
            <w:tcW w:w="2975" w:type="pct"/>
            <w:shd w:val="clear" w:color="auto" w:fill="F2F4F4" w:themeFill="background2" w:themeFillTint="33"/>
          </w:tcPr>
          <w:p w14:paraId="7ED91C8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the education of students in years </w:t>
            </w:r>
          </w:p>
          <w:p w14:paraId="6A28B49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p-12. </w:t>
            </w:r>
          </w:p>
        </w:tc>
      </w:tr>
      <w:tr w:rsidR="002E2251" w:rsidRPr="002E2251" w14:paraId="5F465D25" w14:textId="77777777">
        <w:tc>
          <w:tcPr>
            <w:cnfStyle w:val="001000000000" w:firstRow="0" w:lastRow="0" w:firstColumn="1" w:lastColumn="0" w:oddVBand="0" w:evenVBand="0" w:oddHBand="0" w:evenHBand="0" w:firstRowFirstColumn="0" w:firstRowLastColumn="0" w:lastRowFirstColumn="0" w:lastRowLastColumn="0"/>
            <w:tcW w:w="457" w:type="pct"/>
          </w:tcPr>
          <w:p w14:paraId="52A5DF5F" w14:textId="77777777" w:rsidR="002E2251" w:rsidRPr="002E2251" w:rsidRDefault="002E2251">
            <w:pPr>
              <w:pStyle w:val="TableTextLeft"/>
              <w:rPr>
                <w:sz w:val="20"/>
                <w:szCs w:val="20"/>
              </w:rPr>
            </w:pPr>
            <w:r w:rsidRPr="002E2251">
              <w:rPr>
                <w:i/>
                <w:sz w:val="20"/>
                <w:szCs w:val="20"/>
              </w:rPr>
              <w:t>723.5</w:t>
            </w:r>
          </w:p>
        </w:tc>
        <w:tc>
          <w:tcPr>
            <w:tcW w:w="1568" w:type="pct"/>
          </w:tcPr>
          <w:p w14:paraId="407732F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Technical School</w:t>
            </w:r>
          </w:p>
        </w:tc>
        <w:tc>
          <w:tcPr>
            <w:tcW w:w="2975" w:type="pct"/>
          </w:tcPr>
          <w:p w14:paraId="37EB772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students in years 7/8-12 for trade and technical purposes. </w:t>
            </w:r>
          </w:p>
        </w:tc>
      </w:tr>
      <w:tr w:rsidR="002E2251" w:rsidRPr="002E2251" w14:paraId="0D8856D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9702FB5" w14:textId="77777777" w:rsidR="002E2251" w:rsidRPr="002E2251" w:rsidRDefault="002E2251">
            <w:pPr>
              <w:pStyle w:val="TableTextLeft"/>
              <w:rPr>
                <w:sz w:val="20"/>
                <w:szCs w:val="20"/>
              </w:rPr>
            </w:pPr>
            <w:r w:rsidRPr="002E2251">
              <w:rPr>
                <w:i/>
                <w:sz w:val="20"/>
                <w:szCs w:val="20"/>
              </w:rPr>
              <w:t>723.6</w:t>
            </w:r>
          </w:p>
        </w:tc>
        <w:tc>
          <w:tcPr>
            <w:tcW w:w="1568" w:type="pct"/>
            <w:shd w:val="clear" w:color="auto" w:fill="F2F4F4" w:themeFill="background2" w:themeFillTint="33"/>
          </w:tcPr>
          <w:p w14:paraId="4FE2EF5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Playing Fields and Sporting Facilities</w:t>
            </w:r>
          </w:p>
        </w:tc>
        <w:tc>
          <w:tcPr>
            <w:tcW w:w="2975" w:type="pct"/>
            <w:shd w:val="clear" w:color="auto" w:fill="F2F4F4" w:themeFill="background2" w:themeFillTint="33"/>
          </w:tcPr>
          <w:p w14:paraId="5005E75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1C9606DB" w14:textId="77777777">
        <w:tc>
          <w:tcPr>
            <w:cnfStyle w:val="001000000000" w:firstRow="0" w:lastRow="0" w:firstColumn="1" w:lastColumn="0" w:oddVBand="0" w:evenVBand="0" w:oddHBand="0" w:evenHBand="0" w:firstRowFirstColumn="0" w:firstRowLastColumn="0" w:lastRowFirstColumn="0" w:lastRowLastColumn="0"/>
            <w:tcW w:w="457" w:type="pct"/>
          </w:tcPr>
          <w:p w14:paraId="42790B7D" w14:textId="77777777" w:rsidR="002E2251" w:rsidRPr="002E2251" w:rsidRDefault="002E2251">
            <w:pPr>
              <w:pStyle w:val="TableTextLeft"/>
              <w:rPr>
                <w:i/>
                <w:sz w:val="20"/>
                <w:szCs w:val="20"/>
              </w:rPr>
            </w:pPr>
            <w:r w:rsidRPr="002E2251">
              <w:rPr>
                <w:sz w:val="20"/>
                <w:szCs w:val="20"/>
              </w:rPr>
              <w:t>724</w:t>
            </w:r>
          </w:p>
        </w:tc>
        <w:tc>
          <w:tcPr>
            <w:tcW w:w="1568" w:type="pct"/>
          </w:tcPr>
          <w:p w14:paraId="38BAA4E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Special Needs School</w:t>
            </w:r>
          </w:p>
        </w:tc>
        <w:tc>
          <w:tcPr>
            <w:tcW w:w="2975" w:type="pct"/>
          </w:tcPr>
          <w:p w14:paraId="6B54503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pupils with special needs by a registered education provider. </w:t>
            </w:r>
          </w:p>
        </w:tc>
      </w:tr>
      <w:tr w:rsidR="002E2251" w:rsidRPr="002E2251" w14:paraId="130A74F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291ADF0" w14:textId="77777777" w:rsidR="002E2251" w:rsidRPr="002E2251" w:rsidRDefault="002E2251">
            <w:pPr>
              <w:pStyle w:val="TableTextLeft"/>
              <w:rPr>
                <w:i/>
                <w:sz w:val="20"/>
                <w:szCs w:val="20"/>
              </w:rPr>
            </w:pPr>
            <w:r w:rsidRPr="002E2251">
              <w:rPr>
                <w:sz w:val="20"/>
                <w:szCs w:val="20"/>
              </w:rPr>
              <w:t>725</w:t>
            </w:r>
          </w:p>
        </w:tc>
        <w:tc>
          <w:tcPr>
            <w:tcW w:w="1568" w:type="pct"/>
            <w:shd w:val="clear" w:color="auto" w:fill="F2F4F4" w:themeFill="background2" w:themeFillTint="33"/>
          </w:tcPr>
          <w:p w14:paraId="69CABAB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 xml:space="preserve">University </w:t>
            </w:r>
          </w:p>
        </w:tc>
        <w:tc>
          <w:tcPr>
            <w:tcW w:w="2975" w:type="pct"/>
            <w:shd w:val="clear" w:color="auto" w:fill="F2F4F4" w:themeFill="background2" w:themeFillTint="33"/>
          </w:tcPr>
          <w:p w14:paraId="216AA36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undergraduate and post graduate studies at degree, </w:t>
            </w:r>
            <w:proofErr w:type="gramStart"/>
            <w:r w:rsidRPr="002E2251">
              <w:rPr>
                <w:sz w:val="20"/>
                <w:szCs w:val="20"/>
              </w:rPr>
              <w:t>masters</w:t>
            </w:r>
            <w:proofErr w:type="gramEnd"/>
            <w:r w:rsidRPr="002E2251">
              <w:rPr>
                <w:sz w:val="20"/>
                <w:szCs w:val="20"/>
              </w:rPr>
              <w:t xml:space="preserve"> and PhD levels by a registered university. </w:t>
            </w:r>
          </w:p>
        </w:tc>
      </w:tr>
      <w:tr w:rsidR="002E2251" w:rsidRPr="002E2251" w14:paraId="4B79B55F" w14:textId="77777777">
        <w:tc>
          <w:tcPr>
            <w:cnfStyle w:val="001000000000" w:firstRow="0" w:lastRow="0" w:firstColumn="1" w:lastColumn="0" w:oddVBand="0" w:evenVBand="0" w:oddHBand="0" w:evenHBand="0" w:firstRowFirstColumn="0" w:firstRowLastColumn="0" w:lastRowFirstColumn="0" w:lastRowLastColumn="0"/>
            <w:tcW w:w="457" w:type="pct"/>
          </w:tcPr>
          <w:p w14:paraId="1336E2F5" w14:textId="77777777" w:rsidR="002E2251" w:rsidRPr="002E2251" w:rsidRDefault="002E2251">
            <w:pPr>
              <w:pStyle w:val="TableTextLeft"/>
              <w:rPr>
                <w:i/>
                <w:sz w:val="20"/>
                <w:szCs w:val="20"/>
              </w:rPr>
            </w:pPr>
            <w:r w:rsidRPr="002E2251">
              <w:rPr>
                <w:sz w:val="20"/>
                <w:szCs w:val="20"/>
              </w:rPr>
              <w:t>726</w:t>
            </w:r>
          </w:p>
        </w:tc>
        <w:tc>
          <w:tcPr>
            <w:tcW w:w="1568" w:type="pct"/>
          </w:tcPr>
          <w:p w14:paraId="3BAD8AB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Technical and Further Education</w:t>
            </w:r>
          </w:p>
        </w:tc>
        <w:tc>
          <w:tcPr>
            <w:tcW w:w="2975" w:type="pct"/>
          </w:tcPr>
          <w:p w14:paraId="0BAEC9A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post-secondary school education and training by a registered education provider. Usually aimed at developing specific job core competencies. </w:t>
            </w:r>
          </w:p>
        </w:tc>
      </w:tr>
      <w:tr w:rsidR="002E2251" w:rsidRPr="002E2251" w14:paraId="3B0A351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72FEAD6" w14:textId="77777777" w:rsidR="002E2251" w:rsidRPr="002E2251" w:rsidRDefault="002E2251">
            <w:pPr>
              <w:pStyle w:val="TableTextLeft"/>
              <w:rPr>
                <w:i/>
                <w:sz w:val="20"/>
                <w:szCs w:val="20"/>
              </w:rPr>
            </w:pPr>
            <w:r w:rsidRPr="002E2251">
              <w:rPr>
                <w:sz w:val="20"/>
                <w:szCs w:val="20"/>
              </w:rPr>
              <w:t>727</w:t>
            </w:r>
          </w:p>
        </w:tc>
        <w:tc>
          <w:tcPr>
            <w:tcW w:w="1568" w:type="pct"/>
            <w:shd w:val="clear" w:color="auto" w:fill="F2F4F4" w:themeFill="background2" w:themeFillTint="33"/>
          </w:tcPr>
          <w:p w14:paraId="2450C7B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Research Institute – Public</w:t>
            </w:r>
          </w:p>
        </w:tc>
        <w:tc>
          <w:tcPr>
            <w:tcW w:w="2975" w:type="pct"/>
            <w:shd w:val="clear" w:color="auto" w:fill="F2F4F4" w:themeFill="background2" w:themeFillTint="33"/>
          </w:tcPr>
          <w:p w14:paraId="4A0BA01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research facility by the government. </w:t>
            </w:r>
          </w:p>
        </w:tc>
      </w:tr>
      <w:tr w:rsidR="002E2251" w:rsidRPr="002E2251" w14:paraId="573D3DCB" w14:textId="77777777">
        <w:tc>
          <w:tcPr>
            <w:cnfStyle w:val="001000000000" w:firstRow="0" w:lastRow="0" w:firstColumn="1" w:lastColumn="0" w:oddVBand="0" w:evenVBand="0" w:oddHBand="0" w:evenHBand="0" w:firstRowFirstColumn="0" w:firstRowLastColumn="0" w:lastRowFirstColumn="0" w:lastRowLastColumn="0"/>
            <w:tcW w:w="457" w:type="pct"/>
          </w:tcPr>
          <w:p w14:paraId="11A3111E" w14:textId="77777777" w:rsidR="002E2251" w:rsidRPr="002E2251" w:rsidRDefault="002E2251">
            <w:pPr>
              <w:pStyle w:val="TableTextLeft"/>
              <w:rPr>
                <w:i/>
                <w:sz w:val="20"/>
                <w:szCs w:val="20"/>
              </w:rPr>
            </w:pPr>
            <w:r w:rsidRPr="002E2251">
              <w:rPr>
                <w:sz w:val="20"/>
                <w:szCs w:val="20"/>
              </w:rPr>
              <w:t>728</w:t>
            </w:r>
          </w:p>
        </w:tc>
        <w:tc>
          <w:tcPr>
            <w:tcW w:w="1568" w:type="pct"/>
          </w:tcPr>
          <w:p w14:paraId="37D45F0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Observatory</w:t>
            </w:r>
          </w:p>
        </w:tc>
        <w:tc>
          <w:tcPr>
            <w:tcW w:w="2975" w:type="pct"/>
          </w:tcPr>
          <w:p w14:paraId="694D583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purpose-built infrastructure associated with astronomy and of national scientific importance. </w:t>
            </w:r>
          </w:p>
        </w:tc>
      </w:tr>
      <w:tr w:rsidR="002E2251" w:rsidRPr="002E2251" w14:paraId="528697D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3788776" w14:textId="77777777" w:rsidR="002E2251" w:rsidRPr="002E2251" w:rsidRDefault="002E2251">
            <w:pPr>
              <w:pStyle w:val="TableTextLeft"/>
              <w:rPr>
                <w:i/>
                <w:sz w:val="20"/>
                <w:szCs w:val="20"/>
              </w:rPr>
            </w:pPr>
            <w:r w:rsidRPr="002E2251">
              <w:rPr>
                <w:sz w:val="20"/>
                <w:szCs w:val="20"/>
              </w:rPr>
              <w:t>729</w:t>
            </w:r>
          </w:p>
        </w:tc>
        <w:tc>
          <w:tcPr>
            <w:tcW w:w="1568" w:type="pct"/>
            <w:shd w:val="clear" w:color="auto" w:fill="F2F4F4" w:themeFill="background2" w:themeFillTint="33"/>
          </w:tcPr>
          <w:p w14:paraId="21F1973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 xml:space="preserve">Residential College/Quarters </w:t>
            </w:r>
            <w:r w:rsidRPr="002E2251">
              <w:rPr>
                <w:sz w:val="20"/>
                <w:szCs w:val="20"/>
              </w:rPr>
              <w:softHyphen/>
              <w:t xml:space="preserve"> Defence forces</w:t>
            </w:r>
          </w:p>
        </w:tc>
        <w:tc>
          <w:tcPr>
            <w:tcW w:w="2975" w:type="pct"/>
            <w:shd w:val="clear" w:color="auto" w:fill="F2F4F4" w:themeFill="background2" w:themeFillTint="33"/>
          </w:tcPr>
          <w:p w14:paraId="4C43725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Residential accommodation/quarters for the defence forces. </w:t>
            </w:r>
          </w:p>
        </w:tc>
      </w:tr>
      <w:tr w:rsidR="002E2251" w:rsidRPr="002E2251" w14:paraId="5645CC2E" w14:textId="77777777">
        <w:tc>
          <w:tcPr>
            <w:cnfStyle w:val="001000000000" w:firstRow="0" w:lastRow="0" w:firstColumn="1" w:lastColumn="0" w:oddVBand="0" w:evenVBand="0" w:oddHBand="0" w:evenHBand="0" w:firstRowFirstColumn="0" w:firstRowLastColumn="0" w:lastRowFirstColumn="0" w:lastRowLastColumn="0"/>
            <w:tcW w:w="457" w:type="pct"/>
          </w:tcPr>
          <w:p w14:paraId="107C3FAB" w14:textId="77777777" w:rsidR="002E2251" w:rsidRPr="002E2251" w:rsidRDefault="002E2251" w:rsidP="004C5D1E">
            <w:pPr>
              <w:pStyle w:val="TableHeadingLeft"/>
              <w:rPr>
                <w:i/>
                <w:sz w:val="20"/>
                <w:szCs w:val="20"/>
              </w:rPr>
            </w:pPr>
            <w:r w:rsidRPr="004C5D1E">
              <w:rPr>
                <w:color w:val="auto"/>
                <w:sz w:val="20"/>
                <w:szCs w:val="20"/>
              </w:rPr>
              <w:t>73</w:t>
            </w:r>
          </w:p>
        </w:tc>
        <w:tc>
          <w:tcPr>
            <w:tcW w:w="1568" w:type="pct"/>
          </w:tcPr>
          <w:p w14:paraId="09A342D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Justice and Community Protection</w:t>
            </w:r>
          </w:p>
        </w:tc>
        <w:tc>
          <w:tcPr>
            <w:tcW w:w="2975" w:type="pct"/>
          </w:tcPr>
          <w:p w14:paraId="5746E82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60D3065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EB6E5A4" w14:textId="77777777" w:rsidR="002E2251" w:rsidRPr="002E2251" w:rsidRDefault="002E2251">
            <w:pPr>
              <w:pStyle w:val="TableTextLeft"/>
              <w:rPr>
                <w:i/>
                <w:sz w:val="20"/>
                <w:szCs w:val="20"/>
              </w:rPr>
            </w:pPr>
            <w:r w:rsidRPr="002E2251">
              <w:rPr>
                <w:sz w:val="20"/>
                <w:szCs w:val="20"/>
              </w:rPr>
              <w:t>730</w:t>
            </w:r>
          </w:p>
        </w:tc>
        <w:tc>
          <w:tcPr>
            <w:tcW w:w="1568" w:type="pct"/>
            <w:shd w:val="clear" w:color="auto" w:fill="F2F4F4" w:themeFill="background2" w:themeFillTint="33"/>
          </w:tcPr>
          <w:p w14:paraId="599491C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Police Facility</w:t>
            </w:r>
          </w:p>
        </w:tc>
        <w:tc>
          <w:tcPr>
            <w:tcW w:w="2975" w:type="pct"/>
            <w:shd w:val="clear" w:color="auto" w:fill="F2F4F4" w:themeFill="background2" w:themeFillTint="33"/>
          </w:tcPr>
          <w:p w14:paraId="33A8766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policing facility, at district/regional/state level. </w:t>
            </w:r>
          </w:p>
        </w:tc>
      </w:tr>
      <w:tr w:rsidR="002E2251" w:rsidRPr="002E2251" w14:paraId="7CF19697" w14:textId="77777777">
        <w:tc>
          <w:tcPr>
            <w:cnfStyle w:val="001000000000" w:firstRow="0" w:lastRow="0" w:firstColumn="1" w:lastColumn="0" w:oddVBand="0" w:evenVBand="0" w:oddHBand="0" w:evenHBand="0" w:firstRowFirstColumn="0" w:firstRowLastColumn="0" w:lastRowFirstColumn="0" w:lastRowLastColumn="0"/>
            <w:tcW w:w="457" w:type="pct"/>
          </w:tcPr>
          <w:p w14:paraId="1AA7F96D" w14:textId="77777777" w:rsidR="002E2251" w:rsidRPr="002E2251" w:rsidRDefault="002E2251">
            <w:pPr>
              <w:pStyle w:val="TableTextLeft"/>
              <w:rPr>
                <w:i/>
                <w:sz w:val="20"/>
                <w:szCs w:val="20"/>
              </w:rPr>
            </w:pPr>
            <w:r w:rsidRPr="002E2251">
              <w:rPr>
                <w:sz w:val="20"/>
                <w:szCs w:val="20"/>
              </w:rPr>
              <w:t>731</w:t>
            </w:r>
          </w:p>
        </w:tc>
        <w:tc>
          <w:tcPr>
            <w:tcW w:w="1568" w:type="pct"/>
          </w:tcPr>
          <w:p w14:paraId="391883B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Court Facility</w:t>
            </w:r>
          </w:p>
        </w:tc>
        <w:tc>
          <w:tcPr>
            <w:tcW w:w="2975" w:type="pct"/>
          </w:tcPr>
          <w:p w14:paraId="7C8106D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 judicial facility for either a Court or tribunal. </w:t>
            </w:r>
          </w:p>
        </w:tc>
      </w:tr>
      <w:tr w:rsidR="002E2251" w:rsidRPr="002E2251" w14:paraId="46E07D9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B2B092D" w14:textId="77777777" w:rsidR="002E2251" w:rsidRPr="002E2251" w:rsidRDefault="002E2251">
            <w:pPr>
              <w:pStyle w:val="TableTextLeft"/>
              <w:rPr>
                <w:i/>
                <w:sz w:val="20"/>
                <w:szCs w:val="20"/>
              </w:rPr>
            </w:pPr>
            <w:r w:rsidRPr="002E2251">
              <w:rPr>
                <w:sz w:val="20"/>
                <w:szCs w:val="20"/>
              </w:rPr>
              <w:t>732</w:t>
            </w:r>
          </w:p>
        </w:tc>
        <w:tc>
          <w:tcPr>
            <w:tcW w:w="1568" w:type="pct"/>
            <w:shd w:val="clear" w:color="auto" w:fill="F2F4F4" w:themeFill="background2" w:themeFillTint="33"/>
          </w:tcPr>
          <w:p w14:paraId="1D0BF9F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Prison/Detention Centre/Gaol Complex/Corrective Institution</w:t>
            </w:r>
          </w:p>
        </w:tc>
        <w:tc>
          <w:tcPr>
            <w:tcW w:w="2975" w:type="pct"/>
            <w:shd w:val="clear" w:color="auto" w:fill="F2F4F4" w:themeFill="background2" w:themeFillTint="33"/>
          </w:tcPr>
          <w:p w14:paraId="6F811A7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for custodial purposes. </w:t>
            </w:r>
          </w:p>
        </w:tc>
      </w:tr>
      <w:tr w:rsidR="002E2251" w:rsidRPr="002E2251" w14:paraId="720F2D72" w14:textId="77777777">
        <w:tc>
          <w:tcPr>
            <w:cnfStyle w:val="001000000000" w:firstRow="0" w:lastRow="0" w:firstColumn="1" w:lastColumn="0" w:oddVBand="0" w:evenVBand="0" w:oddHBand="0" w:evenHBand="0" w:firstRowFirstColumn="0" w:firstRowLastColumn="0" w:lastRowFirstColumn="0" w:lastRowLastColumn="0"/>
            <w:tcW w:w="457" w:type="pct"/>
          </w:tcPr>
          <w:p w14:paraId="2D3E5B7A" w14:textId="77777777" w:rsidR="002E2251" w:rsidRPr="002E2251" w:rsidRDefault="002E2251">
            <w:pPr>
              <w:pStyle w:val="TableTextLeft"/>
              <w:rPr>
                <w:i/>
                <w:sz w:val="20"/>
                <w:szCs w:val="20"/>
              </w:rPr>
            </w:pPr>
            <w:r w:rsidRPr="002E2251">
              <w:rPr>
                <w:sz w:val="20"/>
                <w:szCs w:val="20"/>
              </w:rPr>
              <w:t>733</w:t>
            </w:r>
          </w:p>
        </w:tc>
        <w:tc>
          <w:tcPr>
            <w:tcW w:w="1568" w:type="pct"/>
          </w:tcPr>
          <w:p w14:paraId="4C48207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Fire Station Facility</w:t>
            </w:r>
          </w:p>
        </w:tc>
        <w:tc>
          <w:tcPr>
            <w:tcW w:w="2975" w:type="pct"/>
          </w:tcPr>
          <w:p w14:paraId="0611C06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the storage of vehicles and equipment for the fighting of fires. </w:t>
            </w:r>
          </w:p>
        </w:tc>
      </w:tr>
      <w:tr w:rsidR="002E2251" w:rsidRPr="002E2251" w14:paraId="34512CB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B4F5C2F" w14:textId="77777777" w:rsidR="002E2251" w:rsidRPr="002E2251" w:rsidRDefault="002E2251">
            <w:pPr>
              <w:pStyle w:val="TableTextLeft"/>
              <w:rPr>
                <w:i/>
                <w:sz w:val="20"/>
                <w:szCs w:val="20"/>
              </w:rPr>
            </w:pPr>
            <w:r w:rsidRPr="002E2251">
              <w:rPr>
                <w:sz w:val="20"/>
                <w:szCs w:val="20"/>
              </w:rPr>
              <w:t>734</w:t>
            </w:r>
          </w:p>
        </w:tc>
        <w:tc>
          <w:tcPr>
            <w:tcW w:w="1568" w:type="pct"/>
            <w:shd w:val="clear" w:color="auto" w:fill="F2F4F4" w:themeFill="background2" w:themeFillTint="33"/>
          </w:tcPr>
          <w:p w14:paraId="3E9054F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Ambulance Station Facility</w:t>
            </w:r>
          </w:p>
        </w:tc>
        <w:tc>
          <w:tcPr>
            <w:tcW w:w="2975" w:type="pct"/>
            <w:shd w:val="clear" w:color="auto" w:fill="F2F4F4" w:themeFill="background2" w:themeFillTint="33"/>
          </w:tcPr>
          <w:p w14:paraId="42182BB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an ambulance station. </w:t>
            </w:r>
          </w:p>
        </w:tc>
      </w:tr>
      <w:tr w:rsidR="002E2251" w:rsidRPr="002E2251" w14:paraId="019B9771" w14:textId="77777777">
        <w:tc>
          <w:tcPr>
            <w:cnfStyle w:val="001000000000" w:firstRow="0" w:lastRow="0" w:firstColumn="1" w:lastColumn="0" w:oddVBand="0" w:evenVBand="0" w:oddHBand="0" w:evenHBand="0" w:firstRowFirstColumn="0" w:firstRowLastColumn="0" w:lastRowFirstColumn="0" w:lastRowLastColumn="0"/>
            <w:tcW w:w="457" w:type="pct"/>
          </w:tcPr>
          <w:p w14:paraId="292C8B1F" w14:textId="77777777" w:rsidR="002E2251" w:rsidRPr="002E2251" w:rsidRDefault="002E2251">
            <w:pPr>
              <w:pStyle w:val="TableTextLeft"/>
              <w:rPr>
                <w:i/>
                <w:sz w:val="20"/>
                <w:szCs w:val="20"/>
              </w:rPr>
            </w:pPr>
            <w:r w:rsidRPr="002E2251">
              <w:rPr>
                <w:sz w:val="20"/>
                <w:szCs w:val="20"/>
              </w:rPr>
              <w:t>735</w:t>
            </w:r>
          </w:p>
        </w:tc>
        <w:tc>
          <w:tcPr>
            <w:tcW w:w="1568" w:type="pct"/>
          </w:tcPr>
          <w:p w14:paraId="2CE1F1A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Emergency Services Complex</w:t>
            </w:r>
          </w:p>
        </w:tc>
        <w:tc>
          <w:tcPr>
            <w:tcW w:w="2975" w:type="pct"/>
          </w:tcPr>
          <w:p w14:paraId="7300D29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state emergency services facilities. </w:t>
            </w:r>
          </w:p>
        </w:tc>
      </w:tr>
      <w:tr w:rsidR="002E2251" w:rsidRPr="002E2251" w14:paraId="1D6B7B9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90D8086" w14:textId="77777777" w:rsidR="002E2251" w:rsidRPr="002E2251" w:rsidRDefault="002E2251">
            <w:pPr>
              <w:pStyle w:val="TableTextLeft"/>
              <w:rPr>
                <w:i/>
                <w:sz w:val="20"/>
                <w:szCs w:val="20"/>
              </w:rPr>
            </w:pPr>
            <w:r w:rsidRPr="002E2251">
              <w:rPr>
                <w:sz w:val="20"/>
                <w:szCs w:val="20"/>
              </w:rPr>
              <w:t>736</w:t>
            </w:r>
          </w:p>
        </w:tc>
        <w:tc>
          <w:tcPr>
            <w:tcW w:w="1568" w:type="pct"/>
            <w:shd w:val="clear" w:color="auto" w:fill="F2F4F4" w:themeFill="background2" w:themeFillTint="33"/>
          </w:tcPr>
          <w:p w14:paraId="2608708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Community Protection and Services Training Facility</w:t>
            </w:r>
          </w:p>
        </w:tc>
        <w:tc>
          <w:tcPr>
            <w:tcW w:w="2975" w:type="pct"/>
            <w:shd w:val="clear" w:color="auto" w:fill="F2F4F4" w:themeFill="background2" w:themeFillTint="33"/>
          </w:tcPr>
          <w:p w14:paraId="2CD25DF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specialist facility for the training of fire, police, ambulance, SES and prison personnel. </w:t>
            </w:r>
          </w:p>
        </w:tc>
      </w:tr>
      <w:tr w:rsidR="002E2251" w:rsidRPr="002E2251" w14:paraId="63D92416" w14:textId="77777777">
        <w:tc>
          <w:tcPr>
            <w:cnfStyle w:val="001000000000" w:firstRow="0" w:lastRow="0" w:firstColumn="1" w:lastColumn="0" w:oddVBand="0" w:evenVBand="0" w:oddHBand="0" w:evenHBand="0" w:firstRowFirstColumn="0" w:firstRowLastColumn="0" w:lastRowFirstColumn="0" w:lastRowLastColumn="0"/>
            <w:tcW w:w="457" w:type="pct"/>
          </w:tcPr>
          <w:p w14:paraId="3F700AF2" w14:textId="77777777" w:rsidR="002E2251" w:rsidRPr="002E2251" w:rsidRDefault="002E2251">
            <w:pPr>
              <w:pStyle w:val="TableHeadingLeft"/>
              <w:rPr>
                <w:b/>
                <w:sz w:val="20"/>
                <w:szCs w:val="20"/>
              </w:rPr>
            </w:pPr>
            <w:r w:rsidRPr="002E2251">
              <w:rPr>
                <w:color w:val="auto"/>
                <w:sz w:val="20"/>
                <w:szCs w:val="20"/>
              </w:rPr>
              <w:lastRenderedPageBreak/>
              <w:t>74</w:t>
            </w:r>
          </w:p>
        </w:tc>
        <w:tc>
          <w:tcPr>
            <w:tcW w:w="1568" w:type="pct"/>
          </w:tcPr>
          <w:p w14:paraId="4860B244"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Religious</w:t>
            </w:r>
          </w:p>
        </w:tc>
        <w:tc>
          <w:tcPr>
            <w:tcW w:w="2975" w:type="pct"/>
          </w:tcPr>
          <w:p w14:paraId="40A3B810"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39C0767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C4A5DE0" w14:textId="77777777" w:rsidR="002E2251" w:rsidRPr="002E2251" w:rsidRDefault="002E2251">
            <w:pPr>
              <w:pStyle w:val="TableTextLeft"/>
              <w:rPr>
                <w:i/>
                <w:sz w:val="20"/>
                <w:szCs w:val="20"/>
              </w:rPr>
            </w:pPr>
            <w:r w:rsidRPr="002E2251">
              <w:rPr>
                <w:sz w:val="20"/>
                <w:szCs w:val="20"/>
              </w:rPr>
              <w:t>740</w:t>
            </w:r>
          </w:p>
        </w:tc>
        <w:tc>
          <w:tcPr>
            <w:tcW w:w="1568" w:type="pct"/>
            <w:shd w:val="clear" w:color="auto" w:fill="F2F4F4" w:themeFill="background2" w:themeFillTint="33"/>
          </w:tcPr>
          <w:p w14:paraId="6C0013D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Place of Worship</w:t>
            </w:r>
          </w:p>
        </w:tc>
        <w:tc>
          <w:tcPr>
            <w:tcW w:w="2975" w:type="pct"/>
            <w:shd w:val="clear" w:color="auto" w:fill="F2F4F4" w:themeFill="background2" w:themeFillTint="33"/>
          </w:tcPr>
          <w:p w14:paraId="5A062B8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place of worship. </w:t>
            </w:r>
          </w:p>
        </w:tc>
      </w:tr>
      <w:tr w:rsidR="002E2251" w:rsidRPr="002E2251" w14:paraId="31153DA1" w14:textId="77777777">
        <w:tc>
          <w:tcPr>
            <w:cnfStyle w:val="001000000000" w:firstRow="0" w:lastRow="0" w:firstColumn="1" w:lastColumn="0" w:oddVBand="0" w:evenVBand="0" w:oddHBand="0" w:evenHBand="0" w:firstRowFirstColumn="0" w:firstRowLastColumn="0" w:lastRowFirstColumn="0" w:lastRowLastColumn="0"/>
            <w:tcW w:w="457" w:type="pct"/>
          </w:tcPr>
          <w:p w14:paraId="278CA0D3" w14:textId="77777777" w:rsidR="002E2251" w:rsidRPr="002E2251" w:rsidRDefault="002E2251">
            <w:pPr>
              <w:pStyle w:val="TableTextLeft"/>
              <w:rPr>
                <w:i/>
                <w:sz w:val="20"/>
                <w:szCs w:val="20"/>
              </w:rPr>
            </w:pPr>
            <w:r w:rsidRPr="002E2251">
              <w:rPr>
                <w:sz w:val="20"/>
                <w:szCs w:val="20"/>
              </w:rPr>
              <w:t>741</w:t>
            </w:r>
          </w:p>
        </w:tc>
        <w:tc>
          <w:tcPr>
            <w:tcW w:w="1568" w:type="pct"/>
          </w:tcPr>
          <w:p w14:paraId="590274F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Religious Hall</w:t>
            </w:r>
          </w:p>
        </w:tc>
        <w:tc>
          <w:tcPr>
            <w:tcW w:w="2975" w:type="pct"/>
          </w:tcPr>
          <w:p w14:paraId="4E4E68B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the social interaction of people by a religious organisation. </w:t>
            </w:r>
          </w:p>
        </w:tc>
      </w:tr>
      <w:tr w:rsidR="002E2251" w:rsidRPr="002E2251" w14:paraId="3604835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6EA25F4" w14:textId="77777777" w:rsidR="002E2251" w:rsidRPr="002E2251" w:rsidRDefault="002E2251">
            <w:pPr>
              <w:pStyle w:val="TableTextLeft"/>
              <w:rPr>
                <w:i/>
                <w:sz w:val="20"/>
                <w:szCs w:val="20"/>
              </w:rPr>
            </w:pPr>
            <w:r w:rsidRPr="002E2251">
              <w:rPr>
                <w:sz w:val="20"/>
                <w:szCs w:val="20"/>
              </w:rPr>
              <w:t>742</w:t>
            </w:r>
          </w:p>
        </w:tc>
        <w:tc>
          <w:tcPr>
            <w:tcW w:w="1568" w:type="pct"/>
            <w:shd w:val="clear" w:color="auto" w:fill="F2F4F4" w:themeFill="background2" w:themeFillTint="33"/>
          </w:tcPr>
          <w:p w14:paraId="2FBEBAA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 xml:space="preserve">Religious Residence </w:t>
            </w:r>
          </w:p>
        </w:tc>
        <w:tc>
          <w:tcPr>
            <w:tcW w:w="2975" w:type="pct"/>
            <w:shd w:val="clear" w:color="auto" w:fill="F2F4F4" w:themeFill="background2" w:themeFillTint="33"/>
          </w:tcPr>
          <w:p w14:paraId="430BC80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as a dwelling by an ordained member(s) of a religious order, as part of administering their religious duties.</w:t>
            </w:r>
          </w:p>
        </w:tc>
      </w:tr>
      <w:tr w:rsidR="002E2251" w:rsidRPr="002E2251" w14:paraId="5D30A39B" w14:textId="77777777">
        <w:tc>
          <w:tcPr>
            <w:cnfStyle w:val="001000000000" w:firstRow="0" w:lastRow="0" w:firstColumn="1" w:lastColumn="0" w:oddVBand="0" w:evenVBand="0" w:oddHBand="0" w:evenHBand="0" w:firstRowFirstColumn="0" w:firstRowLastColumn="0" w:lastRowFirstColumn="0" w:lastRowLastColumn="0"/>
            <w:tcW w:w="457" w:type="pct"/>
          </w:tcPr>
          <w:p w14:paraId="662F6430" w14:textId="77777777" w:rsidR="002E2251" w:rsidRPr="002E2251" w:rsidRDefault="002E2251">
            <w:pPr>
              <w:pStyle w:val="TableTextLeft"/>
              <w:rPr>
                <w:i/>
                <w:sz w:val="20"/>
                <w:szCs w:val="20"/>
              </w:rPr>
            </w:pPr>
            <w:r w:rsidRPr="002E2251">
              <w:rPr>
                <w:sz w:val="20"/>
                <w:szCs w:val="20"/>
              </w:rPr>
              <w:t>743</w:t>
            </w:r>
          </w:p>
        </w:tc>
        <w:tc>
          <w:tcPr>
            <w:tcW w:w="1568" w:type="pct"/>
          </w:tcPr>
          <w:p w14:paraId="43237F7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Religious Study Centre</w:t>
            </w:r>
          </w:p>
        </w:tc>
        <w:tc>
          <w:tcPr>
            <w:tcW w:w="2975" w:type="pct"/>
          </w:tcPr>
          <w:p w14:paraId="43DF00D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religious study centre.</w:t>
            </w:r>
          </w:p>
        </w:tc>
      </w:tr>
      <w:tr w:rsidR="002E2251" w:rsidRPr="002E2251" w14:paraId="486EC89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E01472E" w14:textId="77777777" w:rsidR="002E2251" w:rsidRPr="002E2251" w:rsidRDefault="002E2251">
            <w:pPr>
              <w:pStyle w:val="TableHeadingLeft"/>
              <w:rPr>
                <w:b/>
                <w:sz w:val="20"/>
                <w:szCs w:val="20"/>
              </w:rPr>
            </w:pPr>
            <w:r w:rsidRPr="002E2251">
              <w:rPr>
                <w:color w:val="auto"/>
                <w:sz w:val="20"/>
                <w:szCs w:val="20"/>
              </w:rPr>
              <w:t>75</w:t>
            </w:r>
          </w:p>
        </w:tc>
        <w:tc>
          <w:tcPr>
            <w:tcW w:w="1568" w:type="pct"/>
            <w:shd w:val="clear" w:color="auto" w:fill="F2F4F4" w:themeFill="background2" w:themeFillTint="33"/>
          </w:tcPr>
          <w:p w14:paraId="02146956"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Community Service and Sporting Clubrooms and Halls</w:t>
            </w:r>
          </w:p>
        </w:tc>
        <w:tc>
          <w:tcPr>
            <w:tcW w:w="2975" w:type="pct"/>
            <w:shd w:val="clear" w:color="auto" w:fill="F2F4F4" w:themeFill="background2" w:themeFillTint="33"/>
          </w:tcPr>
          <w:p w14:paraId="6419AF81"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198172DA" w14:textId="77777777">
        <w:tc>
          <w:tcPr>
            <w:cnfStyle w:val="001000000000" w:firstRow="0" w:lastRow="0" w:firstColumn="1" w:lastColumn="0" w:oddVBand="0" w:evenVBand="0" w:oddHBand="0" w:evenHBand="0" w:firstRowFirstColumn="0" w:firstRowLastColumn="0" w:lastRowFirstColumn="0" w:lastRowLastColumn="0"/>
            <w:tcW w:w="457" w:type="pct"/>
          </w:tcPr>
          <w:p w14:paraId="5D12732B" w14:textId="77777777" w:rsidR="002E2251" w:rsidRPr="002E2251" w:rsidRDefault="002E2251">
            <w:pPr>
              <w:pStyle w:val="TableTextLeft"/>
              <w:rPr>
                <w:i/>
                <w:sz w:val="20"/>
                <w:szCs w:val="20"/>
              </w:rPr>
            </w:pPr>
            <w:r w:rsidRPr="002E2251">
              <w:rPr>
                <w:sz w:val="20"/>
                <w:szCs w:val="20"/>
              </w:rPr>
              <w:t>750</w:t>
            </w:r>
          </w:p>
        </w:tc>
        <w:tc>
          <w:tcPr>
            <w:tcW w:w="1568" w:type="pct"/>
          </w:tcPr>
          <w:p w14:paraId="27D90D7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Halls and Service Clubrooms</w:t>
            </w:r>
          </w:p>
        </w:tc>
        <w:tc>
          <w:tcPr>
            <w:tcW w:w="2975" w:type="pct"/>
          </w:tcPr>
          <w:p w14:paraId="4CE5733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an occasional meeting place by community-based groups or clubs. </w:t>
            </w:r>
          </w:p>
        </w:tc>
      </w:tr>
      <w:tr w:rsidR="002E2251" w:rsidRPr="002E2251" w14:paraId="57E56B6B"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61FCA53" w14:textId="77777777" w:rsidR="002E2251" w:rsidRPr="002E2251" w:rsidRDefault="002E2251">
            <w:pPr>
              <w:pStyle w:val="TableTextLeft"/>
              <w:rPr>
                <w:i/>
                <w:sz w:val="20"/>
                <w:szCs w:val="20"/>
              </w:rPr>
            </w:pPr>
            <w:r w:rsidRPr="002E2251">
              <w:rPr>
                <w:sz w:val="20"/>
                <w:szCs w:val="20"/>
              </w:rPr>
              <w:t>751</w:t>
            </w:r>
          </w:p>
        </w:tc>
        <w:tc>
          <w:tcPr>
            <w:tcW w:w="1568" w:type="pct"/>
            <w:shd w:val="clear" w:color="auto" w:fill="F2F4F4" w:themeFill="background2" w:themeFillTint="33"/>
          </w:tcPr>
          <w:p w14:paraId="5CA17D4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Rural and Community Camps</w:t>
            </w:r>
          </w:p>
        </w:tc>
        <w:tc>
          <w:tcPr>
            <w:tcW w:w="2975" w:type="pct"/>
            <w:shd w:val="clear" w:color="auto" w:fill="F2F4F4" w:themeFill="background2" w:themeFillTint="33"/>
          </w:tcPr>
          <w:p w14:paraId="3A51318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with accommodation used by persons or groups for short term recreation/training/education purposes by a community service provider e.g. scout camp.</w:t>
            </w:r>
          </w:p>
        </w:tc>
      </w:tr>
      <w:tr w:rsidR="002E2251" w:rsidRPr="002E2251" w14:paraId="5923B805" w14:textId="77777777">
        <w:tc>
          <w:tcPr>
            <w:cnfStyle w:val="001000000000" w:firstRow="0" w:lastRow="0" w:firstColumn="1" w:lastColumn="0" w:oddVBand="0" w:evenVBand="0" w:oddHBand="0" w:evenHBand="0" w:firstRowFirstColumn="0" w:firstRowLastColumn="0" w:lastRowFirstColumn="0" w:lastRowLastColumn="0"/>
            <w:tcW w:w="457" w:type="pct"/>
          </w:tcPr>
          <w:p w14:paraId="1756D93E" w14:textId="77777777" w:rsidR="002E2251" w:rsidRPr="002E2251" w:rsidRDefault="002E2251">
            <w:pPr>
              <w:pStyle w:val="TableTextLeft"/>
              <w:rPr>
                <w:i/>
                <w:sz w:val="20"/>
                <w:szCs w:val="20"/>
              </w:rPr>
            </w:pPr>
            <w:r w:rsidRPr="002E2251">
              <w:rPr>
                <w:sz w:val="20"/>
                <w:szCs w:val="20"/>
              </w:rPr>
              <w:t>752</w:t>
            </w:r>
          </w:p>
        </w:tc>
        <w:tc>
          <w:tcPr>
            <w:tcW w:w="1568" w:type="pct"/>
          </w:tcPr>
          <w:p w14:paraId="79D8CC2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Community Facility</w:t>
            </w:r>
          </w:p>
        </w:tc>
        <w:tc>
          <w:tcPr>
            <w:tcW w:w="2975" w:type="pct"/>
          </w:tcPr>
          <w:p w14:paraId="0D1DE47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meeting place by groups involved in community interests, e.g. neighbour centre.</w:t>
            </w:r>
          </w:p>
          <w:p w14:paraId="4ED193E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BAA474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576D02" w14:textId="77777777" w:rsidR="002E2251" w:rsidRPr="002E2251" w:rsidRDefault="002E2251" w:rsidP="004C5D1E">
            <w:pPr>
              <w:pStyle w:val="TableHeadingLeft"/>
              <w:rPr>
                <w:i/>
                <w:sz w:val="20"/>
                <w:szCs w:val="20"/>
              </w:rPr>
            </w:pPr>
            <w:r w:rsidRPr="004C5D1E">
              <w:rPr>
                <w:color w:val="auto"/>
                <w:sz w:val="20"/>
                <w:szCs w:val="20"/>
              </w:rPr>
              <w:t>76</w:t>
            </w:r>
          </w:p>
        </w:tc>
        <w:tc>
          <w:tcPr>
            <w:tcW w:w="1568" w:type="pct"/>
            <w:shd w:val="clear" w:color="auto" w:fill="F2F4F4" w:themeFill="background2" w:themeFillTint="33"/>
          </w:tcPr>
          <w:p w14:paraId="16FDD3B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Government Administration</w:t>
            </w:r>
          </w:p>
        </w:tc>
        <w:tc>
          <w:tcPr>
            <w:tcW w:w="2975" w:type="pct"/>
            <w:shd w:val="clear" w:color="auto" w:fill="F2F4F4" w:themeFill="background2" w:themeFillTint="33"/>
          </w:tcPr>
          <w:p w14:paraId="22B02C9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7D6376F4" w14:textId="77777777">
        <w:tc>
          <w:tcPr>
            <w:cnfStyle w:val="001000000000" w:firstRow="0" w:lastRow="0" w:firstColumn="1" w:lastColumn="0" w:oddVBand="0" w:evenVBand="0" w:oddHBand="0" w:evenHBand="0" w:firstRowFirstColumn="0" w:firstRowLastColumn="0" w:lastRowFirstColumn="0" w:lastRowLastColumn="0"/>
            <w:tcW w:w="457" w:type="pct"/>
          </w:tcPr>
          <w:p w14:paraId="2E7E87FA" w14:textId="77777777" w:rsidR="002E2251" w:rsidRPr="002E2251" w:rsidRDefault="002E2251">
            <w:pPr>
              <w:pStyle w:val="TableTextLeft"/>
              <w:rPr>
                <w:i/>
                <w:sz w:val="20"/>
                <w:szCs w:val="20"/>
              </w:rPr>
            </w:pPr>
            <w:r w:rsidRPr="002E2251">
              <w:rPr>
                <w:sz w:val="20"/>
                <w:szCs w:val="20"/>
              </w:rPr>
              <w:t>760</w:t>
            </w:r>
          </w:p>
        </w:tc>
        <w:tc>
          <w:tcPr>
            <w:tcW w:w="1568" w:type="pct"/>
          </w:tcPr>
          <w:p w14:paraId="4733595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Parliament House</w:t>
            </w:r>
          </w:p>
        </w:tc>
        <w:tc>
          <w:tcPr>
            <w:tcW w:w="2975" w:type="pct"/>
          </w:tcPr>
          <w:p w14:paraId="17F7181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by government as a house of parliament.</w:t>
            </w:r>
          </w:p>
        </w:tc>
      </w:tr>
      <w:tr w:rsidR="002E2251" w:rsidRPr="002E2251" w14:paraId="2BE350B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BD7579D" w14:textId="77777777" w:rsidR="002E2251" w:rsidRPr="002E2251" w:rsidRDefault="002E2251">
            <w:pPr>
              <w:pStyle w:val="TableTextLeft"/>
              <w:rPr>
                <w:i/>
                <w:sz w:val="20"/>
                <w:szCs w:val="20"/>
              </w:rPr>
            </w:pPr>
            <w:r w:rsidRPr="002E2251">
              <w:rPr>
                <w:sz w:val="20"/>
                <w:szCs w:val="20"/>
              </w:rPr>
              <w:t>761</w:t>
            </w:r>
          </w:p>
        </w:tc>
        <w:tc>
          <w:tcPr>
            <w:tcW w:w="1568" w:type="pct"/>
            <w:shd w:val="clear" w:color="auto" w:fill="F2F4F4" w:themeFill="background2" w:themeFillTint="33"/>
          </w:tcPr>
          <w:p w14:paraId="3F490E4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Government House</w:t>
            </w:r>
          </w:p>
        </w:tc>
        <w:tc>
          <w:tcPr>
            <w:tcW w:w="2975" w:type="pct"/>
            <w:shd w:val="clear" w:color="auto" w:fill="F2F4F4" w:themeFill="background2" w:themeFillTint="33"/>
          </w:tcPr>
          <w:p w14:paraId="70B6B24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residence by a governor of a state or the Commonwealth. </w:t>
            </w:r>
          </w:p>
        </w:tc>
      </w:tr>
      <w:tr w:rsidR="002E2251" w:rsidRPr="002E2251" w14:paraId="10508A1A" w14:textId="77777777">
        <w:tc>
          <w:tcPr>
            <w:cnfStyle w:val="001000000000" w:firstRow="0" w:lastRow="0" w:firstColumn="1" w:lastColumn="0" w:oddVBand="0" w:evenVBand="0" w:oddHBand="0" w:evenHBand="0" w:firstRowFirstColumn="0" w:firstRowLastColumn="0" w:lastRowFirstColumn="0" w:lastRowLastColumn="0"/>
            <w:tcW w:w="457" w:type="pct"/>
          </w:tcPr>
          <w:p w14:paraId="4A9CA2BF" w14:textId="77777777" w:rsidR="002E2251" w:rsidRPr="002E2251" w:rsidRDefault="002E2251">
            <w:pPr>
              <w:pStyle w:val="TableTextLeft"/>
              <w:rPr>
                <w:i/>
                <w:sz w:val="20"/>
                <w:szCs w:val="20"/>
              </w:rPr>
            </w:pPr>
            <w:r w:rsidRPr="002E2251">
              <w:rPr>
                <w:sz w:val="20"/>
                <w:szCs w:val="20"/>
              </w:rPr>
              <w:t>762</w:t>
            </w:r>
          </w:p>
        </w:tc>
        <w:tc>
          <w:tcPr>
            <w:tcW w:w="1568" w:type="pct"/>
          </w:tcPr>
          <w:p w14:paraId="761C558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Local Government</w:t>
            </w:r>
          </w:p>
        </w:tc>
        <w:tc>
          <w:tcPr>
            <w:tcW w:w="2975" w:type="pct"/>
          </w:tcPr>
          <w:p w14:paraId="380AC5B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for the administration of local government.</w:t>
            </w:r>
          </w:p>
        </w:tc>
      </w:tr>
      <w:tr w:rsidR="002E2251" w:rsidRPr="002E2251" w14:paraId="02DEEFF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CCEC1E3" w14:textId="77777777" w:rsidR="002E2251" w:rsidRPr="002E2251" w:rsidRDefault="002E2251">
            <w:pPr>
              <w:pStyle w:val="TableTextLeft"/>
              <w:rPr>
                <w:i/>
                <w:sz w:val="20"/>
                <w:szCs w:val="20"/>
              </w:rPr>
            </w:pPr>
            <w:r w:rsidRPr="002E2251">
              <w:rPr>
                <w:sz w:val="20"/>
                <w:szCs w:val="20"/>
              </w:rPr>
              <w:t>763</w:t>
            </w:r>
          </w:p>
        </w:tc>
        <w:tc>
          <w:tcPr>
            <w:tcW w:w="1568" w:type="pct"/>
            <w:shd w:val="clear" w:color="auto" w:fill="F2F4F4" w:themeFill="background2" w:themeFillTint="33"/>
          </w:tcPr>
          <w:p w14:paraId="22F1156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Civic Buildings</w:t>
            </w:r>
          </w:p>
        </w:tc>
        <w:tc>
          <w:tcPr>
            <w:tcW w:w="2975" w:type="pct"/>
            <w:shd w:val="clear" w:color="auto" w:fill="F2F4F4" w:themeFill="background2" w:themeFillTint="33"/>
          </w:tcPr>
          <w:p w14:paraId="15CE041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by local government for civic purposes. </w:t>
            </w:r>
          </w:p>
          <w:p w14:paraId="1B7F44F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p w14:paraId="7C848493" w14:textId="77777777" w:rsidR="002E2251" w:rsidRPr="002E2251" w:rsidRDefault="002E2251">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788B2757" w14:textId="77777777">
        <w:tc>
          <w:tcPr>
            <w:cnfStyle w:val="001000000000" w:firstRow="0" w:lastRow="0" w:firstColumn="1" w:lastColumn="0" w:oddVBand="0" w:evenVBand="0" w:oddHBand="0" w:evenHBand="0" w:firstRowFirstColumn="0" w:firstRowLastColumn="0" w:lastRowFirstColumn="0" w:lastRowLastColumn="0"/>
            <w:tcW w:w="457" w:type="pct"/>
          </w:tcPr>
          <w:p w14:paraId="3DA9AF07" w14:textId="77777777" w:rsidR="002E2251" w:rsidRPr="002E2251" w:rsidRDefault="002E2251" w:rsidP="004C5D1E">
            <w:pPr>
              <w:pStyle w:val="TableHeadingLeft"/>
              <w:rPr>
                <w:i/>
                <w:sz w:val="20"/>
                <w:szCs w:val="20"/>
              </w:rPr>
            </w:pPr>
            <w:r w:rsidRPr="004C5D1E">
              <w:rPr>
                <w:color w:val="auto"/>
                <w:sz w:val="20"/>
                <w:szCs w:val="20"/>
              </w:rPr>
              <w:t>77</w:t>
            </w:r>
          </w:p>
        </w:tc>
        <w:tc>
          <w:tcPr>
            <w:tcW w:w="1568" w:type="pct"/>
          </w:tcPr>
          <w:p w14:paraId="31AC6B8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Defence Services/Military Base</w:t>
            </w:r>
          </w:p>
        </w:tc>
        <w:tc>
          <w:tcPr>
            <w:tcW w:w="2975" w:type="pct"/>
          </w:tcPr>
          <w:p w14:paraId="3EA5C53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0D64B64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D713170" w14:textId="77777777" w:rsidR="002E2251" w:rsidRPr="002E2251" w:rsidRDefault="002E2251">
            <w:pPr>
              <w:pStyle w:val="TableTextLeft"/>
              <w:rPr>
                <w:i/>
                <w:sz w:val="20"/>
                <w:szCs w:val="20"/>
              </w:rPr>
            </w:pPr>
            <w:r w:rsidRPr="002E2251">
              <w:rPr>
                <w:sz w:val="20"/>
                <w:szCs w:val="20"/>
              </w:rPr>
              <w:t>770</w:t>
            </w:r>
          </w:p>
        </w:tc>
        <w:tc>
          <w:tcPr>
            <w:tcW w:w="1568" w:type="pct"/>
            <w:shd w:val="clear" w:color="auto" w:fill="F2F4F4" w:themeFill="background2" w:themeFillTint="33"/>
          </w:tcPr>
          <w:p w14:paraId="4A8260D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Army Barracks/Administration Base</w:t>
            </w:r>
          </w:p>
        </w:tc>
        <w:tc>
          <w:tcPr>
            <w:tcW w:w="2975" w:type="pct"/>
            <w:shd w:val="clear" w:color="auto" w:fill="F2F4F4" w:themeFill="background2" w:themeFillTint="33"/>
          </w:tcPr>
          <w:p w14:paraId="06C9F91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for the administration of the armed forces.</w:t>
            </w:r>
          </w:p>
        </w:tc>
      </w:tr>
      <w:tr w:rsidR="002E2251" w:rsidRPr="002E2251" w14:paraId="36705E07" w14:textId="77777777">
        <w:tc>
          <w:tcPr>
            <w:cnfStyle w:val="001000000000" w:firstRow="0" w:lastRow="0" w:firstColumn="1" w:lastColumn="0" w:oddVBand="0" w:evenVBand="0" w:oddHBand="0" w:evenHBand="0" w:firstRowFirstColumn="0" w:firstRowLastColumn="0" w:lastRowFirstColumn="0" w:lastRowLastColumn="0"/>
            <w:tcW w:w="457" w:type="pct"/>
          </w:tcPr>
          <w:p w14:paraId="6BB2797E" w14:textId="77777777" w:rsidR="002E2251" w:rsidRPr="002E2251" w:rsidRDefault="002E2251">
            <w:pPr>
              <w:pStyle w:val="TableTextLeft"/>
              <w:rPr>
                <w:i/>
                <w:sz w:val="20"/>
                <w:szCs w:val="20"/>
              </w:rPr>
            </w:pPr>
            <w:r w:rsidRPr="002E2251">
              <w:rPr>
                <w:sz w:val="20"/>
                <w:szCs w:val="20"/>
              </w:rPr>
              <w:t>771</w:t>
            </w:r>
          </w:p>
        </w:tc>
        <w:tc>
          <w:tcPr>
            <w:tcW w:w="1568" w:type="pct"/>
          </w:tcPr>
          <w:p w14:paraId="38EBC89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Army Maintenance Depots</w:t>
            </w:r>
          </w:p>
        </w:tc>
        <w:tc>
          <w:tcPr>
            <w:tcW w:w="2975" w:type="pct"/>
          </w:tcPr>
          <w:p w14:paraId="487B1F6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by the army for the storage and maintenance of equipment and infrastructure. </w:t>
            </w:r>
          </w:p>
        </w:tc>
      </w:tr>
      <w:tr w:rsidR="002E2251" w:rsidRPr="002E2251" w14:paraId="3A3E4BE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FD40172" w14:textId="77777777" w:rsidR="002E2251" w:rsidRPr="002E2251" w:rsidRDefault="002E2251">
            <w:pPr>
              <w:pStyle w:val="TableTextLeft"/>
              <w:rPr>
                <w:i/>
                <w:sz w:val="20"/>
                <w:szCs w:val="20"/>
              </w:rPr>
            </w:pPr>
            <w:r w:rsidRPr="002E2251">
              <w:rPr>
                <w:sz w:val="20"/>
                <w:szCs w:val="20"/>
              </w:rPr>
              <w:t>772</w:t>
            </w:r>
          </w:p>
        </w:tc>
        <w:tc>
          <w:tcPr>
            <w:tcW w:w="1568" w:type="pct"/>
            <w:shd w:val="clear" w:color="auto" w:fill="F2F4F4" w:themeFill="background2" w:themeFillTint="33"/>
          </w:tcPr>
          <w:p w14:paraId="5348302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Army Field Camps and Firing Ranges</w:t>
            </w:r>
          </w:p>
        </w:tc>
        <w:tc>
          <w:tcPr>
            <w:tcW w:w="2975" w:type="pct"/>
            <w:shd w:val="clear" w:color="auto" w:fill="F2F4F4" w:themeFill="background2" w:themeFillTint="33"/>
          </w:tcPr>
          <w:p w14:paraId="136C3BC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by the army as field camps and for firearms training/practice. </w:t>
            </w:r>
          </w:p>
        </w:tc>
      </w:tr>
      <w:tr w:rsidR="002E2251" w:rsidRPr="002E2251" w14:paraId="2A36E7AD" w14:textId="77777777">
        <w:tc>
          <w:tcPr>
            <w:cnfStyle w:val="001000000000" w:firstRow="0" w:lastRow="0" w:firstColumn="1" w:lastColumn="0" w:oddVBand="0" w:evenVBand="0" w:oddHBand="0" w:evenHBand="0" w:firstRowFirstColumn="0" w:firstRowLastColumn="0" w:lastRowFirstColumn="0" w:lastRowLastColumn="0"/>
            <w:tcW w:w="457" w:type="pct"/>
          </w:tcPr>
          <w:p w14:paraId="02F304D6" w14:textId="77777777" w:rsidR="002E2251" w:rsidRPr="002E2251" w:rsidRDefault="002E2251">
            <w:pPr>
              <w:pStyle w:val="TableTextLeft"/>
              <w:rPr>
                <w:i/>
                <w:sz w:val="20"/>
                <w:szCs w:val="20"/>
              </w:rPr>
            </w:pPr>
            <w:r w:rsidRPr="002E2251">
              <w:rPr>
                <w:sz w:val="20"/>
                <w:szCs w:val="20"/>
              </w:rPr>
              <w:lastRenderedPageBreak/>
              <w:t>773</w:t>
            </w:r>
          </w:p>
        </w:tc>
        <w:tc>
          <w:tcPr>
            <w:tcW w:w="1568" w:type="pct"/>
          </w:tcPr>
          <w:p w14:paraId="400D3B6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Naval Base/Administration Base</w:t>
            </w:r>
          </w:p>
        </w:tc>
        <w:tc>
          <w:tcPr>
            <w:tcW w:w="2975" w:type="pct"/>
          </w:tcPr>
          <w:p w14:paraId="56AC474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for the administration of the naval forces.</w:t>
            </w:r>
          </w:p>
        </w:tc>
      </w:tr>
      <w:tr w:rsidR="002E2251" w:rsidRPr="002E2251" w14:paraId="69EF297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762A7E0" w14:textId="77777777" w:rsidR="002E2251" w:rsidRPr="002E2251" w:rsidRDefault="002E2251">
            <w:pPr>
              <w:pStyle w:val="TableTextLeft"/>
              <w:rPr>
                <w:i/>
                <w:sz w:val="20"/>
                <w:szCs w:val="20"/>
              </w:rPr>
            </w:pPr>
            <w:r w:rsidRPr="002E2251">
              <w:rPr>
                <w:sz w:val="20"/>
                <w:szCs w:val="20"/>
              </w:rPr>
              <w:t>774</w:t>
            </w:r>
          </w:p>
        </w:tc>
        <w:tc>
          <w:tcPr>
            <w:tcW w:w="1568" w:type="pct"/>
            <w:shd w:val="clear" w:color="auto" w:fill="F2F4F4" w:themeFill="background2" w:themeFillTint="33"/>
          </w:tcPr>
          <w:p w14:paraId="3ECEEF8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Naval Specialised Facilities – Ground Based</w:t>
            </w:r>
          </w:p>
        </w:tc>
        <w:tc>
          <w:tcPr>
            <w:tcW w:w="2975" w:type="pct"/>
            <w:shd w:val="clear" w:color="auto" w:fill="F2F4F4" w:themeFill="background2" w:themeFillTint="33"/>
          </w:tcPr>
          <w:p w14:paraId="23C8D06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for use by the navy, e.g. storage, maintenance and training. </w:t>
            </w:r>
          </w:p>
        </w:tc>
      </w:tr>
      <w:tr w:rsidR="002E2251" w:rsidRPr="002E2251" w14:paraId="58D893EA" w14:textId="77777777">
        <w:tc>
          <w:tcPr>
            <w:cnfStyle w:val="001000000000" w:firstRow="0" w:lastRow="0" w:firstColumn="1" w:lastColumn="0" w:oddVBand="0" w:evenVBand="0" w:oddHBand="0" w:evenHBand="0" w:firstRowFirstColumn="0" w:firstRowLastColumn="0" w:lastRowFirstColumn="0" w:lastRowLastColumn="0"/>
            <w:tcW w:w="457" w:type="pct"/>
          </w:tcPr>
          <w:p w14:paraId="1716FA0D" w14:textId="77777777" w:rsidR="002E2251" w:rsidRPr="002E2251" w:rsidRDefault="002E2251">
            <w:pPr>
              <w:pStyle w:val="TableTextLeft"/>
              <w:rPr>
                <w:i/>
                <w:sz w:val="20"/>
                <w:szCs w:val="20"/>
              </w:rPr>
            </w:pPr>
            <w:r w:rsidRPr="002E2251">
              <w:rPr>
                <w:sz w:val="20"/>
                <w:szCs w:val="20"/>
              </w:rPr>
              <w:t>775</w:t>
            </w:r>
          </w:p>
        </w:tc>
        <w:tc>
          <w:tcPr>
            <w:tcW w:w="1568" w:type="pct"/>
          </w:tcPr>
          <w:p w14:paraId="6783783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Naval Specialised Facilities – Water Based</w:t>
            </w:r>
          </w:p>
        </w:tc>
        <w:tc>
          <w:tcPr>
            <w:tcW w:w="2975" w:type="pct"/>
          </w:tcPr>
          <w:p w14:paraId="39A70E3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associated with the berthing of navy vessels, e.g. wharves, dry docks. </w:t>
            </w:r>
          </w:p>
        </w:tc>
      </w:tr>
      <w:tr w:rsidR="002E2251" w:rsidRPr="002E2251" w14:paraId="2FD2356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7AF6C9A" w14:textId="77777777" w:rsidR="002E2251" w:rsidRPr="002E2251" w:rsidRDefault="002E2251">
            <w:pPr>
              <w:pStyle w:val="TableTextLeft"/>
              <w:rPr>
                <w:i/>
                <w:sz w:val="20"/>
                <w:szCs w:val="20"/>
              </w:rPr>
            </w:pPr>
            <w:r w:rsidRPr="002E2251">
              <w:rPr>
                <w:sz w:val="20"/>
                <w:szCs w:val="20"/>
              </w:rPr>
              <w:t>776</w:t>
            </w:r>
          </w:p>
        </w:tc>
        <w:tc>
          <w:tcPr>
            <w:tcW w:w="1568" w:type="pct"/>
            <w:shd w:val="clear" w:color="auto" w:fill="F2F4F4" w:themeFill="background2" w:themeFillTint="33"/>
          </w:tcPr>
          <w:p w14:paraId="6FE5F55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Air Force Base/Administration</w:t>
            </w:r>
          </w:p>
        </w:tc>
        <w:tc>
          <w:tcPr>
            <w:tcW w:w="2975" w:type="pct"/>
            <w:shd w:val="clear" w:color="auto" w:fill="F2F4F4" w:themeFill="background2" w:themeFillTint="33"/>
          </w:tcPr>
          <w:p w14:paraId="6401B03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for the administration of the Air forces.</w:t>
            </w:r>
          </w:p>
        </w:tc>
      </w:tr>
      <w:tr w:rsidR="002E2251" w:rsidRPr="002E2251" w14:paraId="7D31AF7D" w14:textId="77777777">
        <w:tc>
          <w:tcPr>
            <w:cnfStyle w:val="001000000000" w:firstRow="0" w:lastRow="0" w:firstColumn="1" w:lastColumn="0" w:oddVBand="0" w:evenVBand="0" w:oddHBand="0" w:evenHBand="0" w:firstRowFirstColumn="0" w:firstRowLastColumn="0" w:lastRowFirstColumn="0" w:lastRowLastColumn="0"/>
            <w:tcW w:w="457" w:type="pct"/>
          </w:tcPr>
          <w:p w14:paraId="2E568655" w14:textId="77777777" w:rsidR="002E2251" w:rsidRPr="002E2251" w:rsidRDefault="002E2251">
            <w:pPr>
              <w:pStyle w:val="TableTextLeft"/>
              <w:rPr>
                <w:i/>
                <w:sz w:val="20"/>
                <w:szCs w:val="20"/>
              </w:rPr>
            </w:pPr>
            <w:r w:rsidRPr="002E2251">
              <w:rPr>
                <w:sz w:val="20"/>
                <w:szCs w:val="20"/>
              </w:rPr>
              <w:t>777</w:t>
            </w:r>
          </w:p>
        </w:tc>
        <w:tc>
          <w:tcPr>
            <w:tcW w:w="1568" w:type="pct"/>
          </w:tcPr>
          <w:p w14:paraId="486C384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Airstrip and Specialised Facilities</w:t>
            </w:r>
          </w:p>
        </w:tc>
        <w:tc>
          <w:tcPr>
            <w:tcW w:w="2975" w:type="pct"/>
          </w:tcPr>
          <w:p w14:paraId="7AB7EDF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specialised infrastructure associated with an airbase used by the Air Force, e.g. airfields, hangars, storage and maintenance.</w:t>
            </w:r>
          </w:p>
        </w:tc>
      </w:tr>
      <w:tr w:rsidR="002E2251" w:rsidRPr="002E2251" w14:paraId="2BF43E8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626519B" w14:textId="77777777" w:rsidR="002E2251" w:rsidRPr="002E2251" w:rsidRDefault="002E2251">
            <w:pPr>
              <w:pStyle w:val="TableTextLeft"/>
              <w:rPr>
                <w:i/>
                <w:sz w:val="20"/>
                <w:szCs w:val="20"/>
              </w:rPr>
            </w:pPr>
            <w:r w:rsidRPr="002E2251">
              <w:rPr>
                <w:sz w:val="20"/>
                <w:szCs w:val="20"/>
              </w:rPr>
              <w:t>778</w:t>
            </w:r>
          </w:p>
        </w:tc>
        <w:tc>
          <w:tcPr>
            <w:tcW w:w="1568" w:type="pct"/>
            <w:shd w:val="clear" w:color="auto" w:fill="F2F4F4" w:themeFill="background2" w:themeFillTint="33"/>
          </w:tcPr>
          <w:p w14:paraId="3715A99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Munitions Storage Facility</w:t>
            </w:r>
          </w:p>
        </w:tc>
        <w:tc>
          <w:tcPr>
            <w:tcW w:w="2975" w:type="pct"/>
            <w:shd w:val="clear" w:color="auto" w:fill="F2F4F4" w:themeFill="background2" w:themeFillTint="33"/>
          </w:tcPr>
          <w:p w14:paraId="55189AB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the defence forces for the storage of explosives, ammunition and bombs. </w:t>
            </w:r>
          </w:p>
        </w:tc>
      </w:tr>
      <w:tr w:rsidR="002E2251" w:rsidRPr="002E2251" w14:paraId="4EC51B45" w14:textId="77777777">
        <w:tc>
          <w:tcPr>
            <w:cnfStyle w:val="001000000000" w:firstRow="0" w:lastRow="0" w:firstColumn="1" w:lastColumn="0" w:oddVBand="0" w:evenVBand="0" w:oddHBand="0" w:evenHBand="0" w:firstRowFirstColumn="0" w:firstRowLastColumn="0" w:lastRowFirstColumn="0" w:lastRowLastColumn="0"/>
            <w:tcW w:w="457" w:type="pct"/>
          </w:tcPr>
          <w:p w14:paraId="541008BA" w14:textId="77777777" w:rsidR="002E2251" w:rsidRPr="002E2251" w:rsidRDefault="002E2251" w:rsidP="004C5D1E">
            <w:pPr>
              <w:pStyle w:val="TableHeadingLeft"/>
              <w:rPr>
                <w:i/>
                <w:sz w:val="20"/>
                <w:szCs w:val="20"/>
              </w:rPr>
            </w:pPr>
            <w:r w:rsidRPr="004C5D1E">
              <w:rPr>
                <w:color w:val="auto"/>
                <w:sz w:val="20"/>
                <w:szCs w:val="20"/>
              </w:rPr>
              <w:t>78</w:t>
            </w:r>
          </w:p>
        </w:tc>
        <w:tc>
          <w:tcPr>
            <w:tcW w:w="1568" w:type="pct"/>
          </w:tcPr>
          <w:p w14:paraId="062BA42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Other Community service facilities</w:t>
            </w:r>
          </w:p>
        </w:tc>
        <w:tc>
          <w:tcPr>
            <w:tcW w:w="2975" w:type="pct"/>
          </w:tcPr>
          <w:p w14:paraId="5346660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0AC7E13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AB40226" w14:textId="77777777" w:rsidR="002E2251" w:rsidRPr="002E2251" w:rsidRDefault="002E2251">
            <w:pPr>
              <w:pStyle w:val="TableTextLeft"/>
              <w:rPr>
                <w:i/>
                <w:sz w:val="20"/>
                <w:szCs w:val="20"/>
              </w:rPr>
            </w:pPr>
            <w:r w:rsidRPr="002E2251">
              <w:rPr>
                <w:sz w:val="20"/>
                <w:szCs w:val="20"/>
              </w:rPr>
              <w:t>780</w:t>
            </w:r>
          </w:p>
        </w:tc>
        <w:tc>
          <w:tcPr>
            <w:tcW w:w="1568" w:type="pct"/>
            <w:shd w:val="clear" w:color="auto" w:fill="F2F4F4" w:themeFill="background2" w:themeFillTint="33"/>
          </w:tcPr>
          <w:p w14:paraId="66C3751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Public Conveniences</w:t>
            </w:r>
          </w:p>
        </w:tc>
        <w:tc>
          <w:tcPr>
            <w:tcW w:w="2975" w:type="pct"/>
            <w:shd w:val="clear" w:color="auto" w:fill="F2F4F4" w:themeFill="background2" w:themeFillTint="33"/>
          </w:tcPr>
          <w:p w14:paraId="736F2AB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public convenience, e.g. public toilet block. </w:t>
            </w:r>
          </w:p>
        </w:tc>
      </w:tr>
      <w:tr w:rsidR="002E2251" w:rsidRPr="002E2251" w14:paraId="651BA79C" w14:textId="77777777">
        <w:tc>
          <w:tcPr>
            <w:cnfStyle w:val="001000000000" w:firstRow="0" w:lastRow="0" w:firstColumn="1" w:lastColumn="0" w:oddVBand="0" w:evenVBand="0" w:oddHBand="0" w:evenHBand="0" w:firstRowFirstColumn="0" w:firstRowLastColumn="0" w:lastRowFirstColumn="0" w:lastRowLastColumn="0"/>
            <w:tcW w:w="457" w:type="pct"/>
          </w:tcPr>
          <w:p w14:paraId="3117D053" w14:textId="77777777" w:rsidR="002E2251" w:rsidRPr="002E2251" w:rsidRDefault="002E2251">
            <w:pPr>
              <w:pStyle w:val="TableTextLeft"/>
              <w:rPr>
                <w:i/>
                <w:sz w:val="20"/>
                <w:szCs w:val="20"/>
              </w:rPr>
            </w:pPr>
            <w:r w:rsidRPr="002E2251">
              <w:rPr>
                <w:sz w:val="20"/>
                <w:szCs w:val="20"/>
              </w:rPr>
              <w:t>781</w:t>
            </w:r>
          </w:p>
        </w:tc>
        <w:tc>
          <w:tcPr>
            <w:tcW w:w="1568" w:type="pct"/>
          </w:tcPr>
          <w:p w14:paraId="799FD5B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Unspecified – Public, Education and Health Improved</w:t>
            </w:r>
          </w:p>
        </w:tc>
        <w:tc>
          <w:tcPr>
            <w:tcW w:w="2975" w:type="pct"/>
          </w:tcPr>
          <w:p w14:paraId="03D6DE5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the provision of education and health to the public by community service groups. </w:t>
            </w:r>
          </w:p>
        </w:tc>
      </w:tr>
      <w:tr w:rsidR="002E2251" w:rsidRPr="002E2251" w14:paraId="3588A07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0F9F1DF" w14:textId="77777777" w:rsidR="002E2251" w:rsidRPr="002E2251" w:rsidRDefault="002E2251">
            <w:pPr>
              <w:pStyle w:val="TableTextLeft"/>
              <w:rPr>
                <w:i/>
                <w:sz w:val="20"/>
                <w:szCs w:val="20"/>
              </w:rPr>
            </w:pPr>
            <w:r w:rsidRPr="002E2251">
              <w:rPr>
                <w:sz w:val="20"/>
                <w:szCs w:val="20"/>
              </w:rPr>
              <w:t>782</w:t>
            </w:r>
          </w:p>
        </w:tc>
        <w:tc>
          <w:tcPr>
            <w:tcW w:w="1568" w:type="pct"/>
            <w:shd w:val="clear" w:color="auto" w:fill="F2F4F4" w:themeFill="background2" w:themeFillTint="33"/>
          </w:tcPr>
          <w:p w14:paraId="3FC0EEE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Unspecified – Public, Education and Health vacant</w:t>
            </w:r>
          </w:p>
        </w:tc>
        <w:tc>
          <w:tcPr>
            <w:tcW w:w="2975" w:type="pct"/>
            <w:shd w:val="clear" w:color="auto" w:fill="F2F4F4" w:themeFill="background2" w:themeFillTint="33"/>
          </w:tcPr>
          <w:p w14:paraId="679AB7C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land with a permit approved or capable of being developed for public education and health services.</w:t>
            </w:r>
          </w:p>
        </w:tc>
      </w:tr>
      <w:tr w:rsidR="002E2251" w:rsidRPr="002E2251" w14:paraId="2244255F" w14:textId="77777777">
        <w:tc>
          <w:tcPr>
            <w:cnfStyle w:val="001000000000" w:firstRow="0" w:lastRow="0" w:firstColumn="1" w:lastColumn="0" w:oddVBand="0" w:evenVBand="0" w:oddHBand="0" w:evenHBand="0" w:firstRowFirstColumn="0" w:firstRowLastColumn="0" w:lastRowFirstColumn="0" w:lastRowLastColumn="0"/>
            <w:tcW w:w="457" w:type="pct"/>
          </w:tcPr>
          <w:p w14:paraId="55819D6C" w14:textId="77777777" w:rsidR="002E2251" w:rsidRPr="002E2251" w:rsidRDefault="002E2251">
            <w:pPr>
              <w:pStyle w:val="TableTextLeft"/>
              <w:rPr>
                <w:i/>
                <w:sz w:val="20"/>
                <w:szCs w:val="20"/>
              </w:rPr>
            </w:pPr>
            <w:r w:rsidRPr="002E2251">
              <w:rPr>
                <w:sz w:val="20"/>
                <w:szCs w:val="20"/>
              </w:rPr>
              <w:t>783</w:t>
            </w:r>
          </w:p>
        </w:tc>
        <w:tc>
          <w:tcPr>
            <w:tcW w:w="1568" w:type="pct"/>
          </w:tcPr>
          <w:p w14:paraId="6881130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Animal shelter</w:t>
            </w:r>
          </w:p>
        </w:tc>
        <w:tc>
          <w:tcPr>
            <w:tcW w:w="2975" w:type="pct"/>
          </w:tcPr>
          <w:p w14:paraId="3AC492E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an animal welfare shelter by a community service group. May include keeping the animals on the premises for treatment or adoption.</w:t>
            </w:r>
          </w:p>
        </w:tc>
      </w:tr>
    </w:tbl>
    <w:p w14:paraId="2B5A809C" w14:textId="77777777" w:rsidR="002E2251" w:rsidRDefault="002E2251" w:rsidP="002E2251"/>
    <w:p w14:paraId="4A04A502" w14:textId="77777777" w:rsidR="002E2251" w:rsidRDefault="002E2251" w:rsidP="002E2251"/>
    <w:tbl>
      <w:tblPr>
        <w:tblStyle w:val="DTPDefaulttable"/>
        <w:tblW w:w="5000" w:type="pct"/>
        <w:tblLook w:val="0480" w:firstRow="0" w:lastRow="0" w:firstColumn="1" w:lastColumn="0" w:noHBand="0" w:noVBand="1"/>
      </w:tblPr>
      <w:tblGrid>
        <w:gridCol w:w="985"/>
        <w:gridCol w:w="3378"/>
        <w:gridCol w:w="6409"/>
      </w:tblGrid>
      <w:tr w:rsidR="002E2251" w:rsidRPr="002E2251" w14:paraId="60C9D5BE" w14:textId="77777777" w:rsidTr="002E2251">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tcPr>
          <w:p w14:paraId="2F3B0A61" w14:textId="77777777" w:rsidR="002E2251" w:rsidRPr="002E2251" w:rsidRDefault="002E2251">
            <w:pPr>
              <w:pStyle w:val="TableHeadingLeft"/>
              <w:rPr>
                <w:b/>
                <w:bCs/>
                <w:color w:val="auto"/>
                <w:sz w:val="20"/>
                <w:szCs w:val="20"/>
              </w:rPr>
            </w:pPr>
            <w:bookmarkStart w:id="176" w:name="_Hlk510598147"/>
            <w:r w:rsidRPr="002E2251">
              <w:rPr>
                <w:b/>
                <w:bCs/>
                <w:color w:val="auto"/>
                <w:sz w:val="20"/>
                <w:szCs w:val="20"/>
              </w:rPr>
              <w:t>Code</w:t>
            </w:r>
          </w:p>
        </w:tc>
        <w:tc>
          <w:tcPr>
            <w:tcW w:w="1568" w:type="pct"/>
            <w:shd w:val="clear" w:color="auto" w:fill="CDFFEF" w:themeFill="accent5"/>
          </w:tcPr>
          <w:p w14:paraId="0709FE1D"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Cs/>
                <w:color w:val="auto"/>
                <w:sz w:val="20"/>
                <w:szCs w:val="20"/>
              </w:rPr>
            </w:pPr>
            <w:r w:rsidRPr="002E2251">
              <w:rPr>
                <w:bCs/>
                <w:color w:val="auto"/>
                <w:sz w:val="20"/>
                <w:szCs w:val="20"/>
              </w:rPr>
              <w:t>Sport, Heritage and Culture</w:t>
            </w:r>
          </w:p>
        </w:tc>
        <w:tc>
          <w:tcPr>
            <w:tcW w:w="2975" w:type="pct"/>
            <w:shd w:val="clear" w:color="auto" w:fill="CDFFEF" w:themeFill="accent5"/>
          </w:tcPr>
          <w:p w14:paraId="25664DF7"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Cs/>
                <w:color w:val="auto"/>
                <w:sz w:val="20"/>
                <w:szCs w:val="20"/>
              </w:rPr>
            </w:pPr>
            <w:r w:rsidRPr="002E2251">
              <w:rPr>
                <w:bCs/>
                <w:color w:val="auto"/>
                <w:sz w:val="20"/>
                <w:szCs w:val="20"/>
              </w:rPr>
              <w:t>Description</w:t>
            </w:r>
          </w:p>
        </w:tc>
      </w:tr>
      <w:bookmarkEnd w:id="176"/>
      <w:tr w:rsidR="002E2251" w:rsidRPr="002E2251" w14:paraId="5CC7F8D5" w14:textId="77777777">
        <w:tc>
          <w:tcPr>
            <w:cnfStyle w:val="001000000000" w:firstRow="0" w:lastRow="0" w:firstColumn="1" w:lastColumn="0" w:oddVBand="0" w:evenVBand="0" w:oddHBand="0" w:evenHBand="0" w:firstRowFirstColumn="0" w:firstRowLastColumn="0" w:lastRowFirstColumn="0" w:lastRowLastColumn="0"/>
            <w:tcW w:w="457" w:type="pct"/>
          </w:tcPr>
          <w:p w14:paraId="3A19D222" w14:textId="77777777" w:rsidR="002E2251" w:rsidRPr="002E2251" w:rsidRDefault="002E2251" w:rsidP="004C5D1E">
            <w:pPr>
              <w:pStyle w:val="TableHeadingLeft"/>
              <w:rPr>
                <w:i/>
                <w:sz w:val="20"/>
                <w:szCs w:val="20"/>
              </w:rPr>
            </w:pPr>
            <w:r w:rsidRPr="004C5D1E">
              <w:rPr>
                <w:color w:val="auto"/>
                <w:sz w:val="20"/>
                <w:szCs w:val="20"/>
              </w:rPr>
              <w:t>80</w:t>
            </w:r>
          </w:p>
        </w:tc>
        <w:tc>
          <w:tcPr>
            <w:tcW w:w="1568" w:type="pct"/>
          </w:tcPr>
          <w:p w14:paraId="0B9F42B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 xml:space="preserve">Vacant Land </w:t>
            </w:r>
          </w:p>
        </w:tc>
        <w:tc>
          <w:tcPr>
            <w:tcW w:w="2975" w:type="pct"/>
          </w:tcPr>
          <w:p w14:paraId="77CF0A3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4CFC63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EA1F232" w14:textId="77777777" w:rsidR="002E2251" w:rsidRPr="002E2251" w:rsidRDefault="002E2251">
            <w:pPr>
              <w:pStyle w:val="TableTextLeft"/>
              <w:rPr>
                <w:i/>
                <w:sz w:val="20"/>
                <w:szCs w:val="20"/>
              </w:rPr>
            </w:pPr>
            <w:r w:rsidRPr="002E2251">
              <w:rPr>
                <w:sz w:val="20"/>
                <w:szCs w:val="20"/>
              </w:rPr>
              <w:t>800</w:t>
            </w:r>
          </w:p>
        </w:tc>
        <w:tc>
          <w:tcPr>
            <w:tcW w:w="1568" w:type="pct"/>
            <w:shd w:val="clear" w:color="auto" w:fill="F2F4F4" w:themeFill="background2" w:themeFillTint="33"/>
          </w:tcPr>
          <w:p w14:paraId="25D55AC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Vacant Site – Sporting Use</w:t>
            </w:r>
          </w:p>
        </w:tc>
        <w:tc>
          <w:tcPr>
            <w:tcW w:w="2975" w:type="pct"/>
            <w:shd w:val="clear" w:color="auto" w:fill="F2F4F4" w:themeFill="background2" w:themeFillTint="33"/>
          </w:tcPr>
          <w:p w14:paraId="0509676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land with a permit approved or capable of being developed for sporting use.</w:t>
            </w:r>
          </w:p>
        </w:tc>
      </w:tr>
      <w:tr w:rsidR="002E2251" w:rsidRPr="002E2251" w14:paraId="6E6D4347" w14:textId="77777777">
        <w:tc>
          <w:tcPr>
            <w:cnfStyle w:val="001000000000" w:firstRow="0" w:lastRow="0" w:firstColumn="1" w:lastColumn="0" w:oddVBand="0" w:evenVBand="0" w:oddHBand="0" w:evenHBand="0" w:firstRowFirstColumn="0" w:firstRowLastColumn="0" w:lastRowFirstColumn="0" w:lastRowLastColumn="0"/>
            <w:tcW w:w="457" w:type="pct"/>
          </w:tcPr>
          <w:p w14:paraId="41F3D484" w14:textId="77777777" w:rsidR="002E2251" w:rsidRPr="002E2251" w:rsidRDefault="002E2251">
            <w:pPr>
              <w:pStyle w:val="TableTextLeft"/>
              <w:rPr>
                <w:i/>
                <w:sz w:val="20"/>
                <w:szCs w:val="20"/>
              </w:rPr>
            </w:pPr>
            <w:r w:rsidRPr="002E2251">
              <w:rPr>
                <w:sz w:val="20"/>
                <w:szCs w:val="20"/>
              </w:rPr>
              <w:t>801</w:t>
            </w:r>
          </w:p>
        </w:tc>
        <w:tc>
          <w:tcPr>
            <w:tcW w:w="1568" w:type="pct"/>
          </w:tcPr>
          <w:p w14:paraId="422CB00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Vacant Site – Heritage Application</w:t>
            </w:r>
          </w:p>
        </w:tc>
        <w:tc>
          <w:tcPr>
            <w:tcW w:w="2975" w:type="pct"/>
          </w:tcPr>
          <w:p w14:paraId="476AFCB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land designated and zoned for heritage purposes, e.g. historic precinct, heritage landscape. </w:t>
            </w:r>
          </w:p>
        </w:tc>
      </w:tr>
      <w:tr w:rsidR="002E2251" w:rsidRPr="002E2251" w14:paraId="1BBF47F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0BAFC57" w14:textId="77777777" w:rsidR="002E2251" w:rsidRPr="002E2251" w:rsidRDefault="002E2251">
            <w:pPr>
              <w:pStyle w:val="TableTextLeft"/>
              <w:rPr>
                <w:i/>
                <w:sz w:val="20"/>
                <w:szCs w:val="20"/>
              </w:rPr>
            </w:pPr>
            <w:r w:rsidRPr="002E2251">
              <w:rPr>
                <w:sz w:val="20"/>
                <w:szCs w:val="20"/>
              </w:rPr>
              <w:t>802</w:t>
            </w:r>
          </w:p>
        </w:tc>
        <w:tc>
          <w:tcPr>
            <w:tcW w:w="1568" w:type="pct"/>
            <w:shd w:val="clear" w:color="auto" w:fill="F2F4F4" w:themeFill="background2" w:themeFillTint="33"/>
          </w:tcPr>
          <w:p w14:paraId="506F980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Vacant Site – Cultural Use</w:t>
            </w:r>
          </w:p>
        </w:tc>
        <w:tc>
          <w:tcPr>
            <w:tcW w:w="2975" w:type="pct"/>
            <w:shd w:val="clear" w:color="auto" w:fill="F2F4F4" w:themeFill="background2" w:themeFillTint="33"/>
          </w:tcPr>
          <w:p w14:paraId="6429341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land designated and zoned for cultural purposes.</w:t>
            </w:r>
          </w:p>
        </w:tc>
      </w:tr>
      <w:tr w:rsidR="002E2251" w:rsidRPr="002E2251" w14:paraId="2DD0A101" w14:textId="77777777">
        <w:tc>
          <w:tcPr>
            <w:cnfStyle w:val="001000000000" w:firstRow="0" w:lastRow="0" w:firstColumn="1" w:lastColumn="0" w:oddVBand="0" w:evenVBand="0" w:oddHBand="0" w:evenHBand="0" w:firstRowFirstColumn="0" w:firstRowLastColumn="0" w:lastRowFirstColumn="0" w:lastRowLastColumn="0"/>
            <w:tcW w:w="457" w:type="pct"/>
          </w:tcPr>
          <w:p w14:paraId="1439B09F" w14:textId="77777777" w:rsidR="002E2251" w:rsidRPr="002E2251" w:rsidRDefault="002E2251" w:rsidP="004C5D1E">
            <w:pPr>
              <w:pStyle w:val="TableHeadingLeft"/>
              <w:rPr>
                <w:i/>
                <w:sz w:val="20"/>
                <w:szCs w:val="20"/>
              </w:rPr>
            </w:pPr>
            <w:r w:rsidRPr="004C5D1E">
              <w:rPr>
                <w:color w:val="auto"/>
                <w:sz w:val="20"/>
                <w:szCs w:val="20"/>
              </w:rPr>
              <w:t>81</w:t>
            </w:r>
          </w:p>
        </w:tc>
        <w:tc>
          <w:tcPr>
            <w:tcW w:w="1568" w:type="pct"/>
          </w:tcPr>
          <w:p w14:paraId="043972F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State/Regional Sports Complex</w:t>
            </w:r>
          </w:p>
        </w:tc>
        <w:tc>
          <w:tcPr>
            <w:tcW w:w="2975" w:type="pct"/>
          </w:tcPr>
          <w:p w14:paraId="2AFC583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6D63747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7BD5C3C" w14:textId="77777777" w:rsidR="002E2251" w:rsidRPr="002E2251" w:rsidRDefault="002E2251">
            <w:pPr>
              <w:pStyle w:val="TableTextLeft"/>
              <w:rPr>
                <w:i/>
                <w:sz w:val="20"/>
                <w:szCs w:val="20"/>
              </w:rPr>
            </w:pPr>
            <w:r w:rsidRPr="002E2251">
              <w:rPr>
                <w:sz w:val="20"/>
                <w:szCs w:val="20"/>
              </w:rPr>
              <w:t>810</w:t>
            </w:r>
          </w:p>
        </w:tc>
        <w:tc>
          <w:tcPr>
            <w:tcW w:w="1568" w:type="pct"/>
            <w:shd w:val="clear" w:color="auto" w:fill="F2F4F4" w:themeFill="background2" w:themeFillTint="33"/>
          </w:tcPr>
          <w:p w14:paraId="76883E7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Major Sports Complex</w:t>
            </w:r>
          </w:p>
        </w:tc>
        <w:tc>
          <w:tcPr>
            <w:tcW w:w="2975" w:type="pct"/>
            <w:shd w:val="clear" w:color="auto" w:fill="F2F4F4" w:themeFill="background2" w:themeFillTint="33"/>
          </w:tcPr>
          <w:p w14:paraId="63D13EC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as a major sporting facility for commercial purposes, e.g. MCG. </w:t>
            </w:r>
          </w:p>
        </w:tc>
      </w:tr>
      <w:tr w:rsidR="002E2251" w:rsidRPr="002E2251" w14:paraId="57CE2006" w14:textId="77777777">
        <w:tc>
          <w:tcPr>
            <w:cnfStyle w:val="001000000000" w:firstRow="0" w:lastRow="0" w:firstColumn="1" w:lastColumn="0" w:oddVBand="0" w:evenVBand="0" w:oddHBand="0" w:evenHBand="0" w:firstRowFirstColumn="0" w:firstRowLastColumn="0" w:lastRowFirstColumn="0" w:lastRowLastColumn="0"/>
            <w:tcW w:w="457" w:type="pct"/>
          </w:tcPr>
          <w:p w14:paraId="1B7827AB" w14:textId="77777777" w:rsidR="002E2251" w:rsidRPr="002E2251" w:rsidRDefault="002E2251">
            <w:pPr>
              <w:pStyle w:val="TableTextLeft"/>
              <w:rPr>
                <w:i/>
                <w:sz w:val="20"/>
                <w:szCs w:val="20"/>
              </w:rPr>
            </w:pPr>
            <w:r w:rsidRPr="002E2251">
              <w:rPr>
                <w:sz w:val="20"/>
                <w:szCs w:val="20"/>
              </w:rPr>
              <w:lastRenderedPageBreak/>
              <w:t>811</w:t>
            </w:r>
          </w:p>
        </w:tc>
        <w:tc>
          <w:tcPr>
            <w:tcW w:w="1568" w:type="pct"/>
          </w:tcPr>
          <w:p w14:paraId="6B96793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Major Indoor Sports Complex</w:t>
            </w:r>
          </w:p>
        </w:tc>
        <w:tc>
          <w:tcPr>
            <w:tcW w:w="2975" w:type="pct"/>
          </w:tcPr>
          <w:p w14:paraId="06B48E9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used as an indoor sporting facility for commercial purposes, e.g. Rod Laver Arena. </w:t>
            </w:r>
          </w:p>
        </w:tc>
      </w:tr>
      <w:tr w:rsidR="002E2251" w:rsidRPr="002E2251" w14:paraId="154A58C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9AF6DBC" w14:textId="77777777" w:rsidR="002E2251" w:rsidRPr="002E2251" w:rsidRDefault="002E2251">
            <w:pPr>
              <w:pStyle w:val="TableTextLeft"/>
              <w:rPr>
                <w:sz w:val="20"/>
                <w:szCs w:val="20"/>
              </w:rPr>
            </w:pPr>
            <w:r w:rsidRPr="002E2251">
              <w:rPr>
                <w:sz w:val="20"/>
                <w:szCs w:val="20"/>
              </w:rPr>
              <w:t>812</w:t>
            </w:r>
          </w:p>
        </w:tc>
        <w:tc>
          <w:tcPr>
            <w:tcW w:w="1568" w:type="pct"/>
            <w:shd w:val="clear" w:color="auto" w:fill="F2F4F4" w:themeFill="background2" w:themeFillTint="33"/>
            <w:hideMark/>
          </w:tcPr>
          <w:p w14:paraId="7A1179D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Outdoor\Indoor Sports Complex - non major</w:t>
            </w:r>
          </w:p>
        </w:tc>
        <w:tc>
          <w:tcPr>
            <w:tcW w:w="2975" w:type="pct"/>
            <w:shd w:val="clear" w:color="auto" w:fill="F2F4F4" w:themeFill="background2" w:themeFillTint="33"/>
            <w:hideMark/>
          </w:tcPr>
          <w:p w14:paraId="0B7B53C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as a state or regional sports facility with limited commercial application, e.g. Velodrome, Netball Hockey centre.</w:t>
            </w:r>
          </w:p>
        </w:tc>
      </w:tr>
      <w:tr w:rsidR="002E2251" w:rsidRPr="002E2251" w14:paraId="0BA935BF"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03DAA4E" w14:textId="77777777" w:rsidR="002E2251" w:rsidRPr="002E2251" w:rsidRDefault="002E2251">
            <w:pPr>
              <w:pStyle w:val="TableTextLeft"/>
              <w:rPr>
                <w:sz w:val="20"/>
                <w:szCs w:val="20"/>
              </w:rPr>
            </w:pPr>
            <w:r w:rsidRPr="002E2251">
              <w:rPr>
                <w:sz w:val="20"/>
                <w:szCs w:val="20"/>
              </w:rPr>
              <w:t>813</w:t>
            </w:r>
          </w:p>
        </w:tc>
        <w:tc>
          <w:tcPr>
            <w:tcW w:w="1568" w:type="pct"/>
            <w:hideMark/>
          </w:tcPr>
          <w:p w14:paraId="38BB598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Outdoor Sports – Extended Areas/Cross Country</w:t>
            </w:r>
          </w:p>
        </w:tc>
        <w:tc>
          <w:tcPr>
            <w:tcW w:w="2975" w:type="pct"/>
            <w:hideMark/>
          </w:tcPr>
          <w:p w14:paraId="0665D50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specialist infrastructure over extended open areas used for recreational/sporting activities, e.g. member facility golf course, polo fields.</w:t>
            </w:r>
          </w:p>
        </w:tc>
      </w:tr>
      <w:tr w:rsidR="002E2251" w:rsidRPr="002E2251" w14:paraId="67D3840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57FA492" w14:textId="77777777" w:rsidR="002E2251" w:rsidRPr="002E2251" w:rsidRDefault="002E2251">
            <w:pPr>
              <w:pStyle w:val="TableTextLeft"/>
              <w:rPr>
                <w:sz w:val="20"/>
                <w:szCs w:val="20"/>
              </w:rPr>
            </w:pPr>
            <w:r w:rsidRPr="002E2251">
              <w:rPr>
                <w:sz w:val="20"/>
                <w:szCs w:val="20"/>
              </w:rPr>
              <w:t>814</w:t>
            </w:r>
          </w:p>
        </w:tc>
        <w:tc>
          <w:tcPr>
            <w:tcW w:w="1568" w:type="pct"/>
            <w:shd w:val="clear" w:color="auto" w:fill="F2F4F4" w:themeFill="background2" w:themeFillTint="33"/>
            <w:hideMark/>
          </w:tcPr>
          <w:p w14:paraId="3CD95A1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Aquatic Complex</w:t>
            </w:r>
          </w:p>
        </w:tc>
        <w:tc>
          <w:tcPr>
            <w:tcW w:w="2975" w:type="pct"/>
            <w:shd w:val="clear" w:color="auto" w:fill="F2F4F4" w:themeFill="background2" w:themeFillTint="33"/>
            <w:hideMark/>
          </w:tcPr>
          <w:p w14:paraId="79630C1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as an aquatic complex for water sports. </w:t>
            </w:r>
          </w:p>
        </w:tc>
      </w:tr>
      <w:tr w:rsidR="002E2251" w:rsidRPr="002E2251" w14:paraId="5A96664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387BF64D" w14:textId="77777777" w:rsidR="002E2251" w:rsidRPr="002E2251" w:rsidRDefault="002E2251">
            <w:pPr>
              <w:pStyle w:val="TableTextLeft"/>
              <w:rPr>
                <w:sz w:val="20"/>
                <w:szCs w:val="20"/>
              </w:rPr>
            </w:pPr>
            <w:r w:rsidRPr="002E2251">
              <w:rPr>
                <w:sz w:val="20"/>
                <w:szCs w:val="20"/>
              </w:rPr>
              <w:t>815</w:t>
            </w:r>
          </w:p>
        </w:tc>
        <w:tc>
          <w:tcPr>
            <w:tcW w:w="1568" w:type="pct"/>
            <w:hideMark/>
          </w:tcPr>
          <w:p w14:paraId="06A4BCF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Water Sports – Outdoor</w:t>
            </w:r>
          </w:p>
        </w:tc>
        <w:tc>
          <w:tcPr>
            <w:tcW w:w="2975" w:type="pct"/>
            <w:hideMark/>
          </w:tcPr>
          <w:p w14:paraId="78F142A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used for open air water sports, e.g. rowing. </w:t>
            </w:r>
          </w:p>
        </w:tc>
      </w:tr>
      <w:tr w:rsidR="002E2251" w:rsidRPr="002E2251" w14:paraId="602E2B8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6DF277B" w14:textId="77777777" w:rsidR="002E2251" w:rsidRPr="002E2251" w:rsidRDefault="002E2251">
            <w:pPr>
              <w:pStyle w:val="TableTextLeft"/>
              <w:rPr>
                <w:sz w:val="20"/>
                <w:szCs w:val="20"/>
              </w:rPr>
            </w:pPr>
            <w:r w:rsidRPr="002E2251">
              <w:rPr>
                <w:sz w:val="20"/>
                <w:szCs w:val="20"/>
              </w:rPr>
              <w:t>816</w:t>
            </w:r>
          </w:p>
        </w:tc>
        <w:tc>
          <w:tcPr>
            <w:tcW w:w="1568" w:type="pct"/>
            <w:shd w:val="clear" w:color="auto" w:fill="F2F4F4" w:themeFill="background2" w:themeFillTint="33"/>
            <w:hideMark/>
          </w:tcPr>
          <w:p w14:paraId="49FA8A8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Motor Racing Tracks/Speedways</w:t>
            </w:r>
          </w:p>
        </w:tc>
        <w:tc>
          <w:tcPr>
            <w:tcW w:w="2975" w:type="pct"/>
            <w:shd w:val="clear" w:color="auto" w:fill="F2F4F4" w:themeFill="background2" w:themeFillTint="33"/>
            <w:hideMark/>
          </w:tcPr>
          <w:p w14:paraId="2BA125A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for motor sports. </w:t>
            </w:r>
          </w:p>
        </w:tc>
      </w:tr>
      <w:tr w:rsidR="002E2251" w:rsidRPr="002E2251" w14:paraId="49A59FC0"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6485B77" w14:textId="77777777" w:rsidR="002E2251" w:rsidRPr="002E2251" w:rsidRDefault="002E2251">
            <w:pPr>
              <w:pStyle w:val="TableTextLeft"/>
              <w:rPr>
                <w:sz w:val="20"/>
                <w:szCs w:val="20"/>
              </w:rPr>
            </w:pPr>
            <w:r w:rsidRPr="002E2251">
              <w:rPr>
                <w:sz w:val="20"/>
                <w:szCs w:val="20"/>
              </w:rPr>
              <w:t>817</w:t>
            </w:r>
          </w:p>
        </w:tc>
        <w:tc>
          <w:tcPr>
            <w:tcW w:w="1568" w:type="pct"/>
            <w:hideMark/>
          </w:tcPr>
          <w:p w14:paraId="00E9CF6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Racecourse/Tracks</w:t>
            </w:r>
          </w:p>
        </w:tc>
        <w:tc>
          <w:tcPr>
            <w:tcW w:w="2975" w:type="pct"/>
            <w:hideMark/>
          </w:tcPr>
          <w:p w14:paraId="24C58C5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used for horse, greyhound, or harness racing, e.g. Flemington, Randwick. </w:t>
            </w:r>
          </w:p>
        </w:tc>
      </w:tr>
      <w:tr w:rsidR="002E2251" w:rsidRPr="002E2251" w14:paraId="4593A77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1EE6C4A" w14:textId="77777777" w:rsidR="002E2251" w:rsidRPr="002E2251" w:rsidRDefault="002E2251">
            <w:pPr>
              <w:pStyle w:val="TableTextLeft"/>
              <w:rPr>
                <w:sz w:val="20"/>
                <w:szCs w:val="20"/>
              </w:rPr>
            </w:pPr>
            <w:r w:rsidRPr="002E2251">
              <w:rPr>
                <w:sz w:val="20"/>
                <w:szCs w:val="20"/>
              </w:rPr>
              <w:t>818</w:t>
            </w:r>
          </w:p>
        </w:tc>
        <w:tc>
          <w:tcPr>
            <w:tcW w:w="1568" w:type="pct"/>
            <w:shd w:val="clear" w:color="auto" w:fill="F2F4F4" w:themeFill="background2" w:themeFillTint="33"/>
            <w:hideMark/>
          </w:tcPr>
          <w:p w14:paraId="62BD4BD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Ski Fields</w:t>
            </w:r>
          </w:p>
        </w:tc>
        <w:tc>
          <w:tcPr>
            <w:tcW w:w="2975" w:type="pct"/>
            <w:shd w:val="clear" w:color="auto" w:fill="F2F4F4" w:themeFill="background2" w:themeFillTint="33"/>
            <w:hideMark/>
          </w:tcPr>
          <w:p w14:paraId="1312715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as a ski area for commercial purposes. Includes a field, run, trail or course prepared for the purpose of alpine recreation. </w:t>
            </w:r>
          </w:p>
        </w:tc>
      </w:tr>
      <w:tr w:rsidR="002E2251" w:rsidRPr="002E2251" w14:paraId="442FBC3A"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4C8D7B24" w14:textId="77777777" w:rsidR="002E2251" w:rsidRPr="002E2251" w:rsidRDefault="002E2251">
            <w:pPr>
              <w:pStyle w:val="TableHeadingLeft"/>
              <w:rPr>
                <w:b/>
                <w:sz w:val="20"/>
                <w:szCs w:val="20"/>
              </w:rPr>
            </w:pPr>
            <w:r w:rsidRPr="002E2251">
              <w:rPr>
                <w:color w:val="auto"/>
                <w:sz w:val="20"/>
                <w:szCs w:val="20"/>
              </w:rPr>
              <w:t>82</w:t>
            </w:r>
          </w:p>
        </w:tc>
        <w:tc>
          <w:tcPr>
            <w:tcW w:w="1568" w:type="pct"/>
            <w:hideMark/>
          </w:tcPr>
          <w:p w14:paraId="6ABA0345"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Local Sporting Facilities</w:t>
            </w:r>
          </w:p>
        </w:tc>
        <w:tc>
          <w:tcPr>
            <w:tcW w:w="2975" w:type="pct"/>
            <w:hideMark/>
          </w:tcPr>
          <w:p w14:paraId="7D1C5D2F"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1519805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654C320" w14:textId="77777777" w:rsidR="002E2251" w:rsidRPr="002E2251" w:rsidRDefault="002E2251">
            <w:pPr>
              <w:pStyle w:val="TableTextLeft"/>
              <w:rPr>
                <w:sz w:val="20"/>
                <w:szCs w:val="20"/>
              </w:rPr>
            </w:pPr>
            <w:r w:rsidRPr="002E2251">
              <w:rPr>
                <w:sz w:val="20"/>
                <w:szCs w:val="20"/>
              </w:rPr>
              <w:t>820</w:t>
            </w:r>
          </w:p>
        </w:tc>
        <w:tc>
          <w:tcPr>
            <w:tcW w:w="1568" w:type="pct"/>
            <w:shd w:val="clear" w:color="auto" w:fill="F2F4F4" w:themeFill="background2" w:themeFillTint="33"/>
            <w:hideMark/>
          </w:tcPr>
          <w:p w14:paraId="2CCE9C7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Indoor Sports Centre</w:t>
            </w:r>
          </w:p>
        </w:tc>
        <w:tc>
          <w:tcPr>
            <w:tcW w:w="2975" w:type="pct"/>
            <w:shd w:val="clear" w:color="auto" w:fill="F2F4F4" w:themeFill="background2" w:themeFillTint="33"/>
            <w:hideMark/>
          </w:tcPr>
          <w:p w14:paraId="0D551BD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local indoor recreational facility. </w:t>
            </w:r>
          </w:p>
        </w:tc>
      </w:tr>
      <w:tr w:rsidR="002E2251" w:rsidRPr="002E2251" w14:paraId="2B59E7A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E5E3C4A" w14:textId="77777777" w:rsidR="002E2251" w:rsidRPr="002E2251" w:rsidRDefault="002E2251">
            <w:pPr>
              <w:pStyle w:val="TableTextLeft"/>
              <w:rPr>
                <w:sz w:val="20"/>
                <w:szCs w:val="20"/>
              </w:rPr>
            </w:pPr>
            <w:r w:rsidRPr="002E2251">
              <w:rPr>
                <w:i/>
                <w:sz w:val="20"/>
                <w:szCs w:val="20"/>
              </w:rPr>
              <w:t>820.1</w:t>
            </w:r>
          </w:p>
        </w:tc>
        <w:tc>
          <w:tcPr>
            <w:tcW w:w="1568" w:type="pct"/>
            <w:hideMark/>
          </w:tcPr>
          <w:p w14:paraId="503BA7D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Unspecified</w:t>
            </w:r>
          </w:p>
        </w:tc>
        <w:tc>
          <w:tcPr>
            <w:tcW w:w="2975" w:type="pct"/>
            <w:hideMark/>
          </w:tcPr>
          <w:p w14:paraId="1BA1DAF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F7E5B3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3180AA5" w14:textId="77777777" w:rsidR="002E2251" w:rsidRPr="002E2251" w:rsidRDefault="002E2251">
            <w:pPr>
              <w:pStyle w:val="TableTextLeft"/>
              <w:rPr>
                <w:sz w:val="20"/>
                <w:szCs w:val="20"/>
              </w:rPr>
            </w:pPr>
            <w:r w:rsidRPr="002E2251">
              <w:rPr>
                <w:i/>
                <w:sz w:val="20"/>
                <w:szCs w:val="20"/>
              </w:rPr>
              <w:t>820.2</w:t>
            </w:r>
          </w:p>
        </w:tc>
        <w:tc>
          <w:tcPr>
            <w:tcW w:w="1568" w:type="pct"/>
            <w:shd w:val="clear" w:color="auto" w:fill="F2F4F4" w:themeFill="background2" w:themeFillTint="33"/>
            <w:hideMark/>
          </w:tcPr>
          <w:p w14:paraId="3C5D18C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Squash Courts</w:t>
            </w:r>
          </w:p>
        </w:tc>
        <w:tc>
          <w:tcPr>
            <w:tcW w:w="2975" w:type="pct"/>
            <w:shd w:val="clear" w:color="auto" w:fill="F2F4F4" w:themeFill="background2" w:themeFillTint="33"/>
            <w:hideMark/>
          </w:tcPr>
          <w:p w14:paraId="5A8C9D6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0D294D01"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D7E4A0A" w14:textId="77777777" w:rsidR="002E2251" w:rsidRPr="002E2251" w:rsidRDefault="002E2251">
            <w:pPr>
              <w:pStyle w:val="TableTextLeft"/>
              <w:rPr>
                <w:sz w:val="20"/>
                <w:szCs w:val="20"/>
              </w:rPr>
            </w:pPr>
            <w:r w:rsidRPr="002E2251">
              <w:rPr>
                <w:i/>
                <w:sz w:val="20"/>
                <w:szCs w:val="20"/>
              </w:rPr>
              <w:t>820.3</w:t>
            </w:r>
          </w:p>
        </w:tc>
        <w:tc>
          <w:tcPr>
            <w:tcW w:w="1568" w:type="pct"/>
            <w:hideMark/>
          </w:tcPr>
          <w:p w14:paraId="40EB1B2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Gymnasium/Health Club</w:t>
            </w:r>
          </w:p>
        </w:tc>
        <w:tc>
          <w:tcPr>
            <w:tcW w:w="2975" w:type="pct"/>
            <w:hideMark/>
          </w:tcPr>
          <w:p w14:paraId="167E7A5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3D0BA47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047BE593" w14:textId="77777777" w:rsidR="002E2251" w:rsidRPr="002E2251" w:rsidRDefault="002E2251">
            <w:pPr>
              <w:pStyle w:val="TableTextLeft"/>
              <w:rPr>
                <w:sz w:val="20"/>
                <w:szCs w:val="20"/>
              </w:rPr>
            </w:pPr>
            <w:r w:rsidRPr="002E2251">
              <w:rPr>
                <w:i/>
                <w:sz w:val="20"/>
                <w:szCs w:val="20"/>
              </w:rPr>
              <w:t>820.4</w:t>
            </w:r>
          </w:p>
        </w:tc>
        <w:tc>
          <w:tcPr>
            <w:tcW w:w="1568" w:type="pct"/>
            <w:shd w:val="clear" w:color="auto" w:fill="F2F4F4" w:themeFill="background2" w:themeFillTint="33"/>
            <w:hideMark/>
          </w:tcPr>
          <w:p w14:paraId="2022F37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Indoor Sports Complex</w:t>
            </w:r>
          </w:p>
        </w:tc>
        <w:tc>
          <w:tcPr>
            <w:tcW w:w="2975" w:type="pct"/>
            <w:shd w:val="clear" w:color="auto" w:fill="F2F4F4" w:themeFill="background2" w:themeFillTint="33"/>
            <w:hideMark/>
          </w:tcPr>
          <w:p w14:paraId="77E23B5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1C906838"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2B243A1" w14:textId="77777777" w:rsidR="002E2251" w:rsidRPr="002E2251" w:rsidRDefault="002E2251">
            <w:pPr>
              <w:pStyle w:val="TableTextLeft"/>
              <w:rPr>
                <w:sz w:val="20"/>
                <w:szCs w:val="20"/>
              </w:rPr>
            </w:pPr>
            <w:r w:rsidRPr="002E2251">
              <w:rPr>
                <w:i/>
                <w:sz w:val="20"/>
                <w:szCs w:val="20"/>
              </w:rPr>
              <w:t>820.5</w:t>
            </w:r>
          </w:p>
        </w:tc>
        <w:tc>
          <w:tcPr>
            <w:tcW w:w="1568" w:type="pct"/>
            <w:hideMark/>
          </w:tcPr>
          <w:p w14:paraId="0BD9206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Bowling Alley</w:t>
            </w:r>
          </w:p>
        </w:tc>
        <w:tc>
          <w:tcPr>
            <w:tcW w:w="2975" w:type="pct"/>
            <w:hideMark/>
          </w:tcPr>
          <w:p w14:paraId="23BCC9A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054F39E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AFAFA28" w14:textId="77777777" w:rsidR="002E2251" w:rsidRPr="002E2251" w:rsidRDefault="002E2251">
            <w:pPr>
              <w:pStyle w:val="TableTextLeft"/>
              <w:rPr>
                <w:sz w:val="20"/>
                <w:szCs w:val="20"/>
              </w:rPr>
            </w:pPr>
            <w:r w:rsidRPr="002E2251">
              <w:rPr>
                <w:sz w:val="20"/>
                <w:szCs w:val="20"/>
              </w:rPr>
              <w:t>821</w:t>
            </w:r>
          </w:p>
        </w:tc>
        <w:tc>
          <w:tcPr>
            <w:tcW w:w="1568" w:type="pct"/>
            <w:shd w:val="clear" w:color="auto" w:fill="F2F4F4" w:themeFill="background2" w:themeFillTint="33"/>
            <w:hideMark/>
          </w:tcPr>
          <w:p w14:paraId="395BAF8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Outdoor Sports Grounds town or suburban facilities</w:t>
            </w:r>
          </w:p>
        </w:tc>
        <w:tc>
          <w:tcPr>
            <w:tcW w:w="2975" w:type="pct"/>
            <w:shd w:val="clear" w:color="auto" w:fill="F2F4F4" w:themeFill="background2" w:themeFillTint="33"/>
            <w:hideMark/>
          </w:tcPr>
          <w:p w14:paraId="0D68B75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as a local outdoor recreation facility.</w:t>
            </w:r>
          </w:p>
        </w:tc>
      </w:tr>
      <w:tr w:rsidR="002E2251" w:rsidRPr="002E2251" w14:paraId="0ACF678F"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4B6D724A" w14:textId="77777777" w:rsidR="002E2251" w:rsidRPr="002E2251" w:rsidRDefault="002E2251">
            <w:pPr>
              <w:pStyle w:val="TableTextLeft"/>
              <w:rPr>
                <w:sz w:val="20"/>
                <w:szCs w:val="20"/>
              </w:rPr>
            </w:pPr>
            <w:r w:rsidRPr="002E2251">
              <w:rPr>
                <w:i/>
                <w:sz w:val="20"/>
                <w:szCs w:val="20"/>
              </w:rPr>
              <w:t>821.1</w:t>
            </w:r>
          </w:p>
        </w:tc>
        <w:tc>
          <w:tcPr>
            <w:tcW w:w="1568" w:type="pct"/>
            <w:hideMark/>
          </w:tcPr>
          <w:p w14:paraId="40C6682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Unspecified</w:t>
            </w:r>
          </w:p>
        </w:tc>
        <w:tc>
          <w:tcPr>
            <w:tcW w:w="2975" w:type="pct"/>
            <w:hideMark/>
          </w:tcPr>
          <w:p w14:paraId="1695C5B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687900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1C49D82" w14:textId="77777777" w:rsidR="002E2251" w:rsidRPr="002E2251" w:rsidRDefault="002E2251">
            <w:pPr>
              <w:pStyle w:val="TableTextLeft"/>
              <w:rPr>
                <w:sz w:val="20"/>
                <w:szCs w:val="20"/>
              </w:rPr>
            </w:pPr>
            <w:r w:rsidRPr="002E2251">
              <w:rPr>
                <w:i/>
                <w:sz w:val="20"/>
                <w:szCs w:val="20"/>
              </w:rPr>
              <w:t>821.2</w:t>
            </w:r>
          </w:p>
        </w:tc>
        <w:tc>
          <w:tcPr>
            <w:tcW w:w="1568" w:type="pct"/>
            <w:shd w:val="clear" w:color="auto" w:fill="F2F4F4" w:themeFill="background2" w:themeFillTint="33"/>
            <w:hideMark/>
          </w:tcPr>
          <w:p w14:paraId="7EDB65C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Tennis Club</w:t>
            </w:r>
          </w:p>
        </w:tc>
        <w:tc>
          <w:tcPr>
            <w:tcW w:w="2975" w:type="pct"/>
            <w:shd w:val="clear" w:color="auto" w:fill="F2F4F4" w:themeFill="background2" w:themeFillTint="33"/>
            <w:hideMark/>
          </w:tcPr>
          <w:p w14:paraId="41DC968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427C2F55"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9AD7EB0" w14:textId="77777777" w:rsidR="002E2251" w:rsidRPr="002E2251" w:rsidRDefault="002E2251">
            <w:pPr>
              <w:pStyle w:val="TableTextLeft"/>
              <w:rPr>
                <w:sz w:val="20"/>
                <w:szCs w:val="20"/>
              </w:rPr>
            </w:pPr>
            <w:r w:rsidRPr="002E2251">
              <w:rPr>
                <w:i/>
                <w:sz w:val="20"/>
                <w:szCs w:val="20"/>
              </w:rPr>
              <w:t>821.3</w:t>
            </w:r>
          </w:p>
        </w:tc>
        <w:tc>
          <w:tcPr>
            <w:tcW w:w="1568" w:type="pct"/>
            <w:hideMark/>
          </w:tcPr>
          <w:p w14:paraId="6FE2027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Bowling Club</w:t>
            </w:r>
          </w:p>
        </w:tc>
        <w:tc>
          <w:tcPr>
            <w:tcW w:w="2975" w:type="pct"/>
            <w:hideMark/>
          </w:tcPr>
          <w:p w14:paraId="4C85C24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0B4666FB"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130B987" w14:textId="77777777" w:rsidR="002E2251" w:rsidRPr="002E2251" w:rsidRDefault="002E2251">
            <w:pPr>
              <w:pStyle w:val="TableTextLeft"/>
              <w:rPr>
                <w:sz w:val="20"/>
                <w:szCs w:val="20"/>
              </w:rPr>
            </w:pPr>
            <w:r w:rsidRPr="002E2251">
              <w:rPr>
                <w:i/>
                <w:sz w:val="20"/>
                <w:szCs w:val="20"/>
              </w:rPr>
              <w:t>821.4</w:t>
            </w:r>
          </w:p>
        </w:tc>
        <w:tc>
          <w:tcPr>
            <w:tcW w:w="1568" w:type="pct"/>
            <w:shd w:val="clear" w:color="auto" w:fill="F2F4F4" w:themeFill="background2" w:themeFillTint="33"/>
            <w:hideMark/>
          </w:tcPr>
          <w:p w14:paraId="354A4E3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Outdoor Park and Facilities</w:t>
            </w:r>
          </w:p>
        </w:tc>
        <w:tc>
          <w:tcPr>
            <w:tcW w:w="2975" w:type="pct"/>
            <w:shd w:val="clear" w:color="auto" w:fill="F2F4F4" w:themeFill="background2" w:themeFillTint="33"/>
            <w:hideMark/>
          </w:tcPr>
          <w:p w14:paraId="7EA7ED4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1C85B87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6E968DA" w14:textId="77777777" w:rsidR="002E2251" w:rsidRPr="002E2251" w:rsidRDefault="002E2251">
            <w:pPr>
              <w:pStyle w:val="TableTextLeft"/>
              <w:rPr>
                <w:sz w:val="20"/>
                <w:szCs w:val="20"/>
              </w:rPr>
            </w:pPr>
            <w:r w:rsidRPr="002E2251">
              <w:rPr>
                <w:sz w:val="20"/>
                <w:szCs w:val="20"/>
              </w:rPr>
              <w:t>822</w:t>
            </w:r>
          </w:p>
        </w:tc>
        <w:tc>
          <w:tcPr>
            <w:tcW w:w="1568" w:type="pct"/>
            <w:hideMark/>
          </w:tcPr>
          <w:p w14:paraId="6368397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Outdoor Sports – Extended Areas/Cross Country</w:t>
            </w:r>
          </w:p>
        </w:tc>
        <w:tc>
          <w:tcPr>
            <w:tcW w:w="2975" w:type="pct"/>
            <w:hideMark/>
          </w:tcPr>
          <w:p w14:paraId="3071E5B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specialist infrastructure over extended open areas used for local recreational/sporting activities, e.g. municipal golf course.</w:t>
            </w:r>
          </w:p>
        </w:tc>
      </w:tr>
      <w:tr w:rsidR="002E2251" w:rsidRPr="002E2251" w14:paraId="551EF5E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102FFDA" w14:textId="77777777" w:rsidR="002E2251" w:rsidRPr="002E2251" w:rsidRDefault="002E2251">
            <w:pPr>
              <w:pStyle w:val="TableTextLeft"/>
              <w:rPr>
                <w:sz w:val="20"/>
                <w:szCs w:val="20"/>
              </w:rPr>
            </w:pPr>
            <w:r w:rsidRPr="002E2251">
              <w:rPr>
                <w:sz w:val="20"/>
                <w:szCs w:val="20"/>
              </w:rPr>
              <w:lastRenderedPageBreak/>
              <w:t>823</w:t>
            </w:r>
          </w:p>
        </w:tc>
        <w:tc>
          <w:tcPr>
            <w:tcW w:w="1568" w:type="pct"/>
            <w:shd w:val="clear" w:color="auto" w:fill="F2F4F4" w:themeFill="background2" w:themeFillTint="33"/>
            <w:hideMark/>
          </w:tcPr>
          <w:p w14:paraId="7B1E3EB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Swimming Pools/Aquatic Centres</w:t>
            </w:r>
          </w:p>
        </w:tc>
        <w:tc>
          <w:tcPr>
            <w:tcW w:w="2975" w:type="pct"/>
            <w:shd w:val="clear" w:color="auto" w:fill="F2F4F4" w:themeFill="background2" w:themeFillTint="33"/>
            <w:hideMark/>
          </w:tcPr>
          <w:p w14:paraId="5259ABC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as a local aquatic complex for water sports, e.g. municipal swimming centre. </w:t>
            </w:r>
          </w:p>
        </w:tc>
      </w:tr>
      <w:tr w:rsidR="002E2251" w:rsidRPr="002E2251" w14:paraId="5F29874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FCBD916" w14:textId="77777777" w:rsidR="002E2251" w:rsidRPr="002E2251" w:rsidRDefault="002E2251">
            <w:pPr>
              <w:pStyle w:val="TableTextLeft"/>
              <w:rPr>
                <w:sz w:val="20"/>
                <w:szCs w:val="20"/>
              </w:rPr>
            </w:pPr>
            <w:r w:rsidRPr="002E2251">
              <w:rPr>
                <w:sz w:val="20"/>
                <w:szCs w:val="20"/>
              </w:rPr>
              <w:t>824</w:t>
            </w:r>
          </w:p>
        </w:tc>
        <w:tc>
          <w:tcPr>
            <w:tcW w:w="1568" w:type="pct"/>
            <w:hideMark/>
          </w:tcPr>
          <w:p w14:paraId="6A53EFB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Water Sports – Outdoor</w:t>
            </w:r>
          </w:p>
        </w:tc>
        <w:tc>
          <w:tcPr>
            <w:tcW w:w="2975" w:type="pct"/>
            <w:hideMark/>
          </w:tcPr>
          <w:p w14:paraId="3121223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specialised infrastructure used for local open-air water sports, e.g. rowing.</w:t>
            </w:r>
          </w:p>
        </w:tc>
      </w:tr>
      <w:tr w:rsidR="002E2251" w:rsidRPr="002E2251" w14:paraId="2E7D803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7382BC0" w14:textId="77777777" w:rsidR="002E2251" w:rsidRPr="002E2251" w:rsidRDefault="002E2251">
            <w:pPr>
              <w:pStyle w:val="TableTextLeft"/>
              <w:rPr>
                <w:sz w:val="20"/>
                <w:szCs w:val="20"/>
              </w:rPr>
            </w:pPr>
            <w:r w:rsidRPr="002E2251">
              <w:rPr>
                <w:sz w:val="20"/>
                <w:szCs w:val="20"/>
              </w:rPr>
              <w:t>825</w:t>
            </w:r>
          </w:p>
        </w:tc>
        <w:tc>
          <w:tcPr>
            <w:tcW w:w="1568" w:type="pct"/>
            <w:shd w:val="clear" w:color="auto" w:fill="F2F4F4" w:themeFill="background2" w:themeFillTint="33"/>
            <w:hideMark/>
          </w:tcPr>
          <w:p w14:paraId="20F346F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Motor Racetracks/Speedways</w:t>
            </w:r>
          </w:p>
        </w:tc>
        <w:tc>
          <w:tcPr>
            <w:tcW w:w="2975" w:type="pct"/>
            <w:shd w:val="clear" w:color="auto" w:fill="F2F4F4" w:themeFill="background2" w:themeFillTint="33"/>
            <w:hideMark/>
          </w:tcPr>
          <w:p w14:paraId="2FF6EA0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for local motor sports. </w:t>
            </w:r>
          </w:p>
        </w:tc>
      </w:tr>
      <w:tr w:rsidR="002E2251" w:rsidRPr="002E2251" w14:paraId="37F5E64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FAB8343" w14:textId="77777777" w:rsidR="002E2251" w:rsidRPr="002E2251" w:rsidRDefault="002E2251">
            <w:pPr>
              <w:pStyle w:val="TableTextLeft"/>
              <w:rPr>
                <w:sz w:val="20"/>
                <w:szCs w:val="20"/>
              </w:rPr>
            </w:pPr>
            <w:r w:rsidRPr="002E2251">
              <w:rPr>
                <w:sz w:val="20"/>
                <w:szCs w:val="20"/>
              </w:rPr>
              <w:t>826</w:t>
            </w:r>
          </w:p>
        </w:tc>
        <w:tc>
          <w:tcPr>
            <w:tcW w:w="1568" w:type="pct"/>
            <w:hideMark/>
          </w:tcPr>
          <w:p w14:paraId="11D7624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Aero Club Facility</w:t>
            </w:r>
          </w:p>
        </w:tc>
        <w:tc>
          <w:tcPr>
            <w:tcW w:w="2975" w:type="pct"/>
            <w:hideMark/>
          </w:tcPr>
          <w:p w14:paraId="0EE3105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used by aero clubs for flying pursuits. May include aircraft hangers.</w:t>
            </w:r>
          </w:p>
        </w:tc>
      </w:tr>
      <w:tr w:rsidR="002E2251" w:rsidRPr="002E2251" w14:paraId="05F31C5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F90902D" w14:textId="77777777" w:rsidR="002E2251" w:rsidRPr="002E2251" w:rsidRDefault="002E2251">
            <w:pPr>
              <w:pStyle w:val="TableTextLeft"/>
              <w:rPr>
                <w:sz w:val="20"/>
                <w:szCs w:val="20"/>
              </w:rPr>
            </w:pPr>
            <w:r w:rsidRPr="002E2251">
              <w:rPr>
                <w:sz w:val="20"/>
                <w:szCs w:val="20"/>
              </w:rPr>
              <w:t>827</w:t>
            </w:r>
          </w:p>
        </w:tc>
        <w:tc>
          <w:tcPr>
            <w:tcW w:w="1568" w:type="pct"/>
            <w:shd w:val="clear" w:color="auto" w:fill="F2F4F4" w:themeFill="background2" w:themeFillTint="33"/>
            <w:hideMark/>
          </w:tcPr>
          <w:p w14:paraId="17F812C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Ski Fields </w:t>
            </w:r>
          </w:p>
        </w:tc>
        <w:tc>
          <w:tcPr>
            <w:tcW w:w="2975" w:type="pct"/>
            <w:shd w:val="clear" w:color="auto" w:fill="F2F4F4" w:themeFill="background2" w:themeFillTint="33"/>
            <w:hideMark/>
          </w:tcPr>
          <w:p w14:paraId="22F401B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with limited infrastructure and used for recreational alpine pursuits. Limited commercial application.</w:t>
            </w:r>
          </w:p>
        </w:tc>
      </w:tr>
      <w:tr w:rsidR="002E2251" w:rsidRPr="002E2251" w14:paraId="2F104F93"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A92A199" w14:textId="77777777" w:rsidR="002E2251" w:rsidRPr="002E2251" w:rsidRDefault="002E2251">
            <w:pPr>
              <w:pStyle w:val="TableTextLeft"/>
              <w:rPr>
                <w:sz w:val="20"/>
                <w:szCs w:val="20"/>
              </w:rPr>
            </w:pPr>
            <w:r w:rsidRPr="002E2251">
              <w:rPr>
                <w:sz w:val="20"/>
                <w:szCs w:val="20"/>
              </w:rPr>
              <w:t>828</w:t>
            </w:r>
          </w:p>
        </w:tc>
        <w:tc>
          <w:tcPr>
            <w:tcW w:w="1568" w:type="pct"/>
            <w:hideMark/>
          </w:tcPr>
          <w:p w14:paraId="464E57A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Equestrian Centre</w:t>
            </w:r>
          </w:p>
        </w:tc>
        <w:tc>
          <w:tcPr>
            <w:tcW w:w="2975" w:type="pct"/>
            <w:hideMark/>
          </w:tcPr>
          <w:p w14:paraId="468673A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used for the grooming and showing of horses. </w:t>
            </w:r>
          </w:p>
        </w:tc>
      </w:tr>
      <w:tr w:rsidR="002E2251" w:rsidRPr="002E2251" w14:paraId="4D005E7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FC975D3" w14:textId="77777777" w:rsidR="002E2251" w:rsidRPr="002E2251" w:rsidRDefault="002E2251">
            <w:pPr>
              <w:pStyle w:val="TableTextLeft"/>
              <w:rPr>
                <w:sz w:val="20"/>
                <w:szCs w:val="20"/>
              </w:rPr>
            </w:pPr>
            <w:r w:rsidRPr="002E2251">
              <w:rPr>
                <w:sz w:val="20"/>
                <w:szCs w:val="20"/>
              </w:rPr>
              <w:t>829</w:t>
            </w:r>
          </w:p>
        </w:tc>
        <w:tc>
          <w:tcPr>
            <w:tcW w:w="1568" w:type="pct"/>
            <w:shd w:val="clear" w:color="auto" w:fill="F2F4F4" w:themeFill="background2" w:themeFillTint="33"/>
            <w:hideMark/>
          </w:tcPr>
          <w:p w14:paraId="0EB9D4B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Bike Track/Walking Trails</w:t>
            </w:r>
          </w:p>
        </w:tc>
        <w:tc>
          <w:tcPr>
            <w:tcW w:w="2975" w:type="pct"/>
            <w:shd w:val="clear" w:color="auto" w:fill="F2F4F4" w:themeFill="background2" w:themeFillTint="33"/>
            <w:hideMark/>
          </w:tcPr>
          <w:p w14:paraId="0A21C7F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designated as a bike track/walking trail.</w:t>
            </w:r>
          </w:p>
        </w:tc>
      </w:tr>
      <w:tr w:rsidR="002E2251" w:rsidRPr="002E2251" w14:paraId="2C5C39B7"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235B781" w14:textId="77777777" w:rsidR="002E2251" w:rsidRPr="002E2251" w:rsidRDefault="002E2251">
            <w:pPr>
              <w:pStyle w:val="TableHeadingLeft"/>
              <w:rPr>
                <w:b/>
                <w:sz w:val="20"/>
                <w:szCs w:val="20"/>
              </w:rPr>
            </w:pPr>
            <w:r w:rsidRPr="002E2251">
              <w:rPr>
                <w:color w:val="auto"/>
                <w:sz w:val="20"/>
                <w:szCs w:val="20"/>
              </w:rPr>
              <w:t>83</w:t>
            </w:r>
          </w:p>
        </w:tc>
        <w:tc>
          <w:tcPr>
            <w:tcW w:w="1568" w:type="pct"/>
            <w:hideMark/>
          </w:tcPr>
          <w:p w14:paraId="01CD9E64"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National/State Cultural Heritage Centres</w:t>
            </w:r>
          </w:p>
        </w:tc>
        <w:tc>
          <w:tcPr>
            <w:tcW w:w="2975" w:type="pct"/>
            <w:hideMark/>
          </w:tcPr>
          <w:p w14:paraId="48422397"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6895B1B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91EF480" w14:textId="77777777" w:rsidR="002E2251" w:rsidRPr="002E2251" w:rsidRDefault="002E2251">
            <w:pPr>
              <w:pStyle w:val="TableTextLeft"/>
              <w:rPr>
                <w:sz w:val="20"/>
                <w:szCs w:val="20"/>
              </w:rPr>
            </w:pPr>
            <w:r w:rsidRPr="002E2251">
              <w:rPr>
                <w:sz w:val="20"/>
                <w:szCs w:val="20"/>
              </w:rPr>
              <w:t>830</w:t>
            </w:r>
          </w:p>
        </w:tc>
        <w:tc>
          <w:tcPr>
            <w:tcW w:w="1568" w:type="pct"/>
            <w:shd w:val="clear" w:color="auto" w:fill="F2F4F4" w:themeFill="background2" w:themeFillTint="33"/>
            <w:hideMark/>
          </w:tcPr>
          <w:p w14:paraId="6396B63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Library/Archives</w:t>
            </w:r>
          </w:p>
        </w:tc>
        <w:tc>
          <w:tcPr>
            <w:tcW w:w="2975" w:type="pct"/>
            <w:shd w:val="clear" w:color="auto" w:fill="F2F4F4" w:themeFill="background2" w:themeFillTint="33"/>
            <w:hideMark/>
          </w:tcPr>
          <w:p w14:paraId="27D9C63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library or archival facility with state or national significance. </w:t>
            </w:r>
          </w:p>
        </w:tc>
      </w:tr>
      <w:tr w:rsidR="002E2251" w:rsidRPr="002E2251" w14:paraId="2576A12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1D0EC10" w14:textId="77777777" w:rsidR="002E2251" w:rsidRPr="002E2251" w:rsidRDefault="002E2251">
            <w:pPr>
              <w:pStyle w:val="TableTextLeft"/>
              <w:rPr>
                <w:sz w:val="20"/>
                <w:szCs w:val="20"/>
              </w:rPr>
            </w:pPr>
            <w:r w:rsidRPr="002E2251">
              <w:rPr>
                <w:sz w:val="20"/>
                <w:szCs w:val="20"/>
              </w:rPr>
              <w:t>831</w:t>
            </w:r>
          </w:p>
        </w:tc>
        <w:tc>
          <w:tcPr>
            <w:tcW w:w="1568" w:type="pct"/>
            <w:hideMark/>
          </w:tcPr>
          <w:p w14:paraId="56FD0F6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Museum/Art Gallery</w:t>
            </w:r>
          </w:p>
        </w:tc>
        <w:tc>
          <w:tcPr>
            <w:tcW w:w="2975" w:type="pct"/>
            <w:hideMark/>
          </w:tcPr>
          <w:p w14:paraId="4545E53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 Museum/Art Gallery with state or national significance. </w:t>
            </w:r>
          </w:p>
        </w:tc>
      </w:tr>
      <w:tr w:rsidR="002E2251" w:rsidRPr="002E2251" w14:paraId="7628745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3105364" w14:textId="77777777" w:rsidR="002E2251" w:rsidRPr="002E2251" w:rsidRDefault="002E2251">
            <w:pPr>
              <w:pStyle w:val="TableTextLeft"/>
              <w:rPr>
                <w:sz w:val="20"/>
                <w:szCs w:val="20"/>
              </w:rPr>
            </w:pPr>
            <w:r w:rsidRPr="002E2251">
              <w:rPr>
                <w:sz w:val="20"/>
                <w:szCs w:val="20"/>
              </w:rPr>
              <w:t>832</w:t>
            </w:r>
          </w:p>
        </w:tc>
        <w:tc>
          <w:tcPr>
            <w:tcW w:w="1568" w:type="pct"/>
            <w:shd w:val="clear" w:color="auto" w:fill="F2F4F4" w:themeFill="background2" w:themeFillTint="33"/>
            <w:hideMark/>
          </w:tcPr>
          <w:p w14:paraId="345C0C7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Cultural Heritage Centre</w:t>
            </w:r>
          </w:p>
        </w:tc>
        <w:tc>
          <w:tcPr>
            <w:tcW w:w="2975" w:type="pct"/>
            <w:shd w:val="clear" w:color="auto" w:fill="F2F4F4" w:themeFill="background2" w:themeFillTint="33"/>
            <w:hideMark/>
          </w:tcPr>
          <w:p w14:paraId="4A5691E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cultural heritage centre with state or national significance. </w:t>
            </w:r>
          </w:p>
        </w:tc>
      </w:tr>
      <w:tr w:rsidR="002E2251" w:rsidRPr="002E2251" w14:paraId="6661D11A"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903AECF" w14:textId="77777777" w:rsidR="002E2251" w:rsidRPr="002E2251" w:rsidRDefault="002E2251">
            <w:pPr>
              <w:pStyle w:val="TableTextLeft"/>
              <w:rPr>
                <w:sz w:val="20"/>
                <w:szCs w:val="20"/>
              </w:rPr>
            </w:pPr>
            <w:r w:rsidRPr="002E2251">
              <w:rPr>
                <w:sz w:val="20"/>
                <w:szCs w:val="20"/>
              </w:rPr>
              <w:t>833</w:t>
            </w:r>
          </w:p>
        </w:tc>
        <w:tc>
          <w:tcPr>
            <w:tcW w:w="1568" w:type="pct"/>
            <w:hideMark/>
          </w:tcPr>
          <w:p w14:paraId="6D55EB1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Wildlife Zoo</w:t>
            </w:r>
          </w:p>
        </w:tc>
        <w:tc>
          <w:tcPr>
            <w:tcW w:w="2975" w:type="pct"/>
            <w:hideMark/>
          </w:tcPr>
          <w:p w14:paraId="14283AB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zoological gardens with state or national significance. </w:t>
            </w:r>
          </w:p>
        </w:tc>
      </w:tr>
      <w:tr w:rsidR="002E2251" w:rsidRPr="002E2251" w14:paraId="00628E7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19FC2FD" w14:textId="77777777" w:rsidR="002E2251" w:rsidRPr="002E2251" w:rsidRDefault="002E2251">
            <w:pPr>
              <w:pStyle w:val="TableTextLeft"/>
              <w:rPr>
                <w:sz w:val="20"/>
                <w:szCs w:val="20"/>
              </w:rPr>
            </w:pPr>
            <w:r w:rsidRPr="002E2251">
              <w:rPr>
                <w:sz w:val="20"/>
                <w:szCs w:val="20"/>
              </w:rPr>
              <w:t>834</w:t>
            </w:r>
          </w:p>
        </w:tc>
        <w:tc>
          <w:tcPr>
            <w:tcW w:w="1568" w:type="pct"/>
            <w:shd w:val="clear" w:color="auto" w:fill="F2F4F4" w:themeFill="background2" w:themeFillTint="33"/>
            <w:hideMark/>
          </w:tcPr>
          <w:p w14:paraId="7908370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Aquarium</w:t>
            </w:r>
          </w:p>
        </w:tc>
        <w:tc>
          <w:tcPr>
            <w:tcW w:w="2975" w:type="pct"/>
            <w:shd w:val="clear" w:color="auto" w:fill="F2F4F4" w:themeFill="background2" w:themeFillTint="33"/>
            <w:hideMark/>
          </w:tcPr>
          <w:p w14:paraId="4B330C1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an aquarium with state or national significance. </w:t>
            </w:r>
          </w:p>
        </w:tc>
      </w:tr>
      <w:tr w:rsidR="002E2251" w:rsidRPr="002E2251" w14:paraId="01696945"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0003E19" w14:textId="77777777" w:rsidR="002E2251" w:rsidRPr="002E2251" w:rsidRDefault="002E2251">
            <w:pPr>
              <w:pStyle w:val="TableTextLeft"/>
              <w:rPr>
                <w:sz w:val="20"/>
                <w:szCs w:val="20"/>
              </w:rPr>
            </w:pPr>
            <w:r w:rsidRPr="002E2251">
              <w:rPr>
                <w:sz w:val="20"/>
                <w:szCs w:val="20"/>
              </w:rPr>
              <w:t>835</w:t>
            </w:r>
          </w:p>
        </w:tc>
        <w:tc>
          <w:tcPr>
            <w:tcW w:w="1568" w:type="pct"/>
            <w:hideMark/>
          </w:tcPr>
          <w:p w14:paraId="045B413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Botanical Gardens</w:t>
            </w:r>
          </w:p>
        </w:tc>
        <w:tc>
          <w:tcPr>
            <w:tcW w:w="2975" w:type="pct"/>
            <w:hideMark/>
          </w:tcPr>
          <w:p w14:paraId="3BE2A89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botanical gardens with state or national significance. </w:t>
            </w:r>
          </w:p>
        </w:tc>
      </w:tr>
      <w:tr w:rsidR="002E2251" w:rsidRPr="002E2251" w14:paraId="43FE8E4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43F81E15" w14:textId="77777777" w:rsidR="002E2251" w:rsidRPr="002E2251" w:rsidRDefault="002E2251">
            <w:pPr>
              <w:pStyle w:val="TableTextLeft"/>
              <w:rPr>
                <w:sz w:val="20"/>
                <w:szCs w:val="20"/>
              </w:rPr>
            </w:pPr>
            <w:r w:rsidRPr="002E2251">
              <w:rPr>
                <w:sz w:val="20"/>
                <w:szCs w:val="20"/>
              </w:rPr>
              <w:t>836</w:t>
            </w:r>
          </w:p>
        </w:tc>
        <w:tc>
          <w:tcPr>
            <w:tcW w:w="1568" w:type="pct"/>
            <w:shd w:val="clear" w:color="auto" w:fill="F2F4F4" w:themeFill="background2" w:themeFillTint="33"/>
            <w:hideMark/>
          </w:tcPr>
          <w:p w14:paraId="20A6F74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Monument/Memorial</w:t>
            </w:r>
          </w:p>
        </w:tc>
        <w:tc>
          <w:tcPr>
            <w:tcW w:w="2975" w:type="pct"/>
            <w:shd w:val="clear" w:color="auto" w:fill="F2F4F4" w:themeFill="background2" w:themeFillTint="33"/>
            <w:hideMark/>
          </w:tcPr>
          <w:p w14:paraId="406A2AF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as a monument/memorial with state or national significance, e.g. Shrine of Remembrance.</w:t>
            </w:r>
          </w:p>
        </w:tc>
      </w:tr>
      <w:tr w:rsidR="002E2251" w:rsidRPr="002E2251" w14:paraId="0051926A"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7A5507A" w14:textId="77777777" w:rsidR="002E2251" w:rsidRPr="002E2251" w:rsidRDefault="002E2251">
            <w:pPr>
              <w:pStyle w:val="TableTextLeft"/>
              <w:rPr>
                <w:sz w:val="20"/>
                <w:szCs w:val="20"/>
              </w:rPr>
            </w:pPr>
            <w:r w:rsidRPr="002E2251">
              <w:rPr>
                <w:sz w:val="20"/>
                <w:szCs w:val="20"/>
              </w:rPr>
              <w:t>837</w:t>
            </w:r>
          </w:p>
        </w:tc>
        <w:tc>
          <w:tcPr>
            <w:tcW w:w="1568" w:type="pct"/>
            <w:hideMark/>
          </w:tcPr>
          <w:p w14:paraId="3C0D168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Culture, recreation and sport</w:t>
            </w:r>
          </w:p>
        </w:tc>
        <w:tc>
          <w:tcPr>
            <w:tcW w:w="2975" w:type="pct"/>
            <w:hideMark/>
          </w:tcPr>
          <w:p w14:paraId="5D25704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culture, recreation and sport centre with state or national significance.</w:t>
            </w:r>
          </w:p>
        </w:tc>
      </w:tr>
      <w:tr w:rsidR="002E2251" w:rsidRPr="002E2251" w14:paraId="166A2C6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46AA394" w14:textId="77777777" w:rsidR="002E2251" w:rsidRPr="002E2251" w:rsidRDefault="002E2251">
            <w:pPr>
              <w:pStyle w:val="TableHeadingLeft"/>
              <w:rPr>
                <w:b/>
                <w:sz w:val="20"/>
                <w:szCs w:val="20"/>
              </w:rPr>
            </w:pPr>
            <w:r w:rsidRPr="002E2251">
              <w:rPr>
                <w:color w:val="auto"/>
                <w:sz w:val="20"/>
                <w:szCs w:val="20"/>
              </w:rPr>
              <w:t>84</w:t>
            </w:r>
          </w:p>
        </w:tc>
        <w:tc>
          <w:tcPr>
            <w:tcW w:w="1568" w:type="pct"/>
            <w:shd w:val="clear" w:color="auto" w:fill="F2F4F4" w:themeFill="background2" w:themeFillTint="33"/>
            <w:hideMark/>
          </w:tcPr>
          <w:p w14:paraId="1A125204"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Local Cultural Heritage Sites, Memorials and Monuments</w:t>
            </w:r>
          </w:p>
        </w:tc>
        <w:tc>
          <w:tcPr>
            <w:tcW w:w="2975" w:type="pct"/>
            <w:shd w:val="clear" w:color="auto" w:fill="F2F4F4" w:themeFill="background2" w:themeFillTint="33"/>
            <w:hideMark/>
          </w:tcPr>
          <w:p w14:paraId="4BE11EDF"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67B0C26D"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2371C28" w14:textId="77777777" w:rsidR="002E2251" w:rsidRPr="002E2251" w:rsidRDefault="002E2251">
            <w:pPr>
              <w:pStyle w:val="TableTextLeft"/>
              <w:rPr>
                <w:sz w:val="20"/>
                <w:szCs w:val="20"/>
              </w:rPr>
            </w:pPr>
            <w:r w:rsidRPr="002E2251">
              <w:rPr>
                <w:sz w:val="20"/>
                <w:szCs w:val="20"/>
              </w:rPr>
              <w:t>840</w:t>
            </w:r>
          </w:p>
        </w:tc>
        <w:tc>
          <w:tcPr>
            <w:tcW w:w="1568" w:type="pct"/>
            <w:hideMark/>
          </w:tcPr>
          <w:p w14:paraId="173FD3B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Library/Archives</w:t>
            </w:r>
          </w:p>
        </w:tc>
        <w:tc>
          <w:tcPr>
            <w:tcW w:w="2975" w:type="pct"/>
            <w:hideMark/>
          </w:tcPr>
          <w:p w14:paraId="06AAF61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 library or archival facility with local significance. </w:t>
            </w:r>
          </w:p>
        </w:tc>
      </w:tr>
      <w:tr w:rsidR="002E2251" w:rsidRPr="002E2251" w14:paraId="5942DEA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031FAE29" w14:textId="77777777" w:rsidR="002E2251" w:rsidRPr="002E2251" w:rsidRDefault="002E2251">
            <w:pPr>
              <w:pStyle w:val="TableTextLeft"/>
              <w:rPr>
                <w:sz w:val="20"/>
                <w:szCs w:val="20"/>
              </w:rPr>
            </w:pPr>
            <w:r w:rsidRPr="002E2251">
              <w:rPr>
                <w:sz w:val="20"/>
                <w:szCs w:val="20"/>
              </w:rPr>
              <w:t>841</w:t>
            </w:r>
          </w:p>
        </w:tc>
        <w:tc>
          <w:tcPr>
            <w:tcW w:w="1568" w:type="pct"/>
            <w:shd w:val="clear" w:color="auto" w:fill="F2F4F4" w:themeFill="background2" w:themeFillTint="33"/>
            <w:hideMark/>
          </w:tcPr>
          <w:p w14:paraId="7169173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Museum/Art Gallery</w:t>
            </w:r>
          </w:p>
        </w:tc>
        <w:tc>
          <w:tcPr>
            <w:tcW w:w="2975" w:type="pct"/>
            <w:shd w:val="clear" w:color="auto" w:fill="F2F4F4" w:themeFill="background2" w:themeFillTint="33"/>
            <w:hideMark/>
          </w:tcPr>
          <w:p w14:paraId="67AC54E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Museum/Art Gallery with local significance. </w:t>
            </w:r>
          </w:p>
        </w:tc>
      </w:tr>
      <w:tr w:rsidR="002E2251" w:rsidRPr="002E2251" w14:paraId="7B342F44"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75640B8C" w14:textId="77777777" w:rsidR="002E2251" w:rsidRPr="002E2251" w:rsidRDefault="002E2251">
            <w:pPr>
              <w:pStyle w:val="TableTextLeft"/>
              <w:rPr>
                <w:sz w:val="20"/>
                <w:szCs w:val="20"/>
              </w:rPr>
            </w:pPr>
            <w:r w:rsidRPr="002E2251">
              <w:rPr>
                <w:sz w:val="20"/>
                <w:szCs w:val="20"/>
              </w:rPr>
              <w:lastRenderedPageBreak/>
              <w:t>842</w:t>
            </w:r>
          </w:p>
        </w:tc>
        <w:tc>
          <w:tcPr>
            <w:tcW w:w="1568" w:type="pct"/>
            <w:hideMark/>
          </w:tcPr>
          <w:p w14:paraId="1A1BEF2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Cultural Heritage Centre</w:t>
            </w:r>
          </w:p>
        </w:tc>
        <w:tc>
          <w:tcPr>
            <w:tcW w:w="2975" w:type="pct"/>
            <w:hideMark/>
          </w:tcPr>
          <w:p w14:paraId="3CB15C7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 cultural heritage centre with local significance. </w:t>
            </w:r>
          </w:p>
        </w:tc>
      </w:tr>
      <w:tr w:rsidR="002E2251" w:rsidRPr="002E2251" w14:paraId="22E28A0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C064A34" w14:textId="77777777" w:rsidR="002E2251" w:rsidRPr="002E2251" w:rsidRDefault="002E2251">
            <w:pPr>
              <w:pStyle w:val="TableTextLeft"/>
              <w:rPr>
                <w:sz w:val="20"/>
                <w:szCs w:val="20"/>
              </w:rPr>
            </w:pPr>
            <w:r w:rsidRPr="002E2251">
              <w:rPr>
                <w:sz w:val="20"/>
                <w:szCs w:val="20"/>
              </w:rPr>
              <w:t>843</w:t>
            </w:r>
          </w:p>
        </w:tc>
        <w:tc>
          <w:tcPr>
            <w:tcW w:w="1568" w:type="pct"/>
            <w:shd w:val="clear" w:color="auto" w:fill="F2F4F4" w:themeFill="background2" w:themeFillTint="33"/>
            <w:hideMark/>
          </w:tcPr>
          <w:p w14:paraId="3859622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Wildlife Zoo/Park/Aquarium</w:t>
            </w:r>
          </w:p>
        </w:tc>
        <w:tc>
          <w:tcPr>
            <w:tcW w:w="2975" w:type="pct"/>
            <w:shd w:val="clear" w:color="auto" w:fill="F2F4F4" w:themeFill="background2" w:themeFillTint="33"/>
            <w:hideMark/>
          </w:tcPr>
          <w:p w14:paraId="5817C4B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wildlife zoo/aquarium with local significance. </w:t>
            </w:r>
          </w:p>
        </w:tc>
      </w:tr>
      <w:tr w:rsidR="002E2251" w:rsidRPr="002E2251" w14:paraId="4DA1D52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7D7124D" w14:textId="77777777" w:rsidR="002E2251" w:rsidRPr="002E2251" w:rsidRDefault="002E2251">
            <w:pPr>
              <w:pStyle w:val="TableTextLeft"/>
              <w:rPr>
                <w:sz w:val="20"/>
                <w:szCs w:val="20"/>
              </w:rPr>
            </w:pPr>
            <w:r w:rsidRPr="002E2251">
              <w:rPr>
                <w:sz w:val="20"/>
                <w:szCs w:val="20"/>
              </w:rPr>
              <w:t>844</w:t>
            </w:r>
          </w:p>
        </w:tc>
        <w:tc>
          <w:tcPr>
            <w:tcW w:w="1568" w:type="pct"/>
            <w:hideMark/>
          </w:tcPr>
          <w:p w14:paraId="40E5FE4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Parks and Gardens</w:t>
            </w:r>
          </w:p>
        </w:tc>
        <w:tc>
          <w:tcPr>
            <w:tcW w:w="2975" w:type="pct"/>
            <w:hideMark/>
          </w:tcPr>
          <w:p w14:paraId="525979C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parks and gardens with local significance. </w:t>
            </w:r>
          </w:p>
        </w:tc>
      </w:tr>
      <w:tr w:rsidR="002E2251" w:rsidRPr="002E2251" w14:paraId="666563B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47A4D45" w14:textId="77777777" w:rsidR="002E2251" w:rsidRPr="002E2251" w:rsidRDefault="002E2251">
            <w:pPr>
              <w:pStyle w:val="TableTextLeft"/>
              <w:rPr>
                <w:sz w:val="20"/>
                <w:szCs w:val="20"/>
              </w:rPr>
            </w:pPr>
            <w:r w:rsidRPr="002E2251">
              <w:rPr>
                <w:sz w:val="20"/>
                <w:szCs w:val="20"/>
              </w:rPr>
              <w:t>845</w:t>
            </w:r>
          </w:p>
        </w:tc>
        <w:tc>
          <w:tcPr>
            <w:tcW w:w="1568" w:type="pct"/>
            <w:shd w:val="clear" w:color="auto" w:fill="F2F4F4" w:themeFill="background2" w:themeFillTint="33"/>
            <w:hideMark/>
          </w:tcPr>
          <w:p w14:paraId="72F33AB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Monument/Memorial</w:t>
            </w:r>
          </w:p>
        </w:tc>
        <w:tc>
          <w:tcPr>
            <w:tcW w:w="2975" w:type="pct"/>
            <w:shd w:val="clear" w:color="auto" w:fill="F2F4F4" w:themeFill="background2" w:themeFillTint="33"/>
            <w:hideMark/>
          </w:tcPr>
          <w:p w14:paraId="781F5DF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monument/memorial with local significance. </w:t>
            </w:r>
          </w:p>
        </w:tc>
      </w:tr>
      <w:tr w:rsidR="002E2251" w:rsidRPr="002E2251" w14:paraId="5FDCC170"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AAE3A5E" w14:textId="77777777" w:rsidR="002E2251" w:rsidRPr="002E2251" w:rsidRDefault="002E2251">
            <w:pPr>
              <w:pStyle w:val="TableHeadingLeft"/>
              <w:rPr>
                <w:sz w:val="20"/>
                <w:szCs w:val="20"/>
              </w:rPr>
            </w:pPr>
            <w:r w:rsidRPr="002E2251">
              <w:rPr>
                <w:color w:val="auto"/>
                <w:sz w:val="20"/>
                <w:szCs w:val="20"/>
              </w:rPr>
              <w:t>85</w:t>
            </w:r>
          </w:p>
        </w:tc>
        <w:tc>
          <w:tcPr>
            <w:tcW w:w="1568" w:type="pct"/>
            <w:hideMark/>
          </w:tcPr>
          <w:p w14:paraId="69020369"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r w:rsidRPr="002E2251">
              <w:rPr>
                <w:b w:val="0"/>
                <w:color w:val="auto"/>
                <w:sz w:val="20"/>
                <w:szCs w:val="20"/>
              </w:rPr>
              <w:t>Local Recreation - Other</w:t>
            </w:r>
          </w:p>
        </w:tc>
        <w:tc>
          <w:tcPr>
            <w:tcW w:w="2975" w:type="pct"/>
            <w:hideMark/>
          </w:tcPr>
          <w:p w14:paraId="0D49B621"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59E0CE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2F5E165" w14:textId="77777777" w:rsidR="002E2251" w:rsidRPr="002E2251" w:rsidRDefault="002E2251">
            <w:pPr>
              <w:pStyle w:val="TableTextLeft"/>
              <w:rPr>
                <w:sz w:val="20"/>
                <w:szCs w:val="20"/>
              </w:rPr>
            </w:pPr>
            <w:r w:rsidRPr="002E2251">
              <w:rPr>
                <w:sz w:val="20"/>
                <w:szCs w:val="20"/>
              </w:rPr>
              <w:t>850</w:t>
            </w:r>
          </w:p>
        </w:tc>
        <w:tc>
          <w:tcPr>
            <w:tcW w:w="1568" w:type="pct"/>
            <w:shd w:val="clear" w:color="auto" w:fill="F2F4F4" w:themeFill="background2" w:themeFillTint="33"/>
            <w:hideMark/>
          </w:tcPr>
          <w:p w14:paraId="1DD4B54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Bathing Boxes</w:t>
            </w:r>
          </w:p>
        </w:tc>
        <w:tc>
          <w:tcPr>
            <w:tcW w:w="2975" w:type="pct"/>
            <w:shd w:val="clear" w:color="auto" w:fill="F2F4F4" w:themeFill="background2" w:themeFillTint="33"/>
            <w:hideMark/>
          </w:tcPr>
          <w:p w14:paraId="043A8F7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on the foreshore and used as a bathing box for recreational purposes.</w:t>
            </w:r>
          </w:p>
        </w:tc>
      </w:tr>
      <w:tr w:rsidR="002E2251" w:rsidRPr="002E2251" w14:paraId="4860DDB9"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B613FB3" w14:textId="77777777" w:rsidR="002E2251" w:rsidRPr="002E2251" w:rsidRDefault="002E2251">
            <w:pPr>
              <w:pStyle w:val="TableTextLeft"/>
              <w:rPr>
                <w:sz w:val="20"/>
                <w:szCs w:val="20"/>
              </w:rPr>
            </w:pPr>
            <w:r w:rsidRPr="002E2251">
              <w:rPr>
                <w:sz w:val="20"/>
                <w:szCs w:val="20"/>
              </w:rPr>
              <w:t>851</w:t>
            </w:r>
          </w:p>
        </w:tc>
        <w:tc>
          <w:tcPr>
            <w:tcW w:w="1568" w:type="pct"/>
            <w:hideMark/>
          </w:tcPr>
          <w:p w14:paraId="4CD58AB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Boat Sheds</w:t>
            </w:r>
          </w:p>
        </w:tc>
        <w:tc>
          <w:tcPr>
            <w:tcW w:w="2975" w:type="pct"/>
            <w:hideMark/>
          </w:tcPr>
          <w:p w14:paraId="3736B23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on the foreshore and used as a boat shed for recreational purposes.</w:t>
            </w:r>
          </w:p>
        </w:tc>
      </w:tr>
    </w:tbl>
    <w:p w14:paraId="4726DCF2" w14:textId="77777777" w:rsidR="002E2251" w:rsidRDefault="002E2251" w:rsidP="002E2251"/>
    <w:p w14:paraId="38F7087B" w14:textId="77777777" w:rsidR="002E2251" w:rsidRDefault="002E2251" w:rsidP="002E2251"/>
    <w:tbl>
      <w:tblPr>
        <w:tblStyle w:val="DTPDefaulttable"/>
        <w:tblW w:w="5000" w:type="pct"/>
        <w:tblLook w:val="04A0" w:firstRow="1" w:lastRow="0" w:firstColumn="1" w:lastColumn="0" w:noHBand="0" w:noVBand="1"/>
      </w:tblPr>
      <w:tblGrid>
        <w:gridCol w:w="985"/>
        <w:gridCol w:w="3378"/>
        <w:gridCol w:w="6409"/>
      </w:tblGrid>
      <w:tr w:rsidR="002E2251" w:rsidRPr="002E2251" w14:paraId="46E19EFE" w14:textId="77777777" w:rsidTr="002E22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tcPr>
          <w:p w14:paraId="780D24FB" w14:textId="77777777" w:rsidR="002E2251" w:rsidRPr="002E2251" w:rsidRDefault="002E2251">
            <w:pPr>
              <w:pStyle w:val="TableHeadingLeft"/>
              <w:rPr>
                <w:b/>
                <w:bCs/>
                <w:color w:val="auto"/>
                <w:sz w:val="20"/>
                <w:szCs w:val="20"/>
              </w:rPr>
            </w:pPr>
            <w:r w:rsidRPr="002E2251">
              <w:rPr>
                <w:b/>
                <w:bCs/>
                <w:color w:val="auto"/>
                <w:sz w:val="20"/>
                <w:szCs w:val="20"/>
              </w:rPr>
              <w:t>Code</w:t>
            </w:r>
          </w:p>
        </w:tc>
        <w:tc>
          <w:tcPr>
            <w:tcW w:w="1568" w:type="pct"/>
            <w:shd w:val="clear" w:color="auto" w:fill="CDFFEF" w:themeFill="accent5"/>
          </w:tcPr>
          <w:p w14:paraId="2B50AA45"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National parks, conservation areas, forest reserves and natural water reserves</w:t>
            </w:r>
          </w:p>
        </w:tc>
        <w:tc>
          <w:tcPr>
            <w:tcW w:w="2975" w:type="pct"/>
            <w:shd w:val="clear" w:color="auto" w:fill="CDFFEF" w:themeFill="accent5"/>
          </w:tcPr>
          <w:p w14:paraId="50A0E0EC"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Description</w:t>
            </w:r>
          </w:p>
        </w:tc>
      </w:tr>
      <w:tr w:rsidR="002E2251" w:rsidRPr="002E2251" w14:paraId="56907C3D"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89D4745" w14:textId="77777777" w:rsidR="002E2251" w:rsidRPr="002E2251" w:rsidRDefault="002E2251">
            <w:pPr>
              <w:pStyle w:val="TableHeadingLeft"/>
              <w:rPr>
                <w:b/>
                <w:sz w:val="20"/>
                <w:szCs w:val="20"/>
              </w:rPr>
            </w:pPr>
            <w:r w:rsidRPr="002E2251">
              <w:rPr>
                <w:color w:val="auto"/>
                <w:sz w:val="20"/>
                <w:szCs w:val="20"/>
              </w:rPr>
              <w:t>90</w:t>
            </w:r>
          </w:p>
        </w:tc>
        <w:tc>
          <w:tcPr>
            <w:tcW w:w="1568" w:type="pct"/>
            <w:hideMark/>
          </w:tcPr>
          <w:p w14:paraId="24C40978"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Reserved Land</w:t>
            </w:r>
          </w:p>
        </w:tc>
        <w:tc>
          <w:tcPr>
            <w:tcW w:w="2975" w:type="pct"/>
            <w:hideMark/>
          </w:tcPr>
          <w:p w14:paraId="0FAC0D8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4D6FDD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FFB1BD4" w14:textId="77777777" w:rsidR="002E2251" w:rsidRPr="002E2251" w:rsidRDefault="002E2251">
            <w:pPr>
              <w:pStyle w:val="TableTextLeft"/>
              <w:rPr>
                <w:sz w:val="20"/>
                <w:szCs w:val="20"/>
              </w:rPr>
            </w:pPr>
            <w:r w:rsidRPr="002E2251">
              <w:rPr>
                <w:sz w:val="20"/>
                <w:szCs w:val="20"/>
              </w:rPr>
              <w:t>900</w:t>
            </w:r>
          </w:p>
        </w:tc>
        <w:tc>
          <w:tcPr>
            <w:tcW w:w="1568" w:type="pct"/>
            <w:shd w:val="clear" w:color="auto" w:fill="F2F4F4" w:themeFill="background2" w:themeFillTint="33"/>
            <w:hideMark/>
          </w:tcPr>
          <w:p w14:paraId="5F6794E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Land</w:t>
            </w:r>
          </w:p>
        </w:tc>
        <w:tc>
          <w:tcPr>
            <w:tcW w:w="2975" w:type="pct"/>
            <w:shd w:val="clear" w:color="auto" w:fill="F2F4F4" w:themeFill="background2" w:themeFillTint="33"/>
            <w:hideMark/>
          </w:tcPr>
          <w:p w14:paraId="23C7D8D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special conservation values designated but not proclaimed as a reserve. </w:t>
            </w:r>
          </w:p>
        </w:tc>
      </w:tr>
      <w:tr w:rsidR="002E2251" w:rsidRPr="002E2251" w14:paraId="1A30C31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6D5B286" w14:textId="77777777" w:rsidR="002E2251" w:rsidRPr="002E2251" w:rsidRDefault="002E2251" w:rsidP="006217F5">
            <w:pPr>
              <w:pStyle w:val="TableHeadingLeft"/>
              <w:rPr>
                <w:sz w:val="20"/>
                <w:szCs w:val="20"/>
              </w:rPr>
            </w:pPr>
            <w:r w:rsidRPr="006217F5">
              <w:rPr>
                <w:color w:val="auto"/>
                <w:sz w:val="20"/>
                <w:szCs w:val="20"/>
              </w:rPr>
              <w:t>91</w:t>
            </w:r>
          </w:p>
        </w:tc>
        <w:tc>
          <w:tcPr>
            <w:tcW w:w="1568" w:type="pct"/>
            <w:hideMark/>
          </w:tcPr>
          <w:p w14:paraId="4F2E6AB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Nature Reserve</w:t>
            </w:r>
          </w:p>
        </w:tc>
        <w:tc>
          <w:tcPr>
            <w:tcW w:w="2975" w:type="pct"/>
            <w:hideMark/>
          </w:tcPr>
          <w:p w14:paraId="42C1A70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39DE5EF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BB9B24E" w14:textId="77777777" w:rsidR="002E2251" w:rsidRPr="002E2251" w:rsidRDefault="002E2251">
            <w:pPr>
              <w:pStyle w:val="TableTextLeft"/>
              <w:rPr>
                <w:sz w:val="20"/>
                <w:szCs w:val="20"/>
              </w:rPr>
            </w:pPr>
            <w:r w:rsidRPr="002E2251">
              <w:rPr>
                <w:sz w:val="20"/>
                <w:szCs w:val="20"/>
              </w:rPr>
              <w:t>910</w:t>
            </w:r>
          </w:p>
        </w:tc>
        <w:tc>
          <w:tcPr>
            <w:tcW w:w="1568" w:type="pct"/>
            <w:shd w:val="clear" w:color="auto" w:fill="F2F4F4" w:themeFill="background2" w:themeFillTint="33"/>
            <w:hideMark/>
          </w:tcPr>
          <w:p w14:paraId="7DFA4FD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Nature Reserve</w:t>
            </w:r>
          </w:p>
        </w:tc>
        <w:tc>
          <w:tcPr>
            <w:tcW w:w="2975" w:type="pct"/>
            <w:shd w:val="clear" w:color="auto" w:fill="F2F4F4" w:themeFill="background2" w:themeFillTint="33"/>
            <w:hideMark/>
          </w:tcPr>
          <w:p w14:paraId="06D5244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and proclaimed as a nature reserve. </w:t>
            </w:r>
          </w:p>
        </w:tc>
      </w:tr>
      <w:tr w:rsidR="002E2251" w:rsidRPr="002E2251" w14:paraId="2A918101"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2ECE32C" w14:textId="77777777" w:rsidR="002E2251" w:rsidRPr="002E2251" w:rsidRDefault="002E2251">
            <w:pPr>
              <w:pStyle w:val="TableHeadingLeft"/>
              <w:rPr>
                <w:b/>
                <w:sz w:val="20"/>
                <w:szCs w:val="20"/>
              </w:rPr>
            </w:pPr>
            <w:r w:rsidRPr="002E2251">
              <w:rPr>
                <w:color w:val="auto"/>
                <w:sz w:val="20"/>
                <w:szCs w:val="20"/>
              </w:rPr>
              <w:t>92</w:t>
            </w:r>
          </w:p>
        </w:tc>
        <w:tc>
          <w:tcPr>
            <w:tcW w:w="1568" w:type="pct"/>
            <w:hideMark/>
          </w:tcPr>
          <w:p w14:paraId="74D3DB7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Wilderness Area</w:t>
            </w:r>
          </w:p>
        </w:tc>
        <w:tc>
          <w:tcPr>
            <w:tcW w:w="2975" w:type="pct"/>
            <w:hideMark/>
          </w:tcPr>
          <w:p w14:paraId="7E980F57"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A2DE9A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2B0EDBB5" w14:textId="77777777" w:rsidR="002E2251" w:rsidRPr="002E2251" w:rsidRDefault="002E2251">
            <w:pPr>
              <w:pStyle w:val="TableTextLeft"/>
              <w:rPr>
                <w:sz w:val="20"/>
                <w:szCs w:val="20"/>
              </w:rPr>
            </w:pPr>
            <w:r w:rsidRPr="002E2251">
              <w:rPr>
                <w:sz w:val="20"/>
                <w:szCs w:val="20"/>
              </w:rPr>
              <w:t>920</w:t>
            </w:r>
          </w:p>
        </w:tc>
        <w:tc>
          <w:tcPr>
            <w:tcW w:w="1568" w:type="pct"/>
            <w:shd w:val="clear" w:color="auto" w:fill="F2F4F4" w:themeFill="background2" w:themeFillTint="33"/>
            <w:hideMark/>
          </w:tcPr>
          <w:p w14:paraId="740F682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World Heritage Area</w:t>
            </w:r>
          </w:p>
        </w:tc>
        <w:tc>
          <w:tcPr>
            <w:tcW w:w="2975" w:type="pct"/>
            <w:shd w:val="clear" w:color="auto" w:fill="F2F4F4" w:themeFill="background2" w:themeFillTint="33"/>
            <w:hideMark/>
          </w:tcPr>
          <w:p w14:paraId="0E1B58E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and proclaimed as a world heritage area. Recognised internationally for its unique wilderness values. </w:t>
            </w:r>
          </w:p>
        </w:tc>
      </w:tr>
      <w:tr w:rsidR="002E2251" w:rsidRPr="002E2251" w14:paraId="0FD2B3B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E68DEA4" w14:textId="77777777" w:rsidR="002E2251" w:rsidRPr="002E2251" w:rsidRDefault="002E2251">
            <w:pPr>
              <w:pStyle w:val="TableTextLeft"/>
              <w:rPr>
                <w:sz w:val="20"/>
                <w:szCs w:val="20"/>
              </w:rPr>
            </w:pPr>
            <w:r w:rsidRPr="002E2251">
              <w:rPr>
                <w:sz w:val="20"/>
                <w:szCs w:val="20"/>
              </w:rPr>
              <w:t>921</w:t>
            </w:r>
          </w:p>
        </w:tc>
        <w:tc>
          <w:tcPr>
            <w:tcW w:w="1568" w:type="pct"/>
            <w:hideMark/>
          </w:tcPr>
          <w:p w14:paraId="78321DE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Local Wilderness Area</w:t>
            </w:r>
          </w:p>
        </w:tc>
        <w:tc>
          <w:tcPr>
            <w:tcW w:w="2975" w:type="pct"/>
            <w:hideMark/>
          </w:tcPr>
          <w:p w14:paraId="35B22F7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and recognised as a local wilderness area. </w:t>
            </w:r>
          </w:p>
        </w:tc>
      </w:tr>
      <w:tr w:rsidR="002E2251" w:rsidRPr="002E2251" w14:paraId="4FAFA20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2145D0D2" w14:textId="77777777" w:rsidR="002E2251" w:rsidRPr="002E2251" w:rsidRDefault="002E2251">
            <w:pPr>
              <w:pStyle w:val="TableHeadingLeft"/>
              <w:rPr>
                <w:b/>
                <w:sz w:val="20"/>
                <w:szCs w:val="20"/>
              </w:rPr>
            </w:pPr>
            <w:r w:rsidRPr="002E2251">
              <w:rPr>
                <w:color w:val="auto"/>
                <w:sz w:val="20"/>
                <w:szCs w:val="20"/>
              </w:rPr>
              <w:t>93</w:t>
            </w:r>
          </w:p>
        </w:tc>
        <w:tc>
          <w:tcPr>
            <w:tcW w:w="1568" w:type="pct"/>
            <w:shd w:val="clear" w:color="auto" w:fill="F2F4F4" w:themeFill="background2" w:themeFillTint="33"/>
            <w:hideMark/>
          </w:tcPr>
          <w:p w14:paraId="0E68D17F"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National Park (Land and Marine)</w:t>
            </w:r>
          </w:p>
        </w:tc>
        <w:tc>
          <w:tcPr>
            <w:tcW w:w="2975" w:type="pct"/>
            <w:shd w:val="clear" w:color="auto" w:fill="F2F4F4" w:themeFill="background2" w:themeFillTint="33"/>
            <w:hideMark/>
          </w:tcPr>
          <w:p w14:paraId="6639BA5E"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56F24B2D"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FE8E13C" w14:textId="77777777" w:rsidR="002E2251" w:rsidRPr="002E2251" w:rsidRDefault="002E2251">
            <w:pPr>
              <w:pStyle w:val="TableTextLeft"/>
              <w:rPr>
                <w:sz w:val="20"/>
                <w:szCs w:val="20"/>
              </w:rPr>
            </w:pPr>
            <w:r w:rsidRPr="002E2251">
              <w:rPr>
                <w:sz w:val="20"/>
                <w:szCs w:val="20"/>
              </w:rPr>
              <w:t>930</w:t>
            </w:r>
          </w:p>
        </w:tc>
        <w:tc>
          <w:tcPr>
            <w:tcW w:w="1568" w:type="pct"/>
            <w:hideMark/>
          </w:tcPr>
          <w:p w14:paraId="44156EB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National Park – Land</w:t>
            </w:r>
          </w:p>
        </w:tc>
        <w:tc>
          <w:tcPr>
            <w:tcW w:w="2975" w:type="pct"/>
            <w:hideMark/>
          </w:tcPr>
          <w:p w14:paraId="0545845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and proclaimed as a national park. </w:t>
            </w:r>
          </w:p>
        </w:tc>
      </w:tr>
      <w:tr w:rsidR="002E2251" w:rsidRPr="002E2251" w14:paraId="305E2E0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283AF430" w14:textId="77777777" w:rsidR="002E2251" w:rsidRPr="002E2251" w:rsidRDefault="002E2251">
            <w:pPr>
              <w:pStyle w:val="TableTextLeft"/>
              <w:rPr>
                <w:sz w:val="20"/>
                <w:szCs w:val="20"/>
              </w:rPr>
            </w:pPr>
            <w:r w:rsidRPr="002E2251">
              <w:rPr>
                <w:sz w:val="20"/>
                <w:szCs w:val="20"/>
              </w:rPr>
              <w:t>931</w:t>
            </w:r>
          </w:p>
        </w:tc>
        <w:tc>
          <w:tcPr>
            <w:tcW w:w="1568" w:type="pct"/>
            <w:shd w:val="clear" w:color="auto" w:fill="F2F4F4" w:themeFill="background2" w:themeFillTint="33"/>
            <w:hideMark/>
          </w:tcPr>
          <w:p w14:paraId="78B68C0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National Park – Marine</w:t>
            </w:r>
          </w:p>
        </w:tc>
        <w:tc>
          <w:tcPr>
            <w:tcW w:w="2975" w:type="pct"/>
            <w:shd w:val="clear" w:color="auto" w:fill="F2F4F4" w:themeFill="background2" w:themeFillTint="33"/>
            <w:hideMark/>
          </w:tcPr>
          <w:p w14:paraId="0E28054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and proclaimed as a national marine park. </w:t>
            </w:r>
          </w:p>
        </w:tc>
      </w:tr>
      <w:tr w:rsidR="002E2251" w:rsidRPr="002E2251" w14:paraId="0FDE0D96"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817E0B0" w14:textId="77777777" w:rsidR="002E2251" w:rsidRPr="002E2251" w:rsidRDefault="002E2251">
            <w:pPr>
              <w:pStyle w:val="TableHeadingLeft"/>
              <w:rPr>
                <w:b/>
                <w:sz w:val="20"/>
                <w:szCs w:val="20"/>
              </w:rPr>
            </w:pPr>
            <w:r w:rsidRPr="002E2251">
              <w:rPr>
                <w:color w:val="auto"/>
                <w:sz w:val="20"/>
                <w:szCs w:val="20"/>
              </w:rPr>
              <w:t>94</w:t>
            </w:r>
          </w:p>
        </w:tc>
        <w:tc>
          <w:tcPr>
            <w:tcW w:w="1568" w:type="pct"/>
            <w:hideMark/>
          </w:tcPr>
          <w:p w14:paraId="3713913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Natural Monument/Feature</w:t>
            </w:r>
          </w:p>
        </w:tc>
        <w:tc>
          <w:tcPr>
            <w:tcW w:w="2975" w:type="pct"/>
            <w:hideMark/>
          </w:tcPr>
          <w:p w14:paraId="04B787B6"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22D42B1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4BBFD5F" w14:textId="77777777" w:rsidR="002E2251" w:rsidRPr="002E2251" w:rsidRDefault="002E2251">
            <w:pPr>
              <w:pStyle w:val="TableTextLeft"/>
              <w:rPr>
                <w:sz w:val="20"/>
                <w:szCs w:val="20"/>
              </w:rPr>
            </w:pPr>
            <w:r w:rsidRPr="002E2251">
              <w:rPr>
                <w:sz w:val="20"/>
                <w:szCs w:val="20"/>
              </w:rPr>
              <w:t>940</w:t>
            </w:r>
          </w:p>
        </w:tc>
        <w:tc>
          <w:tcPr>
            <w:tcW w:w="1568" w:type="pct"/>
            <w:shd w:val="clear" w:color="auto" w:fill="F2F4F4" w:themeFill="background2" w:themeFillTint="33"/>
            <w:hideMark/>
          </w:tcPr>
          <w:p w14:paraId="4AF4031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Natural Monument – Land</w:t>
            </w:r>
          </w:p>
        </w:tc>
        <w:tc>
          <w:tcPr>
            <w:tcW w:w="2975" w:type="pct"/>
            <w:shd w:val="clear" w:color="auto" w:fill="F2F4F4" w:themeFill="background2" w:themeFillTint="33"/>
            <w:hideMark/>
          </w:tcPr>
          <w:p w14:paraId="0E27AAE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recognised for its renowned features/scenic/natural/cultural values, e.g. Three Sisters.</w:t>
            </w:r>
          </w:p>
        </w:tc>
      </w:tr>
      <w:tr w:rsidR="002E2251" w:rsidRPr="002E2251" w14:paraId="28EF9FC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4085327F" w14:textId="77777777" w:rsidR="002E2251" w:rsidRPr="002E2251" w:rsidRDefault="002E2251">
            <w:pPr>
              <w:pStyle w:val="TableTextLeft"/>
              <w:rPr>
                <w:sz w:val="20"/>
                <w:szCs w:val="20"/>
              </w:rPr>
            </w:pPr>
            <w:r w:rsidRPr="002E2251">
              <w:rPr>
                <w:sz w:val="20"/>
                <w:szCs w:val="20"/>
              </w:rPr>
              <w:t>941</w:t>
            </w:r>
          </w:p>
        </w:tc>
        <w:tc>
          <w:tcPr>
            <w:tcW w:w="1568" w:type="pct"/>
            <w:hideMark/>
          </w:tcPr>
          <w:p w14:paraId="50EF0DA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Natural Monument – Marine</w:t>
            </w:r>
          </w:p>
        </w:tc>
        <w:tc>
          <w:tcPr>
            <w:tcW w:w="2975" w:type="pct"/>
            <w:hideMark/>
          </w:tcPr>
          <w:p w14:paraId="7DEA84A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recognised for its marine features/scenic/cultural values, e.g. Twelve Apostles – Victoria. </w:t>
            </w:r>
          </w:p>
        </w:tc>
      </w:tr>
      <w:tr w:rsidR="002E2251" w:rsidRPr="002E2251" w14:paraId="54DD274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0BD0AC06" w14:textId="77777777" w:rsidR="002E2251" w:rsidRPr="002E2251" w:rsidRDefault="002E2251">
            <w:pPr>
              <w:pStyle w:val="TableHeadingLeft"/>
              <w:rPr>
                <w:b/>
                <w:sz w:val="20"/>
                <w:szCs w:val="20"/>
              </w:rPr>
            </w:pPr>
            <w:r w:rsidRPr="002E2251">
              <w:rPr>
                <w:color w:val="auto"/>
                <w:sz w:val="20"/>
                <w:szCs w:val="20"/>
              </w:rPr>
              <w:lastRenderedPageBreak/>
              <w:t>95</w:t>
            </w:r>
          </w:p>
        </w:tc>
        <w:tc>
          <w:tcPr>
            <w:tcW w:w="1568" w:type="pct"/>
            <w:shd w:val="clear" w:color="auto" w:fill="F2F4F4" w:themeFill="background2" w:themeFillTint="33"/>
            <w:hideMark/>
          </w:tcPr>
          <w:p w14:paraId="5F640DC9"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Natural Forests and Forest Reserves</w:t>
            </w:r>
          </w:p>
        </w:tc>
        <w:tc>
          <w:tcPr>
            <w:tcW w:w="2975" w:type="pct"/>
            <w:shd w:val="clear" w:color="auto" w:fill="F2F4F4" w:themeFill="background2" w:themeFillTint="33"/>
            <w:hideMark/>
          </w:tcPr>
          <w:p w14:paraId="1C71CD49"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72F6D56E"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43380297" w14:textId="77777777" w:rsidR="002E2251" w:rsidRPr="002E2251" w:rsidRDefault="002E2251">
            <w:pPr>
              <w:pStyle w:val="TableTextLeft"/>
              <w:rPr>
                <w:sz w:val="20"/>
                <w:szCs w:val="20"/>
              </w:rPr>
            </w:pPr>
            <w:r w:rsidRPr="002E2251">
              <w:rPr>
                <w:sz w:val="20"/>
                <w:szCs w:val="20"/>
              </w:rPr>
              <w:t>950</w:t>
            </w:r>
          </w:p>
        </w:tc>
        <w:tc>
          <w:tcPr>
            <w:tcW w:w="1568" w:type="pct"/>
            <w:hideMark/>
          </w:tcPr>
          <w:p w14:paraId="56C83F1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Forest Reserves – Public</w:t>
            </w:r>
          </w:p>
        </w:tc>
        <w:tc>
          <w:tcPr>
            <w:tcW w:w="2975" w:type="pct"/>
            <w:hideMark/>
          </w:tcPr>
          <w:p w14:paraId="5B29F05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Public land reserved for the preservation or protection of aesthetic, scientific, flora or fauna values. </w:t>
            </w:r>
          </w:p>
        </w:tc>
      </w:tr>
      <w:tr w:rsidR="002E2251" w:rsidRPr="002E2251" w14:paraId="4B35A3F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0266DF44" w14:textId="77777777" w:rsidR="002E2251" w:rsidRPr="002E2251" w:rsidRDefault="002E2251">
            <w:pPr>
              <w:pStyle w:val="TableTextLeft"/>
              <w:rPr>
                <w:sz w:val="20"/>
                <w:szCs w:val="20"/>
              </w:rPr>
            </w:pPr>
            <w:r w:rsidRPr="002E2251">
              <w:rPr>
                <w:sz w:val="20"/>
                <w:szCs w:val="20"/>
              </w:rPr>
              <w:t>951</w:t>
            </w:r>
          </w:p>
        </w:tc>
        <w:tc>
          <w:tcPr>
            <w:tcW w:w="1568" w:type="pct"/>
            <w:shd w:val="clear" w:color="auto" w:fill="F2F4F4" w:themeFill="background2" w:themeFillTint="33"/>
            <w:hideMark/>
          </w:tcPr>
          <w:p w14:paraId="3F8FE26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Forest Reserves – Private</w:t>
            </w:r>
          </w:p>
        </w:tc>
        <w:tc>
          <w:tcPr>
            <w:tcW w:w="2975" w:type="pct"/>
            <w:shd w:val="clear" w:color="auto" w:fill="F2F4F4" w:themeFill="background2" w:themeFillTint="33"/>
            <w:hideMark/>
          </w:tcPr>
          <w:p w14:paraId="0DECA9A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Private land reserved for the preservation or protection of aesthetic, scientific, flora or fauna values. </w:t>
            </w:r>
          </w:p>
        </w:tc>
      </w:tr>
      <w:tr w:rsidR="002E2251" w:rsidRPr="002E2251" w14:paraId="3D4E382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3E11AD1" w14:textId="77777777" w:rsidR="002E2251" w:rsidRPr="002E2251" w:rsidRDefault="002E2251">
            <w:pPr>
              <w:pStyle w:val="TableHeadingLeft"/>
              <w:rPr>
                <w:b/>
                <w:sz w:val="20"/>
                <w:szCs w:val="20"/>
              </w:rPr>
            </w:pPr>
            <w:r w:rsidRPr="002E2251">
              <w:rPr>
                <w:color w:val="auto"/>
                <w:sz w:val="20"/>
                <w:szCs w:val="20"/>
              </w:rPr>
              <w:t>96</w:t>
            </w:r>
          </w:p>
        </w:tc>
        <w:tc>
          <w:tcPr>
            <w:tcW w:w="1568" w:type="pct"/>
            <w:hideMark/>
          </w:tcPr>
          <w:p w14:paraId="4DCEB212"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Conservation Area</w:t>
            </w:r>
          </w:p>
        </w:tc>
        <w:tc>
          <w:tcPr>
            <w:tcW w:w="2975" w:type="pct"/>
            <w:hideMark/>
          </w:tcPr>
          <w:p w14:paraId="0D9236D5"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1700D9F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CCC5760" w14:textId="77777777" w:rsidR="002E2251" w:rsidRPr="002E2251" w:rsidRDefault="002E2251">
            <w:pPr>
              <w:pStyle w:val="TableTextLeft"/>
              <w:rPr>
                <w:sz w:val="20"/>
                <w:szCs w:val="20"/>
              </w:rPr>
            </w:pPr>
            <w:r w:rsidRPr="002E2251">
              <w:rPr>
                <w:sz w:val="20"/>
                <w:szCs w:val="20"/>
              </w:rPr>
              <w:t>960</w:t>
            </w:r>
          </w:p>
        </w:tc>
        <w:tc>
          <w:tcPr>
            <w:tcW w:w="1568" w:type="pct"/>
            <w:hideMark/>
          </w:tcPr>
          <w:p w14:paraId="4640F4B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Conservation Area – Public</w:t>
            </w:r>
          </w:p>
        </w:tc>
        <w:tc>
          <w:tcPr>
            <w:tcW w:w="2975" w:type="pct"/>
            <w:hideMark/>
          </w:tcPr>
          <w:p w14:paraId="44F8C74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Public land predominantly in a natural state designated as a conservation area.</w:t>
            </w:r>
          </w:p>
        </w:tc>
      </w:tr>
      <w:tr w:rsidR="002E2251" w:rsidRPr="002E2251" w14:paraId="3EAACAB4"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6B77C6E" w14:textId="77777777" w:rsidR="002E2251" w:rsidRPr="002E2251" w:rsidRDefault="002E2251">
            <w:pPr>
              <w:pStyle w:val="TableTextLeft"/>
              <w:rPr>
                <w:sz w:val="20"/>
                <w:szCs w:val="20"/>
              </w:rPr>
            </w:pPr>
            <w:r w:rsidRPr="002E2251">
              <w:rPr>
                <w:sz w:val="20"/>
                <w:szCs w:val="20"/>
              </w:rPr>
              <w:t>961</w:t>
            </w:r>
          </w:p>
        </w:tc>
        <w:tc>
          <w:tcPr>
            <w:tcW w:w="1568" w:type="pct"/>
            <w:hideMark/>
          </w:tcPr>
          <w:p w14:paraId="182D404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Conservation Area – Private</w:t>
            </w:r>
          </w:p>
        </w:tc>
        <w:tc>
          <w:tcPr>
            <w:tcW w:w="2975" w:type="pct"/>
            <w:hideMark/>
          </w:tcPr>
          <w:p w14:paraId="1B08E0F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Private land predominantly in a natural state designated as a conservation area.</w:t>
            </w:r>
          </w:p>
        </w:tc>
      </w:tr>
      <w:tr w:rsidR="002E2251" w:rsidRPr="002E2251" w14:paraId="29FDA03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92F41F8" w14:textId="77777777" w:rsidR="002E2251" w:rsidRPr="002E2251" w:rsidRDefault="002E2251">
            <w:pPr>
              <w:pStyle w:val="TableHeadingLeft"/>
              <w:rPr>
                <w:b/>
                <w:sz w:val="20"/>
                <w:szCs w:val="20"/>
              </w:rPr>
            </w:pPr>
            <w:r w:rsidRPr="002E2251">
              <w:rPr>
                <w:color w:val="auto"/>
                <w:sz w:val="20"/>
                <w:szCs w:val="20"/>
              </w:rPr>
              <w:t>97</w:t>
            </w:r>
          </w:p>
        </w:tc>
        <w:tc>
          <w:tcPr>
            <w:tcW w:w="1568" w:type="pct"/>
            <w:shd w:val="clear" w:color="auto" w:fill="F2F4F4" w:themeFill="background2" w:themeFillTint="33"/>
            <w:hideMark/>
          </w:tcPr>
          <w:p w14:paraId="6502941E"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Protected Landscape/Seascape</w:t>
            </w:r>
          </w:p>
        </w:tc>
        <w:tc>
          <w:tcPr>
            <w:tcW w:w="2975" w:type="pct"/>
            <w:shd w:val="clear" w:color="auto" w:fill="F2F4F4" w:themeFill="background2" w:themeFillTint="33"/>
            <w:hideMark/>
          </w:tcPr>
          <w:p w14:paraId="2EF9389D"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0525AC2E"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1F88599" w14:textId="77777777" w:rsidR="002E2251" w:rsidRPr="002E2251" w:rsidRDefault="002E2251">
            <w:pPr>
              <w:pStyle w:val="TableTextLeft"/>
              <w:rPr>
                <w:sz w:val="20"/>
                <w:szCs w:val="20"/>
              </w:rPr>
            </w:pPr>
            <w:r w:rsidRPr="002E2251">
              <w:rPr>
                <w:sz w:val="20"/>
                <w:szCs w:val="20"/>
              </w:rPr>
              <w:t>970</w:t>
            </w:r>
          </w:p>
        </w:tc>
        <w:tc>
          <w:tcPr>
            <w:tcW w:w="1568" w:type="pct"/>
            <w:hideMark/>
          </w:tcPr>
          <w:p w14:paraId="3629FEB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Protected Landscape – Public</w:t>
            </w:r>
          </w:p>
        </w:tc>
        <w:tc>
          <w:tcPr>
            <w:tcW w:w="2975" w:type="pct"/>
            <w:hideMark/>
          </w:tcPr>
          <w:p w14:paraId="041DC54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Public land designated as a protected landscape recognised for its natural and cultural values.</w:t>
            </w:r>
          </w:p>
        </w:tc>
      </w:tr>
      <w:tr w:rsidR="002E2251" w:rsidRPr="002E2251" w14:paraId="73F7FC1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14B1876" w14:textId="77777777" w:rsidR="002E2251" w:rsidRPr="002E2251" w:rsidRDefault="002E2251">
            <w:pPr>
              <w:pStyle w:val="TableTextLeft"/>
              <w:rPr>
                <w:sz w:val="20"/>
                <w:szCs w:val="20"/>
              </w:rPr>
            </w:pPr>
            <w:r w:rsidRPr="002E2251">
              <w:rPr>
                <w:sz w:val="20"/>
                <w:szCs w:val="20"/>
              </w:rPr>
              <w:t>971</w:t>
            </w:r>
          </w:p>
        </w:tc>
        <w:tc>
          <w:tcPr>
            <w:tcW w:w="1568" w:type="pct"/>
            <w:shd w:val="clear" w:color="auto" w:fill="F2F4F4" w:themeFill="background2" w:themeFillTint="33"/>
            <w:hideMark/>
          </w:tcPr>
          <w:p w14:paraId="08F61FB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Protected Landscape – Private</w:t>
            </w:r>
          </w:p>
        </w:tc>
        <w:tc>
          <w:tcPr>
            <w:tcW w:w="2975" w:type="pct"/>
            <w:shd w:val="clear" w:color="auto" w:fill="F2F4F4" w:themeFill="background2" w:themeFillTint="33"/>
            <w:hideMark/>
          </w:tcPr>
          <w:p w14:paraId="652C6A5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Private land designated as a protected landscape recognised for its natural and cultural values.</w:t>
            </w:r>
          </w:p>
        </w:tc>
      </w:tr>
      <w:tr w:rsidR="002E2251" w:rsidRPr="002E2251" w14:paraId="6ED125F5"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B8F0DEC" w14:textId="77777777" w:rsidR="002E2251" w:rsidRPr="002E2251" w:rsidRDefault="002E2251">
            <w:pPr>
              <w:pStyle w:val="TableTextLeft"/>
              <w:rPr>
                <w:sz w:val="20"/>
                <w:szCs w:val="20"/>
              </w:rPr>
            </w:pPr>
            <w:r w:rsidRPr="002E2251">
              <w:rPr>
                <w:sz w:val="20"/>
                <w:szCs w:val="20"/>
              </w:rPr>
              <w:t>972</w:t>
            </w:r>
          </w:p>
        </w:tc>
        <w:tc>
          <w:tcPr>
            <w:tcW w:w="1568" w:type="pct"/>
            <w:hideMark/>
          </w:tcPr>
          <w:p w14:paraId="0A15CB1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Protected Seascape – Public</w:t>
            </w:r>
          </w:p>
        </w:tc>
        <w:tc>
          <w:tcPr>
            <w:tcW w:w="2975" w:type="pct"/>
            <w:hideMark/>
          </w:tcPr>
          <w:p w14:paraId="011DC9B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Public land designated as a protected seascape recognised for its natural and cultural values.</w:t>
            </w:r>
          </w:p>
        </w:tc>
      </w:tr>
      <w:tr w:rsidR="002E2251" w:rsidRPr="002E2251" w14:paraId="0DA25C8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8AA2116" w14:textId="77777777" w:rsidR="002E2251" w:rsidRPr="002E2251" w:rsidRDefault="002E2251">
            <w:pPr>
              <w:pStyle w:val="TableTextLeft"/>
              <w:rPr>
                <w:sz w:val="20"/>
                <w:szCs w:val="20"/>
              </w:rPr>
            </w:pPr>
            <w:r w:rsidRPr="002E2251">
              <w:rPr>
                <w:sz w:val="20"/>
                <w:szCs w:val="20"/>
              </w:rPr>
              <w:t>973</w:t>
            </w:r>
          </w:p>
        </w:tc>
        <w:tc>
          <w:tcPr>
            <w:tcW w:w="1568" w:type="pct"/>
            <w:shd w:val="clear" w:color="auto" w:fill="F2F4F4" w:themeFill="background2" w:themeFillTint="33"/>
            <w:hideMark/>
          </w:tcPr>
          <w:p w14:paraId="61C442C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Protected Seascape – Private</w:t>
            </w:r>
          </w:p>
        </w:tc>
        <w:tc>
          <w:tcPr>
            <w:tcW w:w="2975" w:type="pct"/>
            <w:shd w:val="clear" w:color="auto" w:fill="F2F4F4" w:themeFill="background2" w:themeFillTint="33"/>
            <w:hideMark/>
          </w:tcPr>
          <w:p w14:paraId="41419FF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Private land designated as a protected seascape recognised for its natural and cultural values.</w:t>
            </w:r>
          </w:p>
        </w:tc>
      </w:tr>
      <w:tr w:rsidR="002E2251" w:rsidRPr="002E2251" w14:paraId="397840D9"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8C4C824" w14:textId="77777777" w:rsidR="002E2251" w:rsidRPr="002E2251" w:rsidRDefault="002E2251">
            <w:pPr>
              <w:pStyle w:val="TableHeadingLeft"/>
              <w:rPr>
                <w:b/>
                <w:sz w:val="20"/>
                <w:szCs w:val="20"/>
              </w:rPr>
            </w:pPr>
            <w:r w:rsidRPr="002E2251">
              <w:rPr>
                <w:color w:val="auto"/>
                <w:sz w:val="20"/>
                <w:szCs w:val="20"/>
              </w:rPr>
              <w:t>98</w:t>
            </w:r>
          </w:p>
        </w:tc>
        <w:tc>
          <w:tcPr>
            <w:tcW w:w="1568" w:type="pct"/>
            <w:hideMark/>
          </w:tcPr>
          <w:p w14:paraId="203ED4C9"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Wetlands</w:t>
            </w:r>
          </w:p>
        </w:tc>
        <w:tc>
          <w:tcPr>
            <w:tcW w:w="2975" w:type="pct"/>
            <w:hideMark/>
          </w:tcPr>
          <w:p w14:paraId="2575F657"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00FDFD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55C851F" w14:textId="77777777" w:rsidR="002E2251" w:rsidRPr="002E2251" w:rsidRDefault="002E2251">
            <w:pPr>
              <w:pStyle w:val="TableTextLeft"/>
              <w:rPr>
                <w:sz w:val="20"/>
                <w:szCs w:val="20"/>
              </w:rPr>
            </w:pPr>
            <w:r w:rsidRPr="002E2251">
              <w:rPr>
                <w:sz w:val="20"/>
                <w:szCs w:val="20"/>
              </w:rPr>
              <w:t>980</w:t>
            </w:r>
          </w:p>
        </w:tc>
        <w:tc>
          <w:tcPr>
            <w:tcW w:w="1568" w:type="pct"/>
            <w:shd w:val="clear" w:color="auto" w:fill="F2F4F4" w:themeFill="background2" w:themeFillTint="33"/>
            <w:hideMark/>
          </w:tcPr>
          <w:p w14:paraId="596BCA4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River Reserve (fresh water)</w:t>
            </w:r>
          </w:p>
        </w:tc>
        <w:tc>
          <w:tcPr>
            <w:tcW w:w="2975" w:type="pct"/>
            <w:shd w:val="clear" w:color="auto" w:fill="F2F4F4" w:themeFill="background2" w:themeFillTint="33"/>
            <w:hideMark/>
          </w:tcPr>
          <w:p w14:paraId="173B1135" w14:textId="5B4EE01F"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designated as a freshwater river reserve, usually with all year</w:t>
            </w:r>
            <w:r w:rsidR="00B5603B" w:rsidRPr="002E2251">
              <w:rPr>
                <w:sz w:val="20"/>
                <w:szCs w:val="20"/>
              </w:rPr>
              <w:t>-</w:t>
            </w:r>
            <w:r w:rsidRPr="002E2251">
              <w:rPr>
                <w:sz w:val="20"/>
                <w:szCs w:val="20"/>
              </w:rPr>
              <w:t xml:space="preserve">round flows. </w:t>
            </w:r>
          </w:p>
        </w:tc>
      </w:tr>
      <w:tr w:rsidR="002E2251" w:rsidRPr="002E2251" w14:paraId="559EEEBC"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C0A2C4C" w14:textId="77777777" w:rsidR="002E2251" w:rsidRPr="002E2251" w:rsidRDefault="002E2251">
            <w:pPr>
              <w:pStyle w:val="TableTextLeft"/>
              <w:rPr>
                <w:sz w:val="20"/>
                <w:szCs w:val="20"/>
              </w:rPr>
            </w:pPr>
            <w:r w:rsidRPr="002E2251">
              <w:rPr>
                <w:sz w:val="20"/>
                <w:szCs w:val="20"/>
              </w:rPr>
              <w:t>981</w:t>
            </w:r>
          </w:p>
        </w:tc>
        <w:tc>
          <w:tcPr>
            <w:tcW w:w="1568" w:type="pct"/>
            <w:hideMark/>
          </w:tcPr>
          <w:p w14:paraId="7D520B2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Creek Reserve (fresh water)</w:t>
            </w:r>
          </w:p>
        </w:tc>
        <w:tc>
          <w:tcPr>
            <w:tcW w:w="2975" w:type="pct"/>
            <w:hideMark/>
          </w:tcPr>
          <w:p w14:paraId="4F82525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as a freshwater creek reserve with intermittent flows and tides. </w:t>
            </w:r>
          </w:p>
        </w:tc>
      </w:tr>
      <w:tr w:rsidR="002E2251" w:rsidRPr="002E2251" w14:paraId="142F3506"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4D399589" w14:textId="77777777" w:rsidR="002E2251" w:rsidRPr="002E2251" w:rsidRDefault="002E2251">
            <w:pPr>
              <w:pStyle w:val="TableTextLeft"/>
              <w:rPr>
                <w:sz w:val="20"/>
                <w:szCs w:val="20"/>
              </w:rPr>
            </w:pPr>
            <w:r w:rsidRPr="002E2251">
              <w:rPr>
                <w:sz w:val="20"/>
                <w:szCs w:val="20"/>
              </w:rPr>
              <w:t>982</w:t>
            </w:r>
          </w:p>
        </w:tc>
        <w:tc>
          <w:tcPr>
            <w:tcW w:w="1568" w:type="pct"/>
            <w:shd w:val="clear" w:color="auto" w:fill="F2F4F4" w:themeFill="background2" w:themeFillTint="33"/>
            <w:hideMark/>
          </w:tcPr>
          <w:p w14:paraId="352A908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River Reserve (saltwater)</w:t>
            </w:r>
          </w:p>
        </w:tc>
        <w:tc>
          <w:tcPr>
            <w:tcW w:w="2975" w:type="pct"/>
            <w:shd w:val="clear" w:color="auto" w:fill="F2F4F4" w:themeFill="background2" w:themeFillTint="33"/>
            <w:hideMark/>
          </w:tcPr>
          <w:p w14:paraId="3CF8144A" w14:textId="78E326A6"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designated as a saltwater river reserve, usually with all year</w:t>
            </w:r>
            <w:r w:rsidR="00B5603B" w:rsidRPr="002E2251">
              <w:rPr>
                <w:sz w:val="20"/>
                <w:szCs w:val="20"/>
              </w:rPr>
              <w:t>-</w:t>
            </w:r>
            <w:r w:rsidRPr="002E2251">
              <w:rPr>
                <w:sz w:val="20"/>
                <w:szCs w:val="20"/>
              </w:rPr>
              <w:t xml:space="preserve">round flows. </w:t>
            </w:r>
          </w:p>
        </w:tc>
      </w:tr>
      <w:tr w:rsidR="002E2251" w:rsidRPr="002E2251" w14:paraId="7F3B0613"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7211EE5C" w14:textId="77777777" w:rsidR="002E2251" w:rsidRPr="002E2251" w:rsidRDefault="002E2251">
            <w:pPr>
              <w:pStyle w:val="TableTextLeft"/>
              <w:rPr>
                <w:sz w:val="20"/>
                <w:szCs w:val="20"/>
              </w:rPr>
            </w:pPr>
            <w:r w:rsidRPr="002E2251">
              <w:rPr>
                <w:sz w:val="20"/>
                <w:szCs w:val="20"/>
              </w:rPr>
              <w:t>983</w:t>
            </w:r>
          </w:p>
        </w:tc>
        <w:tc>
          <w:tcPr>
            <w:tcW w:w="1568" w:type="pct"/>
            <w:hideMark/>
          </w:tcPr>
          <w:p w14:paraId="34F22EB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Creek Reserve (saltwater)</w:t>
            </w:r>
          </w:p>
        </w:tc>
        <w:tc>
          <w:tcPr>
            <w:tcW w:w="2975" w:type="pct"/>
            <w:hideMark/>
          </w:tcPr>
          <w:p w14:paraId="49F60C1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as a saltwater creek reserve with intermittent flows and tides. </w:t>
            </w:r>
          </w:p>
        </w:tc>
      </w:tr>
      <w:tr w:rsidR="002E2251" w:rsidRPr="002E2251" w14:paraId="47A848C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66515CB" w14:textId="77777777" w:rsidR="002E2251" w:rsidRPr="002E2251" w:rsidRDefault="002E2251">
            <w:pPr>
              <w:pStyle w:val="TableTextLeft"/>
              <w:rPr>
                <w:sz w:val="20"/>
                <w:szCs w:val="20"/>
              </w:rPr>
            </w:pPr>
            <w:r w:rsidRPr="002E2251">
              <w:rPr>
                <w:sz w:val="20"/>
                <w:szCs w:val="20"/>
              </w:rPr>
              <w:t>984</w:t>
            </w:r>
          </w:p>
        </w:tc>
        <w:tc>
          <w:tcPr>
            <w:tcW w:w="1568" w:type="pct"/>
            <w:shd w:val="clear" w:color="auto" w:fill="F2F4F4" w:themeFill="background2" w:themeFillTint="33"/>
            <w:hideMark/>
          </w:tcPr>
          <w:p w14:paraId="3F01CF3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Floodway Reserve</w:t>
            </w:r>
          </w:p>
        </w:tc>
        <w:tc>
          <w:tcPr>
            <w:tcW w:w="2975" w:type="pct"/>
            <w:shd w:val="clear" w:color="auto" w:fill="F2F4F4" w:themeFill="background2" w:themeFillTint="33"/>
            <w:hideMark/>
          </w:tcPr>
          <w:p w14:paraId="4377028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as a floodway reserve. </w:t>
            </w:r>
          </w:p>
        </w:tc>
      </w:tr>
      <w:tr w:rsidR="002E2251" w:rsidRPr="002E2251" w14:paraId="31003CD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DFC2D45" w14:textId="77777777" w:rsidR="002E2251" w:rsidRPr="002E2251" w:rsidRDefault="002E2251">
            <w:pPr>
              <w:pStyle w:val="TableTextLeft"/>
              <w:rPr>
                <w:sz w:val="20"/>
                <w:szCs w:val="20"/>
              </w:rPr>
            </w:pPr>
            <w:r w:rsidRPr="002E2251">
              <w:rPr>
                <w:sz w:val="20"/>
                <w:szCs w:val="20"/>
              </w:rPr>
              <w:t>985</w:t>
            </w:r>
          </w:p>
        </w:tc>
        <w:tc>
          <w:tcPr>
            <w:tcW w:w="1568" w:type="pct"/>
            <w:hideMark/>
          </w:tcPr>
          <w:p w14:paraId="6E616E0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Fresh Water Lake Reserve</w:t>
            </w:r>
          </w:p>
        </w:tc>
        <w:tc>
          <w:tcPr>
            <w:tcW w:w="2975" w:type="pct"/>
            <w:hideMark/>
          </w:tcPr>
          <w:p w14:paraId="2AC70B1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as a freshwater lake reserve that usually holds water all year round. </w:t>
            </w:r>
          </w:p>
        </w:tc>
      </w:tr>
      <w:tr w:rsidR="002E2251" w:rsidRPr="002E2251" w14:paraId="6C0B550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12B6171" w14:textId="77777777" w:rsidR="002E2251" w:rsidRPr="002E2251" w:rsidRDefault="002E2251">
            <w:pPr>
              <w:pStyle w:val="TableTextLeft"/>
              <w:rPr>
                <w:sz w:val="20"/>
                <w:szCs w:val="20"/>
              </w:rPr>
            </w:pPr>
            <w:r w:rsidRPr="002E2251">
              <w:rPr>
                <w:sz w:val="20"/>
                <w:szCs w:val="20"/>
              </w:rPr>
              <w:t>986</w:t>
            </w:r>
          </w:p>
        </w:tc>
        <w:tc>
          <w:tcPr>
            <w:tcW w:w="1568" w:type="pct"/>
            <w:shd w:val="clear" w:color="auto" w:fill="F2F4F4" w:themeFill="background2" w:themeFillTint="33"/>
            <w:hideMark/>
          </w:tcPr>
          <w:p w14:paraId="28461B9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Saltwater Lake Reserve</w:t>
            </w:r>
          </w:p>
        </w:tc>
        <w:tc>
          <w:tcPr>
            <w:tcW w:w="2975" w:type="pct"/>
            <w:shd w:val="clear" w:color="auto" w:fill="F2F4F4" w:themeFill="background2" w:themeFillTint="33"/>
            <w:hideMark/>
          </w:tcPr>
          <w:p w14:paraId="249E681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as a saltwater lake reserve and is not used for commercial salt extraction. </w:t>
            </w:r>
          </w:p>
        </w:tc>
      </w:tr>
      <w:tr w:rsidR="002E2251" w:rsidRPr="002E2251" w14:paraId="63153519"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9CABDC0" w14:textId="77777777" w:rsidR="002E2251" w:rsidRPr="002E2251" w:rsidRDefault="002E2251">
            <w:pPr>
              <w:pStyle w:val="TableTextLeft"/>
              <w:rPr>
                <w:sz w:val="20"/>
                <w:szCs w:val="20"/>
              </w:rPr>
            </w:pPr>
            <w:r w:rsidRPr="002E2251">
              <w:rPr>
                <w:sz w:val="20"/>
                <w:szCs w:val="20"/>
              </w:rPr>
              <w:t>987</w:t>
            </w:r>
          </w:p>
        </w:tc>
        <w:tc>
          <w:tcPr>
            <w:tcW w:w="1568" w:type="pct"/>
            <w:hideMark/>
          </w:tcPr>
          <w:p w14:paraId="41DE232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Inland </w:t>
            </w:r>
            <w:proofErr w:type="gramStart"/>
            <w:r w:rsidRPr="002E2251">
              <w:rPr>
                <w:sz w:val="20"/>
                <w:szCs w:val="20"/>
              </w:rPr>
              <w:t>Low Lying</w:t>
            </w:r>
            <w:proofErr w:type="gramEnd"/>
            <w:r w:rsidRPr="002E2251">
              <w:rPr>
                <w:sz w:val="20"/>
                <w:szCs w:val="20"/>
              </w:rPr>
              <w:t xml:space="preserve"> Tidal Estuary Wetlands Reserve</w:t>
            </w:r>
          </w:p>
        </w:tc>
        <w:tc>
          <w:tcPr>
            <w:tcW w:w="2975" w:type="pct"/>
            <w:hideMark/>
          </w:tcPr>
          <w:p w14:paraId="01F65B3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designated as a wetlands reserve associated with enclosed bays/</w:t>
            </w:r>
            <w:proofErr w:type="gramStart"/>
            <w:r w:rsidRPr="002E2251">
              <w:rPr>
                <w:sz w:val="20"/>
                <w:szCs w:val="20"/>
              </w:rPr>
              <w:t>salt water</w:t>
            </w:r>
            <w:proofErr w:type="gramEnd"/>
            <w:r w:rsidRPr="002E2251">
              <w:rPr>
                <w:sz w:val="20"/>
                <w:szCs w:val="20"/>
              </w:rPr>
              <w:t xml:space="preserve"> river estuary. </w:t>
            </w:r>
          </w:p>
        </w:tc>
      </w:tr>
      <w:tr w:rsidR="002E2251" w:rsidRPr="002E2251" w14:paraId="19DF7E3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FA2F92B" w14:textId="77777777" w:rsidR="002E2251" w:rsidRPr="002E2251" w:rsidRDefault="002E2251">
            <w:pPr>
              <w:pStyle w:val="TableTextLeft"/>
              <w:rPr>
                <w:sz w:val="20"/>
                <w:szCs w:val="20"/>
              </w:rPr>
            </w:pPr>
            <w:r w:rsidRPr="002E2251">
              <w:rPr>
                <w:sz w:val="20"/>
                <w:szCs w:val="20"/>
              </w:rPr>
              <w:lastRenderedPageBreak/>
              <w:t>988</w:t>
            </w:r>
          </w:p>
        </w:tc>
        <w:tc>
          <w:tcPr>
            <w:tcW w:w="1568" w:type="pct"/>
            <w:shd w:val="clear" w:color="auto" w:fill="F2F4F4" w:themeFill="background2" w:themeFillTint="33"/>
            <w:hideMark/>
          </w:tcPr>
          <w:p w14:paraId="6A3DC57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Seabed – Open Sea/Ocean/Bays</w:t>
            </w:r>
          </w:p>
        </w:tc>
        <w:tc>
          <w:tcPr>
            <w:tcW w:w="2975" w:type="pct"/>
            <w:shd w:val="clear" w:color="auto" w:fill="F2F4F4" w:themeFill="background2" w:themeFillTint="33"/>
            <w:hideMark/>
          </w:tcPr>
          <w:p w14:paraId="5ECDD7D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Open sea below </w:t>
            </w:r>
            <w:proofErr w:type="gramStart"/>
            <w:r w:rsidRPr="002E2251">
              <w:rPr>
                <w:sz w:val="20"/>
                <w:szCs w:val="20"/>
              </w:rPr>
              <w:t>high water</w:t>
            </w:r>
            <w:proofErr w:type="gramEnd"/>
            <w:r w:rsidRPr="002E2251">
              <w:rPr>
                <w:sz w:val="20"/>
                <w:szCs w:val="20"/>
              </w:rPr>
              <w:t xml:space="preserve"> mark, not being a marine park. </w:t>
            </w:r>
          </w:p>
        </w:tc>
      </w:tr>
      <w:tr w:rsidR="002E2251" w:rsidRPr="002E2251" w14:paraId="73F6FE1D"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DF92B7E" w14:textId="77777777" w:rsidR="002E2251" w:rsidRPr="002E2251" w:rsidRDefault="002E2251" w:rsidP="005F51D7">
            <w:pPr>
              <w:pStyle w:val="TableHeadingLeft"/>
              <w:rPr>
                <w:sz w:val="20"/>
                <w:szCs w:val="20"/>
              </w:rPr>
            </w:pPr>
            <w:r w:rsidRPr="005F51D7">
              <w:rPr>
                <w:color w:val="auto"/>
                <w:sz w:val="20"/>
                <w:szCs w:val="20"/>
              </w:rPr>
              <w:t>99</w:t>
            </w:r>
          </w:p>
        </w:tc>
        <w:tc>
          <w:tcPr>
            <w:tcW w:w="1568" w:type="pct"/>
            <w:hideMark/>
          </w:tcPr>
          <w:p w14:paraId="4B0646C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Game/Fauna Reserves</w:t>
            </w:r>
          </w:p>
        </w:tc>
        <w:tc>
          <w:tcPr>
            <w:tcW w:w="2975" w:type="pct"/>
            <w:hideMark/>
          </w:tcPr>
          <w:p w14:paraId="4AD54CF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E6DF2A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57FA2EE" w14:textId="77777777" w:rsidR="002E2251" w:rsidRPr="002E2251" w:rsidRDefault="002E2251">
            <w:pPr>
              <w:pStyle w:val="TableTextLeft"/>
              <w:rPr>
                <w:sz w:val="20"/>
                <w:szCs w:val="20"/>
              </w:rPr>
            </w:pPr>
            <w:r w:rsidRPr="002E2251">
              <w:rPr>
                <w:sz w:val="20"/>
                <w:szCs w:val="20"/>
              </w:rPr>
              <w:t>990</w:t>
            </w:r>
          </w:p>
        </w:tc>
        <w:tc>
          <w:tcPr>
            <w:tcW w:w="1568" w:type="pct"/>
            <w:shd w:val="clear" w:color="auto" w:fill="F2F4F4" w:themeFill="background2" w:themeFillTint="33"/>
            <w:hideMark/>
          </w:tcPr>
          <w:p w14:paraId="6C9A832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Game Reserve – Public</w:t>
            </w:r>
          </w:p>
        </w:tc>
        <w:tc>
          <w:tcPr>
            <w:tcW w:w="2975" w:type="pct"/>
            <w:shd w:val="clear" w:color="auto" w:fill="F2F4F4" w:themeFill="background2" w:themeFillTint="33"/>
            <w:hideMark/>
          </w:tcPr>
          <w:p w14:paraId="7EA6C20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Public land designated as a game reserve. Hunting of game may be permitted. </w:t>
            </w:r>
          </w:p>
        </w:tc>
      </w:tr>
      <w:tr w:rsidR="002E2251" w:rsidRPr="002E2251" w14:paraId="29F518B3"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3B041EAF" w14:textId="77777777" w:rsidR="002E2251" w:rsidRPr="002E2251" w:rsidRDefault="002E2251">
            <w:pPr>
              <w:pStyle w:val="TableTextLeft"/>
              <w:rPr>
                <w:sz w:val="20"/>
                <w:szCs w:val="20"/>
              </w:rPr>
            </w:pPr>
            <w:r w:rsidRPr="002E2251">
              <w:rPr>
                <w:sz w:val="20"/>
                <w:szCs w:val="20"/>
              </w:rPr>
              <w:t>991</w:t>
            </w:r>
          </w:p>
        </w:tc>
        <w:tc>
          <w:tcPr>
            <w:tcW w:w="1568" w:type="pct"/>
            <w:hideMark/>
          </w:tcPr>
          <w:p w14:paraId="2819E3C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Game Reserve – Private</w:t>
            </w:r>
          </w:p>
        </w:tc>
        <w:tc>
          <w:tcPr>
            <w:tcW w:w="2975" w:type="pct"/>
            <w:hideMark/>
          </w:tcPr>
          <w:p w14:paraId="04436E8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Private land designated as a game reserve. Hunting of game may be permitted. </w:t>
            </w:r>
          </w:p>
        </w:tc>
      </w:tr>
    </w:tbl>
    <w:p w14:paraId="3AC16012" w14:textId="77777777" w:rsidR="002E2251" w:rsidRDefault="002E2251" w:rsidP="002E2251"/>
    <w:tbl>
      <w:tblPr>
        <w:tblStyle w:val="DTPDefaulttable"/>
        <w:tblW w:w="5000" w:type="pct"/>
        <w:tblLook w:val="04A0" w:firstRow="1" w:lastRow="0" w:firstColumn="1" w:lastColumn="0" w:noHBand="0" w:noVBand="1"/>
      </w:tblPr>
      <w:tblGrid>
        <w:gridCol w:w="985"/>
        <w:gridCol w:w="3378"/>
        <w:gridCol w:w="6409"/>
      </w:tblGrid>
      <w:tr w:rsidR="002E2251" w:rsidRPr="002E2251" w14:paraId="1A572254" w14:textId="77777777" w:rsidTr="002E22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278F7299" w14:textId="77777777" w:rsidR="002E2251" w:rsidRPr="002E2251" w:rsidRDefault="002E2251">
            <w:pPr>
              <w:pStyle w:val="TableHeadingLeft"/>
              <w:rPr>
                <w:b/>
                <w:bCs/>
                <w:color w:val="auto"/>
                <w:sz w:val="20"/>
                <w:szCs w:val="20"/>
              </w:rPr>
            </w:pPr>
            <w:r w:rsidRPr="002E2251">
              <w:rPr>
                <w:b/>
                <w:bCs/>
                <w:color w:val="auto"/>
                <w:sz w:val="20"/>
                <w:szCs w:val="20"/>
              </w:rPr>
              <w:t>Code</w:t>
            </w:r>
          </w:p>
        </w:tc>
        <w:tc>
          <w:tcPr>
            <w:tcW w:w="1568" w:type="pct"/>
            <w:shd w:val="clear" w:color="auto" w:fill="CDFFEF" w:themeFill="accent5"/>
            <w:hideMark/>
          </w:tcPr>
          <w:p w14:paraId="452C2C2D"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Non-active assessments and header records</w:t>
            </w:r>
          </w:p>
        </w:tc>
        <w:tc>
          <w:tcPr>
            <w:tcW w:w="2975" w:type="pct"/>
            <w:shd w:val="clear" w:color="auto" w:fill="CDFFEF" w:themeFill="accent5"/>
            <w:hideMark/>
          </w:tcPr>
          <w:p w14:paraId="4AA796F5"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Description</w:t>
            </w:r>
          </w:p>
        </w:tc>
      </w:tr>
      <w:tr w:rsidR="002E2251" w:rsidRPr="002E2251" w14:paraId="6ABB10FA" w14:textId="77777777">
        <w:tc>
          <w:tcPr>
            <w:cnfStyle w:val="001000000000" w:firstRow="0" w:lastRow="0" w:firstColumn="1" w:lastColumn="0" w:oddVBand="0" w:evenVBand="0" w:oddHBand="0" w:evenHBand="0" w:firstRowFirstColumn="0" w:firstRowLastColumn="0" w:lastRowFirstColumn="0" w:lastRowLastColumn="0"/>
            <w:tcW w:w="457" w:type="pct"/>
          </w:tcPr>
          <w:p w14:paraId="1BCCA485" w14:textId="77777777" w:rsidR="002E2251" w:rsidRPr="002E2251" w:rsidRDefault="002E2251">
            <w:pPr>
              <w:pStyle w:val="TableHeadingLeft"/>
              <w:rPr>
                <w:b/>
                <w:sz w:val="20"/>
                <w:szCs w:val="20"/>
              </w:rPr>
            </w:pPr>
            <w:r w:rsidRPr="002E2251">
              <w:rPr>
                <w:color w:val="auto"/>
                <w:sz w:val="20"/>
                <w:szCs w:val="20"/>
              </w:rPr>
              <w:t>1</w:t>
            </w:r>
          </w:p>
        </w:tc>
        <w:tc>
          <w:tcPr>
            <w:tcW w:w="1568" w:type="pct"/>
          </w:tcPr>
          <w:p w14:paraId="14D0380B"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Cancelled/Historic/Non-Active Assessments</w:t>
            </w:r>
          </w:p>
        </w:tc>
        <w:tc>
          <w:tcPr>
            <w:tcW w:w="2975" w:type="pct"/>
          </w:tcPr>
          <w:p w14:paraId="1302BA8B"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Land not requiring an active assessment or record for rate, tax or levy purposes.</w:t>
            </w:r>
          </w:p>
        </w:tc>
      </w:tr>
      <w:tr w:rsidR="002E2251" w:rsidRPr="002E2251" w14:paraId="02C2BDB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58746A6" w14:textId="77777777" w:rsidR="002E2251" w:rsidRPr="002E2251" w:rsidRDefault="002E2251">
            <w:pPr>
              <w:pStyle w:val="TableTextLeft"/>
              <w:rPr>
                <w:sz w:val="20"/>
                <w:szCs w:val="20"/>
              </w:rPr>
            </w:pPr>
            <w:r w:rsidRPr="002E2251">
              <w:rPr>
                <w:sz w:val="20"/>
                <w:szCs w:val="20"/>
              </w:rPr>
              <w:t>10</w:t>
            </w:r>
          </w:p>
        </w:tc>
        <w:tc>
          <w:tcPr>
            <w:tcW w:w="1568" w:type="pct"/>
            <w:shd w:val="clear" w:color="auto" w:fill="F2F4F4" w:themeFill="background2" w:themeFillTint="33"/>
          </w:tcPr>
          <w:p w14:paraId="51AE237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Cancelled Assessment/Historic</w:t>
            </w:r>
          </w:p>
        </w:tc>
        <w:tc>
          <w:tcPr>
            <w:tcW w:w="2975" w:type="pct"/>
            <w:shd w:val="clear" w:color="auto" w:fill="F2F4F4" w:themeFill="background2" w:themeFillTint="33"/>
          </w:tcPr>
          <w:p w14:paraId="2094AD2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32179692" w14:textId="77777777">
        <w:tc>
          <w:tcPr>
            <w:cnfStyle w:val="001000000000" w:firstRow="0" w:lastRow="0" w:firstColumn="1" w:lastColumn="0" w:oddVBand="0" w:evenVBand="0" w:oddHBand="0" w:evenHBand="0" w:firstRowFirstColumn="0" w:firstRowLastColumn="0" w:lastRowFirstColumn="0" w:lastRowLastColumn="0"/>
            <w:tcW w:w="457" w:type="pct"/>
          </w:tcPr>
          <w:p w14:paraId="03F47FC1" w14:textId="77777777" w:rsidR="002E2251" w:rsidRPr="002E2251" w:rsidRDefault="002E2251">
            <w:pPr>
              <w:pStyle w:val="TableTextLeft"/>
              <w:rPr>
                <w:sz w:val="20"/>
                <w:szCs w:val="20"/>
              </w:rPr>
            </w:pPr>
            <w:r w:rsidRPr="002E2251">
              <w:rPr>
                <w:sz w:val="20"/>
                <w:szCs w:val="20"/>
              </w:rPr>
              <w:t>11</w:t>
            </w:r>
          </w:p>
        </w:tc>
        <w:tc>
          <w:tcPr>
            <w:tcW w:w="1568" w:type="pct"/>
          </w:tcPr>
          <w:p w14:paraId="55D5CF0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Unspecified – Non-Active Assessment</w:t>
            </w:r>
          </w:p>
        </w:tc>
        <w:tc>
          <w:tcPr>
            <w:tcW w:w="2975" w:type="pct"/>
          </w:tcPr>
          <w:p w14:paraId="06742E0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7ECE75C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DF81D74" w14:textId="77777777" w:rsidR="002E2251" w:rsidRPr="002E2251" w:rsidRDefault="002E2251">
            <w:pPr>
              <w:pStyle w:val="TableTextLeft"/>
              <w:rPr>
                <w:sz w:val="20"/>
                <w:szCs w:val="20"/>
              </w:rPr>
            </w:pPr>
            <w:r w:rsidRPr="002E2251">
              <w:rPr>
                <w:sz w:val="20"/>
                <w:szCs w:val="20"/>
              </w:rPr>
              <w:t>12</w:t>
            </w:r>
          </w:p>
        </w:tc>
        <w:tc>
          <w:tcPr>
            <w:tcW w:w="1568" w:type="pct"/>
            <w:shd w:val="clear" w:color="auto" w:fill="F2F4F4" w:themeFill="background2" w:themeFillTint="33"/>
          </w:tcPr>
          <w:p w14:paraId="428ED0B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Department of Housing transfer</w:t>
            </w:r>
          </w:p>
        </w:tc>
        <w:tc>
          <w:tcPr>
            <w:tcW w:w="2975" w:type="pct"/>
            <w:shd w:val="clear" w:color="auto" w:fill="F2F4F4" w:themeFill="background2" w:themeFillTint="33"/>
          </w:tcPr>
          <w:p w14:paraId="7BEAEE8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76D0174D" w14:textId="77777777">
        <w:tc>
          <w:tcPr>
            <w:cnfStyle w:val="001000000000" w:firstRow="0" w:lastRow="0" w:firstColumn="1" w:lastColumn="0" w:oddVBand="0" w:evenVBand="0" w:oddHBand="0" w:evenHBand="0" w:firstRowFirstColumn="0" w:firstRowLastColumn="0" w:lastRowFirstColumn="0" w:lastRowLastColumn="0"/>
            <w:tcW w:w="457" w:type="pct"/>
          </w:tcPr>
          <w:p w14:paraId="51895C7C" w14:textId="77777777" w:rsidR="002E2251" w:rsidRPr="002E2251" w:rsidRDefault="002E2251">
            <w:pPr>
              <w:pStyle w:val="TableTextLeft"/>
              <w:rPr>
                <w:sz w:val="20"/>
                <w:szCs w:val="20"/>
              </w:rPr>
            </w:pPr>
            <w:r w:rsidRPr="002E2251">
              <w:rPr>
                <w:sz w:val="20"/>
                <w:szCs w:val="20"/>
              </w:rPr>
              <w:t>13</w:t>
            </w:r>
          </w:p>
        </w:tc>
        <w:tc>
          <w:tcPr>
            <w:tcW w:w="1568" w:type="pct"/>
          </w:tcPr>
          <w:p w14:paraId="1DADF15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Time Share</w:t>
            </w:r>
          </w:p>
        </w:tc>
        <w:tc>
          <w:tcPr>
            <w:tcW w:w="2975" w:type="pct"/>
          </w:tcPr>
          <w:p w14:paraId="3511615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2BE606C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81AD6DE" w14:textId="77777777" w:rsidR="002E2251" w:rsidRPr="002E2251" w:rsidRDefault="002E2251">
            <w:pPr>
              <w:pStyle w:val="TableTextLeft"/>
              <w:rPr>
                <w:sz w:val="20"/>
                <w:szCs w:val="20"/>
              </w:rPr>
            </w:pPr>
            <w:r w:rsidRPr="002E2251">
              <w:rPr>
                <w:sz w:val="20"/>
                <w:szCs w:val="20"/>
              </w:rPr>
              <w:t>14</w:t>
            </w:r>
          </w:p>
        </w:tc>
        <w:tc>
          <w:tcPr>
            <w:tcW w:w="1568" w:type="pct"/>
            <w:shd w:val="clear" w:color="auto" w:fill="F2F4F4" w:themeFill="background2" w:themeFillTint="33"/>
          </w:tcPr>
          <w:p w14:paraId="28B1B9B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Nils and wills</w:t>
            </w:r>
          </w:p>
        </w:tc>
        <w:tc>
          <w:tcPr>
            <w:tcW w:w="2975" w:type="pct"/>
            <w:shd w:val="clear" w:color="auto" w:fill="F2F4F4" w:themeFill="background2" w:themeFillTint="33"/>
          </w:tcPr>
          <w:p w14:paraId="452EB51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3BABD8EF" w14:textId="77777777">
        <w:tc>
          <w:tcPr>
            <w:cnfStyle w:val="001000000000" w:firstRow="0" w:lastRow="0" w:firstColumn="1" w:lastColumn="0" w:oddVBand="0" w:evenVBand="0" w:oddHBand="0" w:evenHBand="0" w:firstRowFirstColumn="0" w:firstRowLastColumn="0" w:lastRowFirstColumn="0" w:lastRowLastColumn="0"/>
            <w:tcW w:w="457" w:type="pct"/>
          </w:tcPr>
          <w:p w14:paraId="329DD3F6" w14:textId="77777777" w:rsidR="002E2251" w:rsidRPr="002E2251" w:rsidRDefault="002E2251">
            <w:pPr>
              <w:pStyle w:val="TableTextLeft"/>
              <w:rPr>
                <w:sz w:val="20"/>
                <w:szCs w:val="20"/>
              </w:rPr>
            </w:pPr>
            <w:r w:rsidRPr="002E2251">
              <w:rPr>
                <w:sz w:val="20"/>
                <w:szCs w:val="20"/>
              </w:rPr>
              <w:t>15</w:t>
            </w:r>
          </w:p>
        </w:tc>
        <w:tc>
          <w:tcPr>
            <w:tcW w:w="1568" w:type="pct"/>
          </w:tcPr>
          <w:p w14:paraId="6BD9408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2E2251">
              <w:rPr>
                <w:sz w:val="20"/>
                <w:szCs w:val="20"/>
              </w:rPr>
              <w:t>Non Assessed</w:t>
            </w:r>
            <w:proofErr w:type="gramEnd"/>
            <w:r w:rsidRPr="002E2251">
              <w:rPr>
                <w:sz w:val="20"/>
                <w:szCs w:val="20"/>
              </w:rPr>
              <w:t xml:space="preserve"> Inappropriate subdivision/ abandoned Land </w:t>
            </w:r>
          </w:p>
        </w:tc>
        <w:tc>
          <w:tcPr>
            <w:tcW w:w="2975" w:type="pct"/>
          </w:tcPr>
          <w:p w14:paraId="088D9C2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lot/s or remnant land that cannot be legally used, occupied and developed </w:t>
            </w:r>
            <w:proofErr w:type="gramStart"/>
            <w:r w:rsidRPr="002E2251">
              <w:rPr>
                <w:sz w:val="20"/>
                <w:szCs w:val="20"/>
              </w:rPr>
              <w:t>due to the effect</w:t>
            </w:r>
            <w:proofErr w:type="gramEnd"/>
            <w:r w:rsidRPr="002E2251">
              <w:rPr>
                <w:sz w:val="20"/>
                <w:szCs w:val="20"/>
              </w:rPr>
              <w:t xml:space="preserve"> of any Act or planning control/s. Lot/s are usually subject to restructuring through planning mechanisms, or a buy back scheme.</w:t>
            </w:r>
          </w:p>
        </w:tc>
      </w:tr>
      <w:tr w:rsidR="002E2251" w:rsidRPr="002E2251" w14:paraId="2749BCF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AE2A15" w14:textId="77777777" w:rsidR="002E2251" w:rsidRPr="002E2251" w:rsidRDefault="002E2251">
            <w:pPr>
              <w:pStyle w:val="TableHeadingLeft"/>
              <w:rPr>
                <w:b/>
                <w:sz w:val="20"/>
                <w:szCs w:val="20"/>
              </w:rPr>
            </w:pPr>
            <w:r w:rsidRPr="002E2251">
              <w:rPr>
                <w:color w:val="auto"/>
                <w:sz w:val="20"/>
                <w:szCs w:val="20"/>
              </w:rPr>
              <w:t>2</w:t>
            </w:r>
          </w:p>
        </w:tc>
        <w:tc>
          <w:tcPr>
            <w:tcW w:w="1568" w:type="pct"/>
            <w:shd w:val="clear" w:color="auto" w:fill="F2F4F4" w:themeFill="background2" w:themeFillTint="33"/>
          </w:tcPr>
          <w:p w14:paraId="169138A1"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Mastercard/Header/Parent Assessment</w:t>
            </w:r>
          </w:p>
        </w:tc>
        <w:tc>
          <w:tcPr>
            <w:tcW w:w="2975" w:type="pct"/>
            <w:shd w:val="clear" w:color="auto" w:fill="F2F4F4" w:themeFill="background2" w:themeFillTint="33"/>
          </w:tcPr>
          <w:p w14:paraId="5C363986"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An assessment created for apportionment purposes. Not subject to a valuation notice.</w:t>
            </w:r>
          </w:p>
        </w:tc>
      </w:tr>
      <w:tr w:rsidR="002E2251" w:rsidRPr="002E2251" w14:paraId="4CFB5ABD" w14:textId="77777777">
        <w:tc>
          <w:tcPr>
            <w:cnfStyle w:val="001000000000" w:firstRow="0" w:lastRow="0" w:firstColumn="1" w:lastColumn="0" w:oddVBand="0" w:evenVBand="0" w:oddHBand="0" w:evenHBand="0" w:firstRowFirstColumn="0" w:firstRowLastColumn="0" w:lastRowFirstColumn="0" w:lastRowLastColumn="0"/>
            <w:tcW w:w="457" w:type="pct"/>
          </w:tcPr>
          <w:p w14:paraId="52E44B04" w14:textId="77777777" w:rsidR="002E2251" w:rsidRPr="002E2251" w:rsidRDefault="002E2251">
            <w:pPr>
              <w:pStyle w:val="TableTextLeft"/>
              <w:rPr>
                <w:sz w:val="20"/>
                <w:szCs w:val="20"/>
              </w:rPr>
            </w:pPr>
            <w:r w:rsidRPr="002E2251">
              <w:rPr>
                <w:sz w:val="20"/>
                <w:szCs w:val="20"/>
              </w:rPr>
              <w:t>20</w:t>
            </w:r>
          </w:p>
        </w:tc>
        <w:tc>
          <w:tcPr>
            <w:tcW w:w="1568" w:type="pct"/>
          </w:tcPr>
          <w:p w14:paraId="1B1EC42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Mastercard/Header/Parent Assessment – Residential</w:t>
            </w:r>
          </w:p>
        </w:tc>
        <w:tc>
          <w:tcPr>
            <w:tcW w:w="2975" w:type="pct"/>
          </w:tcPr>
          <w:p w14:paraId="0656DA2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14F1065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1D4DF52" w14:textId="77777777" w:rsidR="002E2251" w:rsidRPr="002E2251" w:rsidRDefault="002E2251">
            <w:pPr>
              <w:pStyle w:val="TableTextLeft"/>
              <w:rPr>
                <w:sz w:val="20"/>
                <w:szCs w:val="20"/>
              </w:rPr>
            </w:pPr>
            <w:r w:rsidRPr="002E2251">
              <w:rPr>
                <w:sz w:val="20"/>
                <w:szCs w:val="20"/>
              </w:rPr>
              <w:t>21</w:t>
            </w:r>
          </w:p>
        </w:tc>
        <w:tc>
          <w:tcPr>
            <w:tcW w:w="1568" w:type="pct"/>
            <w:shd w:val="clear" w:color="auto" w:fill="F2F4F4" w:themeFill="background2" w:themeFillTint="33"/>
          </w:tcPr>
          <w:p w14:paraId="3E8844C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Mastercard/Header/Parent Assessment – Commercial</w:t>
            </w:r>
          </w:p>
        </w:tc>
        <w:tc>
          <w:tcPr>
            <w:tcW w:w="2975" w:type="pct"/>
            <w:shd w:val="clear" w:color="auto" w:fill="F2F4F4" w:themeFill="background2" w:themeFillTint="33"/>
          </w:tcPr>
          <w:p w14:paraId="0CC24C2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0ABF3BEF" w14:textId="77777777">
        <w:tc>
          <w:tcPr>
            <w:cnfStyle w:val="001000000000" w:firstRow="0" w:lastRow="0" w:firstColumn="1" w:lastColumn="0" w:oddVBand="0" w:evenVBand="0" w:oddHBand="0" w:evenHBand="0" w:firstRowFirstColumn="0" w:firstRowLastColumn="0" w:lastRowFirstColumn="0" w:lastRowLastColumn="0"/>
            <w:tcW w:w="457" w:type="pct"/>
          </w:tcPr>
          <w:p w14:paraId="7D8CB641" w14:textId="77777777" w:rsidR="002E2251" w:rsidRPr="002E2251" w:rsidRDefault="002E2251">
            <w:pPr>
              <w:pStyle w:val="TableTextLeft"/>
              <w:rPr>
                <w:sz w:val="20"/>
                <w:szCs w:val="20"/>
              </w:rPr>
            </w:pPr>
            <w:r w:rsidRPr="002E2251">
              <w:rPr>
                <w:sz w:val="20"/>
                <w:szCs w:val="20"/>
              </w:rPr>
              <w:t>22</w:t>
            </w:r>
          </w:p>
        </w:tc>
        <w:tc>
          <w:tcPr>
            <w:tcW w:w="1568" w:type="pct"/>
          </w:tcPr>
          <w:p w14:paraId="1A38D17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Mastercard/Header/Parent Assessment – Retail</w:t>
            </w:r>
          </w:p>
        </w:tc>
        <w:tc>
          <w:tcPr>
            <w:tcW w:w="2975" w:type="pct"/>
          </w:tcPr>
          <w:p w14:paraId="10C9048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1CC5FD4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56AFC97" w14:textId="77777777" w:rsidR="002E2251" w:rsidRPr="002E2251" w:rsidRDefault="002E2251">
            <w:pPr>
              <w:pStyle w:val="TableTextLeft"/>
              <w:rPr>
                <w:sz w:val="20"/>
                <w:szCs w:val="20"/>
              </w:rPr>
            </w:pPr>
            <w:r w:rsidRPr="002E2251">
              <w:rPr>
                <w:sz w:val="20"/>
                <w:szCs w:val="20"/>
              </w:rPr>
              <w:t>23</w:t>
            </w:r>
          </w:p>
        </w:tc>
        <w:tc>
          <w:tcPr>
            <w:tcW w:w="1568" w:type="pct"/>
            <w:shd w:val="clear" w:color="auto" w:fill="F2F4F4" w:themeFill="background2" w:themeFillTint="33"/>
          </w:tcPr>
          <w:p w14:paraId="5469129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Mastercard/Header/Parent Assessment – Industrial</w:t>
            </w:r>
          </w:p>
        </w:tc>
        <w:tc>
          <w:tcPr>
            <w:tcW w:w="2975" w:type="pct"/>
            <w:shd w:val="clear" w:color="auto" w:fill="F2F4F4" w:themeFill="background2" w:themeFillTint="33"/>
          </w:tcPr>
          <w:p w14:paraId="5DFBB7C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03E867EF" w14:textId="77777777">
        <w:tc>
          <w:tcPr>
            <w:cnfStyle w:val="001000000000" w:firstRow="0" w:lastRow="0" w:firstColumn="1" w:lastColumn="0" w:oddVBand="0" w:evenVBand="0" w:oddHBand="0" w:evenHBand="0" w:firstRowFirstColumn="0" w:firstRowLastColumn="0" w:lastRowFirstColumn="0" w:lastRowLastColumn="0"/>
            <w:tcW w:w="457" w:type="pct"/>
          </w:tcPr>
          <w:p w14:paraId="72913D50" w14:textId="77777777" w:rsidR="002E2251" w:rsidRPr="002E2251" w:rsidRDefault="002E2251">
            <w:pPr>
              <w:pStyle w:val="TableTextLeft"/>
              <w:rPr>
                <w:sz w:val="20"/>
                <w:szCs w:val="20"/>
              </w:rPr>
            </w:pPr>
            <w:r w:rsidRPr="002E2251">
              <w:rPr>
                <w:sz w:val="20"/>
                <w:szCs w:val="20"/>
              </w:rPr>
              <w:t>24</w:t>
            </w:r>
          </w:p>
        </w:tc>
        <w:tc>
          <w:tcPr>
            <w:tcW w:w="1568" w:type="pct"/>
          </w:tcPr>
          <w:p w14:paraId="48EA27B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Mastercard/Header/Parent Assessment – Rural</w:t>
            </w:r>
          </w:p>
        </w:tc>
        <w:tc>
          <w:tcPr>
            <w:tcW w:w="2975" w:type="pct"/>
          </w:tcPr>
          <w:p w14:paraId="5A016E1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E72CDA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5E7E291" w14:textId="77777777" w:rsidR="002E2251" w:rsidRPr="002E2251" w:rsidRDefault="002E2251">
            <w:pPr>
              <w:pStyle w:val="TableTextLeft"/>
              <w:rPr>
                <w:sz w:val="20"/>
                <w:szCs w:val="20"/>
              </w:rPr>
            </w:pPr>
            <w:r w:rsidRPr="002E2251">
              <w:rPr>
                <w:sz w:val="20"/>
                <w:szCs w:val="20"/>
              </w:rPr>
              <w:lastRenderedPageBreak/>
              <w:t>25</w:t>
            </w:r>
          </w:p>
        </w:tc>
        <w:tc>
          <w:tcPr>
            <w:tcW w:w="1568" w:type="pct"/>
            <w:shd w:val="clear" w:color="auto" w:fill="F2F4F4" w:themeFill="background2" w:themeFillTint="33"/>
          </w:tcPr>
          <w:p w14:paraId="2BEB84A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Mastercard/Header/Parent Assessment – Other</w:t>
            </w:r>
          </w:p>
        </w:tc>
        <w:tc>
          <w:tcPr>
            <w:tcW w:w="2975" w:type="pct"/>
            <w:shd w:val="clear" w:color="auto" w:fill="F2F4F4" w:themeFill="background2" w:themeFillTint="33"/>
          </w:tcPr>
          <w:p w14:paraId="054BF7E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bl>
    <w:p w14:paraId="2547A2D5" w14:textId="03E60420" w:rsidR="00695145" w:rsidRDefault="00695145" w:rsidP="002E2251">
      <w:pPr>
        <w:pStyle w:val="BodyText"/>
      </w:pPr>
    </w:p>
    <w:p w14:paraId="2A38EFF5" w14:textId="77777777" w:rsidR="00695145" w:rsidRDefault="00695145">
      <w:r>
        <w:br w:type="page"/>
      </w:r>
    </w:p>
    <w:bookmarkStart w:id="177" w:name="_Toc169780511"/>
    <w:bookmarkStart w:id="178" w:name="_Toc195795497"/>
    <w:bookmarkStart w:id="179" w:name="_Toc233643309"/>
    <w:p w14:paraId="34F9D0AF" w14:textId="1BCFCD4C" w:rsidR="002E2251" w:rsidRDefault="00DD72D0" w:rsidP="002E2251">
      <w:pPr>
        <w:pStyle w:val="Heading1"/>
      </w:pPr>
      <w:r>
        <w:rPr>
          <w:noProof/>
        </w:rPr>
        <w:lastRenderedPageBreak/>
        <mc:AlternateContent>
          <mc:Choice Requires="wps">
            <w:drawing>
              <wp:anchor distT="91440" distB="91440" distL="114300" distR="114300" simplePos="0" relativeHeight="251658254" behindDoc="0" locked="0" layoutInCell="1" allowOverlap="1" wp14:anchorId="7E377D61" wp14:editId="4787B630">
                <wp:simplePos x="0" y="0"/>
                <wp:positionH relativeFrom="page">
                  <wp:posOffset>828675</wp:posOffset>
                </wp:positionH>
                <wp:positionV relativeFrom="paragraph">
                  <wp:posOffset>671195</wp:posOffset>
                </wp:positionV>
                <wp:extent cx="5486400" cy="1403985"/>
                <wp:effectExtent l="0" t="0" r="0" b="0"/>
                <wp:wrapTopAndBottom/>
                <wp:docPr id="83327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noFill/>
                        <a:ln w="9525">
                          <a:noFill/>
                          <a:miter lim="800000"/>
                          <a:headEnd/>
                          <a:tailEnd/>
                        </a:ln>
                      </wps:spPr>
                      <wps:txbx>
                        <w:txbxContent>
                          <w:p w14:paraId="440398AE" w14:textId="62C73BC2" w:rsidR="00DD72D0" w:rsidRDefault="00DD72D0" w:rsidP="00DD72D0">
                            <w:pPr>
                              <w:pBdr>
                                <w:top w:val="single" w:sz="24" w:space="8" w:color="075D5F" w:themeColor="accent1"/>
                                <w:bottom w:val="single" w:sz="24" w:space="8" w:color="075D5F" w:themeColor="accent1"/>
                              </w:pBdr>
                              <w:spacing w:after="0"/>
                              <w:jc w:val="center"/>
                              <w:rPr>
                                <w:i/>
                                <w:iCs/>
                                <w:color w:val="075D5F" w:themeColor="accent1"/>
                                <w:sz w:val="24"/>
                              </w:rPr>
                            </w:pPr>
                            <w:r w:rsidRPr="00DD72D0">
                              <w:rPr>
                                <w:i/>
                                <w:iCs/>
                                <w:color w:val="075D5F" w:themeColor="accent1"/>
                                <w:sz w:val="24"/>
                                <w:szCs w:val="24"/>
                              </w:rPr>
                              <w:t>Guidelines for constructing tracking graphs for stages 1, 2 and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77D61" id="_x0000_s1061" type="#_x0000_t202" style="position:absolute;margin-left:65.25pt;margin-top:52.85pt;width:6in;height:110.55pt;z-index:25165825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" filled="f" stroked="f">
                <v:textbox style="mso-fit-shape-to-text:t">
                  <w:txbxContent>
                    <w:p w14:paraId="440398AE" w14:textId="62C73BC2" w:rsidR="00DD72D0" w:rsidRDefault="00DD72D0" w:rsidP="00DD72D0">
                      <w:pPr>
                        <w:pBdr>
                          <w:top w:val="single" w:sz="24" w:space="8" w:color="075D5F" w:themeColor="accent1"/>
                          <w:bottom w:val="single" w:sz="24" w:space="8" w:color="075D5F" w:themeColor="accent1"/>
                        </w:pBdr>
                        <w:spacing w:after="0"/>
                        <w:jc w:val="center"/>
                        <w:rPr>
                          <w:i/>
                          <w:iCs/>
                          <w:color w:val="075D5F" w:themeColor="accent1"/>
                          <w:sz w:val="24"/>
                        </w:rPr>
                      </w:pPr>
                      <w:r w:rsidRPr="00DD72D0">
                        <w:rPr>
                          <w:i/>
                          <w:iCs/>
                          <w:color w:val="075D5F" w:themeColor="accent1"/>
                          <w:sz w:val="24"/>
                          <w:szCs w:val="24"/>
                        </w:rPr>
                        <w:t>Guidelines for constructing tracking graphs for stages 1, 2 and 3.</w:t>
                      </w:r>
                    </w:p>
                  </w:txbxContent>
                </v:textbox>
                <w10:wrap type="topAndBottom" anchorx="page"/>
              </v:shape>
            </w:pict>
          </mc:Fallback>
        </mc:AlternateContent>
      </w:r>
      <w:r w:rsidR="002E2251" w:rsidRPr="002E2251">
        <w:t>Appendix B    Tracking graphs</w:t>
      </w:r>
      <w:bookmarkEnd w:id="177"/>
      <w:bookmarkEnd w:id="178"/>
      <w:bookmarkEnd w:id="179"/>
      <w:r w:rsidR="002E2251">
        <w:t xml:space="preserve"> </w:t>
      </w:r>
    </w:p>
    <w:p w14:paraId="41637457" w14:textId="77777777" w:rsidR="00DD72D0" w:rsidRDefault="00DD72D0" w:rsidP="002E2251">
      <w:pPr>
        <w:pStyle w:val="Heading1"/>
      </w:pPr>
    </w:p>
    <w:p w14:paraId="1F72F790" w14:textId="77777777" w:rsidR="00DD72D0" w:rsidRPr="00622073" w:rsidRDefault="00DD72D0" w:rsidP="00DB5B96">
      <w:r w:rsidRPr="00622073">
        <w:t>A tracking graph represents sales as a ratio of the sale price to a prior valuation. The purpose of a tracking graph is to monitor value shift trends against the previous revaluation. They indicate the degree of market movement within a sub-market group (SMG) or group of SMGs, and illustrate the consistency of the previous valuation, and/or the consistency with which market characteristics of property types are changing.</w:t>
      </w:r>
    </w:p>
    <w:p w14:paraId="18900D81" w14:textId="77777777" w:rsidR="00DD72D0" w:rsidRPr="00622073" w:rsidRDefault="00DD72D0" w:rsidP="00DB5B96">
      <w:r w:rsidRPr="00622073">
        <w:t>The information that can be obtained from a tracking graph includes:</w:t>
      </w:r>
    </w:p>
    <w:p w14:paraId="6962DE8F" w14:textId="77777777" w:rsidR="00DD72D0" w:rsidRPr="00622073" w:rsidRDefault="00DD72D0" w:rsidP="00BC2E2C">
      <w:pPr>
        <w:pStyle w:val="ListBullet"/>
        <w:numPr>
          <w:ilvl w:val="0"/>
          <w:numId w:val="14"/>
        </w:numPr>
      </w:pPr>
      <w:r w:rsidRPr="00622073">
        <w:t>whether the previous valuation was under or over market</w:t>
      </w:r>
    </w:p>
    <w:p w14:paraId="110105D8" w14:textId="77777777" w:rsidR="00DD72D0" w:rsidRPr="00622073" w:rsidRDefault="00DD72D0" w:rsidP="00BC2E2C">
      <w:pPr>
        <w:pStyle w:val="ListBullet"/>
        <w:numPr>
          <w:ilvl w:val="0"/>
          <w:numId w:val="14"/>
        </w:numPr>
      </w:pPr>
      <w:r w:rsidRPr="00622073">
        <w:t>whether prices are increasing or decreasing relative to the previous revaluation</w:t>
      </w:r>
    </w:p>
    <w:p w14:paraId="6F49E68A" w14:textId="77777777" w:rsidR="00DD72D0" w:rsidRPr="00622073" w:rsidRDefault="00DD72D0" w:rsidP="00BC2E2C">
      <w:pPr>
        <w:pStyle w:val="ListBullet"/>
        <w:numPr>
          <w:ilvl w:val="0"/>
          <w:numId w:val="14"/>
        </w:numPr>
      </w:pPr>
      <w:r w:rsidRPr="00622073">
        <w:t>identifying isolated outlier sales where the sale price is very different to the previous valuation</w:t>
      </w:r>
    </w:p>
    <w:p w14:paraId="011E2962" w14:textId="77777777" w:rsidR="00DD72D0" w:rsidRPr="00622073" w:rsidRDefault="00DD72D0" w:rsidP="00BC2E2C">
      <w:pPr>
        <w:pStyle w:val="ListBullet"/>
        <w:numPr>
          <w:ilvl w:val="0"/>
          <w:numId w:val="14"/>
        </w:numPr>
      </w:pPr>
      <w:r w:rsidRPr="00622073">
        <w:t>identifying patterns of outliers, groups of particular property types that are exhibiting different market characteristics to other properties within the SMG</w:t>
      </w:r>
    </w:p>
    <w:p w14:paraId="7D2641C8" w14:textId="77777777" w:rsidR="00DD72D0" w:rsidRPr="00622073" w:rsidRDefault="00DD72D0" w:rsidP="00BC2E2C">
      <w:pPr>
        <w:pStyle w:val="ListBullet"/>
        <w:numPr>
          <w:ilvl w:val="0"/>
          <w:numId w:val="14"/>
        </w:numPr>
      </w:pPr>
      <w:r w:rsidRPr="00622073">
        <w:t>comparing SMGs to assess those that are more volatile (likely to experience a large increase or decrease in value over the revaluation period)</w:t>
      </w:r>
    </w:p>
    <w:p w14:paraId="3FB683CD" w14:textId="77777777" w:rsidR="00DD72D0" w:rsidRPr="00622073" w:rsidRDefault="00DD72D0" w:rsidP="00BC2E2C">
      <w:pPr>
        <w:pStyle w:val="ListBullet"/>
        <w:numPr>
          <w:ilvl w:val="0"/>
          <w:numId w:val="14"/>
        </w:numPr>
      </w:pPr>
      <w:r w:rsidRPr="00622073">
        <w:t xml:space="preserve">quantifying percentage change in values over </w:t>
      </w:r>
      <w:proofErr w:type="gramStart"/>
      <w:r w:rsidRPr="00622073">
        <w:t>a period of time</w:t>
      </w:r>
      <w:proofErr w:type="gramEnd"/>
    </w:p>
    <w:p w14:paraId="57EB354D" w14:textId="77777777" w:rsidR="00DD72D0" w:rsidRPr="00622073" w:rsidRDefault="00DD72D0" w:rsidP="00BC2E2C">
      <w:pPr>
        <w:pStyle w:val="ListBullet"/>
        <w:numPr>
          <w:ilvl w:val="0"/>
          <w:numId w:val="14"/>
        </w:numPr>
      </w:pPr>
      <w:r w:rsidRPr="00622073">
        <w:t>ensuring that applied values have captured the market adequately.</w:t>
      </w:r>
    </w:p>
    <w:p w14:paraId="593B5293" w14:textId="4B8B101D" w:rsidR="00DB5B96" w:rsidRDefault="00DD72D0" w:rsidP="00B95C78">
      <w:r w:rsidRPr="00622073">
        <w:t xml:space="preserve">The tracking graph provides a visual example of the consistency of sales to valuations. A useful property of the graph is the ability to determine the change over </w:t>
      </w:r>
      <w:proofErr w:type="gramStart"/>
      <w:r w:rsidRPr="00622073">
        <w:t>a period of time</w:t>
      </w:r>
      <w:proofErr w:type="gramEnd"/>
      <w:r w:rsidRPr="00622073">
        <w:t>. This can be seen in percentage terms by reading the points at which the trend line starts and ends. Comparison of the change between SMGs assists in project planning of revaluations because stable or unchanging SMGs can be valued early in the revaluation process.</w:t>
      </w:r>
    </w:p>
    <w:p w14:paraId="53DBB0EF" w14:textId="70484C84" w:rsidR="00DB5B96" w:rsidRDefault="00695145" w:rsidP="00DB5B96">
      <w:pPr>
        <w:pStyle w:val="BodyText"/>
        <w:rPr>
          <w:rFonts w:asciiTheme="majorHAnsi" w:eastAsiaTheme="majorEastAsia" w:hAnsiTheme="majorHAnsi" w:cstheme="majorBidi"/>
          <w:b/>
          <w:sz w:val="24"/>
          <w:szCs w:val="40"/>
        </w:rPr>
      </w:pPr>
      <w:r>
        <w:rPr>
          <w:rFonts w:asciiTheme="majorHAnsi" w:eastAsiaTheme="majorEastAsia" w:hAnsiTheme="majorHAnsi" w:cstheme="majorBidi"/>
          <w:b/>
          <w:sz w:val="24"/>
          <w:szCs w:val="40"/>
        </w:rPr>
        <w:t xml:space="preserve">B.1 </w:t>
      </w:r>
      <w:r>
        <w:rPr>
          <w:rFonts w:asciiTheme="majorHAnsi" w:eastAsiaTheme="majorEastAsia" w:hAnsiTheme="majorHAnsi" w:cstheme="majorBidi"/>
          <w:b/>
          <w:sz w:val="24"/>
          <w:szCs w:val="40"/>
        </w:rPr>
        <w:tab/>
      </w:r>
      <w:r w:rsidR="00DB5B96" w:rsidRPr="00DB5B96">
        <w:rPr>
          <w:rFonts w:asciiTheme="majorHAnsi" w:eastAsiaTheme="majorEastAsia" w:hAnsiTheme="majorHAnsi" w:cstheme="majorBidi"/>
          <w:b/>
          <w:sz w:val="24"/>
          <w:szCs w:val="40"/>
        </w:rPr>
        <w:t>Constructing a tracking graph</w:t>
      </w:r>
      <w:r w:rsidR="00D002C2">
        <w:rPr>
          <w:rFonts w:asciiTheme="majorHAnsi" w:eastAsiaTheme="majorEastAsia" w:hAnsiTheme="majorHAnsi" w:cstheme="majorBidi"/>
          <w:b/>
          <w:sz w:val="24"/>
          <w:szCs w:val="40"/>
        </w:rPr>
        <w:t xml:space="preserve"> </w:t>
      </w:r>
    </w:p>
    <w:p w14:paraId="239B873E" w14:textId="4F4630A8" w:rsidR="00A17A95" w:rsidRPr="00A17A95" w:rsidRDefault="00A17A95" w:rsidP="00A17A95">
      <w:r w:rsidRPr="00A17A95">
        <w:rPr>
          <w:noProof/>
        </w:rPr>
        <w:drawing>
          <wp:inline distT="0" distB="0" distL="0" distR="0" wp14:anchorId="5A4EFF0D" wp14:editId="06FF11E7">
            <wp:extent cx="5257800" cy="2801198"/>
            <wp:effectExtent l="0" t="0" r="0" b="0"/>
            <wp:docPr id="80515837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91945" cy="2819389"/>
                    </a:xfrm>
                    <a:prstGeom prst="rect">
                      <a:avLst/>
                    </a:prstGeom>
                    <a:noFill/>
                    <a:ln>
                      <a:noFill/>
                    </a:ln>
                  </pic:spPr>
                </pic:pic>
              </a:graphicData>
            </a:graphic>
          </wp:inline>
        </w:drawing>
      </w:r>
    </w:p>
    <w:p w14:paraId="4DBC1297" w14:textId="77777777" w:rsidR="0087683B" w:rsidRPr="0087683B" w:rsidRDefault="0087683B" w:rsidP="0087683B">
      <w:pPr>
        <w:rPr>
          <w:sz w:val="4"/>
          <w:szCs w:val="4"/>
        </w:rPr>
      </w:pPr>
    </w:p>
    <w:p w14:paraId="6780E3E6" w14:textId="56B3E098" w:rsidR="0087683B" w:rsidRDefault="0087683B" w:rsidP="0087683B">
      <w:r w:rsidRPr="00622073">
        <w:t>Figure B1. Line graph of tracking ratios with trend line overlaid</w:t>
      </w:r>
    </w:p>
    <w:p w14:paraId="0CD6347A" w14:textId="19B63A99" w:rsidR="00D002C2" w:rsidRPr="00622073" w:rsidRDefault="00D002C2" w:rsidP="00D002C2">
      <w:r w:rsidRPr="00622073">
        <w:lastRenderedPageBreak/>
        <w:t xml:space="preserve">Collate all sales from 1 January </w:t>
      </w:r>
      <w:r w:rsidR="00F94EA0">
        <w:t>2026</w:t>
      </w:r>
      <w:r w:rsidRPr="00622073">
        <w:t xml:space="preserve"> up to the analysis date</w:t>
      </w:r>
      <w:r w:rsidRPr="00D002C2">
        <w:footnoteReference w:id="2"/>
      </w:r>
      <w:r w:rsidRPr="00622073">
        <w:t>.</w:t>
      </w:r>
    </w:p>
    <w:p w14:paraId="10A7D802" w14:textId="77777777" w:rsidR="00D002C2" w:rsidRPr="00622073" w:rsidRDefault="00D002C2" w:rsidP="00D002C2">
      <w:r w:rsidRPr="00622073">
        <w:t>Calculate a tracking ratio using</w:t>
      </w:r>
    </w:p>
    <w:p w14:paraId="740C100B" w14:textId="77777777" w:rsidR="00D002C2" w:rsidRDefault="00D002C2" w:rsidP="00D002C2"/>
    <w:p w14:paraId="165D35D0" w14:textId="77777777" w:rsidR="00D002C2" w:rsidRPr="00622073" w:rsidRDefault="00D002C2" w:rsidP="00D002C2">
      <w:pPr>
        <w:pStyle w:val="BodyText"/>
        <w:pBdr>
          <w:bottom w:val="single" w:sz="4" w:space="1" w:color="auto"/>
        </w:pBdr>
        <w:tabs>
          <w:tab w:val="left" w:pos="4111"/>
        </w:tabs>
        <w:ind w:left="4111" w:right="3969" w:firstLine="284"/>
      </w:pPr>
      <w:r>
        <w:t xml:space="preserve">          </w:t>
      </w:r>
      <w:r w:rsidRPr="00622073">
        <w:t>Sale Price</w:t>
      </w:r>
    </w:p>
    <w:p w14:paraId="10E62729" w14:textId="41530688" w:rsidR="00D002C2" w:rsidRPr="00622073" w:rsidRDefault="00D002C2" w:rsidP="00D002C2">
      <w:pPr>
        <w:pStyle w:val="BodyText"/>
        <w:tabs>
          <w:tab w:val="left" w:pos="4395"/>
        </w:tabs>
        <w:ind w:left="4395" w:hanging="4395"/>
      </w:pPr>
      <w:r>
        <w:tab/>
        <w:t xml:space="preserve">           </w:t>
      </w:r>
      <w:r w:rsidR="00F94EA0">
        <w:t>2026</w:t>
      </w:r>
      <w:r w:rsidRPr="00622073">
        <w:t xml:space="preserve"> CIV</w:t>
      </w:r>
    </w:p>
    <w:p w14:paraId="2708C339" w14:textId="77777777" w:rsidR="002E2251" w:rsidRPr="002E2251" w:rsidRDefault="002E2251" w:rsidP="002E2251"/>
    <w:p w14:paraId="451A1A04" w14:textId="77777777" w:rsidR="00235C27" w:rsidRPr="00622073" w:rsidRDefault="00235C27" w:rsidP="00235C27">
      <w:r w:rsidRPr="00622073">
        <w:t xml:space="preserve">Produce a line graph with sale date on the x-axis (horizontal axis) and tracking ratio on the y-axis (vertical axis). Add a trend line to the graph. This will give you an idea of the market movement since the last revaluation. </w:t>
      </w:r>
    </w:p>
    <w:p w14:paraId="1564EB4A" w14:textId="77777777" w:rsidR="00235C27" w:rsidRPr="00622073" w:rsidRDefault="00235C27" w:rsidP="00235C27">
      <w:r w:rsidRPr="00622073">
        <w:t>In the example above, the graph shows approximately an 8 per cent increase in sale prices over one year, i.e. 8 per cent is the difference between the start and end point of the trend line. In this example, 1.16 less 1.08 representing an 8 per cent market shift.</w:t>
      </w:r>
    </w:p>
    <w:p w14:paraId="5BA33592" w14:textId="77777777" w:rsidR="00235C27" w:rsidRPr="00622073" w:rsidRDefault="00235C27" w:rsidP="00235C27">
      <w:r w:rsidRPr="00622073">
        <w:t>Some of the characteristics of the graph in Figure B1 include the following:</w:t>
      </w:r>
    </w:p>
    <w:p w14:paraId="1F4B0B04" w14:textId="76BBCE35" w:rsidR="00235C27" w:rsidRPr="00622073" w:rsidRDefault="00235C27" w:rsidP="00BC2E2C">
      <w:pPr>
        <w:pStyle w:val="ListBullet"/>
        <w:numPr>
          <w:ilvl w:val="0"/>
          <w:numId w:val="25"/>
        </w:numPr>
      </w:pPr>
      <w:r w:rsidRPr="00622073">
        <w:t xml:space="preserve">the start of the trend line at 1.08 instead of closer to 1.0 indicates slight under-valuation of </w:t>
      </w:r>
      <w:r w:rsidR="00F94EA0">
        <w:t>2026</w:t>
      </w:r>
      <w:r w:rsidRPr="00622073">
        <w:t xml:space="preserve"> values</w:t>
      </w:r>
    </w:p>
    <w:p w14:paraId="1CF25E4A" w14:textId="1FA8E9A6" w:rsidR="00235C27" w:rsidRPr="00622073" w:rsidRDefault="00235C27" w:rsidP="00BC2E2C">
      <w:pPr>
        <w:pStyle w:val="ListBullet"/>
        <w:numPr>
          <w:ilvl w:val="0"/>
          <w:numId w:val="25"/>
        </w:numPr>
      </w:pPr>
      <w:r w:rsidRPr="00622073">
        <w:t xml:space="preserve">eleven sales have come in at less than the </w:t>
      </w:r>
      <w:r w:rsidR="00F94EA0">
        <w:t>2026</w:t>
      </w:r>
      <w:r w:rsidRPr="00622073">
        <w:t xml:space="preserve"> valuations (tracking ratios &lt; 1.0,) – these should be checked for similar characteristics</w:t>
      </w:r>
    </w:p>
    <w:p w14:paraId="1917FB73" w14:textId="77014BE1" w:rsidR="00235C27" w:rsidRPr="00622073" w:rsidRDefault="00235C27" w:rsidP="00BC2E2C">
      <w:pPr>
        <w:pStyle w:val="ListBullet"/>
        <w:numPr>
          <w:ilvl w:val="0"/>
          <w:numId w:val="25"/>
        </w:numPr>
      </w:pPr>
      <w:r w:rsidRPr="00622073">
        <w:t xml:space="preserve">seven sales have come in more than 30 per cent higher than the </w:t>
      </w:r>
      <w:r w:rsidR="00F94EA0">
        <w:t>2026</w:t>
      </w:r>
      <w:r w:rsidRPr="00622073">
        <w:t xml:space="preserve"> valuation (tracking ratios &gt;1.30) – these should be checked for common characteristics</w:t>
      </w:r>
    </w:p>
    <w:p w14:paraId="481637F4" w14:textId="057B9D2E" w:rsidR="00235C27" w:rsidRPr="00622073" w:rsidRDefault="00235C27" w:rsidP="00BC2E2C">
      <w:pPr>
        <w:pStyle w:val="ListBullet"/>
        <w:numPr>
          <w:ilvl w:val="0"/>
          <w:numId w:val="25"/>
        </w:numPr>
      </w:pPr>
      <w:r w:rsidRPr="00622073">
        <w:t xml:space="preserve">sales that would require checking (physical inspection to determine whether data elements have changed) include the outliers at 0.87 (in April </w:t>
      </w:r>
      <w:r w:rsidR="00F94EA0">
        <w:t>2026</w:t>
      </w:r>
      <w:r w:rsidRPr="00622073">
        <w:t xml:space="preserve">), 1.45 (in August </w:t>
      </w:r>
      <w:r w:rsidR="00F94EA0">
        <w:t>2026</w:t>
      </w:r>
      <w:r w:rsidRPr="00622073">
        <w:t xml:space="preserve">), and 1.42 (in </w:t>
      </w:r>
      <w:r w:rsidR="005000DE">
        <w:t>Nov</w:t>
      </w:r>
      <w:r w:rsidRPr="00622073">
        <w:t xml:space="preserve">ember </w:t>
      </w:r>
      <w:r w:rsidR="00F94EA0">
        <w:t>2026</w:t>
      </w:r>
      <w:r w:rsidRPr="00622073">
        <w:t>).</w:t>
      </w:r>
    </w:p>
    <w:p w14:paraId="46AC8BC9" w14:textId="12717A24" w:rsidR="002E2251" w:rsidRDefault="00235C27" w:rsidP="00B95C78">
      <w:r w:rsidRPr="00622073">
        <w:t>The tracking graph can identify certain types of properties that may require data update, or allocation to a different SMG.</w:t>
      </w:r>
    </w:p>
    <w:p w14:paraId="26CD4302" w14:textId="54A27079" w:rsidR="00235C27" w:rsidRPr="00235C27" w:rsidRDefault="00235C27" w:rsidP="00235C27">
      <w:pPr>
        <w:pStyle w:val="BodyText"/>
        <w:rPr>
          <w:rFonts w:asciiTheme="majorHAnsi" w:eastAsiaTheme="majorEastAsia" w:hAnsiTheme="majorHAnsi" w:cstheme="majorBidi"/>
          <w:b/>
          <w:sz w:val="24"/>
          <w:szCs w:val="40"/>
        </w:rPr>
      </w:pPr>
      <w:bookmarkStart w:id="180" w:name="_Toc169780512"/>
      <w:r w:rsidRPr="00235C27">
        <w:rPr>
          <w:rFonts w:asciiTheme="majorHAnsi" w:eastAsiaTheme="majorEastAsia" w:hAnsiTheme="majorHAnsi" w:cstheme="majorBidi"/>
          <w:b/>
          <w:sz w:val="24"/>
          <w:szCs w:val="40"/>
        </w:rPr>
        <w:t xml:space="preserve">B.2 </w:t>
      </w:r>
      <w:r w:rsidR="00695145">
        <w:rPr>
          <w:rFonts w:asciiTheme="majorHAnsi" w:eastAsiaTheme="majorEastAsia" w:hAnsiTheme="majorHAnsi" w:cstheme="majorBidi"/>
          <w:b/>
          <w:sz w:val="24"/>
          <w:szCs w:val="40"/>
        </w:rPr>
        <w:tab/>
      </w:r>
      <w:r w:rsidRPr="008012A9">
        <w:rPr>
          <w:rFonts w:asciiTheme="majorHAnsi" w:eastAsiaTheme="majorEastAsia" w:hAnsiTheme="majorHAnsi" w:cstheme="majorBidi"/>
          <w:b/>
          <w:sz w:val="24"/>
          <w:szCs w:val="40"/>
        </w:rPr>
        <w:t>Tracking</w:t>
      </w:r>
      <w:r w:rsidRPr="00235C27">
        <w:rPr>
          <w:rFonts w:asciiTheme="majorHAnsi" w:eastAsiaTheme="majorEastAsia" w:hAnsiTheme="majorHAnsi" w:cstheme="majorBidi"/>
          <w:b/>
          <w:sz w:val="24"/>
          <w:szCs w:val="40"/>
        </w:rPr>
        <w:t xml:space="preserve"> graph for Stage 1</w:t>
      </w:r>
      <w:bookmarkEnd w:id="180"/>
      <w:r w:rsidRPr="00235C27">
        <w:rPr>
          <w:rFonts w:asciiTheme="majorHAnsi" w:eastAsiaTheme="majorEastAsia" w:hAnsiTheme="majorHAnsi" w:cstheme="majorBidi"/>
          <w:b/>
          <w:sz w:val="24"/>
          <w:szCs w:val="40"/>
        </w:rPr>
        <w:t xml:space="preserve"> </w:t>
      </w:r>
    </w:p>
    <w:p w14:paraId="2461242A" w14:textId="0EE192CB" w:rsidR="00235C27" w:rsidRPr="00622073" w:rsidRDefault="00235C27" w:rsidP="00235C27">
      <w:r w:rsidRPr="00622073">
        <w:t xml:space="preserve">Stage 1 focuses on preparation and planning for the </w:t>
      </w:r>
      <w:r w:rsidR="009B32D1">
        <w:t>2027</w:t>
      </w:r>
      <w:r w:rsidRPr="00622073">
        <w:t xml:space="preserve"> revaluation. The tracking graph is a tool for confirming SMG composition and homogeneity, and an indicator of problem areas in the </w:t>
      </w:r>
      <w:r w:rsidR="00F94EA0">
        <w:t>2026</w:t>
      </w:r>
      <w:r w:rsidRPr="00622073">
        <w:t xml:space="preserve"> revaluation. The following processes are recommended for using the tracking graph at Stage 1.</w:t>
      </w:r>
    </w:p>
    <w:p w14:paraId="3DB5344D" w14:textId="77777777" w:rsidR="00235C27" w:rsidRPr="00235C27" w:rsidRDefault="00235C27" w:rsidP="00235C27">
      <w:pPr>
        <w:rPr>
          <w:i/>
          <w:iCs/>
        </w:rPr>
      </w:pPr>
      <w:r w:rsidRPr="00235C27">
        <w:rPr>
          <w:i/>
          <w:iCs/>
        </w:rPr>
        <w:t xml:space="preserve">Look at the outliers (extreme highs and lows) on the graph. </w:t>
      </w:r>
    </w:p>
    <w:p w14:paraId="374708AA" w14:textId="77777777" w:rsidR="00235C27" w:rsidRPr="00622073" w:rsidRDefault="00235C27" w:rsidP="00235C27">
      <w:r w:rsidRPr="00622073">
        <w:t xml:space="preserve">If the outliers represent sales that can be validly excluded due to being a non-arm’s length </w:t>
      </w:r>
      <w:proofErr w:type="gramStart"/>
      <w:r w:rsidRPr="00622073">
        <w:t>sale</w:t>
      </w:r>
      <w:proofErr w:type="gramEnd"/>
      <w:r w:rsidRPr="00622073">
        <w:t xml:space="preserve"> then it is appropriate that they be removed from the tracking graph.</w:t>
      </w:r>
    </w:p>
    <w:p w14:paraId="3B2429C4" w14:textId="77777777" w:rsidR="00235C27" w:rsidRPr="00622073" w:rsidRDefault="00235C27" w:rsidP="00235C27">
      <w:r w:rsidRPr="00622073">
        <w:t>If the outliers represent arm’s length sales that appear ‘high’ or ‘low’ they are to be retained in the tracking graph as this is not a valid reason to exclude a sale. It is recommended these outliers be investigated to check that data elements are correct.</w:t>
      </w:r>
    </w:p>
    <w:p w14:paraId="75630D08" w14:textId="77777777" w:rsidR="00235C27" w:rsidRPr="00622073" w:rsidRDefault="00235C27" w:rsidP="00235C27">
      <w:r w:rsidRPr="00622073">
        <w:t>Sales comprising multiple assessments are to be analysed against the header assessment value and therefore not treated as an excluded sale.</w:t>
      </w:r>
    </w:p>
    <w:p w14:paraId="73F7DB06" w14:textId="77777777" w:rsidR="00235C27" w:rsidRPr="00235C27" w:rsidRDefault="00235C27" w:rsidP="00235C27">
      <w:pPr>
        <w:rPr>
          <w:i/>
          <w:iCs/>
        </w:rPr>
      </w:pPr>
      <w:r w:rsidRPr="00235C27">
        <w:rPr>
          <w:i/>
          <w:iCs/>
        </w:rPr>
        <w:t>Look for clustering of ratios away from the trend line.</w:t>
      </w:r>
    </w:p>
    <w:p w14:paraId="0D2E9976" w14:textId="77777777" w:rsidR="00235C27" w:rsidRPr="00622073" w:rsidRDefault="00235C27" w:rsidP="00235C27">
      <w:r w:rsidRPr="00622073">
        <w:t>If a</w:t>
      </w:r>
      <w:r>
        <w:t>n</w:t>
      </w:r>
      <w:r w:rsidRPr="00622073">
        <w:t xml:space="preserve"> SMG is relatively homogeneous, </w:t>
      </w:r>
      <w:proofErr w:type="gramStart"/>
      <w:r w:rsidRPr="00622073">
        <w:t>the majority of</w:t>
      </w:r>
      <w:proofErr w:type="gramEnd"/>
      <w:r w:rsidRPr="00622073">
        <w:t xml:space="preserve"> ratios should fall close to the trend line. If </w:t>
      </w:r>
      <w:proofErr w:type="gramStart"/>
      <w:r w:rsidRPr="00622073">
        <w:t>a number of</w:t>
      </w:r>
      <w:proofErr w:type="gramEnd"/>
      <w:r w:rsidRPr="00622073">
        <w:t xml:space="preserve"> ratios deviate significantly from the trend line, check these for common characteristics that may indicate these properties belong in a separate SMG; or, if remaining in the same SMG, check for valuation/data problems (e.g. view data element not captured).</w:t>
      </w:r>
    </w:p>
    <w:p w14:paraId="4FC1E9DB" w14:textId="77777777" w:rsidR="00235C27" w:rsidRPr="00235C27" w:rsidRDefault="00235C27" w:rsidP="00235C27">
      <w:pPr>
        <w:rPr>
          <w:i/>
          <w:iCs/>
        </w:rPr>
      </w:pPr>
      <w:r w:rsidRPr="00235C27">
        <w:rPr>
          <w:i/>
          <w:iCs/>
        </w:rPr>
        <w:t xml:space="preserve">Is there a particular type of property displaying a distinct behaviour? </w:t>
      </w:r>
    </w:p>
    <w:p w14:paraId="3E4EC4DE" w14:textId="63F6D658" w:rsidR="0087683B" w:rsidRPr="00622073" w:rsidRDefault="0087683B" w:rsidP="0087683B">
      <w:r>
        <w:lastRenderedPageBreak/>
        <w:t xml:space="preserve">If </w:t>
      </w:r>
      <w:r w:rsidRPr="00622073">
        <w:t xml:space="preserve">a group of similar properties within a SMG is exhibiting a different growth pattern to the rest of the group, it should form a separate SMG. When looking at several SMGs, it may become apparent that a very small SMG is showing similar growth patterns to another, and it may be justifiable, if the property </w:t>
      </w:r>
      <w:proofErr w:type="gramStart"/>
      <w:r w:rsidRPr="00622073">
        <w:t>types</w:t>
      </w:r>
      <w:proofErr w:type="gramEnd"/>
      <w:r w:rsidRPr="00622073">
        <w:t xml:space="preserve"> match, to merge the two.</w:t>
      </w:r>
    </w:p>
    <w:p w14:paraId="6EE34A8B" w14:textId="77777777" w:rsidR="0087683B" w:rsidRPr="0087683B" w:rsidRDefault="0087683B" w:rsidP="0087683B">
      <w:pPr>
        <w:rPr>
          <w:i/>
          <w:iCs/>
        </w:rPr>
      </w:pPr>
      <w:r w:rsidRPr="0087683B">
        <w:rPr>
          <w:i/>
          <w:iCs/>
        </w:rPr>
        <w:t xml:space="preserve">What does the trend line indicate? </w:t>
      </w:r>
    </w:p>
    <w:p w14:paraId="20AFA4CB" w14:textId="77777777" w:rsidR="0087683B" w:rsidRPr="00622073" w:rsidRDefault="0087683B" w:rsidP="0087683B">
      <w:r w:rsidRPr="00622073">
        <w:t>The start point of the trend line provides an indication of under or over-valuation of the previous revaluation.  If the trend line starts above 1.0, it indicates previous under-valuation. If below 1.0, it indicates over-valuation of the previous revaluation.</w:t>
      </w:r>
    </w:p>
    <w:p w14:paraId="0D51C19D" w14:textId="77777777" w:rsidR="0087683B" w:rsidRPr="00622073" w:rsidRDefault="0087683B" w:rsidP="0087683B">
      <w:r w:rsidRPr="00622073">
        <w:t>The end point of the trend line indicates the level of change required to fully capture the market.</w:t>
      </w:r>
    </w:p>
    <w:p w14:paraId="147D4A8D" w14:textId="05D2064C" w:rsidR="0087683B" w:rsidRPr="00622073" w:rsidRDefault="0087683B" w:rsidP="0087683B">
      <w:r w:rsidRPr="00622073">
        <w:t xml:space="preserve">For each SMG, evaluate the percentage change in market level since the last revaluation by taking the start point of the trend line </w:t>
      </w:r>
      <w:proofErr w:type="gramStart"/>
      <w:r w:rsidRPr="00622073">
        <w:t>at</w:t>
      </w:r>
      <w:proofErr w:type="gramEnd"/>
      <w:r w:rsidRPr="00622073">
        <w:t xml:space="preserve"> 1 January </w:t>
      </w:r>
      <w:r w:rsidR="00F94EA0">
        <w:t>2026</w:t>
      </w:r>
      <w:r w:rsidRPr="00622073">
        <w:t xml:space="preserve">, and looking at the position of the trend line at the analysis date. </w:t>
      </w:r>
    </w:p>
    <w:p w14:paraId="25A1C4A3" w14:textId="77777777" w:rsidR="0087683B" w:rsidRPr="00622073" w:rsidRDefault="0087683B" w:rsidP="0087683B">
      <w:r w:rsidRPr="00622073">
        <w:t xml:space="preserve">The Coefficient of Dispersion (COD – calculation is explained in Appendix C) will assist in quantifying the consistency of tracking ratios within each SMG. </w:t>
      </w:r>
    </w:p>
    <w:p w14:paraId="4A016AA5" w14:textId="77777777" w:rsidR="0087683B" w:rsidRPr="00622073" w:rsidRDefault="0087683B" w:rsidP="0087683B">
      <w:r w:rsidRPr="00622073">
        <w:t>Rank the SMGs according to the COD – SMGs that have a high COD may require reconfiguration because a high COD indicates a large variation in tracking ratios. Low CODs indicate the SMG composition is likely to be satisfactory.</w:t>
      </w:r>
    </w:p>
    <w:p w14:paraId="33651615" w14:textId="77777777" w:rsidR="0087683B" w:rsidRPr="00622073" w:rsidRDefault="0087683B" w:rsidP="0087683B">
      <w:r w:rsidRPr="00622073">
        <w:t>These rankings assist in prioritising SMGs for inspection and planning the timing of revaluation for each SMG. It is recommended that stable and unchanging SMGs be valued early in the revaluation process.</w:t>
      </w:r>
    </w:p>
    <w:p w14:paraId="480CEAD0" w14:textId="53A7D013" w:rsidR="0087683B" w:rsidRPr="008012A9" w:rsidRDefault="0087683B" w:rsidP="008012A9">
      <w:pPr>
        <w:pStyle w:val="BodyText"/>
        <w:rPr>
          <w:rFonts w:asciiTheme="majorHAnsi" w:eastAsiaTheme="majorEastAsia" w:hAnsiTheme="majorHAnsi" w:cstheme="majorBidi"/>
          <w:b/>
          <w:sz w:val="24"/>
          <w:szCs w:val="40"/>
        </w:rPr>
      </w:pPr>
      <w:bookmarkStart w:id="181" w:name="_Toc169780513"/>
      <w:r w:rsidRPr="008012A9">
        <w:rPr>
          <w:rFonts w:asciiTheme="majorHAnsi" w:eastAsiaTheme="majorEastAsia" w:hAnsiTheme="majorHAnsi" w:cstheme="majorBidi"/>
          <w:b/>
          <w:sz w:val="24"/>
          <w:szCs w:val="40"/>
        </w:rPr>
        <w:t xml:space="preserve">B.3 </w:t>
      </w:r>
      <w:r w:rsidR="00695145" w:rsidRPr="008012A9">
        <w:rPr>
          <w:rFonts w:asciiTheme="majorHAnsi" w:eastAsiaTheme="majorEastAsia" w:hAnsiTheme="majorHAnsi" w:cstheme="majorBidi"/>
          <w:b/>
          <w:sz w:val="24"/>
          <w:szCs w:val="40"/>
        </w:rPr>
        <w:tab/>
      </w:r>
      <w:r w:rsidRPr="008012A9">
        <w:rPr>
          <w:rFonts w:asciiTheme="majorHAnsi" w:eastAsiaTheme="majorEastAsia" w:hAnsiTheme="majorHAnsi" w:cstheme="majorBidi"/>
          <w:b/>
          <w:sz w:val="24"/>
          <w:szCs w:val="40"/>
        </w:rPr>
        <w:t>Tracking graph for Stages 2 and 3</w:t>
      </w:r>
      <w:bookmarkEnd w:id="181"/>
      <w:r w:rsidRPr="008012A9">
        <w:rPr>
          <w:rFonts w:asciiTheme="majorHAnsi" w:eastAsiaTheme="majorEastAsia" w:hAnsiTheme="majorHAnsi" w:cstheme="majorBidi"/>
          <w:b/>
          <w:sz w:val="24"/>
          <w:szCs w:val="40"/>
        </w:rPr>
        <w:t xml:space="preserve"> </w:t>
      </w:r>
    </w:p>
    <w:p w14:paraId="3298F678" w14:textId="77777777" w:rsidR="0087683B" w:rsidRPr="00622073" w:rsidRDefault="0087683B" w:rsidP="0087683B">
      <w:pPr>
        <w:pStyle w:val="BodyText"/>
      </w:pPr>
      <w:r w:rsidRPr="00622073">
        <w:t>While the tracking graph is used for planning purposes at Stage 1 and analysis in Stage 2, in Stage 3 the graph is useful for confirming the changes in value applied to each SMG.</w:t>
      </w:r>
    </w:p>
    <w:p w14:paraId="31342952" w14:textId="20F6AA03" w:rsidR="0087683B" w:rsidRDefault="0087683B" w:rsidP="0087683B">
      <w:pPr>
        <w:pStyle w:val="BodyText"/>
      </w:pPr>
      <w:r w:rsidRPr="00622073">
        <w:t xml:space="preserve">Add sales that have occurred since the last prescribed date. Remember that for measuring market movement from the previous prescribed date (1 January </w:t>
      </w:r>
      <w:r w:rsidR="00F94EA0">
        <w:t>2026</w:t>
      </w:r>
      <w:r w:rsidRPr="00622073">
        <w:t>), the tracking ratio is calculated as:</w:t>
      </w:r>
    </w:p>
    <w:p w14:paraId="3921EC75" w14:textId="77777777" w:rsidR="0087683B" w:rsidRPr="00622073" w:rsidRDefault="0087683B" w:rsidP="0087683B">
      <w:pPr>
        <w:pStyle w:val="BodyText"/>
        <w:pBdr>
          <w:bottom w:val="single" w:sz="4" w:space="1" w:color="auto"/>
        </w:pBdr>
        <w:tabs>
          <w:tab w:val="left" w:pos="4111"/>
        </w:tabs>
        <w:ind w:left="4111" w:right="3969" w:firstLine="284"/>
      </w:pPr>
      <w:r>
        <w:t xml:space="preserve">        </w:t>
      </w:r>
      <w:r w:rsidRPr="00622073">
        <w:t>Sale Price</w:t>
      </w:r>
    </w:p>
    <w:p w14:paraId="65790AC9" w14:textId="366D0C55" w:rsidR="0087683B" w:rsidRPr="00622073" w:rsidRDefault="0087683B" w:rsidP="0087683B">
      <w:pPr>
        <w:pStyle w:val="BodyText"/>
        <w:tabs>
          <w:tab w:val="left" w:pos="4395"/>
        </w:tabs>
        <w:ind w:left="4395" w:hanging="4395"/>
      </w:pPr>
      <w:r>
        <w:tab/>
        <w:t xml:space="preserve">         </w:t>
      </w:r>
      <w:r w:rsidR="00F94EA0">
        <w:t>2026</w:t>
      </w:r>
      <w:r w:rsidRPr="00622073">
        <w:t xml:space="preserve"> CIV</w:t>
      </w:r>
    </w:p>
    <w:p w14:paraId="6F9FA964" w14:textId="403DD105" w:rsidR="0087683B" w:rsidRDefault="0087683B" w:rsidP="0087683B">
      <w:pPr>
        <w:pStyle w:val="BodyText"/>
      </w:pPr>
      <w:r w:rsidRPr="00622073">
        <w:t xml:space="preserve">At Stages 2 and 3 the movement exhibited by the trend line should reflect the change in valuations from </w:t>
      </w:r>
      <w:r w:rsidR="00F94EA0">
        <w:t>2026</w:t>
      </w:r>
      <w:r w:rsidRPr="00622073">
        <w:t xml:space="preserve"> to the nominated date for preliminary or final valuations.</w:t>
      </w:r>
    </w:p>
    <w:p w14:paraId="063E3ED6" w14:textId="54096CCF" w:rsidR="00A17A95" w:rsidRPr="00A17A95" w:rsidRDefault="00A17A95" w:rsidP="00A17A95">
      <w:r w:rsidRPr="00A17A95">
        <w:rPr>
          <w:noProof/>
        </w:rPr>
        <w:drawing>
          <wp:inline distT="0" distB="0" distL="0" distR="0" wp14:anchorId="7119CF9A" wp14:editId="63E29871">
            <wp:extent cx="5295900" cy="2822479"/>
            <wp:effectExtent l="0" t="0" r="0" b="0"/>
            <wp:docPr id="32695747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95900" cy="2822479"/>
                    </a:xfrm>
                    <a:prstGeom prst="rect">
                      <a:avLst/>
                    </a:prstGeom>
                    <a:noFill/>
                    <a:ln>
                      <a:noFill/>
                    </a:ln>
                  </pic:spPr>
                </pic:pic>
              </a:graphicData>
            </a:graphic>
          </wp:inline>
        </w:drawing>
      </w:r>
    </w:p>
    <w:p w14:paraId="19F72D66" w14:textId="77777777" w:rsidR="005000DE" w:rsidRPr="0087683B" w:rsidRDefault="005000DE" w:rsidP="005000DE">
      <w:r w:rsidRPr="0087683B">
        <w:t>Figure B2. Line graph of tracking ratios with trend line overlaid. Stage 2 example.</w:t>
      </w:r>
    </w:p>
    <w:p w14:paraId="6BE98627" w14:textId="330E4B6D" w:rsidR="0087683B" w:rsidRPr="00622073" w:rsidRDefault="0087683B" w:rsidP="000A6BF6">
      <w:pPr>
        <w:spacing w:before="0" w:after="160" w:line="259" w:lineRule="auto"/>
      </w:pPr>
      <w:r w:rsidRPr="00622073">
        <w:lastRenderedPageBreak/>
        <w:t xml:space="preserve">In the Figure B2 example, sales from January </w:t>
      </w:r>
      <w:r w:rsidR="00F94EA0">
        <w:t>2026</w:t>
      </w:r>
      <w:r w:rsidRPr="00622073">
        <w:t xml:space="preserve"> to November </w:t>
      </w:r>
      <w:r w:rsidR="00F94EA0">
        <w:t>2026</w:t>
      </w:r>
      <w:r w:rsidRPr="00622073">
        <w:t xml:space="preserve"> are used. This would relate to a Stage 2 submission. The trend line on the graph indicates that the market increase in this SMG is around </w:t>
      </w:r>
      <w:r>
        <w:t>9</w:t>
      </w:r>
      <w:r w:rsidRPr="00622073">
        <w:t xml:space="preserve"> per cent (trend line starts at 1.08 and ends at 1.1</w:t>
      </w:r>
      <w:r>
        <w:t>7)</w:t>
      </w:r>
      <w:r w:rsidRPr="00622073">
        <w:t xml:space="preserve">. </w:t>
      </w:r>
    </w:p>
    <w:p w14:paraId="78CC7C2D" w14:textId="77777777" w:rsidR="0087683B" w:rsidRPr="00622073" w:rsidRDefault="0087683B" w:rsidP="0087683B">
      <w:r w:rsidRPr="00622073">
        <w:t>The Stage 2 valuations are expected to show an average increase of 1</w:t>
      </w:r>
      <w:r>
        <w:t>7</w:t>
      </w:r>
      <w:r w:rsidRPr="00622073">
        <w:t xml:space="preserve"> per cent (8 per cent under-valuation plus </w:t>
      </w:r>
      <w:r>
        <w:t>9</w:t>
      </w:r>
      <w:r w:rsidRPr="00622073">
        <w:t xml:space="preserve"> per cent market increase). Generally</w:t>
      </w:r>
      <w:r>
        <w:t>,</w:t>
      </w:r>
      <w:r w:rsidRPr="00622073">
        <w:t xml:space="preserve"> a 10 per cent deviation between the average change in CIV and change indicated by the trend line is acceptable.</w:t>
      </w:r>
    </w:p>
    <w:p w14:paraId="57C4CDD8" w14:textId="5ED15852" w:rsidR="0087683B" w:rsidRPr="00622073" w:rsidRDefault="0087683B" w:rsidP="0087683B">
      <w:r w:rsidRPr="00622073">
        <w:t>In developing SMGs where there are many sales of vacant land that have improvements built by the time of valuation, it is recommended that the tracking ratio be modified to reflect the land sale, i.e. Sale Price</w:t>
      </w:r>
      <w:r>
        <w:t xml:space="preserve"> </w:t>
      </w:r>
      <w:r w:rsidRPr="00622073">
        <w:t>/</w:t>
      </w:r>
      <w:r>
        <w:t xml:space="preserve"> </w:t>
      </w:r>
      <w:r w:rsidR="00F94EA0">
        <w:t>2026</w:t>
      </w:r>
      <w:r>
        <w:t xml:space="preserve"> </w:t>
      </w:r>
      <w:r w:rsidRPr="00622073">
        <w:t xml:space="preserve">Site Value.  </w:t>
      </w:r>
      <w:proofErr w:type="gramStart"/>
      <w:r w:rsidRPr="00622073">
        <w:t>Otherwise</w:t>
      </w:r>
      <w:proofErr w:type="gramEnd"/>
      <w:r w:rsidRPr="00622073">
        <w:t xml:space="preserve"> these will show up as very low tracking ratios in the graph.</w:t>
      </w:r>
    </w:p>
    <w:p w14:paraId="5D31C1A4" w14:textId="57DA1522" w:rsidR="0087683B" w:rsidRPr="0087683B" w:rsidRDefault="0087683B" w:rsidP="0087683B">
      <w:r w:rsidRPr="0087683B">
        <w:t xml:space="preserve">Note: The start point of the trend line indicates the level of the </w:t>
      </w:r>
      <w:r w:rsidR="00F94EA0">
        <w:t>2026</w:t>
      </w:r>
      <w:r w:rsidRPr="0087683B">
        <w:t xml:space="preserve"> valuations (whether they were under or over-valued). However, if the applied value shift is equal to the end point of the trend line, any under or over-valuation in the previous revaluation will have been corrected.</w:t>
      </w:r>
    </w:p>
    <w:p w14:paraId="58DE8B2A" w14:textId="4CE41B82" w:rsidR="0087683B" w:rsidRDefault="0087683B" w:rsidP="0087683B">
      <w:r w:rsidRPr="00622073">
        <w:t xml:space="preserve">An example of an industrial SMG is shown in Figure B3, which shows no market change over the revaluation period (trend line is level); however, this is the result of high and low tracking ratios balancing out. An interesting characteristic of the graph is the position of the trend line at 1.30, indicating that the previous valuations were well under market. An average increase of 30 per cent is required to bring the industrial values up to market level. </w:t>
      </w:r>
    </w:p>
    <w:p w14:paraId="05EC1647" w14:textId="641E3FA8" w:rsidR="00A17A95" w:rsidRPr="00A17A95" w:rsidRDefault="00A17A95" w:rsidP="00A17A95">
      <w:r w:rsidRPr="00A17A95">
        <w:rPr>
          <w:noProof/>
        </w:rPr>
        <w:drawing>
          <wp:inline distT="0" distB="0" distL="0" distR="0" wp14:anchorId="588F20D9" wp14:editId="5480950B">
            <wp:extent cx="6042850" cy="3219450"/>
            <wp:effectExtent l="0" t="0" r="0" b="0"/>
            <wp:docPr id="148355605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45538" cy="3220882"/>
                    </a:xfrm>
                    <a:prstGeom prst="rect">
                      <a:avLst/>
                    </a:prstGeom>
                    <a:noFill/>
                    <a:ln>
                      <a:noFill/>
                    </a:ln>
                  </pic:spPr>
                </pic:pic>
              </a:graphicData>
            </a:graphic>
          </wp:inline>
        </w:drawing>
      </w:r>
    </w:p>
    <w:p w14:paraId="0282AC3A" w14:textId="77777777" w:rsidR="005000DE" w:rsidRPr="009A4AE9" w:rsidRDefault="005000DE" w:rsidP="005000DE">
      <w:r w:rsidRPr="009A4AE9">
        <w:t>Figure B3. Line graph of tracking ratios with trend line overlaid – Stage 3 example.</w:t>
      </w:r>
    </w:p>
    <w:p w14:paraId="14555CCC" w14:textId="77777777" w:rsidR="0087683B" w:rsidRDefault="0087683B" w:rsidP="0087683B">
      <w:pPr>
        <w:pStyle w:val="BodyText"/>
      </w:pPr>
    </w:p>
    <w:p w14:paraId="1F6AB437" w14:textId="77777777" w:rsidR="005000DE" w:rsidRDefault="005000DE" w:rsidP="0087683B">
      <w:pPr>
        <w:pStyle w:val="BodyText"/>
      </w:pPr>
    </w:p>
    <w:p w14:paraId="190AFD71" w14:textId="09B10907" w:rsidR="005000DE" w:rsidRDefault="005000DE" w:rsidP="0087683B"/>
    <w:p w14:paraId="3F7511E3" w14:textId="77777777" w:rsidR="005000DE" w:rsidRPr="009A4AE9" w:rsidRDefault="005000DE" w:rsidP="0087683B"/>
    <w:p w14:paraId="3B5A8C15" w14:textId="53361DC0" w:rsidR="0087683B" w:rsidRDefault="0087683B" w:rsidP="0087683B">
      <w:pPr>
        <w:pStyle w:val="Heading1"/>
      </w:pPr>
      <w:bookmarkStart w:id="182" w:name="_Toc169780514"/>
      <w:bookmarkStart w:id="183" w:name="_Toc195795498"/>
      <w:bookmarkStart w:id="184" w:name="_Toc233643310"/>
      <w:r>
        <w:lastRenderedPageBreak/>
        <w:t>Appendix C    Sales ratio statistics</w:t>
      </w:r>
      <w:bookmarkEnd w:id="182"/>
      <w:bookmarkEnd w:id="183"/>
      <w:bookmarkEnd w:id="184"/>
      <w:r>
        <w:t xml:space="preserve"> </w:t>
      </w:r>
    </w:p>
    <w:p w14:paraId="12810F11" w14:textId="04BBF13D" w:rsidR="0087683B" w:rsidRDefault="00FB3809" w:rsidP="0087683B">
      <w:r>
        <w:rPr>
          <w:noProof/>
        </w:rPr>
        <mc:AlternateContent>
          <mc:Choice Requires="wps">
            <w:drawing>
              <wp:anchor distT="91440" distB="91440" distL="114300" distR="114300" simplePos="0" relativeHeight="251658255" behindDoc="0" locked="0" layoutInCell="1" allowOverlap="1" wp14:anchorId="26E51AC9" wp14:editId="404D2E7A">
                <wp:simplePos x="0" y="0"/>
                <wp:positionH relativeFrom="page">
                  <wp:posOffset>800100</wp:posOffset>
                </wp:positionH>
                <wp:positionV relativeFrom="paragraph">
                  <wp:posOffset>270510</wp:posOffset>
                </wp:positionV>
                <wp:extent cx="5695950" cy="1403985"/>
                <wp:effectExtent l="0" t="0" r="0" b="0"/>
                <wp:wrapTopAndBottom/>
                <wp:docPr id="1398000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noFill/>
                        <a:ln w="9525">
                          <a:noFill/>
                          <a:miter lim="800000"/>
                          <a:headEnd/>
                          <a:tailEnd/>
                        </a:ln>
                      </wps:spPr>
                      <wps:txbx>
                        <w:txbxContent>
                          <w:p w14:paraId="541F0DB9" w14:textId="008F4FE3" w:rsidR="00FB3809" w:rsidRDefault="00FB3809">
                            <w:pPr>
                              <w:pBdr>
                                <w:top w:val="single" w:sz="24" w:space="8" w:color="075D5F" w:themeColor="accent1"/>
                                <w:bottom w:val="single" w:sz="24" w:space="8" w:color="075D5F" w:themeColor="accent1"/>
                              </w:pBdr>
                              <w:spacing w:after="0"/>
                              <w:rPr>
                                <w:i/>
                                <w:iCs/>
                                <w:color w:val="075D5F" w:themeColor="accent1"/>
                                <w:sz w:val="24"/>
                              </w:rPr>
                            </w:pPr>
                            <w:r w:rsidRPr="00FB3809">
                              <w:rPr>
                                <w:i/>
                                <w:iCs/>
                                <w:color w:val="075D5F" w:themeColor="accent1"/>
                                <w:sz w:val="24"/>
                                <w:szCs w:val="24"/>
                              </w:rPr>
                              <w:t>Guidelines for different ratio statistics, including calculating, interpreting and applying tolerances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51AC9" id="_x0000_s1062" type="#_x0000_t202" style="position:absolute;margin-left:63pt;margin-top:21.3pt;width:448.5pt;height:110.55pt;z-index:251658255;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WV/wEAANYDAAAOAAAAZHJzL2Uyb0RvYy54bWysU11v2yAUfZ+0/4B4X+xkcZtYIVXXLtOk&#10;7kNq9wMIxjEacBmQ2Nmv3wWnabS9VfMDAq7vufece1jdDEaTg/RBgWV0OikpkVZAo+yO0R9Pm3c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" filled="f" stroked="f">
                <v:textbox style="mso-fit-shape-to-text:t">
                  <w:txbxContent>
                    <w:p w14:paraId="541F0DB9" w14:textId="008F4FE3" w:rsidR="00FB3809" w:rsidRDefault="00FB3809">
                      <w:pPr>
                        <w:pBdr>
                          <w:top w:val="single" w:sz="24" w:space="8" w:color="075D5F" w:themeColor="accent1"/>
                          <w:bottom w:val="single" w:sz="24" w:space="8" w:color="075D5F" w:themeColor="accent1"/>
                        </w:pBdr>
                        <w:spacing w:after="0"/>
                        <w:rPr>
                          <w:i/>
                          <w:iCs/>
                          <w:color w:val="075D5F" w:themeColor="accent1"/>
                          <w:sz w:val="24"/>
                        </w:rPr>
                      </w:pPr>
                      <w:r w:rsidRPr="00FB3809">
                        <w:rPr>
                          <w:i/>
                          <w:iCs/>
                          <w:color w:val="075D5F" w:themeColor="accent1"/>
                          <w:sz w:val="24"/>
                          <w:szCs w:val="24"/>
                        </w:rPr>
                        <w:t>Guidelines for different ratio statistics, including calculating, interpreting and applying tolerances</w:t>
                      </w:r>
                    </w:p>
                  </w:txbxContent>
                </v:textbox>
                <w10:wrap type="topAndBottom" anchorx="page"/>
              </v:shape>
            </w:pict>
          </mc:Fallback>
        </mc:AlternateContent>
      </w:r>
    </w:p>
    <w:p w14:paraId="3318665A" w14:textId="77777777" w:rsidR="0087683B" w:rsidRPr="0087683B" w:rsidRDefault="0087683B" w:rsidP="0087683B"/>
    <w:p w14:paraId="5405EAB9" w14:textId="77777777" w:rsidR="00FB3809" w:rsidRPr="00622073" w:rsidRDefault="00FB3809" w:rsidP="00FB3809">
      <w:r w:rsidRPr="00622073">
        <w:t xml:space="preserve">Sales ratios are a means of comparing valuations with sales. Various statistics based on sales ratios provide measures of valuation accuracy and consistency. This appendix will explain the different ratio statistics, how they are calculated and interpreted, and what tolerances are applied to the statistics. </w:t>
      </w:r>
    </w:p>
    <w:p w14:paraId="020A8F35" w14:textId="504442B1" w:rsidR="00FB3809" w:rsidRPr="00913FB0" w:rsidRDefault="00FB3809" w:rsidP="00FB3809">
      <w:pPr>
        <w:pStyle w:val="Heading2"/>
      </w:pPr>
      <w:bookmarkStart w:id="185" w:name="_Toc169780515"/>
      <w:bookmarkStart w:id="186" w:name="_Toc195795499"/>
      <w:bookmarkStart w:id="187" w:name="_Toc233643311"/>
      <w:r>
        <w:t xml:space="preserve">C.1 </w:t>
      </w:r>
      <w:r w:rsidR="00DF31D3">
        <w:tab/>
      </w:r>
      <w:r w:rsidRPr="00913FB0">
        <w:t>Sales ratio statistics</w:t>
      </w:r>
      <w:bookmarkEnd w:id="185"/>
      <w:bookmarkEnd w:id="186"/>
      <w:bookmarkEnd w:id="187"/>
      <w:r w:rsidRPr="00913FB0">
        <w:t xml:space="preserve"> </w:t>
      </w:r>
    </w:p>
    <w:p w14:paraId="6A24891E" w14:textId="77777777" w:rsidR="00FB3809" w:rsidRPr="00FB3809" w:rsidRDefault="00FB3809" w:rsidP="00FB3809">
      <w:pPr>
        <w:pStyle w:val="BodyText"/>
      </w:pPr>
      <w:r w:rsidRPr="00FB3809">
        <w:t xml:space="preserve">A sales ratio for a sale property is calculated by dividing the proposed Capital Improved Value (CIV) by the sale price. </w:t>
      </w:r>
    </w:p>
    <w:p w14:paraId="16AD2BD4" w14:textId="71677E7E" w:rsidR="00FB3809" w:rsidRPr="00FB3809" w:rsidRDefault="00FB3809" w:rsidP="00FB3809">
      <w:pPr>
        <w:pStyle w:val="BodyText"/>
        <w:pBdr>
          <w:bottom w:val="single" w:sz="4" w:space="1" w:color="auto"/>
        </w:pBdr>
        <w:ind w:left="3402" w:right="2835"/>
        <w:jc w:val="center"/>
      </w:pPr>
      <w:r w:rsidRPr="00FB3809">
        <w:t>Proposed CIV</w:t>
      </w:r>
      <w:r w:rsidRPr="00FB3809">
        <w:rPr>
          <w:rStyle w:val="FootnoteReference"/>
        </w:rPr>
        <w:footnoteReference w:id="3"/>
      </w:r>
      <w:r w:rsidRPr="00FB3809">
        <w:t xml:space="preserve"> (</w:t>
      </w:r>
      <w:r w:rsidR="009B32D1">
        <w:t>2027</w:t>
      </w:r>
      <w:r w:rsidRPr="00FB3809">
        <w:t xml:space="preserve"> level)</w:t>
      </w:r>
    </w:p>
    <w:p w14:paraId="0C772C06" w14:textId="77777777" w:rsidR="00FB3809" w:rsidRPr="00FB3809" w:rsidRDefault="00FB3809" w:rsidP="00FB3809">
      <w:pPr>
        <w:pStyle w:val="BodyText"/>
        <w:ind w:left="3969" w:right="3543"/>
        <w:jc w:val="center"/>
      </w:pPr>
      <w:r w:rsidRPr="00FB3809">
        <w:t>Sale Price</w:t>
      </w:r>
    </w:p>
    <w:p w14:paraId="52E0AB02" w14:textId="77777777" w:rsidR="00FB3809" w:rsidRPr="00FB3809" w:rsidRDefault="00FB3809" w:rsidP="00FB3809">
      <w:pPr>
        <w:pStyle w:val="BodyText"/>
      </w:pPr>
      <w:r w:rsidRPr="00FB3809">
        <w:t xml:space="preserve">When </w:t>
      </w:r>
      <w:proofErr w:type="gramStart"/>
      <w:r w:rsidRPr="00FB3809">
        <w:t>a number of</w:t>
      </w:r>
      <w:proofErr w:type="gramEnd"/>
      <w:r w:rsidRPr="00FB3809">
        <w:t xml:space="preserve"> sales are available, the statistics shown in Table C1 provide a useful summary of the sales ratios. </w:t>
      </w:r>
    </w:p>
    <w:p w14:paraId="100D5AD9" w14:textId="77777777" w:rsidR="00FB3809" w:rsidRDefault="00FB3809" w:rsidP="00FB3809">
      <w:pPr>
        <w:pStyle w:val="Caption"/>
        <w:rPr>
          <w:sz w:val="20"/>
          <w:szCs w:val="20"/>
        </w:rPr>
      </w:pPr>
      <w:r w:rsidRPr="00FB3809">
        <w:rPr>
          <w:sz w:val="20"/>
          <w:szCs w:val="20"/>
        </w:rPr>
        <w:t>Table C1: Basic sales ratio statistics</w:t>
      </w:r>
    </w:p>
    <w:tbl>
      <w:tblPr>
        <w:tblStyle w:val="TableGrid"/>
        <w:tblW w:w="4045" w:type="pct"/>
        <w:tblLook w:val="0480" w:firstRow="0" w:lastRow="0" w:firstColumn="1" w:lastColumn="0" w:noHBand="0" w:noVBand="1"/>
      </w:tblPr>
      <w:tblGrid>
        <w:gridCol w:w="3171"/>
        <w:gridCol w:w="237"/>
        <w:gridCol w:w="4211"/>
        <w:gridCol w:w="1096"/>
      </w:tblGrid>
      <w:tr w:rsidR="00FB3809" w:rsidRPr="00FB3809" w14:paraId="5FEBAE8C" w14:textId="77777777">
        <w:trPr>
          <w:cantSplit/>
          <w:trHeight w:val="737"/>
        </w:trPr>
        <w:tc>
          <w:tcPr>
            <w:cnfStyle w:val="001000000000" w:firstRow="0" w:lastRow="0" w:firstColumn="1" w:lastColumn="0" w:oddVBand="0" w:evenVBand="0" w:oddHBand="0" w:evenHBand="0" w:firstRowFirstColumn="0" w:firstRowLastColumn="0" w:lastRowFirstColumn="0" w:lastRowLastColumn="0"/>
            <w:tcW w:w="1819" w:type="pct"/>
          </w:tcPr>
          <w:p w14:paraId="0CE43EF2" w14:textId="77777777" w:rsidR="00FB3809" w:rsidRPr="00FB3809" w:rsidRDefault="00FB3809">
            <w:pPr>
              <w:pStyle w:val="TableTextLeft"/>
              <w:rPr>
                <w:b w:val="0"/>
                <w:bCs/>
                <w:sz w:val="20"/>
              </w:rPr>
            </w:pPr>
            <w:r w:rsidRPr="00FB3809">
              <w:rPr>
                <w:b w:val="0"/>
                <w:bCs/>
                <w:sz w:val="20"/>
              </w:rPr>
              <w:t>Median sales ratio</w:t>
            </w:r>
          </w:p>
          <w:p w14:paraId="2B4F88A1" w14:textId="77777777" w:rsidR="00FB3809" w:rsidRPr="00FB3809" w:rsidRDefault="00FB3809">
            <w:pPr>
              <w:pStyle w:val="TableTextLeft"/>
              <w:rPr>
                <w:b w:val="0"/>
                <w:bCs/>
                <w:sz w:val="20"/>
              </w:rPr>
            </w:pPr>
            <w:r w:rsidRPr="00FB3809">
              <w:rPr>
                <w:b w:val="0"/>
                <w:bCs/>
                <w:sz w:val="20"/>
              </w:rPr>
              <w:t>MSR</w:t>
            </w:r>
          </w:p>
        </w:tc>
        <w:tc>
          <w:tcPr>
            <w:tcW w:w="136" w:type="pct"/>
          </w:tcPr>
          <w:p w14:paraId="2539639A" w14:textId="77777777" w:rsidR="00FB3809" w:rsidRPr="00FB3809" w:rsidRDefault="00FB3809">
            <w:pPr>
              <w:pStyle w:val="TableTextLeft"/>
              <w:cnfStyle w:val="000000000000" w:firstRow="0" w:lastRow="0" w:firstColumn="0" w:lastColumn="0" w:oddVBand="0" w:evenVBand="0" w:oddHBand="0" w:evenHBand="0" w:firstRowFirstColumn="0" w:firstRowLastColumn="0" w:lastRowFirstColumn="0" w:lastRowLastColumn="0"/>
              <w:rPr>
                <w:bCs/>
                <w:sz w:val="20"/>
              </w:rPr>
            </w:pPr>
          </w:p>
        </w:tc>
        <w:tc>
          <w:tcPr>
            <w:tcW w:w="2416" w:type="pct"/>
            <w:vAlign w:val="center"/>
          </w:tcPr>
          <w:p w14:paraId="25AEDFFE" w14:textId="77777777" w:rsidR="00FB3809" w:rsidRPr="00FB3809" w:rsidRDefault="00FB3809">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FB3809">
              <w:rPr>
                <w:bCs/>
                <w:sz w:val="20"/>
              </w:rPr>
              <w:t>mid-point of ratios when sorted</w:t>
            </w:r>
          </w:p>
          <w:p w14:paraId="40D3CCF8" w14:textId="77777777" w:rsidR="00FB3809" w:rsidRPr="00FB3809" w:rsidRDefault="00FB3809">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FB3809">
              <w:rPr>
                <w:bCs/>
                <w:sz w:val="20"/>
              </w:rPr>
              <w:t>from lowest to highest value</w:t>
            </w:r>
          </w:p>
        </w:tc>
        <w:tc>
          <w:tcPr>
            <w:tcW w:w="630" w:type="pct"/>
            <w:vAlign w:val="center"/>
          </w:tcPr>
          <w:p w14:paraId="186B1AB1" w14:textId="77777777" w:rsidR="00FB3809" w:rsidRPr="00FB3809" w:rsidRDefault="00FB3809">
            <w:pPr>
              <w:pStyle w:val="TableTextLeft"/>
              <w:cnfStyle w:val="000000000000" w:firstRow="0" w:lastRow="0" w:firstColumn="0" w:lastColumn="0" w:oddVBand="0" w:evenVBand="0" w:oddHBand="0" w:evenHBand="0" w:firstRowFirstColumn="0" w:firstRowLastColumn="0" w:lastRowFirstColumn="0" w:lastRowLastColumn="0"/>
              <w:rPr>
                <w:bCs/>
                <w:sz w:val="20"/>
              </w:rPr>
            </w:pPr>
          </w:p>
        </w:tc>
      </w:tr>
      <w:tr w:rsidR="00FB3809" w:rsidRPr="00FB3809" w14:paraId="1B4D5AA0" w14:textId="77777777" w:rsidTr="00FB3809">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1819" w:type="pct"/>
            <w:shd w:val="clear" w:color="auto" w:fill="auto"/>
          </w:tcPr>
          <w:p w14:paraId="6F941E2D" w14:textId="77777777" w:rsidR="00FB3809" w:rsidRPr="00FB3809" w:rsidRDefault="00FB3809">
            <w:pPr>
              <w:pStyle w:val="TableTextLeft"/>
              <w:rPr>
                <w:b w:val="0"/>
                <w:bCs/>
                <w:sz w:val="20"/>
              </w:rPr>
            </w:pPr>
            <w:r w:rsidRPr="00FB3809">
              <w:rPr>
                <w:b w:val="0"/>
                <w:bCs/>
                <w:sz w:val="20"/>
              </w:rPr>
              <w:t>Coefficient of Dispersion</w:t>
            </w:r>
          </w:p>
          <w:p w14:paraId="2056A514" w14:textId="77777777" w:rsidR="00FB3809" w:rsidRPr="00FB3809" w:rsidRDefault="00FB3809">
            <w:pPr>
              <w:pStyle w:val="TableTextLeft"/>
              <w:rPr>
                <w:b w:val="0"/>
                <w:bCs/>
                <w:sz w:val="20"/>
              </w:rPr>
            </w:pPr>
            <w:r w:rsidRPr="00FB3809">
              <w:rPr>
                <w:b w:val="0"/>
                <w:bCs/>
                <w:sz w:val="20"/>
              </w:rPr>
              <w:t>COD</w:t>
            </w:r>
          </w:p>
        </w:tc>
        <w:tc>
          <w:tcPr>
            <w:tcW w:w="136" w:type="pct"/>
            <w:shd w:val="clear" w:color="auto" w:fill="auto"/>
          </w:tcPr>
          <w:p w14:paraId="3707A624" w14:textId="77777777" w:rsidR="00FB3809" w:rsidRPr="00FB3809" w:rsidRDefault="00FB3809">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2416" w:type="pct"/>
            <w:shd w:val="clear" w:color="auto" w:fill="auto"/>
            <w:vAlign w:val="center"/>
          </w:tcPr>
          <w:p w14:paraId="3B7D7D8F" w14:textId="77777777" w:rsidR="00FB3809" w:rsidRPr="00FB3809" w:rsidRDefault="00FB3809">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sidRPr="00FB3809">
              <w:rPr>
                <w:bCs/>
                <w:sz w:val="20"/>
              </w:rPr>
              <w:t>Average Absolute Deviation x 100</w:t>
            </w:r>
          </w:p>
          <w:p w14:paraId="58469F8E" w14:textId="77777777" w:rsidR="00FB3809" w:rsidRPr="00FB3809" w:rsidRDefault="00FB3809">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FB3809">
              <w:rPr>
                <w:bCs/>
                <w:sz w:val="20"/>
              </w:rPr>
              <w:t>Median Sales Ratio</w:t>
            </w:r>
            <w:r w:rsidRPr="00FB3809">
              <w:rPr>
                <w:rStyle w:val="FootnoteReference"/>
                <w:bCs/>
                <w:sz w:val="20"/>
              </w:rPr>
              <w:footnoteReference w:id="4"/>
            </w:r>
          </w:p>
        </w:tc>
        <w:tc>
          <w:tcPr>
            <w:tcW w:w="630" w:type="pct"/>
            <w:shd w:val="clear" w:color="auto" w:fill="auto"/>
            <w:vAlign w:val="center"/>
          </w:tcPr>
          <w:p w14:paraId="2863E4CD" w14:textId="77777777" w:rsidR="00FB3809" w:rsidRPr="00FB3809" w:rsidRDefault="00FB3809">
            <w:pPr>
              <w:pStyle w:val="TableTextLeft"/>
              <w:cnfStyle w:val="000000010000" w:firstRow="0" w:lastRow="0" w:firstColumn="0" w:lastColumn="0" w:oddVBand="0" w:evenVBand="0" w:oddHBand="0" w:evenHBand="1" w:firstRowFirstColumn="0" w:firstRowLastColumn="0" w:lastRowFirstColumn="0" w:lastRowLastColumn="0"/>
              <w:rPr>
                <w:bCs/>
                <w:sz w:val="20"/>
              </w:rPr>
            </w:pPr>
          </w:p>
        </w:tc>
      </w:tr>
      <w:tr w:rsidR="00FB3809" w:rsidRPr="00FB3809" w14:paraId="25B9EDC7" w14:textId="77777777">
        <w:trPr>
          <w:cantSplit/>
          <w:trHeight w:val="737"/>
        </w:trPr>
        <w:tc>
          <w:tcPr>
            <w:cnfStyle w:val="001000000000" w:firstRow="0" w:lastRow="0" w:firstColumn="1" w:lastColumn="0" w:oddVBand="0" w:evenVBand="0" w:oddHBand="0" w:evenHBand="0" w:firstRowFirstColumn="0" w:firstRowLastColumn="0" w:lastRowFirstColumn="0" w:lastRowLastColumn="0"/>
            <w:tcW w:w="1819" w:type="pct"/>
          </w:tcPr>
          <w:p w14:paraId="019A70EA" w14:textId="77777777" w:rsidR="00FB3809" w:rsidRPr="00FB3809" w:rsidRDefault="00FB3809">
            <w:pPr>
              <w:pStyle w:val="TableTextLeft"/>
              <w:rPr>
                <w:b w:val="0"/>
                <w:bCs/>
                <w:sz w:val="20"/>
              </w:rPr>
            </w:pPr>
            <w:r w:rsidRPr="00FB3809">
              <w:rPr>
                <w:b w:val="0"/>
                <w:bCs/>
                <w:sz w:val="20"/>
              </w:rPr>
              <w:t xml:space="preserve">Coefficient of Variation </w:t>
            </w:r>
          </w:p>
          <w:p w14:paraId="1CEA6ABF" w14:textId="77777777" w:rsidR="00FB3809" w:rsidRPr="00FB3809" w:rsidRDefault="00FB3809">
            <w:pPr>
              <w:pStyle w:val="TableTextLeft"/>
              <w:rPr>
                <w:b w:val="0"/>
                <w:bCs/>
                <w:sz w:val="20"/>
              </w:rPr>
            </w:pPr>
            <w:r w:rsidRPr="00FB3809">
              <w:rPr>
                <w:b w:val="0"/>
                <w:bCs/>
                <w:sz w:val="20"/>
              </w:rPr>
              <w:t>COV</w:t>
            </w:r>
          </w:p>
        </w:tc>
        <w:tc>
          <w:tcPr>
            <w:tcW w:w="136" w:type="pct"/>
          </w:tcPr>
          <w:p w14:paraId="680DDB88" w14:textId="77777777" w:rsidR="00FB3809" w:rsidRPr="00FB3809" w:rsidRDefault="00FB3809">
            <w:pPr>
              <w:pStyle w:val="TableTextLeft"/>
              <w:cnfStyle w:val="000000000000" w:firstRow="0" w:lastRow="0" w:firstColumn="0" w:lastColumn="0" w:oddVBand="0" w:evenVBand="0" w:oddHBand="0" w:evenHBand="0" w:firstRowFirstColumn="0" w:firstRowLastColumn="0" w:lastRowFirstColumn="0" w:lastRowLastColumn="0"/>
              <w:rPr>
                <w:bCs/>
                <w:sz w:val="20"/>
              </w:rPr>
            </w:pPr>
          </w:p>
        </w:tc>
        <w:tc>
          <w:tcPr>
            <w:tcW w:w="2416" w:type="pct"/>
            <w:vAlign w:val="center"/>
          </w:tcPr>
          <w:p w14:paraId="76ABD3F2" w14:textId="77777777" w:rsidR="00FB3809" w:rsidRPr="00FB3809" w:rsidRDefault="00FB3809">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FB3809">
              <w:rPr>
                <w:bCs/>
                <w:noProof/>
                <w:sz w:val="20"/>
              </w:rPr>
              <mc:AlternateContent>
                <mc:Choice Requires="wpg">
                  <w:drawing>
                    <wp:anchor distT="0" distB="0" distL="114300" distR="114300" simplePos="0" relativeHeight="251658256" behindDoc="0" locked="0" layoutInCell="1" allowOverlap="1" wp14:anchorId="6D6641BE" wp14:editId="06F51136">
                      <wp:simplePos x="0" y="0"/>
                      <wp:positionH relativeFrom="page">
                        <wp:posOffset>55880</wp:posOffset>
                      </wp:positionH>
                      <wp:positionV relativeFrom="page">
                        <wp:posOffset>55245</wp:posOffset>
                      </wp:positionV>
                      <wp:extent cx="2544445" cy="357505"/>
                      <wp:effectExtent l="0" t="0" r="27305" b="23495"/>
                      <wp:wrapNone/>
                      <wp:docPr id="205" name="Group 205"/>
                      <wp:cNvGraphicFramePr/>
                      <a:graphic xmlns:a="http://schemas.openxmlformats.org/drawingml/2006/main">
                        <a:graphicData uri="http://schemas.microsoft.com/office/word/2010/wordprocessingGroup">
                          <wpg:wgp>
                            <wpg:cNvGrpSpPr/>
                            <wpg:grpSpPr>
                              <a:xfrm>
                                <a:off x="0" y="0"/>
                                <a:ext cx="2544445" cy="357505"/>
                                <a:chOff x="0" y="0"/>
                                <a:chExt cx="2473393" cy="367030"/>
                              </a:xfrm>
                            </wpg:grpSpPr>
                            <wps:wsp>
                              <wps:cNvPr id="206"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B882316">
                    <v:group id="Group 205" style="position:absolute;margin-left:4.4pt;margin-top:4.35pt;width:200.35pt;height:28.15pt;z-index:251658257;mso-position-horizontal-relative:page;mso-position-vertical-relative:page;mso-width-relative:margin;mso-height-relative:margin" coordsize="24733,3670" o:spid="_x0000_s1026" w14:anchorId="73EFE9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">
                      <v:shape id="Freeform 53" style="position:absolute;width:666;height:3657;rotation:180;visibility:visible;mso-wrap-style:square;v-text-anchor:top" coordsize="144,576" o:spid="_x0000_s1027"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">
                        <v:path arrowok="t" o:connecttype="custom" o:connectlocs="0,0;54173,182880;0,365760" o:connectangles="0,0,0"/>
                      </v:shape>
                      <v:shape id="Freeform 54" style="position:absolute;left:24054;width:679;height:3670;visibility:visible;mso-wrap-style:square;v-text-anchor:top" coordsize="144,576" o:spid="_x0000_s1028"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">
                        <v:path arrowok="t" o:connecttype="custom" o:connectlocs="0,0;55205,183515;0,367030" o:connectangles="0,0,0"/>
                      </v:shape>
                      <w10:wrap anchorx="page" anchory="page"/>
                    </v:group>
                  </w:pict>
                </mc:Fallback>
              </mc:AlternateContent>
            </w:r>
            <w:r w:rsidRPr="00FB3809">
              <w:rPr>
                <w:bCs/>
                <w:sz w:val="20"/>
              </w:rPr>
              <w:t>Standard Deviation of Sales Ratios</w:t>
            </w:r>
          </w:p>
          <w:p w14:paraId="38EEE3D9" w14:textId="77777777" w:rsidR="00FB3809" w:rsidRPr="00FB3809" w:rsidRDefault="00FB3809">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FB3809">
              <w:rPr>
                <w:bCs/>
                <w:sz w:val="20"/>
              </w:rPr>
              <w:t>Average Sales Ratio</w:t>
            </w:r>
          </w:p>
        </w:tc>
        <w:tc>
          <w:tcPr>
            <w:tcW w:w="630" w:type="pct"/>
            <w:vAlign w:val="center"/>
          </w:tcPr>
          <w:p w14:paraId="3FA7DC44" w14:textId="77777777" w:rsidR="00FB3809" w:rsidRPr="00FB3809" w:rsidRDefault="00FB3809">
            <w:pPr>
              <w:pStyle w:val="TableTextLeft"/>
              <w:ind w:left="0"/>
              <w:cnfStyle w:val="000000000000" w:firstRow="0" w:lastRow="0" w:firstColumn="0" w:lastColumn="0" w:oddVBand="0" w:evenVBand="0" w:oddHBand="0" w:evenHBand="0" w:firstRowFirstColumn="0" w:firstRowLastColumn="0" w:lastRowFirstColumn="0" w:lastRowLastColumn="0"/>
              <w:rPr>
                <w:bCs/>
                <w:sz w:val="20"/>
              </w:rPr>
            </w:pPr>
            <w:r w:rsidRPr="00FB3809">
              <w:rPr>
                <w:bCs/>
                <w:sz w:val="20"/>
              </w:rPr>
              <w:t xml:space="preserve"> X 100</w:t>
            </w:r>
          </w:p>
        </w:tc>
      </w:tr>
      <w:tr w:rsidR="00FB3809" w:rsidRPr="00FB3809" w14:paraId="4E0D403D" w14:textId="77777777" w:rsidTr="00FB3809">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1819" w:type="pct"/>
            <w:shd w:val="clear" w:color="auto" w:fill="auto"/>
          </w:tcPr>
          <w:p w14:paraId="68E3B34C" w14:textId="77777777" w:rsidR="00FB3809" w:rsidRPr="00FB3809" w:rsidRDefault="00FB3809">
            <w:pPr>
              <w:pStyle w:val="TableTextLeft"/>
              <w:rPr>
                <w:b w:val="0"/>
                <w:bCs/>
                <w:sz w:val="20"/>
              </w:rPr>
            </w:pPr>
            <w:r w:rsidRPr="00FB3809">
              <w:rPr>
                <w:b w:val="0"/>
                <w:bCs/>
                <w:sz w:val="20"/>
              </w:rPr>
              <w:t>Price Related Differential</w:t>
            </w:r>
          </w:p>
          <w:p w14:paraId="026259CF" w14:textId="77777777" w:rsidR="00FB3809" w:rsidRPr="00FB3809" w:rsidRDefault="00FB3809">
            <w:pPr>
              <w:pStyle w:val="TableTextLeft"/>
              <w:rPr>
                <w:b w:val="0"/>
                <w:bCs/>
                <w:sz w:val="20"/>
              </w:rPr>
            </w:pPr>
            <w:r w:rsidRPr="00FB3809">
              <w:rPr>
                <w:b w:val="0"/>
                <w:bCs/>
                <w:sz w:val="20"/>
              </w:rPr>
              <w:t>PRD</w:t>
            </w:r>
          </w:p>
        </w:tc>
        <w:tc>
          <w:tcPr>
            <w:tcW w:w="136" w:type="pct"/>
            <w:shd w:val="clear" w:color="auto" w:fill="auto"/>
          </w:tcPr>
          <w:p w14:paraId="121BFC98" w14:textId="77777777" w:rsidR="00FB3809" w:rsidRPr="00FB3809" w:rsidRDefault="00FB3809">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2416" w:type="pct"/>
            <w:shd w:val="clear" w:color="auto" w:fill="auto"/>
            <w:vAlign w:val="center"/>
          </w:tcPr>
          <w:p w14:paraId="56B61502" w14:textId="77777777" w:rsidR="00FB3809" w:rsidRPr="00FB3809" w:rsidRDefault="00FB3809">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sidRPr="00FB3809">
              <w:rPr>
                <w:bCs/>
                <w:sz w:val="20"/>
              </w:rPr>
              <w:t>Average Sales Ratio</w:t>
            </w:r>
          </w:p>
          <w:p w14:paraId="2250CAA4" w14:textId="77777777" w:rsidR="00FB3809" w:rsidRPr="00FB3809" w:rsidRDefault="00FB3809">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FB3809">
              <w:rPr>
                <w:bCs/>
                <w:sz w:val="20"/>
              </w:rPr>
              <w:t>Weighted Average</w:t>
            </w:r>
          </w:p>
        </w:tc>
        <w:tc>
          <w:tcPr>
            <w:tcW w:w="630" w:type="pct"/>
            <w:shd w:val="clear" w:color="auto" w:fill="auto"/>
            <w:vAlign w:val="center"/>
          </w:tcPr>
          <w:p w14:paraId="107AB20C" w14:textId="77777777" w:rsidR="00FB3809" w:rsidRPr="00FB3809" w:rsidRDefault="00FB3809">
            <w:pPr>
              <w:pStyle w:val="TableTextLeft"/>
              <w:cnfStyle w:val="000000010000" w:firstRow="0" w:lastRow="0" w:firstColumn="0" w:lastColumn="0" w:oddVBand="0" w:evenVBand="0" w:oddHBand="0" w:evenHBand="1" w:firstRowFirstColumn="0" w:firstRowLastColumn="0" w:lastRowFirstColumn="0" w:lastRowLastColumn="0"/>
              <w:rPr>
                <w:bCs/>
                <w:sz w:val="20"/>
              </w:rPr>
            </w:pPr>
          </w:p>
        </w:tc>
      </w:tr>
    </w:tbl>
    <w:p w14:paraId="743E1623" w14:textId="77777777" w:rsidR="00FB3809" w:rsidRPr="00FB3809" w:rsidRDefault="00FB3809" w:rsidP="00FB3809"/>
    <w:p w14:paraId="4736DEBC" w14:textId="77777777" w:rsidR="00FB3809" w:rsidRPr="00622073" w:rsidRDefault="00FB3809" w:rsidP="00FB3809">
      <w:pPr>
        <w:pStyle w:val="BodyText"/>
      </w:pPr>
      <w:r w:rsidRPr="00622073">
        <w:t xml:space="preserve">The median sales ratio (MSR) is the mid-point of a group of ratios, when they are sorted from lowest to highest value. </w:t>
      </w:r>
    </w:p>
    <w:p w14:paraId="1F0BA4CC" w14:textId="77777777" w:rsidR="00FB3809" w:rsidRPr="00622073" w:rsidRDefault="00FB3809" w:rsidP="00FB3809">
      <w:pPr>
        <w:pStyle w:val="BodyText"/>
      </w:pPr>
      <w:r w:rsidRPr="00622073">
        <w:t xml:space="preserve">The median provides an indication of accuracy of valuations relative to sale prices. The MSR has a tolerance of 0.90 to 1.0 (0.85 to 1.0 for Stage 3). If the median falls outside this range, it indicates that </w:t>
      </w:r>
      <w:proofErr w:type="gramStart"/>
      <w:r w:rsidRPr="00622073">
        <w:t>the majority of</w:t>
      </w:r>
      <w:proofErr w:type="gramEnd"/>
      <w:r w:rsidRPr="00622073">
        <w:t xml:space="preserve"> sales are more than 10 per cent under or over-valued. </w:t>
      </w:r>
    </w:p>
    <w:p w14:paraId="1CBDD910" w14:textId="77777777" w:rsidR="00FB3809" w:rsidRPr="00622073" w:rsidRDefault="00FB3809" w:rsidP="00FB3809">
      <w:pPr>
        <w:pStyle w:val="BodyText"/>
      </w:pPr>
      <w:r w:rsidRPr="00622073">
        <w:t xml:space="preserve">The Coefficient of Dispersion (COD) is a measure of variability of sales ratios. </w:t>
      </w:r>
    </w:p>
    <w:p w14:paraId="3A3D0212" w14:textId="77777777" w:rsidR="00FB3809" w:rsidRPr="00622073" w:rsidRDefault="00FB3809" w:rsidP="00FB3809">
      <w:pPr>
        <w:pStyle w:val="BodyText"/>
      </w:pPr>
      <w:r w:rsidRPr="00622073">
        <w:lastRenderedPageBreak/>
        <w:t xml:space="preserve">It requires the calculation of the average absolute deviation of sales ratios from the median value (see Table C.2), and the median sales ratio. The COD has a tolerance of 10.0 for </w:t>
      </w:r>
      <w:r>
        <w:t>r</w:t>
      </w:r>
      <w:r w:rsidRPr="00622073">
        <w:t xml:space="preserve">ural and residential, and 15.0 for </w:t>
      </w:r>
      <w:r>
        <w:t>c</w:t>
      </w:r>
      <w:r w:rsidRPr="00622073">
        <w:t xml:space="preserve">ommercial and </w:t>
      </w:r>
      <w:r>
        <w:t>i</w:t>
      </w:r>
      <w:r w:rsidRPr="00622073">
        <w:t>ndustrial. The Coefficient of Variation (COV) is also a measure of variability of sales ratios.</w:t>
      </w:r>
    </w:p>
    <w:p w14:paraId="434A0304" w14:textId="77777777" w:rsidR="0099525C" w:rsidRPr="00622073" w:rsidRDefault="0099525C" w:rsidP="0099525C">
      <w:pPr>
        <w:pStyle w:val="BodyText"/>
      </w:pPr>
      <w:r w:rsidRPr="00622073">
        <w:t xml:space="preserve">It requires the calculation of the standard deviation of sales ratios from the average value (see Table C.2), and the average sales ratio. The COV does not have a tolerance – it is used to establish whether the distribution of sales ratios is normal. This is important if more advanced statistics (such as confidence intervals or standard deviations) are going to be used. A normal distribution is indicated by: </w:t>
      </w:r>
    </w:p>
    <w:p w14:paraId="09629130" w14:textId="4A96AF1E" w:rsidR="0099525C" w:rsidRPr="0078685D" w:rsidRDefault="0099525C" w:rsidP="0099525C">
      <w:pPr>
        <w:pStyle w:val="Heading2"/>
      </w:pPr>
      <w:bookmarkStart w:id="188" w:name="_Toc169780516"/>
      <w:bookmarkStart w:id="189" w:name="_Toc195795500"/>
      <w:bookmarkStart w:id="190" w:name="_Toc233643312"/>
      <w:r>
        <w:t xml:space="preserve">C.2 </w:t>
      </w:r>
      <w:r w:rsidR="00DF31D3">
        <w:tab/>
      </w:r>
      <w:r w:rsidRPr="0078685D">
        <w:t>COV approximates 1.25 * COD</w:t>
      </w:r>
      <w:bookmarkEnd w:id="188"/>
      <w:bookmarkEnd w:id="189"/>
      <w:bookmarkEnd w:id="190"/>
    </w:p>
    <w:p w14:paraId="2568A506" w14:textId="77777777" w:rsidR="0099525C" w:rsidRPr="00622073" w:rsidRDefault="0099525C" w:rsidP="0099525C">
      <w:pPr>
        <w:pStyle w:val="BodyText"/>
      </w:pPr>
      <w:r w:rsidRPr="00622073">
        <w:t xml:space="preserve">The Price Related Differential (PRD) is a measure of equity. </w:t>
      </w:r>
    </w:p>
    <w:p w14:paraId="3A8F8EB4" w14:textId="77777777" w:rsidR="0099525C" w:rsidRPr="00622073" w:rsidRDefault="0099525C" w:rsidP="0099525C">
      <w:pPr>
        <w:pStyle w:val="BodyText"/>
      </w:pPr>
      <w:r w:rsidRPr="00622073">
        <w:t>It requires the calculation of the average sales ratio and the weighted average of the ratios (see Table C2). The PRD has a tolerance of 0.98 to 1.03 for Rural and Residential. The PRD identifies whether high value properties within a SMG are valued differently to low value properties.</w:t>
      </w:r>
    </w:p>
    <w:p w14:paraId="306259B9" w14:textId="77777777" w:rsidR="0099525C" w:rsidRPr="0099525C" w:rsidRDefault="0099525C" w:rsidP="0099525C">
      <w:pPr>
        <w:pStyle w:val="Caption"/>
        <w:rPr>
          <w:sz w:val="20"/>
          <w:szCs w:val="20"/>
        </w:rPr>
      </w:pPr>
      <w:r w:rsidRPr="0099525C">
        <w:rPr>
          <w:sz w:val="20"/>
          <w:szCs w:val="20"/>
        </w:rPr>
        <w:t>Table C2: Secondary statistics (required to calculate statistics in Table C1)</w:t>
      </w:r>
    </w:p>
    <w:tbl>
      <w:tblPr>
        <w:tblStyle w:val="TableGrid"/>
        <w:tblW w:w="4937" w:type="pct"/>
        <w:tblLayout w:type="fixed"/>
        <w:tblLook w:val="0480" w:firstRow="0" w:lastRow="0" w:firstColumn="1" w:lastColumn="0" w:noHBand="0" w:noVBand="1"/>
      </w:tblPr>
      <w:tblGrid>
        <w:gridCol w:w="2848"/>
        <w:gridCol w:w="1105"/>
        <w:gridCol w:w="6673"/>
      </w:tblGrid>
      <w:tr w:rsidR="0099525C" w:rsidRPr="0099525C" w14:paraId="20A8A85D" w14:textId="77777777">
        <w:trPr>
          <w:cantSplit/>
          <w:trHeight w:val="737"/>
        </w:trPr>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81858F" w:themeColor="accent6" w:themeTint="99"/>
              <w:left w:val="single" w:sz="8" w:space="0" w:color="81858F" w:themeColor="accent6" w:themeTint="99"/>
              <w:right w:val="nil"/>
            </w:tcBorders>
          </w:tcPr>
          <w:p w14:paraId="0D065ED9" w14:textId="77777777" w:rsidR="0099525C" w:rsidRPr="0099525C" w:rsidRDefault="0099525C">
            <w:pPr>
              <w:pStyle w:val="TableTextLeft"/>
              <w:rPr>
                <w:b w:val="0"/>
                <w:bCs/>
                <w:sz w:val="20"/>
              </w:rPr>
            </w:pPr>
            <w:r w:rsidRPr="0099525C">
              <w:rPr>
                <w:b w:val="0"/>
                <w:bCs/>
                <w:sz w:val="20"/>
              </w:rPr>
              <w:t>Average absolute deviation</w:t>
            </w:r>
          </w:p>
        </w:tc>
        <w:tc>
          <w:tcPr>
            <w:tcW w:w="520" w:type="pct"/>
            <w:tcBorders>
              <w:top w:val="single" w:sz="8" w:space="0" w:color="81858F" w:themeColor="accent6" w:themeTint="99"/>
              <w:left w:val="nil"/>
              <w:bottom w:val="nil"/>
              <w:right w:val="nil"/>
            </w:tcBorders>
          </w:tcPr>
          <w:p w14:paraId="48716F04" w14:textId="77777777" w:rsidR="0099525C" w:rsidRPr="0099525C" w:rsidRDefault="0099525C">
            <w:pPr>
              <w:pStyle w:val="TableTextLeft"/>
              <w:cnfStyle w:val="000000000000" w:firstRow="0" w:lastRow="0" w:firstColumn="0" w:lastColumn="0" w:oddVBand="0" w:evenVBand="0" w:oddHBand="0" w:evenHBand="0" w:firstRowFirstColumn="0" w:firstRowLastColumn="0" w:lastRowFirstColumn="0" w:lastRowLastColumn="0"/>
              <w:rPr>
                <w:rStyle w:val="FootnoteReference"/>
                <w:bCs/>
                <w:sz w:val="20"/>
              </w:rPr>
            </w:pPr>
          </w:p>
        </w:tc>
        <w:tc>
          <w:tcPr>
            <w:tcW w:w="3140" w:type="pct"/>
            <w:tcBorders>
              <w:top w:val="single" w:sz="8" w:space="0" w:color="81858F" w:themeColor="accent6" w:themeTint="99"/>
              <w:left w:val="nil"/>
            </w:tcBorders>
          </w:tcPr>
          <w:p w14:paraId="42BCD188" w14:textId="77777777" w:rsidR="0099525C" w:rsidRPr="0099525C" w:rsidRDefault="0099525C">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99525C">
              <w:rPr>
                <w:rStyle w:val="FootnoteReference"/>
                <w:bCs/>
                <w:sz w:val="20"/>
              </w:rPr>
              <w:footnoteReference w:id="5"/>
            </w:r>
            <w:r w:rsidRPr="0099525C">
              <w:rPr>
                <w:bCs/>
                <w:sz w:val="20"/>
              </w:rPr>
              <w:t xml:space="preserve">Sum of </w:t>
            </w:r>
            <w:proofErr w:type="gramStart"/>
            <w:r w:rsidRPr="0099525C">
              <w:rPr>
                <w:bCs/>
                <w:sz w:val="20"/>
              </w:rPr>
              <w:t>( |</w:t>
            </w:r>
            <w:proofErr w:type="gramEnd"/>
            <w:r w:rsidRPr="0099525C">
              <w:rPr>
                <w:bCs/>
                <w:sz w:val="20"/>
              </w:rPr>
              <w:t>sales ratio – median sales ratio</w:t>
            </w:r>
            <w:proofErr w:type="gramStart"/>
            <w:r w:rsidRPr="0099525C">
              <w:rPr>
                <w:bCs/>
                <w:sz w:val="20"/>
              </w:rPr>
              <w:t>|</w:t>
            </w:r>
            <w:r w:rsidRPr="0099525C">
              <w:rPr>
                <w:bCs/>
                <w:sz w:val="20"/>
                <w:vertAlign w:val="subscript"/>
              </w:rPr>
              <w:t xml:space="preserve"> </w:t>
            </w:r>
            <w:r w:rsidRPr="0099525C">
              <w:rPr>
                <w:bCs/>
                <w:sz w:val="20"/>
              </w:rPr>
              <w:t>)</w:t>
            </w:r>
            <w:proofErr w:type="gramEnd"/>
          </w:p>
          <w:p w14:paraId="60BF2984" w14:textId="77777777" w:rsidR="0099525C" w:rsidRPr="0099525C" w:rsidRDefault="0099525C">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99525C">
              <w:rPr>
                <w:bCs/>
                <w:sz w:val="20"/>
              </w:rPr>
              <w:t>Number of Sales Ratios</w:t>
            </w:r>
          </w:p>
        </w:tc>
      </w:tr>
      <w:tr w:rsidR="0099525C" w:rsidRPr="0099525C" w14:paraId="3A04B53D" w14:textId="77777777" w:rsidTr="0099525C">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1340" w:type="pct"/>
            <w:tcBorders>
              <w:left w:val="single" w:sz="8" w:space="0" w:color="81858F" w:themeColor="accent6" w:themeTint="99"/>
              <w:right w:val="nil"/>
            </w:tcBorders>
            <w:shd w:val="clear" w:color="auto" w:fill="auto"/>
          </w:tcPr>
          <w:p w14:paraId="014FB17C" w14:textId="77777777" w:rsidR="0099525C" w:rsidRPr="0099525C" w:rsidRDefault="0099525C">
            <w:pPr>
              <w:pStyle w:val="TableTextLeft"/>
              <w:rPr>
                <w:b w:val="0"/>
                <w:bCs/>
                <w:sz w:val="20"/>
              </w:rPr>
            </w:pPr>
            <w:r w:rsidRPr="0099525C">
              <w:rPr>
                <w:b w:val="0"/>
                <w:bCs/>
                <w:sz w:val="20"/>
              </w:rPr>
              <w:t>Average sales ratio</w:t>
            </w:r>
          </w:p>
        </w:tc>
        <w:tc>
          <w:tcPr>
            <w:tcW w:w="520" w:type="pct"/>
            <w:tcBorders>
              <w:top w:val="nil"/>
              <w:left w:val="nil"/>
              <w:bottom w:val="nil"/>
              <w:right w:val="nil"/>
            </w:tcBorders>
            <w:shd w:val="clear" w:color="auto" w:fill="auto"/>
          </w:tcPr>
          <w:p w14:paraId="69589047" w14:textId="77777777" w:rsidR="0099525C" w:rsidRPr="0099525C" w:rsidRDefault="0099525C">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3140" w:type="pct"/>
            <w:tcBorders>
              <w:left w:val="nil"/>
            </w:tcBorders>
            <w:shd w:val="clear" w:color="auto" w:fill="auto"/>
          </w:tcPr>
          <w:p w14:paraId="05A3D069" w14:textId="77777777" w:rsidR="0099525C" w:rsidRPr="0099525C" w:rsidRDefault="0099525C">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sidRPr="0099525C">
              <w:rPr>
                <w:bCs/>
                <w:sz w:val="20"/>
              </w:rPr>
              <w:t>Sum of Sales Ratios</w:t>
            </w:r>
          </w:p>
          <w:p w14:paraId="787EF833" w14:textId="77777777" w:rsidR="0099525C" w:rsidRPr="0099525C" w:rsidRDefault="0099525C">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99525C">
              <w:rPr>
                <w:bCs/>
                <w:sz w:val="20"/>
              </w:rPr>
              <w:t>Number of Sales Ratios</w:t>
            </w:r>
          </w:p>
        </w:tc>
      </w:tr>
      <w:tr w:rsidR="0099525C" w:rsidRPr="0099525C" w14:paraId="0C069198" w14:textId="77777777">
        <w:trPr>
          <w:cantSplit/>
          <w:trHeight w:val="737"/>
        </w:trPr>
        <w:tc>
          <w:tcPr>
            <w:cnfStyle w:val="001000000000" w:firstRow="0" w:lastRow="0" w:firstColumn="1" w:lastColumn="0" w:oddVBand="0" w:evenVBand="0" w:oddHBand="0" w:evenHBand="0" w:firstRowFirstColumn="0" w:firstRowLastColumn="0" w:lastRowFirstColumn="0" w:lastRowLastColumn="0"/>
            <w:tcW w:w="1340" w:type="pct"/>
            <w:tcBorders>
              <w:left w:val="single" w:sz="8" w:space="0" w:color="81858F" w:themeColor="accent6" w:themeTint="99"/>
              <w:right w:val="nil"/>
            </w:tcBorders>
          </w:tcPr>
          <w:p w14:paraId="61A9B09C" w14:textId="77777777" w:rsidR="0099525C" w:rsidRPr="0099525C" w:rsidRDefault="0099525C">
            <w:pPr>
              <w:pStyle w:val="TableTextLeft"/>
              <w:rPr>
                <w:b w:val="0"/>
                <w:bCs/>
                <w:sz w:val="20"/>
              </w:rPr>
            </w:pPr>
            <w:r w:rsidRPr="0099525C">
              <w:rPr>
                <w:b w:val="0"/>
                <w:bCs/>
                <w:sz w:val="20"/>
              </w:rPr>
              <w:t>Standard deviation</w:t>
            </w:r>
          </w:p>
        </w:tc>
        <w:tc>
          <w:tcPr>
            <w:tcW w:w="520" w:type="pct"/>
            <w:tcBorders>
              <w:top w:val="nil"/>
              <w:left w:val="nil"/>
              <w:bottom w:val="nil"/>
              <w:right w:val="nil"/>
            </w:tcBorders>
          </w:tcPr>
          <w:p w14:paraId="45E94D81" w14:textId="77777777" w:rsidR="0099525C" w:rsidRPr="0099525C" w:rsidRDefault="0099525C">
            <w:pPr>
              <w:pStyle w:val="TableTextLeft"/>
              <w:cnfStyle w:val="000000000000" w:firstRow="0" w:lastRow="0" w:firstColumn="0" w:lastColumn="0" w:oddVBand="0" w:evenVBand="0" w:oddHBand="0" w:evenHBand="0" w:firstRowFirstColumn="0" w:firstRowLastColumn="0" w:lastRowFirstColumn="0" w:lastRowLastColumn="0"/>
              <w:rPr>
                <w:bCs/>
                <w:sz w:val="20"/>
              </w:rPr>
            </w:pPr>
            <w:r w:rsidRPr="0099525C">
              <w:rPr>
                <w:bCs/>
                <w:noProof/>
                <w:sz w:val="20"/>
              </w:rPr>
              <mc:AlternateContent>
                <mc:Choice Requires="wps">
                  <w:drawing>
                    <wp:anchor distT="4294967295" distB="4294967295" distL="114300" distR="114300" simplePos="0" relativeHeight="251658258" behindDoc="0" locked="0" layoutInCell="1" allowOverlap="1" wp14:anchorId="5D4107B3" wp14:editId="22D14F79">
                      <wp:simplePos x="0" y="0"/>
                      <wp:positionH relativeFrom="column">
                        <wp:posOffset>377876</wp:posOffset>
                      </wp:positionH>
                      <wp:positionV relativeFrom="paragraph">
                        <wp:posOffset>59484</wp:posOffset>
                      </wp:positionV>
                      <wp:extent cx="3393990" cy="0"/>
                      <wp:effectExtent l="0" t="0" r="1651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3990"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67E4283">
                    <v:line id="Straight Connector 61" style="position:absolute;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1pt" from="29.75pt,4.7pt" to="297pt,4.7pt" w14:anchorId="114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"/>
                  </w:pict>
                </mc:Fallback>
              </mc:AlternateContent>
            </w:r>
            <w:r w:rsidRPr="0099525C">
              <w:rPr>
                <w:rFonts w:cstheme="minorHAnsi"/>
                <w:bCs/>
                <w:sz w:val="20"/>
              </w:rPr>
              <w:t>√</w:t>
            </w:r>
          </w:p>
        </w:tc>
        <w:tc>
          <w:tcPr>
            <w:tcW w:w="3140" w:type="pct"/>
            <w:tcBorders>
              <w:left w:val="nil"/>
            </w:tcBorders>
          </w:tcPr>
          <w:p w14:paraId="224F18DE" w14:textId="77777777" w:rsidR="0099525C" w:rsidRPr="0099525C" w:rsidRDefault="0099525C">
            <w:pPr>
              <w:pStyle w:val="TableTextLeft"/>
              <w:jc w:val="center"/>
              <w:cnfStyle w:val="000000000000" w:firstRow="0" w:lastRow="0" w:firstColumn="0" w:lastColumn="0" w:oddVBand="0" w:evenVBand="0" w:oddHBand="0" w:evenHBand="0" w:firstRowFirstColumn="0" w:firstRowLastColumn="0" w:lastRowFirstColumn="0" w:lastRowLastColumn="0"/>
              <w:rPr>
                <w:bCs/>
                <w:sz w:val="20"/>
                <w:u w:val="single"/>
              </w:rPr>
            </w:pPr>
            <w:r w:rsidRPr="0099525C">
              <w:rPr>
                <w:bCs/>
                <w:noProof/>
                <w:sz w:val="20"/>
              </w:rPr>
              <mc:AlternateContent>
                <mc:Choice Requires="wps">
                  <w:drawing>
                    <wp:anchor distT="4294967295" distB="4294967295" distL="114299" distR="114299" simplePos="0" relativeHeight="251658259" behindDoc="0" locked="0" layoutInCell="1" allowOverlap="1" wp14:anchorId="52E28895" wp14:editId="579E9BBC">
                      <wp:simplePos x="0" y="0"/>
                      <wp:positionH relativeFrom="column">
                        <wp:posOffset>163829</wp:posOffset>
                      </wp:positionH>
                      <wp:positionV relativeFrom="paragraph">
                        <wp:posOffset>367664</wp:posOffset>
                      </wp:positionV>
                      <wp:extent cx="0" cy="0"/>
                      <wp:effectExtent l="0" t="0" r="0" b="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785979C">
                    <v:line id="Straight Connector 208" style="position:absolute;z-index:251658261;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spid="_x0000_s1026" from="12.9pt,28.95pt" to="12.9pt,28.95pt" w14:anchorId="75A353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"/>
                  </w:pict>
                </mc:Fallback>
              </mc:AlternateContent>
            </w:r>
          </w:p>
          <w:p w14:paraId="4F79CFAB" w14:textId="77777777" w:rsidR="0099525C" w:rsidRPr="0099525C" w:rsidRDefault="0099525C">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99525C">
              <w:rPr>
                <w:bCs/>
                <w:sz w:val="20"/>
              </w:rPr>
              <w:t xml:space="preserve">Sum of </w:t>
            </w:r>
            <w:proofErr w:type="gramStart"/>
            <w:r w:rsidRPr="0099525C">
              <w:rPr>
                <w:bCs/>
                <w:sz w:val="20"/>
              </w:rPr>
              <w:t>( (</w:t>
            </w:r>
            <w:proofErr w:type="gramEnd"/>
            <w:r w:rsidRPr="0099525C">
              <w:rPr>
                <w:bCs/>
                <w:sz w:val="20"/>
              </w:rPr>
              <w:t>sales ratio – average sales ratio)</w:t>
            </w:r>
            <w:proofErr w:type="gramStart"/>
            <w:r w:rsidRPr="0099525C">
              <w:rPr>
                <w:bCs/>
                <w:sz w:val="20"/>
                <w:vertAlign w:val="superscript"/>
              </w:rPr>
              <w:t>2</w:t>
            </w:r>
            <w:r w:rsidRPr="0099525C">
              <w:rPr>
                <w:bCs/>
                <w:sz w:val="20"/>
              </w:rPr>
              <w:t xml:space="preserve"> )</w:t>
            </w:r>
            <w:proofErr w:type="gramEnd"/>
          </w:p>
          <w:p w14:paraId="0F20B6DB" w14:textId="77777777" w:rsidR="0099525C" w:rsidRPr="0099525C" w:rsidRDefault="0099525C">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99525C">
              <w:rPr>
                <w:bCs/>
                <w:sz w:val="20"/>
              </w:rPr>
              <w:t>Number of Sales Ratios –1</w:t>
            </w:r>
          </w:p>
          <w:p w14:paraId="751399F7" w14:textId="77777777" w:rsidR="0099525C" w:rsidRPr="0099525C" w:rsidRDefault="0099525C">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p>
        </w:tc>
      </w:tr>
      <w:tr w:rsidR="0099525C" w:rsidRPr="0099525C" w14:paraId="4759DB5B" w14:textId="77777777" w:rsidTr="0099525C">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1340" w:type="pct"/>
            <w:tcBorders>
              <w:left w:val="single" w:sz="8" w:space="0" w:color="81858F" w:themeColor="accent6" w:themeTint="99"/>
              <w:bottom w:val="single" w:sz="8" w:space="0" w:color="81858F" w:themeColor="accent6" w:themeTint="99"/>
              <w:right w:val="nil"/>
            </w:tcBorders>
            <w:shd w:val="clear" w:color="auto" w:fill="auto"/>
          </w:tcPr>
          <w:p w14:paraId="730C273E" w14:textId="77777777" w:rsidR="0099525C" w:rsidRPr="0099525C" w:rsidRDefault="0099525C">
            <w:pPr>
              <w:pStyle w:val="TableTextLeft"/>
              <w:rPr>
                <w:b w:val="0"/>
                <w:bCs/>
                <w:sz w:val="20"/>
              </w:rPr>
            </w:pPr>
            <w:r w:rsidRPr="0099525C">
              <w:rPr>
                <w:b w:val="0"/>
                <w:bCs/>
                <w:sz w:val="20"/>
              </w:rPr>
              <w:t>Weighted average</w:t>
            </w:r>
          </w:p>
          <w:p w14:paraId="344A6A1D" w14:textId="77777777" w:rsidR="0099525C" w:rsidRPr="0099525C" w:rsidRDefault="0099525C">
            <w:pPr>
              <w:pStyle w:val="TableTextLeft"/>
              <w:rPr>
                <w:b w:val="0"/>
                <w:bCs/>
                <w:sz w:val="20"/>
              </w:rPr>
            </w:pPr>
          </w:p>
        </w:tc>
        <w:tc>
          <w:tcPr>
            <w:tcW w:w="520" w:type="pct"/>
            <w:tcBorders>
              <w:top w:val="nil"/>
              <w:left w:val="nil"/>
              <w:bottom w:val="single" w:sz="8" w:space="0" w:color="81858F" w:themeColor="accent6" w:themeTint="99"/>
              <w:right w:val="nil"/>
            </w:tcBorders>
            <w:shd w:val="clear" w:color="auto" w:fill="auto"/>
          </w:tcPr>
          <w:p w14:paraId="25D5A64A" w14:textId="77777777" w:rsidR="0099525C" w:rsidRPr="0099525C" w:rsidRDefault="0099525C">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3140" w:type="pct"/>
            <w:tcBorders>
              <w:left w:val="nil"/>
              <w:bottom w:val="single" w:sz="8" w:space="0" w:color="81858F" w:themeColor="accent6" w:themeTint="99"/>
            </w:tcBorders>
            <w:shd w:val="clear" w:color="auto" w:fill="auto"/>
          </w:tcPr>
          <w:p w14:paraId="105930DD" w14:textId="77777777" w:rsidR="0099525C" w:rsidRPr="0099525C" w:rsidRDefault="0099525C">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sidRPr="0099525C">
              <w:rPr>
                <w:bCs/>
                <w:sz w:val="20"/>
              </w:rPr>
              <w:t>Sum of CIVs</w:t>
            </w:r>
          </w:p>
          <w:p w14:paraId="48B448CE" w14:textId="77777777" w:rsidR="0099525C" w:rsidRPr="0099525C" w:rsidRDefault="0099525C">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99525C">
              <w:rPr>
                <w:bCs/>
                <w:sz w:val="20"/>
              </w:rPr>
              <w:t>Sum of Sale Prices</w:t>
            </w:r>
          </w:p>
        </w:tc>
      </w:tr>
    </w:tbl>
    <w:p w14:paraId="51853C69" w14:textId="328F6CB4" w:rsidR="00FB3809" w:rsidRPr="00622073" w:rsidRDefault="00FB3809" w:rsidP="00FB3809">
      <w:pPr>
        <w:pStyle w:val="BodyText"/>
      </w:pPr>
    </w:p>
    <w:p w14:paraId="4E83B2A9" w14:textId="5F40A577" w:rsidR="0099525C" w:rsidRPr="00756352" w:rsidRDefault="0099525C" w:rsidP="0099525C">
      <w:pPr>
        <w:pStyle w:val="Heading2"/>
      </w:pPr>
      <w:bookmarkStart w:id="191" w:name="_Toc169780517"/>
      <w:bookmarkStart w:id="192" w:name="_Toc195795501"/>
      <w:bookmarkStart w:id="193" w:name="_Toc233643313"/>
      <w:r>
        <w:t xml:space="preserve">C.3 </w:t>
      </w:r>
      <w:r w:rsidR="00DF31D3">
        <w:tab/>
      </w:r>
      <w:r w:rsidRPr="00756352">
        <w:t>Variations from the basic sales ratio statistics</w:t>
      </w:r>
      <w:bookmarkEnd w:id="191"/>
      <w:bookmarkEnd w:id="192"/>
      <w:bookmarkEnd w:id="193"/>
      <w:r w:rsidRPr="00756352">
        <w:t xml:space="preserve"> </w:t>
      </w:r>
    </w:p>
    <w:p w14:paraId="2D69EC5D" w14:textId="77777777" w:rsidR="0099525C" w:rsidRPr="00622073" w:rsidRDefault="0099525C" w:rsidP="0099525C">
      <w:pPr>
        <w:pStyle w:val="BodyText"/>
      </w:pPr>
      <w:r w:rsidRPr="00622073">
        <w:t>Table C3 provides a list of statistics required at various stages of the revaluation that are a variation on the basic sales ratios.</w:t>
      </w:r>
    </w:p>
    <w:p w14:paraId="539D85FF" w14:textId="77777777" w:rsidR="0099525C" w:rsidRPr="00622073" w:rsidRDefault="0099525C" w:rsidP="0099525C">
      <w:pPr>
        <w:pStyle w:val="BodyText"/>
      </w:pPr>
      <w:r w:rsidRPr="00622073">
        <w:t xml:space="preserve">Appendix B discusses tracking graphs, which are based on tracking ratios. These are a variation on the basic sales ratio and required at Stage 1 of the revaluation process </w:t>
      </w:r>
      <w:proofErr w:type="gramStart"/>
      <w:r w:rsidRPr="00622073">
        <w:t>in order to</w:t>
      </w:r>
      <w:proofErr w:type="gramEnd"/>
      <w:r w:rsidRPr="00622073">
        <w:t xml:space="preserve"> measure sales against ‘old’ valuations. While tracking ratios do not have a tolerance, it is recommended that properties with very high or low ratios (on arm’s length, market sales) be physically inspected to update data elements.</w:t>
      </w:r>
    </w:p>
    <w:p w14:paraId="5D2A7C26" w14:textId="77777777" w:rsidR="0099525C" w:rsidRPr="00622073" w:rsidRDefault="0099525C" w:rsidP="0099525C">
      <w:pPr>
        <w:pStyle w:val="BodyText"/>
      </w:pPr>
      <w:r w:rsidRPr="00622073">
        <w:t>Site value sales ratios</w:t>
      </w:r>
      <w:r>
        <w:t xml:space="preserve"> </w:t>
      </w:r>
      <w:r w:rsidRPr="00622073">
        <w:t xml:space="preserve">look at the proposed site value compared with the ‘land component’ of the sale that has been derived by the valuer in their ‘sales analysis’. </w:t>
      </w:r>
    </w:p>
    <w:p w14:paraId="41E9A8F4" w14:textId="77777777" w:rsidR="0099525C" w:rsidRPr="00622073" w:rsidRDefault="0099525C" w:rsidP="0099525C">
      <w:pPr>
        <w:pStyle w:val="BodyText"/>
      </w:pPr>
      <w:r w:rsidRPr="00622073">
        <w:t xml:space="preserve">The tolerance for the median SVSR is 0.90 to 1.0. This means that the site value applied to a sale property is within 10 per cent of the land value indicated in the valuer's sales analysis. </w:t>
      </w:r>
    </w:p>
    <w:p w14:paraId="3C0368BD" w14:textId="77777777" w:rsidR="0099525C" w:rsidRPr="00622073" w:rsidRDefault="0099525C" w:rsidP="0099525C">
      <w:pPr>
        <w:pStyle w:val="BodyText"/>
      </w:pPr>
      <w:r w:rsidRPr="00622073">
        <w:t>The rental ratio follows a similar concept to sales ratios but is based on analysed leases (commercial/industrial properties).</w:t>
      </w:r>
    </w:p>
    <w:p w14:paraId="69D5FB2A" w14:textId="4E05AF22" w:rsidR="0099525C" w:rsidRDefault="0099525C" w:rsidP="0099525C">
      <w:pPr>
        <w:pStyle w:val="BodyText"/>
      </w:pPr>
      <w:r w:rsidRPr="00622073">
        <w:lastRenderedPageBreak/>
        <w:t>A tolerance of 0.</w:t>
      </w:r>
      <w:r w:rsidR="00F647E2">
        <w:t>85</w:t>
      </w:r>
      <w:r w:rsidRPr="00622073">
        <w:t xml:space="preserve"> to 1.0 applies to the median rental ratio within each commercial</w:t>
      </w:r>
      <w:r>
        <w:t xml:space="preserve"> </w:t>
      </w:r>
      <w:r w:rsidRPr="00622073">
        <w:t>/</w:t>
      </w:r>
      <w:r>
        <w:t xml:space="preserve"> </w:t>
      </w:r>
      <w:r w:rsidRPr="00622073">
        <w:t xml:space="preserve">industrial SMG. This indicates that </w:t>
      </w:r>
      <w:proofErr w:type="gramStart"/>
      <w:r w:rsidRPr="00622073">
        <w:t>the majority of</w:t>
      </w:r>
      <w:proofErr w:type="gramEnd"/>
      <w:r w:rsidRPr="00622073">
        <w:t xml:space="preserve"> properties should have applied rents that are within 10 per cent of the analysed rents. This test aims to give valuers confidence that the applied net rent is supported by market evidence.</w:t>
      </w:r>
    </w:p>
    <w:p w14:paraId="467B33A5" w14:textId="77777777" w:rsidR="00F45EA7" w:rsidRPr="00F45EA7" w:rsidRDefault="00F45EA7" w:rsidP="00F45EA7">
      <w:pPr>
        <w:pStyle w:val="Caption"/>
        <w:rPr>
          <w:sz w:val="20"/>
          <w:szCs w:val="20"/>
        </w:rPr>
      </w:pPr>
      <w:r w:rsidRPr="00F45EA7">
        <w:rPr>
          <w:sz w:val="20"/>
          <w:szCs w:val="20"/>
        </w:rPr>
        <w:t>Table C3: Variations on basic sales ratios</w:t>
      </w:r>
    </w:p>
    <w:tbl>
      <w:tblPr>
        <w:tblStyle w:val="TableGrid"/>
        <w:tblW w:w="5000" w:type="pct"/>
        <w:tblLook w:val="0480" w:firstRow="0" w:lastRow="0" w:firstColumn="1" w:lastColumn="0" w:noHBand="0" w:noVBand="1"/>
      </w:tblPr>
      <w:tblGrid>
        <w:gridCol w:w="1730"/>
        <w:gridCol w:w="2230"/>
        <w:gridCol w:w="5229"/>
        <w:gridCol w:w="1583"/>
      </w:tblGrid>
      <w:tr w:rsidR="00F45EA7" w:rsidRPr="00622073" w14:paraId="3DF3D16D" w14:textId="77777777">
        <w:trPr>
          <w:cantSplit/>
        </w:trPr>
        <w:tc>
          <w:tcPr>
            <w:cnfStyle w:val="001000000000" w:firstRow="0" w:lastRow="0" w:firstColumn="1" w:lastColumn="0" w:oddVBand="0" w:evenVBand="0" w:oddHBand="0" w:evenHBand="0" w:firstRowFirstColumn="0" w:firstRowLastColumn="0" w:lastRowFirstColumn="0" w:lastRowLastColumn="0"/>
            <w:tcW w:w="803" w:type="pct"/>
          </w:tcPr>
          <w:p w14:paraId="7F791947" w14:textId="77777777" w:rsidR="00F45EA7" w:rsidRPr="00F45EA7" w:rsidRDefault="00F45EA7">
            <w:pPr>
              <w:pStyle w:val="TableTextLeft"/>
              <w:rPr>
                <w:b w:val="0"/>
                <w:bCs/>
                <w:sz w:val="20"/>
              </w:rPr>
            </w:pPr>
            <w:r w:rsidRPr="00F45EA7">
              <w:rPr>
                <w:b w:val="0"/>
                <w:bCs/>
                <w:sz w:val="20"/>
              </w:rPr>
              <w:t>Tracking ratio</w:t>
            </w:r>
          </w:p>
          <w:p w14:paraId="63CBBEEA" w14:textId="77777777" w:rsidR="00F45EA7" w:rsidRPr="00F45EA7" w:rsidRDefault="00F45EA7">
            <w:pPr>
              <w:pStyle w:val="TableTextLeft"/>
              <w:rPr>
                <w:b w:val="0"/>
                <w:bCs/>
                <w:sz w:val="20"/>
              </w:rPr>
            </w:pPr>
            <w:r w:rsidRPr="00F45EA7">
              <w:rPr>
                <w:b w:val="0"/>
                <w:bCs/>
                <w:sz w:val="20"/>
              </w:rPr>
              <w:t>TR</w:t>
            </w:r>
          </w:p>
        </w:tc>
        <w:tc>
          <w:tcPr>
            <w:tcW w:w="1035" w:type="pct"/>
          </w:tcPr>
          <w:p w14:paraId="1A67F63F"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bCs/>
                <w:sz w:val="20"/>
              </w:rPr>
            </w:pPr>
          </w:p>
        </w:tc>
        <w:tc>
          <w:tcPr>
            <w:tcW w:w="2427" w:type="pct"/>
          </w:tcPr>
          <w:p w14:paraId="215E7D32" w14:textId="77777777" w:rsidR="00F45EA7" w:rsidRPr="00F45EA7" w:rsidRDefault="00F45EA7">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F45EA7">
              <w:rPr>
                <w:bCs/>
                <w:sz w:val="20"/>
              </w:rPr>
              <w:t>Sale Price</w:t>
            </w:r>
          </w:p>
          <w:p w14:paraId="40F5A461" w14:textId="413DB09A" w:rsidR="00F45EA7" w:rsidRPr="00F45EA7" w:rsidRDefault="00F94EA0">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2026</w:t>
            </w:r>
            <w:r w:rsidR="00F45EA7" w:rsidRPr="00F45EA7">
              <w:rPr>
                <w:bCs/>
                <w:sz w:val="20"/>
              </w:rPr>
              <w:t xml:space="preserve"> CIV</w:t>
            </w:r>
          </w:p>
        </w:tc>
        <w:tc>
          <w:tcPr>
            <w:tcW w:w="735" w:type="pct"/>
          </w:tcPr>
          <w:p w14:paraId="2AB00670"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bCs/>
                <w:sz w:val="20"/>
              </w:rPr>
            </w:pPr>
          </w:p>
        </w:tc>
      </w:tr>
      <w:tr w:rsidR="00F45EA7" w:rsidRPr="00F45EA7" w14:paraId="13860C8F" w14:textId="77777777" w:rsidTr="00F45EA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3" w:type="pct"/>
            <w:tcBorders>
              <w:bottom w:val="single" w:sz="8" w:space="0" w:color="212429" w:themeColor="text2"/>
            </w:tcBorders>
            <w:shd w:val="clear" w:color="auto" w:fill="auto"/>
          </w:tcPr>
          <w:p w14:paraId="4DB61B2A" w14:textId="77777777" w:rsidR="00F45EA7" w:rsidRPr="00F45EA7" w:rsidRDefault="00F45EA7">
            <w:pPr>
              <w:pStyle w:val="TableTextLeft"/>
              <w:rPr>
                <w:b w:val="0"/>
                <w:bCs/>
                <w:sz w:val="20"/>
              </w:rPr>
            </w:pPr>
            <w:r w:rsidRPr="00F45EA7">
              <w:rPr>
                <w:b w:val="0"/>
                <w:bCs/>
                <w:sz w:val="20"/>
              </w:rPr>
              <w:t>Site Value sales ratio</w:t>
            </w:r>
          </w:p>
          <w:p w14:paraId="5E3CE88E" w14:textId="77777777" w:rsidR="00F45EA7" w:rsidRPr="00F45EA7" w:rsidRDefault="00F45EA7">
            <w:pPr>
              <w:pStyle w:val="TableTextLeft"/>
              <w:rPr>
                <w:b w:val="0"/>
                <w:bCs/>
                <w:sz w:val="20"/>
              </w:rPr>
            </w:pPr>
            <w:r w:rsidRPr="00F45EA7">
              <w:rPr>
                <w:b w:val="0"/>
                <w:bCs/>
                <w:sz w:val="20"/>
              </w:rPr>
              <w:t>SVSR</w:t>
            </w:r>
          </w:p>
        </w:tc>
        <w:tc>
          <w:tcPr>
            <w:tcW w:w="1035" w:type="pct"/>
            <w:tcBorders>
              <w:bottom w:val="single" w:sz="8" w:space="0" w:color="212429" w:themeColor="text2"/>
            </w:tcBorders>
            <w:shd w:val="clear" w:color="auto" w:fill="auto"/>
          </w:tcPr>
          <w:p w14:paraId="61B288AB"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2427" w:type="pct"/>
            <w:tcBorders>
              <w:bottom w:val="single" w:sz="8" w:space="0" w:color="212429" w:themeColor="text2"/>
            </w:tcBorders>
            <w:shd w:val="clear" w:color="auto" w:fill="auto"/>
          </w:tcPr>
          <w:p w14:paraId="1931F658" w14:textId="2615EC54" w:rsidR="00F45EA7" w:rsidRPr="00F45EA7" w:rsidRDefault="009B32D1">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Pr>
                <w:bCs/>
                <w:sz w:val="20"/>
              </w:rPr>
              <w:t>2027</w:t>
            </w:r>
            <w:r w:rsidR="00F45EA7" w:rsidRPr="00F45EA7">
              <w:rPr>
                <w:bCs/>
                <w:sz w:val="20"/>
              </w:rPr>
              <w:t xml:space="preserve"> Site Value</w:t>
            </w:r>
          </w:p>
          <w:p w14:paraId="2CC448DD" w14:textId="723A8994" w:rsidR="00F45EA7" w:rsidRPr="00F45EA7" w:rsidRDefault="00F45EA7">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F45EA7">
              <w:rPr>
                <w:bCs/>
                <w:sz w:val="20"/>
              </w:rPr>
              <w:t>(Sale Price – (</w:t>
            </w:r>
            <w:r w:rsidR="009B32D1">
              <w:rPr>
                <w:bCs/>
                <w:sz w:val="20"/>
              </w:rPr>
              <w:t>2027</w:t>
            </w:r>
            <w:r w:rsidRPr="00F45EA7">
              <w:rPr>
                <w:bCs/>
                <w:sz w:val="20"/>
              </w:rPr>
              <w:t xml:space="preserve"> CIV – </w:t>
            </w:r>
            <w:r w:rsidR="009B32D1">
              <w:rPr>
                <w:bCs/>
                <w:sz w:val="20"/>
              </w:rPr>
              <w:t>2027</w:t>
            </w:r>
            <w:r w:rsidRPr="00F45EA7">
              <w:rPr>
                <w:bCs/>
                <w:sz w:val="20"/>
              </w:rPr>
              <w:t xml:space="preserve"> SV))</w:t>
            </w:r>
          </w:p>
        </w:tc>
        <w:tc>
          <w:tcPr>
            <w:tcW w:w="735" w:type="pct"/>
            <w:tcBorders>
              <w:bottom w:val="single" w:sz="8" w:space="0" w:color="212429" w:themeColor="text2"/>
            </w:tcBorders>
            <w:shd w:val="clear" w:color="auto" w:fill="auto"/>
          </w:tcPr>
          <w:p w14:paraId="012C1749"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bCs/>
                <w:sz w:val="20"/>
              </w:rPr>
            </w:pPr>
          </w:p>
        </w:tc>
      </w:tr>
      <w:tr w:rsidR="00F45EA7" w:rsidRPr="00622073" w14:paraId="612B52A5" w14:textId="77777777">
        <w:trPr>
          <w:cantSplit/>
        </w:trPr>
        <w:tc>
          <w:tcPr>
            <w:cnfStyle w:val="001000000000" w:firstRow="0" w:lastRow="0" w:firstColumn="1" w:lastColumn="0" w:oddVBand="0" w:evenVBand="0" w:oddHBand="0" w:evenHBand="0" w:firstRowFirstColumn="0" w:firstRowLastColumn="0" w:lastRowFirstColumn="0" w:lastRowLastColumn="0"/>
            <w:tcW w:w="803" w:type="pct"/>
            <w:tcBorders>
              <w:bottom w:val="single" w:sz="8" w:space="0" w:color="212429" w:themeColor="text2"/>
            </w:tcBorders>
          </w:tcPr>
          <w:p w14:paraId="189C96E8" w14:textId="77777777" w:rsidR="00F45EA7" w:rsidRPr="00F45EA7" w:rsidRDefault="00F45EA7">
            <w:pPr>
              <w:pStyle w:val="TableTextLeft"/>
              <w:rPr>
                <w:b w:val="0"/>
                <w:bCs/>
                <w:sz w:val="20"/>
              </w:rPr>
            </w:pPr>
            <w:r w:rsidRPr="00F45EA7">
              <w:rPr>
                <w:b w:val="0"/>
                <w:bCs/>
                <w:sz w:val="20"/>
              </w:rPr>
              <w:t>Rental Ratio</w:t>
            </w:r>
          </w:p>
          <w:p w14:paraId="4A55EFCD" w14:textId="77777777" w:rsidR="00F45EA7" w:rsidRPr="00F45EA7" w:rsidRDefault="00F45EA7">
            <w:pPr>
              <w:pStyle w:val="TableTextLeft"/>
              <w:rPr>
                <w:b w:val="0"/>
                <w:bCs/>
                <w:sz w:val="20"/>
              </w:rPr>
            </w:pPr>
            <w:r w:rsidRPr="00F45EA7">
              <w:rPr>
                <w:b w:val="0"/>
                <w:bCs/>
                <w:sz w:val="20"/>
              </w:rPr>
              <w:t>RR</w:t>
            </w:r>
          </w:p>
        </w:tc>
        <w:tc>
          <w:tcPr>
            <w:tcW w:w="1035" w:type="pct"/>
            <w:tcBorders>
              <w:bottom w:val="single" w:sz="8" w:space="0" w:color="212429" w:themeColor="text2"/>
            </w:tcBorders>
          </w:tcPr>
          <w:p w14:paraId="5DDD5F6E"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bCs/>
                <w:sz w:val="20"/>
              </w:rPr>
            </w:pPr>
          </w:p>
        </w:tc>
        <w:tc>
          <w:tcPr>
            <w:tcW w:w="2427" w:type="pct"/>
            <w:tcBorders>
              <w:bottom w:val="single" w:sz="8" w:space="0" w:color="212429" w:themeColor="text2"/>
            </w:tcBorders>
          </w:tcPr>
          <w:p w14:paraId="10A2D9ED" w14:textId="77777777" w:rsidR="00F45EA7" w:rsidRPr="00F45EA7" w:rsidRDefault="00F45EA7">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F45EA7">
              <w:rPr>
                <w:bCs/>
                <w:sz w:val="20"/>
              </w:rPr>
              <w:t>Applied Net Rent (PA)</w:t>
            </w:r>
          </w:p>
          <w:p w14:paraId="528F2034" w14:textId="77777777" w:rsidR="00F45EA7" w:rsidRPr="00F45EA7" w:rsidRDefault="00F45EA7">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F45EA7">
              <w:rPr>
                <w:bCs/>
                <w:sz w:val="20"/>
              </w:rPr>
              <w:t>Analysed Net Effective Rent (Lease Analysis) PA</w:t>
            </w:r>
          </w:p>
        </w:tc>
        <w:tc>
          <w:tcPr>
            <w:tcW w:w="735" w:type="pct"/>
            <w:tcBorders>
              <w:bottom w:val="single" w:sz="8" w:space="0" w:color="212429" w:themeColor="text2"/>
            </w:tcBorders>
          </w:tcPr>
          <w:p w14:paraId="57D35331"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bCs/>
                <w:sz w:val="20"/>
              </w:rPr>
            </w:pPr>
          </w:p>
        </w:tc>
      </w:tr>
    </w:tbl>
    <w:p w14:paraId="560E6798" w14:textId="7BB8564D" w:rsidR="00F45EA7" w:rsidRPr="00756352" w:rsidRDefault="00F45EA7" w:rsidP="00F45EA7">
      <w:pPr>
        <w:pStyle w:val="Heading2"/>
      </w:pPr>
      <w:bookmarkStart w:id="194" w:name="_Toc169780518"/>
      <w:bookmarkStart w:id="195" w:name="_Toc195795502"/>
      <w:bookmarkStart w:id="196" w:name="_Toc233643314"/>
      <w:r>
        <w:t xml:space="preserve">C.4 </w:t>
      </w:r>
      <w:r w:rsidR="00DF31D3">
        <w:tab/>
      </w:r>
      <w:r w:rsidRPr="00756352">
        <w:t>Tolerances for sales and rental ratio statistics</w:t>
      </w:r>
      <w:bookmarkEnd w:id="194"/>
      <w:bookmarkEnd w:id="195"/>
      <w:bookmarkEnd w:id="196"/>
    </w:p>
    <w:p w14:paraId="01A92264" w14:textId="77777777" w:rsidR="00F45EA7" w:rsidRPr="00622073" w:rsidRDefault="00F45EA7" w:rsidP="00F45EA7">
      <w:pPr>
        <w:pStyle w:val="BodyText"/>
      </w:pPr>
      <w:r w:rsidRPr="00622073">
        <w:t xml:space="preserve">The statistical outputs required for each stage are summarised in Appendix D. </w:t>
      </w:r>
    </w:p>
    <w:p w14:paraId="50990695" w14:textId="77777777" w:rsidR="00F45EA7" w:rsidRPr="00622073" w:rsidRDefault="00F45EA7" w:rsidP="00F45EA7">
      <w:pPr>
        <w:pStyle w:val="BodyText"/>
      </w:pPr>
      <w:r w:rsidRPr="00622073">
        <w:t>Table C4 lists the statistics required at the various stages and the applicable tolerances. Further information about the tolerances is provided below.</w:t>
      </w:r>
    </w:p>
    <w:p w14:paraId="199E5B13" w14:textId="77777777" w:rsidR="00F45EA7" w:rsidRPr="00F45EA7" w:rsidRDefault="00F45EA7" w:rsidP="00F45EA7">
      <w:pPr>
        <w:pStyle w:val="Caption"/>
        <w:rPr>
          <w:sz w:val="20"/>
          <w:szCs w:val="20"/>
        </w:rPr>
      </w:pPr>
      <w:r w:rsidRPr="00F45EA7">
        <w:rPr>
          <w:sz w:val="20"/>
          <w:szCs w:val="20"/>
        </w:rPr>
        <w:t>Table C4: Tolerances for ratio statistics</w:t>
      </w:r>
    </w:p>
    <w:tbl>
      <w:tblPr>
        <w:tblStyle w:val="DTPDefaulttable"/>
        <w:tblW w:w="5000" w:type="pct"/>
        <w:tblLook w:val="0480" w:firstRow="0" w:lastRow="0" w:firstColumn="1" w:lastColumn="0" w:noHBand="0" w:noVBand="1"/>
      </w:tblPr>
      <w:tblGrid>
        <w:gridCol w:w="4285"/>
        <w:gridCol w:w="3326"/>
        <w:gridCol w:w="3161"/>
      </w:tblGrid>
      <w:tr w:rsidR="00F45EA7" w:rsidRPr="00F45EA7" w14:paraId="25B5C281" w14:textId="77777777" w:rsidTr="00F45EA7">
        <w:tc>
          <w:tcPr>
            <w:cnfStyle w:val="001000000000" w:firstRow="0" w:lastRow="0" w:firstColumn="1" w:lastColumn="0" w:oddVBand="0" w:evenVBand="0" w:oddHBand="0" w:evenHBand="0" w:firstRowFirstColumn="0" w:firstRowLastColumn="0" w:lastRowFirstColumn="0" w:lastRowLastColumn="0"/>
            <w:tcW w:w="1989" w:type="pct"/>
            <w:shd w:val="clear" w:color="auto" w:fill="CDFFEF" w:themeFill="accent5"/>
          </w:tcPr>
          <w:p w14:paraId="6B1897C7" w14:textId="77777777" w:rsidR="00F45EA7" w:rsidRPr="00F45EA7" w:rsidRDefault="00F45EA7">
            <w:pPr>
              <w:pStyle w:val="TableHeadingLeft"/>
              <w:rPr>
                <w:b/>
                <w:bCs/>
                <w:color w:val="auto"/>
                <w:sz w:val="20"/>
                <w:szCs w:val="20"/>
              </w:rPr>
            </w:pPr>
            <w:r w:rsidRPr="00F45EA7">
              <w:rPr>
                <w:b/>
                <w:bCs/>
                <w:color w:val="auto"/>
                <w:sz w:val="20"/>
                <w:szCs w:val="20"/>
              </w:rPr>
              <w:t>Statistic</w:t>
            </w:r>
          </w:p>
        </w:tc>
        <w:tc>
          <w:tcPr>
            <w:tcW w:w="1544" w:type="pct"/>
            <w:shd w:val="clear" w:color="auto" w:fill="CDFFEF" w:themeFill="accent5"/>
          </w:tcPr>
          <w:p w14:paraId="2983B01F" w14:textId="77777777" w:rsidR="00F45EA7" w:rsidRPr="00F45EA7" w:rsidRDefault="00F45EA7">
            <w:pPr>
              <w:pStyle w:val="TableHeadingLeft"/>
              <w:cnfStyle w:val="000000000000" w:firstRow="0" w:lastRow="0" w:firstColumn="0" w:lastColumn="0" w:oddVBand="0" w:evenVBand="0" w:oddHBand="0" w:evenHBand="0" w:firstRowFirstColumn="0" w:firstRowLastColumn="0" w:lastRowFirstColumn="0" w:lastRowLastColumn="0"/>
              <w:rPr>
                <w:bCs/>
                <w:color w:val="auto"/>
                <w:sz w:val="20"/>
                <w:szCs w:val="20"/>
              </w:rPr>
            </w:pPr>
            <w:r w:rsidRPr="00F45EA7">
              <w:rPr>
                <w:bCs/>
                <w:color w:val="auto"/>
                <w:sz w:val="20"/>
                <w:szCs w:val="20"/>
              </w:rPr>
              <w:t>Property Type</w:t>
            </w:r>
          </w:p>
        </w:tc>
        <w:tc>
          <w:tcPr>
            <w:tcW w:w="1467" w:type="pct"/>
            <w:shd w:val="clear" w:color="auto" w:fill="CDFFEF" w:themeFill="accent5"/>
          </w:tcPr>
          <w:p w14:paraId="3C084E6F" w14:textId="77777777" w:rsidR="00F45EA7" w:rsidRPr="00F45EA7" w:rsidRDefault="00F45EA7">
            <w:pPr>
              <w:pStyle w:val="TableHeadingLeft"/>
              <w:cnfStyle w:val="000000000000" w:firstRow="0" w:lastRow="0" w:firstColumn="0" w:lastColumn="0" w:oddVBand="0" w:evenVBand="0" w:oddHBand="0" w:evenHBand="0" w:firstRowFirstColumn="0" w:firstRowLastColumn="0" w:lastRowFirstColumn="0" w:lastRowLastColumn="0"/>
              <w:rPr>
                <w:bCs/>
                <w:color w:val="auto"/>
                <w:sz w:val="20"/>
                <w:szCs w:val="20"/>
              </w:rPr>
            </w:pPr>
            <w:r w:rsidRPr="00F45EA7">
              <w:rPr>
                <w:bCs/>
                <w:color w:val="auto"/>
                <w:sz w:val="20"/>
                <w:szCs w:val="20"/>
              </w:rPr>
              <w:t>Tolerance</w:t>
            </w:r>
          </w:p>
        </w:tc>
      </w:tr>
      <w:tr w:rsidR="00F45EA7" w:rsidRPr="00F45EA7" w14:paraId="4137CE24" w14:textId="77777777" w:rsidTr="00F45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shd w:val="clear" w:color="auto" w:fill="F2F4F4" w:themeFill="background2" w:themeFillTint="33"/>
          </w:tcPr>
          <w:p w14:paraId="48F3A1F5" w14:textId="77777777" w:rsidR="00F45EA7" w:rsidRPr="00F45EA7" w:rsidRDefault="00F45EA7">
            <w:pPr>
              <w:pStyle w:val="TableTextLeft"/>
              <w:rPr>
                <w:b w:val="0"/>
                <w:sz w:val="20"/>
                <w:szCs w:val="20"/>
              </w:rPr>
            </w:pPr>
            <w:r w:rsidRPr="00F45EA7">
              <w:rPr>
                <w:b w:val="0"/>
                <w:sz w:val="20"/>
                <w:szCs w:val="20"/>
              </w:rPr>
              <w:t>Median sales ratio</w:t>
            </w:r>
          </w:p>
        </w:tc>
        <w:tc>
          <w:tcPr>
            <w:tcW w:w="1544" w:type="pct"/>
            <w:shd w:val="clear" w:color="auto" w:fill="F2F4F4" w:themeFill="background2" w:themeFillTint="33"/>
          </w:tcPr>
          <w:p w14:paraId="45991EB4"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Residential / Rural</w:t>
            </w:r>
          </w:p>
          <w:p w14:paraId="1E3BAC0B"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Commercial / Industrial</w:t>
            </w:r>
          </w:p>
        </w:tc>
        <w:tc>
          <w:tcPr>
            <w:tcW w:w="1467" w:type="pct"/>
            <w:shd w:val="clear" w:color="auto" w:fill="F2F4F4" w:themeFill="background2" w:themeFillTint="33"/>
          </w:tcPr>
          <w:p w14:paraId="7243F4DD"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0.90 to 1.00</w:t>
            </w:r>
          </w:p>
          <w:p w14:paraId="3415BE71"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0.85 to 1.00</w:t>
            </w:r>
          </w:p>
        </w:tc>
      </w:tr>
      <w:tr w:rsidR="00F45EA7" w:rsidRPr="00F45EA7" w14:paraId="1E5747D7" w14:textId="77777777">
        <w:tc>
          <w:tcPr>
            <w:cnfStyle w:val="001000000000" w:firstRow="0" w:lastRow="0" w:firstColumn="1" w:lastColumn="0" w:oddVBand="0" w:evenVBand="0" w:oddHBand="0" w:evenHBand="0" w:firstRowFirstColumn="0" w:firstRowLastColumn="0" w:lastRowFirstColumn="0" w:lastRowLastColumn="0"/>
            <w:tcW w:w="1989" w:type="pct"/>
          </w:tcPr>
          <w:p w14:paraId="14EC13CC" w14:textId="77777777" w:rsidR="00F45EA7" w:rsidRPr="00F45EA7" w:rsidRDefault="00F45EA7">
            <w:pPr>
              <w:pStyle w:val="TableTextLeft"/>
              <w:rPr>
                <w:b w:val="0"/>
                <w:sz w:val="20"/>
                <w:szCs w:val="20"/>
              </w:rPr>
            </w:pPr>
            <w:r w:rsidRPr="00F45EA7">
              <w:rPr>
                <w:b w:val="0"/>
                <w:sz w:val="20"/>
                <w:szCs w:val="20"/>
              </w:rPr>
              <w:t>Tracking ratio (individual)</w:t>
            </w:r>
          </w:p>
          <w:p w14:paraId="3FC02EFC" w14:textId="77777777" w:rsidR="00F45EA7" w:rsidRPr="00F45EA7" w:rsidRDefault="00F45EA7">
            <w:pPr>
              <w:pStyle w:val="TableTextLeft"/>
              <w:rPr>
                <w:b w:val="0"/>
                <w:sz w:val="20"/>
                <w:szCs w:val="20"/>
              </w:rPr>
            </w:pPr>
          </w:p>
        </w:tc>
        <w:tc>
          <w:tcPr>
            <w:tcW w:w="1544" w:type="pct"/>
          </w:tcPr>
          <w:p w14:paraId="4AD74406"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All</w:t>
            </w:r>
          </w:p>
          <w:p w14:paraId="3F598926"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467" w:type="pct"/>
          </w:tcPr>
          <w:p w14:paraId="68EF5104"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F45EA7">
              <w:rPr>
                <w:i/>
                <w:sz w:val="20"/>
                <w:szCs w:val="20"/>
              </w:rPr>
              <w:t>Outlier Indicator</w:t>
            </w:r>
          </w:p>
          <w:p w14:paraId="4003FAF8"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Median Tracking ratio</w:t>
            </w:r>
          </w:p>
          <w:p w14:paraId="73BFC0E0"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 xml:space="preserve"> &gt; +/- 10 per cent</w:t>
            </w:r>
          </w:p>
        </w:tc>
      </w:tr>
      <w:tr w:rsidR="00F45EA7" w:rsidRPr="00F45EA7" w14:paraId="098F66C3" w14:textId="77777777" w:rsidTr="00F45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shd w:val="clear" w:color="auto" w:fill="F2F4F4" w:themeFill="background2" w:themeFillTint="33"/>
          </w:tcPr>
          <w:p w14:paraId="156BBD54" w14:textId="77777777" w:rsidR="00F45EA7" w:rsidRPr="00F45EA7" w:rsidRDefault="00F45EA7">
            <w:pPr>
              <w:pStyle w:val="TableTextLeft"/>
              <w:rPr>
                <w:b w:val="0"/>
                <w:sz w:val="20"/>
                <w:szCs w:val="20"/>
              </w:rPr>
            </w:pPr>
            <w:r w:rsidRPr="00F45EA7">
              <w:rPr>
                <w:b w:val="0"/>
                <w:sz w:val="20"/>
                <w:szCs w:val="20"/>
              </w:rPr>
              <w:t>Median Site Value sales ratio</w:t>
            </w:r>
          </w:p>
        </w:tc>
        <w:tc>
          <w:tcPr>
            <w:tcW w:w="1544" w:type="pct"/>
            <w:shd w:val="clear" w:color="auto" w:fill="F2F4F4" w:themeFill="background2" w:themeFillTint="33"/>
          </w:tcPr>
          <w:p w14:paraId="614AF829"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Commercial / Industrial</w:t>
            </w:r>
          </w:p>
        </w:tc>
        <w:tc>
          <w:tcPr>
            <w:tcW w:w="1467" w:type="pct"/>
            <w:shd w:val="clear" w:color="auto" w:fill="F2F4F4" w:themeFill="background2" w:themeFillTint="33"/>
          </w:tcPr>
          <w:p w14:paraId="141F2306"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0.90 to 1.00</w:t>
            </w:r>
          </w:p>
        </w:tc>
      </w:tr>
      <w:tr w:rsidR="00F45EA7" w:rsidRPr="00F45EA7" w14:paraId="288BD638" w14:textId="77777777">
        <w:tc>
          <w:tcPr>
            <w:cnfStyle w:val="001000000000" w:firstRow="0" w:lastRow="0" w:firstColumn="1" w:lastColumn="0" w:oddVBand="0" w:evenVBand="0" w:oddHBand="0" w:evenHBand="0" w:firstRowFirstColumn="0" w:firstRowLastColumn="0" w:lastRowFirstColumn="0" w:lastRowLastColumn="0"/>
            <w:tcW w:w="1989" w:type="pct"/>
          </w:tcPr>
          <w:p w14:paraId="5D66088D" w14:textId="77777777" w:rsidR="00F45EA7" w:rsidRPr="00F45EA7" w:rsidRDefault="00F45EA7">
            <w:pPr>
              <w:pStyle w:val="TableTextLeft"/>
              <w:rPr>
                <w:b w:val="0"/>
                <w:sz w:val="20"/>
                <w:szCs w:val="20"/>
              </w:rPr>
            </w:pPr>
            <w:r w:rsidRPr="00F45EA7">
              <w:rPr>
                <w:b w:val="0"/>
                <w:sz w:val="20"/>
                <w:szCs w:val="20"/>
              </w:rPr>
              <w:t>Coefficient of Dispersion</w:t>
            </w:r>
          </w:p>
        </w:tc>
        <w:tc>
          <w:tcPr>
            <w:tcW w:w="1544" w:type="pct"/>
          </w:tcPr>
          <w:p w14:paraId="2E62EE87"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Residential / Rural</w:t>
            </w:r>
          </w:p>
          <w:p w14:paraId="24657AB3"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Commercial / Industrial</w:t>
            </w:r>
          </w:p>
        </w:tc>
        <w:tc>
          <w:tcPr>
            <w:tcW w:w="1467" w:type="pct"/>
          </w:tcPr>
          <w:p w14:paraId="6420EDB5"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&lt; 10.0</w:t>
            </w:r>
          </w:p>
          <w:p w14:paraId="5E4C19EF"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&lt; 15.0</w:t>
            </w:r>
          </w:p>
        </w:tc>
      </w:tr>
      <w:tr w:rsidR="00F45EA7" w:rsidRPr="00F45EA7" w14:paraId="79E6688D" w14:textId="77777777" w:rsidTr="00F45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shd w:val="clear" w:color="auto" w:fill="F2F4F4" w:themeFill="background2" w:themeFillTint="33"/>
          </w:tcPr>
          <w:p w14:paraId="17A5E781" w14:textId="77777777" w:rsidR="00F45EA7" w:rsidRPr="00F45EA7" w:rsidRDefault="00F45EA7">
            <w:pPr>
              <w:pStyle w:val="TableTextLeft"/>
              <w:rPr>
                <w:b w:val="0"/>
                <w:sz w:val="20"/>
                <w:szCs w:val="20"/>
              </w:rPr>
            </w:pPr>
            <w:r w:rsidRPr="00F45EA7">
              <w:rPr>
                <w:b w:val="0"/>
                <w:sz w:val="20"/>
                <w:szCs w:val="20"/>
              </w:rPr>
              <w:t>Price Related Differential</w:t>
            </w:r>
          </w:p>
        </w:tc>
        <w:tc>
          <w:tcPr>
            <w:tcW w:w="1544" w:type="pct"/>
            <w:shd w:val="clear" w:color="auto" w:fill="F2F4F4" w:themeFill="background2" w:themeFillTint="33"/>
          </w:tcPr>
          <w:p w14:paraId="52AF0C70"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Residential / Rural</w:t>
            </w:r>
          </w:p>
        </w:tc>
        <w:tc>
          <w:tcPr>
            <w:tcW w:w="1467" w:type="pct"/>
            <w:shd w:val="clear" w:color="auto" w:fill="F2F4F4" w:themeFill="background2" w:themeFillTint="33"/>
          </w:tcPr>
          <w:p w14:paraId="207D16F5"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0.98 to 1.03</w:t>
            </w:r>
          </w:p>
        </w:tc>
      </w:tr>
      <w:tr w:rsidR="00F45EA7" w:rsidRPr="00F45EA7" w14:paraId="23405987" w14:textId="77777777">
        <w:tc>
          <w:tcPr>
            <w:cnfStyle w:val="001000000000" w:firstRow="0" w:lastRow="0" w:firstColumn="1" w:lastColumn="0" w:oddVBand="0" w:evenVBand="0" w:oddHBand="0" w:evenHBand="0" w:firstRowFirstColumn="0" w:firstRowLastColumn="0" w:lastRowFirstColumn="0" w:lastRowLastColumn="0"/>
            <w:tcW w:w="1989" w:type="pct"/>
          </w:tcPr>
          <w:p w14:paraId="1745E83B" w14:textId="77777777" w:rsidR="00F45EA7" w:rsidRPr="00F45EA7" w:rsidRDefault="00F45EA7">
            <w:pPr>
              <w:pStyle w:val="TableTextLeft"/>
              <w:rPr>
                <w:b w:val="0"/>
                <w:sz w:val="20"/>
                <w:szCs w:val="20"/>
              </w:rPr>
            </w:pPr>
            <w:r w:rsidRPr="00F45EA7">
              <w:rPr>
                <w:b w:val="0"/>
                <w:sz w:val="20"/>
                <w:szCs w:val="20"/>
              </w:rPr>
              <w:t>Median Rental Ratio</w:t>
            </w:r>
          </w:p>
        </w:tc>
        <w:tc>
          <w:tcPr>
            <w:tcW w:w="1544" w:type="pct"/>
          </w:tcPr>
          <w:p w14:paraId="6FEACE69"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Commercial / Industrial</w:t>
            </w:r>
          </w:p>
        </w:tc>
        <w:tc>
          <w:tcPr>
            <w:tcW w:w="1467" w:type="pct"/>
          </w:tcPr>
          <w:p w14:paraId="1DFD8E14" w14:textId="5314B114" w:rsidR="00F45EA7" w:rsidRPr="00F45EA7" w:rsidRDefault="00C76E35" w:rsidP="00BC2E2C">
            <w:pPr>
              <w:pStyle w:val="TableTextLeft"/>
              <w:numPr>
                <w:ilvl w:val="1"/>
                <w:numId w:val="29"/>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w:t>
            </w:r>
            <w:r w:rsidR="00F45EA7" w:rsidRPr="00F45EA7">
              <w:rPr>
                <w:sz w:val="20"/>
                <w:szCs w:val="20"/>
              </w:rPr>
              <w:t>o 1.00</w:t>
            </w:r>
          </w:p>
        </w:tc>
      </w:tr>
    </w:tbl>
    <w:p w14:paraId="76B755B9" w14:textId="64299459" w:rsidR="00F45EA7" w:rsidRPr="00756352" w:rsidRDefault="00F45EA7" w:rsidP="00F45EA7">
      <w:pPr>
        <w:pStyle w:val="Heading2"/>
      </w:pPr>
      <w:bookmarkStart w:id="197" w:name="_Toc169780519"/>
      <w:bookmarkStart w:id="198" w:name="_Toc195795503"/>
      <w:bookmarkStart w:id="199" w:name="_Toc233643315"/>
      <w:r>
        <w:t xml:space="preserve">C.5 </w:t>
      </w:r>
      <w:r w:rsidR="00DF31D3">
        <w:tab/>
      </w:r>
      <w:r w:rsidRPr="00756352">
        <w:t>Selection of sale period for sales ratio statistics</w:t>
      </w:r>
      <w:bookmarkEnd w:id="197"/>
      <w:bookmarkEnd w:id="198"/>
      <w:bookmarkEnd w:id="199"/>
    </w:p>
    <w:p w14:paraId="7260978F" w14:textId="77777777" w:rsidR="00F45EA7" w:rsidRPr="00622073" w:rsidRDefault="00F45EA7" w:rsidP="00F45EA7">
      <w:pPr>
        <w:pStyle w:val="BodyText"/>
      </w:pPr>
      <w:r w:rsidRPr="00622073">
        <w:t xml:space="preserve">The </w:t>
      </w:r>
      <w:proofErr w:type="gramStart"/>
      <w:r w:rsidRPr="00622073">
        <w:t>time period</w:t>
      </w:r>
      <w:proofErr w:type="gramEnd"/>
      <w:r w:rsidRPr="00622073">
        <w:t xml:space="preserve"> from which sales are selected for inclusion in sales ratio statistics depends on the number of sales available and the quantum of market shift (derived from the tracking graph) and will vary across regions and property types. Generally, the sale period should be as short as possible and, ideally, less than one year.</w:t>
      </w:r>
    </w:p>
    <w:p w14:paraId="7EA344CD" w14:textId="77777777" w:rsidR="00F45EA7" w:rsidRPr="00622073" w:rsidRDefault="00F45EA7" w:rsidP="00F45EA7">
      <w:pPr>
        <w:pStyle w:val="BodyText"/>
      </w:pPr>
      <w:r w:rsidRPr="00622073">
        <w:t>It is recommended that sales after the relevant date, be included in statistics, even if they have not been used in the sales analysis, because these ‘non-analysed’ sales provide independent evidence of valuation accuracy.</w:t>
      </w:r>
    </w:p>
    <w:p w14:paraId="5893766A" w14:textId="39B8E681" w:rsidR="00F45EA7" w:rsidRPr="00756352" w:rsidRDefault="00F45EA7" w:rsidP="00F45EA7">
      <w:pPr>
        <w:pStyle w:val="Heading2"/>
      </w:pPr>
      <w:bookmarkStart w:id="200" w:name="_Toc169780520"/>
      <w:bookmarkStart w:id="201" w:name="_Toc195795504"/>
      <w:bookmarkStart w:id="202" w:name="_Toc233643316"/>
      <w:r>
        <w:lastRenderedPageBreak/>
        <w:t xml:space="preserve">C.6 </w:t>
      </w:r>
      <w:r w:rsidR="00DF31D3">
        <w:tab/>
      </w:r>
      <w:r w:rsidRPr="00756352">
        <w:t>Median sales ratios</w:t>
      </w:r>
      <w:bookmarkEnd w:id="200"/>
      <w:bookmarkEnd w:id="201"/>
      <w:bookmarkEnd w:id="202"/>
      <w:r w:rsidRPr="00756352">
        <w:t xml:space="preserve"> </w:t>
      </w:r>
    </w:p>
    <w:p w14:paraId="2C32A9C9" w14:textId="77777777" w:rsidR="00F45EA7" w:rsidRPr="00622073" w:rsidRDefault="00F45EA7" w:rsidP="00BC2E2C">
      <w:pPr>
        <w:pStyle w:val="ListBullet"/>
        <w:numPr>
          <w:ilvl w:val="0"/>
          <w:numId w:val="14"/>
        </w:numPr>
      </w:pPr>
      <w:r w:rsidRPr="00622073">
        <w:t xml:space="preserve">What to do if the median sales ratio &lt; 0.90 for Residential / Rural, or &lt; 0.85 for Commercial / Industrial </w:t>
      </w:r>
    </w:p>
    <w:p w14:paraId="2EA83F5D" w14:textId="77777777" w:rsidR="00F45EA7" w:rsidRPr="00622073" w:rsidRDefault="00F45EA7" w:rsidP="00F45EA7">
      <w:pPr>
        <w:pStyle w:val="BodyText"/>
      </w:pPr>
      <w:r w:rsidRPr="00622073">
        <w:t xml:space="preserve">A median sales ratio &lt; 0.90 or 0.85 indicates under-valuation of the SMG. </w:t>
      </w:r>
    </w:p>
    <w:p w14:paraId="0793A73C" w14:textId="77777777" w:rsidR="00F45EA7" w:rsidRPr="00622073" w:rsidRDefault="00F45EA7" w:rsidP="00BC2E2C">
      <w:pPr>
        <w:pStyle w:val="ListBullet2"/>
        <w:numPr>
          <w:ilvl w:val="1"/>
          <w:numId w:val="26"/>
        </w:numPr>
      </w:pPr>
      <w:r w:rsidRPr="00622073">
        <w:t xml:space="preserve">If the COD &gt; 10.0 (or 15.0 for Commercial and industrial, remove outliers and recalculate COD. If still above tolerance, fix the SMG composition before </w:t>
      </w:r>
      <w:proofErr w:type="gramStart"/>
      <w:r w:rsidRPr="00622073">
        <w:t>taking action</w:t>
      </w:r>
      <w:proofErr w:type="gramEnd"/>
      <w:r w:rsidRPr="00622073">
        <w:t xml:space="preserve"> on levels of value.</w:t>
      </w:r>
    </w:p>
    <w:p w14:paraId="4683511C" w14:textId="77777777" w:rsidR="00F45EA7" w:rsidRPr="00622073" w:rsidRDefault="00F45EA7" w:rsidP="00BC2E2C">
      <w:pPr>
        <w:pStyle w:val="ListBullet2"/>
        <w:numPr>
          <w:ilvl w:val="1"/>
          <w:numId w:val="26"/>
        </w:numPr>
      </w:pPr>
      <w:r w:rsidRPr="00622073">
        <w:t xml:space="preserve">If the COD &lt; 10.0 (or 15.0 for Commercial and Industrial), increasing levels where required will bring CIVs closer to market level and enable the statistical tolerances to be met. </w:t>
      </w:r>
    </w:p>
    <w:p w14:paraId="36CB6E5F" w14:textId="77777777" w:rsidR="00F45EA7" w:rsidRPr="00622073" w:rsidRDefault="00F45EA7" w:rsidP="00BC2E2C">
      <w:pPr>
        <w:pStyle w:val="ListBullet"/>
        <w:numPr>
          <w:ilvl w:val="0"/>
          <w:numId w:val="14"/>
        </w:numPr>
      </w:pPr>
      <w:r w:rsidRPr="00622073">
        <w:t>What to do if the median sales ratio &gt; 1.0</w:t>
      </w:r>
    </w:p>
    <w:p w14:paraId="35560C20" w14:textId="77777777" w:rsidR="00F45EA7" w:rsidRPr="00622073" w:rsidRDefault="00F45EA7" w:rsidP="00F45EA7">
      <w:pPr>
        <w:pStyle w:val="BodyText"/>
      </w:pPr>
      <w:r w:rsidRPr="00622073">
        <w:t xml:space="preserve">A median sales ratio &gt; 1.0 indicates over-valuation of the SMG. </w:t>
      </w:r>
    </w:p>
    <w:p w14:paraId="411C0AC1" w14:textId="77777777" w:rsidR="00F45EA7" w:rsidRPr="00622073" w:rsidRDefault="00F45EA7" w:rsidP="00F45EA7">
      <w:pPr>
        <w:pStyle w:val="BodyText"/>
      </w:pPr>
      <w:r w:rsidRPr="00622073">
        <w:t xml:space="preserve">If the COD &gt; 10.0 (or 15.0 for Commercial and Industrial), remove outliers and recalculate COD. If still above tolerance, fix the SMG composition before </w:t>
      </w:r>
      <w:proofErr w:type="gramStart"/>
      <w:r w:rsidRPr="00622073">
        <w:t>taking action</w:t>
      </w:r>
      <w:proofErr w:type="gramEnd"/>
      <w:r w:rsidRPr="00622073">
        <w:t xml:space="preserve"> on levels of value.</w:t>
      </w:r>
    </w:p>
    <w:p w14:paraId="6BD573DD" w14:textId="77777777" w:rsidR="00F45EA7" w:rsidRPr="00622073" w:rsidRDefault="00F45EA7" w:rsidP="00F45EA7">
      <w:pPr>
        <w:pStyle w:val="BodyText"/>
      </w:pPr>
      <w:r w:rsidRPr="00622073">
        <w:t xml:space="preserve">If the COD &lt; 10.0 (or 15.0 for Commercial and industrial), decreasing levels – where required – will bring CIVs closer to market level and enable the statistical tolerances to be met. </w:t>
      </w:r>
    </w:p>
    <w:p w14:paraId="76CAD8BF" w14:textId="592313D4" w:rsidR="00F45EA7" w:rsidRPr="00756352" w:rsidRDefault="00F45EA7" w:rsidP="00F45EA7">
      <w:pPr>
        <w:pStyle w:val="Heading2"/>
      </w:pPr>
      <w:bookmarkStart w:id="203" w:name="_Toc169780521"/>
      <w:bookmarkStart w:id="204" w:name="_Toc195795505"/>
      <w:bookmarkStart w:id="205" w:name="_Toc233643317"/>
      <w:r>
        <w:t xml:space="preserve">C.7 </w:t>
      </w:r>
      <w:r w:rsidR="00DF31D3">
        <w:tab/>
      </w:r>
      <w:r w:rsidRPr="00756352">
        <w:t>Tracking ratios</w:t>
      </w:r>
      <w:bookmarkEnd w:id="203"/>
      <w:bookmarkEnd w:id="204"/>
      <w:bookmarkEnd w:id="205"/>
    </w:p>
    <w:p w14:paraId="5EEA1424" w14:textId="77777777" w:rsidR="00F45EA7" w:rsidRPr="00622073" w:rsidRDefault="00F45EA7" w:rsidP="00F45EA7">
      <w:pPr>
        <w:pStyle w:val="BodyText"/>
      </w:pPr>
      <w:r w:rsidRPr="00622073">
        <w:t>The tolerance level of tracking ratios is +/- 10 per cent of the median.</w:t>
      </w:r>
    </w:p>
    <w:p w14:paraId="5513938D" w14:textId="77777777" w:rsidR="00F45EA7" w:rsidRPr="00622073" w:rsidRDefault="00F45EA7" w:rsidP="00F45EA7">
      <w:pPr>
        <w:pStyle w:val="BodyText"/>
      </w:pPr>
      <w:r w:rsidRPr="00622073">
        <w:t>Any outlier’s arm’s length sales outside this range should be investigated to review or correct the data on these properties.</w:t>
      </w:r>
    </w:p>
    <w:p w14:paraId="6B106655" w14:textId="68BC4D50" w:rsidR="00F45EA7" w:rsidRPr="00622073" w:rsidRDefault="00F45EA7" w:rsidP="00F45EA7">
      <w:pPr>
        <w:pStyle w:val="Heading2"/>
      </w:pPr>
      <w:bookmarkStart w:id="206" w:name="_Toc169780522"/>
      <w:bookmarkStart w:id="207" w:name="_Toc195795506"/>
      <w:bookmarkStart w:id="208" w:name="_Toc233643318"/>
      <w:r>
        <w:t xml:space="preserve">C.8 </w:t>
      </w:r>
      <w:r w:rsidR="00DF31D3">
        <w:tab/>
      </w:r>
      <w:r w:rsidRPr="00622073">
        <w:t>Median Site Value sales ratios</w:t>
      </w:r>
      <w:bookmarkEnd w:id="206"/>
      <w:bookmarkEnd w:id="207"/>
      <w:bookmarkEnd w:id="208"/>
    </w:p>
    <w:p w14:paraId="6F32AA1C" w14:textId="77777777" w:rsidR="00F45EA7" w:rsidRPr="00622073" w:rsidRDefault="00F45EA7" w:rsidP="00BC2E2C">
      <w:pPr>
        <w:pStyle w:val="ListBullet"/>
        <w:numPr>
          <w:ilvl w:val="0"/>
          <w:numId w:val="14"/>
        </w:numPr>
      </w:pPr>
      <w:r w:rsidRPr="00622073">
        <w:t>What to do if the median SVSR &lt; 0.90 or &gt; 1.0</w:t>
      </w:r>
    </w:p>
    <w:p w14:paraId="05B4EF48" w14:textId="77777777" w:rsidR="00F45EA7" w:rsidRPr="00622073" w:rsidRDefault="00F45EA7" w:rsidP="00F45EA7">
      <w:pPr>
        <w:pStyle w:val="BodyText"/>
      </w:pPr>
      <w:r w:rsidRPr="00622073">
        <w:t xml:space="preserve">A median sales ratio &lt; 0.90 indicates under-valuation of land values within the SMG. </w:t>
      </w:r>
    </w:p>
    <w:p w14:paraId="094C616B" w14:textId="77777777" w:rsidR="00F45EA7" w:rsidRPr="00622073" w:rsidRDefault="00F45EA7" w:rsidP="00F45EA7">
      <w:pPr>
        <w:pStyle w:val="BodyText"/>
      </w:pPr>
      <w:r w:rsidRPr="00622073">
        <w:t xml:space="preserve">A median sales ratio &gt; 1.0 indicates over-valuation of land values. </w:t>
      </w:r>
    </w:p>
    <w:p w14:paraId="52420B8E" w14:textId="77777777" w:rsidR="00F45EA7" w:rsidRPr="00622073" w:rsidRDefault="00F45EA7" w:rsidP="00F45EA7">
      <w:pPr>
        <w:pStyle w:val="BodyText"/>
      </w:pPr>
      <w:r w:rsidRPr="00622073">
        <w:t>Ensure the analysis of sales to derive site value and the application of site values is consistent.</w:t>
      </w:r>
    </w:p>
    <w:p w14:paraId="4AC21D94" w14:textId="21B3A0FD" w:rsidR="00F45EA7" w:rsidRPr="00622073" w:rsidRDefault="00F45EA7" w:rsidP="00F45EA7">
      <w:pPr>
        <w:pStyle w:val="Heading2"/>
      </w:pPr>
      <w:bookmarkStart w:id="209" w:name="_Toc169780523"/>
      <w:bookmarkStart w:id="210" w:name="_Toc195795507"/>
      <w:bookmarkStart w:id="211" w:name="_Toc233643319"/>
      <w:r>
        <w:t xml:space="preserve">C.9 </w:t>
      </w:r>
      <w:r w:rsidR="00DF31D3">
        <w:tab/>
      </w:r>
      <w:r w:rsidRPr="00622073">
        <w:t>Coefficient of Dispersion (COD)</w:t>
      </w:r>
      <w:bookmarkEnd w:id="209"/>
      <w:bookmarkEnd w:id="210"/>
      <w:bookmarkEnd w:id="211"/>
    </w:p>
    <w:p w14:paraId="13F58C30" w14:textId="77777777" w:rsidR="00F45EA7" w:rsidRPr="00622073" w:rsidRDefault="00F45EA7" w:rsidP="00F45EA7">
      <w:pPr>
        <w:pStyle w:val="BodyText"/>
      </w:pPr>
      <w:r w:rsidRPr="00622073">
        <w:t>While only an upper limit is specified as a COD tolerance, very low dispersion values may indicate ‘sale chasing’. For example, a COD of 2.0 indicates that average deviation of sales from valuations is 2 per cent. The individual ratios within such a sample would all be very close to 0.98.</w:t>
      </w:r>
    </w:p>
    <w:p w14:paraId="4E0FC39C" w14:textId="77777777" w:rsidR="00F45EA7" w:rsidRPr="00622073" w:rsidRDefault="00F45EA7" w:rsidP="00BC2E2C">
      <w:pPr>
        <w:pStyle w:val="ListBullet"/>
        <w:numPr>
          <w:ilvl w:val="0"/>
          <w:numId w:val="14"/>
        </w:numPr>
      </w:pPr>
      <w:r w:rsidRPr="00622073">
        <w:t>What to do if the COD &gt; 10.0 Rural and residential) or &gt; 15.0</w:t>
      </w:r>
    </w:p>
    <w:p w14:paraId="4DD01E06" w14:textId="77777777" w:rsidR="00F45EA7" w:rsidRPr="00622073" w:rsidRDefault="00F45EA7" w:rsidP="00F45EA7">
      <w:pPr>
        <w:pStyle w:val="BodyText"/>
      </w:pPr>
      <w:r w:rsidRPr="00622073">
        <w:t>Check for outliers – the COD is sensitive to extreme high or low sales ratios. Any arm’s length sales that are outliers should be investigated further to review and amend the data/valuation model, as required.</w:t>
      </w:r>
    </w:p>
    <w:p w14:paraId="1ACC1779" w14:textId="77777777" w:rsidR="00F45EA7" w:rsidRPr="00622073" w:rsidRDefault="00F45EA7" w:rsidP="00F45EA7">
      <w:pPr>
        <w:pStyle w:val="BodyText"/>
      </w:pPr>
      <w:r w:rsidRPr="00622073">
        <w:t>Check that the composition of the SMG is sufficiently homogeneous – if there are certain types of properties that exhibit different behaviour to the rest of the SMG, separate them (remove them from the sales ratio group) and recalculate the statistics. If the resulting COD is less than 10.0, it indicates that the SMG will be improved by moving those assessments into a new or more appropriate SMG.</w:t>
      </w:r>
    </w:p>
    <w:p w14:paraId="22AD3D06" w14:textId="645BF03A" w:rsidR="00F45EA7" w:rsidRPr="00622073" w:rsidRDefault="00F45EA7" w:rsidP="00F45EA7">
      <w:pPr>
        <w:pStyle w:val="Heading2"/>
      </w:pPr>
      <w:bookmarkStart w:id="212" w:name="_Toc169780524"/>
      <w:bookmarkStart w:id="213" w:name="_Toc195795508"/>
      <w:bookmarkStart w:id="214" w:name="_Toc233643320"/>
      <w:r>
        <w:t xml:space="preserve">C.10 </w:t>
      </w:r>
      <w:r w:rsidR="00DF31D3">
        <w:tab/>
      </w:r>
      <w:r w:rsidRPr="00622073">
        <w:t>Price Related Differential</w:t>
      </w:r>
      <w:bookmarkEnd w:id="212"/>
      <w:bookmarkEnd w:id="213"/>
      <w:bookmarkEnd w:id="214"/>
    </w:p>
    <w:p w14:paraId="6B0ACE44" w14:textId="77777777" w:rsidR="00F45EA7" w:rsidRPr="00622073" w:rsidRDefault="00F45EA7" w:rsidP="00BC2E2C">
      <w:pPr>
        <w:pStyle w:val="ListBullet"/>
        <w:numPr>
          <w:ilvl w:val="0"/>
          <w:numId w:val="14"/>
        </w:numPr>
      </w:pPr>
      <w:r w:rsidRPr="00622073">
        <w:t>What to do if the PRD &lt; 0.98</w:t>
      </w:r>
    </w:p>
    <w:p w14:paraId="189804A9" w14:textId="77777777" w:rsidR="00F45EA7" w:rsidRPr="00622073" w:rsidRDefault="00F45EA7" w:rsidP="00F45EA7">
      <w:pPr>
        <w:pStyle w:val="BodyText"/>
      </w:pPr>
      <w:r w:rsidRPr="00622073">
        <w:t>If the PRD is less than 0.98, the valuations are progressive.</w:t>
      </w:r>
    </w:p>
    <w:p w14:paraId="1AF787E9" w14:textId="77777777" w:rsidR="00F45EA7" w:rsidRPr="00622073" w:rsidRDefault="00F45EA7" w:rsidP="00F45EA7">
      <w:pPr>
        <w:pStyle w:val="BodyText"/>
        <w:jc w:val="center"/>
      </w:pPr>
      <w:r w:rsidRPr="00622073">
        <w:t>High value properties are overvalued</w:t>
      </w:r>
      <w:r w:rsidRPr="00622073">
        <w:rPr>
          <w:b/>
        </w:rPr>
        <w:t xml:space="preserve"> </w:t>
      </w:r>
      <w:r w:rsidRPr="00622073">
        <w:t>in relation to low value properties.</w:t>
      </w:r>
    </w:p>
    <w:p w14:paraId="2525B82F" w14:textId="77777777" w:rsidR="00F45EA7" w:rsidRPr="00622073" w:rsidRDefault="00F45EA7" w:rsidP="00F45EA7">
      <w:pPr>
        <w:pStyle w:val="BodyText"/>
        <w:jc w:val="center"/>
      </w:pPr>
      <w:r w:rsidRPr="00622073">
        <w:lastRenderedPageBreak/>
        <w:t>OR</w:t>
      </w:r>
    </w:p>
    <w:p w14:paraId="3317A1F1" w14:textId="77777777" w:rsidR="00F45EA7" w:rsidRPr="00622073" w:rsidRDefault="00F45EA7" w:rsidP="00F45EA7">
      <w:pPr>
        <w:pStyle w:val="BodyText"/>
        <w:jc w:val="center"/>
      </w:pPr>
      <w:r w:rsidRPr="00622073">
        <w:t>Low value properties are undervalued in relation to high value properties.</w:t>
      </w:r>
    </w:p>
    <w:p w14:paraId="6B81B9F6" w14:textId="251B6233" w:rsidR="00F45EA7" w:rsidRPr="00622073" w:rsidRDefault="00F45EA7" w:rsidP="00F45EA7">
      <w:pPr>
        <w:pStyle w:val="BodyText"/>
      </w:pPr>
      <w:r w:rsidRPr="00622073">
        <w:t>To identify where the problem may lie, sort the properties by CIV and check the valuations of the highest and lowest value properties. Quartiles are useful in this instance, by calculating the median sales ratio of the top and bottom, CIV quartiles can identify whether it is the high value properties that are overvalued, or the low value properties that are undervalued.</w:t>
      </w:r>
    </w:p>
    <w:p w14:paraId="6AC7F32C" w14:textId="77777777" w:rsidR="00F45EA7" w:rsidRDefault="00F45EA7" w:rsidP="00F45EA7">
      <w:pPr>
        <w:pStyle w:val="BodyText"/>
      </w:pPr>
      <w:r w:rsidRPr="00622073">
        <w:t>Any inequity found may be solved by correcting data errors, amending matrices or by restructuring the SMG.</w:t>
      </w:r>
    </w:p>
    <w:p w14:paraId="13C8D2E7" w14:textId="77777777" w:rsidR="00F45EA7" w:rsidRPr="00622073" w:rsidRDefault="00F45EA7" w:rsidP="00F45EA7">
      <w:pPr>
        <w:pStyle w:val="BodyText"/>
      </w:pPr>
    </w:p>
    <w:p w14:paraId="1A4F9B65" w14:textId="77777777" w:rsidR="00F45EA7" w:rsidRPr="00622073" w:rsidRDefault="00F45EA7" w:rsidP="00BC2E2C">
      <w:pPr>
        <w:pStyle w:val="ListBullet"/>
        <w:numPr>
          <w:ilvl w:val="0"/>
          <w:numId w:val="14"/>
        </w:numPr>
      </w:pPr>
      <w:r w:rsidRPr="00622073">
        <w:t>What to do if the PRD &gt; 1.03</w:t>
      </w:r>
    </w:p>
    <w:p w14:paraId="7B09435C" w14:textId="77777777" w:rsidR="00F45EA7" w:rsidRPr="00622073" w:rsidRDefault="00F45EA7" w:rsidP="00F45EA7">
      <w:pPr>
        <w:pStyle w:val="BodyText"/>
      </w:pPr>
      <w:r w:rsidRPr="00622073">
        <w:t xml:space="preserve">If the </w:t>
      </w:r>
      <w:r w:rsidRPr="00756352">
        <w:t>PRD is greater</w:t>
      </w:r>
      <w:r w:rsidRPr="00622073">
        <w:t xml:space="preserve"> than 1.03, the valuations are regressive.</w:t>
      </w:r>
    </w:p>
    <w:p w14:paraId="2D6A202D" w14:textId="77777777" w:rsidR="00F45EA7" w:rsidRPr="00622073" w:rsidRDefault="00F45EA7" w:rsidP="00F45EA7">
      <w:pPr>
        <w:pStyle w:val="BodyText"/>
        <w:jc w:val="center"/>
      </w:pPr>
      <w:r w:rsidRPr="00622073">
        <w:t>High value properties are undervalued</w:t>
      </w:r>
      <w:r w:rsidRPr="00622073">
        <w:rPr>
          <w:b/>
        </w:rPr>
        <w:t xml:space="preserve"> </w:t>
      </w:r>
      <w:r w:rsidRPr="00622073">
        <w:t>in relation to low value properties.</w:t>
      </w:r>
    </w:p>
    <w:p w14:paraId="5B612CA5" w14:textId="77777777" w:rsidR="00F45EA7" w:rsidRPr="00622073" w:rsidRDefault="00F45EA7" w:rsidP="00F45EA7">
      <w:pPr>
        <w:pStyle w:val="BodyText"/>
        <w:jc w:val="center"/>
      </w:pPr>
      <w:r w:rsidRPr="00622073">
        <w:t>OR</w:t>
      </w:r>
    </w:p>
    <w:p w14:paraId="39FAAF07" w14:textId="77777777" w:rsidR="00F45EA7" w:rsidRPr="00622073" w:rsidRDefault="00F45EA7" w:rsidP="00F45EA7">
      <w:pPr>
        <w:pStyle w:val="BodyText"/>
        <w:jc w:val="center"/>
      </w:pPr>
      <w:r w:rsidRPr="00622073">
        <w:t>Low value properties are overvalued in relation to high value properties.</w:t>
      </w:r>
    </w:p>
    <w:p w14:paraId="61196766" w14:textId="77777777" w:rsidR="00F45EA7" w:rsidRPr="00622073" w:rsidRDefault="00F45EA7" w:rsidP="00F45EA7">
      <w:pPr>
        <w:pStyle w:val="BodyText"/>
      </w:pPr>
      <w:r w:rsidRPr="00622073">
        <w:t>Sort the properties by CIV and check the valuations of the highest and lowest value properties, as described above for progressive valuations.</w:t>
      </w:r>
    </w:p>
    <w:p w14:paraId="26A09550" w14:textId="3EA3F031" w:rsidR="00F45EA7" w:rsidRPr="00756352" w:rsidRDefault="00F45EA7" w:rsidP="00F45EA7">
      <w:pPr>
        <w:pStyle w:val="Heading2"/>
      </w:pPr>
      <w:bookmarkStart w:id="215" w:name="_Toc169780525"/>
      <w:bookmarkStart w:id="216" w:name="_Toc195795509"/>
      <w:bookmarkStart w:id="217" w:name="_Toc233643321"/>
      <w:r>
        <w:t xml:space="preserve">C.11 </w:t>
      </w:r>
      <w:r w:rsidR="00DF31D3">
        <w:tab/>
      </w:r>
      <w:r w:rsidRPr="00756352">
        <w:t>Rental ratios</w:t>
      </w:r>
      <w:bookmarkEnd w:id="215"/>
      <w:bookmarkEnd w:id="216"/>
      <w:bookmarkEnd w:id="217"/>
    </w:p>
    <w:p w14:paraId="798CEF0F" w14:textId="77777777" w:rsidR="00F45EA7" w:rsidRPr="00622073" w:rsidRDefault="00F45EA7" w:rsidP="00BC2E2C">
      <w:pPr>
        <w:pStyle w:val="ListBullet"/>
        <w:numPr>
          <w:ilvl w:val="0"/>
          <w:numId w:val="14"/>
        </w:numPr>
      </w:pPr>
      <w:r w:rsidRPr="00622073">
        <w:t>What to do if the median rental ratio &lt; 0.85 or &gt; 1.0</w:t>
      </w:r>
    </w:p>
    <w:p w14:paraId="2EBBF9DA" w14:textId="77777777" w:rsidR="00F45EA7" w:rsidRPr="00622073" w:rsidRDefault="00F45EA7" w:rsidP="00F45EA7">
      <w:pPr>
        <w:pStyle w:val="BodyText"/>
      </w:pPr>
      <w:r w:rsidRPr="00622073">
        <w:t>A median ratio of less than 0.85 indicates the applied rents are below the market while a median ratio of greater than 1.0 indicates the applied rents are above market.</w:t>
      </w:r>
    </w:p>
    <w:p w14:paraId="7C6CED25" w14:textId="77777777" w:rsidR="00F45EA7" w:rsidRPr="00622073" w:rsidRDefault="00F45EA7" w:rsidP="00F45EA7">
      <w:pPr>
        <w:pStyle w:val="BodyText"/>
      </w:pPr>
      <w:r w:rsidRPr="00622073">
        <w:t>If the median rental ratio is outside the tolerances, review market rents used and amend the data on these properties, as required.</w:t>
      </w:r>
    </w:p>
    <w:p w14:paraId="79D2932F" w14:textId="77777777" w:rsidR="00F45EA7" w:rsidRPr="00F45EA7" w:rsidRDefault="00F45EA7" w:rsidP="00F45EA7">
      <w:pPr>
        <w:pStyle w:val="BodyText"/>
      </w:pPr>
      <w:r>
        <w:br w:type="page"/>
      </w:r>
    </w:p>
    <w:p w14:paraId="58D50135" w14:textId="2CFAF55D" w:rsidR="00F45EA7" w:rsidRPr="00F45EA7" w:rsidRDefault="00F45EA7" w:rsidP="00F45EA7">
      <w:pPr>
        <w:pStyle w:val="Heading1"/>
      </w:pPr>
      <w:bookmarkStart w:id="218" w:name="_Toc169780526"/>
      <w:bookmarkStart w:id="219" w:name="_Toc195795510"/>
      <w:bookmarkStart w:id="220" w:name="_Toc233643322"/>
      <w:r w:rsidRPr="00F45EA7">
        <w:lastRenderedPageBreak/>
        <w:t>Appendix D    Value shift statistics</w:t>
      </w:r>
      <w:bookmarkEnd w:id="218"/>
      <w:bookmarkEnd w:id="219"/>
      <w:bookmarkEnd w:id="220"/>
    </w:p>
    <w:p w14:paraId="29B84E72" w14:textId="58ED6D9E" w:rsidR="0087683B" w:rsidRDefault="00F45EA7" w:rsidP="0087683B">
      <w:pPr>
        <w:spacing w:before="0" w:after="160" w:line="259" w:lineRule="auto"/>
      </w:pPr>
      <w:r>
        <w:rPr>
          <w:noProof/>
        </w:rPr>
        <mc:AlternateContent>
          <mc:Choice Requires="wps">
            <w:drawing>
              <wp:anchor distT="91440" distB="91440" distL="114300" distR="114300" simplePos="0" relativeHeight="251658260" behindDoc="0" locked="0" layoutInCell="1" allowOverlap="1" wp14:anchorId="27932675" wp14:editId="15889877">
                <wp:simplePos x="0" y="0"/>
                <wp:positionH relativeFrom="page">
                  <wp:posOffset>1200150</wp:posOffset>
                </wp:positionH>
                <wp:positionV relativeFrom="paragraph">
                  <wp:posOffset>272415</wp:posOffset>
                </wp:positionV>
                <wp:extent cx="4582795" cy="1403985"/>
                <wp:effectExtent l="0" t="0" r="0" b="0"/>
                <wp:wrapTopAndBottom/>
                <wp:docPr id="1557263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403985"/>
                        </a:xfrm>
                        <a:prstGeom prst="rect">
                          <a:avLst/>
                        </a:prstGeom>
                        <a:noFill/>
                        <a:ln w="9525">
                          <a:noFill/>
                          <a:miter lim="800000"/>
                          <a:headEnd/>
                          <a:tailEnd/>
                        </a:ln>
                      </wps:spPr>
                      <wps:txbx>
                        <w:txbxContent>
                          <w:p w14:paraId="74A0F4CA" w14:textId="4CF2FAD1" w:rsidR="00F45EA7" w:rsidRDefault="00F45EA7">
                            <w:pPr>
                              <w:pBdr>
                                <w:top w:val="single" w:sz="24" w:space="8" w:color="075D5F" w:themeColor="accent1"/>
                                <w:bottom w:val="single" w:sz="24" w:space="8" w:color="075D5F" w:themeColor="accent1"/>
                              </w:pBdr>
                              <w:spacing w:after="0"/>
                              <w:rPr>
                                <w:i/>
                                <w:iCs/>
                                <w:color w:val="075D5F" w:themeColor="accent1"/>
                                <w:sz w:val="24"/>
                              </w:rPr>
                            </w:pPr>
                            <w:r w:rsidRPr="00F45EA7">
                              <w:rPr>
                                <w:i/>
                                <w:iCs/>
                                <w:color w:val="075D5F" w:themeColor="accent1"/>
                                <w:sz w:val="24"/>
                                <w:szCs w:val="24"/>
                              </w:rPr>
                              <w:t>Calculating value shifts, tolerances, methods for removing outliers and the outputs required for each stage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32675" id="_x0000_s1063" type="#_x0000_t202" style="position:absolute;margin-left:94.5pt;margin-top:21.45pt;width:360.85pt;height:110.55pt;z-index:2516582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" filled="f" stroked="f">
                <v:textbox style="mso-fit-shape-to-text:t">
                  <w:txbxContent>
                    <w:p w14:paraId="74A0F4CA" w14:textId="4CF2FAD1" w:rsidR="00F45EA7" w:rsidRDefault="00F45EA7">
                      <w:pPr>
                        <w:pBdr>
                          <w:top w:val="single" w:sz="24" w:space="8" w:color="075D5F" w:themeColor="accent1"/>
                          <w:bottom w:val="single" w:sz="24" w:space="8" w:color="075D5F" w:themeColor="accent1"/>
                        </w:pBdr>
                        <w:spacing w:after="0"/>
                        <w:rPr>
                          <w:i/>
                          <w:iCs/>
                          <w:color w:val="075D5F" w:themeColor="accent1"/>
                          <w:sz w:val="24"/>
                        </w:rPr>
                      </w:pPr>
                      <w:r w:rsidRPr="00F45EA7">
                        <w:rPr>
                          <w:i/>
                          <w:iCs/>
                          <w:color w:val="075D5F" w:themeColor="accent1"/>
                          <w:sz w:val="24"/>
                          <w:szCs w:val="24"/>
                        </w:rPr>
                        <w:t>Calculating value shifts, tolerances, methods for removing outliers and the outputs required for each stage</w:t>
                      </w:r>
                    </w:p>
                  </w:txbxContent>
                </v:textbox>
                <w10:wrap type="topAndBottom" anchorx="page"/>
              </v:shape>
            </w:pict>
          </mc:Fallback>
        </mc:AlternateContent>
      </w:r>
    </w:p>
    <w:p w14:paraId="2EF2CAF4" w14:textId="77777777" w:rsidR="00027896" w:rsidRPr="00622073" w:rsidRDefault="00027896" w:rsidP="00027896">
      <w:pPr>
        <w:pStyle w:val="BodyText"/>
      </w:pPr>
      <w:r w:rsidRPr="00622073">
        <w:t xml:space="preserve">Value shift statistics summarise the changes that have occurred between two revaluations. They are based on averages and, as such, are affected by outliers. </w:t>
      </w:r>
    </w:p>
    <w:p w14:paraId="3360AE36" w14:textId="77777777" w:rsidR="00027896" w:rsidRPr="00622073" w:rsidRDefault="00027896" w:rsidP="00027896">
      <w:pPr>
        <w:pStyle w:val="BodyText"/>
      </w:pPr>
      <w:r w:rsidRPr="00622073">
        <w:t>This appendix explains the calculation of value shifts, the tolerances that apply, methods for removing outliers and the outputs required for each stage.</w:t>
      </w:r>
    </w:p>
    <w:p w14:paraId="1F08109B" w14:textId="3BF7716E" w:rsidR="00027896" w:rsidRPr="001C154E" w:rsidRDefault="00027896" w:rsidP="00027896">
      <w:pPr>
        <w:pStyle w:val="Heading2"/>
      </w:pPr>
      <w:bookmarkStart w:id="221" w:name="_Toc169780527"/>
      <w:bookmarkStart w:id="222" w:name="_Toc195795511"/>
      <w:bookmarkStart w:id="223" w:name="_Toc233643323"/>
      <w:r>
        <w:t xml:space="preserve">D.1 </w:t>
      </w:r>
      <w:r w:rsidR="007B0949">
        <w:tab/>
      </w:r>
      <w:r w:rsidRPr="001C154E">
        <w:t>Calculation of value shift statistics</w:t>
      </w:r>
      <w:bookmarkEnd w:id="221"/>
      <w:bookmarkEnd w:id="222"/>
      <w:bookmarkEnd w:id="223"/>
    </w:p>
    <w:p w14:paraId="1371CCA0" w14:textId="77777777" w:rsidR="00027896" w:rsidRPr="003E5682" w:rsidRDefault="00027896" w:rsidP="00027896">
      <w:pPr>
        <w:pStyle w:val="Caption"/>
      </w:pPr>
      <w:r w:rsidRPr="003E5682">
        <w:t xml:space="preserve">Table </w:t>
      </w:r>
      <w:r>
        <w:t>D1</w:t>
      </w:r>
      <w:r w:rsidRPr="003E5682">
        <w:t>: Calculation of value shifts</w:t>
      </w:r>
    </w:p>
    <w:tbl>
      <w:tblPr>
        <w:tblStyle w:val="TableGrid"/>
        <w:tblW w:w="5000" w:type="pct"/>
        <w:tblLook w:val="0600" w:firstRow="0" w:lastRow="0" w:firstColumn="0" w:lastColumn="0" w:noHBand="1" w:noVBand="1"/>
      </w:tblPr>
      <w:tblGrid>
        <w:gridCol w:w="4281"/>
        <w:gridCol w:w="474"/>
        <w:gridCol w:w="3167"/>
        <w:gridCol w:w="633"/>
        <w:gridCol w:w="474"/>
        <w:gridCol w:w="1743"/>
      </w:tblGrid>
      <w:tr w:rsidR="00027896" w14:paraId="4DBBC415" w14:textId="77777777">
        <w:trPr>
          <w:cantSplit/>
          <w:trHeight w:val="737"/>
        </w:trPr>
        <w:tc>
          <w:tcPr>
            <w:tcW w:w="1987" w:type="pct"/>
            <w:vAlign w:val="center"/>
          </w:tcPr>
          <w:p w14:paraId="0FC3C017" w14:textId="77777777" w:rsidR="00027896" w:rsidRDefault="00027896">
            <w:pPr>
              <w:pStyle w:val="TableTextLeft"/>
            </w:pPr>
            <w:r w:rsidRPr="005373A2">
              <w:t>Change in Site Value</w:t>
            </w:r>
          </w:p>
        </w:tc>
        <w:tc>
          <w:tcPr>
            <w:tcW w:w="220" w:type="pct"/>
          </w:tcPr>
          <w:p w14:paraId="63ACDB0A" w14:textId="77777777" w:rsidR="00027896" w:rsidRPr="00913FB0" w:rsidRDefault="00027896">
            <w:pPr>
              <w:pStyle w:val="TableTextLeft"/>
            </w:pPr>
            <w:r>
              <w:rPr>
                <w:noProof/>
              </w:rPr>
              <mc:AlternateContent>
                <mc:Choice Requires="wpg">
                  <w:drawing>
                    <wp:anchor distT="0" distB="0" distL="114300" distR="114300" simplePos="0" relativeHeight="251658261" behindDoc="0" locked="0" layoutInCell="1" allowOverlap="1" wp14:anchorId="41889084" wp14:editId="2F1CFB02">
                      <wp:simplePos x="0" y="0"/>
                      <wp:positionH relativeFrom="page">
                        <wp:posOffset>96520</wp:posOffset>
                      </wp:positionH>
                      <wp:positionV relativeFrom="page">
                        <wp:posOffset>60977</wp:posOffset>
                      </wp:positionV>
                      <wp:extent cx="2473325" cy="312420"/>
                      <wp:effectExtent l="0" t="0" r="22225" b="11430"/>
                      <wp:wrapNone/>
                      <wp:docPr id="288" name="Group 288"/>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7B11AE8">
                    <v:group id="Group 288" style="position:absolute;margin-left:7.6pt;margin-top:4.8pt;width:194.75pt;height:24.6pt;z-index:251658263;mso-position-horizontal-relative:page;mso-position-vertical-relative:page;mso-height-relative:margin" coordsize="24733,3670" o:spid="_x0000_s1026" w14:anchorId="5EE0DA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Bh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">
                      <v:shape id="Freeform 53" style="position:absolute;width:666;height:3657;rotation:180;visibility:visible;mso-wrap-style:square;v-text-anchor:top" coordsize="144,576" o:spid="_x0000_s1027"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">
                        <v:path arrowok="t" o:connecttype="custom" o:connectlocs="0,0;54173,182880;0,365760" o:connectangles="0,0,0"/>
                      </v:shape>
                      <v:shape id="Freeform 54" style="position:absolute;left:24054;width:679;height:3670;visibility:visible;mso-wrap-style:square;v-text-anchor:top" coordsize="144,576" o:spid="_x0000_s1028"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">
                        <v:path arrowok="t" o:connecttype="custom" o:connectlocs="0,0;55205,183515;0,367030" o:connectangles="0,0,0"/>
                      </v:shape>
                      <w10:wrap anchorx="page" anchory="page"/>
                    </v:group>
                  </w:pict>
                </mc:Fallback>
              </mc:AlternateContent>
            </w:r>
          </w:p>
        </w:tc>
        <w:tc>
          <w:tcPr>
            <w:tcW w:w="1470" w:type="pct"/>
            <w:vAlign w:val="center"/>
          </w:tcPr>
          <w:p w14:paraId="795C00AC" w14:textId="4A32AEE9" w:rsidR="00027896" w:rsidRPr="00622073" w:rsidRDefault="00027896">
            <w:pPr>
              <w:pStyle w:val="TableTextLeft"/>
              <w:pBdr>
                <w:bottom w:val="single" w:sz="4" w:space="1" w:color="auto"/>
              </w:pBdr>
              <w:jc w:val="center"/>
            </w:pPr>
            <w:r w:rsidRPr="00622073">
              <w:t>Proposed SV (</w:t>
            </w:r>
            <w:r w:rsidR="009B32D1">
              <w:t>2027</w:t>
            </w:r>
            <w:r w:rsidRPr="00622073">
              <w:t xml:space="preserve"> level)</w:t>
            </w:r>
          </w:p>
          <w:p w14:paraId="5992B1DB" w14:textId="6152135A" w:rsidR="00027896" w:rsidRDefault="00027896">
            <w:pPr>
              <w:pStyle w:val="TableTextLeft"/>
              <w:jc w:val="center"/>
            </w:pPr>
            <w:r>
              <w:t>Previous SV (</w:t>
            </w:r>
            <w:r w:rsidR="00F94EA0">
              <w:t>2026</w:t>
            </w:r>
            <w:r w:rsidR="002A2115">
              <w:t xml:space="preserve"> </w:t>
            </w:r>
            <w:r>
              <w:t>level)</w:t>
            </w:r>
          </w:p>
        </w:tc>
        <w:tc>
          <w:tcPr>
            <w:tcW w:w="294" w:type="pct"/>
            <w:vAlign w:val="center"/>
          </w:tcPr>
          <w:p w14:paraId="6BBE03A2" w14:textId="77777777" w:rsidR="00027896" w:rsidRDefault="00027896">
            <w:pPr>
              <w:rPr>
                <w:noProof/>
                <w:u w:val="single"/>
              </w:rPr>
            </w:pPr>
            <w:r>
              <w:rPr>
                <w:b/>
              </w:rPr>
              <w:t>-1</w:t>
            </w:r>
          </w:p>
        </w:tc>
        <w:tc>
          <w:tcPr>
            <w:tcW w:w="220" w:type="pct"/>
          </w:tcPr>
          <w:p w14:paraId="739E5F53" w14:textId="77777777" w:rsidR="00027896" w:rsidRDefault="00027896">
            <w:pPr>
              <w:rPr>
                <w:noProof/>
                <w:u w:val="single"/>
              </w:rPr>
            </w:pPr>
          </w:p>
        </w:tc>
        <w:tc>
          <w:tcPr>
            <w:tcW w:w="809" w:type="pct"/>
            <w:vAlign w:val="center"/>
          </w:tcPr>
          <w:p w14:paraId="1DBBEE90" w14:textId="77777777" w:rsidR="00027896" w:rsidRPr="005373A2" w:rsidRDefault="00027896">
            <w:pPr>
              <w:rPr>
                <w:b/>
              </w:rPr>
            </w:pPr>
            <w:r>
              <w:rPr>
                <w:b/>
              </w:rPr>
              <w:t>x 100</w:t>
            </w:r>
          </w:p>
        </w:tc>
      </w:tr>
      <w:tr w:rsidR="00027896" w14:paraId="110A40C1" w14:textId="77777777">
        <w:trPr>
          <w:cantSplit/>
          <w:trHeight w:val="737"/>
        </w:trPr>
        <w:tc>
          <w:tcPr>
            <w:tcW w:w="1987" w:type="pct"/>
            <w:vAlign w:val="center"/>
          </w:tcPr>
          <w:p w14:paraId="375E3531" w14:textId="77777777" w:rsidR="00027896" w:rsidRDefault="00027896">
            <w:pPr>
              <w:pStyle w:val="TableTextLeft"/>
            </w:pPr>
            <w:r w:rsidRPr="005373A2">
              <w:t>Change in Capital Improved Value</w:t>
            </w:r>
          </w:p>
        </w:tc>
        <w:tc>
          <w:tcPr>
            <w:tcW w:w="220" w:type="pct"/>
          </w:tcPr>
          <w:p w14:paraId="342B714B" w14:textId="77777777" w:rsidR="00027896" w:rsidRPr="00913FB0" w:rsidRDefault="00027896">
            <w:pPr>
              <w:pStyle w:val="TableTextLeft"/>
            </w:pPr>
            <w:r>
              <w:rPr>
                <w:noProof/>
              </w:rPr>
              <mc:AlternateContent>
                <mc:Choice Requires="wpg">
                  <w:drawing>
                    <wp:anchor distT="0" distB="0" distL="114300" distR="114300" simplePos="0" relativeHeight="251658264" behindDoc="0" locked="0" layoutInCell="1" allowOverlap="1" wp14:anchorId="05D65A84" wp14:editId="0B5B24D1">
                      <wp:simplePos x="0" y="0"/>
                      <wp:positionH relativeFrom="page">
                        <wp:posOffset>96520</wp:posOffset>
                      </wp:positionH>
                      <wp:positionV relativeFrom="page">
                        <wp:posOffset>73042</wp:posOffset>
                      </wp:positionV>
                      <wp:extent cx="2473325" cy="312420"/>
                      <wp:effectExtent l="0" t="0" r="22225" b="11430"/>
                      <wp:wrapNone/>
                      <wp:docPr id="368031610" name="Group 368031610"/>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838927754"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008564"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33D78C9">
                    <v:group id="Group 368031610" style="position:absolute;margin-left:7.6pt;margin-top:5.75pt;width:194.75pt;height:24.6pt;z-index:251658266;mso-position-horizontal-relative:page;mso-position-vertical-relative:page;mso-height-relative:margin" coordsize="24733,3670" o:spid="_x0000_s1026" w14:anchorId="6BA41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">
                      <v:shape id="Freeform 53" style="position:absolute;width:666;height:3657;rotation:180;visibility:visible;mso-wrap-style:square;v-text-anchor:top" coordsize="144,576" o:spid="_x0000_s1027"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">
                        <v:path arrowok="t" o:connecttype="custom" o:connectlocs="0,0;54173,182880;0,365760" o:connectangles="0,0,0"/>
                      </v:shape>
                      <v:shape id="Freeform 54" style="position:absolute;left:24054;width:679;height:3670;visibility:visible;mso-wrap-style:square;v-text-anchor:top" coordsize="144,576" o:spid="_x0000_s1028"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">
                        <v:path arrowok="t" o:connecttype="custom" o:connectlocs="0,0;55205,183515;0,367030" o:connectangles="0,0,0"/>
                      </v:shape>
                      <w10:wrap anchorx="page" anchory="page"/>
                    </v:group>
                  </w:pict>
                </mc:Fallback>
              </mc:AlternateContent>
            </w:r>
          </w:p>
        </w:tc>
        <w:tc>
          <w:tcPr>
            <w:tcW w:w="1470" w:type="pct"/>
            <w:vAlign w:val="center"/>
          </w:tcPr>
          <w:p w14:paraId="01A61195" w14:textId="13253DF4" w:rsidR="00027896" w:rsidRPr="00622073" w:rsidRDefault="00027896">
            <w:pPr>
              <w:pStyle w:val="TableTextLeft"/>
              <w:pBdr>
                <w:bottom w:val="single" w:sz="4" w:space="1" w:color="auto"/>
              </w:pBdr>
              <w:jc w:val="center"/>
            </w:pPr>
            <w:r w:rsidRPr="00622073">
              <w:t xml:space="preserve">Proposed </w:t>
            </w:r>
            <w:r>
              <w:t>CI</w:t>
            </w:r>
            <w:r w:rsidRPr="00622073">
              <w:t>V (</w:t>
            </w:r>
            <w:r w:rsidR="009B32D1">
              <w:t>2027</w:t>
            </w:r>
            <w:r w:rsidRPr="00622073">
              <w:t xml:space="preserve"> level)</w:t>
            </w:r>
          </w:p>
          <w:p w14:paraId="5AFD319B" w14:textId="0F1BD256" w:rsidR="00027896" w:rsidRDefault="00027896">
            <w:pPr>
              <w:pStyle w:val="TableTextLeft"/>
              <w:jc w:val="center"/>
            </w:pPr>
            <w:r>
              <w:t>Previous CI</w:t>
            </w:r>
            <w:r w:rsidRPr="00622073">
              <w:t>V (</w:t>
            </w:r>
            <w:r w:rsidR="00F94EA0">
              <w:t>2026</w:t>
            </w:r>
            <w:r w:rsidRPr="00622073">
              <w:t xml:space="preserve"> level)</w:t>
            </w:r>
          </w:p>
        </w:tc>
        <w:tc>
          <w:tcPr>
            <w:tcW w:w="294" w:type="pct"/>
            <w:vAlign w:val="center"/>
          </w:tcPr>
          <w:p w14:paraId="3E64F528" w14:textId="77777777" w:rsidR="00027896" w:rsidRDefault="00027896">
            <w:pPr>
              <w:rPr>
                <w:noProof/>
                <w:u w:val="single"/>
              </w:rPr>
            </w:pPr>
            <w:r>
              <w:rPr>
                <w:b/>
              </w:rPr>
              <w:t>-1</w:t>
            </w:r>
          </w:p>
        </w:tc>
        <w:tc>
          <w:tcPr>
            <w:tcW w:w="220" w:type="pct"/>
          </w:tcPr>
          <w:p w14:paraId="421DC969" w14:textId="77777777" w:rsidR="00027896" w:rsidRDefault="00027896">
            <w:pPr>
              <w:pStyle w:val="TableTextLeft"/>
              <w:rPr>
                <w:b/>
              </w:rPr>
            </w:pPr>
          </w:p>
        </w:tc>
        <w:tc>
          <w:tcPr>
            <w:tcW w:w="809" w:type="pct"/>
            <w:vAlign w:val="center"/>
          </w:tcPr>
          <w:p w14:paraId="0BC49EBC" w14:textId="77777777" w:rsidR="00027896" w:rsidRDefault="00027896">
            <w:pPr>
              <w:pStyle w:val="TableTextLeft"/>
            </w:pPr>
            <w:r>
              <w:rPr>
                <w:b/>
              </w:rPr>
              <w:t>x 100</w:t>
            </w:r>
          </w:p>
        </w:tc>
      </w:tr>
      <w:tr w:rsidR="00027896" w14:paraId="2BEB5150" w14:textId="77777777">
        <w:trPr>
          <w:cantSplit/>
          <w:trHeight w:val="737"/>
        </w:trPr>
        <w:tc>
          <w:tcPr>
            <w:tcW w:w="1987" w:type="pct"/>
            <w:vAlign w:val="center"/>
          </w:tcPr>
          <w:p w14:paraId="5162F744" w14:textId="77777777" w:rsidR="00027896" w:rsidRDefault="00027896">
            <w:pPr>
              <w:pStyle w:val="TableTextLeft"/>
            </w:pPr>
            <w:r w:rsidRPr="005373A2">
              <w:t>Change in Net Annual Value</w:t>
            </w:r>
          </w:p>
        </w:tc>
        <w:tc>
          <w:tcPr>
            <w:tcW w:w="220" w:type="pct"/>
          </w:tcPr>
          <w:p w14:paraId="5CB4CCA9" w14:textId="77777777" w:rsidR="00027896" w:rsidRPr="00913FB0" w:rsidRDefault="00027896">
            <w:pPr>
              <w:pStyle w:val="TableTextLeft"/>
            </w:pPr>
            <w:r>
              <w:rPr>
                <w:noProof/>
              </w:rPr>
              <mc:AlternateContent>
                <mc:Choice Requires="wpg">
                  <w:drawing>
                    <wp:anchor distT="0" distB="0" distL="114300" distR="114300" simplePos="0" relativeHeight="251658263" behindDoc="0" locked="0" layoutInCell="1" allowOverlap="1" wp14:anchorId="42A01581" wp14:editId="1265DCD1">
                      <wp:simplePos x="0" y="0"/>
                      <wp:positionH relativeFrom="page">
                        <wp:posOffset>96520</wp:posOffset>
                      </wp:positionH>
                      <wp:positionV relativeFrom="page">
                        <wp:posOffset>83202</wp:posOffset>
                      </wp:positionV>
                      <wp:extent cx="2473325" cy="312420"/>
                      <wp:effectExtent l="0" t="0" r="22225" b="11430"/>
                      <wp:wrapNone/>
                      <wp:docPr id="300" name="Group 300"/>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218D153">
                    <v:group id="Group 300" style="position:absolute;margin-left:7.6pt;margin-top:6.55pt;width:194.75pt;height:24.6pt;z-index:251658265;mso-position-horizontal-relative:page;mso-position-vertical-relative:page;mso-height-relative:margin" coordsize="24733,3670" o:spid="_x0000_s1026" w14:anchorId="7DD52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V8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">
                      <v:shape id="Freeform 53" style="position:absolute;width:666;height:3657;rotation:180;visibility:visible;mso-wrap-style:square;v-text-anchor:top" coordsize="144,576" o:spid="_x0000_s1027"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">
                        <v:path arrowok="t" o:connecttype="custom" o:connectlocs="0,0;54173,182880;0,365760" o:connectangles="0,0,0"/>
                      </v:shape>
                      <v:shape id="Freeform 54" style="position:absolute;left:24054;width:679;height:3670;visibility:visible;mso-wrap-style:square;v-text-anchor:top" coordsize="144,576" o:spid="_x0000_s1028"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">
                        <v:path arrowok="t" o:connecttype="custom" o:connectlocs="0,0;55205,183515;0,367030" o:connectangles="0,0,0"/>
                      </v:shape>
                      <w10:wrap anchorx="page" anchory="page"/>
                    </v:group>
                  </w:pict>
                </mc:Fallback>
              </mc:AlternateContent>
            </w:r>
          </w:p>
        </w:tc>
        <w:tc>
          <w:tcPr>
            <w:tcW w:w="1470" w:type="pct"/>
            <w:vAlign w:val="center"/>
          </w:tcPr>
          <w:p w14:paraId="1F1C4AE2" w14:textId="53E7D9FE" w:rsidR="00027896" w:rsidRPr="00622073" w:rsidRDefault="00027896">
            <w:pPr>
              <w:pStyle w:val="TableTextLeft"/>
              <w:pBdr>
                <w:bottom w:val="single" w:sz="4" w:space="1" w:color="auto"/>
              </w:pBdr>
              <w:jc w:val="center"/>
            </w:pPr>
            <w:r w:rsidRPr="00622073">
              <w:t xml:space="preserve">Proposed </w:t>
            </w:r>
            <w:r>
              <w:t>NA</w:t>
            </w:r>
            <w:r w:rsidRPr="00622073">
              <w:t>V (</w:t>
            </w:r>
            <w:r w:rsidR="009B32D1">
              <w:t>2027</w:t>
            </w:r>
            <w:r w:rsidRPr="00622073">
              <w:t xml:space="preserve"> level)</w:t>
            </w:r>
            <w:r>
              <w:rPr>
                <w:noProof/>
              </w:rPr>
              <w:t xml:space="preserve"> </w:t>
            </w:r>
          </w:p>
          <w:p w14:paraId="1B7191A0" w14:textId="54C202B4" w:rsidR="00027896" w:rsidRDefault="00027896">
            <w:pPr>
              <w:pStyle w:val="TableTextLeft"/>
              <w:jc w:val="center"/>
            </w:pPr>
            <w:r>
              <w:t>Previous NA</w:t>
            </w:r>
            <w:r w:rsidRPr="00622073">
              <w:t>V (</w:t>
            </w:r>
            <w:r w:rsidR="00F94EA0">
              <w:t>2026</w:t>
            </w:r>
            <w:r w:rsidRPr="00622073">
              <w:t xml:space="preserve"> level)</w:t>
            </w:r>
          </w:p>
        </w:tc>
        <w:tc>
          <w:tcPr>
            <w:tcW w:w="294" w:type="pct"/>
            <w:vAlign w:val="center"/>
          </w:tcPr>
          <w:p w14:paraId="6EEC7293" w14:textId="77777777" w:rsidR="00027896" w:rsidRDefault="00027896">
            <w:pPr>
              <w:rPr>
                <w:noProof/>
                <w:u w:val="single"/>
              </w:rPr>
            </w:pPr>
            <w:r>
              <w:rPr>
                <w:b/>
              </w:rPr>
              <w:t>-1</w:t>
            </w:r>
          </w:p>
        </w:tc>
        <w:tc>
          <w:tcPr>
            <w:tcW w:w="220" w:type="pct"/>
          </w:tcPr>
          <w:p w14:paraId="7FF46E3B" w14:textId="77777777" w:rsidR="00027896" w:rsidRDefault="00027896">
            <w:pPr>
              <w:pStyle w:val="TableTextLeft"/>
              <w:rPr>
                <w:b/>
              </w:rPr>
            </w:pPr>
          </w:p>
        </w:tc>
        <w:tc>
          <w:tcPr>
            <w:tcW w:w="809" w:type="pct"/>
            <w:vAlign w:val="center"/>
          </w:tcPr>
          <w:p w14:paraId="5F35BEF3" w14:textId="77777777" w:rsidR="00027896" w:rsidRDefault="00027896">
            <w:pPr>
              <w:pStyle w:val="TableTextLeft"/>
            </w:pPr>
            <w:r>
              <w:rPr>
                <w:b/>
              </w:rPr>
              <w:t>x 100</w:t>
            </w:r>
          </w:p>
        </w:tc>
      </w:tr>
      <w:tr w:rsidR="00027896" w14:paraId="653820CA" w14:textId="77777777">
        <w:trPr>
          <w:cantSplit/>
          <w:trHeight w:val="737"/>
        </w:trPr>
        <w:tc>
          <w:tcPr>
            <w:tcW w:w="1987" w:type="pct"/>
            <w:vAlign w:val="center"/>
          </w:tcPr>
          <w:p w14:paraId="7D9B2627" w14:textId="77777777" w:rsidR="00027896" w:rsidRDefault="00027896">
            <w:pPr>
              <w:pStyle w:val="TableTextLeft"/>
            </w:pPr>
            <w:r w:rsidRPr="00E731D8">
              <w:t xml:space="preserve">Change in Added Value of Detached Homes (AVPCC 110) and Residential Rural/Rural Lifestyle (AVPCC 117) </w:t>
            </w:r>
            <w:r w:rsidRPr="00E731D8">
              <w:rPr>
                <w:vertAlign w:val="superscript"/>
              </w:rPr>
              <w:footnoteReference w:id="6"/>
            </w:r>
          </w:p>
        </w:tc>
        <w:tc>
          <w:tcPr>
            <w:tcW w:w="220" w:type="pct"/>
          </w:tcPr>
          <w:p w14:paraId="441399EF" w14:textId="77777777" w:rsidR="00027896" w:rsidRPr="00913FB0" w:rsidRDefault="00027896">
            <w:pPr>
              <w:pStyle w:val="TableTextLeft"/>
            </w:pPr>
            <w:r>
              <w:rPr>
                <w:noProof/>
              </w:rPr>
              <mc:AlternateContent>
                <mc:Choice Requires="wpg">
                  <w:drawing>
                    <wp:anchor distT="0" distB="0" distL="114300" distR="114300" simplePos="0" relativeHeight="251658262" behindDoc="0" locked="0" layoutInCell="1" allowOverlap="1" wp14:anchorId="68D5076E" wp14:editId="4F8AE811">
                      <wp:simplePos x="0" y="0"/>
                      <wp:positionH relativeFrom="page">
                        <wp:posOffset>96520</wp:posOffset>
                      </wp:positionH>
                      <wp:positionV relativeFrom="page">
                        <wp:posOffset>95902</wp:posOffset>
                      </wp:positionV>
                      <wp:extent cx="2473325" cy="312420"/>
                      <wp:effectExtent l="0" t="0" r="22225" b="11430"/>
                      <wp:wrapNone/>
                      <wp:docPr id="293" name="Group 293"/>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4CE07E4">
                    <v:group id="Group 293" style="position:absolute;margin-left:7.6pt;margin-top:7.55pt;width:194.75pt;height:24.6pt;z-index:251658264;mso-position-horizontal-relative:page;mso-position-vertical-relative:page;mso-height-relative:margin" coordsize="24733,3670" o:spid="_x0000_s1026" w14:anchorId="0AC36B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vug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">
                      <v:shape id="Freeform 53" style="position:absolute;width:666;height:3657;rotation:180;visibility:visible;mso-wrap-style:square;v-text-anchor:top" coordsize="144,576" o:spid="_x0000_s1027"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">
                        <v:path arrowok="t" o:connecttype="custom" o:connectlocs="0,0;54173,182880;0,365760" o:connectangles="0,0,0"/>
                      </v:shape>
                      <v:shape id="Freeform 54" style="position:absolute;left:24054;width:679;height:3670;visibility:visible;mso-wrap-style:square;v-text-anchor:top" coordsize="144,576" o:spid="_x0000_s1028" filled="f" path="m,c72,96,144,192,144,288,144,384,24,528,,5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">
                        <v:path arrowok="t" o:connecttype="custom" o:connectlocs="0,0;55205,183515;0,367030" o:connectangles="0,0,0"/>
                      </v:shape>
                      <w10:wrap anchorx="page" anchory="page"/>
                    </v:group>
                  </w:pict>
                </mc:Fallback>
              </mc:AlternateContent>
            </w:r>
          </w:p>
        </w:tc>
        <w:tc>
          <w:tcPr>
            <w:tcW w:w="1470" w:type="pct"/>
            <w:vAlign w:val="center"/>
          </w:tcPr>
          <w:p w14:paraId="3F0531BA" w14:textId="08D9DC2A" w:rsidR="00027896" w:rsidRPr="00622073" w:rsidRDefault="00027896">
            <w:pPr>
              <w:pStyle w:val="TableTextLeft"/>
              <w:pBdr>
                <w:bottom w:val="single" w:sz="4" w:space="1" w:color="auto"/>
              </w:pBdr>
              <w:jc w:val="center"/>
            </w:pPr>
            <w:r>
              <w:t>CIV</w:t>
            </w:r>
            <w:r w:rsidR="009B32D1">
              <w:t>2027</w:t>
            </w:r>
            <w:r>
              <w:t xml:space="preserve"> – SV</w:t>
            </w:r>
            <w:r w:rsidR="009B32D1">
              <w:t>2027</w:t>
            </w:r>
          </w:p>
          <w:p w14:paraId="4551867C" w14:textId="0BBAC80B" w:rsidR="00027896" w:rsidRDefault="00027896">
            <w:pPr>
              <w:pStyle w:val="TableTextLeft"/>
              <w:jc w:val="center"/>
            </w:pPr>
            <w:r>
              <w:t>CIV</w:t>
            </w:r>
            <w:r w:rsidR="00F94EA0">
              <w:t>2026</w:t>
            </w:r>
            <w:r>
              <w:t xml:space="preserve"> – SV</w:t>
            </w:r>
            <w:r w:rsidR="00F94EA0">
              <w:t>2026</w:t>
            </w:r>
          </w:p>
        </w:tc>
        <w:tc>
          <w:tcPr>
            <w:tcW w:w="294" w:type="pct"/>
            <w:vAlign w:val="center"/>
          </w:tcPr>
          <w:p w14:paraId="63A11BAF" w14:textId="77777777" w:rsidR="00027896" w:rsidRDefault="00027896">
            <w:pPr>
              <w:rPr>
                <w:noProof/>
                <w:u w:val="single"/>
              </w:rPr>
            </w:pPr>
            <w:r>
              <w:rPr>
                <w:b/>
              </w:rPr>
              <w:t>-1</w:t>
            </w:r>
          </w:p>
        </w:tc>
        <w:tc>
          <w:tcPr>
            <w:tcW w:w="220" w:type="pct"/>
          </w:tcPr>
          <w:p w14:paraId="36B00435" w14:textId="77777777" w:rsidR="00027896" w:rsidRDefault="00027896">
            <w:pPr>
              <w:pStyle w:val="TableTextLeft"/>
              <w:rPr>
                <w:b/>
              </w:rPr>
            </w:pPr>
          </w:p>
        </w:tc>
        <w:tc>
          <w:tcPr>
            <w:tcW w:w="809" w:type="pct"/>
            <w:vAlign w:val="center"/>
          </w:tcPr>
          <w:p w14:paraId="199E33DB" w14:textId="77777777" w:rsidR="00027896" w:rsidRDefault="00027896">
            <w:pPr>
              <w:pStyle w:val="TableTextLeft"/>
            </w:pPr>
            <w:r>
              <w:rPr>
                <w:b/>
              </w:rPr>
              <w:t>x 100</w:t>
            </w:r>
          </w:p>
        </w:tc>
      </w:tr>
    </w:tbl>
    <w:p w14:paraId="354EC31E" w14:textId="77777777" w:rsidR="00027896" w:rsidRDefault="00027896" w:rsidP="00027896">
      <w:pPr>
        <w:pStyle w:val="BodyText"/>
      </w:pPr>
    </w:p>
    <w:p w14:paraId="29A038A8" w14:textId="77777777" w:rsidR="00027896" w:rsidRPr="00622073" w:rsidRDefault="00027896" w:rsidP="00027896">
      <w:pPr>
        <w:pStyle w:val="BodyText"/>
      </w:pPr>
      <w:r w:rsidRPr="00622073">
        <w:t>By subtracting 1 and multiplying by 100, the result is represented as a percentage, with a negative result denoting a decrease in value and a positive result denoting an increase in value.</w:t>
      </w:r>
    </w:p>
    <w:p w14:paraId="02AA47F2" w14:textId="6316F06A" w:rsidR="00027896" w:rsidRPr="00622073" w:rsidRDefault="00027896" w:rsidP="00027896">
      <w:pPr>
        <w:pStyle w:val="BodyText"/>
      </w:pPr>
      <w:r w:rsidRPr="00622073">
        <w:t xml:space="preserve">A value shift is produced for each assessment that has valid values in both </w:t>
      </w:r>
      <w:r w:rsidR="00F94EA0">
        <w:t>2026</w:t>
      </w:r>
      <w:r w:rsidRPr="00622073">
        <w:t xml:space="preserve"> and </w:t>
      </w:r>
      <w:r w:rsidR="009B32D1">
        <w:t>2027</w:t>
      </w:r>
      <w:r w:rsidRPr="00622073">
        <w:t xml:space="preserve">. These are summarised by calculating an average per SMG. </w:t>
      </w:r>
    </w:p>
    <w:p w14:paraId="5996CA42" w14:textId="77777777" w:rsidR="00027896" w:rsidRDefault="00027896" w:rsidP="00027896">
      <w:pPr>
        <w:pStyle w:val="BodyText"/>
      </w:pPr>
      <w:r w:rsidRPr="00622073">
        <w:t>Average values are affected by outliers, so it is necessary to identify and remove unrepresentative value shifts (e.g. where the nature of the property has changed between valuations and a supplementary valuation has not yet been performed).</w:t>
      </w:r>
    </w:p>
    <w:p w14:paraId="08DA1A6D" w14:textId="77777777" w:rsidR="00027896" w:rsidRDefault="00027896" w:rsidP="00027896">
      <w:pPr>
        <w:pStyle w:val="BodyText"/>
      </w:pPr>
    </w:p>
    <w:p w14:paraId="323486EA" w14:textId="77777777" w:rsidR="00027896" w:rsidRDefault="00027896" w:rsidP="00027896">
      <w:pPr>
        <w:pStyle w:val="BodyText"/>
      </w:pPr>
    </w:p>
    <w:p w14:paraId="212C690B" w14:textId="77777777" w:rsidR="007B0949" w:rsidRDefault="007B0949">
      <w:pPr>
        <w:rPr>
          <w:rFonts w:asciiTheme="majorHAnsi" w:eastAsiaTheme="majorEastAsia" w:hAnsiTheme="majorHAnsi" w:cstheme="majorBidi"/>
          <w:b/>
          <w:sz w:val="24"/>
          <w:szCs w:val="40"/>
        </w:rPr>
      </w:pPr>
      <w:r>
        <w:br w:type="page"/>
      </w:r>
    </w:p>
    <w:p w14:paraId="54673203" w14:textId="2D90A591" w:rsidR="00027896" w:rsidRPr="00756352" w:rsidRDefault="00027896" w:rsidP="00027896">
      <w:pPr>
        <w:pStyle w:val="Heading2"/>
      </w:pPr>
      <w:bookmarkStart w:id="224" w:name="_Toc195795512"/>
      <w:bookmarkStart w:id="225" w:name="_Toc233643324"/>
      <w:r>
        <w:lastRenderedPageBreak/>
        <w:t xml:space="preserve">D.2 </w:t>
      </w:r>
      <w:r w:rsidR="007B0949">
        <w:tab/>
      </w:r>
      <w:r w:rsidRPr="00756352">
        <w:t>Value shift stage outputs and tolerances</w:t>
      </w:r>
      <w:bookmarkEnd w:id="224"/>
      <w:bookmarkEnd w:id="225"/>
    </w:p>
    <w:p w14:paraId="15F67B47" w14:textId="77777777" w:rsidR="00027896" w:rsidRPr="003E5682" w:rsidRDefault="00027896" w:rsidP="00027896">
      <w:pPr>
        <w:pStyle w:val="Caption"/>
      </w:pPr>
      <w:r w:rsidRPr="003E5682">
        <w:t xml:space="preserve">Table </w:t>
      </w:r>
      <w:r>
        <w:t>D2</w:t>
      </w:r>
      <w:r w:rsidRPr="003E5682">
        <w:t>: Stage 3 outputs</w:t>
      </w:r>
    </w:p>
    <w:tbl>
      <w:tblPr>
        <w:tblStyle w:val="TableGrid"/>
        <w:tblW w:w="5000" w:type="pct"/>
        <w:tblLook w:val="0480" w:firstRow="0" w:lastRow="0" w:firstColumn="1" w:lastColumn="0" w:noHBand="0" w:noVBand="1"/>
      </w:tblPr>
      <w:tblGrid>
        <w:gridCol w:w="3447"/>
        <w:gridCol w:w="7325"/>
      </w:tblGrid>
      <w:tr w:rsidR="00027896" w:rsidRPr="00622073" w14:paraId="729026CF" w14:textId="77777777">
        <w:trPr>
          <w:cantSplit/>
        </w:trPr>
        <w:tc>
          <w:tcPr>
            <w:cnfStyle w:val="001000000000" w:firstRow="0" w:lastRow="0" w:firstColumn="1" w:lastColumn="0" w:oddVBand="0" w:evenVBand="0" w:oddHBand="0" w:evenHBand="0" w:firstRowFirstColumn="0" w:firstRowLastColumn="0" w:lastRowFirstColumn="0" w:lastRowLastColumn="0"/>
            <w:tcW w:w="1600" w:type="pct"/>
          </w:tcPr>
          <w:p w14:paraId="2BE412A2" w14:textId="77777777" w:rsidR="00027896" w:rsidRPr="00027896" w:rsidRDefault="00027896">
            <w:pPr>
              <w:pStyle w:val="TableTextLeft"/>
              <w:rPr>
                <w:sz w:val="20"/>
              </w:rPr>
            </w:pPr>
            <w:r w:rsidRPr="00027896">
              <w:rPr>
                <w:sz w:val="20"/>
              </w:rPr>
              <w:t>Residential (per SMG)</w:t>
            </w:r>
          </w:p>
          <w:p w14:paraId="67ABA166" w14:textId="77777777" w:rsidR="00027896" w:rsidRPr="00027896" w:rsidRDefault="00027896">
            <w:pPr>
              <w:pStyle w:val="TableTextLeft"/>
              <w:rPr>
                <w:sz w:val="20"/>
              </w:rPr>
            </w:pPr>
            <w:r w:rsidRPr="00027896">
              <w:rPr>
                <w:sz w:val="20"/>
              </w:rPr>
              <w:t>and</w:t>
            </w:r>
          </w:p>
          <w:p w14:paraId="3E5BAA02" w14:textId="77777777" w:rsidR="00027896" w:rsidRPr="00027896" w:rsidRDefault="00027896">
            <w:pPr>
              <w:pStyle w:val="TableTextLeft"/>
              <w:rPr>
                <w:sz w:val="20"/>
              </w:rPr>
            </w:pPr>
            <w:r w:rsidRPr="00027896">
              <w:rPr>
                <w:sz w:val="20"/>
              </w:rPr>
              <w:t>Rural (per SMG)</w:t>
            </w:r>
          </w:p>
        </w:tc>
        <w:tc>
          <w:tcPr>
            <w:tcW w:w="3400" w:type="pct"/>
          </w:tcPr>
          <w:p w14:paraId="5D95F467"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SV for sale properties</w:t>
            </w:r>
          </w:p>
          <w:p w14:paraId="5CCDFFEA"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SV for non-sale properties</w:t>
            </w:r>
          </w:p>
          <w:p w14:paraId="65DF8E72"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CIV for sale properties</w:t>
            </w:r>
          </w:p>
          <w:p w14:paraId="4C688E78"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CIV for non-sale properties</w:t>
            </w:r>
          </w:p>
          <w:p w14:paraId="622E7060"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Added value of Detached Houses (AVPCC 110) for sale properties</w:t>
            </w:r>
          </w:p>
          <w:p w14:paraId="2A9A0A76"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Added value of Detached Houses (AVPCC 110) for non-sale properties</w:t>
            </w:r>
          </w:p>
        </w:tc>
      </w:tr>
      <w:tr w:rsidR="00027896" w:rsidRPr="00622073" w14:paraId="380FEE55"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00" w:type="pct"/>
          </w:tcPr>
          <w:p w14:paraId="1F2DBA27" w14:textId="77777777" w:rsidR="00027896" w:rsidRPr="00027896" w:rsidRDefault="00027896">
            <w:pPr>
              <w:pStyle w:val="TableTextLeft"/>
              <w:rPr>
                <w:sz w:val="20"/>
              </w:rPr>
            </w:pPr>
            <w:r w:rsidRPr="00027896">
              <w:rPr>
                <w:sz w:val="20"/>
              </w:rPr>
              <w:t>HRP</w:t>
            </w:r>
          </w:p>
        </w:tc>
        <w:tc>
          <w:tcPr>
            <w:tcW w:w="3400" w:type="pct"/>
          </w:tcPr>
          <w:p w14:paraId="384B33D3"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Individual value shifts only</w:t>
            </w:r>
          </w:p>
        </w:tc>
      </w:tr>
      <w:tr w:rsidR="00027896" w:rsidRPr="00622073" w14:paraId="7FF9D35E" w14:textId="77777777">
        <w:trPr>
          <w:cantSplit/>
        </w:trPr>
        <w:tc>
          <w:tcPr>
            <w:cnfStyle w:val="001000000000" w:firstRow="0" w:lastRow="0" w:firstColumn="1" w:lastColumn="0" w:oddVBand="0" w:evenVBand="0" w:oddHBand="0" w:evenHBand="0" w:firstRowFirstColumn="0" w:firstRowLastColumn="0" w:lastRowFirstColumn="0" w:lastRowLastColumn="0"/>
            <w:tcW w:w="1600" w:type="pct"/>
          </w:tcPr>
          <w:p w14:paraId="5637140F" w14:textId="77777777" w:rsidR="00027896" w:rsidRPr="00027896" w:rsidRDefault="00027896">
            <w:pPr>
              <w:pStyle w:val="TableTextLeft"/>
              <w:rPr>
                <w:sz w:val="20"/>
              </w:rPr>
            </w:pPr>
            <w:r w:rsidRPr="00027896">
              <w:rPr>
                <w:sz w:val="20"/>
              </w:rPr>
              <w:t>Commercial / Industrial</w:t>
            </w:r>
            <w:r w:rsidRPr="00027896">
              <w:rPr>
                <w:sz w:val="20"/>
              </w:rPr>
              <w:br/>
              <w:t>(per SMG)</w:t>
            </w:r>
          </w:p>
        </w:tc>
        <w:tc>
          <w:tcPr>
            <w:tcW w:w="3400" w:type="pct"/>
          </w:tcPr>
          <w:p w14:paraId="1A0973D8"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SV for sale properties</w:t>
            </w:r>
          </w:p>
          <w:p w14:paraId="77ADEAA0"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SV for non-sale properties</w:t>
            </w:r>
          </w:p>
          <w:p w14:paraId="660EEF10"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CIV for sale properties</w:t>
            </w:r>
          </w:p>
          <w:p w14:paraId="65F62B3A"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CIV for non-sale properties</w:t>
            </w:r>
          </w:p>
          <w:p w14:paraId="2FE537EC"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NAV for analysed leases</w:t>
            </w:r>
          </w:p>
          <w:p w14:paraId="079F2923" w14:textId="77777777" w:rsidR="00027896" w:rsidRPr="00027896" w:rsidRDefault="00027896" w:rsidP="00BC2E2C">
            <w:pPr>
              <w:pStyle w:val="TableTextBullet"/>
              <w:numPr>
                <w:ilvl w:val="0"/>
                <w:numId w:val="30"/>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NAV for non-analysed leases</w:t>
            </w:r>
          </w:p>
        </w:tc>
      </w:tr>
    </w:tbl>
    <w:p w14:paraId="2E2EAB12" w14:textId="77777777" w:rsidR="00027896" w:rsidRPr="00622073" w:rsidRDefault="00027896" w:rsidP="00027896">
      <w:pPr>
        <w:pStyle w:val="BodyText"/>
      </w:pPr>
    </w:p>
    <w:p w14:paraId="4F6596FF" w14:textId="77777777" w:rsidR="00027896" w:rsidRPr="00622073" w:rsidRDefault="00027896" w:rsidP="00027896">
      <w:pPr>
        <w:pStyle w:val="BodyText"/>
      </w:pPr>
      <w:r w:rsidRPr="00622073">
        <w:t xml:space="preserve">Looking at average changes for sold and unsold properties separately indicate whether all properties have been valued in the same way. It may identify ‘sale chasing’, where there are large differences in the average value change between sold and unsold properties. </w:t>
      </w:r>
    </w:p>
    <w:p w14:paraId="075E9D17" w14:textId="086F0866" w:rsidR="00027896" w:rsidRPr="00622073" w:rsidRDefault="00027896" w:rsidP="00027896">
      <w:pPr>
        <w:pStyle w:val="BodyText"/>
      </w:pPr>
      <w:r w:rsidRPr="00622073">
        <w:t xml:space="preserve">Sale properties include all sales used in the sales ratio statistics at Stages 2 and 3. Any unrepresentative percentage changes should be excluded (where the nature of the assessment in </w:t>
      </w:r>
      <w:r w:rsidR="00F94EA0">
        <w:t>2026</w:t>
      </w:r>
      <w:r w:rsidRPr="00622073">
        <w:t xml:space="preserve"> is different to </w:t>
      </w:r>
      <w:r w:rsidR="009B32D1">
        <w:t>2027</w:t>
      </w:r>
      <w:r w:rsidRPr="00622073">
        <w:t>, e.g. if improvements have been made). The reason for exclusion must be provided.</w:t>
      </w:r>
    </w:p>
    <w:p w14:paraId="53BD36C6" w14:textId="77777777" w:rsidR="00027896" w:rsidRPr="00622073" w:rsidRDefault="00027896" w:rsidP="00027896">
      <w:pPr>
        <w:pStyle w:val="BodyText"/>
      </w:pPr>
      <w:r w:rsidRPr="00622073">
        <w:t>At Stage 3, ‘analysed leases’ refer to leased properties where rental data has been analysed to a ‘net rent’ and used to set rental levels.</w:t>
      </w:r>
    </w:p>
    <w:p w14:paraId="1CEB2558" w14:textId="77777777" w:rsidR="00027896" w:rsidRPr="00622073" w:rsidRDefault="00027896" w:rsidP="00027896">
      <w:pPr>
        <w:pStyle w:val="BodyText"/>
      </w:pPr>
      <w:r w:rsidRPr="00622073">
        <w:t xml:space="preserve">The tolerance for comparative statistics at each stage is &lt; 10 per cent. There is no tolerance for the change in Added value of Detached Houses (AVPCC 110). </w:t>
      </w:r>
    </w:p>
    <w:p w14:paraId="04046B87" w14:textId="77777777" w:rsidR="00027896" w:rsidRPr="003E5682" w:rsidRDefault="00027896" w:rsidP="00027896">
      <w:pPr>
        <w:pStyle w:val="Caption"/>
      </w:pPr>
      <w:r w:rsidRPr="003E5682">
        <w:t xml:space="preserve">Table </w:t>
      </w:r>
      <w:r>
        <w:t>D3</w:t>
      </w:r>
      <w:r w:rsidRPr="003E5682">
        <w:t xml:space="preserve">: </w:t>
      </w:r>
      <w:r w:rsidRPr="00A876BA">
        <w:t>Value shift tolerances</w:t>
      </w:r>
    </w:p>
    <w:tbl>
      <w:tblPr>
        <w:tblStyle w:val="TableGrid"/>
        <w:tblW w:w="5000" w:type="pct"/>
        <w:tblLook w:val="0480" w:firstRow="0" w:lastRow="0" w:firstColumn="1" w:lastColumn="0" w:noHBand="0" w:noVBand="1"/>
      </w:tblPr>
      <w:tblGrid>
        <w:gridCol w:w="3447"/>
        <w:gridCol w:w="7325"/>
      </w:tblGrid>
      <w:tr w:rsidR="00027896" w:rsidRPr="00622073" w14:paraId="610D16F3" w14:textId="77777777">
        <w:trPr>
          <w:cantSplit/>
        </w:trPr>
        <w:tc>
          <w:tcPr>
            <w:cnfStyle w:val="001000000000" w:firstRow="0" w:lastRow="0" w:firstColumn="1" w:lastColumn="0" w:oddVBand="0" w:evenVBand="0" w:oddHBand="0" w:evenHBand="0" w:firstRowFirstColumn="0" w:firstRowLastColumn="0" w:lastRowFirstColumn="0" w:lastRowLastColumn="0"/>
            <w:tcW w:w="1600" w:type="pct"/>
          </w:tcPr>
          <w:p w14:paraId="389DC341" w14:textId="77777777" w:rsidR="00027896" w:rsidRPr="00027896" w:rsidRDefault="00027896">
            <w:pPr>
              <w:pStyle w:val="TableTextLeft"/>
              <w:rPr>
                <w:sz w:val="20"/>
              </w:rPr>
            </w:pPr>
            <w:r w:rsidRPr="00027896">
              <w:rPr>
                <w:sz w:val="20"/>
              </w:rPr>
              <w:t>Residential (per SMG)</w:t>
            </w:r>
          </w:p>
          <w:p w14:paraId="17586AB5" w14:textId="77777777" w:rsidR="00027896" w:rsidRPr="00027896" w:rsidRDefault="00027896">
            <w:pPr>
              <w:pStyle w:val="TableTextLeft"/>
              <w:rPr>
                <w:sz w:val="20"/>
              </w:rPr>
            </w:pPr>
            <w:r w:rsidRPr="00027896">
              <w:rPr>
                <w:sz w:val="20"/>
              </w:rPr>
              <w:t>And</w:t>
            </w:r>
          </w:p>
          <w:p w14:paraId="36027048" w14:textId="77777777" w:rsidR="00027896" w:rsidRPr="00027896" w:rsidRDefault="00027896">
            <w:pPr>
              <w:pStyle w:val="TableTextLeft"/>
              <w:rPr>
                <w:sz w:val="20"/>
              </w:rPr>
            </w:pPr>
            <w:r w:rsidRPr="00027896">
              <w:rPr>
                <w:sz w:val="20"/>
              </w:rPr>
              <w:t>Rural (per SMG)</w:t>
            </w:r>
          </w:p>
        </w:tc>
        <w:tc>
          <w:tcPr>
            <w:tcW w:w="3400" w:type="pct"/>
          </w:tcPr>
          <w:p w14:paraId="169A3B6C"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Difference between average percentage change in SV for sold versus unsold &lt; 10 per cent</w:t>
            </w:r>
          </w:p>
          <w:p w14:paraId="35E659BA"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Difference between average percentage change in CIV for sold versus unsold &lt; 10 per cent</w:t>
            </w:r>
          </w:p>
        </w:tc>
      </w:tr>
      <w:tr w:rsidR="00027896" w:rsidRPr="00622073" w14:paraId="7EEF338B"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00" w:type="pct"/>
          </w:tcPr>
          <w:p w14:paraId="4E365513" w14:textId="77777777" w:rsidR="00027896" w:rsidRPr="00027896" w:rsidRDefault="00027896">
            <w:pPr>
              <w:pStyle w:val="TableTextLeft"/>
              <w:rPr>
                <w:sz w:val="20"/>
              </w:rPr>
            </w:pPr>
            <w:r w:rsidRPr="00027896">
              <w:rPr>
                <w:sz w:val="20"/>
              </w:rPr>
              <w:t>Comm/Ind (per SMG)</w:t>
            </w:r>
          </w:p>
        </w:tc>
        <w:tc>
          <w:tcPr>
            <w:tcW w:w="3400" w:type="pct"/>
          </w:tcPr>
          <w:p w14:paraId="156A89DB"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Difference between average percentage change in SV for sold versus unsold &lt; 10 per cent</w:t>
            </w:r>
          </w:p>
          <w:p w14:paraId="333742C4"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Difference between average percentage change in CIV for sold versus unsold &lt; 10 per cent</w:t>
            </w:r>
          </w:p>
          <w:p w14:paraId="6A09397C"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Difference between average percentage change in NAV for leased versus other &lt; 10 per cent</w:t>
            </w:r>
          </w:p>
        </w:tc>
      </w:tr>
    </w:tbl>
    <w:p w14:paraId="3999521C" w14:textId="77777777" w:rsidR="00027896" w:rsidRPr="00622073" w:rsidRDefault="00027896" w:rsidP="00027896">
      <w:pPr>
        <w:pStyle w:val="BodyText"/>
        <w:rPr>
          <w:b/>
          <w:i/>
        </w:rPr>
      </w:pPr>
    </w:p>
    <w:p w14:paraId="478A0836" w14:textId="221B73F1" w:rsidR="00027896" w:rsidRPr="00756352" w:rsidRDefault="00027896" w:rsidP="00027896">
      <w:pPr>
        <w:pStyle w:val="Heading2"/>
      </w:pPr>
      <w:bookmarkStart w:id="226" w:name="_Toc169780529"/>
      <w:bookmarkStart w:id="227" w:name="_Toc195795513"/>
      <w:bookmarkStart w:id="228" w:name="_Toc233643325"/>
      <w:r>
        <w:lastRenderedPageBreak/>
        <w:t xml:space="preserve">D.3 </w:t>
      </w:r>
      <w:r w:rsidR="007B0949">
        <w:tab/>
      </w:r>
      <w:r w:rsidRPr="00756352">
        <w:t>If the difference is greater than 10 per cent</w:t>
      </w:r>
      <w:bookmarkEnd w:id="226"/>
      <w:bookmarkEnd w:id="227"/>
      <w:bookmarkEnd w:id="228"/>
      <w:r w:rsidRPr="00756352">
        <w:t xml:space="preserve"> </w:t>
      </w:r>
    </w:p>
    <w:p w14:paraId="1FFB59DC" w14:textId="77777777" w:rsidR="00027896" w:rsidRPr="00622073" w:rsidRDefault="00027896" w:rsidP="00BC2E2C">
      <w:pPr>
        <w:pStyle w:val="ListBullet"/>
        <w:numPr>
          <w:ilvl w:val="0"/>
          <w:numId w:val="14"/>
        </w:numPr>
        <w:tabs>
          <w:tab w:val="num" w:pos="510"/>
        </w:tabs>
      </w:pPr>
      <w:r w:rsidRPr="00622073">
        <w:t>Check for outliers.</w:t>
      </w:r>
    </w:p>
    <w:p w14:paraId="08B310E3" w14:textId="77777777" w:rsidR="00027896" w:rsidRPr="00622073" w:rsidRDefault="00027896" w:rsidP="00BC2E2C">
      <w:pPr>
        <w:pStyle w:val="ListBullet"/>
        <w:numPr>
          <w:ilvl w:val="0"/>
          <w:numId w:val="14"/>
        </w:numPr>
        <w:tabs>
          <w:tab w:val="num" w:pos="510"/>
        </w:tabs>
      </w:pPr>
      <w:r w:rsidRPr="00622073">
        <w:t xml:space="preserve">Check that the same methodology has been applied to sold and unsold properties. </w:t>
      </w:r>
    </w:p>
    <w:p w14:paraId="589B7E46" w14:textId="77777777" w:rsidR="00027896" w:rsidRPr="00622073" w:rsidRDefault="00027896" w:rsidP="00BC2E2C">
      <w:pPr>
        <w:pStyle w:val="ListBullet"/>
        <w:numPr>
          <w:ilvl w:val="0"/>
          <w:numId w:val="14"/>
        </w:numPr>
        <w:tabs>
          <w:tab w:val="num" w:pos="510"/>
        </w:tabs>
      </w:pPr>
      <w:r w:rsidRPr="00622073">
        <w:t xml:space="preserve">Use in conjunction with median price graphs to check that sale properties are representative of the property types in the SMG. </w:t>
      </w:r>
    </w:p>
    <w:p w14:paraId="60482AE7" w14:textId="77777777" w:rsidR="00027896" w:rsidRPr="00622073" w:rsidRDefault="00027896" w:rsidP="00BC2E2C">
      <w:pPr>
        <w:pStyle w:val="ListBullet"/>
        <w:numPr>
          <w:ilvl w:val="0"/>
          <w:numId w:val="14"/>
        </w:numPr>
        <w:tabs>
          <w:tab w:val="num" w:pos="510"/>
        </w:tabs>
      </w:pPr>
      <w:r w:rsidRPr="00622073">
        <w:t>Check the consistency of data between sold and unsold properties. Further inspections may be required to upgrade deficient data.</w:t>
      </w:r>
    </w:p>
    <w:p w14:paraId="19C09F77" w14:textId="6B9E028D" w:rsidR="00027896" w:rsidRPr="00756352" w:rsidRDefault="00027896" w:rsidP="00027896">
      <w:pPr>
        <w:pStyle w:val="Heading2"/>
      </w:pPr>
      <w:bookmarkStart w:id="229" w:name="_Toc169780530"/>
      <w:bookmarkStart w:id="230" w:name="_Toc195795514"/>
      <w:bookmarkStart w:id="231" w:name="_Toc233643326"/>
      <w:r>
        <w:t>D.4</w:t>
      </w:r>
      <w:r w:rsidR="007B0949">
        <w:tab/>
      </w:r>
      <w:r>
        <w:t xml:space="preserve"> </w:t>
      </w:r>
      <w:r w:rsidRPr="00756352">
        <w:t>Median price graphs</w:t>
      </w:r>
      <w:bookmarkEnd w:id="229"/>
      <w:bookmarkEnd w:id="230"/>
      <w:bookmarkEnd w:id="231"/>
      <w:r w:rsidRPr="00756352">
        <w:t xml:space="preserve"> </w:t>
      </w:r>
    </w:p>
    <w:p w14:paraId="0DB25500" w14:textId="77777777" w:rsidR="00027896" w:rsidRPr="00622073" w:rsidRDefault="00027896" w:rsidP="00027896">
      <w:pPr>
        <w:pStyle w:val="BodyText"/>
      </w:pPr>
      <w:r w:rsidRPr="00622073">
        <w:t>Median price graphs represent the median CIV for sale and non-sale properties within a</w:t>
      </w:r>
      <w:r>
        <w:t>n</w:t>
      </w:r>
      <w:r w:rsidRPr="00622073">
        <w:t xml:space="preserve"> SMG and compare them with the median sale price. For SMGs with </w:t>
      </w:r>
      <w:proofErr w:type="gramStart"/>
      <w:r w:rsidRPr="00622073">
        <w:t>a sufficient number of</w:t>
      </w:r>
      <w:proofErr w:type="gramEnd"/>
      <w:r w:rsidRPr="00622073">
        <w:t xml:space="preserve"> sales (greater than 10), a column graph is constructed as in Figure D.1. </w:t>
      </w:r>
    </w:p>
    <w:p w14:paraId="0D73A065" w14:textId="77777777" w:rsidR="00027896" w:rsidRPr="00622073" w:rsidRDefault="00027896" w:rsidP="00BC2E2C">
      <w:pPr>
        <w:pStyle w:val="ListBullet"/>
        <w:numPr>
          <w:ilvl w:val="0"/>
          <w:numId w:val="14"/>
        </w:numPr>
        <w:tabs>
          <w:tab w:val="num" w:pos="510"/>
        </w:tabs>
      </w:pPr>
      <w:r w:rsidRPr="00622073">
        <w:t xml:space="preserve">The first column in each group represents the median CIV of the sold properties. </w:t>
      </w:r>
    </w:p>
    <w:p w14:paraId="27DCE96E" w14:textId="77777777" w:rsidR="00027896" w:rsidRPr="00622073" w:rsidRDefault="00027896" w:rsidP="00BC2E2C">
      <w:pPr>
        <w:pStyle w:val="ListBullet"/>
        <w:numPr>
          <w:ilvl w:val="0"/>
          <w:numId w:val="14"/>
        </w:numPr>
        <w:tabs>
          <w:tab w:val="num" w:pos="510"/>
        </w:tabs>
      </w:pPr>
      <w:r w:rsidRPr="00622073">
        <w:t xml:space="preserve">The second column is the median sale price for sales within each SMG. </w:t>
      </w:r>
    </w:p>
    <w:p w14:paraId="60F3F747" w14:textId="77777777" w:rsidR="00027896" w:rsidRPr="00622073" w:rsidRDefault="00027896" w:rsidP="00BC2E2C">
      <w:pPr>
        <w:pStyle w:val="ListBullet"/>
        <w:numPr>
          <w:ilvl w:val="0"/>
          <w:numId w:val="14"/>
        </w:numPr>
        <w:tabs>
          <w:tab w:val="num" w:pos="510"/>
        </w:tabs>
      </w:pPr>
      <w:r w:rsidRPr="00622073">
        <w:t>The third column represents the median CIV of the unsold properties in the SMG.</w:t>
      </w:r>
    </w:p>
    <w:p w14:paraId="0A62423A" w14:textId="77777777" w:rsidR="00027896" w:rsidRPr="00622073" w:rsidRDefault="00027896" w:rsidP="00027896">
      <w:pPr>
        <w:pStyle w:val="BodyText"/>
      </w:pPr>
      <w:r w:rsidRPr="00622073">
        <w:t>The difference between the median CIV for sold properties and the median sale price should correspond to the median sales ratio provided with the sales ratio statistics. Where there is a large difference between the median CIV for sale properties and median CIV for non-sales, the value shift statistics will be justifiably affected.</w:t>
      </w:r>
    </w:p>
    <w:p w14:paraId="76935FF7" w14:textId="77777777" w:rsidR="00027896" w:rsidRPr="00622073" w:rsidRDefault="00027896" w:rsidP="00027896">
      <w:pPr>
        <w:pStyle w:val="BodyText"/>
      </w:pPr>
      <w:r w:rsidRPr="00622073">
        <w:rPr>
          <w:noProof/>
          <w:lang w:eastAsia="en-AU"/>
        </w:rPr>
        <w:drawing>
          <wp:inline distT="0" distB="0" distL="0" distR="0" wp14:anchorId="467CEEDF" wp14:editId="58228D58">
            <wp:extent cx="5923915" cy="3009265"/>
            <wp:effectExtent l="0" t="0" r="635" b="635"/>
            <wp:docPr id="319" name="Picture 319" descr="A graph of sales and a gro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A graph of sales and a group&#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23915" cy="3009265"/>
                    </a:xfrm>
                    <a:prstGeom prst="rect">
                      <a:avLst/>
                    </a:prstGeom>
                    <a:noFill/>
                  </pic:spPr>
                </pic:pic>
              </a:graphicData>
            </a:graphic>
          </wp:inline>
        </w:drawing>
      </w:r>
    </w:p>
    <w:p w14:paraId="0ED59014" w14:textId="77777777" w:rsidR="00027896" w:rsidRPr="00622073" w:rsidRDefault="00027896" w:rsidP="00027896">
      <w:pPr>
        <w:pStyle w:val="CaptionImageorFigure"/>
      </w:pPr>
      <w:r w:rsidRPr="00622073">
        <w:t>Figure D1. Column graph of median CIV (sold and unsold properties) compared with median sale price, for 10 SMGs.</w:t>
      </w:r>
    </w:p>
    <w:p w14:paraId="320500CB" w14:textId="77777777" w:rsidR="00027896" w:rsidRPr="00622073" w:rsidRDefault="00027896" w:rsidP="00027896">
      <w:pPr>
        <w:pStyle w:val="BodyText"/>
      </w:pPr>
      <w:r w:rsidRPr="00622073">
        <w:t>In the above example, SMGs 1, 2, 3, 4, 8 and 9 demonstrate consistency between sale price and CIV for sold and unsold properties.</w:t>
      </w:r>
    </w:p>
    <w:p w14:paraId="04FC4810" w14:textId="77777777" w:rsidR="00027896" w:rsidRPr="00622073" w:rsidRDefault="00027896" w:rsidP="00027896">
      <w:pPr>
        <w:pStyle w:val="BodyText"/>
      </w:pPr>
      <w:r w:rsidRPr="00622073">
        <w:t>In SMG 5, the median CIV for sale properties is much higher than the median sale price, indicating over-valuation. The median CIV for non-sale properties is very different to the sales sample, indicating that the sales are not representative of the property types within the SMG.</w:t>
      </w:r>
    </w:p>
    <w:p w14:paraId="5D6538E5" w14:textId="77777777" w:rsidR="00027896" w:rsidRPr="00622073" w:rsidRDefault="00027896" w:rsidP="00027896">
      <w:pPr>
        <w:pStyle w:val="BodyText"/>
      </w:pPr>
      <w:r w:rsidRPr="00622073">
        <w:t>In SMG 10, the higher median CIV for non-sale properties suggests that the sales are not representative of all property types in the SMG. The properties that have sold are of lower value (poorer quality properties or vacant land).</w:t>
      </w:r>
    </w:p>
    <w:p w14:paraId="0F44940B" w14:textId="7EF05D75" w:rsidR="00027896" w:rsidRPr="009A4AE9" w:rsidRDefault="00027896" w:rsidP="00027896">
      <w:pPr>
        <w:pStyle w:val="Heading2"/>
      </w:pPr>
      <w:bookmarkStart w:id="232" w:name="_Toc169780531"/>
      <w:bookmarkStart w:id="233" w:name="_Toc195795515"/>
      <w:bookmarkStart w:id="234" w:name="_Toc233643327"/>
      <w:r>
        <w:lastRenderedPageBreak/>
        <w:t xml:space="preserve">D.5 </w:t>
      </w:r>
      <w:r w:rsidR="007B0949">
        <w:tab/>
      </w:r>
      <w:r w:rsidRPr="009A4AE9">
        <w:t>Removal of outliers</w:t>
      </w:r>
      <w:bookmarkEnd w:id="232"/>
      <w:bookmarkEnd w:id="233"/>
      <w:bookmarkEnd w:id="234"/>
    </w:p>
    <w:p w14:paraId="54F01E38" w14:textId="77777777" w:rsidR="00027896" w:rsidRPr="00622073" w:rsidRDefault="00027896" w:rsidP="00027896">
      <w:pPr>
        <w:pStyle w:val="BodyText"/>
      </w:pPr>
      <w:r w:rsidRPr="00622073">
        <w:t xml:space="preserve">To make the comparison between sold and unsold properties more robust, it is recommended that outliers be removed. This can be done via the ‘quartile method’ or ‘standard deviation’ method. </w:t>
      </w:r>
    </w:p>
    <w:p w14:paraId="1AC43B57" w14:textId="77777777" w:rsidR="00027896" w:rsidRPr="00622073" w:rsidRDefault="00027896" w:rsidP="00027896">
      <w:pPr>
        <w:pStyle w:val="BodyText"/>
      </w:pPr>
      <w:r w:rsidRPr="00622073">
        <w:t>The median percentage change will also indicate whether outliers are affecting the results. If there is more than 5 per cent difference between the median and average values, the average percentage change is likely to be skewed by extreme high or low percent changes.</w:t>
      </w:r>
    </w:p>
    <w:p w14:paraId="752528C8" w14:textId="77777777" w:rsidR="00027896" w:rsidRPr="00622073" w:rsidRDefault="00027896" w:rsidP="00027896">
      <w:pPr>
        <w:pStyle w:val="BodyText"/>
      </w:pPr>
      <w:r w:rsidRPr="00622073">
        <w:t>The same process can be applied to any sample of values, e.g. sales ratios or tracking ratios.</w:t>
      </w:r>
    </w:p>
    <w:p w14:paraId="2D9A78FE" w14:textId="56F8E984" w:rsidR="00027896" w:rsidRPr="009A4AE9" w:rsidRDefault="00027896" w:rsidP="00027896">
      <w:pPr>
        <w:pStyle w:val="Heading2"/>
      </w:pPr>
      <w:bookmarkStart w:id="235" w:name="_Toc169780532"/>
      <w:bookmarkStart w:id="236" w:name="_Toc195795516"/>
      <w:bookmarkStart w:id="237" w:name="_Toc233643328"/>
      <w:r>
        <w:t xml:space="preserve">D.6 </w:t>
      </w:r>
      <w:r w:rsidR="007B0949">
        <w:tab/>
      </w:r>
      <w:r w:rsidRPr="009A4AE9">
        <w:t>Quartile method</w:t>
      </w:r>
      <w:bookmarkEnd w:id="235"/>
      <w:bookmarkEnd w:id="236"/>
      <w:bookmarkEnd w:id="237"/>
    </w:p>
    <w:p w14:paraId="1A207753" w14:textId="77777777" w:rsidR="00027896" w:rsidRPr="00622073" w:rsidRDefault="00027896" w:rsidP="00027896">
      <w:pPr>
        <w:pStyle w:val="BodyText"/>
      </w:pPr>
      <w:r w:rsidRPr="00622073">
        <w:t xml:space="preserve">Outliers and extreme outliers (statistical terms for values that don’t fit in with the rest of the sample) can be identified using quartiles and the inter-quartile range. </w:t>
      </w:r>
    </w:p>
    <w:p w14:paraId="6A8E76D4" w14:textId="77777777" w:rsidR="00027896" w:rsidRPr="00622073" w:rsidRDefault="00027896" w:rsidP="00027896">
      <w:pPr>
        <w:pStyle w:val="BodyText"/>
      </w:pPr>
      <w:r w:rsidRPr="00622073">
        <w:t>This method requires:</w:t>
      </w:r>
    </w:p>
    <w:p w14:paraId="76718E63" w14:textId="77777777" w:rsidR="00027896" w:rsidRPr="00622073" w:rsidRDefault="00027896" w:rsidP="00BC2E2C">
      <w:pPr>
        <w:pStyle w:val="ListBullet"/>
        <w:numPr>
          <w:ilvl w:val="0"/>
          <w:numId w:val="14"/>
        </w:numPr>
        <w:tabs>
          <w:tab w:val="num" w:pos="510"/>
        </w:tabs>
      </w:pPr>
      <w:r w:rsidRPr="00622073">
        <w:t>identifying the first and third quartile (values are sorted from lowest to highest; the first quartile is the mid-point between the minimum and the median value, while the third quartile is the mid-point between the median and the maximum value)</w:t>
      </w:r>
    </w:p>
    <w:p w14:paraId="7D7050F7" w14:textId="77777777" w:rsidR="00027896" w:rsidRPr="00622073" w:rsidRDefault="00027896" w:rsidP="00BC2E2C">
      <w:pPr>
        <w:pStyle w:val="ListBullet"/>
        <w:numPr>
          <w:ilvl w:val="0"/>
          <w:numId w:val="14"/>
        </w:numPr>
        <w:tabs>
          <w:tab w:val="num" w:pos="510"/>
        </w:tabs>
      </w:pPr>
      <w:r w:rsidRPr="00622073">
        <w:t>calculating the inter-quartile range (IQR)</w:t>
      </w:r>
    </w:p>
    <w:p w14:paraId="58DF0E3D" w14:textId="77777777" w:rsidR="00027896" w:rsidRPr="00622073" w:rsidRDefault="00027896" w:rsidP="00027896">
      <w:pPr>
        <w:pStyle w:val="BodyText"/>
        <w:tabs>
          <w:tab w:val="left" w:pos="567"/>
        </w:tabs>
      </w:pPr>
      <w:r w:rsidRPr="00622073">
        <w:tab/>
        <w:t>IQR = third quartile – first quartile</w:t>
      </w:r>
    </w:p>
    <w:p w14:paraId="00321367" w14:textId="77777777" w:rsidR="00027896" w:rsidRPr="00622073" w:rsidRDefault="00027896" w:rsidP="00BC2E2C">
      <w:pPr>
        <w:pStyle w:val="ListBullet"/>
        <w:numPr>
          <w:ilvl w:val="0"/>
          <w:numId w:val="14"/>
        </w:numPr>
        <w:tabs>
          <w:tab w:val="num" w:pos="510"/>
        </w:tabs>
      </w:pPr>
      <w:r w:rsidRPr="00622073">
        <w:t>establishing lower and upper cut-off points</w:t>
      </w:r>
    </w:p>
    <w:p w14:paraId="1C1F16B5" w14:textId="77777777" w:rsidR="00027896" w:rsidRPr="00622073" w:rsidRDefault="00027896" w:rsidP="00027896">
      <w:pPr>
        <w:pStyle w:val="BodyText"/>
        <w:tabs>
          <w:tab w:val="left" w:pos="567"/>
          <w:tab w:val="left" w:pos="2268"/>
        </w:tabs>
      </w:pPr>
      <w:r>
        <w:tab/>
      </w:r>
      <w:r w:rsidRPr="00622073">
        <w:t xml:space="preserve">Lower cut-off = </w:t>
      </w:r>
      <w:r w:rsidRPr="00622073">
        <w:tab/>
        <w:t xml:space="preserve">first quartile – 1.5 * IQR </w:t>
      </w:r>
      <w:r w:rsidRPr="00622073">
        <w:tab/>
        <w:t>(for outliers)</w:t>
      </w:r>
      <w:r w:rsidRPr="00622073">
        <w:br/>
      </w:r>
      <w:r w:rsidRPr="00622073">
        <w:tab/>
      </w:r>
      <w:r w:rsidRPr="00622073">
        <w:tab/>
        <w:t xml:space="preserve">first quartile – 3.0 * IQR </w:t>
      </w:r>
      <w:r w:rsidRPr="00622073">
        <w:tab/>
        <w:t>(for extreme outliers)</w:t>
      </w:r>
    </w:p>
    <w:p w14:paraId="6FB6F1BF" w14:textId="77777777" w:rsidR="00027896" w:rsidRPr="00622073" w:rsidRDefault="00027896" w:rsidP="00027896">
      <w:pPr>
        <w:pStyle w:val="BodyText"/>
        <w:tabs>
          <w:tab w:val="left" w:pos="567"/>
          <w:tab w:val="left" w:pos="2268"/>
        </w:tabs>
      </w:pPr>
      <w:r>
        <w:tab/>
      </w:r>
      <w:r w:rsidRPr="00622073">
        <w:t xml:space="preserve">Upper cut-off = </w:t>
      </w:r>
      <w:r w:rsidRPr="00622073">
        <w:tab/>
        <w:t xml:space="preserve">third quartile + 1.5 * IQR </w:t>
      </w:r>
      <w:r w:rsidRPr="00622073">
        <w:tab/>
        <w:t>(for outliers)</w:t>
      </w:r>
      <w:r w:rsidRPr="00622073">
        <w:br/>
      </w:r>
      <w:r w:rsidRPr="00622073">
        <w:tab/>
      </w:r>
      <w:r w:rsidRPr="00622073">
        <w:tab/>
        <w:t xml:space="preserve">third quartile + 3.0 * IQR </w:t>
      </w:r>
      <w:r w:rsidRPr="00622073">
        <w:tab/>
        <w:t>(for extreme outliers)</w:t>
      </w:r>
    </w:p>
    <w:p w14:paraId="58652C5D" w14:textId="5EF5C657" w:rsidR="00027896" w:rsidRPr="009A4AE9" w:rsidRDefault="00027896" w:rsidP="00027896">
      <w:pPr>
        <w:pStyle w:val="Heading2"/>
      </w:pPr>
      <w:bookmarkStart w:id="238" w:name="_Toc169780533"/>
      <w:bookmarkStart w:id="239" w:name="_Toc195795517"/>
      <w:bookmarkStart w:id="240" w:name="_Toc233643329"/>
      <w:r>
        <w:t xml:space="preserve">D.7 </w:t>
      </w:r>
      <w:r w:rsidR="007B0949">
        <w:tab/>
      </w:r>
      <w:r w:rsidRPr="009A4AE9">
        <w:t>Standard deviation method</w:t>
      </w:r>
      <w:bookmarkEnd w:id="238"/>
      <w:bookmarkEnd w:id="239"/>
      <w:bookmarkEnd w:id="240"/>
    </w:p>
    <w:p w14:paraId="3C63CEEA" w14:textId="77777777" w:rsidR="00027896" w:rsidRPr="00622073" w:rsidRDefault="00027896" w:rsidP="00027896">
      <w:pPr>
        <w:pStyle w:val="BodyText"/>
      </w:pPr>
      <w:r w:rsidRPr="00622073">
        <w:t xml:space="preserve">Use of standard deviations for identifying outliers requires a normal distribution of values. Outliers and extreme outliers can be identified using </w:t>
      </w:r>
      <w:proofErr w:type="gramStart"/>
      <w:r w:rsidRPr="00622073">
        <w:t>a number of</w:t>
      </w:r>
      <w:proofErr w:type="gramEnd"/>
      <w:r w:rsidRPr="00622073">
        <w:t xml:space="preserve"> standard deviations around the average value. If this method is to be used with sale/valuation data, normality of the distribution can be checked by calculating a Coefficient of Dispersion (COD) and Coefficient of Variation (COV). </w:t>
      </w:r>
    </w:p>
    <w:p w14:paraId="5C05CCC2" w14:textId="77777777" w:rsidR="00027896" w:rsidRPr="00622073" w:rsidRDefault="00027896" w:rsidP="00027896">
      <w:pPr>
        <w:pStyle w:val="BodyText"/>
      </w:pPr>
      <w:r w:rsidRPr="00622073">
        <w:t>See Appendix C for these calculations and note that sales ratios need to be replaced with the values for which normality is being established (e.g. value shifts).</w:t>
      </w:r>
    </w:p>
    <w:p w14:paraId="658D21F0" w14:textId="77777777" w:rsidR="00027896" w:rsidRPr="00622073" w:rsidRDefault="00027896" w:rsidP="00027896">
      <w:pPr>
        <w:pStyle w:val="BodyText"/>
      </w:pPr>
      <w:proofErr w:type="gramStart"/>
      <w:r w:rsidRPr="00622073">
        <w:t>By definition, within</w:t>
      </w:r>
      <w:proofErr w:type="gramEnd"/>
      <w:r w:rsidRPr="00622073">
        <w:t xml:space="preserve"> a normal (symmetrical bell-shape) distribution:</w:t>
      </w:r>
    </w:p>
    <w:p w14:paraId="725BF0DE" w14:textId="77777777" w:rsidR="00027896" w:rsidRPr="00622073" w:rsidRDefault="00027896" w:rsidP="00BC2E2C">
      <w:pPr>
        <w:pStyle w:val="ListBullet"/>
        <w:numPr>
          <w:ilvl w:val="0"/>
          <w:numId w:val="14"/>
        </w:numPr>
        <w:tabs>
          <w:tab w:val="num" w:pos="510"/>
        </w:tabs>
      </w:pPr>
      <w:r w:rsidRPr="00622073">
        <w:t xml:space="preserve">68 per cent of values fall within one standard deviation of the average value </w:t>
      </w:r>
    </w:p>
    <w:p w14:paraId="4C345814" w14:textId="77777777" w:rsidR="00027896" w:rsidRPr="00622073" w:rsidRDefault="00027896" w:rsidP="00BC2E2C">
      <w:pPr>
        <w:pStyle w:val="ListBullet"/>
        <w:numPr>
          <w:ilvl w:val="0"/>
          <w:numId w:val="14"/>
        </w:numPr>
        <w:tabs>
          <w:tab w:val="num" w:pos="510"/>
        </w:tabs>
      </w:pPr>
      <w:r w:rsidRPr="00622073">
        <w:t xml:space="preserve">95 per cent of values fall within two standard deviations of the average value </w:t>
      </w:r>
    </w:p>
    <w:p w14:paraId="0F23D29B" w14:textId="77777777" w:rsidR="00027896" w:rsidRPr="00622073" w:rsidRDefault="00027896" w:rsidP="00BC2E2C">
      <w:pPr>
        <w:pStyle w:val="ListBullet"/>
        <w:numPr>
          <w:ilvl w:val="0"/>
          <w:numId w:val="14"/>
        </w:numPr>
        <w:tabs>
          <w:tab w:val="num" w:pos="510"/>
        </w:tabs>
      </w:pPr>
      <w:r w:rsidRPr="00622073">
        <w:t>99 per cent of values fall within three standard deviations of the average value.</w:t>
      </w:r>
    </w:p>
    <w:p w14:paraId="6C5347E4" w14:textId="77777777" w:rsidR="00027896" w:rsidRPr="00622073" w:rsidRDefault="00027896" w:rsidP="00027896">
      <w:pPr>
        <w:pStyle w:val="BodyText"/>
      </w:pPr>
      <w:r w:rsidRPr="00622073">
        <w:t>The standard deviation method for removing outliers requires:</w:t>
      </w:r>
    </w:p>
    <w:p w14:paraId="51F9EFE3" w14:textId="77777777" w:rsidR="00027896" w:rsidRPr="00622073" w:rsidRDefault="00027896" w:rsidP="00BC2E2C">
      <w:pPr>
        <w:pStyle w:val="ListBullet"/>
        <w:numPr>
          <w:ilvl w:val="0"/>
          <w:numId w:val="14"/>
        </w:numPr>
        <w:tabs>
          <w:tab w:val="num" w:pos="510"/>
        </w:tabs>
      </w:pPr>
      <w:r w:rsidRPr="00622073">
        <w:t>Calculating the average value shift</w:t>
      </w:r>
    </w:p>
    <w:p w14:paraId="7C74AD41" w14:textId="77777777" w:rsidR="00027896" w:rsidRPr="00622073" w:rsidRDefault="00027896" w:rsidP="00BC2E2C">
      <w:pPr>
        <w:pStyle w:val="ListBullet"/>
        <w:numPr>
          <w:ilvl w:val="0"/>
          <w:numId w:val="14"/>
        </w:numPr>
        <w:tabs>
          <w:tab w:val="num" w:pos="510"/>
        </w:tabs>
      </w:pPr>
      <w:r w:rsidRPr="00622073">
        <w:t xml:space="preserve">Calculating the standard deviation (SD) of the value shifts </w:t>
      </w:r>
    </w:p>
    <w:p w14:paraId="232795FE" w14:textId="77777777" w:rsidR="00027896" w:rsidRPr="00622073" w:rsidRDefault="00027896" w:rsidP="00BC2E2C">
      <w:pPr>
        <w:pStyle w:val="ListBullet"/>
        <w:numPr>
          <w:ilvl w:val="0"/>
          <w:numId w:val="14"/>
        </w:numPr>
        <w:tabs>
          <w:tab w:val="num" w:pos="510"/>
        </w:tabs>
      </w:pPr>
      <w:r w:rsidRPr="00622073">
        <w:t>Establishing lower and upper cut-off points</w:t>
      </w:r>
    </w:p>
    <w:p w14:paraId="40B20305" w14:textId="77777777" w:rsidR="00027896" w:rsidRPr="00622073" w:rsidRDefault="00027896" w:rsidP="00027896">
      <w:pPr>
        <w:pStyle w:val="BodyText"/>
        <w:tabs>
          <w:tab w:val="left" w:pos="567"/>
          <w:tab w:val="left" w:pos="2268"/>
        </w:tabs>
      </w:pPr>
      <w:r>
        <w:tab/>
      </w:r>
      <w:r w:rsidRPr="00622073">
        <w:t xml:space="preserve">Lower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082AB72E" w14:textId="77777777" w:rsidR="00027896" w:rsidRPr="00622073" w:rsidRDefault="00027896" w:rsidP="00027896">
      <w:pPr>
        <w:pStyle w:val="BodyText"/>
        <w:tabs>
          <w:tab w:val="left" w:pos="567"/>
          <w:tab w:val="left" w:pos="2268"/>
        </w:tabs>
      </w:pPr>
      <w:r>
        <w:tab/>
      </w:r>
      <w:r w:rsidRPr="00622073">
        <w:t xml:space="preserve">Upper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69C20373" w14:textId="5E949206" w:rsidR="00027896" w:rsidRDefault="00027896" w:rsidP="00027896">
      <w:pPr>
        <w:pStyle w:val="Heading1"/>
      </w:pPr>
      <w:bookmarkStart w:id="241" w:name="_Toc169780534"/>
      <w:bookmarkStart w:id="242" w:name="_Toc195795518"/>
      <w:bookmarkStart w:id="243" w:name="_Toc233643330"/>
      <w:r>
        <w:lastRenderedPageBreak/>
        <w:t>Appendix E    Exception reports</w:t>
      </w:r>
      <w:bookmarkEnd w:id="241"/>
      <w:bookmarkEnd w:id="242"/>
      <w:bookmarkEnd w:id="243"/>
      <w:r>
        <w:t xml:space="preserve"> </w:t>
      </w:r>
    </w:p>
    <w:p w14:paraId="685F37E0" w14:textId="35BD558A" w:rsidR="00027896" w:rsidRDefault="00027896" w:rsidP="00027896">
      <w:r>
        <w:rPr>
          <w:noProof/>
        </w:rPr>
        <mc:AlternateContent>
          <mc:Choice Requires="wps">
            <w:drawing>
              <wp:anchor distT="91440" distB="91440" distL="114300" distR="114300" simplePos="0" relativeHeight="251658266" behindDoc="0" locked="0" layoutInCell="1" allowOverlap="1" wp14:anchorId="3B87626B" wp14:editId="53D76568">
                <wp:simplePos x="0" y="0"/>
                <wp:positionH relativeFrom="page">
                  <wp:align>center</wp:align>
                </wp:positionH>
                <wp:positionV relativeFrom="paragraph">
                  <wp:posOffset>274320</wp:posOffset>
                </wp:positionV>
                <wp:extent cx="3474720" cy="1403985"/>
                <wp:effectExtent l="0" t="0" r="0" b="0"/>
                <wp:wrapTopAndBottom/>
                <wp:docPr id="1256490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DE165BC" w14:textId="040D64D1" w:rsidR="00027896" w:rsidRDefault="00027896" w:rsidP="00027896">
                            <w:pPr>
                              <w:pBdr>
                                <w:top w:val="single" w:sz="24" w:space="8" w:color="075D5F" w:themeColor="accent1"/>
                                <w:bottom w:val="single" w:sz="24" w:space="8" w:color="075D5F" w:themeColor="accent1"/>
                              </w:pBdr>
                              <w:spacing w:after="0"/>
                              <w:jc w:val="center"/>
                              <w:rPr>
                                <w:i/>
                                <w:iCs/>
                                <w:color w:val="075D5F" w:themeColor="accent1"/>
                                <w:sz w:val="24"/>
                              </w:rPr>
                            </w:pPr>
                            <w:r w:rsidRPr="00027896">
                              <w:rPr>
                                <w:i/>
                                <w:iCs/>
                                <w:color w:val="075D5F" w:themeColor="accent1"/>
                                <w:sz w:val="24"/>
                                <w:szCs w:val="24"/>
                              </w:rPr>
                              <w:t>Identifying errors and anomalies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B87626B" id="_x0000_s1064" type="#_x0000_t202" style="position:absolute;margin-left:0;margin-top:21.6pt;width:273.6pt;height:110.55pt;z-index:25165826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io/gEAANY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" filled="f" stroked="f">
                <v:textbox style="mso-fit-shape-to-text:t">
                  <w:txbxContent>
                    <w:p w14:paraId="0DE165BC" w14:textId="040D64D1" w:rsidR="00027896" w:rsidRDefault="00027896" w:rsidP="00027896">
                      <w:pPr>
                        <w:pBdr>
                          <w:top w:val="single" w:sz="24" w:space="8" w:color="075D5F" w:themeColor="accent1"/>
                          <w:bottom w:val="single" w:sz="24" w:space="8" w:color="075D5F" w:themeColor="accent1"/>
                        </w:pBdr>
                        <w:spacing w:after="0"/>
                        <w:jc w:val="center"/>
                        <w:rPr>
                          <w:i/>
                          <w:iCs/>
                          <w:color w:val="075D5F" w:themeColor="accent1"/>
                          <w:sz w:val="24"/>
                        </w:rPr>
                      </w:pPr>
                      <w:r w:rsidRPr="00027896">
                        <w:rPr>
                          <w:i/>
                          <w:iCs/>
                          <w:color w:val="075D5F" w:themeColor="accent1"/>
                          <w:sz w:val="24"/>
                          <w:szCs w:val="24"/>
                        </w:rPr>
                        <w:t>Identifying errors and anomalies</w:t>
                      </w:r>
                    </w:p>
                  </w:txbxContent>
                </v:textbox>
                <w10:wrap type="topAndBottom" anchorx="page"/>
              </v:shape>
            </w:pict>
          </mc:Fallback>
        </mc:AlternateContent>
      </w:r>
    </w:p>
    <w:p w14:paraId="2B446333" w14:textId="77777777" w:rsidR="00027896" w:rsidRPr="00027896" w:rsidRDefault="00027896" w:rsidP="00027896"/>
    <w:p w14:paraId="1B8D9D8C" w14:textId="22277F21" w:rsidR="00027896" w:rsidRPr="00622073" w:rsidRDefault="00027896" w:rsidP="00027896">
      <w:pPr>
        <w:pStyle w:val="BodyText"/>
      </w:pPr>
      <w:r w:rsidRPr="00622073">
        <w:t xml:space="preserve">The following tests are intended to identify errors and/or anomalies. Any properties identified in the exception reporting should be inspected and/or amended. </w:t>
      </w:r>
    </w:p>
    <w:p w14:paraId="22E1D5D5" w14:textId="77777777" w:rsidR="00027896" w:rsidRPr="00622073" w:rsidRDefault="00027896" w:rsidP="00027896">
      <w:pPr>
        <w:pStyle w:val="BodyText"/>
      </w:pPr>
      <w:r w:rsidRPr="00622073">
        <w:t>Work submitted to council and VGV should not contain any exceptions unless noted in the relevant section of the stage report.</w:t>
      </w:r>
    </w:p>
    <w:p w14:paraId="4CD51B47" w14:textId="160CC93D" w:rsidR="00027896" w:rsidRPr="006B3042" w:rsidRDefault="00027896" w:rsidP="00027896">
      <w:pPr>
        <w:pStyle w:val="Heading2"/>
      </w:pPr>
      <w:bookmarkStart w:id="244" w:name="_Toc169780535"/>
      <w:bookmarkStart w:id="245" w:name="_Toc195795519"/>
      <w:bookmarkStart w:id="246" w:name="_Toc233643331"/>
      <w:r>
        <w:t xml:space="preserve">E.1 </w:t>
      </w:r>
      <w:r w:rsidR="007B0949">
        <w:tab/>
      </w:r>
      <w:r w:rsidRPr="006B3042">
        <w:t>Exception tests</w:t>
      </w:r>
      <w:bookmarkEnd w:id="244"/>
      <w:bookmarkEnd w:id="245"/>
      <w:bookmarkEnd w:id="246"/>
    </w:p>
    <w:p w14:paraId="268456E6" w14:textId="77777777" w:rsidR="00027896" w:rsidRPr="00622073" w:rsidRDefault="00027896" w:rsidP="00027896">
      <w:pPr>
        <w:pStyle w:val="BoldHeading"/>
      </w:pPr>
      <w:r>
        <w:t>SV</w:t>
      </w:r>
      <w:r w:rsidRPr="00622073">
        <w:t xml:space="preserve"> &gt; CIV</w:t>
      </w:r>
    </w:p>
    <w:p w14:paraId="3E0682CE" w14:textId="77777777" w:rsidR="00027896" w:rsidRPr="00622073" w:rsidRDefault="00027896" w:rsidP="00027896">
      <w:pPr>
        <w:pStyle w:val="BodyText"/>
      </w:pPr>
      <w:r w:rsidRPr="00622073">
        <w:t xml:space="preserve">There should be no </w:t>
      </w:r>
      <w:r>
        <w:t>SV</w:t>
      </w:r>
      <w:r w:rsidRPr="00622073">
        <w:t xml:space="preserve"> greater than the CIV. </w:t>
      </w:r>
    </w:p>
    <w:p w14:paraId="1AD4FD18" w14:textId="77777777" w:rsidR="00027896" w:rsidRPr="00622073" w:rsidRDefault="00027896" w:rsidP="00027896">
      <w:pPr>
        <w:pStyle w:val="BoldHeading"/>
      </w:pPr>
      <w:r w:rsidRPr="00622073">
        <w:t>Zero or blank values</w:t>
      </w:r>
    </w:p>
    <w:p w14:paraId="77FE368A" w14:textId="77777777" w:rsidR="00027896" w:rsidRPr="00622073" w:rsidRDefault="00027896" w:rsidP="00027896">
      <w:pPr>
        <w:pStyle w:val="BodyText"/>
      </w:pPr>
      <w:r w:rsidRPr="00622073">
        <w:t xml:space="preserve">All assessments (that are not </w:t>
      </w:r>
      <w:proofErr w:type="spellStart"/>
      <w:r w:rsidRPr="00622073">
        <w:t>mastercards</w:t>
      </w:r>
      <w:proofErr w:type="spellEnd"/>
      <w:r>
        <w:t>/</w:t>
      </w:r>
      <w:r w:rsidRPr="00622073">
        <w:t xml:space="preserve">headers or cancelled assessments) </w:t>
      </w:r>
      <w:r>
        <w:t>must not have a zero or blank SV, CIV or NAV</w:t>
      </w:r>
      <w:r w:rsidRPr="00622073">
        <w:t xml:space="preserve">. </w:t>
      </w:r>
    </w:p>
    <w:p w14:paraId="6E7F4E81" w14:textId="77777777" w:rsidR="00027896" w:rsidRPr="00622073" w:rsidRDefault="00027896" w:rsidP="00027896">
      <w:pPr>
        <w:pStyle w:val="BoldHeading"/>
      </w:pPr>
      <w:r w:rsidRPr="00622073">
        <w:t>Vacant Land Assessments with building details</w:t>
      </w:r>
    </w:p>
    <w:p w14:paraId="24F3AD2A" w14:textId="77777777" w:rsidR="00027896" w:rsidRPr="00622073" w:rsidRDefault="00027896" w:rsidP="00027896">
      <w:pPr>
        <w:pStyle w:val="BodyText"/>
      </w:pPr>
      <w:r w:rsidRPr="00622073">
        <w:t xml:space="preserve">There is a compressive list of AVPCC codes associated with this test. The list of AVPCC will be made available with the stage submissions templates. </w:t>
      </w:r>
    </w:p>
    <w:p w14:paraId="3346F94D" w14:textId="77777777" w:rsidR="00027896" w:rsidRPr="00622073" w:rsidRDefault="00027896" w:rsidP="00027896">
      <w:pPr>
        <w:pStyle w:val="BodyText"/>
      </w:pPr>
      <w:r w:rsidRPr="00622073">
        <w:t xml:space="preserve">The fields that should be checked for this exception test include construction material, construction year, renovation year, number of bedrooms, building condition code, quality of style code, building area and ‘all </w:t>
      </w:r>
      <w:proofErr w:type="gramStart"/>
      <w:r w:rsidRPr="00622073">
        <w:t>improvements’</w:t>
      </w:r>
      <w:proofErr w:type="gramEnd"/>
      <w:r w:rsidRPr="00622073">
        <w:t>.</w:t>
      </w:r>
    </w:p>
    <w:p w14:paraId="44D6DF08" w14:textId="77777777" w:rsidR="00027896" w:rsidRPr="00622073" w:rsidRDefault="00027896" w:rsidP="00027896">
      <w:pPr>
        <w:pStyle w:val="BoldHeading"/>
      </w:pPr>
      <w:r w:rsidRPr="00622073">
        <w:t>Vacant Land Assessments with CIV/SV &gt; 20 per cent</w:t>
      </w:r>
    </w:p>
    <w:p w14:paraId="02370A81" w14:textId="77777777" w:rsidR="00027896" w:rsidRPr="00622073" w:rsidRDefault="00027896" w:rsidP="00027896">
      <w:pPr>
        <w:pStyle w:val="BodyText"/>
      </w:pPr>
      <w:r w:rsidRPr="00622073">
        <w:t xml:space="preserve">There is a comprehensive list of AVPCC codes associated with this test. The list of AVPCC will be made available with the stage submissions templates. </w:t>
      </w:r>
    </w:p>
    <w:p w14:paraId="149AAD1D" w14:textId="77777777" w:rsidR="00027896" w:rsidRPr="00622073" w:rsidRDefault="00027896" w:rsidP="00027896">
      <w:pPr>
        <w:pStyle w:val="BodyText"/>
      </w:pPr>
      <w:r w:rsidRPr="00622073">
        <w:t>These are codes that have no improvements or have structures that add no value.</w:t>
      </w:r>
    </w:p>
    <w:p w14:paraId="0CEFF87F" w14:textId="77777777" w:rsidR="00027896" w:rsidRPr="00622073" w:rsidRDefault="00027896" w:rsidP="00027896">
      <w:pPr>
        <w:pStyle w:val="BoldHeading"/>
      </w:pPr>
      <w:r w:rsidRPr="00622073">
        <w:t>Improved assessments with SV=CIV</w:t>
      </w:r>
    </w:p>
    <w:p w14:paraId="6D1CEB23" w14:textId="77777777" w:rsidR="00027896" w:rsidRPr="00622073" w:rsidRDefault="00027896" w:rsidP="00027896">
      <w:pPr>
        <w:pStyle w:val="BodyText"/>
      </w:pPr>
      <w:r w:rsidRPr="00622073">
        <w:t xml:space="preserve">There is a comprehensive list of AVPCC codes associated with this test. The list of AVPCC will be made available with the stage submissions templates. </w:t>
      </w:r>
    </w:p>
    <w:p w14:paraId="0975971A" w14:textId="77777777" w:rsidR="00027896" w:rsidRPr="00622073" w:rsidRDefault="00027896" w:rsidP="00027896">
      <w:pPr>
        <w:pStyle w:val="BodyText"/>
      </w:pPr>
      <w:r w:rsidRPr="00622073">
        <w:t>Therefore</w:t>
      </w:r>
      <w:r>
        <w:t>,</w:t>
      </w:r>
      <w:r w:rsidRPr="00622073">
        <w:t xml:space="preserve"> the SV should not be equal to the CIV.</w:t>
      </w:r>
    </w:p>
    <w:p w14:paraId="7F327DCF" w14:textId="77777777" w:rsidR="00027896" w:rsidRPr="00622073" w:rsidRDefault="00027896" w:rsidP="00027896">
      <w:pPr>
        <w:pStyle w:val="BoldHeading"/>
      </w:pPr>
      <w:r w:rsidRPr="00622073">
        <w:t xml:space="preserve">Residential or rural properties with NAV not equal to 5 per cent of CIV </w:t>
      </w:r>
    </w:p>
    <w:p w14:paraId="4F116556" w14:textId="1FCF4539" w:rsidR="00027896" w:rsidRPr="00622073" w:rsidRDefault="00027896" w:rsidP="00027896">
      <w:pPr>
        <w:pStyle w:val="BodyText"/>
      </w:pPr>
      <w:r w:rsidRPr="00622073">
        <w:t xml:space="preserve">The </w:t>
      </w:r>
      <w:r w:rsidRPr="00622073">
        <w:rPr>
          <w:i/>
        </w:rPr>
        <w:t>Valuation of Land Act 1960</w:t>
      </w:r>
      <w:r w:rsidRPr="00622073">
        <w:t xml:space="preserve"> </w:t>
      </w:r>
      <w:r w:rsidR="002F235D">
        <w:t xml:space="preserve">(Vic) </w:t>
      </w:r>
      <w:r w:rsidRPr="00622073">
        <w:t>defines net annual value for residential and rural properties as 5 per cent of CIV.</w:t>
      </w:r>
    </w:p>
    <w:p w14:paraId="696966E3" w14:textId="77777777" w:rsidR="00027896" w:rsidRPr="00622073" w:rsidRDefault="00027896" w:rsidP="00027896">
      <w:pPr>
        <w:pStyle w:val="BoldHeading"/>
      </w:pPr>
      <w:r w:rsidRPr="00622073">
        <w:lastRenderedPageBreak/>
        <w:t>NAV/Applied Net Rent less than or equal to 1</w:t>
      </w:r>
    </w:p>
    <w:p w14:paraId="0B9CF9B8" w14:textId="77777777" w:rsidR="00027896" w:rsidRPr="00622073" w:rsidRDefault="00027896" w:rsidP="00027896">
      <w:pPr>
        <w:pStyle w:val="BodyText"/>
      </w:pPr>
      <w:r w:rsidRPr="00622073">
        <w:t>Council rates must be added to net rent to obtain net annual value.</w:t>
      </w:r>
    </w:p>
    <w:p w14:paraId="2024C6DC" w14:textId="77777777" w:rsidR="00027896" w:rsidRPr="00622073" w:rsidRDefault="00027896" w:rsidP="00027896">
      <w:pPr>
        <w:pStyle w:val="BodyText"/>
      </w:pPr>
      <w:r w:rsidRPr="00622073">
        <w:t>Therefore</w:t>
      </w:r>
      <w:r>
        <w:t>,</w:t>
      </w:r>
      <w:r w:rsidRPr="00622073">
        <w:t xml:space="preserve"> the NAV should be greater than Applied Net Rent.</w:t>
      </w:r>
    </w:p>
    <w:p w14:paraId="3DEDB68C" w14:textId="77777777" w:rsidR="00027896" w:rsidRPr="00622073" w:rsidRDefault="00027896" w:rsidP="00027896">
      <w:pPr>
        <w:pStyle w:val="BoldHeading"/>
      </w:pPr>
      <w:r w:rsidRPr="00622073">
        <w:t>NAV less than 5 per cent</w:t>
      </w:r>
    </w:p>
    <w:p w14:paraId="6380DD6B" w14:textId="77777777" w:rsidR="00027896" w:rsidRPr="00622073" w:rsidRDefault="00027896" w:rsidP="00027896">
      <w:pPr>
        <w:pStyle w:val="BodyText"/>
      </w:pPr>
      <w:r w:rsidRPr="00622073">
        <w:t>There should be no NAV less than 5 per cent of CIV for any property.</w:t>
      </w:r>
    </w:p>
    <w:p w14:paraId="61BB336D" w14:textId="25691005" w:rsidR="00027896" w:rsidRPr="006B3042" w:rsidRDefault="00027896" w:rsidP="00027896">
      <w:pPr>
        <w:pStyle w:val="Heading2"/>
      </w:pPr>
      <w:bookmarkStart w:id="247" w:name="_Toc169780536"/>
      <w:bookmarkStart w:id="248" w:name="_Toc195795520"/>
      <w:bookmarkStart w:id="249" w:name="_Toc233643332"/>
      <w:r>
        <w:t xml:space="preserve">E.2 </w:t>
      </w:r>
      <w:r w:rsidR="007B0949">
        <w:tab/>
      </w:r>
      <w:r w:rsidRPr="006B3042">
        <w:t>Data integrity checks</w:t>
      </w:r>
      <w:bookmarkEnd w:id="247"/>
      <w:bookmarkEnd w:id="248"/>
      <w:bookmarkEnd w:id="249"/>
    </w:p>
    <w:p w14:paraId="65B0C977" w14:textId="77777777" w:rsidR="00027896" w:rsidRPr="00622073" w:rsidRDefault="00027896" w:rsidP="00027896">
      <w:pPr>
        <w:pStyle w:val="BoldHeading"/>
      </w:pPr>
      <w:r w:rsidRPr="00622073">
        <w:t>No duplicate assessment numbers</w:t>
      </w:r>
    </w:p>
    <w:p w14:paraId="4A2DD783" w14:textId="77777777" w:rsidR="00027896" w:rsidRPr="00622073" w:rsidRDefault="00027896" w:rsidP="00027896">
      <w:pPr>
        <w:pStyle w:val="BodyText"/>
      </w:pPr>
      <w:r w:rsidRPr="00622073">
        <w:t xml:space="preserve">Each assessment should have a unique assessment </w:t>
      </w:r>
      <w:proofErr w:type="gramStart"/>
      <w:r w:rsidRPr="00622073">
        <w:t>number</w:t>
      </w:r>
      <w:proofErr w:type="gramEnd"/>
      <w:r w:rsidRPr="00622073">
        <w:t xml:space="preserve"> and it should only appear once (one record per assessment).</w:t>
      </w:r>
    </w:p>
    <w:p w14:paraId="5BB18B0A" w14:textId="77777777" w:rsidR="00027896" w:rsidRPr="00622073" w:rsidRDefault="00027896" w:rsidP="00027896">
      <w:pPr>
        <w:pStyle w:val="BoldHeading"/>
      </w:pPr>
      <w:r w:rsidRPr="00622073">
        <w:t>Australian Valuation Property Classification Codes match an AVPCC from Appendix A</w:t>
      </w:r>
    </w:p>
    <w:p w14:paraId="452FDF4A" w14:textId="77777777" w:rsidR="00027896" w:rsidRPr="00622073" w:rsidRDefault="00027896" w:rsidP="00027896">
      <w:pPr>
        <w:pStyle w:val="BodyText"/>
      </w:pPr>
      <w:r w:rsidRPr="00622073">
        <w:t>Appendix A lists all acceptable AVPCCs.</w:t>
      </w:r>
    </w:p>
    <w:p w14:paraId="5895FFDC" w14:textId="77777777" w:rsidR="00027896" w:rsidRPr="00622073" w:rsidRDefault="00027896" w:rsidP="00027896">
      <w:pPr>
        <w:pStyle w:val="BoldHeading"/>
      </w:pPr>
      <w:r w:rsidRPr="00622073">
        <w:t>Land area is in numeric format</w:t>
      </w:r>
    </w:p>
    <w:p w14:paraId="0D857CEE" w14:textId="77777777" w:rsidR="00027896" w:rsidRPr="00622073" w:rsidRDefault="00027896" w:rsidP="00027896">
      <w:pPr>
        <w:pStyle w:val="BodyText"/>
      </w:pPr>
      <w:r w:rsidRPr="00622073">
        <w:t>Land areas should be sortable.</w:t>
      </w:r>
    </w:p>
    <w:p w14:paraId="5516806A" w14:textId="77777777" w:rsidR="00027896" w:rsidRPr="00622073" w:rsidRDefault="00027896" w:rsidP="00027896">
      <w:pPr>
        <w:pStyle w:val="BoldHeading"/>
      </w:pPr>
      <w:r w:rsidRPr="00622073">
        <w:t>Construction year and renovation year in YYYY format</w:t>
      </w:r>
    </w:p>
    <w:p w14:paraId="5B49470F" w14:textId="77777777" w:rsidR="00027896" w:rsidRPr="00622073" w:rsidRDefault="00027896" w:rsidP="00027896">
      <w:pPr>
        <w:pStyle w:val="BodyText"/>
      </w:pPr>
      <w:r w:rsidRPr="00622073">
        <w:t>Construction year and renovation year should be valid four-digit years between 1800 and the current revaluation year.</w:t>
      </w:r>
    </w:p>
    <w:p w14:paraId="25380183" w14:textId="77777777" w:rsidR="00027896" w:rsidRPr="00622073" w:rsidRDefault="00027896" w:rsidP="00027896">
      <w:pPr>
        <w:pStyle w:val="BoldHeading"/>
      </w:pPr>
      <w:r w:rsidRPr="00622073">
        <w:t>Valid codes</w:t>
      </w:r>
    </w:p>
    <w:p w14:paraId="709ECA1D" w14:textId="77777777" w:rsidR="00027896" w:rsidRPr="00622073" w:rsidRDefault="00027896" w:rsidP="00027896">
      <w:pPr>
        <w:pStyle w:val="BodyText"/>
      </w:pPr>
      <w:r w:rsidRPr="00622073">
        <w:t>The following codes are numeric from 1 to 10.</w:t>
      </w:r>
    </w:p>
    <w:p w14:paraId="16BCBE56" w14:textId="77777777" w:rsidR="00027896" w:rsidRPr="00622073" w:rsidRDefault="00027896" w:rsidP="00BC2E2C">
      <w:pPr>
        <w:pStyle w:val="ListBullet"/>
        <w:numPr>
          <w:ilvl w:val="0"/>
          <w:numId w:val="14"/>
        </w:numPr>
        <w:tabs>
          <w:tab w:val="num" w:pos="510"/>
        </w:tabs>
      </w:pPr>
      <w:r w:rsidRPr="00622073">
        <w:t>Access Code</w:t>
      </w:r>
    </w:p>
    <w:p w14:paraId="61DEB033" w14:textId="77777777" w:rsidR="00027896" w:rsidRPr="00622073" w:rsidRDefault="00027896" w:rsidP="00BC2E2C">
      <w:pPr>
        <w:pStyle w:val="ListBullet"/>
        <w:numPr>
          <w:ilvl w:val="0"/>
          <w:numId w:val="14"/>
        </w:numPr>
        <w:tabs>
          <w:tab w:val="num" w:pos="510"/>
        </w:tabs>
      </w:pPr>
      <w:r w:rsidRPr="00622073">
        <w:t>Water Supply Code</w:t>
      </w:r>
    </w:p>
    <w:p w14:paraId="371A6EE4" w14:textId="77777777" w:rsidR="00027896" w:rsidRPr="00622073" w:rsidRDefault="00027896" w:rsidP="00BC2E2C">
      <w:pPr>
        <w:pStyle w:val="ListBullet"/>
        <w:numPr>
          <w:ilvl w:val="0"/>
          <w:numId w:val="14"/>
        </w:numPr>
        <w:tabs>
          <w:tab w:val="num" w:pos="510"/>
        </w:tabs>
      </w:pPr>
      <w:r w:rsidRPr="00622073">
        <w:t>Fencing Condition Code</w:t>
      </w:r>
    </w:p>
    <w:p w14:paraId="0C1CFCEB" w14:textId="77777777" w:rsidR="00027896" w:rsidRPr="00622073" w:rsidRDefault="00027896" w:rsidP="00BC2E2C">
      <w:pPr>
        <w:pStyle w:val="ListBullet"/>
        <w:numPr>
          <w:ilvl w:val="0"/>
          <w:numId w:val="14"/>
        </w:numPr>
        <w:tabs>
          <w:tab w:val="num" w:pos="510"/>
        </w:tabs>
      </w:pPr>
      <w:r w:rsidRPr="00622073">
        <w:t>Pasture Condition Code</w:t>
      </w:r>
    </w:p>
    <w:p w14:paraId="4F1F7FEA" w14:textId="77777777" w:rsidR="00027896" w:rsidRPr="00622073" w:rsidRDefault="00027896" w:rsidP="00BC2E2C">
      <w:pPr>
        <w:pStyle w:val="ListBullet"/>
        <w:numPr>
          <w:ilvl w:val="0"/>
          <w:numId w:val="14"/>
        </w:numPr>
        <w:tabs>
          <w:tab w:val="num" w:pos="510"/>
        </w:tabs>
      </w:pPr>
      <w:r w:rsidRPr="00622073">
        <w:t>Encumbrance Code</w:t>
      </w:r>
    </w:p>
    <w:p w14:paraId="067B04DC" w14:textId="77777777" w:rsidR="00027896" w:rsidRPr="00622073" w:rsidRDefault="00027896" w:rsidP="00BC2E2C">
      <w:pPr>
        <w:pStyle w:val="ListBullet"/>
        <w:numPr>
          <w:ilvl w:val="0"/>
          <w:numId w:val="14"/>
        </w:numPr>
        <w:tabs>
          <w:tab w:val="num" w:pos="510"/>
        </w:tabs>
      </w:pPr>
      <w:r w:rsidRPr="00622073">
        <w:t>Topography Code</w:t>
      </w:r>
    </w:p>
    <w:p w14:paraId="38761F06" w14:textId="77777777" w:rsidR="00027896" w:rsidRPr="00622073" w:rsidRDefault="00027896" w:rsidP="00BC2E2C">
      <w:pPr>
        <w:pStyle w:val="ListBullet"/>
        <w:numPr>
          <w:ilvl w:val="0"/>
          <w:numId w:val="14"/>
        </w:numPr>
        <w:tabs>
          <w:tab w:val="num" w:pos="510"/>
        </w:tabs>
      </w:pPr>
      <w:r w:rsidRPr="00622073">
        <w:t>Building Condition Code</w:t>
      </w:r>
    </w:p>
    <w:p w14:paraId="2690FE60" w14:textId="77777777" w:rsidR="00027896" w:rsidRPr="00622073" w:rsidRDefault="00027896" w:rsidP="00BC2E2C">
      <w:pPr>
        <w:pStyle w:val="ListBullet"/>
        <w:numPr>
          <w:ilvl w:val="0"/>
          <w:numId w:val="14"/>
        </w:numPr>
        <w:tabs>
          <w:tab w:val="num" w:pos="510"/>
        </w:tabs>
      </w:pPr>
      <w:r w:rsidRPr="00622073">
        <w:t>Quality of Style</w:t>
      </w:r>
    </w:p>
    <w:p w14:paraId="237B7082" w14:textId="77777777" w:rsidR="00027896" w:rsidRPr="00622073" w:rsidRDefault="00027896" w:rsidP="00BC2E2C">
      <w:pPr>
        <w:pStyle w:val="ListBullet"/>
        <w:numPr>
          <w:ilvl w:val="0"/>
          <w:numId w:val="14"/>
        </w:numPr>
        <w:tabs>
          <w:tab w:val="num" w:pos="510"/>
        </w:tabs>
      </w:pPr>
      <w:r w:rsidRPr="00622073">
        <w:t>Shape of site code</w:t>
      </w:r>
    </w:p>
    <w:p w14:paraId="5197F794" w14:textId="77777777" w:rsidR="00027896" w:rsidRPr="00622073" w:rsidRDefault="00027896" w:rsidP="00027896">
      <w:pPr>
        <w:pStyle w:val="BoldHeading"/>
      </w:pPr>
      <w:r w:rsidRPr="00622073">
        <w:t>Valid dates</w:t>
      </w:r>
    </w:p>
    <w:p w14:paraId="4E01C620" w14:textId="77777777" w:rsidR="00027896" w:rsidRPr="00622073" w:rsidRDefault="00027896" w:rsidP="00027896">
      <w:pPr>
        <w:pStyle w:val="BodyText"/>
      </w:pPr>
      <w:r w:rsidRPr="00622073">
        <w:t>The following dates are in DD/MM/YYYY format.</w:t>
      </w:r>
    </w:p>
    <w:p w14:paraId="351A9FE7" w14:textId="2AC669B6" w:rsidR="00027896" w:rsidRPr="00622073" w:rsidRDefault="00027896" w:rsidP="00BC2E2C">
      <w:pPr>
        <w:pStyle w:val="ListBullet"/>
        <w:numPr>
          <w:ilvl w:val="0"/>
          <w:numId w:val="14"/>
        </w:numPr>
        <w:tabs>
          <w:tab w:val="num" w:pos="510"/>
        </w:tabs>
      </w:pPr>
      <w:r w:rsidRPr="00622073">
        <w:t xml:space="preserve">Last date of </w:t>
      </w:r>
      <w:r w:rsidR="00F94EA0">
        <w:t>2026</w:t>
      </w:r>
      <w:r w:rsidRPr="00622073">
        <w:t xml:space="preserve"> supplementary valuation</w:t>
      </w:r>
    </w:p>
    <w:p w14:paraId="5975386F" w14:textId="77777777" w:rsidR="00027896" w:rsidRPr="00622073" w:rsidRDefault="00027896" w:rsidP="00BC2E2C">
      <w:pPr>
        <w:pStyle w:val="ListBullet"/>
        <w:numPr>
          <w:ilvl w:val="0"/>
          <w:numId w:val="14"/>
        </w:numPr>
        <w:tabs>
          <w:tab w:val="num" w:pos="510"/>
        </w:tabs>
      </w:pPr>
      <w:r w:rsidRPr="00622073">
        <w:t>Lease start date</w:t>
      </w:r>
    </w:p>
    <w:p w14:paraId="0102DA29" w14:textId="77777777" w:rsidR="00027896" w:rsidRPr="00622073" w:rsidRDefault="00027896" w:rsidP="00BC2E2C">
      <w:pPr>
        <w:pStyle w:val="ListBullet"/>
        <w:numPr>
          <w:ilvl w:val="0"/>
          <w:numId w:val="14"/>
        </w:numPr>
        <w:tabs>
          <w:tab w:val="num" w:pos="510"/>
        </w:tabs>
      </w:pPr>
      <w:r w:rsidRPr="00622073">
        <w:t>Effective date</w:t>
      </w:r>
    </w:p>
    <w:p w14:paraId="65781695" w14:textId="77777777" w:rsidR="00027896" w:rsidRPr="00622073" w:rsidRDefault="00027896" w:rsidP="00BC2E2C">
      <w:pPr>
        <w:pStyle w:val="ListBullet"/>
        <w:numPr>
          <w:ilvl w:val="0"/>
          <w:numId w:val="14"/>
        </w:numPr>
        <w:tabs>
          <w:tab w:val="num" w:pos="510"/>
        </w:tabs>
      </w:pPr>
      <w:r w:rsidRPr="00622073">
        <w:t>Last sales date</w:t>
      </w:r>
    </w:p>
    <w:p w14:paraId="4B073B1B" w14:textId="77777777" w:rsidR="00027896" w:rsidRDefault="00027896" w:rsidP="00BC2E2C">
      <w:pPr>
        <w:pStyle w:val="ListBullet"/>
        <w:numPr>
          <w:ilvl w:val="0"/>
          <w:numId w:val="14"/>
        </w:numPr>
        <w:tabs>
          <w:tab w:val="num" w:pos="510"/>
        </w:tabs>
      </w:pPr>
      <w:r w:rsidRPr="00622073">
        <w:t>Date of last inspection</w:t>
      </w:r>
    </w:p>
    <w:p w14:paraId="6F734C1A" w14:textId="77777777" w:rsidR="00027896" w:rsidRPr="00622073" w:rsidRDefault="00027896" w:rsidP="00027896">
      <w:pPr>
        <w:pStyle w:val="ListBullet"/>
        <w:spacing w:before="120" w:line="240" w:lineRule="atLeast"/>
        <w:ind w:left="454" w:firstLine="0"/>
        <w:contextualSpacing w:val="0"/>
      </w:pPr>
    </w:p>
    <w:p w14:paraId="353B84B8" w14:textId="074E0286" w:rsidR="00027896" w:rsidRPr="00201E4F" w:rsidRDefault="00027896" w:rsidP="00027896">
      <w:pPr>
        <w:pStyle w:val="Heading2"/>
      </w:pPr>
      <w:bookmarkStart w:id="250" w:name="_Toc169780537"/>
      <w:bookmarkStart w:id="251" w:name="_Toc195795521"/>
      <w:bookmarkStart w:id="252" w:name="_Toc233643333"/>
      <w:r>
        <w:t xml:space="preserve">E.3 </w:t>
      </w:r>
      <w:r w:rsidR="007B0949">
        <w:tab/>
      </w:r>
      <w:r w:rsidRPr="00201E4F">
        <w:t>Stage outputs (Exception Reports and Integrity Checks)</w:t>
      </w:r>
      <w:bookmarkEnd w:id="250"/>
      <w:bookmarkEnd w:id="251"/>
      <w:bookmarkEnd w:id="252"/>
    </w:p>
    <w:p w14:paraId="475F69AD" w14:textId="00BB16CB" w:rsidR="00027896" w:rsidRPr="006B3042" w:rsidRDefault="00027896" w:rsidP="00027896">
      <w:pPr>
        <w:pStyle w:val="Caption"/>
      </w:pPr>
      <w:r w:rsidRPr="006B3042">
        <w:t xml:space="preserve">Table </w:t>
      </w:r>
      <w:r>
        <w:t>E</w:t>
      </w:r>
      <w:r>
        <w:rPr>
          <w:noProof/>
        </w:rPr>
        <w:fldChar w:fldCharType="begin"/>
      </w:r>
      <w:r>
        <w:rPr>
          <w:noProof/>
        </w:rPr>
        <w:instrText xml:space="preserve"> SEQ Table \* ARABIC  </w:instrText>
      </w:r>
      <w:r>
        <w:rPr>
          <w:noProof/>
        </w:rPr>
        <w:fldChar w:fldCharType="separate"/>
      </w:r>
      <w:r w:rsidR="00F70CF8">
        <w:rPr>
          <w:noProof/>
        </w:rPr>
        <w:t>1</w:t>
      </w:r>
      <w:r>
        <w:rPr>
          <w:noProof/>
        </w:rPr>
        <w:fldChar w:fldCharType="end"/>
      </w:r>
      <w:r w:rsidRPr="006B3042">
        <w:t xml:space="preserve">: </w:t>
      </w:r>
      <w:r w:rsidRPr="00201E4F">
        <w:t>Exception Reports and data checks</w:t>
      </w:r>
    </w:p>
    <w:tbl>
      <w:tblPr>
        <w:tblStyle w:val="TableGrid"/>
        <w:tblW w:w="5000" w:type="pct"/>
        <w:tblLook w:val="0480" w:firstRow="0" w:lastRow="0" w:firstColumn="1" w:lastColumn="0" w:noHBand="0" w:noVBand="1"/>
      </w:tblPr>
      <w:tblGrid>
        <w:gridCol w:w="1687"/>
        <w:gridCol w:w="9085"/>
      </w:tblGrid>
      <w:tr w:rsidR="00027896" w:rsidRPr="00622073" w14:paraId="7182B9D2" w14:textId="77777777">
        <w:trPr>
          <w:cantSplit/>
        </w:trPr>
        <w:tc>
          <w:tcPr>
            <w:cnfStyle w:val="001000000000" w:firstRow="0" w:lastRow="0" w:firstColumn="1" w:lastColumn="0" w:oddVBand="0" w:evenVBand="0" w:oddHBand="0" w:evenHBand="0" w:firstRowFirstColumn="0" w:firstRowLastColumn="0" w:lastRowFirstColumn="0" w:lastRowLastColumn="0"/>
            <w:tcW w:w="783" w:type="pct"/>
          </w:tcPr>
          <w:p w14:paraId="3265DBBA" w14:textId="77777777" w:rsidR="00027896" w:rsidRPr="00622073" w:rsidRDefault="00027896">
            <w:pPr>
              <w:pStyle w:val="TableTextLeft"/>
            </w:pPr>
            <w:r w:rsidRPr="00622073">
              <w:t>Residential</w:t>
            </w:r>
          </w:p>
          <w:p w14:paraId="08AB4C29" w14:textId="77777777" w:rsidR="00027896" w:rsidRPr="00622073" w:rsidRDefault="00027896">
            <w:pPr>
              <w:pStyle w:val="TableTextLeft"/>
            </w:pPr>
            <w:r w:rsidRPr="00622073">
              <w:t>and</w:t>
            </w:r>
          </w:p>
          <w:p w14:paraId="2E956F5A" w14:textId="77777777" w:rsidR="00027896" w:rsidRPr="00622073" w:rsidRDefault="00027896">
            <w:pPr>
              <w:pStyle w:val="TableTextLeft"/>
            </w:pPr>
            <w:r w:rsidRPr="00622073">
              <w:t>Rural</w:t>
            </w:r>
          </w:p>
        </w:tc>
        <w:tc>
          <w:tcPr>
            <w:tcW w:w="4217" w:type="pct"/>
          </w:tcPr>
          <w:p w14:paraId="35DD9AD9"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Site Value &gt; CIV</w:t>
            </w:r>
          </w:p>
          <w:p w14:paraId="118A57CB"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Zero or blank values</w:t>
            </w:r>
          </w:p>
          <w:p w14:paraId="0356BBE0"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Vacant land assessments with building details</w:t>
            </w:r>
          </w:p>
          <w:p w14:paraId="31722B89"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Vacant land assessments with CIV/SV &gt; 20 per cent</w:t>
            </w:r>
          </w:p>
          <w:p w14:paraId="03FCF23A"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Improved assessments with SV=CIV</w:t>
            </w:r>
          </w:p>
          <w:p w14:paraId="19E54B2D"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 xml:space="preserve">Residential or rural properties with NAV not equal to 5 per cent of CIV </w:t>
            </w:r>
          </w:p>
          <w:p w14:paraId="0C81C85B"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No duplicate assessment numbers</w:t>
            </w:r>
          </w:p>
          <w:p w14:paraId="69EFF7B7"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Australian Valuation Property Classification Codes match an AVPCC from Appendix A</w:t>
            </w:r>
          </w:p>
          <w:p w14:paraId="35FF0B36"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Land area is in numeric format</w:t>
            </w:r>
          </w:p>
          <w:p w14:paraId="145DE765"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Construction year in YYYY format</w:t>
            </w:r>
          </w:p>
        </w:tc>
      </w:tr>
      <w:tr w:rsidR="00027896" w:rsidRPr="00622073" w14:paraId="356A4650"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3" w:type="pct"/>
          </w:tcPr>
          <w:p w14:paraId="3F1FACF8" w14:textId="77777777" w:rsidR="00027896" w:rsidRPr="00622073" w:rsidRDefault="00027896">
            <w:pPr>
              <w:pStyle w:val="TableTextLeft"/>
            </w:pPr>
            <w:r w:rsidRPr="00622073">
              <w:t>Commercial</w:t>
            </w:r>
          </w:p>
          <w:p w14:paraId="3D3B6D5A" w14:textId="77777777" w:rsidR="00027896" w:rsidRPr="00622073" w:rsidRDefault="00027896">
            <w:pPr>
              <w:pStyle w:val="TableTextLeft"/>
            </w:pPr>
            <w:r w:rsidRPr="00622073">
              <w:t>and</w:t>
            </w:r>
          </w:p>
          <w:p w14:paraId="2BDEE592" w14:textId="77777777" w:rsidR="00027896" w:rsidRPr="00622073" w:rsidRDefault="00027896">
            <w:pPr>
              <w:pStyle w:val="TableTextLeft"/>
            </w:pPr>
            <w:r w:rsidRPr="00622073">
              <w:t>Industrial</w:t>
            </w:r>
          </w:p>
        </w:tc>
        <w:tc>
          <w:tcPr>
            <w:tcW w:w="4217" w:type="pct"/>
          </w:tcPr>
          <w:p w14:paraId="2119DDA5"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Site Value &gt; CIV</w:t>
            </w:r>
          </w:p>
          <w:p w14:paraId="7858C0FB"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Zero or blank values</w:t>
            </w:r>
          </w:p>
          <w:p w14:paraId="7FF0464E"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Vacant land assessments with building details</w:t>
            </w:r>
          </w:p>
          <w:p w14:paraId="3FC6188B"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Vacant land assessments with CIV/SV &gt; 20 per cent</w:t>
            </w:r>
          </w:p>
          <w:p w14:paraId="2DA8703A"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Improved assessments with SV=CIV</w:t>
            </w:r>
          </w:p>
          <w:p w14:paraId="31E631D8"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No duplicate assessment numbers</w:t>
            </w:r>
          </w:p>
          <w:p w14:paraId="6712FDF6"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Australian Valuation Property Classification Codes match an AVPCC from Appendix A</w:t>
            </w:r>
          </w:p>
          <w:p w14:paraId="5EA5C60B"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Land area is in numeric format</w:t>
            </w:r>
          </w:p>
          <w:p w14:paraId="18AB819E"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Construction year in YYYY format</w:t>
            </w:r>
          </w:p>
          <w:p w14:paraId="06985A47"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NAV/applied net rent less than or equal to 1</w:t>
            </w:r>
          </w:p>
          <w:p w14:paraId="1DCBFB09"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NAV less than 5 per cent</w:t>
            </w:r>
          </w:p>
        </w:tc>
      </w:tr>
      <w:tr w:rsidR="00027896" w:rsidRPr="00622073" w14:paraId="5239433B" w14:textId="77777777">
        <w:trPr>
          <w:cantSplit/>
        </w:trPr>
        <w:tc>
          <w:tcPr>
            <w:cnfStyle w:val="001000000000" w:firstRow="0" w:lastRow="0" w:firstColumn="1" w:lastColumn="0" w:oddVBand="0" w:evenVBand="0" w:oddHBand="0" w:evenHBand="0" w:firstRowFirstColumn="0" w:firstRowLastColumn="0" w:lastRowFirstColumn="0" w:lastRowLastColumn="0"/>
            <w:tcW w:w="783" w:type="pct"/>
          </w:tcPr>
          <w:p w14:paraId="49182DD3" w14:textId="77777777" w:rsidR="00027896" w:rsidRPr="00622073" w:rsidRDefault="00027896">
            <w:pPr>
              <w:pStyle w:val="TableTextLeft"/>
            </w:pPr>
            <w:r w:rsidRPr="00622073">
              <w:t>Stage 4</w:t>
            </w:r>
          </w:p>
          <w:p w14:paraId="3FA2CB6C" w14:textId="77777777" w:rsidR="00027896" w:rsidRPr="00622073" w:rsidRDefault="00027896">
            <w:pPr>
              <w:pStyle w:val="TableTextLeft"/>
            </w:pPr>
          </w:p>
        </w:tc>
        <w:tc>
          <w:tcPr>
            <w:tcW w:w="4217" w:type="pct"/>
          </w:tcPr>
          <w:p w14:paraId="6362CAEB"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As above; and</w:t>
            </w:r>
          </w:p>
          <w:p w14:paraId="600F8DA8"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Form 2 totals match the Stage 4 data submission</w:t>
            </w:r>
          </w:p>
          <w:p w14:paraId="4FBA62A3"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Header numbers match the header file assessment number</w:t>
            </w:r>
          </w:p>
          <w:p w14:paraId="3C66E3AD"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There is only one AVPCC for each assessment</w:t>
            </w:r>
          </w:p>
        </w:tc>
      </w:tr>
    </w:tbl>
    <w:p w14:paraId="79D51109" w14:textId="77777777" w:rsidR="00027896" w:rsidRDefault="00027896" w:rsidP="00027896">
      <w:pPr>
        <w:pStyle w:val="Heading1"/>
      </w:pPr>
    </w:p>
    <w:p w14:paraId="7DFB87F8" w14:textId="77777777" w:rsidR="00027896" w:rsidRDefault="00027896" w:rsidP="00027896">
      <w:pPr>
        <w:spacing w:before="0" w:after="160" w:line="259" w:lineRule="auto"/>
        <w:rPr>
          <w:rFonts w:asciiTheme="majorHAnsi" w:eastAsiaTheme="majorEastAsia" w:hAnsiTheme="majorHAnsi" w:cstheme="majorBidi"/>
          <w:b/>
          <w:color w:val="36383D" w:themeColor="accent6"/>
          <w:sz w:val="28"/>
          <w:szCs w:val="32"/>
        </w:rPr>
      </w:pPr>
      <w:r>
        <w:br w:type="page"/>
      </w:r>
    </w:p>
    <w:bookmarkStart w:id="253" w:name="_Toc169780538"/>
    <w:bookmarkStart w:id="254" w:name="_Toc195795522"/>
    <w:bookmarkStart w:id="255" w:name="_Toc233643334"/>
    <w:p w14:paraId="359C1F1E" w14:textId="4CB8F2AF" w:rsidR="00027896" w:rsidRDefault="00980182" w:rsidP="00027896">
      <w:pPr>
        <w:pStyle w:val="Heading1"/>
      </w:pPr>
      <w:r w:rsidRPr="00980182">
        <w:rPr>
          <w:rStyle w:val="BodyTextChar"/>
          <w:noProof/>
        </w:rPr>
        <w:lastRenderedPageBreak/>
        <mc:AlternateContent>
          <mc:Choice Requires="wps">
            <w:drawing>
              <wp:anchor distT="91440" distB="91440" distL="114300" distR="114300" simplePos="0" relativeHeight="251658267" behindDoc="0" locked="0" layoutInCell="1" allowOverlap="1" wp14:anchorId="4FA784D9" wp14:editId="6E42F2B2">
                <wp:simplePos x="0" y="0"/>
                <wp:positionH relativeFrom="margin">
                  <wp:align>center</wp:align>
                </wp:positionH>
                <wp:positionV relativeFrom="paragraph">
                  <wp:posOffset>495300</wp:posOffset>
                </wp:positionV>
                <wp:extent cx="3474720" cy="1403985"/>
                <wp:effectExtent l="0" t="0" r="0" b="0"/>
                <wp:wrapTopAndBottom/>
                <wp:docPr id="362183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14EAEED" w14:textId="76F363C9" w:rsidR="00027896" w:rsidRDefault="00027896" w:rsidP="00027896">
                            <w:pPr>
                              <w:pBdr>
                                <w:top w:val="single" w:sz="24" w:space="8" w:color="075D5F" w:themeColor="accent1"/>
                                <w:bottom w:val="single" w:sz="24" w:space="8" w:color="075D5F" w:themeColor="accent1"/>
                              </w:pBdr>
                              <w:spacing w:after="0"/>
                              <w:jc w:val="center"/>
                              <w:rPr>
                                <w:i/>
                                <w:iCs/>
                                <w:color w:val="075D5F" w:themeColor="accent1"/>
                                <w:sz w:val="24"/>
                              </w:rPr>
                            </w:pPr>
                            <w:r w:rsidRPr="00027896">
                              <w:rPr>
                                <w:i/>
                                <w:iCs/>
                                <w:color w:val="075D5F" w:themeColor="accent1"/>
                                <w:sz w:val="24"/>
                                <w:szCs w:val="24"/>
                              </w:rPr>
                              <w:t>Guidelines for visualising valuation data</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FA784D9" id="_x0000_s1065" type="#_x0000_t202" style="position:absolute;margin-left:0;margin-top:39pt;width:273.6pt;height:110.55pt;z-index:251658267;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zo/QEAANY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" filled="f" stroked="f">
                <v:textbox style="mso-fit-shape-to-text:t">
                  <w:txbxContent>
                    <w:p w14:paraId="514EAEED" w14:textId="76F363C9" w:rsidR="00027896" w:rsidRDefault="00027896" w:rsidP="00027896">
                      <w:pPr>
                        <w:pBdr>
                          <w:top w:val="single" w:sz="24" w:space="8" w:color="075D5F" w:themeColor="accent1"/>
                          <w:bottom w:val="single" w:sz="24" w:space="8" w:color="075D5F" w:themeColor="accent1"/>
                        </w:pBdr>
                        <w:spacing w:after="0"/>
                        <w:jc w:val="center"/>
                        <w:rPr>
                          <w:i/>
                          <w:iCs/>
                          <w:color w:val="075D5F" w:themeColor="accent1"/>
                          <w:sz w:val="24"/>
                        </w:rPr>
                      </w:pPr>
                      <w:r w:rsidRPr="00027896">
                        <w:rPr>
                          <w:i/>
                          <w:iCs/>
                          <w:color w:val="075D5F" w:themeColor="accent1"/>
                          <w:sz w:val="24"/>
                          <w:szCs w:val="24"/>
                        </w:rPr>
                        <w:t>Guidelines for visualising valuation data</w:t>
                      </w:r>
                    </w:p>
                  </w:txbxContent>
                </v:textbox>
                <w10:wrap type="topAndBottom" anchorx="margin"/>
              </v:shape>
            </w:pict>
          </mc:Fallback>
        </mc:AlternateContent>
      </w:r>
      <w:r w:rsidR="00027896" w:rsidRPr="003646AF">
        <w:t>Appendix</w:t>
      </w:r>
      <w:r w:rsidR="00027896">
        <w:t xml:space="preserve"> F    Valuation Data Visualisation Analysis</w:t>
      </w:r>
      <w:bookmarkEnd w:id="253"/>
      <w:bookmarkEnd w:id="254"/>
      <w:bookmarkEnd w:id="255"/>
    </w:p>
    <w:p w14:paraId="63C7CCA1" w14:textId="77777777" w:rsidR="009A0DE2" w:rsidRPr="009A0DE2" w:rsidRDefault="009A0DE2" w:rsidP="00980182"/>
    <w:p w14:paraId="0C2B774D" w14:textId="3F8FC136" w:rsidR="00027896" w:rsidRDefault="00027896" w:rsidP="00027896">
      <w:pPr>
        <w:pStyle w:val="NormalWeb"/>
        <w:rPr>
          <w:rFonts w:eastAsia="Times New Roman"/>
          <w:szCs w:val="20"/>
        </w:rPr>
      </w:pPr>
      <w:r w:rsidRPr="00980182" w:rsidDel="00950EF8">
        <w:rPr>
          <w:rFonts w:eastAsia="Times New Roman"/>
          <w:szCs w:val="20"/>
        </w:rPr>
        <w:t>V</w:t>
      </w:r>
      <w:r w:rsidRPr="00980182">
        <w:rPr>
          <w:rFonts w:eastAsia="Times New Roman"/>
          <w:szCs w:val="20"/>
        </w:rPr>
        <w:t xml:space="preserve">aluation data can be visualised using a Geographic Information System (GIS) by attaching the valuation data to </w:t>
      </w:r>
      <w:proofErr w:type="spellStart"/>
      <w:r w:rsidRPr="00980182">
        <w:rPr>
          <w:rFonts w:eastAsia="Times New Roman"/>
          <w:szCs w:val="20"/>
        </w:rPr>
        <w:t>Vicmap</w:t>
      </w:r>
      <w:proofErr w:type="spellEnd"/>
      <w:r w:rsidRPr="00980182">
        <w:rPr>
          <w:rFonts w:eastAsia="Times New Roman"/>
          <w:szCs w:val="20"/>
        </w:rPr>
        <w:t xml:space="preserve"> Property</w:t>
      </w:r>
      <w:r w:rsidRPr="00027896">
        <w:rPr>
          <w:rFonts w:eastAsia="Times New Roman"/>
          <w:szCs w:val="20"/>
        </w:rPr>
        <w:t xml:space="preserve">. </w:t>
      </w:r>
    </w:p>
    <w:p w14:paraId="7A8C7BBE" w14:textId="77777777" w:rsidR="00027896" w:rsidRPr="00651B11" w:rsidRDefault="00027896" w:rsidP="00027896">
      <w:pPr>
        <w:pStyle w:val="NormalWeb"/>
        <w:rPr>
          <w:rFonts w:eastAsia="Times New Roman"/>
          <w:szCs w:val="20"/>
        </w:rPr>
      </w:pPr>
      <w:proofErr w:type="spellStart"/>
      <w:r w:rsidRPr="00651B11">
        <w:rPr>
          <w:rFonts w:eastAsia="Times New Roman"/>
          <w:szCs w:val="20"/>
        </w:rPr>
        <w:t>Vicmap</w:t>
      </w:r>
      <w:proofErr w:type="spellEnd"/>
      <w:r w:rsidRPr="00651B11">
        <w:rPr>
          <w:rFonts w:eastAsia="Times New Roman"/>
          <w:szCs w:val="20"/>
        </w:rPr>
        <w:t xml:space="preserve"> Property is Victoria’s cadastral map base that provides information about land parcels and property details. The database is continuously maintained with information from authoritative sources within local and state governments.</w:t>
      </w:r>
    </w:p>
    <w:p w14:paraId="7A741FC1" w14:textId="301A3295" w:rsidR="00027896" w:rsidRPr="00B478ED" w:rsidRDefault="00B478ED" w:rsidP="00BC2E2C">
      <w:pPr>
        <w:pStyle w:val="ListBullet"/>
        <w:numPr>
          <w:ilvl w:val="0"/>
          <w:numId w:val="57"/>
        </w:numPr>
        <w:rPr>
          <w:rFonts w:eastAsia="Times New Roman" w:cs="Times New Roman"/>
        </w:rPr>
      </w:pPr>
      <w:r w:rsidRPr="00B478ED">
        <w:t xml:space="preserve"> </w:t>
      </w:r>
      <w:r>
        <w:t xml:space="preserve">Go to </w:t>
      </w:r>
      <w:hyperlink r:id="rId120" w:history="1">
        <w:r w:rsidRPr="00B478ED">
          <w:rPr>
            <w:rStyle w:val="Hyperlink"/>
            <w:color w:val="000000" w:themeColor="text1"/>
          </w:rPr>
          <w:t>Maps and Spatial</w:t>
        </w:r>
      </w:hyperlink>
      <w:r w:rsidRPr="00B478ED">
        <w:t xml:space="preserve"> </w:t>
      </w:r>
      <w:r w:rsidRPr="00B478ED">
        <w:rPr>
          <w:rFonts w:eastAsia="Times New Roman" w:cs="Times New Roman"/>
        </w:rPr>
        <w:t>for Victoria’s most up-to-date and accurate maps, spatial data and aerial imagery</w:t>
      </w:r>
      <w:r w:rsidR="00027896" w:rsidRPr="00B478ED">
        <w:rPr>
          <w:rFonts w:eastAsia="Times New Roman" w:cs="Times New Roman"/>
        </w:rPr>
        <w:t>.</w:t>
      </w:r>
    </w:p>
    <w:p w14:paraId="53F33981" w14:textId="77777777" w:rsidR="00027896" w:rsidRPr="00651B11" w:rsidRDefault="00027896" w:rsidP="00027896">
      <w:pPr>
        <w:pStyle w:val="NormalWeb"/>
        <w:rPr>
          <w:rFonts w:eastAsia="Times New Roman"/>
          <w:szCs w:val="20"/>
        </w:rPr>
      </w:pPr>
      <w:proofErr w:type="spellStart"/>
      <w:r w:rsidRPr="00651B11">
        <w:rPr>
          <w:rFonts w:eastAsia="Times New Roman"/>
          <w:szCs w:val="20"/>
        </w:rPr>
        <w:t>Vicmap</w:t>
      </w:r>
      <w:proofErr w:type="spellEnd"/>
      <w:r w:rsidRPr="00651B11">
        <w:rPr>
          <w:rFonts w:eastAsia="Times New Roman"/>
          <w:szCs w:val="20"/>
        </w:rPr>
        <w:t xml:space="preserve"> Property helps you identify, manage and analyse assets by providing geographic context to your business information. The </w:t>
      </w:r>
      <w:r w:rsidRPr="00820965">
        <w:rPr>
          <w:rFonts w:eastAsia="Times New Roman"/>
          <w:szCs w:val="20"/>
        </w:rPr>
        <w:t xml:space="preserve">Department </w:t>
      </w:r>
      <w:r>
        <w:rPr>
          <w:rFonts w:eastAsia="Times New Roman"/>
          <w:szCs w:val="20"/>
        </w:rPr>
        <w:t>of Transport</w:t>
      </w:r>
      <w:r w:rsidRPr="00820965">
        <w:rPr>
          <w:rFonts w:eastAsia="Times New Roman"/>
          <w:szCs w:val="20"/>
        </w:rPr>
        <w:t xml:space="preserve"> and Planning</w:t>
      </w:r>
      <w:r w:rsidRPr="00651B11">
        <w:rPr>
          <w:rFonts w:eastAsia="Times New Roman"/>
          <w:szCs w:val="20"/>
        </w:rPr>
        <w:t xml:space="preserve"> provides the authoritative property dataset so you can make more informed business decisions.</w:t>
      </w:r>
    </w:p>
    <w:p w14:paraId="34F1F696" w14:textId="77777777" w:rsidR="00027896" w:rsidRPr="00651B11" w:rsidRDefault="00027896" w:rsidP="00027896">
      <w:pPr>
        <w:pStyle w:val="NormalWeb"/>
        <w:rPr>
          <w:rFonts w:eastAsia="Times New Roman"/>
          <w:szCs w:val="20"/>
        </w:rPr>
      </w:pPr>
      <w:proofErr w:type="spellStart"/>
      <w:r w:rsidRPr="00651B11">
        <w:rPr>
          <w:rFonts w:eastAsia="Times New Roman"/>
          <w:szCs w:val="20"/>
        </w:rPr>
        <w:t>Vicmap</w:t>
      </w:r>
      <w:proofErr w:type="spellEnd"/>
      <w:r w:rsidRPr="00651B11">
        <w:rPr>
          <w:rFonts w:eastAsia="Times New Roman"/>
          <w:szCs w:val="20"/>
        </w:rPr>
        <w:t xml:space="preserve"> Property includes:</w:t>
      </w:r>
    </w:p>
    <w:p w14:paraId="418DA179" w14:textId="77777777" w:rsidR="00027896" w:rsidRPr="00027896" w:rsidRDefault="00027896" w:rsidP="00BC2E2C">
      <w:pPr>
        <w:pStyle w:val="ListBullet"/>
        <w:numPr>
          <w:ilvl w:val="0"/>
          <w:numId w:val="14"/>
        </w:numPr>
        <w:tabs>
          <w:tab w:val="num" w:pos="510"/>
        </w:tabs>
      </w:pPr>
      <w:r w:rsidRPr="00027896">
        <w:t>Parcel and property polygon views</w:t>
      </w:r>
    </w:p>
    <w:p w14:paraId="717875A5" w14:textId="77777777" w:rsidR="00027896" w:rsidRPr="00027896" w:rsidRDefault="00027896" w:rsidP="00BC2E2C">
      <w:pPr>
        <w:pStyle w:val="ListBullet"/>
        <w:numPr>
          <w:ilvl w:val="0"/>
          <w:numId w:val="14"/>
        </w:numPr>
        <w:tabs>
          <w:tab w:val="num" w:pos="510"/>
        </w:tabs>
      </w:pPr>
      <w:r w:rsidRPr="00027896">
        <w:t>Parcel and property Identifiers – Standard Parcel Identifiers (SPI) and council property numbers</w:t>
      </w:r>
    </w:p>
    <w:p w14:paraId="35464137" w14:textId="77777777" w:rsidR="00027896" w:rsidRPr="00027896" w:rsidRDefault="00027896" w:rsidP="00BC2E2C">
      <w:pPr>
        <w:pStyle w:val="ListBullet"/>
        <w:numPr>
          <w:ilvl w:val="0"/>
          <w:numId w:val="14"/>
        </w:numPr>
        <w:tabs>
          <w:tab w:val="num" w:pos="510"/>
        </w:tabs>
      </w:pPr>
      <w:r w:rsidRPr="00027896">
        <w:t>Registered and proposed parcels</w:t>
      </w:r>
    </w:p>
    <w:p w14:paraId="6340A1A3" w14:textId="77777777" w:rsidR="00027896" w:rsidRPr="00027896" w:rsidRDefault="00027896" w:rsidP="00BC2E2C">
      <w:pPr>
        <w:pStyle w:val="ListBullet"/>
        <w:numPr>
          <w:ilvl w:val="0"/>
          <w:numId w:val="14"/>
        </w:numPr>
        <w:tabs>
          <w:tab w:val="num" w:pos="510"/>
        </w:tabs>
      </w:pPr>
      <w:r w:rsidRPr="00027896">
        <w:t>Crown and freehold land differentiation</w:t>
      </w:r>
    </w:p>
    <w:p w14:paraId="4185CF12" w14:textId="77777777" w:rsidR="00027896" w:rsidRPr="00027896" w:rsidRDefault="00027896" w:rsidP="00BC2E2C">
      <w:pPr>
        <w:pStyle w:val="ListBullet"/>
        <w:numPr>
          <w:ilvl w:val="0"/>
          <w:numId w:val="14"/>
        </w:numPr>
        <w:tabs>
          <w:tab w:val="num" w:pos="510"/>
        </w:tabs>
      </w:pPr>
      <w:r w:rsidRPr="00027896">
        <w:t>Cadastral road casement boundaries</w:t>
      </w:r>
    </w:p>
    <w:p w14:paraId="4565ABBF" w14:textId="77777777" w:rsidR="00027896" w:rsidRPr="00027896" w:rsidRDefault="00027896" w:rsidP="00BC2E2C">
      <w:pPr>
        <w:pStyle w:val="ListBullet"/>
        <w:numPr>
          <w:ilvl w:val="0"/>
          <w:numId w:val="14"/>
        </w:numPr>
        <w:tabs>
          <w:tab w:val="num" w:pos="510"/>
        </w:tabs>
      </w:pPr>
      <w:r w:rsidRPr="00027896">
        <w:t>Easements</w:t>
      </w:r>
    </w:p>
    <w:p w14:paraId="687A9FCB" w14:textId="77777777" w:rsidR="00027896" w:rsidRPr="00027896" w:rsidRDefault="00027896" w:rsidP="00BC2E2C">
      <w:pPr>
        <w:pStyle w:val="ListBullet"/>
        <w:numPr>
          <w:ilvl w:val="0"/>
          <w:numId w:val="14"/>
        </w:numPr>
        <w:tabs>
          <w:tab w:val="num" w:pos="510"/>
        </w:tabs>
      </w:pPr>
      <w:r w:rsidRPr="00027896">
        <w:t>Unique Feature Identifiers, date stamps and data quality information</w:t>
      </w:r>
    </w:p>
    <w:p w14:paraId="43510DAE" w14:textId="77777777" w:rsidR="00027896" w:rsidRPr="00027896" w:rsidRDefault="00027896" w:rsidP="00BC2E2C">
      <w:pPr>
        <w:pStyle w:val="ListBullet"/>
        <w:numPr>
          <w:ilvl w:val="0"/>
          <w:numId w:val="14"/>
        </w:numPr>
        <w:tabs>
          <w:tab w:val="num" w:pos="510"/>
        </w:tabs>
      </w:pPr>
      <w:r w:rsidRPr="00027896">
        <w:t xml:space="preserve">Cross reference to </w:t>
      </w:r>
      <w:proofErr w:type="spellStart"/>
      <w:r w:rsidRPr="00027896">
        <w:t>Vicmap</w:t>
      </w:r>
      <w:proofErr w:type="spellEnd"/>
      <w:r w:rsidRPr="00027896">
        <w:t xml:space="preserve"> Address and </w:t>
      </w:r>
      <w:proofErr w:type="spellStart"/>
      <w:r w:rsidRPr="00027896">
        <w:t>Vicmap</w:t>
      </w:r>
      <w:proofErr w:type="spellEnd"/>
      <w:r w:rsidRPr="00027896">
        <w:t xml:space="preserve"> Admin</w:t>
      </w:r>
    </w:p>
    <w:p w14:paraId="1786AB5F" w14:textId="18C913F8" w:rsidR="00027896" w:rsidRPr="006B3042" w:rsidRDefault="00027896" w:rsidP="00027896">
      <w:pPr>
        <w:pStyle w:val="Heading2"/>
      </w:pPr>
      <w:bookmarkStart w:id="256" w:name="_Toc169780539"/>
      <w:bookmarkStart w:id="257" w:name="_Toc195795523"/>
      <w:bookmarkStart w:id="258" w:name="_Toc233643335"/>
      <w:r>
        <w:t xml:space="preserve">F.1 </w:t>
      </w:r>
      <w:r w:rsidR="006E78E5">
        <w:tab/>
      </w:r>
      <w:r>
        <w:t>Visualising</w:t>
      </w:r>
      <w:r w:rsidRPr="006B3042" w:rsidDel="00BF4063">
        <w:t xml:space="preserve"> </w:t>
      </w:r>
      <w:r w:rsidRPr="006B3042">
        <w:t>property valuation</w:t>
      </w:r>
      <w:r>
        <w:t xml:space="preserve"> data </w:t>
      </w:r>
      <w:r w:rsidRPr="006B3042">
        <w:t xml:space="preserve">with </w:t>
      </w:r>
      <w:r>
        <w:t>a Geographic Information System</w:t>
      </w:r>
      <w:bookmarkEnd w:id="256"/>
      <w:bookmarkEnd w:id="257"/>
      <w:bookmarkEnd w:id="258"/>
    </w:p>
    <w:p w14:paraId="24692937" w14:textId="77777777" w:rsidR="00027896" w:rsidRPr="00622073" w:rsidRDefault="00027896" w:rsidP="00027896">
      <w:pPr>
        <w:pStyle w:val="BodyText"/>
      </w:pPr>
      <w:r w:rsidRPr="00622073">
        <w:t xml:space="preserve">Creating valuation maps is a useful tool for the analysis of property valuation data. Linked to a geospatial framework, property valuations can be viewed and analysed in digital format within GIS. Spatial representation of values enables consistency checking, identification of trends and anomalies and location/spatial clustering of sales. </w:t>
      </w:r>
    </w:p>
    <w:p w14:paraId="715EE451" w14:textId="77777777" w:rsidR="00027896" w:rsidRPr="00622073" w:rsidRDefault="00027896" w:rsidP="00027896">
      <w:pPr>
        <w:pStyle w:val="BodyText"/>
      </w:pPr>
      <w:r w:rsidRPr="00622073">
        <w:t>To create the maps, it is necessary to have GIS software</w:t>
      </w:r>
      <w:r w:rsidRPr="00DA2BD6">
        <w:rPr>
          <w:rStyle w:val="FootnoteReference"/>
        </w:rPr>
        <w:footnoteReference w:id="7"/>
      </w:r>
      <w:r w:rsidRPr="00622073">
        <w:t xml:space="preserve"> that enables the mapping of valuation data. </w:t>
      </w:r>
    </w:p>
    <w:p w14:paraId="6069E040" w14:textId="77777777" w:rsidR="00027896" w:rsidRPr="00622073" w:rsidRDefault="00027896" w:rsidP="00027896">
      <w:pPr>
        <w:pStyle w:val="BodyText"/>
      </w:pPr>
      <w:r w:rsidRPr="00622073">
        <w:t xml:space="preserve">The property valuation database needs to be linked to a </w:t>
      </w:r>
      <w:proofErr w:type="spellStart"/>
      <w:r>
        <w:t>Vicmap</w:t>
      </w:r>
      <w:proofErr w:type="spellEnd"/>
      <w:r>
        <w:t xml:space="preserve"> Property</w:t>
      </w:r>
      <w:r w:rsidRPr="00622073">
        <w:t xml:space="preserve"> via a common field or attribute. This field is normally the assessment number or property number in the council’s database, which matches with the PROPNUM field contained in the </w:t>
      </w:r>
      <w:proofErr w:type="spellStart"/>
      <w:r w:rsidRPr="00622073">
        <w:t>Vicmap</w:t>
      </w:r>
      <w:proofErr w:type="spellEnd"/>
      <w:r w:rsidRPr="00622073">
        <w:t xml:space="preserve"> Property map base.</w:t>
      </w:r>
    </w:p>
    <w:p w14:paraId="58CCD595" w14:textId="77777777" w:rsidR="00027896" w:rsidRPr="00622073" w:rsidRDefault="00027896" w:rsidP="00027896">
      <w:pPr>
        <w:pStyle w:val="BodyText"/>
      </w:pPr>
      <w:r w:rsidRPr="00622073">
        <w:t xml:space="preserve">A variety of valuation maps can be produced using various combinations of property valuation data. </w:t>
      </w:r>
    </w:p>
    <w:p w14:paraId="452AA945" w14:textId="77777777" w:rsidR="00027896" w:rsidRDefault="00027896" w:rsidP="00027896">
      <w:pPr>
        <w:pStyle w:val="BodyText"/>
      </w:pPr>
      <w:r w:rsidRPr="00622073">
        <w:t>Table F.1 lists the different types of valuation maps with a brief account of each. The first three maps in Table F.1 are those required as valuation outputs. The other types of maps are examples of additional maps that can be created and used to quality control the valuation.</w:t>
      </w:r>
    </w:p>
    <w:p w14:paraId="455F1537" w14:textId="46353531" w:rsidR="00027896" w:rsidRPr="006B3042" w:rsidRDefault="00027896" w:rsidP="00391E33">
      <w:r>
        <w:br w:type="page"/>
      </w:r>
      <w:r w:rsidRPr="006B3042">
        <w:lastRenderedPageBreak/>
        <w:t xml:space="preserve">Table </w:t>
      </w:r>
      <w:r>
        <w:t>F1</w:t>
      </w:r>
      <w:r w:rsidRPr="006B3042">
        <w:t xml:space="preserve">: </w:t>
      </w:r>
      <w:r w:rsidRPr="00052963">
        <w:t>Types of property valuation maps</w:t>
      </w:r>
    </w:p>
    <w:tbl>
      <w:tblPr>
        <w:tblStyle w:val="TableGrid"/>
        <w:tblW w:w="5000" w:type="pct"/>
        <w:tblLook w:val="04A0" w:firstRow="1" w:lastRow="0" w:firstColumn="1" w:lastColumn="0" w:noHBand="0" w:noVBand="1"/>
      </w:tblPr>
      <w:tblGrid>
        <w:gridCol w:w="2775"/>
        <w:gridCol w:w="4080"/>
        <w:gridCol w:w="3917"/>
      </w:tblGrid>
      <w:tr w:rsidR="00C44673" w:rsidRPr="00C44673" w14:paraId="2975B46C" w14:textId="77777777" w:rsidTr="00C4467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tcBorders>
              <w:bottom w:val="single" w:sz="4" w:space="0" w:color="auto"/>
            </w:tcBorders>
            <w:shd w:val="clear" w:color="auto" w:fill="CDFFEF" w:themeFill="accent5"/>
          </w:tcPr>
          <w:p w14:paraId="6BBDBD9D" w14:textId="77777777" w:rsidR="00027896" w:rsidRPr="00C44673" w:rsidRDefault="00027896">
            <w:pPr>
              <w:pStyle w:val="TableHeadingLeft"/>
              <w:rPr>
                <w:b/>
                <w:bCs/>
                <w:color w:val="auto"/>
                <w:sz w:val="20"/>
              </w:rPr>
            </w:pPr>
            <w:r w:rsidRPr="00C44673">
              <w:rPr>
                <w:b/>
                <w:bCs/>
                <w:color w:val="auto"/>
                <w:sz w:val="20"/>
              </w:rPr>
              <w:t>Map type</w:t>
            </w:r>
          </w:p>
        </w:tc>
        <w:tc>
          <w:tcPr>
            <w:tcW w:w="1894" w:type="pct"/>
            <w:tcBorders>
              <w:bottom w:val="single" w:sz="4" w:space="0" w:color="auto"/>
            </w:tcBorders>
            <w:shd w:val="clear" w:color="auto" w:fill="CDFFEF" w:themeFill="accent5"/>
          </w:tcPr>
          <w:p w14:paraId="692019AF" w14:textId="77777777" w:rsidR="00027896" w:rsidRPr="00C44673" w:rsidRDefault="00027896">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rPr>
            </w:pPr>
            <w:r w:rsidRPr="00C44673">
              <w:rPr>
                <w:b/>
                <w:bCs/>
                <w:color w:val="auto"/>
                <w:sz w:val="20"/>
              </w:rPr>
              <w:t>Description</w:t>
            </w:r>
          </w:p>
        </w:tc>
        <w:tc>
          <w:tcPr>
            <w:tcW w:w="1818" w:type="pct"/>
            <w:tcBorders>
              <w:bottom w:val="single" w:sz="4" w:space="0" w:color="auto"/>
            </w:tcBorders>
            <w:shd w:val="clear" w:color="auto" w:fill="CDFFEF" w:themeFill="accent5"/>
          </w:tcPr>
          <w:p w14:paraId="0F862CEA" w14:textId="77777777" w:rsidR="00027896" w:rsidRPr="00C44673" w:rsidRDefault="00027896">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rPr>
            </w:pPr>
            <w:r w:rsidRPr="00C44673">
              <w:rPr>
                <w:b/>
                <w:bCs/>
                <w:color w:val="auto"/>
                <w:sz w:val="20"/>
              </w:rPr>
              <w:t>Use</w:t>
            </w:r>
          </w:p>
        </w:tc>
      </w:tr>
      <w:tr w:rsidR="00027896" w:rsidRPr="00C44673" w14:paraId="009FA1D7" w14:textId="77777777" w:rsidTr="00C44673">
        <w:trPr>
          <w:cantSplit/>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DFFEF" w:themeFill="accent5"/>
          </w:tcPr>
          <w:p w14:paraId="23975B8B" w14:textId="77777777" w:rsidR="00027896" w:rsidRPr="00C44673" w:rsidRDefault="00027896">
            <w:pPr>
              <w:pStyle w:val="TableHeadingLeft"/>
              <w:rPr>
                <w:b/>
                <w:bCs/>
                <w:color w:val="auto"/>
                <w:sz w:val="20"/>
              </w:rPr>
            </w:pPr>
            <w:r w:rsidRPr="00C44673">
              <w:rPr>
                <w:b/>
                <w:bCs/>
                <w:color w:val="auto"/>
                <w:sz w:val="20"/>
              </w:rPr>
              <w:t>Required maps</w:t>
            </w:r>
          </w:p>
        </w:tc>
      </w:tr>
      <w:tr w:rsidR="00027896" w:rsidRPr="00027896" w14:paraId="4ECFF7A3"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shd w:val="clear" w:color="auto" w:fill="F2F4F4" w:themeFill="background2" w:themeFillTint="33"/>
          </w:tcPr>
          <w:p w14:paraId="07106D61" w14:textId="77777777" w:rsidR="00027896" w:rsidRPr="00027896" w:rsidRDefault="00027896">
            <w:pPr>
              <w:pStyle w:val="TableTextLeft"/>
              <w:rPr>
                <w:b w:val="0"/>
                <w:sz w:val="20"/>
              </w:rPr>
            </w:pPr>
            <w:r w:rsidRPr="00027896">
              <w:rPr>
                <w:b w:val="0"/>
                <w:sz w:val="20"/>
              </w:rPr>
              <w:t>Sales map</w:t>
            </w:r>
          </w:p>
        </w:tc>
        <w:tc>
          <w:tcPr>
            <w:tcW w:w="1894" w:type="pct"/>
            <w:shd w:val="clear" w:color="auto" w:fill="F2F4F4" w:themeFill="background2" w:themeFillTint="33"/>
          </w:tcPr>
          <w:p w14:paraId="1C40E587"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 xml:space="preserve">Displays properties that have sold recently and can indicate the type of sale (improved, vacant, excluded and tracking) by using different colours. </w:t>
            </w:r>
          </w:p>
        </w:tc>
        <w:tc>
          <w:tcPr>
            <w:tcW w:w="1818" w:type="pct"/>
            <w:shd w:val="clear" w:color="auto" w:fill="F2F4F4" w:themeFill="background2" w:themeFillTint="33"/>
          </w:tcPr>
          <w:p w14:paraId="00B22F5F"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Displays the spread of sales and identifies areas with lack of sales.</w:t>
            </w:r>
          </w:p>
        </w:tc>
      </w:tr>
      <w:tr w:rsidR="00027896" w:rsidRPr="00027896" w14:paraId="7283940F" w14:textId="77777777">
        <w:trPr>
          <w:cantSplit/>
        </w:trPr>
        <w:tc>
          <w:tcPr>
            <w:cnfStyle w:val="001000000000" w:firstRow="0" w:lastRow="0" w:firstColumn="1" w:lastColumn="0" w:oddVBand="0" w:evenVBand="0" w:oddHBand="0" w:evenHBand="0" w:firstRowFirstColumn="0" w:firstRowLastColumn="0" w:lastRowFirstColumn="0" w:lastRowLastColumn="0"/>
            <w:tcW w:w="1288" w:type="pct"/>
          </w:tcPr>
          <w:p w14:paraId="1B5BF92E" w14:textId="77777777" w:rsidR="00027896" w:rsidRPr="00027896" w:rsidRDefault="00027896">
            <w:pPr>
              <w:pStyle w:val="TableTextLeft"/>
              <w:rPr>
                <w:b w:val="0"/>
                <w:sz w:val="20"/>
              </w:rPr>
            </w:pPr>
            <w:r w:rsidRPr="00027896">
              <w:rPr>
                <w:b w:val="0"/>
                <w:sz w:val="20"/>
              </w:rPr>
              <w:t>Value-shift map</w:t>
            </w:r>
          </w:p>
        </w:tc>
        <w:tc>
          <w:tcPr>
            <w:tcW w:w="1894" w:type="pct"/>
          </w:tcPr>
          <w:p w14:paraId="32730F96"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 xml:space="preserve">Using the percentage change in SV, CIV or NAV, thematic maps can be created showing different ranges of change. </w:t>
            </w:r>
          </w:p>
        </w:tc>
        <w:tc>
          <w:tcPr>
            <w:tcW w:w="1818" w:type="pct"/>
          </w:tcPr>
          <w:p w14:paraId="0329B7FA"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Useful for identifying trends and anomalies.</w:t>
            </w:r>
          </w:p>
        </w:tc>
      </w:tr>
      <w:tr w:rsidR="00027896" w:rsidRPr="00027896" w14:paraId="3D05BD33"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tcBorders>
              <w:bottom w:val="single" w:sz="4" w:space="0" w:color="auto"/>
            </w:tcBorders>
            <w:shd w:val="clear" w:color="auto" w:fill="F2F4F4" w:themeFill="background2" w:themeFillTint="33"/>
          </w:tcPr>
          <w:p w14:paraId="3CD40407" w14:textId="77777777" w:rsidR="00027896" w:rsidRPr="00027896" w:rsidRDefault="00027896">
            <w:pPr>
              <w:pStyle w:val="TableTextLeft"/>
              <w:rPr>
                <w:b w:val="0"/>
                <w:sz w:val="20"/>
              </w:rPr>
            </w:pPr>
            <w:r w:rsidRPr="00027896">
              <w:rPr>
                <w:b w:val="0"/>
                <w:sz w:val="20"/>
              </w:rPr>
              <w:t>Level of value map</w:t>
            </w:r>
          </w:p>
        </w:tc>
        <w:tc>
          <w:tcPr>
            <w:tcW w:w="1894" w:type="pct"/>
            <w:tcBorders>
              <w:bottom w:val="single" w:sz="4" w:space="0" w:color="auto"/>
            </w:tcBorders>
            <w:shd w:val="clear" w:color="auto" w:fill="F2F4F4" w:themeFill="background2" w:themeFillTint="33"/>
          </w:tcPr>
          <w:p w14:paraId="2CAB65C6"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 xml:space="preserve">Displays the ranges of the SV per hectare (or square metre) rate, or block value where applicable. </w:t>
            </w:r>
          </w:p>
        </w:tc>
        <w:tc>
          <w:tcPr>
            <w:tcW w:w="1818" w:type="pct"/>
            <w:tcBorders>
              <w:bottom w:val="single" w:sz="4" w:space="0" w:color="auto"/>
            </w:tcBorders>
            <w:shd w:val="clear" w:color="auto" w:fill="F2F4F4" w:themeFill="background2" w:themeFillTint="33"/>
          </w:tcPr>
          <w:p w14:paraId="466C1F9E"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Useful for checking level of consistency of adjacent properties and around municipal borders.</w:t>
            </w:r>
          </w:p>
        </w:tc>
      </w:tr>
      <w:tr w:rsidR="00027896" w:rsidRPr="00C44673" w14:paraId="265666CB" w14:textId="77777777" w:rsidTr="00C44673">
        <w:trPr>
          <w:cantSplit/>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DFFEF" w:themeFill="accent5"/>
          </w:tcPr>
          <w:p w14:paraId="20382E56" w14:textId="77777777" w:rsidR="00027896" w:rsidRPr="00C44673" w:rsidRDefault="00027896">
            <w:pPr>
              <w:pStyle w:val="TableHeadingLeft"/>
              <w:rPr>
                <w:b/>
                <w:bCs/>
                <w:color w:val="auto"/>
                <w:sz w:val="20"/>
              </w:rPr>
            </w:pPr>
            <w:r w:rsidRPr="00C44673">
              <w:rPr>
                <w:b/>
                <w:bCs/>
                <w:color w:val="auto"/>
                <w:sz w:val="20"/>
              </w:rPr>
              <w:t>Recommended additional maps</w:t>
            </w:r>
          </w:p>
        </w:tc>
      </w:tr>
      <w:tr w:rsidR="00027896" w:rsidRPr="00027896" w14:paraId="5B4BBD53"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shd w:val="clear" w:color="auto" w:fill="F2F4F4" w:themeFill="background2" w:themeFillTint="33"/>
          </w:tcPr>
          <w:p w14:paraId="5BB25382" w14:textId="77777777" w:rsidR="00027896" w:rsidRPr="00027896" w:rsidRDefault="00027896">
            <w:pPr>
              <w:pStyle w:val="TableTextLeft"/>
              <w:rPr>
                <w:b w:val="0"/>
                <w:sz w:val="20"/>
              </w:rPr>
            </w:pPr>
            <w:r w:rsidRPr="00027896">
              <w:rPr>
                <w:b w:val="0"/>
                <w:sz w:val="20"/>
              </w:rPr>
              <w:t>Value shift ratio map</w:t>
            </w:r>
          </w:p>
        </w:tc>
        <w:tc>
          <w:tcPr>
            <w:tcW w:w="1894" w:type="pct"/>
            <w:shd w:val="clear" w:color="auto" w:fill="F2F4F4" w:themeFill="background2" w:themeFillTint="33"/>
          </w:tcPr>
          <w:p w14:paraId="633A934B"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 xml:space="preserve">Maps the ratio of CIV change to SV change. </w:t>
            </w:r>
          </w:p>
        </w:tc>
        <w:tc>
          <w:tcPr>
            <w:tcW w:w="1818" w:type="pct"/>
            <w:shd w:val="clear" w:color="auto" w:fill="F2F4F4" w:themeFill="background2" w:themeFillTint="33"/>
          </w:tcPr>
          <w:p w14:paraId="593181C1"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Highlights properties where CIV increase is greater than SV increase; used in conjunction with sales map to identify sale chasing.</w:t>
            </w:r>
          </w:p>
        </w:tc>
      </w:tr>
      <w:tr w:rsidR="00027896" w:rsidRPr="00027896" w14:paraId="6D4CA5C9" w14:textId="77777777">
        <w:trPr>
          <w:cantSplit/>
        </w:trPr>
        <w:tc>
          <w:tcPr>
            <w:cnfStyle w:val="001000000000" w:firstRow="0" w:lastRow="0" w:firstColumn="1" w:lastColumn="0" w:oddVBand="0" w:evenVBand="0" w:oddHBand="0" w:evenHBand="0" w:firstRowFirstColumn="0" w:firstRowLastColumn="0" w:lastRowFirstColumn="0" w:lastRowLastColumn="0"/>
            <w:tcW w:w="1288" w:type="pct"/>
          </w:tcPr>
          <w:p w14:paraId="03AB0ECB" w14:textId="77777777" w:rsidR="00027896" w:rsidRPr="00027896" w:rsidRDefault="00027896">
            <w:pPr>
              <w:pStyle w:val="TableTextLeft"/>
              <w:rPr>
                <w:b w:val="0"/>
                <w:sz w:val="20"/>
              </w:rPr>
            </w:pPr>
            <w:r w:rsidRPr="00027896">
              <w:rPr>
                <w:b w:val="0"/>
                <w:sz w:val="20"/>
              </w:rPr>
              <w:t>Sales ratio map</w:t>
            </w:r>
          </w:p>
        </w:tc>
        <w:tc>
          <w:tcPr>
            <w:tcW w:w="1894" w:type="pct"/>
          </w:tcPr>
          <w:p w14:paraId="54633BF7"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Maps the ratio of CIV to sale price.</w:t>
            </w:r>
          </w:p>
        </w:tc>
        <w:tc>
          <w:tcPr>
            <w:tcW w:w="1818" w:type="pct"/>
          </w:tcPr>
          <w:p w14:paraId="7E0051BC"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Highlights under-valuation and over-valuation of sale properties.</w:t>
            </w:r>
          </w:p>
        </w:tc>
      </w:tr>
      <w:tr w:rsidR="00027896" w:rsidRPr="00027896" w14:paraId="4E3CD2CE"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shd w:val="clear" w:color="auto" w:fill="F2F4F4" w:themeFill="background2" w:themeFillTint="33"/>
          </w:tcPr>
          <w:p w14:paraId="3081000A" w14:textId="77777777" w:rsidR="00027896" w:rsidRPr="00027896" w:rsidRDefault="00027896">
            <w:pPr>
              <w:pStyle w:val="TableTextLeft"/>
              <w:rPr>
                <w:b w:val="0"/>
                <w:sz w:val="20"/>
              </w:rPr>
            </w:pPr>
            <w:r w:rsidRPr="00027896">
              <w:rPr>
                <w:b w:val="0"/>
                <w:sz w:val="20"/>
              </w:rPr>
              <w:t>Added value of improvements map</w:t>
            </w:r>
          </w:p>
        </w:tc>
        <w:tc>
          <w:tcPr>
            <w:tcW w:w="1894" w:type="pct"/>
            <w:shd w:val="clear" w:color="auto" w:fill="F2F4F4" w:themeFill="background2" w:themeFillTint="33"/>
          </w:tcPr>
          <w:p w14:paraId="5FEB4863"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Uses (CIV – SV) to display the value of improvements on each property within ranges.</w:t>
            </w:r>
          </w:p>
        </w:tc>
        <w:tc>
          <w:tcPr>
            <w:tcW w:w="1818" w:type="pct"/>
            <w:shd w:val="clear" w:color="auto" w:fill="F2F4F4" w:themeFill="background2" w:themeFillTint="33"/>
          </w:tcPr>
          <w:p w14:paraId="6044E61D"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Check consistency of added value between similar property types.</w:t>
            </w:r>
          </w:p>
        </w:tc>
      </w:tr>
      <w:tr w:rsidR="00027896" w:rsidRPr="00027896" w14:paraId="0BE2F200" w14:textId="77777777">
        <w:trPr>
          <w:cantSplit/>
        </w:trPr>
        <w:tc>
          <w:tcPr>
            <w:cnfStyle w:val="001000000000" w:firstRow="0" w:lastRow="0" w:firstColumn="1" w:lastColumn="0" w:oddVBand="0" w:evenVBand="0" w:oddHBand="0" w:evenHBand="0" w:firstRowFirstColumn="0" w:firstRowLastColumn="0" w:lastRowFirstColumn="0" w:lastRowLastColumn="0"/>
            <w:tcW w:w="1288" w:type="pct"/>
          </w:tcPr>
          <w:p w14:paraId="0E7014BC" w14:textId="77777777" w:rsidR="00027896" w:rsidRPr="00027896" w:rsidRDefault="00027896">
            <w:pPr>
              <w:pStyle w:val="TableTextLeft"/>
              <w:rPr>
                <w:b w:val="0"/>
                <w:sz w:val="20"/>
              </w:rPr>
            </w:pPr>
            <w:r w:rsidRPr="00027896">
              <w:rPr>
                <w:b w:val="0"/>
                <w:sz w:val="20"/>
              </w:rPr>
              <w:t>Rent rate map</w:t>
            </w:r>
          </w:p>
        </w:tc>
        <w:tc>
          <w:tcPr>
            <w:tcW w:w="1894" w:type="pct"/>
          </w:tcPr>
          <w:p w14:paraId="7CD83959"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Represents rent per square metre of lettable area for commercial / industrial properties.</w:t>
            </w:r>
          </w:p>
        </w:tc>
        <w:tc>
          <w:tcPr>
            <w:tcW w:w="1818" w:type="pct"/>
          </w:tcPr>
          <w:p w14:paraId="0E1D0F5C"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Useful for checking level of consistency of adjacent properties.</w:t>
            </w:r>
          </w:p>
        </w:tc>
      </w:tr>
    </w:tbl>
    <w:p w14:paraId="1C6A989C" w14:textId="62A1DF32" w:rsidR="00027896" w:rsidRPr="006B3042" w:rsidRDefault="00027896" w:rsidP="00027896">
      <w:pPr>
        <w:pStyle w:val="Heading2"/>
      </w:pPr>
      <w:bookmarkStart w:id="259" w:name="_Toc169780540"/>
      <w:bookmarkStart w:id="260" w:name="_Toc195795524"/>
      <w:bookmarkStart w:id="261" w:name="_Toc233643336"/>
      <w:r>
        <w:t xml:space="preserve">F.2 </w:t>
      </w:r>
      <w:r w:rsidR="00027B2E">
        <w:tab/>
      </w:r>
      <w:r w:rsidRPr="006B3042">
        <w:t>Sales maps</w:t>
      </w:r>
      <w:bookmarkEnd w:id="259"/>
      <w:bookmarkEnd w:id="260"/>
      <w:bookmarkEnd w:id="261"/>
    </w:p>
    <w:p w14:paraId="406D4B66" w14:textId="77777777" w:rsidR="00027896" w:rsidRPr="00622073" w:rsidRDefault="00027896" w:rsidP="00027896">
      <w:pPr>
        <w:pStyle w:val="BodyText"/>
      </w:pPr>
      <w:r w:rsidRPr="00622073">
        <w:t xml:space="preserve">The map of sales should be overlaid on the value shift and level of value maps. </w:t>
      </w:r>
    </w:p>
    <w:p w14:paraId="3BF260C5" w14:textId="55CD4B30" w:rsidR="00027896" w:rsidRPr="00622073" w:rsidRDefault="00027896" w:rsidP="00027896">
      <w:pPr>
        <w:pStyle w:val="BodyText"/>
      </w:pPr>
      <w:r w:rsidRPr="00622073">
        <w:t xml:space="preserve">The recommended format for mapping sales is to show sales that have been excluded from analysis with a thick blue border. Sales that have been analysed may be shown with a red or green border, according to whether they are improved or vacant land sales, respectively. It may be useful to map older sales (those between 1 January </w:t>
      </w:r>
      <w:r w:rsidR="00F94EA0">
        <w:t>2026</w:t>
      </w:r>
      <w:r w:rsidRPr="00622073">
        <w:t xml:space="preserve"> and the analysis period, referred to as ‘tracking’ sales). </w:t>
      </w:r>
    </w:p>
    <w:p w14:paraId="5C7741CD" w14:textId="77777777" w:rsidR="00027896" w:rsidRPr="00622073" w:rsidRDefault="00027896" w:rsidP="00027896">
      <w:pPr>
        <w:pStyle w:val="BodyText"/>
      </w:pPr>
      <w:r w:rsidRPr="00622073">
        <w:rPr>
          <w:noProof/>
          <w:lang w:eastAsia="en-AU"/>
        </w:rPr>
        <w:lastRenderedPageBreak/>
        <mc:AlternateContent>
          <mc:Choice Requires="wpg">
            <w:drawing>
              <wp:anchor distT="0" distB="0" distL="114300" distR="114300" simplePos="0" relativeHeight="251658275" behindDoc="0" locked="0" layoutInCell="1" allowOverlap="1" wp14:anchorId="7D1AE34C" wp14:editId="0B8ED951">
                <wp:simplePos x="0" y="0"/>
                <wp:positionH relativeFrom="column">
                  <wp:posOffset>40005</wp:posOffset>
                </wp:positionH>
                <wp:positionV relativeFrom="paragraph">
                  <wp:posOffset>662305</wp:posOffset>
                </wp:positionV>
                <wp:extent cx="3336925" cy="1955711"/>
                <wp:effectExtent l="0" t="0" r="15875" b="26035"/>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1955711"/>
                          <a:chOff x="2736" y="1626"/>
                          <a:chExt cx="5760" cy="3025"/>
                        </a:xfrm>
                      </wpg:grpSpPr>
                      <wps:wsp>
                        <wps:cNvPr id="57" name="Rectangle 57"/>
                        <wps:cNvSpPr>
                          <a:spLocks noChangeArrowheads="1"/>
                        </wps:cNvSpPr>
                        <wps:spPr bwMode="auto">
                          <a:xfrm>
                            <a:off x="2736" y="1626"/>
                            <a:ext cx="5760" cy="3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8"/>
                        <wps:cNvSpPr>
                          <a:spLocks noChangeArrowheads="1"/>
                        </wps:cNvSpPr>
                        <wps:spPr bwMode="auto">
                          <a:xfrm>
                            <a:off x="3312" y="2372"/>
                            <a:ext cx="720" cy="28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9"/>
                        <wps:cNvSpPr txBox="1">
                          <a:spLocks noChangeArrowheads="1"/>
                        </wps:cNvSpPr>
                        <wps:spPr bwMode="auto">
                          <a:xfrm>
                            <a:off x="4464" y="2228"/>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418A8" w14:textId="77777777" w:rsidR="00027896" w:rsidRDefault="00027896" w:rsidP="00027896">
                              <w:r>
                                <w:t xml:space="preserve">Analysed Improved Sale </w:t>
                              </w:r>
                            </w:p>
                          </w:txbxContent>
                        </wps:txbx>
                        <wps:bodyPr rot="0" vert="horz" wrap="square" lIns="91440" tIns="45720" rIns="91440" bIns="45720" anchor="t" anchorCtr="0" upright="1">
                          <a:noAutofit/>
                        </wps:bodyPr>
                      </wps:wsp>
                      <wps:wsp>
                        <wps:cNvPr id="62" name="Rectangle 60"/>
                        <wps:cNvSpPr>
                          <a:spLocks noChangeArrowheads="1"/>
                        </wps:cNvSpPr>
                        <wps:spPr bwMode="auto">
                          <a:xfrm>
                            <a:off x="3312" y="2948"/>
                            <a:ext cx="720" cy="288"/>
                          </a:xfrm>
                          <a:prstGeom prst="rect">
                            <a:avLst/>
                          </a:prstGeom>
                          <a:noFill/>
                          <a:ln w="28575">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61"/>
                        <wps:cNvSpPr txBox="1">
                          <a:spLocks noChangeArrowheads="1"/>
                        </wps:cNvSpPr>
                        <wps:spPr bwMode="auto">
                          <a:xfrm>
                            <a:off x="4464" y="2804"/>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9F900" w14:textId="77777777" w:rsidR="00027896" w:rsidRDefault="00027896" w:rsidP="00027896">
                              <w:r>
                                <w:t xml:space="preserve">Analysed Land Sale </w:t>
                              </w:r>
                            </w:p>
                          </w:txbxContent>
                        </wps:txbx>
                        <wps:bodyPr rot="0" vert="horz" wrap="square" lIns="91440" tIns="45720" rIns="91440" bIns="45720" anchor="t" anchorCtr="0" upright="1">
                          <a:noAutofit/>
                        </wps:bodyPr>
                      </wps:wsp>
                      <wps:wsp>
                        <wps:cNvPr id="2472" name="Rectangle 2464"/>
                        <wps:cNvSpPr>
                          <a:spLocks noChangeArrowheads="1"/>
                        </wps:cNvSpPr>
                        <wps:spPr bwMode="auto">
                          <a:xfrm>
                            <a:off x="3312" y="3524"/>
                            <a:ext cx="720" cy="288"/>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Text Box 63"/>
                        <wps:cNvSpPr txBox="1">
                          <a:spLocks noChangeArrowheads="1"/>
                        </wps:cNvSpPr>
                        <wps:spPr bwMode="auto">
                          <a:xfrm>
                            <a:off x="4464" y="3380"/>
                            <a:ext cx="374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298CA" w14:textId="77777777" w:rsidR="00027896" w:rsidRDefault="00027896" w:rsidP="00027896">
                              <w:r>
                                <w:t xml:space="preserve">Sale Excluded from Analysis </w:t>
                              </w:r>
                            </w:p>
                          </w:txbxContent>
                        </wps:txbx>
                        <wps:bodyPr rot="0" vert="horz" wrap="square" lIns="91440" tIns="45720" rIns="91440" bIns="45720" anchor="t" anchorCtr="0" upright="1">
                          <a:noAutofit/>
                        </wps:bodyPr>
                      </wps:wsp>
                      <wps:wsp>
                        <wps:cNvPr id="2474" name="Text Box 64"/>
                        <wps:cNvSpPr txBox="1">
                          <a:spLocks noChangeArrowheads="1"/>
                        </wps:cNvSpPr>
                        <wps:spPr bwMode="auto">
                          <a:xfrm>
                            <a:off x="4032" y="1652"/>
                            <a:ext cx="360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A8D3" w14:textId="77777777" w:rsidR="00027896" w:rsidRDefault="00027896" w:rsidP="00027896">
                              <w:pPr>
                                <w:rPr>
                                  <w:b/>
                                </w:rPr>
                              </w:pPr>
                              <w:r>
                                <w:rPr>
                                  <w:b/>
                                </w:rPr>
                                <w:t>LEGEND FOR SALES MAP</w:t>
                              </w:r>
                            </w:p>
                          </w:txbxContent>
                        </wps:txbx>
                        <wps:bodyPr rot="0" vert="horz" wrap="square" lIns="91440" tIns="45720" rIns="91440" bIns="45720" anchor="t" anchorCtr="0" upright="1">
                          <a:noAutofit/>
                        </wps:bodyPr>
                      </wps:wsp>
                      <wps:wsp>
                        <wps:cNvPr id="2475" name="Rectangle 65"/>
                        <wps:cNvSpPr>
                          <a:spLocks noChangeArrowheads="1"/>
                        </wps:cNvSpPr>
                        <wps:spPr bwMode="auto">
                          <a:xfrm>
                            <a:off x="3312" y="4176"/>
                            <a:ext cx="720" cy="288"/>
                          </a:xfrm>
                          <a:prstGeom prst="rect">
                            <a:avLst/>
                          </a:prstGeom>
                          <a:noFill/>
                          <a:ln w="28575">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Text Box 66"/>
                        <wps:cNvSpPr txBox="1">
                          <a:spLocks noChangeArrowheads="1"/>
                        </wps:cNvSpPr>
                        <wps:spPr bwMode="auto">
                          <a:xfrm>
                            <a:off x="4464" y="4032"/>
                            <a:ext cx="230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23CC2" w14:textId="77777777" w:rsidR="00027896" w:rsidRDefault="00027896" w:rsidP="00027896">
                              <w:r>
                                <w:t>Tracking Sale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1AE34C" id="Group 56" o:spid="_x0000_s1066" style="position:absolute;margin-left:3.15pt;margin-top:52.15pt;width:262.75pt;height:154pt;z-index:251658275;mso-height-relative:margin" coordorigin="2736,1626" coordsize="5760,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">
                <v:rect id="Rectangle 57" o:spid="_x0000_s1067" style="position:absolute;left:2736;top:1626;width:5760;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rect id="Rectangle 58" o:spid="_x0000_s1068" style="position:absolute;left:3312;top:237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" filled="f" strokecolor="red" strokeweight="2.25pt"/>
                <v:shape id="Text Box 59" o:spid="_x0000_s1069" type="#_x0000_t202" style="position:absolute;left:4464;top:2228;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236418A8" w14:textId="77777777" w:rsidR="00027896" w:rsidRDefault="00027896" w:rsidP="00027896">
                        <w:r>
                          <w:t xml:space="preserve">Analysed Improved Sale </w:t>
                        </w:r>
                      </w:p>
                    </w:txbxContent>
                  </v:textbox>
                </v:shape>
                <v:rect id="Rectangle 60" o:spid="_x0000_s1070" style="position:absolute;left:3312;top:2948;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" filled="f" strokecolor="#0c0" strokeweight="2.25pt"/>
                <v:shape id="Text Box 61" o:spid="_x0000_s1071" type="#_x0000_t202" style="position:absolute;left:4464;top:2804;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F79F900" w14:textId="77777777" w:rsidR="00027896" w:rsidRDefault="00027896" w:rsidP="00027896">
                        <w:r>
                          <w:t xml:space="preserve">Analysed Land Sale </w:t>
                        </w:r>
                      </w:p>
                    </w:txbxContent>
                  </v:textbox>
                </v:shape>
                <v:rect id="Rectangle 2464" o:spid="_x0000_s1072" style="position:absolute;left:3312;top:352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" filled="f" strokecolor="blue" strokeweight="2.25pt"/>
                <v:shape id="Text Box 63" o:spid="_x0000_s1073" type="#_x0000_t202" style="position:absolute;left:4464;top:3380;width:37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" stroked="f">
                  <v:textbox>
                    <w:txbxContent>
                      <w:p w14:paraId="724298CA" w14:textId="77777777" w:rsidR="00027896" w:rsidRDefault="00027896" w:rsidP="00027896">
                        <w:r>
                          <w:t xml:space="preserve">Sale Excluded from Analysis </w:t>
                        </w:r>
                      </w:p>
                    </w:txbxContent>
                  </v:textbox>
                </v:shape>
                <v:shape id="Text Box 64" o:spid="_x0000_s1074" type="#_x0000_t202" style="position:absolute;left:4032;top:1652;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" stroked="f">
                  <v:textbox>
                    <w:txbxContent>
                      <w:p w14:paraId="2FAEA8D3" w14:textId="77777777" w:rsidR="00027896" w:rsidRDefault="00027896" w:rsidP="00027896">
                        <w:pPr>
                          <w:rPr>
                            <w:b/>
                          </w:rPr>
                        </w:pPr>
                        <w:r>
                          <w:rPr>
                            <w:b/>
                          </w:rPr>
                          <w:t>LEGEND FOR SALES MAP</w:t>
                        </w:r>
                      </w:p>
                    </w:txbxContent>
                  </v:textbox>
                </v:shape>
                <v:rect id="Rectangle 65" o:spid="_x0000_s1075" style="position:absolute;left:3312;top:4176;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" filled="f" strokecolor="#f90" strokeweight="2.25pt"/>
                <v:shape id="Text Box 66" o:spid="_x0000_s1076" type="#_x0000_t202" style="position:absolute;left:4464;top:403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" stroked="f">
                  <v:textbox>
                    <w:txbxContent>
                      <w:p w14:paraId="4D723CC2" w14:textId="77777777" w:rsidR="00027896" w:rsidRDefault="00027896" w:rsidP="00027896">
                        <w:r>
                          <w:t>Tracking Sale</w:t>
                        </w:r>
                      </w:p>
                    </w:txbxContent>
                  </v:textbox>
                </v:shape>
                <w10:wrap type="topAndBottom"/>
              </v:group>
            </w:pict>
          </mc:Fallback>
        </mc:AlternateContent>
      </w:r>
      <w:r w:rsidRPr="00622073">
        <w:t>Regardless of the colours selected for the sales map, a legend should show what the colours and styles represent. An example of the recommended convention for sales maps is shown below. Figure F1 shows the sales overlaid on a value shift map.</w:t>
      </w:r>
    </w:p>
    <w:p w14:paraId="66244650" w14:textId="77777777" w:rsidR="00027896" w:rsidRPr="00622073" w:rsidRDefault="00027896" w:rsidP="00027896">
      <w:pPr>
        <w:pStyle w:val="BodyText"/>
        <w:tabs>
          <w:tab w:val="center" w:pos="4820"/>
        </w:tabs>
      </w:pPr>
    </w:p>
    <w:p w14:paraId="18AA5A09" w14:textId="5899FBC1" w:rsidR="00027896" w:rsidRPr="006B3042" w:rsidRDefault="00027896" w:rsidP="00027896">
      <w:pPr>
        <w:pStyle w:val="Heading2"/>
      </w:pPr>
      <w:bookmarkStart w:id="262" w:name="_Toc169780541"/>
      <w:bookmarkStart w:id="263" w:name="_Toc195795525"/>
      <w:bookmarkStart w:id="264" w:name="_Toc233643337"/>
      <w:r>
        <w:t xml:space="preserve">F.3 </w:t>
      </w:r>
      <w:r w:rsidR="00027B2E">
        <w:tab/>
      </w:r>
      <w:r w:rsidRPr="006B3042">
        <w:t>Value shift maps</w:t>
      </w:r>
      <w:bookmarkEnd w:id="262"/>
      <w:bookmarkEnd w:id="263"/>
      <w:bookmarkEnd w:id="264"/>
    </w:p>
    <w:p w14:paraId="5A4CBF1E" w14:textId="4DEAEE31" w:rsidR="00027896" w:rsidRPr="00622073" w:rsidRDefault="00027896" w:rsidP="00027896">
      <w:pPr>
        <w:pStyle w:val="BodyText"/>
        <w:spacing w:after="0"/>
      </w:pPr>
      <w:r w:rsidRPr="00622073">
        <w:t xml:space="preserve">Show the percent change in site value between the proposed </w:t>
      </w:r>
      <w:r w:rsidR="009B32D1">
        <w:t>2027</w:t>
      </w:r>
      <w:r w:rsidRPr="00622073">
        <w:t xml:space="preserve"> site values and the </w:t>
      </w:r>
      <w:r w:rsidR="00F94EA0">
        <w:t>2026</w:t>
      </w:r>
      <w:r w:rsidRPr="00622073">
        <w:t xml:space="preserve"> site values. The same map should be produced for CIV (showing the percent change in CIV between the proposed </w:t>
      </w:r>
      <w:r w:rsidR="009B32D1">
        <w:t>2027</w:t>
      </w:r>
      <w:r w:rsidRPr="00622073">
        <w:t xml:space="preserve"> CIVs and the </w:t>
      </w:r>
      <w:r w:rsidR="00F94EA0">
        <w:t>2026</w:t>
      </w:r>
      <w:r w:rsidRPr="00622073">
        <w:t xml:space="preserve"> CIVs), and for Stage 3, an additional map for change in NAV. The ranges selected for value shift maps depend on the range of numeric values within the data. Some ranges and colour schemes are suggested below.</w:t>
      </w:r>
    </w:p>
    <w:p w14:paraId="4D4CD669" w14:textId="77777777" w:rsidR="00027896" w:rsidRPr="00622073" w:rsidRDefault="00027896" w:rsidP="00027896">
      <w:pPr>
        <w:pStyle w:val="BodyText"/>
        <w:spacing w:after="0"/>
      </w:pPr>
      <w:r w:rsidRPr="00622073">
        <w:rPr>
          <w:noProof/>
          <w:lang w:eastAsia="en-AU"/>
        </w:rPr>
        <w:drawing>
          <wp:inline distT="0" distB="0" distL="0" distR="0" wp14:anchorId="0233B1E6" wp14:editId="304EB691">
            <wp:extent cx="1737322" cy="2994815"/>
            <wp:effectExtent l="19050" t="19050" r="15875" b="15240"/>
            <wp:docPr id="209" name="Picture 2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screenshot of a computer&#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l="36800" t="23911" r="55739" b="38515"/>
                    <a:stretch>
                      <a:fillRect/>
                    </a:stretch>
                  </pic:blipFill>
                  <pic:spPr bwMode="auto">
                    <a:xfrm>
                      <a:off x="0" y="0"/>
                      <a:ext cx="1758227" cy="3030852"/>
                    </a:xfrm>
                    <a:prstGeom prst="rect">
                      <a:avLst/>
                    </a:prstGeom>
                    <a:noFill/>
                    <a:ln w="6350" cmpd="sng">
                      <a:solidFill>
                        <a:srgbClr val="000000"/>
                      </a:solidFill>
                      <a:miter lim="800000"/>
                      <a:headEnd/>
                      <a:tailEnd/>
                    </a:ln>
                    <a:effectLst/>
                  </pic:spPr>
                </pic:pic>
              </a:graphicData>
            </a:graphic>
          </wp:inline>
        </w:drawing>
      </w:r>
    </w:p>
    <w:p w14:paraId="17CA654B" w14:textId="77777777" w:rsidR="00027896" w:rsidRPr="00622073" w:rsidRDefault="00027896" w:rsidP="00027896">
      <w:pPr>
        <w:pStyle w:val="BodyText"/>
        <w:spacing w:after="0"/>
      </w:pPr>
      <w:r w:rsidRPr="00622073">
        <w:rPr>
          <w:noProof/>
          <w:lang w:eastAsia="en-AU"/>
        </w:rPr>
        <w:lastRenderedPageBreak/>
        <w:drawing>
          <wp:inline distT="0" distB="0" distL="0" distR="0" wp14:anchorId="70AA277F" wp14:editId="4ABA3656">
            <wp:extent cx="5495290" cy="38188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95290" cy="3818890"/>
                    </a:xfrm>
                    <a:prstGeom prst="rect">
                      <a:avLst/>
                    </a:prstGeom>
                    <a:noFill/>
                  </pic:spPr>
                </pic:pic>
              </a:graphicData>
            </a:graphic>
          </wp:inline>
        </w:drawing>
      </w:r>
    </w:p>
    <w:p w14:paraId="4A9CBE58" w14:textId="77777777" w:rsidR="00027896" w:rsidRPr="00622073" w:rsidRDefault="00027896" w:rsidP="00027896">
      <w:pPr>
        <w:pStyle w:val="CaptionImageorFigure"/>
      </w:pPr>
      <w:r w:rsidRPr="00622073">
        <w:t>Figure F1. Value-shift map showing change in CIV between two revaluations with sales overlaid.</w:t>
      </w:r>
    </w:p>
    <w:p w14:paraId="7A3F1679" w14:textId="77777777" w:rsidR="00027896" w:rsidRDefault="00027896" w:rsidP="00027896">
      <w:pPr>
        <w:pStyle w:val="BodyText"/>
      </w:pPr>
    </w:p>
    <w:p w14:paraId="614E1E5C" w14:textId="77777777" w:rsidR="00027896" w:rsidRPr="00622073" w:rsidRDefault="00027896" w:rsidP="00027896">
      <w:pPr>
        <w:pStyle w:val="BodyText"/>
      </w:pPr>
      <w:r w:rsidRPr="00622073">
        <w:t xml:space="preserve">The ranges and colours used for thematic maps should be tailored to the SMG’s data characteristics </w:t>
      </w:r>
      <w:proofErr w:type="gramStart"/>
      <w:r w:rsidRPr="00622073">
        <w:t>in order to</w:t>
      </w:r>
      <w:proofErr w:type="gramEnd"/>
      <w:r w:rsidRPr="00622073">
        <w:t xml:space="preserve"> highlight anomalies. Some ranges and colour schemes are suggested in the legend box above. For example, using the ranges suggested above will make properties that have more than 50 per cent increase in SV or CIV stand out.</w:t>
      </w:r>
    </w:p>
    <w:p w14:paraId="0CEF99C0" w14:textId="5B6E49BE" w:rsidR="00027896" w:rsidRPr="00622073" w:rsidRDefault="00027896" w:rsidP="00027896">
      <w:pPr>
        <w:pStyle w:val="BodyText"/>
      </w:pPr>
      <w:r w:rsidRPr="00622073">
        <w:t xml:space="preserve">The sales layer identifies </w:t>
      </w:r>
      <w:r w:rsidR="00C76E35">
        <w:t>several</w:t>
      </w:r>
      <w:r w:rsidRPr="00622073">
        <w:t xml:space="preserve"> improved sales used in the valuer’s sales analysis and the changes to CIV.</w:t>
      </w:r>
    </w:p>
    <w:p w14:paraId="5EEA048F" w14:textId="1A57B0ED" w:rsidR="00027896" w:rsidRPr="006B3042" w:rsidRDefault="00027896" w:rsidP="00027896">
      <w:pPr>
        <w:pStyle w:val="Heading2"/>
      </w:pPr>
      <w:bookmarkStart w:id="265" w:name="_Toc169780542"/>
      <w:bookmarkStart w:id="266" w:name="_Toc195795526"/>
      <w:bookmarkStart w:id="267" w:name="_Toc233643338"/>
      <w:r>
        <w:t xml:space="preserve">F.4 </w:t>
      </w:r>
      <w:r w:rsidR="00027B2E">
        <w:tab/>
      </w:r>
      <w:r w:rsidRPr="006B3042">
        <w:t>Level of value map</w:t>
      </w:r>
      <w:bookmarkEnd w:id="265"/>
      <w:bookmarkEnd w:id="266"/>
      <w:bookmarkEnd w:id="267"/>
    </w:p>
    <w:p w14:paraId="52BDC96D" w14:textId="77777777" w:rsidR="00027896" w:rsidRPr="00622073" w:rsidRDefault="00027896" w:rsidP="00027896">
      <w:pPr>
        <w:pStyle w:val="BodyText"/>
      </w:pPr>
      <w:r w:rsidRPr="00622073">
        <w:t xml:space="preserve">A level of value map shows the site value rate per hectare or square metre. The ranges selected depend on the range of values within the data. </w:t>
      </w:r>
    </w:p>
    <w:p w14:paraId="55E52E84" w14:textId="77777777" w:rsidR="00027896" w:rsidRPr="00622073" w:rsidRDefault="00027896" w:rsidP="00027896">
      <w:pPr>
        <w:pStyle w:val="BodyText"/>
      </w:pPr>
      <w:r w:rsidRPr="00622073">
        <w:t>This map should be confined to properties of a similar type (separate maps for residential, rural residential and rural property types) because mixing these property types will result in very large ranges and the maps will be less meaningful.</w:t>
      </w:r>
    </w:p>
    <w:p w14:paraId="54366893" w14:textId="77777777" w:rsidR="00027896" w:rsidRPr="00622073" w:rsidRDefault="00027896" w:rsidP="00027896">
      <w:pPr>
        <w:pStyle w:val="BodyText"/>
      </w:pPr>
      <w:r w:rsidRPr="00622073">
        <w:t xml:space="preserve">Figure F2 shows a residential area with ranges in dollars per square metre (sqm). The level of value has been divided into $50 ranges from $200 to $350/sqm and varied ranges above and below these amounts. This arrangement highlights properties with very low or very high level of value. </w:t>
      </w:r>
    </w:p>
    <w:p w14:paraId="4656BB73" w14:textId="77777777" w:rsidR="00027896" w:rsidRPr="00622073" w:rsidRDefault="00027896" w:rsidP="00027896">
      <w:pPr>
        <w:pStyle w:val="BodyText"/>
      </w:pPr>
      <w:r w:rsidRPr="00622073">
        <w:rPr>
          <w:noProof/>
          <w:lang w:eastAsia="en-AU"/>
        </w:rPr>
        <w:lastRenderedPageBreak/>
        <w:drawing>
          <wp:inline distT="0" distB="0" distL="0" distR="0" wp14:anchorId="64C35D2D" wp14:editId="35DA82AE">
            <wp:extent cx="5733415" cy="3876040"/>
            <wp:effectExtent l="19050" t="19050" r="19685"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3415" cy="3876040"/>
                    </a:xfrm>
                    <a:prstGeom prst="rect">
                      <a:avLst/>
                    </a:prstGeom>
                    <a:noFill/>
                    <a:ln>
                      <a:solidFill>
                        <a:schemeClr val="tx1"/>
                      </a:solidFill>
                    </a:ln>
                  </pic:spPr>
                </pic:pic>
              </a:graphicData>
            </a:graphic>
          </wp:inline>
        </w:drawing>
      </w:r>
    </w:p>
    <w:p w14:paraId="086201C6" w14:textId="77777777" w:rsidR="00027896" w:rsidRPr="00622073" w:rsidRDefault="00027896" w:rsidP="00027896">
      <w:pPr>
        <w:pStyle w:val="CaptionImageorFigure"/>
      </w:pPr>
      <w:r w:rsidRPr="00622073">
        <w:t>Figure F2. Level of value map showing land value per square metre.</w:t>
      </w:r>
    </w:p>
    <w:p w14:paraId="32EAB7FC" w14:textId="77777777" w:rsidR="00027896" w:rsidRDefault="00027896" w:rsidP="00027896">
      <w:pPr>
        <w:pStyle w:val="BodyText"/>
      </w:pPr>
    </w:p>
    <w:p w14:paraId="71A11B15" w14:textId="77777777" w:rsidR="00027896" w:rsidRPr="00622073" w:rsidRDefault="00027896" w:rsidP="00027896">
      <w:pPr>
        <w:pStyle w:val="BodyText"/>
      </w:pPr>
      <w:r w:rsidRPr="00622073">
        <w:t xml:space="preserve">The minimum valuation data elements required for producing the maps described above are: </w:t>
      </w:r>
    </w:p>
    <w:p w14:paraId="4C98DAFB" w14:textId="77777777" w:rsidR="00027896" w:rsidRPr="00622073" w:rsidRDefault="00027896" w:rsidP="00BC2E2C">
      <w:pPr>
        <w:pStyle w:val="ListBullet"/>
        <w:numPr>
          <w:ilvl w:val="0"/>
          <w:numId w:val="14"/>
        </w:numPr>
      </w:pPr>
      <w:r w:rsidRPr="00622073">
        <w:t xml:space="preserve">Assessment number or property number </w:t>
      </w:r>
    </w:p>
    <w:p w14:paraId="1F15ADD2" w14:textId="207C20CE" w:rsidR="00027896" w:rsidRPr="00622073" w:rsidRDefault="00027896" w:rsidP="00BC2E2C">
      <w:pPr>
        <w:pStyle w:val="ListBullet"/>
        <w:numPr>
          <w:ilvl w:val="0"/>
          <w:numId w:val="14"/>
        </w:numPr>
      </w:pPr>
      <w:r w:rsidRPr="00622073">
        <w:t xml:space="preserve">SV </w:t>
      </w:r>
      <w:r w:rsidR="00F94EA0">
        <w:t>2026</w:t>
      </w:r>
      <w:r w:rsidRPr="00622073">
        <w:t xml:space="preserve"> </w:t>
      </w:r>
    </w:p>
    <w:p w14:paraId="1DBA1494" w14:textId="7AEC87D9" w:rsidR="00027896" w:rsidRPr="00622073" w:rsidRDefault="00027896" w:rsidP="00BC2E2C">
      <w:pPr>
        <w:pStyle w:val="ListBullet"/>
        <w:numPr>
          <w:ilvl w:val="0"/>
          <w:numId w:val="14"/>
        </w:numPr>
      </w:pPr>
      <w:r w:rsidRPr="00622073">
        <w:t xml:space="preserve">CIV </w:t>
      </w:r>
      <w:r w:rsidR="00F94EA0">
        <w:t>2026</w:t>
      </w:r>
    </w:p>
    <w:p w14:paraId="06B42997" w14:textId="35262351" w:rsidR="00027896" w:rsidRPr="00622073" w:rsidRDefault="00027896" w:rsidP="00BC2E2C">
      <w:pPr>
        <w:pStyle w:val="ListBullet"/>
        <w:numPr>
          <w:ilvl w:val="0"/>
          <w:numId w:val="14"/>
        </w:numPr>
      </w:pPr>
      <w:r w:rsidRPr="00622073">
        <w:t xml:space="preserve">Proposed SV </w:t>
      </w:r>
      <w:r w:rsidR="009B32D1">
        <w:t>2027</w:t>
      </w:r>
      <w:r w:rsidRPr="00622073">
        <w:t xml:space="preserve"> </w:t>
      </w:r>
    </w:p>
    <w:p w14:paraId="48AC45B2" w14:textId="2514ADD2" w:rsidR="00027896" w:rsidRPr="00622073" w:rsidRDefault="00027896" w:rsidP="00BC2E2C">
      <w:pPr>
        <w:pStyle w:val="ListBullet"/>
        <w:numPr>
          <w:ilvl w:val="0"/>
          <w:numId w:val="14"/>
        </w:numPr>
      </w:pPr>
      <w:r w:rsidRPr="00622073">
        <w:t xml:space="preserve">Proposed CIV </w:t>
      </w:r>
      <w:r w:rsidR="009B32D1">
        <w:t>2027</w:t>
      </w:r>
    </w:p>
    <w:p w14:paraId="13FA8E37" w14:textId="77777777" w:rsidR="00027896" w:rsidRPr="00622073" w:rsidRDefault="00027896" w:rsidP="00BC2E2C">
      <w:pPr>
        <w:pStyle w:val="ListBullet"/>
        <w:numPr>
          <w:ilvl w:val="0"/>
          <w:numId w:val="14"/>
        </w:numPr>
      </w:pPr>
      <w:r w:rsidRPr="00622073">
        <w:t xml:space="preserve">Recent sale price </w:t>
      </w:r>
    </w:p>
    <w:p w14:paraId="0E2E9193" w14:textId="77777777" w:rsidR="00027896" w:rsidRPr="00622073" w:rsidRDefault="00027896" w:rsidP="00BC2E2C">
      <w:pPr>
        <w:pStyle w:val="ListBullet"/>
        <w:numPr>
          <w:ilvl w:val="0"/>
          <w:numId w:val="14"/>
        </w:numPr>
      </w:pPr>
      <w:r w:rsidRPr="00622073">
        <w:t xml:space="preserve">Date of sale </w:t>
      </w:r>
    </w:p>
    <w:p w14:paraId="2B9373B8" w14:textId="77777777" w:rsidR="00027896" w:rsidRPr="00622073" w:rsidRDefault="00027896" w:rsidP="00BC2E2C">
      <w:pPr>
        <w:pStyle w:val="ListBullet"/>
        <w:numPr>
          <w:ilvl w:val="0"/>
          <w:numId w:val="14"/>
        </w:numPr>
      </w:pPr>
      <w:r w:rsidRPr="00622073">
        <w:t xml:space="preserve">Sales ratio </w:t>
      </w:r>
    </w:p>
    <w:p w14:paraId="52CB1FFA" w14:textId="77777777" w:rsidR="00027896" w:rsidRPr="00622073" w:rsidRDefault="00027896" w:rsidP="00BC2E2C">
      <w:pPr>
        <w:pStyle w:val="ListBullet"/>
        <w:numPr>
          <w:ilvl w:val="0"/>
          <w:numId w:val="14"/>
        </w:numPr>
      </w:pPr>
      <w:r w:rsidRPr="00622073">
        <w:t xml:space="preserve">Change in SV </w:t>
      </w:r>
    </w:p>
    <w:p w14:paraId="55969442" w14:textId="77777777" w:rsidR="00027896" w:rsidRPr="00622073" w:rsidRDefault="00027896" w:rsidP="00BC2E2C">
      <w:pPr>
        <w:pStyle w:val="ListBullet"/>
        <w:numPr>
          <w:ilvl w:val="0"/>
          <w:numId w:val="14"/>
        </w:numPr>
      </w:pPr>
      <w:r w:rsidRPr="00622073">
        <w:t>Change in CIV</w:t>
      </w:r>
    </w:p>
    <w:p w14:paraId="0CC28B09" w14:textId="77777777" w:rsidR="00027896" w:rsidRPr="00622073" w:rsidRDefault="00027896" w:rsidP="00BC2E2C">
      <w:pPr>
        <w:pStyle w:val="ListBullet"/>
        <w:numPr>
          <w:ilvl w:val="0"/>
          <w:numId w:val="14"/>
        </w:numPr>
      </w:pPr>
      <w:r w:rsidRPr="00622073">
        <w:t>Land area (in hectares for rural properties and square metres for urban properties)</w:t>
      </w:r>
      <w:r w:rsidRPr="00027896">
        <w:footnoteReference w:id="8"/>
      </w:r>
    </w:p>
    <w:p w14:paraId="1E5C90B1" w14:textId="77777777" w:rsidR="00027896" w:rsidRPr="00622073" w:rsidRDefault="00027896" w:rsidP="00BC2E2C">
      <w:pPr>
        <w:pStyle w:val="ListBullet"/>
        <w:numPr>
          <w:ilvl w:val="0"/>
          <w:numId w:val="14"/>
        </w:numPr>
      </w:pPr>
      <w:r w:rsidRPr="00622073">
        <w:t>SV per hectare and/or square metre.</w:t>
      </w:r>
    </w:p>
    <w:p w14:paraId="6027A785" w14:textId="77777777" w:rsidR="00027896" w:rsidRPr="00622073" w:rsidRDefault="00027896" w:rsidP="00027896">
      <w:pPr>
        <w:pStyle w:val="BodyText"/>
      </w:pPr>
      <w:r w:rsidRPr="00622073">
        <w:t>It is recommended that all available data is attached, in addition to the minimum elements listed above, because any anomalies can be verified by checking additional data such as building area, property type (Australian Valuation Property Classification Code) and even value drivers such as view codes or street factors.</w:t>
      </w:r>
    </w:p>
    <w:p w14:paraId="6C52959F" w14:textId="50DC12F0" w:rsidR="00027896" w:rsidRPr="006B3042" w:rsidRDefault="00027896" w:rsidP="00027896">
      <w:pPr>
        <w:pStyle w:val="Heading2"/>
      </w:pPr>
      <w:bookmarkStart w:id="268" w:name="_Toc169780543"/>
      <w:bookmarkStart w:id="269" w:name="_Toc195795527"/>
      <w:bookmarkStart w:id="270" w:name="_Toc233643339"/>
      <w:r>
        <w:lastRenderedPageBreak/>
        <w:t xml:space="preserve">F.5 </w:t>
      </w:r>
      <w:r w:rsidR="00027B2E">
        <w:tab/>
      </w:r>
      <w:r w:rsidRPr="006B3042">
        <w:t>Additional maps</w:t>
      </w:r>
      <w:bookmarkEnd w:id="268"/>
      <w:bookmarkEnd w:id="269"/>
      <w:bookmarkEnd w:id="270"/>
    </w:p>
    <w:p w14:paraId="3742DBB7" w14:textId="77777777" w:rsidR="00027896" w:rsidRPr="00622073" w:rsidRDefault="00027896" w:rsidP="00BC2E2C">
      <w:pPr>
        <w:pStyle w:val="ListBullet"/>
        <w:numPr>
          <w:ilvl w:val="0"/>
          <w:numId w:val="28"/>
        </w:numPr>
        <w:spacing w:before="120" w:line="240" w:lineRule="atLeast"/>
        <w:ind w:left="454"/>
        <w:contextualSpacing w:val="0"/>
      </w:pPr>
      <w:r w:rsidRPr="00622073">
        <w:t xml:space="preserve">Sales ratios can be shown on a map by thematically mapping ranges (e.g. red for sales ratios &gt; 1.1, yellow for 1.0 to 1.1, green for 0.9 to 1.0 and blue for sales ratios &lt; 0.9). </w:t>
      </w:r>
    </w:p>
    <w:p w14:paraId="1AF3C523" w14:textId="77777777" w:rsidR="00027896" w:rsidRPr="00622073" w:rsidRDefault="00027896" w:rsidP="00BC2E2C">
      <w:pPr>
        <w:pStyle w:val="ListBullet"/>
        <w:numPr>
          <w:ilvl w:val="0"/>
          <w:numId w:val="28"/>
        </w:numPr>
        <w:spacing w:before="120" w:line="240" w:lineRule="atLeast"/>
        <w:ind w:left="454"/>
        <w:contextualSpacing w:val="0"/>
      </w:pPr>
      <w:r w:rsidRPr="00622073">
        <w:t xml:space="preserve">Mapping the (CIV – SV) is useful if accompanied by AVPCC or property type labels. </w:t>
      </w:r>
    </w:p>
    <w:p w14:paraId="14DE9866" w14:textId="77777777" w:rsidR="00027896" w:rsidRPr="00622073" w:rsidRDefault="00027896" w:rsidP="00BC2E2C">
      <w:pPr>
        <w:pStyle w:val="ListBullet2"/>
        <w:numPr>
          <w:ilvl w:val="1"/>
          <w:numId w:val="31"/>
        </w:numPr>
        <w:spacing w:before="120" w:line="240" w:lineRule="atLeast"/>
        <w:contextualSpacing w:val="0"/>
      </w:pPr>
      <w:r w:rsidRPr="00622073">
        <w:t>This type of map shows the added value of improvements for each property and is most useful when comparing across similar property types.</w:t>
      </w:r>
    </w:p>
    <w:p w14:paraId="3A893BE0" w14:textId="77777777" w:rsidR="00027896" w:rsidRPr="00622073" w:rsidRDefault="00027896" w:rsidP="00BC2E2C">
      <w:pPr>
        <w:pStyle w:val="ListBullet"/>
        <w:numPr>
          <w:ilvl w:val="0"/>
          <w:numId w:val="28"/>
        </w:numPr>
        <w:spacing w:before="120" w:line="240" w:lineRule="atLeast"/>
        <w:ind w:left="454"/>
        <w:contextualSpacing w:val="0"/>
      </w:pPr>
      <w:r w:rsidRPr="00622073">
        <w:t>Mapping of adjusters such as location factors, view codes, street adjusters, etc. is beneficial for checking consistent application of these factors.</w:t>
      </w:r>
    </w:p>
    <w:p w14:paraId="3DCACA68" w14:textId="77777777" w:rsidR="00027896" w:rsidRPr="00622073" w:rsidRDefault="00027896" w:rsidP="00BC2E2C">
      <w:pPr>
        <w:pStyle w:val="ListBullet"/>
        <w:numPr>
          <w:ilvl w:val="0"/>
          <w:numId w:val="28"/>
        </w:numPr>
        <w:spacing w:before="120" w:line="240" w:lineRule="atLeast"/>
        <w:ind w:left="454"/>
        <w:contextualSpacing w:val="0"/>
      </w:pPr>
      <w:proofErr w:type="spellStart"/>
      <w:r w:rsidRPr="00622073">
        <w:t>Vicmap</w:t>
      </w:r>
      <w:proofErr w:type="spellEnd"/>
      <w:r w:rsidRPr="00622073">
        <w:t xml:space="preserve"> products include additional data layers that may be useful for quality checking valuations, when used in conjunction with the thematic maps. These include address points, roads, locality and parish boundaries, topography (elevation contours) and hydrography.</w:t>
      </w:r>
    </w:p>
    <w:p w14:paraId="27C3BCF1" w14:textId="47C48567" w:rsidR="00027896" w:rsidRPr="006B3042" w:rsidRDefault="00027896" w:rsidP="00027B2E">
      <w:pPr>
        <w:pStyle w:val="Heading2"/>
      </w:pPr>
      <w:bookmarkStart w:id="271" w:name="_Toc195795528"/>
      <w:bookmarkStart w:id="272" w:name="_Toc233643340"/>
      <w:r w:rsidRPr="00027B2E">
        <w:t xml:space="preserve">F.6 </w:t>
      </w:r>
      <w:r w:rsidR="00027B2E">
        <w:tab/>
      </w:r>
      <w:r w:rsidRPr="00027B2E">
        <w:t>Stage maps</w:t>
      </w:r>
      <w:bookmarkEnd w:id="271"/>
      <w:bookmarkEnd w:id="272"/>
      <w:r w:rsidRPr="006B3042">
        <w:t xml:space="preserve">  </w:t>
      </w:r>
    </w:p>
    <w:p w14:paraId="1B343621" w14:textId="77777777" w:rsidR="00027896" w:rsidRPr="00622073" w:rsidRDefault="00027896" w:rsidP="00027896">
      <w:pPr>
        <w:pStyle w:val="BodyText"/>
      </w:pPr>
      <w:r w:rsidRPr="00622073">
        <w:t>Mapping is an integral part of the valuation process, allowing the valuer to check spatial patterns and anomalies that would not be apparent within a spreadsheet or database. The mapping outputs are based on the types of maps that are useful to the valuer at each stage and are listed below.</w:t>
      </w:r>
    </w:p>
    <w:p w14:paraId="3D0D5BE4" w14:textId="77777777" w:rsidR="00027896" w:rsidRPr="006B3042" w:rsidRDefault="00027896" w:rsidP="00027896">
      <w:pPr>
        <w:pStyle w:val="Caption"/>
      </w:pPr>
      <w:r w:rsidRPr="006B3042">
        <w:t xml:space="preserve">Table </w:t>
      </w:r>
      <w:r>
        <w:t>2</w:t>
      </w:r>
      <w:r w:rsidRPr="006B3042">
        <w:t xml:space="preserve">: </w:t>
      </w:r>
      <w:r w:rsidRPr="00201E4F">
        <w:t>Mapping per stage</w:t>
      </w:r>
    </w:p>
    <w:tbl>
      <w:tblPr>
        <w:tblStyle w:val="TableGrid"/>
        <w:tblW w:w="5000" w:type="pct"/>
        <w:tblLook w:val="0480" w:firstRow="0" w:lastRow="0" w:firstColumn="1" w:lastColumn="0" w:noHBand="0" w:noVBand="1"/>
      </w:tblPr>
      <w:tblGrid>
        <w:gridCol w:w="2861"/>
        <w:gridCol w:w="7911"/>
      </w:tblGrid>
      <w:tr w:rsidR="00027896" w:rsidRPr="00201E4F" w14:paraId="4667A707" w14:textId="77777777">
        <w:trPr>
          <w:cantSplit/>
        </w:trPr>
        <w:tc>
          <w:tcPr>
            <w:cnfStyle w:val="001000000000" w:firstRow="0" w:lastRow="0" w:firstColumn="1" w:lastColumn="0" w:oddVBand="0" w:evenVBand="0" w:oddHBand="0" w:evenHBand="0" w:firstRowFirstColumn="0" w:firstRowLastColumn="0" w:lastRowFirstColumn="0" w:lastRowLastColumn="0"/>
            <w:tcW w:w="1328" w:type="pct"/>
            <w:shd w:val="clear" w:color="auto" w:fill="212429" w:themeFill="text2"/>
          </w:tcPr>
          <w:p w14:paraId="448B13BE" w14:textId="77777777" w:rsidR="00027896" w:rsidRPr="00201E4F" w:rsidRDefault="00027896">
            <w:pPr>
              <w:pStyle w:val="TableHeadingLeft"/>
            </w:pPr>
            <w:r>
              <w:t>Stage</w:t>
            </w:r>
          </w:p>
        </w:tc>
        <w:tc>
          <w:tcPr>
            <w:tcW w:w="3672" w:type="pct"/>
            <w:shd w:val="clear" w:color="auto" w:fill="212429" w:themeFill="text2"/>
          </w:tcPr>
          <w:p w14:paraId="268138AA" w14:textId="77777777" w:rsidR="00027896" w:rsidRPr="00201E4F" w:rsidRDefault="00027896">
            <w:pPr>
              <w:pStyle w:val="TableHeadingLeft"/>
              <w:cnfStyle w:val="000000000000" w:firstRow="0" w:lastRow="0" w:firstColumn="0" w:lastColumn="0" w:oddVBand="0" w:evenVBand="0" w:oddHBand="0" w:evenHBand="0" w:firstRowFirstColumn="0" w:firstRowLastColumn="0" w:lastRowFirstColumn="0" w:lastRowLastColumn="0"/>
            </w:pPr>
            <w:r>
              <w:t>Maps required</w:t>
            </w:r>
          </w:p>
        </w:tc>
      </w:tr>
      <w:tr w:rsidR="00027896" w:rsidRPr="00622073" w14:paraId="062F0139"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8" w:type="pct"/>
            <w:shd w:val="clear" w:color="auto" w:fill="F2F4F4" w:themeFill="background2" w:themeFillTint="33"/>
          </w:tcPr>
          <w:p w14:paraId="117F8625" w14:textId="77777777" w:rsidR="00027896" w:rsidRPr="00622073" w:rsidRDefault="00027896">
            <w:pPr>
              <w:pStyle w:val="TableTextLeft"/>
            </w:pPr>
            <w:r w:rsidRPr="00622073">
              <w:t>Stage 1</w:t>
            </w:r>
          </w:p>
        </w:tc>
        <w:tc>
          <w:tcPr>
            <w:tcW w:w="3672" w:type="pct"/>
            <w:shd w:val="clear" w:color="auto" w:fill="F2F4F4" w:themeFill="background2" w:themeFillTint="33"/>
          </w:tcPr>
          <w:p w14:paraId="644A01AC"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No mapping required</w:t>
            </w:r>
          </w:p>
        </w:tc>
      </w:tr>
      <w:tr w:rsidR="00027896" w:rsidRPr="00622073" w14:paraId="0F1505FC" w14:textId="77777777">
        <w:trPr>
          <w:cantSplit/>
        </w:trPr>
        <w:tc>
          <w:tcPr>
            <w:cnfStyle w:val="001000000000" w:firstRow="0" w:lastRow="0" w:firstColumn="1" w:lastColumn="0" w:oddVBand="0" w:evenVBand="0" w:oddHBand="0" w:evenHBand="0" w:firstRowFirstColumn="0" w:firstRowLastColumn="0" w:lastRowFirstColumn="0" w:lastRowLastColumn="0"/>
            <w:tcW w:w="1328" w:type="pct"/>
          </w:tcPr>
          <w:p w14:paraId="544EA419" w14:textId="77777777" w:rsidR="00027896" w:rsidRPr="00622073" w:rsidRDefault="00027896">
            <w:pPr>
              <w:pStyle w:val="TableTextLeft"/>
            </w:pPr>
            <w:r w:rsidRPr="00622073">
              <w:t>Stage 2</w:t>
            </w:r>
          </w:p>
        </w:tc>
        <w:tc>
          <w:tcPr>
            <w:tcW w:w="3672" w:type="pct"/>
          </w:tcPr>
          <w:p w14:paraId="67FA3C5B"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Change in SV</w:t>
            </w:r>
          </w:p>
          <w:p w14:paraId="05EA50C5"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Change in CIV</w:t>
            </w:r>
          </w:p>
          <w:p w14:paraId="092943A7"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Level of value (land rate per square metre for residential properties, per hectare for rural properties)</w:t>
            </w:r>
          </w:p>
        </w:tc>
      </w:tr>
      <w:tr w:rsidR="00027896" w:rsidRPr="00622073" w14:paraId="66555AE6"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8" w:type="pct"/>
            <w:shd w:val="clear" w:color="auto" w:fill="F2F4F4" w:themeFill="background2" w:themeFillTint="33"/>
          </w:tcPr>
          <w:p w14:paraId="34933D62" w14:textId="77777777" w:rsidR="00027896" w:rsidRPr="00622073" w:rsidRDefault="00027896">
            <w:pPr>
              <w:pStyle w:val="TableTextLeft"/>
            </w:pPr>
            <w:r w:rsidRPr="00622073">
              <w:t>Stage 3</w:t>
            </w:r>
          </w:p>
        </w:tc>
        <w:tc>
          <w:tcPr>
            <w:tcW w:w="3672" w:type="pct"/>
            <w:shd w:val="clear" w:color="auto" w:fill="F2F4F4" w:themeFill="background2" w:themeFillTint="33"/>
          </w:tcPr>
          <w:p w14:paraId="0FA6B238"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Change in SV</w:t>
            </w:r>
          </w:p>
          <w:p w14:paraId="090FCB1D"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Change in CIV</w:t>
            </w:r>
          </w:p>
          <w:p w14:paraId="3DEFD6ED"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Change in NAV</w:t>
            </w:r>
          </w:p>
          <w:p w14:paraId="35150F33"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Level of value (land rate per square metre for residential properties, per hectare for rural properties)</w:t>
            </w:r>
          </w:p>
          <w:p w14:paraId="03F4EDD9"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Level of value (land rate per square metre for commercial/industrial properties)</w:t>
            </w:r>
          </w:p>
        </w:tc>
      </w:tr>
      <w:tr w:rsidR="00027896" w:rsidRPr="00622073" w14:paraId="5BA2A42C" w14:textId="77777777">
        <w:trPr>
          <w:cantSplit/>
        </w:trPr>
        <w:tc>
          <w:tcPr>
            <w:cnfStyle w:val="001000000000" w:firstRow="0" w:lastRow="0" w:firstColumn="1" w:lastColumn="0" w:oddVBand="0" w:evenVBand="0" w:oddHBand="0" w:evenHBand="0" w:firstRowFirstColumn="0" w:firstRowLastColumn="0" w:lastRowFirstColumn="0" w:lastRowLastColumn="0"/>
            <w:tcW w:w="1328" w:type="pct"/>
          </w:tcPr>
          <w:p w14:paraId="738D04D1" w14:textId="77777777" w:rsidR="00027896" w:rsidRPr="00622073" w:rsidRDefault="00027896">
            <w:pPr>
              <w:pStyle w:val="TableTextLeft"/>
            </w:pPr>
            <w:r w:rsidRPr="00622073">
              <w:t>Stage 4</w:t>
            </w:r>
          </w:p>
        </w:tc>
        <w:tc>
          <w:tcPr>
            <w:tcW w:w="3672" w:type="pct"/>
          </w:tcPr>
          <w:p w14:paraId="03FEA8E9"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No mapping required</w:t>
            </w:r>
          </w:p>
        </w:tc>
      </w:tr>
    </w:tbl>
    <w:p w14:paraId="0981084D" w14:textId="77777777" w:rsidR="00027896" w:rsidRPr="00622073" w:rsidRDefault="00027896" w:rsidP="00027896">
      <w:pPr>
        <w:pStyle w:val="BodyText"/>
      </w:pPr>
    </w:p>
    <w:p w14:paraId="767C72B5" w14:textId="77777777" w:rsidR="009A37AA" w:rsidRDefault="009A37AA">
      <w:pPr>
        <w:rPr>
          <w:rFonts w:asciiTheme="majorHAnsi" w:eastAsiaTheme="majorEastAsia" w:hAnsiTheme="majorHAnsi" w:cstheme="majorBidi"/>
          <w:b/>
          <w:color w:val="075D5F" w:themeColor="accent1"/>
          <w:sz w:val="28"/>
          <w:szCs w:val="50"/>
        </w:rPr>
      </w:pPr>
      <w:bookmarkStart w:id="273" w:name="_Toc169780544"/>
      <w:r>
        <w:br w:type="page"/>
      </w:r>
    </w:p>
    <w:p w14:paraId="36281D0F" w14:textId="32F184B2" w:rsidR="00027896" w:rsidRDefault="00027896" w:rsidP="00027896">
      <w:pPr>
        <w:pStyle w:val="Heading1"/>
      </w:pPr>
      <w:bookmarkStart w:id="274" w:name="_Toc195795529"/>
      <w:bookmarkStart w:id="275" w:name="_Toc233643341"/>
      <w:r>
        <w:lastRenderedPageBreak/>
        <w:t>Appendix G    Qualifications required by valuers</w:t>
      </w:r>
      <w:bookmarkEnd w:id="273"/>
      <w:bookmarkEnd w:id="274"/>
      <w:bookmarkEnd w:id="275"/>
    </w:p>
    <w:p w14:paraId="3BEF8CEF" w14:textId="77777777" w:rsidR="00027896" w:rsidRPr="00622073" w:rsidRDefault="00027896" w:rsidP="00027896">
      <w:pPr>
        <w:pStyle w:val="BodyText"/>
      </w:pPr>
      <w:r w:rsidRPr="00622073">
        <w:t xml:space="preserve">As gazetted on 5 May 2010 in the </w:t>
      </w:r>
      <w:r w:rsidRPr="00622073">
        <w:rPr>
          <w:i/>
        </w:rPr>
        <w:t>Victoria Government Gazette</w:t>
      </w:r>
      <w:r w:rsidRPr="00622073">
        <w:t>, valuers must be qualified as described in a. and b. (below).</w:t>
      </w:r>
    </w:p>
    <w:p w14:paraId="6FFE8769" w14:textId="77777777" w:rsidR="00027896" w:rsidRPr="00622073" w:rsidRDefault="00027896" w:rsidP="00027896">
      <w:pPr>
        <w:pStyle w:val="BodyText"/>
      </w:pPr>
      <w:r w:rsidRPr="00622073">
        <w:rPr>
          <w:noProof/>
          <w:lang w:eastAsia="en-AU"/>
        </w:rPr>
        <w:drawing>
          <wp:anchor distT="0" distB="0" distL="114300" distR="114300" simplePos="0" relativeHeight="251658265" behindDoc="0" locked="0" layoutInCell="1" allowOverlap="1" wp14:anchorId="1AD4264E" wp14:editId="57CE30B0">
            <wp:simplePos x="361507" y="1935126"/>
            <wp:positionH relativeFrom="column">
              <wp:align>left</wp:align>
            </wp:positionH>
            <wp:positionV relativeFrom="paragraph">
              <wp:align>top</wp:align>
            </wp:positionV>
            <wp:extent cx="3019425" cy="2428875"/>
            <wp:effectExtent l="0" t="0" r="9525" b="952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19425" cy="2428875"/>
                    </a:xfrm>
                    <a:prstGeom prst="rect">
                      <a:avLst/>
                    </a:prstGeom>
                    <a:noFill/>
                    <a:ln>
                      <a:noFill/>
                    </a:ln>
                  </pic:spPr>
                </pic:pic>
              </a:graphicData>
            </a:graphic>
          </wp:anchor>
        </w:drawing>
      </w:r>
      <w:r>
        <w:br w:type="textWrapping" w:clear="all"/>
      </w:r>
    </w:p>
    <w:p w14:paraId="129DB824" w14:textId="77777777" w:rsidR="00027896" w:rsidRDefault="00027896" w:rsidP="00027896">
      <w:pPr>
        <w:pStyle w:val="BodyText"/>
      </w:pPr>
      <w:r w:rsidRPr="00622073">
        <w:rPr>
          <w:noProof/>
          <w:lang w:eastAsia="en-AU"/>
        </w:rPr>
        <w:drawing>
          <wp:inline distT="0" distB="0" distL="0" distR="0" wp14:anchorId="1C2EAC2D" wp14:editId="459004D4">
            <wp:extent cx="2943225" cy="15240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43225" cy="1524000"/>
                    </a:xfrm>
                    <a:prstGeom prst="rect">
                      <a:avLst/>
                    </a:prstGeom>
                    <a:noFill/>
                    <a:ln>
                      <a:noFill/>
                    </a:ln>
                  </pic:spPr>
                </pic:pic>
              </a:graphicData>
            </a:graphic>
          </wp:inline>
        </w:drawing>
      </w:r>
    </w:p>
    <w:p w14:paraId="47ADED42" w14:textId="77777777" w:rsidR="00027896" w:rsidRDefault="00027896" w:rsidP="00027896">
      <w:pPr>
        <w:spacing w:before="0" w:after="160" w:line="259" w:lineRule="auto"/>
        <w:rPr>
          <w:rFonts w:asciiTheme="majorHAnsi" w:eastAsiaTheme="majorEastAsia" w:hAnsiTheme="majorHAnsi" w:cstheme="majorBidi"/>
          <w:b/>
          <w:color w:val="36383D" w:themeColor="accent6"/>
          <w:sz w:val="28"/>
          <w:szCs w:val="32"/>
        </w:rPr>
      </w:pPr>
      <w:r>
        <w:br w:type="page"/>
      </w:r>
    </w:p>
    <w:p w14:paraId="7673CEF2" w14:textId="77777777" w:rsidR="00027896" w:rsidRDefault="00027896" w:rsidP="00027896">
      <w:pPr>
        <w:pStyle w:val="Heading1"/>
      </w:pPr>
      <w:bookmarkStart w:id="276" w:name="_Toc169780545"/>
      <w:bookmarkStart w:id="277" w:name="_Toc195795530"/>
      <w:bookmarkStart w:id="278" w:name="_Toc233643342"/>
      <w:r>
        <w:lastRenderedPageBreak/>
        <w:t>Appendix H    Project plan</w:t>
      </w:r>
      <w:bookmarkEnd w:id="276"/>
      <w:bookmarkEnd w:id="277"/>
      <w:bookmarkEnd w:id="278"/>
    </w:p>
    <w:p w14:paraId="53D70F2D" w14:textId="5FE8660F" w:rsidR="00027896" w:rsidRDefault="00027896" w:rsidP="00027896">
      <w:pPr>
        <w:pStyle w:val="BodyText"/>
      </w:pPr>
    </w:p>
    <w:p w14:paraId="54FF9042" w14:textId="77777777" w:rsidR="000F4656" w:rsidRDefault="000F4656" w:rsidP="00027896">
      <w:pPr>
        <w:pStyle w:val="BodyText"/>
      </w:pPr>
    </w:p>
    <w:p w14:paraId="7C6E1586" w14:textId="55A1E66C" w:rsidR="00027896" w:rsidRDefault="00252717" w:rsidP="00027896">
      <w:pPr>
        <w:pStyle w:val="BodyText"/>
      </w:pPr>
      <w:r w:rsidRPr="00252717">
        <w:rPr>
          <w:noProof/>
        </w:rPr>
        <w:drawing>
          <wp:inline distT="0" distB="0" distL="0" distR="0" wp14:anchorId="3F11A995" wp14:editId="43250560">
            <wp:extent cx="6840220" cy="3232785"/>
            <wp:effectExtent l="0" t="0" r="0" b="5715"/>
            <wp:docPr id="68260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05788" name=""/>
                    <pic:cNvPicPr/>
                  </pic:nvPicPr>
                  <pic:blipFill>
                    <a:blip r:embed="rId126"/>
                    <a:stretch>
                      <a:fillRect/>
                    </a:stretch>
                  </pic:blipFill>
                  <pic:spPr>
                    <a:xfrm>
                      <a:off x="0" y="0"/>
                      <a:ext cx="6840220" cy="3232785"/>
                    </a:xfrm>
                    <a:prstGeom prst="rect">
                      <a:avLst/>
                    </a:prstGeom>
                  </pic:spPr>
                </pic:pic>
              </a:graphicData>
            </a:graphic>
          </wp:inline>
        </w:drawing>
      </w:r>
    </w:p>
    <w:p w14:paraId="3DC92A24" w14:textId="77777777" w:rsidR="00D34F04" w:rsidRDefault="00D34F04" w:rsidP="00027896">
      <w:pPr>
        <w:pStyle w:val="BodyText"/>
      </w:pPr>
    </w:p>
    <w:tbl>
      <w:tblPr>
        <w:tblStyle w:val="PullOutBoxTable"/>
        <w:tblpPr w:leftFromText="180" w:rightFromText="180" w:vertAnchor="text" w:horzAnchor="margin" w:tblpY="52"/>
        <w:tblW w:w="4190" w:type="pct"/>
        <w:tblLook w:val="0600" w:firstRow="0" w:lastRow="0" w:firstColumn="0" w:lastColumn="0" w:noHBand="1" w:noVBand="1"/>
      </w:tblPr>
      <w:tblGrid>
        <w:gridCol w:w="9019"/>
      </w:tblGrid>
      <w:tr w:rsidR="00027896" w14:paraId="0142DA7A" w14:textId="77777777">
        <w:tc>
          <w:tcPr>
            <w:tcW w:w="5000" w:type="pct"/>
          </w:tcPr>
          <w:p w14:paraId="263CB044" w14:textId="77777777" w:rsidR="00027896" w:rsidRDefault="00027896">
            <w:pPr>
              <w:pStyle w:val="PullOutBoxBodyText"/>
              <w:ind w:right="283"/>
            </w:pPr>
            <w:bookmarkStart w:id="279" w:name="EndPasteHere"/>
            <w:bookmarkEnd w:id="279"/>
            <w:r w:rsidRPr="00052963">
              <w:t xml:space="preserve">The project plan must be submitted at Stage 1. The SMGs and assessment numbers detailed within the plan </w:t>
            </w:r>
            <w:r>
              <w:t xml:space="preserve">above </w:t>
            </w:r>
            <w:r w:rsidRPr="00052963">
              <w:t xml:space="preserve">are an example to illustrate its use. An excel template is available on </w:t>
            </w:r>
            <w:r>
              <w:t>request from VGV</w:t>
            </w:r>
            <w:r w:rsidRPr="00052963">
              <w:t>.</w:t>
            </w:r>
          </w:p>
        </w:tc>
      </w:tr>
    </w:tbl>
    <w:p w14:paraId="7CC42F84" w14:textId="77777777" w:rsidR="00027896" w:rsidRPr="00641DE7" w:rsidRDefault="00027896" w:rsidP="00027896"/>
    <w:p w14:paraId="0D5FD9D0" w14:textId="77777777" w:rsidR="00027896" w:rsidRPr="00641DE7" w:rsidRDefault="00027896" w:rsidP="00027896"/>
    <w:p w14:paraId="3133AD25" w14:textId="77777777" w:rsidR="00027896" w:rsidRPr="00641DE7" w:rsidRDefault="00027896" w:rsidP="00027896"/>
    <w:p w14:paraId="26864134" w14:textId="77777777" w:rsidR="00027896" w:rsidRPr="00641DE7" w:rsidRDefault="00027896" w:rsidP="00027896"/>
    <w:p w14:paraId="07803CCA" w14:textId="77777777" w:rsidR="00027896" w:rsidRPr="00641DE7" w:rsidRDefault="00027896" w:rsidP="00027896"/>
    <w:p w14:paraId="5DA8BD24" w14:textId="77777777" w:rsidR="00027896" w:rsidRPr="00EC4D7D" w:rsidRDefault="00027896" w:rsidP="00027896"/>
    <w:p w14:paraId="2D6CEAEA" w14:textId="77777777" w:rsidR="00027896" w:rsidRPr="001B3FFC" w:rsidRDefault="00027896" w:rsidP="00027896">
      <w:pPr>
        <w:pStyle w:val="BodyText"/>
      </w:pPr>
    </w:p>
    <w:p w14:paraId="7CE75503" w14:textId="77777777" w:rsidR="00027896" w:rsidRPr="00DC2D36" w:rsidRDefault="00027896" w:rsidP="00DC2D36">
      <w:pPr>
        <w:pStyle w:val="GreyText"/>
      </w:pPr>
    </w:p>
    <w:bookmarkEnd w:id="0"/>
    <w:p w14:paraId="17FC59B0" w14:textId="71159223" w:rsidR="00842044" w:rsidRDefault="00842044" w:rsidP="00842044"/>
    <w:p w14:paraId="3CADE693" w14:textId="77777777" w:rsidR="00E85BF6" w:rsidRDefault="00E85BF6">
      <w:r>
        <w:br w:type="page"/>
      </w:r>
    </w:p>
    <w:p w14:paraId="1B322578" w14:textId="4E3FA326" w:rsidR="00E85BF6" w:rsidRDefault="00E85BF6" w:rsidP="00E85BF6">
      <w:pPr>
        <w:pStyle w:val="Heading1"/>
      </w:pPr>
      <w:bookmarkStart w:id="280" w:name="_Toc195795531"/>
      <w:bookmarkStart w:id="281" w:name="_Toc233643343"/>
      <w:r>
        <w:lastRenderedPageBreak/>
        <w:t xml:space="preserve">Appendix I    </w:t>
      </w:r>
      <w:r w:rsidR="009D213B">
        <w:t>Statutory Declaration</w:t>
      </w:r>
      <w:bookmarkEnd w:id="280"/>
      <w:bookmarkEnd w:id="281"/>
    </w:p>
    <w:p w14:paraId="1FDF8AA8" w14:textId="77777777" w:rsidR="00474CF5" w:rsidRPr="00474CF5" w:rsidRDefault="00474CF5" w:rsidP="00474CF5"/>
    <w:p w14:paraId="704747DC" w14:textId="77777777" w:rsidR="00461A49" w:rsidRPr="0097363F" w:rsidRDefault="00461A49" w:rsidP="00461A49">
      <w:pPr>
        <w:jc w:val="center"/>
        <w:rPr>
          <w:b/>
        </w:rPr>
      </w:pPr>
      <w:r w:rsidRPr="0097363F">
        <w:rPr>
          <w:b/>
        </w:rPr>
        <w:t>Statutory Declaration</w:t>
      </w:r>
    </w:p>
    <w:p w14:paraId="799CBBDA" w14:textId="20173A4C" w:rsidR="00461A49" w:rsidRDefault="00461A49" w:rsidP="00461A49">
      <w:r>
        <w:t xml:space="preserve">I, [name, address and occupation of person making the statutory declaration], make the following statutory declaration under the </w:t>
      </w:r>
      <w:r w:rsidRPr="00742F99">
        <w:rPr>
          <w:b/>
          <w:i/>
        </w:rPr>
        <w:t>Oaths and Affirmations Act 2018</w:t>
      </w:r>
      <w:r w:rsidR="00742F99">
        <w:rPr>
          <w:b/>
        </w:rPr>
        <w:t xml:space="preserve"> (Vic)</w:t>
      </w:r>
      <w:r>
        <w:t>:</w:t>
      </w:r>
    </w:p>
    <w:p w14:paraId="0CDFA0FF" w14:textId="43C631A9" w:rsidR="00461A49" w:rsidRDefault="00461A49" w:rsidP="00BC2E2C">
      <w:pPr>
        <w:pStyle w:val="ListParagraph"/>
        <w:numPr>
          <w:ilvl w:val="0"/>
          <w:numId w:val="39"/>
        </w:numPr>
        <w:spacing w:before="0" w:after="160" w:line="259" w:lineRule="auto"/>
      </w:pPr>
      <w:r>
        <w:t>I make this declaration as required by Section 13</w:t>
      </w:r>
      <w:proofErr w:type="gramStart"/>
      <w:r>
        <w:t>DH(</w:t>
      </w:r>
      <w:proofErr w:type="gramEnd"/>
      <w:r>
        <w:t>2) and/or Section 13</w:t>
      </w:r>
      <w:proofErr w:type="gramStart"/>
      <w:r>
        <w:t>O(</w:t>
      </w:r>
      <w:proofErr w:type="gramEnd"/>
      <w:r>
        <w:t xml:space="preserve">2) of the </w:t>
      </w:r>
      <w:r w:rsidRPr="009E3434">
        <w:rPr>
          <w:i/>
        </w:rPr>
        <w:t>Valuation of Land Act 1960</w:t>
      </w:r>
      <w:r w:rsidR="002F235D" w:rsidRPr="002F235D">
        <w:t xml:space="preserve"> (Vic)</w:t>
      </w:r>
      <w:r w:rsidRPr="002F235D">
        <w:t>.</w:t>
      </w:r>
    </w:p>
    <w:p w14:paraId="7A30016B" w14:textId="77777777" w:rsidR="00461A49" w:rsidRDefault="00461A49" w:rsidP="00461A49">
      <w:pPr>
        <w:pStyle w:val="ListParagraph"/>
      </w:pPr>
    </w:p>
    <w:p w14:paraId="1EB35B36" w14:textId="77777777" w:rsidR="00461A49" w:rsidRDefault="00461A49" w:rsidP="00BC2E2C">
      <w:pPr>
        <w:pStyle w:val="ListParagraph"/>
        <w:numPr>
          <w:ilvl w:val="0"/>
          <w:numId w:val="39"/>
        </w:numPr>
        <w:spacing w:before="0" w:after="160" w:line="259" w:lineRule="auto"/>
      </w:pPr>
      <w:r>
        <w:t xml:space="preserve">I am a valuer of [Valuation Firm Name]. </w:t>
      </w:r>
    </w:p>
    <w:p w14:paraId="61BEEB79" w14:textId="77777777" w:rsidR="00461A49" w:rsidRDefault="00461A49" w:rsidP="00461A49">
      <w:pPr>
        <w:pStyle w:val="ListParagraph"/>
      </w:pPr>
    </w:p>
    <w:p w14:paraId="745C7E62" w14:textId="480BEB87" w:rsidR="00461A49" w:rsidRDefault="00461A49" w:rsidP="00BC2E2C">
      <w:pPr>
        <w:pStyle w:val="ListParagraph"/>
        <w:numPr>
          <w:ilvl w:val="0"/>
          <w:numId w:val="39"/>
        </w:numPr>
        <w:spacing w:before="0" w:after="160" w:line="259" w:lineRule="auto"/>
      </w:pPr>
      <w:r>
        <w:t xml:space="preserve">I am appointed pursuant to section 13DA and/or section 13J of the </w:t>
      </w:r>
      <w:r w:rsidRPr="009E3434">
        <w:rPr>
          <w:i/>
        </w:rPr>
        <w:t>Valuation of Land Act 1960</w:t>
      </w:r>
      <w:r>
        <w:t xml:space="preserve"> </w:t>
      </w:r>
      <w:r w:rsidR="002F235D">
        <w:t xml:space="preserve">(Vic) </w:t>
      </w:r>
      <w:r>
        <w:t>to carry out the general valuation of the [council name] municipal area at the relevant date of [relevant date].</w:t>
      </w:r>
    </w:p>
    <w:p w14:paraId="1B69785B" w14:textId="77777777" w:rsidR="00461A49" w:rsidRDefault="00461A49" w:rsidP="00461A49">
      <w:pPr>
        <w:pStyle w:val="ListParagraph"/>
      </w:pPr>
    </w:p>
    <w:p w14:paraId="383AED30" w14:textId="2AF6FA8A" w:rsidR="00461A49" w:rsidRDefault="00461A49" w:rsidP="00BC2E2C">
      <w:pPr>
        <w:pStyle w:val="ListParagraph"/>
        <w:numPr>
          <w:ilvl w:val="0"/>
          <w:numId w:val="39"/>
        </w:numPr>
        <w:spacing w:before="0" w:after="160" w:line="259" w:lineRule="auto"/>
      </w:pPr>
      <w:r>
        <w:t>I hold the qualifications and experience specified by the Minister in accordance with Section 13</w:t>
      </w:r>
      <w:proofErr w:type="gramStart"/>
      <w:r>
        <w:t>DA(</w:t>
      </w:r>
      <w:proofErr w:type="gramEnd"/>
      <w:r>
        <w:t>2) and/or Section 13</w:t>
      </w:r>
      <w:proofErr w:type="gramStart"/>
      <w:r>
        <w:t>J(</w:t>
      </w:r>
      <w:proofErr w:type="gramEnd"/>
      <w:r>
        <w:t xml:space="preserve">2) of the </w:t>
      </w:r>
      <w:r w:rsidRPr="009E3434">
        <w:rPr>
          <w:i/>
        </w:rPr>
        <w:t>Valuation of Land Act 1960</w:t>
      </w:r>
      <w:r w:rsidR="002F235D">
        <w:rPr>
          <w:i/>
        </w:rPr>
        <w:t xml:space="preserve"> </w:t>
      </w:r>
      <w:r w:rsidR="002F235D" w:rsidRPr="002F235D">
        <w:t>(Vic)</w:t>
      </w:r>
      <w:r w:rsidRPr="002F235D">
        <w:t xml:space="preserve">. </w:t>
      </w:r>
    </w:p>
    <w:p w14:paraId="47AA11C5" w14:textId="77777777" w:rsidR="00461A49" w:rsidRDefault="00461A49" w:rsidP="00461A49">
      <w:pPr>
        <w:pStyle w:val="ListParagraph"/>
      </w:pPr>
    </w:p>
    <w:p w14:paraId="62788968" w14:textId="77777777" w:rsidR="00461A49" w:rsidRDefault="00461A49" w:rsidP="00BC2E2C">
      <w:pPr>
        <w:pStyle w:val="ListParagraph"/>
        <w:numPr>
          <w:ilvl w:val="0"/>
          <w:numId w:val="39"/>
        </w:numPr>
        <w:spacing w:before="0" w:after="160" w:line="259" w:lineRule="auto"/>
      </w:pPr>
      <w:r>
        <w:t>I declare that the valuation and return of the municipal area of [council name] for the relevant date of [relevant date] will be impartial and true to the best of my judgement</w:t>
      </w:r>
    </w:p>
    <w:p w14:paraId="453C48A0" w14:textId="77777777" w:rsidR="00461A49" w:rsidRDefault="00461A49" w:rsidP="00461A49">
      <w:pPr>
        <w:pStyle w:val="ListParagraph"/>
      </w:pPr>
    </w:p>
    <w:p w14:paraId="34BB06E8" w14:textId="77777777" w:rsidR="00461A49" w:rsidRDefault="00461A49" w:rsidP="00BC2E2C">
      <w:pPr>
        <w:pStyle w:val="ListParagraph"/>
        <w:numPr>
          <w:ilvl w:val="0"/>
          <w:numId w:val="39"/>
        </w:numPr>
        <w:spacing w:before="0" w:after="160" w:line="259" w:lineRule="auto"/>
      </w:pPr>
      <w:r>
        <w:t xml:space="preserve">I declare that the valuation and return of the municipal area of [council name] for the relevant date of [relevant date] will be made by me or persons under my immediate personal supervision. </w:t>
      </w:r>
    </w:p>
    <w:p w14:paraId="0604B186" w14:textId="77777777" w:rsidR="00461A49" w:rsidRDefault="00461A49" w:rsidP="00461A49">
      <w:pPr>
        <w:pStyle w:val="ListParagraph"/>
      </w:pPr>
    </w:p>
    <w:p w14:paraId="7D1B20D7" w14:textId="77777777" w:rsidR="00461A49" w:rsidRDefault="00461A49" w:rsidP="00461A49">
      <w:r>
        <w:t xml:space="preserve">I declare that the contents of this statutory declaration are true and correct and I make it knowing that making a statutory declaration that I know to be untrue is an offence. </w:t>
      </w:r>
    </w:p>
    <w:p w14:paraId="14C7DD08" w14:textId="77777777" w:rsidR="00461A49" w:rsidRDefault="00461A49" w:rsidP="00461A49"/>
    <w:p w14:paraId="5277385F" w14:textId="77777777" w:rsidR="00461A49" w:rsidRDefault="00461A49" w:rsidP="00461A49"/>
    <w:p w14:paraId="42BA84C1" w14:textId="77777777" w:rsidR="00461A49" w:rsidRDefault="00461A49" w:rsidP="00461A49">
      <w:r>
        <w:t>……………………………………</w:t>
      </w:r>
    </w:p>
    <w:p w14:paraId="0883BDB4" w14:textId="77777777" w:rsidR="00461A49" w:rsidRDefault="00461A49" w:rsidP="00461A49">
      <w:r>
        <w:t>Signature of the declarant</w:t>
      </w:r>
    </w:p>
    <w:p w14:paraId="411150D9" w14:textId="77777777" w:rsidR="00461A49" w:rsidRDefault="00461A49" w:rsidP="00461A49"/>
    <w:p w14:paraId="50575FFC" w14:textId="77777777" w:rsidR="00461A49" w:rsidRDefault="00461A49" w:rsidP="00461A49">
      <w:r>
        <w:t>Declared at……………………………………</w:t>
      </w:r>
      <w:proofErr w:type="gramStart"/>
      <w:r>
        <w:t>…..</w:t>
      </w:r>
      <w:proofErr w:type="gramEnd"/>
      <w:r>
        <w:t xml:space="preserve"> in the State of Victoria</w:t>
      </w:r>
    </w:p>
    <w:p w14:paraId="430A2781" w14:textId="77777777" w:rsidR="00461A49" w:rsidRDefault="00461A49" w:rsidP="00461A49"/>
    <w:p w14:paraId="779A5B59" w14:textId="77777777" w:rsidR="00461A49" w:rsidRDefault="00461A49" w:rsidP="00461A49">
      <w:r>
        <w:t>On this……………………………………………… day of the month of ……………………………</w:t>
      </w:r>
      <w:proofErr w:type="gramStart"/>
      <w:r>
        <w:t>…..</w:t>
      </w:r>
      <w:proofErr w:type="gramEnd"/>
      <w:r>
        <w:t>*[Year]</w:t>
      </w:r>
    </w:p>
    <w:p w14:paraId="77AF5D37" w14:textId="77777777" w:rsidR="00461A49" w:rsidRDefault="00461A49" w:rsidP="00461A49"/>
    <w:p w14:paraId="1D97F8CD" w14:textId="77777777" w:rsidR="00461A49" w:rsidRPr="009E3434" w:rsidRDefault="00461A49" w:rsidP="00461A49">
      <w:pPr>
        <w:rPr>
          <w:b/>
          <w:i/>
        </w:rPr>
      </w:pPr>
      <w:r w:rsidRPr="009E3434">
        <w:rPr>
          <w:b/>
          <w:i/>
        </w:rPr>
        <w:t xml:space="preserve">I am an authorised statutory declaration </w:t>
      </w:r>
      <w:proofErr w:type="gramStart"/>
      <w:r w:rsidRPr="009E3434">
        <w:rPr>
          <w:b/>
          <w:i/>
        </w:rPr>
        <w:t>witness</w:t>
      </w:r>
      <w:proofErr w:type="gramEnd"/>
      <w:r w:rsidRPr="009E3434">
        <w:rPr>
          <w:b/>
          <w:i/>
        </w:rPr>
        <w:t xml:space="preserve"> and I sign this document in the presence of the person making the declaration:</w:t>
      </w:r>
    </w:p>
    <w:p w14:paraId="6A3080A6" w14:textId="77777777" w:rsidR="00461A49" w:rsidRDefault="00461A49" w:rsidP="00461A49"/>
    <w:p w14:paraId="61C458A3" w14:textId="77777777" w:rsidR="00461A49" w:rsidRDefault="00461A49" w:rsidP="00461A49">
      <w:r>
        <w:t>……………………………………</w:t>
      </w:r>
    </w:p>
    <w:p w14:paraId="44895A7A" w14:textId="77777777" w:rsidR="00461A49" w:rsidRDefault="00461A49" w:rsidP="00461A49">
      <w:r>
        <w:t>Signature of the witness</w:t>
      </w:r>
    </w:p>
    <w:p w14:paraId="6460DE6C" w14:textId="77777777" w:rsidR="00461A49" w:rsidRDefault="00461A49" w:rsidP="00461A49"/>
    <w:p w14:paraId="7341C8D9" w14:textId="77777777" w:rsidR="00461A49" w:rsidRDefault="00461A49" w:rsidP="00461A49">
      <w:r>
        <w:t>On this……………………………………………… day of the month of ……………………………</w:t>
      </w:r>
      <w:proofErr w:type="gramStart"/>
      <w:r>
        <w:t>…..</w:t>
      </w:r>
      <w:proofErr w:type="gramEnd"/>
    </w:p>
    <w:p w14:paraId="3DC31116" w14:textId="77777777" w:rsidR="00461A49" w:rsidRDefault="00461A49" w:rsidP="00461A49">
      <w:r>
        <w:lastRenderedPageBreak/>
        <w:t>Full name………………………………………………………………………………………………………………….</w:t>
      </w:r>
    </w:p>
    <w:p w14:paraId="7F735454" w14:textId="77777777" w:rsidR="00461A49" w:rsidRDefault="00461A49" w:rsidP="00461A49">
      <w:r>
        <w:t>Address…………………………………………………………………………………………………………………….</w:t>
      </w:r>
    </w:p>
    <w:p w14:paraId="06770478" w14:textId="77777777" w:rsidR="00461A49" w:rsidRDefault="00461A49" w:rsidP="00461A49">
      <w:r>
        <w:t>Qualification of witness………………………………………………………………………………………………</w:t>
      </w:r>
    </w:p>
    <w:p w14:paraId="1EF31D14" w14:textId="46E44F13" w:rsidR="00461A49" w:rsidRDefault="00461A49" w:rsidP="00461A49">
      <w:r>
        <w:t xml:space="preserve">A person authorised under section 30(2) of the </w:t>
      </w:r>
      <w:r w:rsidRPr="00742F99">
        <w:rPr>
          <w:b/>
          <w:i/>
        </w:rPr>
        <w:t>Oaths and Affirmations Act 2018</w:t>
      </w:r>
      <w:r w:rsidR="00742F99">
        <w:t xml:space="preserve"> </w:t>
      </w:r>
      <w:r w:rsidR="00742F99" w:rsidRPr="00742F99">
        <w:rPr>
          <w:b/>
        </w:rPr>
        <w:t>(Vic)</w:t>
      </w:r>
      <w:r>
        <w:t>to witness the signing of a statutory declaration.</w:t>
      </w:r>
    </w:p>
    <w:p w14:paraId="6FAF458E" w14:textId="77777777" w:rsidR="00461A49" w:rsidRPr="009E3434" w:rsidRDefault="00461A49" w:rsidP="00461A49">
      <w:pPr>
        <w:rPr>
          <w:b/>
          <w:i/>
        </w:rPr>
      </w:pPr>
    </w:p>
    <w:p w14:paraId="320C48C1" w14:textId="77777777" w:rsidR="00461A49" w:rsidRPr="009E3434" w:rsidRDefault="00461A49" w:rsidP="00461A49">
      <w:pPr>
        <w:rPr>
          <w:b/>
          <w:i/>
        </w:rPr>
      </w:pPr>
      <w:r w:rsidRPr="009E3434">
        <w:rPr>
          <w:b/>
          <w:i/>
        </w:rPr>
        <w:t xml:space="preserve">*I confirm that reasonable modifications were used in preparing this statutory declaration and that the contents of this statutory declaration were read to the person making the statutory declaration in a way that was appropriate to the person's circumstances. </w:t>
      </w:r>
    </w:p>
    <w:p w14:paraId="1C4FEACF" w14:textId="77777777" w:rsidR="00461A49" w:rsidRDefault="00461A49" w:rsidP="00461A49">
      <w:r>
        <w:t xml:space="preserve">[signature of authorised statutory declaration witness] </w:t>
      </w:r>
    </w:p>
    <w:p w14:paraId="40EFC0BF" w14:textId="77777777" w:rsidR="00461A49" w:rsidRDefault="00461A49" w:rsidP="00461A49"/>
    <w:p w14:paraId="48C2260B" w14:textId="77777777" w:rsidR="00461A49" w:rsidRDefault="00461A49" w:rsidP="00461A49">
      <w:r>
        <w:t>*</w:t>
      </w:r>
      <w:proofErr w:type="gramStart"/>
      <w:r>
        <w:t>delete</w:t>
      </w:r>
      <w:proofErr w:type="gramEnd"/>
      <w:r>
        <w:t xml:space="preserve"> if not applicable</w:t>
      </w:r>
    </w:p>
    <w:p w14:paraId="470966EA" w14:textId="161EF51C" w:rsidR="000A0795" w:rsidRDefault="000A0795">
      <w:r>
        <w:br w:type="page"/>
      </w:r>
    </w:p>
    <w:p w14:paraId="0610D0FB" w14:textId="77777777" w:rsidR="00337113" w:rsidRDefault="00337113"/>
    <w:p w14:paraId="4EC05FB5" w14:textId="77777777" w:rsidR="00337113" w:rsidRDefault="00337113"/>
    <w:p w14:paraId="4EBDFEC4" w14:textId="001F03E4" w:rsidR="000A0795" w:rsidRPr="00340F98" w:rsidRDefault="000A0795">
      <w:pPr>
        <w:pStyle w:val="LightBackCoverText"/>
        <w:framePr w:wrap="around"/>
      </w:pPr>
      <w:r w:rsidRPr="00C827FF">
        <w:rPr>
          <w:noProof/>
        </w:rPr>
        <w:drawing>
          <wp:anchor distT="0" distB="0" distL="114300" distR="114300" simplePos="0" relativeHeight="251658278" behindDoc="0" locked="0" layoutInCell="1" allowOverlap="1" wp14:anchorId="1CD0FEA8" wp14:editId="58A557A6">
            <wp:simplePos x="0" y="0"/>
            <wp:positionH relativeFrom="column">
              <wp:posOffset>-259080</wp:posOffset>
            </wp:positionH>
            <wp:positionV relativeFrom="paragraph">
              <wp:posOffset>0</wp:posOffset>
            </wp:positionV>
            <wp:extent cx="133200" cy="187200"/>
            <wp:effectExtent l="0" t="0" r="635" b="3810"/>
            <wp:wrapNone/>
            <wp:docPr id="3838433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27">
                      <a:extLst>
                        <a:ext uri="{28A0092B-C50C-407E-A947-70E740481C1C}">
                          <a14:useLocalDpi xmlns:a14="http://schemas.microsoft.com/office/drawing/2010/main" val="0"/>
                        </a:ext>
                      </a:extLst>
                    </a:blip>
                    <a:stretch>
                      <a:fillRect/>
                    </a:stretch>
                  </pic:blipFill>
                  <pic:spPr>
                    <a:xfrm>
                      <a:off x="0" y="0"/>
                      <a:ext cx="133200" cy="187200"/>
                    </a:xfrm>
                    <a:prstGeom prst="rect">
                      <a:avLst/>
                    </a:prstGeom>
                  </pic:spPr>
                </pic:pic>
              </a:graphicData>
            </a:graphic>
            <wp14:sizeRelH relativeFrom="margin">
              <wp14:pctWidth>0</wp14:pctWidth>
            </wp14:sizeRelH>
            <wp14:sizeRelV relativeFrom="margin">
              <wp14:pctHeight>0</wp14:pctHeight>
            </wp14:sizeRelV>
          </wp:anchor>
        </w:drawing>
      </w:r>
    </w:p>
    <w:p w14:paraId="69E38449" w14:textId="77777777" w:rsidR="000A0795" w:rsidRDefault="000A0795" w:rsidP="00BB2733">
      <w:r>
        <w:rPr>
          <w:noProof/>
        </w:rPr>
        <mc:AlternateContent>
          <mc:Choice Requires="wpg">
            <w:drawing>
              <wp:anchor distT="0" distB="0" distL="114300" distR="114300" simplePos="0" relativeHeight="251658257" behindDoc="1" locked="0" layoutInCell="1" allowOverlap="1" wp14:anchorId="080D34E1" wp14:editId="0127383E">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248A76C">
              <v:group id="Group 9" style="position:absolute;margin-left:0;margin-top:0;width:1190.55pt;height:1190.55pt;z-index:-251658222;mso-position-horizontal:center;mso-position-horizontal-relative:page;mso-position-vertical:center;mso-position-vertical-relative:page;mso-width-relative:margin;mso-height-relative:margin" alt="&quot;&quot;" coordsize="151200,151200" o:spid="_x0000_s1026" w14:anchorId="4E9A85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style="position:absolute;width:151200;height:151200;visibility:visible;mso-wrap-style:square;v-text-anchor:middle" alt="&quot;&quot;" o:spid="_x0000_s1027" fillcolor="white [3212]" strokecolor="#010d0d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v:shape id="Picture 7" style="position:absolute;left:50400;top:22315;width:50616;height:106915;visibility:visible;mso-wrap-style:square" alt="DTP log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o:title="DTP logo" r:id="rId136"/>
                </v:shape>
                <w10:wrap anchorx="page" anchory="page"/>
              </v:group>
            </w:pict>
          </mc:Fallback>
        </mc:AlternateContent>
      </w:r>
    </w:p>
    <w:p w14:paraId="5856D19D" w14:textId="77777777" w:rsidR="000A0795" w:rsidRPr="00842044" w:rsidRDefault="000A0795" w:rsidP="00842044"/>
    <w:sectPr w:rsidR="000A0795" w:rsidRPr="00842044" w:rsidSect="00972F00">
      <w:headerReference w:type="first" r:id="rId137"/>
      <w:pgSz w:w="11906" w:h="16838"/>
      <w:pgMar w:top="1418" w:right="567" w:bottom="1531" w:left="567" w:header="85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C102E" w14:textId="77777777" w:rsidR="00DB6C7E" w:rsidRDefault="00DB6C7E" w:rsidP="005C306E">
      <w:pPr>
        <w:spacing w:after="0"/>
      </w:pPr>
      <w:r>
        <w:separator/>
      </w:r>
    </w:p>
    <w:p w14:paraId="60B589E7" w14:textId="77777777" w:rsidR="00DB6C7E" w:rsidRDefault="00DB6C7E"/>
    <w:p w14:paraId="2F7850EA" w14:textId="77777777" w:rsidR="00DB6C7E" w:rsidRDefault="00DB6C7E"/>
  </w:endnote>
  <w:endnote w:type="continuationSeparator" w:id="0">
    <w:p w14:paraId="5ED2BFC8" w14:textId="77777777" w:rsidR="00DB6C7E" w:rsidRDefault="00DB6C7E" w:rsidP="005C306E">
      <w:pPr>
        <w:spacing w:after="0"/>
      </w:pPr>
      <w:r>
        <w:continuationSeparator/>
      </w:r>
    </w:p>
    <w:p w14:paraId="561441EF" w14:textId="77777777" w:rsidR="00DB6C7E" w:rsidRDefault="00DB6C7E"/>
    <w:p w14:paraId="62324557" w14:textId="77777777" w:rsidR="00DB6C7E" w:rsidRDefault="00DB6C7E"/>
  </w:endnote>
  <w:endnote w:type="continuationNotice" w:id="1">
    <w:p w14:paraId="7D8680BD" w14:textId="77777777" w:rsidR="00DB6C7E" w:rsidRDefault="00DB6C7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SimHei">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C3B3"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4C728092" w14:textId="70BAB438" w:rsidR="00C622BD" w:rsidRPr="00BF1462" w:rsidRDefault="00BB00D0" w:rsidP="00C622BD">
    <w:pPr>
      <w:pStyle w:val="Footer"/>
    </w:pPr>
    <w:r>
      <w:rPr>
        <w:noProof/>
      </w:rPr>
      <mc:AlternateContent>
        <mc:Choice Requires="wps">
          <w:drawing>
            <wp:anchor distT="0" distB="0" distL="114300" distR="114300" simplePos="0" relativeHeight="251658244" behindDoc="0" locked="0" layoutInCell="1" allowOverlap="1" wp14:anchorId="55E1C00B" wp14:editId="50913D10">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DB6AE07">
            <v:line id="Straight Connector 3" style="position:absolute;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3214]" strokeweight="1pt" from="-30.7pt,-3.9pt" to="-30.7pt,18pt" w14:anchorId="6FA90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v:stroke joinstyle="miter"/>
              <w10:wrap anchorx="margin"/>
            </v:line>
          </w:pict>
        </mc:Fallback>
      </mc:AlternateContent>
    </w:r>
    <w:r w:rsidR="009A211F">
      <w:rPr>
        <w:noProof/>
      </w:rPr>
      <mc:AlternateContent>
        <mc:Choice Requires="wps">
          <w:drawing>
            <wp:anchor distT="0" distB="0" distL="114300" distR="114300" simplePos="0" relativeHeight="251658243" behindDoc="0" locked="0" layoutInCell="1" allowOverlap="1" wp14:anchorId="6EE06B32" wp14:editId="327D5BF2">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w14:anchorId="34FEB388">
            <v:line id="Straight Connector 2" style="position:absolute;z-index:251658243;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hite [3212]" strokeweight="4.5pt" from="0,-15.3pt" to="1190.55pt,-15.3pt" w14:anchorId="09CDC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v:stroke joinstyle="miter"/>
              <w10:wrap anchorx="margin"/>
            </v:line>
          </w:pict>
        </mc:Fallback>
      </mc:AlternateContent>
    </w:r>
    <w:r w:rsidR="00BE2E4B">
      <w:rPr>
        <w:noProof/>
      </w:rPr>
      <mc:AlternateContent>
        <mc:Choice Requires="wps">
          <w:drawing>
            <wp:anchor distT="0" distB="0" distL="114300" distR="114300" simplePos="0" relativeHeight="251658242" behindDoc="0" locked="0" layoutInCell="1" allowOverlap="1" wp14:anchorId="0E3D1348" wp14:editId="581965C1">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w14:anchorId="4FBBC440">
            <v:line id="Straight Connector 2" style="position:absolute;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3205]" strokeweight="1pt" from="0,-15.3pt" to="1190.55pt,-15.3pt" w14:anchorId="7B10C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v:stroke joinstyle="miter"/>
              <w10:wrap anchorx="margin"/>
            </v:line>
          </w:pict>
        </mc:Fallback>
      </mc:AlternateContent>
    </w:r>
    <w:r w:rsidR="00C622BD">
      <w:ptab w:relativeTo="margin" w:alignment="right" w:leader="none"/>
    </w:r>
    <w:sdt>
      <w:sdtPr>
        <w:alias w:val="Title"/>
        <w:tag w:val=""/>
        <w:id w:val="-2142170720"/>
        <w:placeholder>
          <w:docPart w:val="EDCDA49ED6234CC8AC4153C75DAAA8E8"/>
        </w:placeholder>
        <w:dataBinding w:prefixMappings="xmlns:ns0='http://purl.org/dc/elements/1.1/' xmlns:ns1='http://schemas.openxmlformats.org/package/2006/metadata/core-properties' " w:xpath="/ns1:coreProperties[1]/ns0:title[1]" w:storeItemID="{6C3C8BC8-F283-45AE-878A-BAB7291924A1}"/>
        <w:text/>
      </w:sdtPr>
      <w:sdtEndPr/>
      <w:sdtContent>
        <w:r w:rsidR="00FB1261">
          <w:t>2027 Valuation Best Practice Specifications Guidelines</w:t>
        </w:r>
      </w:sdtContent>
    </w:sdt>
  </w:p>
  <w:p w14:paraId="5FBB3302" w14:textId="141D9C0C" w:rsidR="004176BE" w:rsidRDefault="00C622BD" w:rsidP="00CF01B0">
    <w:pPr>
      <w:pStyle w:val="FooterLight"/>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4C801" w14:textId="3946BC34" w:rsidR="00C42FB0" w:rsidRPr="00C42FB0" w:rsidRDefault="00C42FB0" w:rsidP="0008556C">
    <w:pPr>
      <w:pStyle w:val="Footer"/>
    </w:pPr>
    <w:r w:rsidRPr="00C42FB0">
      <w:rPr>
        <w:noProof/>
      </w:rPr>
      <mc:AlternateContent>
        <mc:Choice Requires="wps">
          <w:drawing>
            <wp:anchor distT="0" distB="0" distL="114300" distR="114300" simplePos="0" relativeHeight="251658246" behindDoc="0" locked="0" layoutInCell="1" allowOverlap="1" wp14:anchorId="48037572" wp14:editId="72941C41">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6785CE73" id="Straight Connector 2" o:spid="_x0000_s1026" alt="&quot;&quot;" style="position:absolute;z-index:251658246;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8245" behindDoc="0" locked="0" layoutInCell="1" allowOverlap="1" wp14:anchorId="4BD2A4E7" wp14:editId="6B0D0E9A">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w14:anchorId="0E5BFF74">
            <v:line id="Straight Connector 2" style="position:absolute;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strokeweight="1pt" from="0,-15.3pt" to="1190.55pt,-15.3pt" w14:anchorId="54166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v:stroke joinstyle="miter"/>
              <w10:wrap anchorx="margin"/>
            </v:line>
          </w:pict>
        </mc:Fallback>
      </mc:AlternateContent>
    </w:r>
    <w:r w:rsidRPr="00C42FB0">
      <w:ptab w:relativeTo="margin" w:alignment="right" w:leader="none"/>
    </w:r>
    <w:sdt>
      <w:sdtPr>
        <w:rPr>
          <w:color w:val="FFFFFF" w:themeColor="background1"/>
        </w:rPr>
        <w:alias w:val="Title"/>
        <w:tag w:val=""/>
        <w:id w:val="920454005"/>
        <w:placeholder>
          <w:docPart w:val="128E19C1B34B42A0A84C2494BAFB67E6"/>
        </w:placeholder>
        <w:dataBinding w:prefixMappings="xmlns:ns0='http://purl.org/dc/elements/1.1/' xmlns:ns1='http://schemas.openxmlformats.org/package/2006/metadata/core-properties' " w:xpath="/ns1:coreProperties[1]/ns0:title[1]" w:storeItemID="{6C3C8BC8-F283-45AE-878A-BAB7291924A1}"/>
        <w:text/>
      </w:sdtPr>
      <w:sdtEndPr/>
      <w:sdtContent>
        <w:r w:rsidR="00FB1261" w:rsidRPr="0052691F">
          <w:rPr>
            <w:color w:val="FFFFFF" w:themeColor="background1"/>
          </w:rPr>
          <w:t>2027 Valuation Best Practice Specifications Guidelines</w:t>
        </w:r>
      </w:sdtContent>
    </w:sdt>
  </w:p>
  <w:p w14:paraId="2B8983F0" w14:textId="31FC883A" w:rsidR="00C42FB0" w:rsidRPr="00C42FB0" w:rsidRDefault="00C42FB0" w:rsidP="0008556C">
    <w:pPr>
      <w:pStyle w:val="FooterLight"/>
    </w:pPr>
    <w:r w:rsidRPr="00C42FB0">
      <w:ptab w:relativeTo="margin" w:alignment="right" w:leader="none"/>
    </w:r>
    <w:sdt>
      <w:sdtPr>
        <w:alias w:val="Subject"/>
        <w:tag w:val=""/>
        <w:id w:val="-342546422"/>
        <w:placeholder>
          <w:docPart w:val="FF6C7636E54347AFA8649410E8FDB2CD"/>
        </w:placeholder>
        <w:dataBinding w:prefixMappings="xmlns:ns0='http://purl.org/dc/elements/1.1/' xmlns:ns1='http://schemas.openxmlformats.org/package/2006/metadata/core-properties' " w:xpath="/ns1:coreProperties[1]/ns0:subject[1]" w:storeItemID="{6C3C8BC8-F283-45AE-878A-BAB7291924A1}"/>
        <w:text/>
      </w:sdtPr>
      <w:sdtEndPr/>
      <w:sdtContent>
        <w:r w:rsidR="0039061D">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46A7" w14:textId="3A56F1E2" w:rsidR="00B95648" w:rsidRPr="00BF1462" w:rsidRDefault="00B95648" w:rsidP="00B95648">
    <w:pPr>
      <w:pStyle w:val="Footer"/>
    </w:pPr>
  </w:p>
  <w:p w14:paraId="63E8504E" w14:textId="77777777" w:rsidR="00B95648" w:rsidRDefault="00B95648" w:rsidP="00B95648">
    <w:pPr>
      <w:pStyle w:val="FooterLight"/>
    </w:pPr>
    <w:r>
      <w:ptab w:relativeTo="margin" w:alignment="right" w:leader="none"/>
    </w:r>
  </w:p>
  <w:p w14:paraId="55A28292" w14:textId="77777777" w:rsidR="005568D2" w:rsidRPr="00BE2E4B" w:rsidRDefault="005568D2" w:rsidP="005568D2">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t>4</w:t>
    </w:r>
    <w:r w:rsidRPr="00BE2E4B">
      <w:fldChar w:fldCharType="end"/>
    </w:r>
  </w:p>
  <w:p w14:paraId="72952AA9" w14:textId="5665D08D" w:rsidR="00B95648" w:rsidRPr="00C42FB0" w:rsidRDefault="00B95648" w:rsidP="0008556C">
    <w:pPr>
      <w:pStyle w:val="Footer"/>
    </w:pPr>
    <w:r w:rsidRPr="00C42FB0">
      <w:rPr>
        <w:noProof/>
      </w:rPr>
      <mc:AlternateContent>
        <mc:Choice Requires="wps">
          <w:drawing>
            <wp:anchor distT="0" distB="0" distL="114300" distR="114300" simplePos="0" relativeHeight="251662350" behindDoc="0" locked="0" layoutInCell="1" allowOverlap="1" wp14:anchorId="1359F92A" wp14:editId="7DB86BDD">
              <wp:simplePos x="0" y="0"/>
              <wp:positionH relativeFrom="rightMargin">
                <wp:posOffset>-390005</wp:posOffset>
              </wp:positionH>
              <wp:positionV relativeFrom="paragraph">
                <wp:posOffset>-49652</wp:posOffset>
              </wp:positionV>
              <wp:extent cx="0" cy="278215"/>
              <wp:effectExtent l="0" t="0" r="38100" b="26670"/>
              <wp:wrapNone/>
              <wp:docPr id="2140604997"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612574" id="Straight Connector 3" o:spid="_x0000_s1026" alt="&quot;&quot;" style="position:absolute;z-index:25166235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61326" behindDoc="0" locked="0" layoutInCell="1" allowOverlap="1" wp14:anchorId="270EF28D" wp14:editId="037BC90B">
              <wp:simplePos x="0" y="0"/>
              <wp:positionH relativeFrom="rightMargin">
                <wp:align>left</wp:align>
              </wp:positionH>
              <wp:positionV relativeFrom="paragraph">
                <wp:posOffset>-194310</wp:posOffset>
              </wp:positionV>
              <wp:extent cx="15120000" cy="0"/>
              <wp:effectExtent l="0" t="19050" r="43815" b="38100"/>
              <wp:wrapNone/>
              <wp:docPr id="53099669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5E7994AA" id="Straight Connector 2" o:spid="_x0000_s1026" alt="&quot;&quot;" style="position:absolute;z-index:251661326;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60302" behindDoc="0" locked="0" layoutInCell="1" allowOverlap="1" wp14:anchorId="3EDC58DA" wp14:editId="26498355">
              <wp:simplePos x="0" y="0"/>
              <wp:positionH relativeFrom="margin">
                <wp:posOffset>0</wp:posOffset>
              </wp:positionH>
              <wp:positionV relativeFrom="paragraph">
                <wp:posOffset>-194346</wp:posOffset>
              </wp:positionV>
              <wp:extent cx="15120000" cy="0"/>
              <wp:effectExtent l="0" t="0" r="0" b="0"/>
              <wp:wrapNone/>
              <wp:docPr id="206132712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70325148" id="Straight Connector 2" o:spid="_x0000_s1026" alt="&quot;&quot;" style="position:absolute;z-index:2516603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r w:rsidRPr="00B95648">
      <w:t xml:space="preserve"> </w:t>
    </w:r>
    <w:r w:rsidRPr="0052691F">
      <w:rPr>
        <w:color w:val="FFFFFF" w:themeColor="background1"/>
      </w:rPr>
      <w:t>2027 Valuation Best Practice Specifications Guidelines</w:t>
    </w:r>
    <w:r w:rsidRPr="00B95648">
      <w:t xml:space="preserve"> </w:t>
    </w:r>
    <w:sdt>
      <w:sdtPr>
        <w:alias w:val="Title"/>
        <w:tag w:val=""/>
        <w:id w:val="402802747"/>
        <w:placeholder>
          <w:docPart w:val="3D2D0499291E4AE2894A505A3A5AED64"/>
        </w:placeholder>
        <w:dataBinding w:prefixMappings="xmlns:ns0='http://purl.org/dc/elements/1.1/' xmlns:ns1='http://schemas.openxmlformats.org/package/2006/metadata/core-properties' " w:xpath="/ns1:coreProperties[1]/ns0:title[1]" w:storeItemID="{6C3C8BC8-F283-45AE-878A-BAB7291924A1}"/>
        <w:text/>
      </w:sdtPr>
      <w:sdtEndPr/>
      <w:sdtContent>
        <w:r>
          <w:t>2027 Valuation Best Practice Specifications Guidelines</w:t>
        </w:r>
      </w:sdtContent>
    </w:sdt>
  </w:p>
  <w:p w14:paraId="5F928736" w14:textId="173759EF" w:rsidR="00B95648" w:rsidRPr="00C42FB0" w:rsidRDefault="00B95648" w:rsidP="0008556C">
    <w:pPr>
      <w:pStyle w:val="FooterLight"/>
    </w:pPr>
    <w:r w:rsidRPr="00C42FB0">
      <w:ptab w:relativeTo="margin" w:alignment="right" w:leader="none"/>
    </w:r>
    <w:sdt>
      <w:sdtPr>
        <w:alias w:val="Subject"/>
        <w:tag w:val=""/>
        <w:id w:val="1564671529"/>
        <w:placeholder>
          <w:docPart w:val="0C00F48B6DD3462D8631F1762B1541D7"/>
        </w:placeholder>
        <w:dataBinding w:prefixMappings="xmlns:ns0='http://purl.org/dc/elements/1.1/' xmlns:ns1='http://schemas.openxmlformats.org/package/2006/metadata/core-properties' " w:xpath="/ns1:coreProperties[1]/ns0:subject[1]" w:storeItemID="{6C3C8BC8-F283-45AE-878A-BAB7291924A1}"/>
        <w:text/>
      </w:sdtPr>
      <w:sdtEndPr/>
      <w:sdtContent>
        <w:r w:rsidR="0039061D">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TPFootertable"/>
      <w:tblW w:w="4737" w:type="pct"/>
      <w:jc w:val="right"/>
      <w:tblBorders>
        <w:insideV w:val="single" w:sz="8" w:space="0" w:color="212429" w:themeColor="text2"/>
      </w:tblBorders>
      <w:tblLook w:val="05A0" w:firstRow="1" w:lastRow="0" w:firstColumn="1" w:lastColumn="1" w:noHBand="0" w:noVBand="1"/>
    </w:tblPr>
    <w:tblGrid>
      <w:gridCol w:w="2630"/>
      <w:gridCol w:w="6281"/>
      <w:gridCol w:w="1564"/>
    </w:tblGrid>
    <w:tr w:rsidR="009B4D22" w14:paraId="715EDD64" w14:textId="77777777" w:rsidTr="009B24D6">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2562" w:type="dxa"/>
          <w:tcBorders>
            <w:top w:val="single" w:sz="18" w:space="0" w:color="212429" w:themeColor="text2"/>
            <w:bottom w:val="nil"/>
            <w:right w:val="nil"/>
          </w:tcBorders>
        </w:tcPr>
        <w:p w14:paraId="49B518A7" w14:textId="368E795D" w:rsidR="00250371" w:rsidRDefault="00250371">
          <w:pPr>
            <w:pStyle w:val="Footer"/>
          </w:pPr>
        </w:p>
      </w:tc>
      <w:tc>
        <w:tcPr>
          <w:tcW w:w="6120" w:type="dxa"/>
          <w:tcBorders>
            <w:top w:val="single" w:sz="18" w:space="0" w:color="212429" w:themeColor="text2"/>
            <w:left w:val="nil"/>
            <w:bottom w:val="nil"/>
            <w:right w:val="nil"/>
          </w:tcBorders>
        </w:tcPr>
        <w:p w14:paraId="437F9416" w14:textId="77777777" w:rsidR="00250371" w:rsidRDefault="00250371">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24" w:type="dxa"/>
          <w:tcBorders>
            <w:top w:val="single" w:sz="18" w:space="0" w:color="212429" w:themeColor="text2"/>
            <w:left w:val="nil"/>
            <w:bottom w:val="nil"/>
          </w:tcBorders>
        </w:tcPr>
        <w:p w14:paraId="1060EC88" w14:textId="77777777" w:rsidR="00250371" w:rsidRDefault="00250371">
          <w:pPr>
            <w:pStyle w:val="Footer"/>
          </w:pPr>
        </w:p>
      </w:tc>
    </w:tr>
    <w:tr w:rsidR="009B4D22" w:rsidRPr="00F459F3" w14:paraId="0D2743D0" w14:textId="77777777" w:rsidTr="009B24D6">
      <w:trPr>
        <w:jc w:val="right"/>
      </w:trPr>
      <w:tc>
        <w:tcPr>
          <w:cnfStyle w:val="001000000000" w:firstRow="0" w:lastRow="0" w:firstColumn="1" w:lastColumn="0" w:oddVBand="0" w:evenVBand="0" w:oddHBand="0" w:evenHBand="0" w:firstRowFirstColumn="0" w:firstRowLastColumn="0" w:lastRowFirstColumn="0" w:lastRowLastColumn="0"/>
          <w:tcW w:w="2562" w:type="dxa"/>
          <w:tcBorders>
            <w:top w:val="nil"/>
            <w:right w:val="nil"/>
          </w:tcBorders>
        </w:tcPr>
        <w:p w14:paraId="5F604A2D" w14:textId="77777777" w:rsidR="00250371" w:rsidRDefault="00250371">
          <w:pPr>
            <w:pStyle w:val="Footer"/>
          </w:pPr>
        </w:p>
      </w:tc>
      <w:tc>
        <w:tcPr>
          <w:tcW w:w="6120" w:type="dxa"/>
          <w:tcBorders>
            <w:top w:val="nil"/>
            <w:left w:val="nil"/>
            <w:right w:val="single" w:sz="8" w:space="0" w:color="81858F" w:themeColor="accent6" w:themeTint="99"/>
          </w:tcBorders>
          <w:tcMar>
            <w:left w:w="284" w:type="dxa"/>
            <w:right w:w="284" w:type="dxa"/>
          </w:tcMar>
        </w:tcPr>
        <w:sdt>
          <w:sdtPr>
            <w:rPr>
              <w:rStyle w:val="Bold"/>
              <w:b w:val="0"/>
            </w:rPr>
            <w:alias w:val="Title"/>
            <w:tag w:val=""/>
            <w:id w:val="1088734741"/>
            <w:placeholder>
              <w:docPart w:val="9054FD6E6F7C4E17BE7B6D47783F0769"/>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0C0A7C23" w14:textId="247925CF" w:rsidR="00250371" w:rsidRPr="0039061D" w:rsidRDefault="00934551">
              <w:pPr>
                <w:pStyle w:val="Footer"/>
                <w:cnfStyle w:val="000000000000" w:firstRow="0" w:lastRow="0" w:firstColumn="0" w:lastColumn="0" w:oddVBand="0" w:evenVBand="0" w:oddHBand="0" w:evenHBand="0" w:firstRowFirstColumn="0" w:firstRowLastColumn="0" w:lastRowFirstColumn="0" w:lastRowLastColumn="0"/>
                <w:rPr>
                  <w:rStyle w:val="Bold"/>
                  <w:b w:val="0"/>
                </w:rPr>
              </w:pPr>
              <w:r w:rsidRPr="0039061D">
                <w:rPr>
                  <w:rStyle w:val="Bold"/>
                  <w:b w:val="0"/>
                </w:rPr>
                <w:t>2027 Valuation Best Practice Specifications Guidelines</w:t>
              </w:r>
            </w:p>
          </w:sdtContent>
        </w:sdt>
        <w:sdt>
          <w:sdtPr>
            <w:rPr>
              <w:color w:val="FFFFFF" w:themeColor="background1"/>
            </w:rPr>
            <w:alias w:val="Subject"/>
            <w:tag w:val=""/>
            <w:id w:val="1780526343"/>
            <w:placeholder>
              <w:docPart w:val="4272552C0ACD4CD4A8885006B9F2519A"/>
            </w:placeholder>
            <w:dataBinding w:prefixMappings="xmlns:ns0='http://purl.org/dc/elements/1.1/' xmlns:ns1='http://schemas.openxmlformats.org/package/2006/metadata/core-properties' " w:xpath="/ns1:coreProperties[1]/ns0:subject[1]" w:storeItemID="{6C3C8BC8-F283-45AE-878A-BAB7291924A1}"/>
            <w:text/>
          </w:sdtPr>
          <w:sdtEndPr/>
          <w:sdtContent>
            <w:p w14:paraId="094911C0" w14:textId="75AF6DBC" w:rsidR="00250371" w:rsidRDefault="0039061D">
              <w:pPr>
                <w:pStyle w:val="Footer"/>
                <w:cnfStyle w:val="000000000000" w:firstRow="0" w:lastRow="0" w:firstColumn="0" w:lastColumn="0" w:oddVBand="0" w:evenVBand="0" w:oddHBand="0" w:evenHBand="0" w:firstRowFirstColumn="0" w:firstRowLastColumn="0" w:lastRowFirstColumn="0" w:lastRowLastColumn="0"/>
              </w:pPr>
              <w:r w:rsidRPr="0039061D">
                <w:rPr>
                  <w:color w:val="FFFFFF" w:themeColor="background1"/>
                </w:rPr>
                <w:t>…</w:t>
              </w:r>
            </w:p>
          </w:sdtContent>
        </w:sdt>
      </w:tc>
      <w:tc>
        <w:tcPr>
          <w:cnfStyle w:val="000100000000" w:firstRow="0" w:lastRow="0" w:firstColumn="0" w:lastColumn="1" w:oddVBand="0" w:evenVBand="0" w:oddHBand="0" w:evenHBand="0" w:firstRowFirstColumn="0" w:firstRowLastColumn="0" w:lastRowFirstColumn="0" w:lastRowLastColumn="0"/>
          <w:tcW w:w="1524" w:type="dxa"/>
          <w:tcBorders>
            <w:top w:val="nil"/>
            <w:left w:val="single" w:sz="8" w:space="0" w:color="81858F" w:themeColor="accent6" w:themeTint="99"/>
          </w:tcBorders>
        </w:tcPr>
        <w:p w14:paraId="533AADB8" w14:textId="77777777" w:rsidR="00250371" w:rsidRPr="0039061D" w:rsidRDefault="00250371">
          <w:pPr>
            <w:pStyle w:val="Footer"/>
            <w:rPr>
              <w:rStyle w:val="Bold"/>
              <w:b/>
            </w:rPr>
          </w:pPr>
          <w:r w:rsidRPr="0039061D">
            <w:rPr>
              <w:b w:val="0"/>
            </w:rPr>
            <w:t xml:space="preserve">Page </w:t>
          </w:r>
          <w:r w:rsidRPr="0039061D">
            <w:fldChar w:fldCharType="begin"/>
          </w:r>
          <w:r w:rsidRPr="0039061D">
            <w:rPr>
              <w:b w:val="0"/>
            </w:rPr>
            <w:instrText>PAGE   \* MERGEFORMAT</w:instrText>
          </w:r>
          <w:r w:rsidRPr="0039061D">
            <w:fldChar w:fldCharType="separate"/>
          </w:r>
          <w:r w:rsidRPr="0039061D">
            <w:rPr>
              <w:b w:val="0"/>
              <w:lang w:val="en-GB"/>
            </w:rPr>
            <w:t>1</w:t>
          </w:r>
          <w:r w:rsidRPr="0039061D">
            <w:fldChar w:fldCharType="end"/>
          </w:r>
        </w:p>
      </w:tc>
    </w:tr>
  </w:tbl>
  <w:p w14:paraId="36613F7B" w14:textId="77777777" w:rsidR="00250371" w:rsidRDefault="002503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F285" w14:textId="31A574CD" w:rsidR="006B16E6" w:rsidRPr="000C2FE3" w:rsidRDefault="00F5283C">
    <w:pPr>
      <w:pStyle w:val="Footer"/>
      <w:pBdr>
        <w:top w:val="single" w:sz="4" w:space="1" w:color="D9D9D9" w:themeColor="background1" w:themeShade="D9"/>
      </w:pBdr>
      <w:jc w:val="right"/>
      <w:rPr>
        <w:b/>
        <w:szCs w:val="22"/>
      </w:rPr>
    </w:pPr>
    <w:r>
      <w:t xml:space="preserve">Page </w:t>
    </w:r>
    <w:sdt>
      <w:sdtPr>
        <w:id w:val="-2142098533"/>
        <w:docPartObj>
          <w:docPartGallery w:val="Page Numbers (Bottom of Page)"/>
          <w:docPartUnique/>
        </w:docPartObj>
      </w:sdtPr>
      <w:sdtEndPr>
        <w:rPr>
          <w:b/>
          <w:szCs w:val="22"/>
        </w:rPr>
      </w:sdtEndPr>
      <w:sdtContent>
        <w:r w:rsidR="006B16E6" w:rsidRPr="000C2FE3">
          <w:rPr>
            <w:b/>
            <w:szCs w:val="22"/>
          </w:rPr>
          <w:fldChar w:fldCharType="begin"/>
        </w:r>
        <w:r w:rsidR="006B16E6" w:rsidRPr="00995355">
          <w:rPr>
            <w:b/>
            <w:szCs w:val="22"/>
          </w:rPr>
          <w:instrText xml:space="preserve"> PAGE   \* MERGEFORMAT </w:instrText>
        </w:r>
        <w:r w:rsidR="006B16E6" w:rsidRPr="000C2FE3">
          <w:rPr>
            <w:b/>
            <w:szCs w:val="22"/>
          </w:rPr>
          <w:fldChar w:fldCharType="separate"/>
        </w:r>
        <w:r w:rsidR="006B16E6" w:rsidRPr="00995355">
          <w:rPr>
            <w:b/>
            <w:szCs w:val="22"/>
          </w:rPr>
          <w:t>2</w:t>
        </w:r>
        <w:r w:rsidR="006B16E6" w:rsidRPr="000C2FE3">
          <w:rPr>
            <w:b/>
            <w:szCs w:val="22"/>
          </w:rPr>
          <w:fldChar w:fldCharType="end"/>
        </w:r>
      </w:sdtContent>
    </w:sdt>
  </w:p>
  <w:p w14:paraId="172B7AF4" w14:textId="77777777" w:rsidR="00250371" w:rsidRDefault="00250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824B8" w14:textId="77777777" w:rsidR="00DB6C7E" w:rsidRDefault="00DB6C7E" w:rsidP="005C306E">
      <w:pPr>
        <w:spacing w:after="0"/>
      </w:pPr>
      <w:r>
        <w:separator/>
      </w:r>
    </w:p>
  </w:footnote>
  <w:footnote w:type="continuationSeparator" w:id="0">
    <w:p w14:paraId="02C5BC2D" w14:textId="77777777" w:rsidR="00DB6C7E" w:rsidRDefault="00DB6C7E" w:rsidP="005C306E">
      <w:pPr>
        <w:spacing w:after="0"/>
      </w:pPr>
      <w:r>
        <w:continuationSeparator/>
      </w:r>
    </w:p>
    <w:p w14:paraId="76D0CE3B" w14:textId="77777777" w:rsidR="00DB6C7E" w:rsidRDefault="00DB6C7E"/>
  </w:footnote>
  <w:footnote w:type="continuationNotice" w:id="1">
    <w:p w14:paraId="51880B99" w14:textId="77777777" w:rsidR="00DB6C7E" w:rsidRDefault="00DB6C7E">
      <w:pPr>
        <w:spacing w:before="0" w:after="0"/>
      </w:pPr>
    </w:p>
    <w:p w14:paraId="6B31DD6C" w14:textId="77777777" w:rsidR="00DB6C7E" w:rsidRDefault="00DB6C7E"/>
  </w:footnote>
  <w:footnote w:id="2">
    <w:p w14:paraId="1216743C" w14:textId="77777777" w:rsidR="00D002C2" w:rsidRPr="001D7AB6" w:rsidRDefault="00D002C2" w:rsidP="00B95C78">
      <w:pPr>
        <w:pStyle w:val="FootnoteText"/>
        <w:spacing w:before="0"/>
      </w:pPr>
      <w:r w:rsidRPr="001D7AB6">
        <w:footnoteRef/>
      </w:r>
      <w:r w:rsidRPr="001D7AB6">
        <w:t xml:space="preserve"> It is expected that the Stage submission will contain all available sales up to within 30 days of the submission date.</w:t>
      </w:r>
    </w:p>
  </w:footnote>
  <w:footnote w:id="3">
    <w:p w14:paraId="6B62F89E" w14:textId="63F5D303" w:rsidR="00FB3809" w:rsidRPr="00012325" w:rsidRDefault="00FB3809" w:rsidP="00FB3809">
      <w:pPr>
        <w:pStyle w:val="FootnoteText"/>
      </w:pPr>
      <w:r w:rsidRPr="00012325">
        <w:footnoteRef/>
      </w:r>
      <w:r>
        <w:t>.</w:t>
      </w:r>
      <w:r>
        <w:tab/>
        <w:t>Where the AVPCC at sale is vacant, the numerator becomes Proposed SV (</w:t>
      </w:r>
      <w:r w:rsidR="009B32D1">
        <w:t>2027</w:t>
      </w:r>
      <w:r>
        <w:t xml:space="preserve"> level).</w:t>
      </w:r>
    </w:p>
  </w:footnote>
  <w:footnote w:id="4">
    <w:p w14:paraId="02A1E969" w14:textId="77777777" w:rsidR="00FB3809" w:rsidRPr="001D7AB6" w:rsidRDefault="00FB3809" w:rsidP="00FB3809">
      <w:pPr>
        <w:pStyle w:val="FootnoteText"/>
      </w:pPr>
      <w:r w:rsidRPr="001D7AB6">
        <w:footnoteRef/>
      </w:r>
      <w:r w:rsidRPr="001D7AB6">
        <w:t xml:space="preserve"> </w:t>
      </w:r>
      <w:r>
        <w:tab/>
      </w:r>
      <w:r w:rsidRPr="001D7AB6">
        <w:t>When calculating a COD at Stage 1, sales ratios are replaced by tracking ratios. The COD becomes the average absolute deviation (calculated from tracking ratios), divided by the median tracking ratio.</w:t>
      </w:r>
    </w:p>
  </w:footnote>
  <w:footnote w:id="5">
    <w:p w14:paraId="7AC972CE" w14:textId="77777777" w:rsidR="0099525C" w:rsidRPr="00756352" w:rsidRDefault="0099525C" w:rsidP="0099525C">
      <w:pPr>
        <w:pStyle w:val="FootnoteText"/>
      </w:pPr>
      <w:r w:rsidRPr="00756352">
        <w:footnoteRef/>
      </w:r>
      <w:r>
        <w:t>.</w:t>
      </w:r>
      <w:r>
        <w:tab/>
      </w:r>
      <w:r w:rsidRPr="001D7AB6">
        <w:t>The | | brackets indicate the sign (positive or negative) of the result is ignored</w:t>
      </w:r>
    </w:p>
  </w:footnote>
  <w:footnote w:id="6">
    <w:p w14:paraId="1EF5BD9A" w14:textId="77777777" w:rsidR="00027896" w:rsidRPr="001D7AB6" w:rsidRDefault="00027896" w:rsidP="00027896">
      <w:pPr>
        <w:pStyle w:val="FootnoteText"/>
      </w:pPr>
      <w:r w:rsidRPr="001D7AB6">
        <w:footnoteRef/>
      </w:r>
      <w:r w:rsidRPr="001D7AB6">
        <w:t xml:space="preserve"> </w:t>
      </w:r>
      <w:r>
        <w:tab/>
      </w:r>
      <w:r w:rsidRPr="001D7AB6">
        <w:t xml:space="preserve">In undertaking the certification, VGV will utilise the Change in Added Value statistic against all property types (inclusive of Stage 3) </w:t>
      </w:r>
      <w:r w:rsidRPr="001D7AB6">
        <w:t>in order to help determine the appropriateness of analysis and application.</w:t>
      </w:r>
    </w:p>
  </w:footnote>
  <w:footnote w:id="7">
    <w:p w14:paraId="0136E6FA" w14:textId="77777777" w:rsidR="00027896" w:rsidRPr="001D7AB6" w:rsidRDefault="00027896" w:rsidP="00027896">
      <w:pPr>
        <w:pStyle w:val="FootnoteText"/>
      </w:pPr>
      <w:r w:rsidRPr="001D7AB6">
        <w:footnoteRef/>
      </w:r>
      <w:r w:rsidRPr="001D7AB6">
        <w:t xml:space="preserve"> </w:t>
      </w:r>
      <w:r>
        <w:tab/>
      </w:r>
      <w:r w:rsidRPr="001D7AB6">
        <w:t>GIS software such as MapInfo, Arc</w:t>
      </w:r>
      <w:r>
        <w:t>GIS</w:t>
      </w:r>
      <w:r w:rsidRPr="001D7AB6" w:rsidDel="00C6432C">
        <w:t xml:space="preserve"> </w:t>
      </w:r>
      <w:r w:rsidRPr="001D7AB6">
        <w:t>or other.</w:t>
      </w:r>
    </w:p>
  </w:footnote>
  <w:footnote w:id="8">
    <w:p w14:paraId="3247A33E" w14:textId="77777777" w:rsidR="00027896" w:rsidRPr="001D7AB6" w:rsidRDefault="00027896" w:rsidP="00027896">
      <w:pPr>
        <w:pStyle w:val="FootnoteText"/>
      </w:pPr>
      <w:r w:rsidRPr="001D7AB6">
        <w:footnoteRef/>
      </w:r>
      <w:r w:rsidRPr="001D7AB6">
        <w:t xml:space="preserve"> </w:t>
      </w:r>
      <w:r>
        <w:tab/>
      </w:r>
      <w:r w:rsidRPr="001D7AB6">
        <w:t>It is best to store areas in hectares in a separate field to areas in square metres, and to have separate fields for SV per hectare and SV per square metre. This allows separate maps for rural and residential properties (if within the one submission) and simplifies interpretation of the maps.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3689" w14:textId="77777777" w:rsidR="00107B94" w:rsidRDefault="007A794B" w:rsidP="00107B94">
    <w:pPr>
      <w:pStyle w:val="Header"/>
    </w:pPr>
    <w:r>
      <w:rPr>
        <w:noProof/>
      </w:rPr>
      <mc:AlternateContent>
        <mc:Choice Requires="wps">
          <w:drawing>
            <wp:anchor distT="0" distB="0" distL="114300" distR="114300" simplePos="0" relativeHeight="251658250" behindDoc="0" locked="0" layoutInCell="1" allowOverlap="1" wp14:anchorId="11DA827B" wp14:editId="06CC5E90">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1B72B74">
            <v:line id="Straight Connector 2" style="position:absolute;z-index:251658250;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22831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Pr>
        <w:noProof/>
      </w:rPr>
      <mc:AlternateContent>
        <mc:Choice Requires="wps">
          <w:drawing>
            <wp:anchor distT="0" distB="0" distL="114300" distR="114300" simplePos="0" relativeHeight="251658249" behindDoc="0" locked="0" layoutInCell="1" allowOverlap="1" wp14:anchorId="69545E6D" wp14:editId="64B76A91">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18C4E48">
            <v:line id="Straight Connector 2" style="position:absolute;z-index:25165824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0,70.4pt" to="1190.55pt,70.4pt" w14:anchorId="4F825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v:stroke joinstyle="miter"/>
              <w10:wrap anchorx="margin" anchory="page"/>
            </v:line>
          </w:pict>
        </mc:Fallback>
      </mc:AlternateContent>
    </w:r>
    <w:r>
      <w:rPr>
        <w:noProof/>
      </w:rPr>
      <w:drawing>
        <wp:anchor distT="0" distB="0" distL="114300" distR="114300" simplePos="0" relativeHeight="251658248" behindDoc="1" locked="0" layoutInCell="1" allowOverlap="1" wp14:anchorId="6B8016E3" wp14:editId="2BFAF6FB">
          <wp:simplePos x="0" y="0"/>
          <wp:positionH relativeFrom="rightMargin">
            <wp:posOffset>-1289050</wp:posOffset>
          </wp:positionH>
          <wp:positionV relativeFrom="page">
            <wp:posOffset>0</wp:posOffset>
          </wp:positionV>
          <wp:extent cx="518400" cy="900000"/>
          <wp:effectExtent l="0" t="0" r="0" b="0"/>
          <wp:wrapNone/>
          <wp:docPr id="132303970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7603" w14:textId="283E77C2" w:rsidR="00D8495A" w:rsidRDefault="00062A84">
    <w:pPr>
      <w:pStyle w:val="BannerTitle"/>
    </w:pPr>
    <w:r>
      <w:rPr>
        <w:noProof/>
      </w:rPr>
      <w:drawing>
        <wp:anchor distT="0" distB="0" distL="114300" distR="114300" simplePos="0" relativeHeight="251658251" behindDoc="1" locked="0" layoutInCell="1" allowOverlap="1" wp14:anchorId="0D7F9416" wp14:editId="69348FCF">
          <wp:simplePos x="0" y="0"/>
          <wp:positionH relativeFrom="rightMargin">
            <wp:posOffset>-1182370</wp:posOffset>
          </wp:positionH>
          <wp:positionV relativeFrom="page">
            <wp:posOffset>120015</wp:posOffset>
          </wp:positionV>
          <wp:extent cx="518400" cy="900000"/>
          <wp:effectExtent l="0" t="0" r="0" b="0"/>
          <wp:wrapNone/>
          <wp:docPr id="204038231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p w14:paraId="33FB44B5" w14:textId="20529EF7" w:rsidR="00CC20E4" w:rsidRPr="00C51CBD" w:rsidRDefault="00062A84" w:rsidP="00CC20E4">
    <w:pPr>
      <w:pStyle w:val="BannerSubtitle"/>
    </w:pPr>
    <w:r>
      <w:rPr>
        <w:noProof/>
      </w:rPr>
      <mc:AlternateContent>
        <mc:Choice Requires="wps">
          <w:drawing>
            <wp:anchor distT="0" distB="0" distL="114300" distR="114300" simplePos="0" relativeHeight="251658240" behindDoc="0" locked="0" layoutInCell="1" allowOverlap="1" wp14:anchorId="58E1E273" wp14:editId="4EA0FC24">
              <wp:simplePos x="0" y="0"/>
              <wp:positionH relativeFrom="margin">
                <wp:posOffset>0</wp:posOffset>
              </wp:positionH>
              <wp:positionV relativeFrom="page">
                <wp:posOffset>1026795</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903223C">
            <v:line id="Straight Connector 2"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strokeweight="1pt" from="0,80.85pt" to="1190.55pt,80.85pt" w14:anchorId="17C8E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">
              <v:stroke joinstyle="miter"/>
              <w10:wrap anchorx="margin" anchory="page"/>
            </v:line>
          </w:pict>
        </mc:Fallback>
      </mc:AlternateContent>
    </w:r>
    <w:r w:rsidR="00D8495A">
      <w:rPr>
        <w:noProof/>
      </w:rPr>
      <mc:AlternateContent>
        <mc:Choice Requires="wps">
          <w:drawing>
            <wp:anchor distT="0" distB="133350" distL="114300" distR="114300" simplePos="0" relativeHeight="251658241" behindDoc="0" locked="0" layoutInCell="1" allowOverlap="1" wp14:anchorId="164ADEBF" wp14:editId="51500CA5">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A681821">
            <v:line id="Straight Connector 2" style="position:absolute;z-index:251658241;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alt="&quot;&quot;" o:spid="_x0000_s1026" strokecolor="window" strokeweight="4.5pt" from="0,127.05pt" to="1190.55pt,127.05pt" w14:anchorId="0B5C1A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v:stroke joinstyle="miter"/>
              <w10:wrap type="topAndBottom"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6C71" w14:textId="6C469D8B" w:rsidR="00062A84" w:rsidRPr="00C51CBD" w:rsidRDefault="00062A84" w:rsidP="002008BD">
    <w:pPr>
      <w:pStyle w:val="BannerTitle"/>
    </w:pPr>
    <w:r>
      <w:rPr>
        <w:noProof/>
      </w:rPr>
      <w:drawing>
        <wp:anchor distT="0" distB="0" distL="114300" distR="114300" simplePos="0" relativeHeight="251658254" behindDoc="1" locked="0" layoutInCell="1" allowOverlap="1" wp14:anchorId="3D14129A" wp14:editId="09B4A011">
          <wp:simplePos x="0" y="0"/>
          <wp:positionH relativeFrom="rightMargin">
            <wp:posOffset>-1182370</wp:posOffset>
          </wp:positionH>
          <wp:positionV relativeFrom="page">
            <wp:posOffset>91440</wp:posOffset>
          </wp:positionV>
          <wp:extent cx="518400" cy="900000"/>
          <wp:effectExtent l="0" t="0" r="0" b="0"/>
          <wp:wrapNone/>
          <wp:docPr id="39750006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2" behindDoc="0" locked="0" layoutInCell="1" allowOverlap="1" wp14:anchorId="371DFD5E" wp14:editId="148DCB6E">
              <wp:simplePos x="0" y="0"/>
              <wp:positionH relativeFrom="margin">
                <wp:posOffset>0</wp:posOffset>
              </wp:positionH>
              <wp:positionV relativeFrom="page">
                <wp:posOffset>1026795</wp:posOffset>
              </wp:positionV>
              <wp:extent cx="15120000" cy="0"/>
              <wp:effectExtent l="0" t="0" r="0" b="0"/>
              <wp:wrapNone/>
              <wp:docPr id="206021014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3CE1ADF">
            <v:line id="Straight Connector 2" style="position:absolute;z-index:25165825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strokeweight="1pt" from="0,80.85pt" to="1190.55pt,80.85pt" w14:anchorId="1CEA9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">
              <v:stroke joinstyle="miter"/>
              <w10:wrap anchorx="margin" anchory="page"/>
            </v:line>
          </w:pict>
        </mc:Fallback>
      </mc:AlternateContent>
    </w:r>
    <w:r>
      <w:rPr>
        <w:noProof/>
      </w:rPr>
      <mc:AlternateContent>
        <mc:Choice Requires="wps">
          <w:drawing>
            <wp:anchor distT="0" distB="133350" distL="114300" distR="114300" simplePos="0" relativeHeight="251658253" behindDoc="0" locked="0" layoutInCell="1" allowOverlap="1" wp14:anchorId="1EC1EAFE" wp14:editId="1060D650">
              <wp:simplePos x="0" y="0"/>
              <wp:positionH relativeFrom="rightMargin">
                <wp:posOffset>37</wp:posOffset>
              </wp:positionH>
              <wp:positionV relativeFrom="page">
                <wp:posOffset>1613266</wp:posOffset>
              </wp:positionV>
              <wp:extent cx="15120000" cy="0"/>
              <wp:effectExtent l="0" t="19050" r="43815" b="38100"/>
              <wp:wrapTopAndBottom/>
              <wp:docPr id="1527177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F3A4AA7">
            <v:line id="Straight Connector 2" style="position:absolute;z-index:251658253;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alt="&quot;&quot;" o:spid="_x0000_s1026" strokecolor="window" strokeweight="4.5pt" from="0,127.05pt" to="1190.55pt,127.05pt" w14:anchorId="047D69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18D1EE7"/>
    <w:multiLevelType w:val="multilevel"/>
    <w:tmpl w:val="8162F75A"/>
    <w:lvl w:ilvl="0">
      <w:numFmt w:val="decimal"/>
      <w:lvlText w:val="%1"/>
      <w:lvlJc w:val="left"/>
      <w:pPr>
        <w:ind w:left="360" w:hanging="360"/>
      </w:pPr>
      <w:rPr>
        <w:rFonts w:hint="default"/>
      </w:rPr>
    </w:lvl>
    <w:lvl w:ilvl="1">
      <w:start w:val="85"/>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2" w15:restartNumberingAfterBreak="0">
    <w:nsid w:val="020B0915"/>
    <w:multiLevelType w:val="multilevel"/>
    <w:tmpl w:val="9B92D356"/>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3" w15:restartNumberingAfterBreak="0">
    <w:nsid w:val="068B37FE"/>
    <w:multiLevelType w:val="multilevel"/>
    <w:tmpl w:val="738079DC"/>
    <w:name w:val="DEPIListBullets"/>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0F701E4"/>
    <w:multiLevelType w:val="multilevel"/>
    <w:tmpl w:val="FEAA512A"/>
    <w:numStyleLink w:val="ListContinueList"/>
  </w:abstractNum>
  <w:abstractNum w:abstractNumId="7" w15:restartNumberingAfterBreak="0">
    <w:nsid w:val="194A695C"/>
    <w:multiLevelType w:val="multilevel"/>
    <w:tmpl w:val="3A94B97A"/>
    <w:lvl w:ilvl="0">
      <w:start w:val="1"/>
      <w:numFmt w:val="bullet"/>
      <w:lvlText w:val=""/>
      <w:lvlJc w:val="left"/>
      <w:pPr>
        <w:ind w:left="720" w:hanging="360"/>
      </w:pPr>
      <w:rPr>
        <w:rFonts w:ascii="Symbol" w:hAnsi="Symbol" w:hint="default"/>
        <w:b w:val="0"/>
        <w:i w:val="0"/>
        <w:color w:val="000000" w:themeColor="text1"/>
        <w:position w:val="0"/>
        <w:sz w:val="20"/>
        <w:szCs w:val="12"/>
      </w:rPr>
    </w:lvl>
    <w:lvl w:ilvl="1">
      <w:start w:val="1"/>
      <w:numFmt w:val="decimal"/>
      <w:isLgl/>
      <w:lvlText w:val="%1.%2"/>
      <w:lvlJc w:val="left"/>
      <w:pPr>
        <w:ind w:left="760" w:hanging="400"/>
      </w:pPr>
      <w:rPr>
        <w:rFonts w:hint="default"/>
        <w:b w:val="0"/>
        <w:i w:val="0"/>
        <w:color w:val="auto"/>
        <w:position w:val="2"/>
        <w:sz w:val="20"/>
        <w:szCs w:val="18"/>
      </w:rPr>
    </w:lvl>
    <w:lvl w:ilvl="2">
      <w:start w:val="1"/>
      <w:numFmt w:val="decimal"/>
      <w:isLgl/>
      <w:lvlText w:val="%1.%2.%3"/>
      <w:lvlJc w:val="left"/>
      <w:pPr>
        <w:ind w:left="720" w:hanging="720"/>
      </w:pPr>
      <w:rPr>
        <w:rFonts w:hint="default"/>
        <w:position w:val="3"/>
        <w:sz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835496"/>
    <w:multiLevelType w:val="multilevel"/>
    <w:tmpl w:val="B29E0E6C"/>
    <w:styleLink w:val="Lists"/>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9" w15:restartNumberingAfterBreak="0">
    <w:nsid w:val="1AAA1D44"/>
    <w:multiLevelType w:val="multilevel"/>
    <w:tmpl w:val="41666F58"/>
    <w:lvl w:ilvl="0">
      <w:start w:val="1"/>
      <w:numFmt w:val="none"/>
      <w:lvlText w:val="2."/>
      <w:lvlJc w:val="left"/>
      <w:pPr>
        <w:ind w:left="567" w:hanging="567"/>
      </w:pPr>
      <w:rPr>
        <w:rFonts w:hint="default"/>
      </w:rPr>
    </w:lvl>
    <w:lvl w:ilvl="1">
      <w:start w:val="1"/>
      <w:numFmt w:val="decimal"/>
      <w:lvlText w:val="%12.%2"/>
      <w:lvlJc w:val="left"/>
      <w:pPr>
        <w:ind w:left="567" w:hanging="567"/>
      </w:pPr>
      <w:rPr>
        <w:rFonts w:hint="default"/>
      </w:rPr>
    </w:lvl>
    <w:lvl w:ilvl="2">
      <w:start w:val="1"/>
      <w:numFmt w:val="none"/>
      <w:pStyle w:val="ListNumber3"/>
      <w:lvlText w:val="2.1.1"/>
      <w:lvlJc w:val="left"/>
      <w:pPr>
        <w:ind w:left="992" w:hanging="851"/>
      </w:pPr>
      <w:rPr>
        <w:rFonts w:hint="default"/>
        <w:b/>
      </w:rPr>
    </w:lvl>
    <w:lvl w:ilvl="3">
      <w:start w:val="1"/>
      <w:numFmt w:val="decimal"/>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1EC06614"/>
    <w:multiLevelType w:val="multilevel"/>
    <w:tmpl w:val="FE52449E"/>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1" w15:restartNumberingAfterBreak="0">
    <w:nsid w:val="23A52626"/>
    <w:multiLevelType w:val="multilevel"/>
    <w:tmpl w:val="9B92D356"/>
    <w:styleLink w:val="TableListContinueSet"/>
    <w:lvl w:ilvl="0">
      <w:start w:val="1"/>
      <w:numFmt w:val="decimal"/>
      <w:lvlText w:val="%1."/>
      <w:lvlJc w:val="left"/>
      <w:pPr>
        <w:ind w:left="284" w:hanging="284"/>
      </w:pPr>
      <w:rPr>
        <w:rFonts w:ascii="VIC Light" w:hAnsi="VIC Light" w:hint="default"/>
      </w:rPr>
    </w:lvl>
    <w:lvl w:ilvl="1">
      <w:start w:val="1"/>
      <w:numFmt w:val="decimal"/>
      <w:lvlText w:val="%1.%2."/>
      <w:lvlJc w:val="left"/>
      <w:pPr>
        <w:ind w:left="567" w:hanging="567"/>
      </w:pPr>
      <w:rPr>
        <w:rFonts w:ascii="VIC Light" w:hAnsi="VIC Light" w:hint="default"/>
      </w:rPr>
    </w:lvl>
    <w:lvl w:ilvl="2">
      <w:start w:val="1"/>
      <w:numFmt w:val="decimal"/>
      <w:lvlText w:val="%1.%2.%3."/>
      <w:lvlJc w:val="left"/>
      <w:pPr>
        <w:ind w:left="851" w:hanging="851"/>
      </w:pPr>
      <w:rPr>
        <w:rFonts w:ascii="VIC Light" w:hAnsi="VIC Light" w:hint="default"/>
      </w:rPr>
    </w:lvl>
    <w:lvl w:ilvl="3">
      <w:start w:val="1"/>
      <w:numFmt w:val="decimal"/>
      <w:lvlText w:val="%1.%2.%3.%4."/>
      <w:lvlJc w:val="left"/>
      <w:pPr>
        <w:ind w:left="1134" w:hanging="1134"/>
      </w:pPr>
      <w:rPr>
        <w:rFonts w:ascii="VIC Light" w:hAnsi="VIC Light" w:hint="default"/>
      </w:rPr>
    </w:lvl>
    <w:lvl w:ilvl="4">
      <w:start w:val="1"/>
      <w:numFmt w:val="decimal"/>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12" w15:restartNumberingAfterBreak="0">
    <w:nsid w:val="25951068"/>
    <w:multiLevelType w:val="multilevel"/>
    <w:tmpl w:val="10D0624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9A06AC0"/>
    <w:multiLevelType w:val="multilevel"/>
    <w:tmpl w:val="563EE9FE"/>
    <w:styleLink w:val="11111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992" w:hanging="851"/>
      </w:pPr>
      <w:rPr>
        <w:rFonts w:hint="default"/>
      </w:rPr>
    </w:lvl>
    <w:lvl w:ilvl="3">
      <w:start w:val="1"/>
      <w:numFmt w:val="decimal"/>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3FD5069C"/>
    <w:multiLevelType w:val="hybridMultilevel"/>
    <w:tmpl w:val="5AE0AA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2740F7"/>
    <w:multiLevelType w:val="multilevel"/>
    <w:tmpl w:val="E8B63CC8"/>
    <w:lvl w:ilvl="0">
      <w:start w:val="2"/>
      <w:numFmt w:val="decimal"/>
      <w:lvlText w:val="%1"/>
      <w:lvlJc w:val="left"/>
      <w:pPr>
        <w:ind w:left="450" w:hanging="450"/>
      </w:pPr>
      <w:rPr>
        <w:rFonts w:asciiTheme="majorHAnsi" w:eastAsiaTheme="majorEastAsia" w:hAnsiTheme="majorHAnsi" w:cstheme="majorBidi" w:hint="default"/>
        <w:color w:val="36383D" w:themeColor="accent6"/>
      </w:rPr>
    </w:lvl>
    <w:lvl w:ilvl="1">
      <w:start w:val="3"/>
      <w:numFmt w:val="decimal"/>
      <w:lvlText w:val="%1.%2"/>
      <w:lvlJc w:val="left"/>
      <w:pPr>
        <w:ind w:left="450" w:hanging="450"/>
      </w:pPr>
      <w:rPr>
        <w:rFonts w:asciiTheme="majorHAnsi" w:eastAsiaTheme="majorEastAsia" w:hAnsiTheme="majorHAnsi" w:cstheme="majorBidi" w:hint="default"/>
        <w:color w:val="36383D" w:themeColor="accent6"/>
      </w:rPr>
    </w:lvl>
    <w:lvl w:ilvl="2">
      <w:start w:val="3"/>
      <w:numFmt w:val="decimal"/>
      <w:lvlText w:val="%1.%2.%3"/>
      <w:lvlJc w:val="left"/>
      <w:pPr>
        <w:ind w:left="720" w:hanging="720"/>
      </w:pPr>
      <w:rPr>
        <w:rFonts w:asciiTheme="majorHAnsi" w:eastAsiaTheme="majorEastAsia" w:hAnsiTheme="majorHAnsi" w:cstheme="majorBidi" w:hint="default"/>
        <w:color w:val="36383D" w:themeColor="accent6"/>
      </w:rPr>
    </w:lvl>
    <w:lvl w:ilvl="3">
      <w:start w:val="1"/>
      <w:numFmt w:val="decimal"/>
      <w:lvlText w:val="%1.%2.%3.%4"/>
      <w:lvlJc w:val="left"/>
      <w:pPr>
        <w:ind w:left="720" w:hanging="720"/>
      </w:pPr>
      <w:rPr>
        <w:rFonts w:asciiTheme="majorHAnsi" w:eastAsiaTheme="majorEastAsia" w:hAnsiTheme="majorHAnsi" w:cstheme="majorBidi" w:hint="default"/>
        <w:color w:val="36383D" w:themeColor="accent6"/>
      </w:rPr>
    </w:lvl>
    <w:lvl w:ilvl="4">
      <w:start w:val="1"/>
      <w:numFmt w:val="decimal"/>
      <w:lvlText w:val="%1.%2.%3.%4.%5"/>
      <w:lvlJc w:val="left"/>
      <w:pPr>
        <w:ind w:left="1080" w:hanging="1080"/>
      </w:pPr>
      <w:rPr>
        <w:rFonts w:asciiTheme="majorHAnsi" w:eastAsiaTheme="majorEastAsia" w:hAnsiTheme="majorHAnsi" w:cstheme="majorBidi" w:hint="default"/>
        <w:color w:val="36383D" w:themeColor="accent6"/>
      </w:rPr>
    </w:lvl>
    <w:lvl w:ilvl="5">
      <w:start w:val="1"/>
      <w:numFmt w:val="decimal"/>
      <w:lvlText w:val="%1.%2.%3.%4.%5.%6"/>
      <w:lvlJc w:val="left"/>
      <w:pPr>
        <w:ind w:left="1440" w:hanging="1440"/>
      </w:pPr>
      <w:rPr>
        <w:rFonts w:asciiTheme="majorHAnsi" w:eastAsiaTheme="majorEastAsia" w:hAnsiTheme="majorHAnsi" w:cstheme="majorBidi" w:hint="default"/>
        <w:color w:val="36383D" w:themeColor="accent6"/>
      </w:rPr>
    </w:lvl>
    <w:lvl w:ilvl="6">
      <w:start w:val="1"/>
      <w:numFmt w:val="decimal"/>
      <w:lvlText w:val="%1.%2.%3.%4.%5.%6.%7"/>
      <w:lvlJc w:val="left"/>
      <w:pPr>
        <w:ind w:left="1440" w:hanging="1440"/>
      </w:pPr>
      <w:rPr>
        <w:rFonts w:asciiTheme="majorHAnsi" w:eastAsiaTheme="majorEastAsia" w:hAnsiTheme="majorHAnsi" w:cstheme="majorBidi" w:hint="default"/>
        <w:color w:val="36383D" w:themeColor="accent6"/>
      </w:rPr>
    </w:lvl>
    <w:lvl w:ilvl="7">
      <w:start w:val="1"/>
      <w:numFmt w:val="decimal"/>
      <w:lvlText w:val="%1.%2.%3.%4.%5.%6.%7.%8"/>
      <w:lvlJc w:val="left"/>
      <w:pPr>
        <w:ind w:left="1800" w:hanging="1800"/>
      </w:pPr>
      <w:rPr>
        <w:rFonts w:asciiTheme="majorHAnsi" w:eastAsiaTheme="majorEastAsia" w:hAnsiTheme="majorHAnsi" w:cstheme="majorBidi" w:hint="default"/>
        <w:color w:val="36383D" w:themeColor="accent6"/>
      </w:rPr>
    </w:lvl>
    <w:lvl w:ilvl="8">
      <w:start w:val="1"/>
      <w:numFmt w:val="decimal"/>
      <w:lvlText w:val="%1.%2.%3.%4.%5.%6.%7.%8.%9"/>
      <w:lvlJc w:val="left"/>
      <w:pPr>
        <w:ind w:left="1800" w:hanging="1800"/>
      </w:pPr>
      <w:rPr>
        <w:rFonts w:asciiTheme="majorHAnsi" w:eastAsiaTheme="majorEastAsia" w:hAnsiTheme="majorHAnsi" w:cstheme="majorBidi" w:hint="default"/>
        <w:color w:val="36383D" w:themeColor="accent6"/>
      </w:rPr>
    </w:lvl>
  </w:abstractNum>
  <w:abstractNum w:abstractNumId="16" w15:restartNumberingAfterBreak="0">
    <w:nsid w:val="448A1E0E"/>
    <w:multiLevelType w:val="multilevel"/>
    <w:tmpl w:val="41F01E04"/>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CCC71AC"/>
    <w:multiLevelType w:val="multilevel"/>
    <w:tmpl w:val="EDEC17E6"/>
    <w:numStyleLink w:val="1ai"/>
  </w:abstractNum>
  <w:abstractNum w:abstractNumId="18" w15:restartNumberingAfterBreak="0">
    <w:nsid w:val="517C39AF"/>
    <w:multiLevelType w:val="hybridMultilevel"/>
    <w:tmpl w:val="11E6F7F8"/>
    <w:lvl w:ilvl="0" w:tplc="4A76EED6">
      <w:start w:val="2"/>
      <w:numFmt w:val="decimal"/>
      <w:lvlText w:val="%1.3"/>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D60DCE"/>
    <w:multiLevelType w:val="multilevel"/>
    <w:tmpl w:val="E53CCEA2"/>
    <w:lvl w:ilvl="0">
      <w:start w:val="1"/>
      <w:numFmt w:val="decimal"/>
      <w:pStyle w:val="Heading1-Numbered"/>
      <w:lvlText w:val="%1."/>
      <w:lvlJc w:val="left"/>
      <w:pPr>
        <w:ind w:left="567" w:hanging="567"/>
      </w:pPr>
      <w:rPr>
        <w:rFonts w:hint="default"/>
      </w:rPr>
    </w:lvl>
    <w:lvl w:ilvl="1">
      <w:start w:val="1"/>
      <w:numFmt w:val="none"/>
      <w:pStyle w:val="Heading2-Numbered"/>
      <w:lvlText w:val="2.1"/>
      <w:lvlJc w:val="left"/>
      <w:pPr>
        <w:ind w:left="851" w:hanging="567"/>
      </w:pPr>
      <w:rPr>
        <w:rFonts w:hint="default"/>
        <w:b/>
      </w:rPr>
    </w:lvl>
    <w:lvl w:ilvl="2">
      <w:start w:val="1"/>
      <w:numFmt w:val="decimal"/>
      <w:pStyle w:val="Heading3-Numbered"/>
      <w:lvlText w:val="%1.1.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57F81202"/>
    <w:multiLevelType w:val="multilevel"/>
    <w:tmpl w:val="834202F2"/>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1" w15:restartNumberingAfterBreak="0">
    <w:nsid w:val="5F07485D"/>
    <w:multiLevelType w:val="hybridMultilevel"/>
    <w:tmpl w:val="A5DC5ECE"/>
    <w:lvl w:ilvl="0" w:tplc="1CBA87D6">
      <w:numFmt w:val="bullet"/>
      <w:lvlText w:val="-"/>
      <w:lvlJc w:val="left"/>
      <w:pPr>
        <w:ind w:left="1080" w:hanging="360"/>
      </w:pPr>
      <w:rPr>
        <w:rFonts w:ascii="VIC" w:eastAsiaTheme="minorHAnsi" w:hAnsi="VIC"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0E1502C"/>
    <w:multiLevelType w:val="multilevel"/>
    <w:tmpl w:val="1646C884"/>
    <w:styleLink w:val="Bullets"/>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1D43A9B"/>
    <w:multiLevelType w:val="multilevel"/>
    <w:tmpl w:val="B7B079D2"/>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o"/>
      <w:lvlJc w:val="left"/>
      <w:pPr>
        <w:ind w:left="870" w:hanging="360"/>
      </w:pPr>
      <w:rPr>
        <w:rFonts w:ascii="Courier New" w:hAnsi="Courier New" w:cs="Courier New" w:hint="default"/>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24" w15:restartNumberingAfterBreak="0">
    <w:nsid w:val="633401FD"/>
    <w:multiLevelType w:val="multilevel"/>
    <w:tmpl w:val="FE52449E"/>
    <w:styleLink w:val="TableCellLists"/>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5" w15:restartNumberingAfterBreak="0">
    <w:nsid w:val="66187419"/>
    <w:multiLevelType w:val="hybridMultilevel"/>
    <w:tmpl w:val="DF7A096C"/>
    <w:lvl w:ilvl="0" w:tplc="F11A0994">
      <w:start w:val="2"/>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81B1E"/>
    <w:multiLevelType w:val="multilevel"/>
    <w:tmpl w:val="EDEC17E6"/>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7" w15:restartNumberingAfterBreak="0">
    <w:nsid w:val="6731213C"/>
    <w:multiLevelType w:val="multilevel"/>
    <w:tmpl w:val="2E8C332A"/>
    <w:lvl w:ilvl="0">
      <w:start w:val="1"/>
      <w:numFmt w:val="bullet"/>
      <w:lvlText w:val=""/>
      <w:lvlJc w:val="left"/>
      <w:pPr>
        <w:ind w:left="720" w:hanging="360"/>
      </w:pPr>
      <w:rPr>
        <w:rFonts w:ascii="Wingdings" w:hAnsi="Wingdings" w:hint="default"/>
        <w:color w:val="075D5F" w:themeColor="accent1"/>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8" w15:restartNumberingAfterBreak="0">
    <w:nsid w:val="68A66C58"/>
    <w:multiLevelType w:val="multilevel"/>
    <w:tmpl w:val="92D2FB08"/>
    <w:lvl w:ilvl="0">
      <w:start w:val="2"/>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8FE33E5"/>
    <w:multiLevelType w:val="multilevel"/>
    <w:tmpl w:val="CFFA6970"/>
    <w:lvl w:ilvl="0">
      <w:start w:val="2"/>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D319D8"/>
    <w:multiLevelType w:val="hybridMultilevel"/>
    <w:tmpl w:val="65C6B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5505F5C"/>
    <w:multiLevelType w:val="multilevel"/>
    <w:tmpl w:val="B29E0E6C"/>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32"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21651852">
    <w:abstractNumId w:val="13"/>
  </w:num>
  <w:num w:numId="2" w16cid:durableId="1323777600">
    <w:abstractNumId w:val="26"/>
  </w:num>
  <w:num w:numId="3" w16cid:durableId="301155632">
    <w:abstractNumId w:val="20"/>
  </w:num>
  <w:num w:numId="4" w16cid:durableId="573202172">
    <w:abstractNumId w:val="8"/>
  </w:num>
  <w:num w:numId="5" w16cid:durableId="1559125064">
    <w:abstractNumId w:val="32"/>
  </w:num>
  <w:num w:numId="6" w16cid:durableId="1870336632">
    <w:abstractNumId w:val="24"/>
  </w:num>
  <w:num w:numId="7" w16cid:durableId="1291597006">
    <w:abstractNumId w:val="11"/>
  </w:num>
  <w:num w:numId="8" w16cid:durableId="2048675002">
    <w:abstractNumId w:val="17"/>
  </w:num>
  <w:num w:numId="9" w16cid:durableId="1917786769">
    <w:abstractNumId w:val="31"/>
  </w:num>
  <w:num w:numId="10" w16cid:durableId="1723867171">
    <w:abstractNumId w:val="6"/>
  </w:num>
  <w:num w:numId="11" w16cid:durableId="1362515520">
    <w:abstractNumId w:val="10"/>
  </w:num>
  <w:num w:numId="12" w16cid:durableId="669018142">
    <w:abstractNumId w:val="2"/>
  </w:num>
  <w:num w:numId="13" w16cid:durableId="1773864742">
    <w:abstractNumId w:val="0"/>
  </w:num>
  <w:num w:numId="14" w16cid:durableId="18398046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5952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4012205">
    <w:abstractNumId w:val="2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 w16cid:durableId="297800774">
    <w:abstractNumId w:val="2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 w16cid:durableId="1542552111">
    <w:abstractNumId w:val="4"/>
  </w:num>
  <w:num w:numId="19" w16cid:durableId="1649166300">
    <w:abstractNumId w:val="5"/>
  </w:num>
  <w:num w:numId="20" w16cid:durableId="95100954">
    <w:abstractNumId w:val="22"/>
  </w:num>
  <w:num w:numId="21" w16cid:durableId="476728726">
    <w:abstractNumId w:val="30"/>
  </w:num>
  <w:num w:numId="22" w16cid:durableId="1293438969">
    <w:abstractNumId w:val="16"/>
  </w:num>
  <w:num w:numId="23" w16cid:durableId="1158419512">
    <w:abstractNumId w:val="19"/>
  </w:num>
  <w:num w:numId="24" w16cid:durableId="440732632">
    <w:abstractNumId w:val="27"/>
  </w:num>
  <w:num w:numId="25" w16cid:durableId="453523714">
    <w:abstractNumId w:val="2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6" w16cid:durableId="1081676662">
    <w:abstractNumId w:val="2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7" w16cid:durableId="298613126">
    <w:abstractNumId w:val="2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8" w16cid:durableId="1164541189">
    <w:abstractNumId w:val="3"/>
  </w:num>
  <w:num w:numId="29" w16cid:durableId="2064912552">
    <w:abstractNumId w:val="1"/>
  </w:num>
  <w:num w:numId="30" w16cid:durableId="164515858">
    <w:abstractNumId w:val="7"/>
  </w:num>
  <w:num w:numId="31" w16cid:durableId="1144081165">
    <w:abstractNumId w:val="23"/>
  </w:num>
  <w:num w:numId="32" w16cid:durableId="1985037342">
    <w:abstractNumId w:val="28"/>
  </w:num>
  <w:num w:numId="33" w16cid:durableId="654338013">
    <w:abstractNumId w:val="29"/>
  </w:num>
  <w:num w:numId="34" w16cid:durableId="251669895">
    <w:abstractNumId w:val="18"/>
  </w:num>
  <w:num w:numId="35" w16cid:durableId="585769579">
    <w:abstractNumId w:val="15"/>
  </w:num>
  <w:num w:numId="36" w16cid:durableId="394473593">
    <w:abstractNumId w:val="12"/>
  </w:num>
  <w:num w:numId="37" w16cid:durableId="1445463167">
    <w:abstractNumId w:val="31"/>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38" w16cid:durableId="540286253">
    <w:abstractNumId w:val="21"/>
  </w:num>
  <w:num w:numId="39" w16cid:durableId="412361608">
    <w:abstractNumId w:val="14"/>
  </w:num>
  <w:num w:numId="40" w16cid:durableId="1334800156">
    <w:abstractNumId w:val="2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1" w16cid:durableId="1210264578">
    <w:abstractNumId w:val="25"/>
  </w:num>
  <w:num w:numId="42" w16cid:durableId="485978574">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1.1"/>
        <w:lvlJc w:val="left"/>
        <w:pPr>
          <w:ind w:left="709" w:hanging="567"/>
        </w:pPr>
        <w:rPr>
          <w:rFonts w:hint="default"/>
          <w:b/>
        </w:rPr>
      </w:lvl>
    </w:lvlOverride>
    <w:lvlOverride w:ilvl="2">
      <w:lvl w:ilvl="2">
        <w:start w:val="1"/>
        <w:numFmt w:val="decimal"/>
        <w:pStyle w:val="Heading3-Numbered"/>
        <w:lvlText w:val="%1.1.1"/>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3" w16cid:durableId="1051029737">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2.1"/>
        <w:lvlJc w:val="left"/>
        <w:pPr>
          <w:ind w:left="851" w:hanging="567"/>
        </w:pPr>
        <w:rPr>
          <w:rFonts w:hint="default"/>
          <w:b/>
        </w:rPr>
      </w:lvl>
    </w:lvlOverride>
    <w:lvlOverride w:ilvl="2">
      <w:lvl w:ilvl="2">
        <w:start w:val="1"/>
        <w:numFmt w:val="none"/>
        <w:pStyle w:val="Heading3-Numbered"/>
        <w:lvlText w:val="1.1.1"/>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4" w16cid:durableId="629938931">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2.1"/>
        <w:lvlJc w:val="left"/>
        <w:pPr>
          <w:ind w:left="851" w:hanging="567"/>
        </w:pPr>
        <w:rPr>
          <w:rFonts w:hint="default"/>
          <w:b/>
        </w:rPr>
      </w:lvl>
    </w:lvlOverride>
    <w:lvlOverride w:ilvl="2">
      <w:lvl w:ilvl="2">
        <w:start w:val="1"/>
        <w:numFmt w:val="none"/>
        <w:pStyle w:val="Heading3-Numbered"/>
        <w:lvlText w:val="1.1.2"/>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5" w16cid:durableId="606352925">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2.1"/>
        <w:lvlJc w:val="left"/>
        <w:pPr>
          <w:ind w:left="851" w:hanging="567"/>
        </w:pPr>
        <w:rPr>
          <w:rFonts w:hint="default"/>
          <w:b/>
        </w:rPr>
      </w:lvl>
    </w:lvlOverride>
    <w:lvlOverride w:ilvl="2">
      <w:lvl w:ilvl="2">
        <w:start w:val="1"/>
        <w:numFmt w:val="none"/>
        <w:pStyle w:val="Heading3-Numbered"/>
        <w:lvlText w:val="1.1.3"/>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6" w16cid:durableId="452481948">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1.2"/>
        <w:lvlJc w:val="left"/>
        <w:pPr>
          <w:ind w:left="851" w:hanging="567"/>
        </w:pPr>
        <w:rPr>
          <w:rFonts w:hint="default"/>
          <w:b/>
        </w:rPr>
      </w:lvl>
    </w:lvlOverride>
    <w:lvlOverride w:ilvl="2">
      <w:lvl w:ilvl="2">
        <w:start w:val="1"/>
        <w:numFmt w:val="none"/>
        <w:pStyle w:val="Heading3-Numbered"/>
        <w:lvlText w:val="1.1.3"/>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7" w16cid:durableId="1912890773">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1.3"/>
        <w:lvlJc w:val="left"/>
        <w:pPr>
          <w:ind w:left="851" w:hanging="567"/>
        </w:pPr>
        <w:rPr>
          <w:rFonts w:hint="default"/>
          <w:b/>
        </w:rPr>
      </w:lvl>
    </w:lvlOverride>
    <w:lvlOverride w:ilvl="2">
      <w:lvl w:ilvl="2">
        <w:start w:val="1"/>
        <w:numFmt w:val="none"/>
        <w:pStyle w:val="Heading3-Numbered"/>
        <w:lvlText w:val="1.1.3"/>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8" w16cid:durableId="1931231623">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1.4"/>
        <w:lvlJc w:val="left"/>
        <w:pPr>
          <w:ind w:left="851" w:hanging="567"/>
        </w:pPr>
        <w:rPr>
          <w:rFonts w:hint="default"/>
          <w:b/>
        </w:rPr>
      </w:lvl>
    </w:lvlOverride>
    <w:lvlOverride w:ilvl="2">
      <w:lvl w:ilvl="2">
        <w:start w:val="1"/>
        <w:numFmt w:val="none"/>
        <w:pStyle w:val="Heading3-Numbered"/>
        <w:lvlText w:val="1.1.3"/>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9" w16cid:durableId="1895892864">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2.1"/>
        <w:lvlJc w:val="left"/>
        <w:pPr>
          <w:ind w:left="851" w:hanging="567"/>
        </w:pPr>
        <w:rPr>
          <w:rFonts w:hint="default"/>
          <w:b/>
        </w:rPr>
      </w:lvl>
    </w:lvlOverride>
    <w:lvlOverride w:ilvl="2">
      <w:lvl w:ilvl="2">
        <w:start w:val="1"/>
        <w:numFmt w:val="none"/>
        <w:pStyle w:val="Heading3-Numbered"/>
        <w:lvlText w:val="1.1.3"/>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0" w16cid:durableId="922645296">
    <w:abstractNumId w:val="9"/>
    <w:lvlOverride w:ilvl="0">
      <w:lvl w:ilvl="0">
        <w:start w:val="1"/>
        <w:numFmt w:val="none"/>
        <w:lvlText w:val="2."/>
        <w:lvlJc w:val="left"/>
        <w:pPr>
          <w:ind w:left="567" w:hanging="567"/>
        </w:pPr>
        <w:rPr>
          <w:rFonts w:hint="default"/>
        </w:rPr>
      </w:lvl>
    </w:lvlOverride>
    <w:lvlOverride w:ilvl="1">
      <w:lvl w:ilvl="1">
        <w:start w:val="1"/>
        <w:numFmt w:val="decimal"/>
        <w:lvlText w:val="%12.%2"/>
        <w:lvlJc w:val="left"/>
        <w:pPr>
          <w:ind w:left="567" w:hanging="567"/>
        </w:pPr>
        <w:rPr>
          <w:rFonts w:hint="default"/>
        </w:rPr>
      </w:lvl>
    </w:lvlOverride>
    <w:lvlOverride w:ilvl="2">
      <w:lvl w:ilvl="2">
        <w:start w:val="1"/>
        <w:numFmt w:val="none"/>
        <w:pStyle w:val="ListNumber3"/>
        <w:lvlText w:val="2.1.2"/>
        <w:lvlJc w:val="left"/>
        <w:pPr>
          <w:ind w:left="992" w:hanging="851"/>
        </w:pPr>
        <w:rPr>
          <w:rFonts w:hint="default"/>
          <w:b/>
        </w:rPr>
      </w:lvl>
    </w:lvlOverride>
    <w:lvlOverride w:ilvl="3">
      <w:lvl w:ilvl="3">
        <w:start w:val="1"/>
        <w:numFmt w:val="decimal"/>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1" w16cid:durableId="1934969991">
    <w:abstractNumId w:val="9"/>
    <w:lvlOverride w:ilvl="0">
      <w:lvl w:ilvl="0">
        <w:start w:val="1"/>
        <w:numFmt w:val="none"/>
        <w:lvlText w:val="2."/>
        <w:lvlJc w:val="left"/>
        <w:pPr>
          <w:ind w:left="567" w:hanging="567"/>
        </w:pPr>
        <w:rPr>
          <w:rFonts w:hint="default"/>
        </w:rPr>
      </w:lvl>
    </w:lvlOverride>
    <w:lvlOverride w:ilvl="1">
      <w:lvl w:ilvl="1">
        <w:start w:val="1"/>
        <w:numFmt w:val="decimal"/>
        <w:lvlText w:val="%12.%2"/>
        <w:lvlJc w:val="left"/>
        <w:pPr>
          <w:ind w:left="567" w:hanging="567"/>
        </w:pPr>
        <w:rPr>
          <w:rFonts w:hint="default"/>
        </w:rPr>
      </w:lvl>
    </w:lvlOverride>
    <w:lvlOverride w:ilvl="2">
      <w:lvl w:ilvl="2">
        <w:start w:val="1"/>
        <w:numFmt w:val="none"/>
        <w:pStyle w:val="ListNumber3"/>
        <w:lvlText w:val="2.1.3"/>
        <w:lvlJc w:val="left"/>
        <w:pPr>
          <w:ind w:left="992" w:hanging="851"/>
        </w:pPr>
        <w:rPr>
          <w:rFonts w:hint="default"/>
          <w:b/>
        </w:rPr>
      </w:lvl>
    </w:lvlOverride>
    <w:lvlOverride w:ilvl="3">
      <w:lvl w:ilvl="3">
        <w:start w:val="1"/>
        <w:numFmt w:val="decimal"/>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2" w16cid:durableId="830373464">
    <w:abstractNumId w:val="9"/>
    <w:lvlOverride w:ilvl="0">
      <w:lvl w:ilvl="0">
        <w:start w:val="1"/>
        <w:numFmt w:val="none"/>
        <w:lvlText w:val="2."/>
        <w:lvlJc w:val="left"/>
        <w:pPr>
          <w:ind w:left="567" w:hanging="567"/>
        </w:pPr>
        <w:rPr>
          <w:rFonts w:hint="default"/>
        </w:rPr>
      </w:lvl>
    </w:lvlOverride>
    <w:lvlOverride w:ilvl="1">
      <w:lvl w:ilvl="1">
        <w:start w:val="1"/>
        <w:numFmt w:val="decimal"/>
        <w:lvlText w:val="%12.%2"/>
        <w:lvlJc w:val="left"/>
        <w:pPr>
          <w:ind w:left="567" w:hanging="567"/>
        </w:pPr>
        <w:rPr>
          <w:rFonts w:hint="default"/>
        </w:rPr>
      </w:lvl>
    </w:lvlOverride>
    <w:lvlOverride w:ilvl="2">
      <w:lvl w:ilvl="2">
        <w:start w:val="1"/>
        <w:numFmt w:val="none"/>
        <w:pStyle w:val="ListNumber3"/>
        <w:lvlText w:val="2.1.4"/>
        <w:lvlJc w:val="left"/>
        <w:pPr>
          <w:ind w:left="992" w:hanging="851"/>
        </w:pPr>
        <w:rPr>
          <w:rFonts w:hint="default"/>
          <w:b/>
        </w:rPr>
      </w:lvl>
    </w:lvlOverride>
    <w:lvlOverride w:ilvl="3">
      <w:lvl w:ilvl="3">
        <w:start w:val="1"/>
        <w:numFmt w:val="decimal"/>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3" w16cid:durableId="586115388">
    <w:abstractNumId w:val="9"/>
    <w:lvlOverride w:ilvl="0">
      <w:lvl w:ilvl="0">
        <w:start w:val="1"/>
        <w:numFmt w:val="none"/>
        <w:lvlText w:val="2."/>
        <w:lvlJc w:val="left"/>
        <w:pPr>
          <w:ind w:left="567" w:hanging="567"/>
        </w:pPr>
        <w:rPr>
          <w:rFonts w:hint="default"/>
        </w:rPr>
      </w:lvl>
    </w:lvlOverride>
    <w:lvlOverride w:ilvl="1">
      <w:lvl w:ilvl="1">
        <w:start w:val="1"/>
        <w:numFmt w:val="decimal"/>
        <w:lvlText w:val="%12.%2"/>
        <w:lvlJc w:val="left"/>
        <w:pPr>
          <w:ind w:left="567" w:hanging="567"/>
        </w:pPr>
        <w:rPr>
          <w:rFonts w:hint="default"/>
        </w:rPr>
      </w:lvl>
    </w:lvlOverride>
    <w:lvlOverride w:ilvl="2">
      <w:lvl w:ilvl="2">
        <w:start w:val="1"/>
        <w:numFmt w:val="none"/>
        <w:pStyle w:val="ListNumber3"/>
        <w:lvlText w:val="2.1.5"/>
        <w:lvlJc w:val="left"/>
        <w:pPr>
          <w:ind w:left="992" w:hanging="851"/>
        </w:pPr>
        <w:rPr>
          <w:rFonts w:hint="default"/>
          <w:b/>
        </w:rPr>
      </w:lvl>
    </w:lvlOverride>
    <w:lvlOverride w:ilvl="3">
      <w:lvl w:ilvl="3">
        <w:start w:val="1"/>
        <w:numFmt w:val="decimal"/>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4" w16cid:durableId="980963684">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2.1"/>
        <w:lvlJc w:val="left"/>
        <w:pPr>
          <w:ind w:left="851" w:hanging="567"/>
        </w:pPr>
        <w:rPr>
          <w:rFonts w:hint="default"/>
          <w:b/>
        </w:rPr>
      </w:lvl>
    </w:lvlOverride>
    <w:lvlOverride w:ilvl="2">
      <w:lvl w:ilvl="2">
        <w:start w:val="1"/>
        <w:numFmt w:val="none"/>
        <w:pStyle w:val="Heading3-Numbered"/>
        <w:lvlText w:val="2.3.1"/>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5" w16cid:durableId="1160001174">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2.4"/>
        <w:lvlJc w:val="left"/>
        <w:pPr>
          <w:ind w:left="851" w:hanging="567"/>
        </w:pPr>
        <w:rPr>
          <w:rFonts w:hint="default"/>
          <w:b/>
        </w:rPr>
      </w:lvl>
    </w:lvlOverride>
    <w:lvlOverride w:ilvl="2">
      <w:lvl w:ilvl="2">
        <w:start w:val="1"/>
        <w:numFmt w:val="none"/>
        <w:pStyle w:val="Heading3-Numbered"/>
        <w:lvlText w:val="2.3.2"/>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6" w16cid:durableId="791095176">
    <w:abstractNumId w:val="19"/>
    <w:lvlOverride w:ilvl="0">
      <w:lvl w:ilvl="0">
        <w:start w:val="1"/>
        <w:numFmt w:val="none"/>
        <w:pStyle w:val="Heading1-Numbered"/>
        <w:lvlText w:val="6.3.1"/>
        <w:lvlJc w:val="left"/>
        <w:pPr>
          <w:ind w:left="567" w:hanging="567"/>
        </w:pPr>
        <w:rPr>
          <w:rFonts w:hint="default"/>
        </w:rPr>
      </w:lvl>
    </w:lvlOverride>
    <w:lvlOverride w:ilvl="1">
      <w:lvl w:ilvl="1">
        <w:start w:val="1"/>
        <w:numFmt w:val="none"/>
        <w:pStyle w:val="Heading2-Numbered"/>
        <w:lvlText w:val="2.1"/>
        <w:lvlJc w:val="left"/>
        <w:pPr>
          <w:ind w:left="851" w:hanging="567"/>
        </w:pPr>
        <w:rPr>
          <w:rFonts w:hint="default"/>
          <w:b/>
        </w:rPr>
      </w:lvl>
    </w:lvlOverride>
    <w:lvlOverride w:ilvl="2">
      <w:lvl w:ilvl="2">
        <w:start w:val="1"/>
        <w:numFmt w:val="none"/>
        <w:pStyle w:val="Heading3-Numbered"/>
        <w:lvlText w:val="6.3.1"/>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7" w16cid:durableId="1097404415">
    <w:abstractNumId w:val="20"/>
    <w:lvlOverride w:ilvl="0">
      <w:startOverride w:val="1"/>
      <w:lvl w:ilvl="0">
        <w:start w:val="1"/>
        <w:numFmt w:val="bullet"/>
        <w:pStyle w:val="ListBullet"/>
        <w:lvlText w:val="–"/>
        <w:lvlJc w:val="left"/>
        <w:pPr>
          <w:ind w:left="284" w:hanging="284"/>
        </w:pPr>
        <w:rPr>
          <w:rFonts w:ascii="Calibri" w:hAnsi="Calibri" w:hint="default"/>
          <w:color w:val="auto"/>
        </w:rPr>
      </w:lvl>
    </w:lvlOverride>
    <w:lvlOverride w:ilvl="1">
      <w:startOverride w:val="1"/>
      <w:lvl w:ilvl="1">
        <w:start w:val="1"/>
        <w:numFmt w:val="bullet"/>
        <w:lvlRestart w:val="0"/>
        <w:pStyle w:val="ListBullet2"/>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58" w16cid:durableId="1792435910">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2.4"/>
        <w:lvlJc w:val="left"/>
        <w:pPr>
          <w:ind w:left="851" w:hanging="567"/>
        </w:pPr>
        <w:rPr>
          <w:rFonts w:hint="default"/>
          <w:b/>
        </w:rPr>
      </w:lvl>
    </w:lvlOverride>
    <w:lvlOverride w:ilvl="2">
      <w:lvl w:ilvl="2">
        <w:start w:val="1"/>
        <w:numFmt w:val="none"/>
        <w:pStyle w:val="Heading3-Numbered"/>
        <w:lvlText w:val="2.4.1"/>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9" w16cid:durableId="178784732">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2.4"/>
        <w:lvlJc w:val="left"/>
        <w:pPr>
          <w:ind w:left="851" w:hanging="567"/>
        </w:pPr>
        <w:rPr>
          <w:rFonts w:hint="default"/>
          <w:b/>
        </w:rPr>
      </w:lvl>
    </w:lvlOverride>
    <w:lvlOverride w:ilvl="2">
      <w:lvl w:ilvl="2">
        <w:start w:val="1"/>
        <w:numFmt w:val="none"/>
        <w:pStyle w:val="Heading3-Numbered"/>
        <w:lvlText w:val="2.4.2"/>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0" w16cid:durableId="1566599132">
    <w:abstractNumId w:val="19"/>
    <w:lvlOverride w:ilvl="0">
      <w:lvl w:ilvl="0">
        <w:start w:val="1"/>
        <w:numFmt w:val="decimal"/>
        <w:pStyle w:val="Heading1-Numbered"/>
        <w:lvlText w:val="%1."/>
        <w:lvlJc w:val="left"/>
        <w:pPr>
          <w:ind w:left="567" w:hanging="567"/>
        </w:pPr>
        <w:rPr>
          <w:rFonts w:hint="default"/>
        </w:rPr>
      </w:lvl>
    </w:lvlOverride>
    <w:lvlOverride w:ilvl="1">
      <w:lvl w:ilvl="1">
        <w:start w:val="1"/>
        <w:numFmt w:val="none"/>
        <w:pStyle w:val="Heading2-Numbered"/>
        <w:lvlText w:val="2.4"/>
        <w:lvlJc w:val="left"/>
        <w:pPr>
          <w:ind w:left="851" w:hanging="567"/>
        </w:pPr>
        <w:rPr>
          <w:rFonts w:hint="default"/>
          <w:b/>
        </w:rPr>
      </w:lvl>
    </w:lvlOverride>
    <w:lvlOverride w:ilvl="2">
      <w:lvl w:ilvl="2">
        <w:start w:val="1"/>
        <w:numFmt w:val="none"/>
        <w:pStyle w:val="Heading3-Numbered"/>
        <w:lvlText w:val="2.4.3"/>
        <w:lvlJc w:val="left"/>
        <w:pPr>
          <w:ind w:left="851" w:hanging="851"/>
        </w:pPr>
        <w:rPr>
          <w:rFonts w:hint="default"/>
        </w:rPr>
      </w:lvl>
    </w:lvlOverride>
    <w:lvlOverride w:ilvl="3">
      <w:lvl w:ilvl="3">
        <w:start w:val="1"/>
        <w:numFmt w:val="decimal"/>
        <w:pStyle w:val="Heading4-Numbered"/>
        <w:lvlText w:val="%1.%2.%3.%4."/>
        <w:lvlJc w:val="left"/>
        <w:pPr>
          <w:ind w:left="1134" w:hanging="1134"/>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1" w16cid:durableId="1948806137">
    <w:abstractNumId w:val="2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8DA"/>
    <w:rsid w:val="00000F29"/>
    <w:rsid w:val="000013C3"/>
    <w:rsid w:val="00003208"/>
    <w:rsid w:val="000032AD"/>
    <w:rsid w:val="0000332A"/>
    <w:rsid w:val="00004475"/>
    <w:rsid w:val="00005CDD"/>
    <w:rsid w:val="00006CDF"/>
    <w:rsid w:val="00006EC7"/>
    <w:rsid w:val="000104FF"/>
    <w:rsid w:val="00010AA7"/>
    <w:rsid w:val="0001188A"/>
    <w:rsid w:val="000120F9"/>
    <w:rsid w:val="000127BF"/>
    <w:rsid w:val="00012ABD"/>
    <w:rsid w:val="00012F45"/>
    <w:rsid w:val="00013046"/>
    <w:rsid w:val="00013AEC"/>
    <w:rsid w:val="00013F84"/>
    <w:rsid w:val="000146F8"/>
    <w:rsid w:val="00014F64"/>
    <w:rsid w:val="0001562C"/>
    <w:rsid w:val="00017AC2"/>
    <w:rsid w:val="00020FFB"/>
    <w:rsid w:val="000212E9"/>
    <w:rsid w:val="00021FB2"/>
    <w:rsid w:val="000231AD"/>
    <w:rsid w:val="000231BC"/>
    <w:rsid w:val="000238FB"/>
    <w:rsid w:val="00023F29"/>
    <w:rsid w:val="0002490A"/>
    <w:rsid w:val="00026CF8"/>
    <w:rsid w:val="00027896"/>
    <w:rsid w:val="00027B2E"/>
    <w:rsid w:val="00030280"/>
    <w:rsid w:val="000305FA"/>
    <w:rsid w:val="00031634"/>
    <w:rsid w:val="0003223E"/>
    <w:rsid w:val="00032F19"/>
    <w:rsid w:val="00034F56"/>
    <w:rsid w:val="00035BD3"/>
    <w:rsid w:val="00035BE7"/>
    <w:rsid w:val="00035C0D"/>
    <w:rsid w:val="0004068B"/>
    <w:rsid w:val="00040BB2"/>
    <w:rsid w:val="00042BF3"/>
    <w:rsid w:val="0004490A"/>
    <w:rsid w:val="00044F06"/>
    <w:rsid w:val="000453AB"/>
    <w:rsid w:val="00045662"/>
    <w:rsid w:val="00045840"/>
    <w:rsid w:val="000512B6"/>
    <w:rsid w:val="00052A4A"/>
    <w:rsid w:val="000558EF"/>
    <w:rsid w:val="00055D61"/>
    <w:rsid w:val="000570DC"/>
    <w:rsid w:val="00060DD5"/>
    <w:rsid w:val="00061E09"/>
    <w:rsid w:val="00062090"/>
    <w:rsid w:val="000623E9"/>
    <w:rsid w:val="00062405"/>
    <w:rsid w:val="00062886"/>
    <w:rsid w:val="00062A84"/>
    <w:rsid w:val="0006453D"/>
    <w:rsid w:val="00064C0E"/>
    <w:rsid w:val="00064F6B"/>
    <w:rsid w:val="0006703D"/>
    <w:rsid w:val="00070EB5"/>
    <w:rsid w:val="00071144"/>
    <w:rsid w:val="00072DBD"/>
    <w:rsid w:val="0007384B"/>
    <w:rsid w:val="000738E8"/>
    <w:rsid w:val="00073AA7"/>
    <w:rsid w:val="000742DB"/>
    <w:rsid w:val="000753AB"/>
    <w:rsid w:val="00077027"/>
    <w:rsid w:val="00077AFD"/>
    <w:rsid w:val="0008098B"/>
    <w:rsid w:val="00080CC0"/>
    <w:rsid w:val="0008148C"/>
    <w:rsid w:val="000820B3"/>
    <w:rsid w:val="00082CD0"/>
    <w:rsid w:val="00083609"/>
    <w:rsid w:val="000843B8"/>
    <w:rsid w:val="000851DD"/>
    <w:rsid w:val="0008547B"/>
    <w:rsid w:val="0008556C"/>
    <w:rsid w:val="000865A4"/>
    <w:rsid w:val="00086DC5"/>
    <w:rsid w:val="0008796F"/>
    <w:rsid w:val="00090147"/>
    <w:rsid w:val="00090F86"/>
    <w:rsid w:val="00091099"/>
    <w:rsid w:val="000915ED"/>
    <w:rsid w:val="00091A35"/>
    <w:rsid w:val="000938FC"/>
    <w:rsid w:val="00093EF7"/>
    <w:rsid w:val="000944CD"/>
    <w:rsid w:val="00094643"/>
    <w:rsid w:val="00094834"/>
    <w:rsid w:val="000954D7"/>
    <w:rsid w:val="0009775D"/>
    <w:rsid w:val="000A0795"/>
    <w:rsid w:val="000A0AC5"/>
    <w:rsid w:val="000A164F"/>
    <w:rsid w:val="000A1F43"/>
    <w:rsid w:val="000A2518"/>
    <w:rsid w:val="000A5A00"/>
    <w:rsid w:val="000A6BF6"/>
    <w:rsid w:val="000A6D06"/>
    <w:rsid w:val="000A7E84"/>
    <w:rsid w:val="000B01D2"/>
    <w:rsid w:val="000B0EA0"/>
    <w:rsid w:val="000B1453"/>
    <w:rsid w:val="000B3550"/>
    <w:rsid w:val="000B3A65"/>
    <w:rsid w:val="000B4BD0"/>
    <w:rsid w:val="000B5D30"/>
    <w:rsid w:val="000B6448"/>
    <w:rsid w:val="000B6826"/>
    <w:rsid w:val="000B6A0A"/>
    <w:rsid w:val="000C0051"/>
    <w:rsid w:val="000C01B1"/>
    <w:rsid w:val="000C04AE"/>
    <w:rsid w:val="000C055D"/>
    <w:rsid w:val="000C14A6"/>
    <w:rsid w:val="000C2324"/>
    <w:rsid w:val="000C2AAB"/>
    <w:rsid w:val="000C2D94"/>
    <w:rsid w:val="000C2FE3"/>
    <w:rsid w:val="000C467A"/>
    <w:rsid w:val="000C530F"/>
    <w:rsid w:val="000C53E8"/>
    <w:rsid w:val="000C5FB4"/>
    <w:rsid w:val="000C6F37"/>
    <w:rsid w:val="000C7360"/>
    <w:rsid w:val="000D1C9B"/>
    <w:rsid w:val="000D1E76"/>
    <w:rsid w:val="000D2630"/>
    <w:rsid w:val="000D2B41"/>
    <w:rsid w:val="000D3ACB"/>
    <w:rsid w:val="000D4551"/>
    <w:rsid w:val="000D68CB"/>
    <w:rsid w:val="000D6901"/>
    <w:rsid w:val="000D6F29"/>
    <w:rsid w:val="000D7431"/>
    <w:rsid w:val="000D7962"/>
    <w:rsid w:val="000E016F"/>
    <w:rsid w:val="000E09CA"/>
    <w:rsid w:val="000E0A64"/>
    <w:rsid w:val="000E1CDC"/>
    <w:rsid w:val="000E220F"/>
    <w:rsid w:val="000E3132"/>
    <w:rsid w:val="000E324E"/>
    <w:rsid w:val="000E58CE"/>
    <w:rsid w:val="000E5EF3"/>
    <w:rsid w:val="000E6942"/>
    <w:rsid w:val="000E6C27"/>
    <w:rsid w:val="000E7846"/>
    <w:rsid w:val="000F3153"/>
    <w:rsid w:val="000F3269"/>
    <w:rsid w:val="000F3F7B"/>
    <w:rsid w:val="000F4656"/>
    <w:rsid w:val="000F51E2"/>
    <w:rsid w:val="000F5B68"/>
    <w:rsid w:val="000F5F83"/>
    <w:rsid w:val="000F62AC"/>
    <w:rsid w:val="000F66CB"/>
    <w:rsid w:val="000F67E2"/>
    <w:rsid w:val="000F6844"/>
    <w:rsid w:val="000F74E8"/>
    <w:rsid w:val="00100638"/>
    <w:rsid w:val="001008F4"/>
    <w:rsid w:val="001014A7"/>
    <w:rsid w:val="00102594"/>
    <w:rsid w:val="00102F5C"/>
    <w:rsid w:val="00103176"/>
    <w:rsid w:val="001035C3"/>
    <w:rsid w:val="00103B89"/>
    <w:rsid w:val="00105673"/>
    <w:rsid w:val="00105E8F"/>
    <w:rsid w:val="00106A34"/>
    <w:rsid w:val="0010702D"/>
    <w:rsid w:val="00107A5D"/>
    <w:rsid w:val="00107B94"/>
    <w:rsid w:val="00110C87"/>
    <w:rsid w:val="001122C4"/>
    <w:rsid w:val="00112D43"/>
    <w:rsid w:val="001132BC"/>
    <w:rsid w:val="001136A2"/>
    <w:rsid w:val="00113C8B"/>
    <w:rsid w:val="00113D02"/>
    <w:rsid w:val="00116B3A"/>
    <w:rsid w:val="00116D89"/>
    <w:rsid w:val="00117A93"/>
    <w:rsid w:val="0012228F"/>
    <w:rsid w:val="00123135"/>
    <w:rsid w:val="0012320E"/>
    <w:rsid w:val="001239A4"/>
    <w:rsid w:val="00123A91"/>
    <w:rsid w:val="00125249"/>
    <w:rsid w:val="00125474"/>
    <w:rsid w:val="00126ACA"/>
    <w:rsid w:val="00127F2C"/>
    <w:rsid w:val="0013016C"/>
    <w:rsid w:val="00132727"/>
    <w:rsid w:val="00133B62"/>
    <w:rsid w:val="00134F6E"/>
    <w:rsid w:val="001351CA"/>
    <w:rsid w:val="00137DB5"/>
    <w:rsid w:val="001401A9"/>
    <w:rsid w:val="00142264"/>
    <w:rsid w:val="00143B5C"/>
    <w:rsid w:val="00147AAD"/>
    <w:rsid w:val="00150A21"/>
    <w:rsid w:val="00150B88"/>
    <w:rsid w:val="00151572"/>
    <w:rsid w:val="001521E1"/>
    <w:rsid w:val="00153E51"/>
    <w:rsid w:val="0015437A"/>
    <w:rsid w:val="00154FC0"/>
    <w:rsid w:val="0015575E"/>
    <w:rsid w:val="00155866"/>
    <w:rsid w:val="00155A56"/>
    <w:rsid w:val="00156C04"/>
    <w:rsid w:val="00157198"/>
    <w:rsid w:val="00157CD8"/>
    <w:rsid w:val="001620BB"/>
    <w:rsid w:val="001623F4"/>
    <w:rsid w:val="00164028"/>
    <w:rsid w:val="001643EE"/>
    <w:rsid w:val="001653E8"/>
    <w:rsid w:val="0016550C"/>
    <w:rsid w:val="00166496"/>
    <w:rsid w:val="00166C97"/>
    <w:rsid w:val="001672FA"/>
    <w:rsid w:val="00167858"/>
    <w:rsid w:val="00167A30"/>
    <w:rsid w:val="0017039D"/>
    <w:rsid w:val="00173F5D"/>
    <w:rsid w:val="00174411"/>
    <w:rsid w:val="00176CF5"/>
    <w:rsid w:val="00177221"/>
    <w:rsid w:val="00181699"/>
    <w:rsid w:val="0018282B"/>
    <w:rsid w:val="00182A00"/>
    <w:rsid w:val="0018323C"/>
    <w:rsid w:val="0018612E"/>
    <w:rsid w:val="0018621A"/>
    <w:rsid w:val="00186A33"/>
    <w:rsid w:val="0018717D"/>
    <w:rsid w:val="001918AA"/>
    <w:rsid w:val="00192079"/>
    <w:rsid w:val="00192494"/>
    <w:rsid w:val="00192D12"/>
    <w:rsid w:val="00194F5E"/>
    <w:rsid w:val="00194FE8"/>
    <w:rsid w:val="00195720"/>
    <w:rsid w:val="00195AFD"/>
    <w:rsid w:val="00195CC9"/>
    <w:rsid w:val="001960E6"/>
    <w:rsid w:val="00197232"/>
    <w:rsid w:val="001A07C9"/>
    <w:rsid w:val="001A17D8"/>
    <w:rsid w:val="001A1A14"/>
    <w:rsid w:val="001A5A00"/>
    <w:rsid w:val="001A6C42"/>
    <w:rsid w:val="001A71FC"/>
    <w:rsid w:val="001A7943"/>
    <w:rsid w:val="001B15EE"/>
    <w:rsid w:val="001B1C78"/>
    <w:rsid w:val="001B1E47"/>
    <w:rsid w:val="001B2723"/>
    <w:rsid w:val="001B3D9C"/>
    <w:rsid w:val="001B4777"/>
    <w:rsid w:val="001B6138"/>
    <w:rsid w:val="001B7801"/>
    <w:rsid w:val="001B7AF9"/>
    <w:rsid w:val="001B7B34"/>
    <w:rsid w:val="001C138C"/>
    <w:rsid w:val="001C1CE9"/>
    <w:rsid w:val="001C3E19"/>
    <w:rsid w:val="001C6611"/>
    <w:rsid w:val="001C6A0D"/>
    <w:rsid w:val="001C6E35"/>
    <w:rsid w:val="001C6E80"/>
    <w:rsid w:val="001D28F7"/>
    <w:rsid w:val="001D2F7A"/>
    <w:rsid w:val="001D31EF"/>
    <w:rsid w:val="001D3A3A"/>
    <w:rsid w:val="001D5E5B"/>
    <w:rsid w:val="001D62E9"/>
    <w:rsid w:val="001D7CAC"/>
    <w:rsid w:val="001E0298"/>
    <w:rsid w:val="001E1207"/>
    <w:rsid w:val="001E3227"/>
    <w:rsid w:val="001E3446"/>
    <w:rsid w:val="001E475F"/>
    <w:rsid w:val="001E5826"/>
    <w:rsid w:val="001E5DB9"/>
    <w:rsid w:val="001E6028"/>
    <w:rsid w:val="001E6522"/>
    <w:rsid w:val="001E74C9"/>
    <w:rsid w:val="001E768C"/>
    <w:rsid w:val="001E7AD8"/>
    <w:rsid w:val="001F0656"/>
    <w:rsid w:val="001F2264"/>
    <w:rsid w:val="001F2FCC"/>
    <w:rsid w:val="001F3220"/>
    <w:rsid w:val="001F3344"/>
    <w:rsid w:val="001F4015"/>
    <w:rsid w:val="001F4D95"/>
    <w:rsid w:val="001F53B1"/>
    <w:rsid w:val="001F5439"/>
    <w:rsid w:val="001F56EF"/>
    <w:rsid w:val="001F5D11"/>
    <w:rsid w:val="001F62FE"/>
    <w:rsid w:val="001F6F24"/>
    <w:rsid w:val="002008BD"/>
    <w:rsid w:val="00202740"/>
    <w:rsid w:val="002040C5"/>
    <w:rsid w:val="00204991"/>
    <w:rsid w:val="00205D72"/>
    <w:rsid w:val="0020709D"/>
    <w:rsid w:val="00211B3C"/>
    <w:rsid w:val="00211C8E"/>
    <w:rsid w:val="00212A21"/>
    <w:rsid w:val="00212F6C"/>
    <w:rsid w:val="00214AA2"/>
    <w:rsid w:val="00215A81"/>
    <w:rsid w:val="0021646D"/>
    <w:rsid w:val="002169AC"/>
    <w:rsid w:val="0021733F"/>
    <w:rsid w:val="00221434"/>
    <w:rsid w:val="0022298B"/>
    <w:rsid w:val="00223404"/>
    <w:rsid w:val="00223A07"/>
    <w:rsid w:val="00223D23"/>
    <w:rsid w:val="002269FB"/>
    <w:rsid w:val="00226C2D"/>
    <w:rsid w:val="002272C3"/>
    <w:rsid w:val="002273C1"/>
    <w:rsid w:val="00227550"/>
    <w:rsid w:val="00227C9E"/>
    <w:rsid w:val="00230C42"/>
    <w:rsid w:val="00235C27"/>
    <w:rsid w:val="002362FE"/>
    <w:rsid w:val="00236774"/>
    <w:rsid w:val="002404F3"/>
    <w:rsid w:val="00240976"/>
    <w:rsid w:val="00240A1B"/>
    <w:rsid w:val="0024156D"/>
    <w:rsid w:val="00241F7D"/>
    <w:rsid w:val="00242CF4"/>
    <w:rsid w:val="00243D47"/>
    <w:rsid w:val="00243F90"/>
    <w:rsid w:val="00244752"/>
    <w:rsid w:val="002466C4"/>
    <w:rsid w:val="00246AC8"/>
    <w:rsid w:val="00247316"/>
    <w:rsid w:val="00247650"/>
    <w:rsid w:val="00250371"/>
    <w:rsid w:val="0025118B"/>
    <w:rsid w:val="00251539"/>
    <w:rsid w:val="00252432"/>
    <w:rsid w:val="00252717"/>
    <w:rsid w:val="00252A02"/>
    <w:rsid w:val="002530B5"/>
    <w:rsid w:val="002532B1"/>
    <w:rsid w:val="00255A04"/>
    <w:rsid w:val="00256AA4"/>
    <w:rsid w:val="00256C15"/>
    <w:rsid w:val="002602DC"/>
    <w:rsid w:val="002610EE"/>
    <w:rsid w:val="00261769"/>
    <w:rsid w:val="00261AB3"/>
    <w:rsid w:val="00261DEF"/>
    <w:rsid w:val="00261F74"/>
    <w:rsid w:val="00262B80"/>
    <w:rsid w:val="00264457"/>
    <w:rsid w:val="00266196"/>
    <w:rsid w:val="002678A7"/>
    <w:rsid w:val="00270802"/>
    <w:rsid w:val="00270C72"/>
    <w:rsid w:val="00272D93"/>
    <w:rsid w:val="00272FC5"/>
    <w:rsid w:val="00274636"/>
    <w:rsid w:val="00275189"/>
    <w:rsid w:val="002757F5"/>
    <w:rsid w:val="00275EAD"/>
    <w:rsid w:val="0027607C"/>
    <w:rsid w:val="00276377"/>
    <w:rsid w:val="00277E80"/>
    <w:rsid w:val="00281A37"/>
    <w:rsid w:val="00283180"/>
    <w:rsid w:val="00283345"/>
    <w:rsid w:val="00283554"/>
    <w:rsid w:val="002849C1"/>
    <w:rsid w:val="00285129"/>
    <w:rsid w:val="002861D3"/>
    <w:rsid w:val="0028657A"/>
    <w:rsid w:val="00287046"/>
    <w:rsid w:val="002877F5"/>
    <w:rsid w:val="002904B0"/>
    <w:rsid w:val="002906EE"/>
    <w:rsid w:val="00291C6A"/>
    <w:rsid w:val="00292D43"/>
    <w:rsid w:val="00293703"/>
    <w:rsid w:val="002941B1"/>
    <w:rsid w:val="00294625"/>
    <w:rsid w:val="00294B0F"/>
    <w:rsid w:val="002950C9"/>
    <w:rsid w:val="00295481"/>
    <w:rsid w:val="002960A2"/>
    <w:rsid w:val="002961EB"/>
    <w:rsid w:val="0029689C"/>
    <w:rsid w:val="0029698E"/>
    <w:rsid w:val="00296B5B"/>
    <w:rsid w:val="002A06BE"/>
    <w:rsid w:val="002A08A0"/>
    <w:rsid w:val="002A10EB"/>
    <w:rsid w:val="002A1101"/>
    <w:rsid w:val="002A135D"/>
    <w:rsid w:val="002A2115"/>
    <w:rsid w:val="002A2FB2"/>
    <w:rsid w:val="002A372D"/>
    <w:rsid w:val="002A416C"/>
    <w:rsid w:val="002A431C"/>
    <w:rsid w:val="002A4936"/>
    <w:rsid w:val="002A4F1F"/>
    <w:rsid w:val="002A5744"/>
    <w:rsid w:val="002B05C2"/>
    <w:rsid w:val="002B16E5"/>
    <w:rsid w:val="002B271F"/>
    <w:rsid w:val="002B518C"/>
    <w:rsid w:val="002B61D4"/>
    <w:rsid w:val="002B6481"/>
    <w:rsid w:val="002B652E"/>
    <w:rsid w:val="002B6665"/>
    <w:rsid w:val="002B6923"/>
    <w:rsid w:val="002B7D47"/>
    <w:rsid w:val="002C0C2C"/>
    <w:rsid w:val="002C14F0"/>
    <w:rsid w:val="002C1581"/>
    <w:rsid w:val="002C37F5"/>
    <w:rsid w:val="002C42CA"/>
    <w:rsid w:val="002C4BF1"/>
    <w:rsid w:val="002C6864"/>
    <w:rsid w:val="002C6DFF"/>
    <w:rsid w:val="002C78D7"/>
    <w:rsid w:val="002C7BA2"/>
    <w:rsid w:val="002D0670"/>
    <w:rsid w:val="002D21E4"/>
    <w:rsid w:val="002D4A2F"/>
    <w:rsid w:val="002D4D44"/>
    <w:rsid w:val="002D4D49"/>
    <w:rsid w:val="002D6B4F"/>
    <w:rsid w:val="002D6C5A"/>
    <w:rsid w:val="002D78CC"/>
    <w:rsid w:val="002D7DF6"/>
    <w:rsid w:val="002E0410"/>
    <w:rsid w:val="002E08E0"/>
    <w:rsid w:val="002E0CC5"/>
    <w:rsid w:val="002E1586"/>
    <w:rsid w:val="002E19BC"/>
    <w:rsid w:val="002E2251"/>
    <w:rsid w:val="002E3DFC"/>
    <w:rsid w:val="002E5B53"/>
    <w:rsid w:val="002E6532"/>
    <w:rsid w:val="002E6715"/>
    <w:rsid w:val="002E694B"/>
    <w:rsid w:val="002E7474"/>
    <w:rsid w:val="002E7EE3"/>
    <w:rsid w:val="002F2027"/>
    <w:rsid w:val="002F235D"/>
    <w:rsid w:val="002F2A9F"/>
    <w:rsid w:val="002F3C73"/>
    <w:rsid w:val="003024D7"/>
    <w:rsid w:val="003032CE"/>
    <w:rsid w:val="00303BA5"/>
    <w:rsid w:val="00305394"/>
    <w:rsid w:val="00307D47"/>
    <w:rsid w:val="003114CB"/>
    <w:rsid w:val="00311560"/>
    <w:rsid w:val="00312A8B"/>
    <w:rsid w:val="00313CA1"/>
    <w:rsid w:val="00314A79"/>
    <w:rsid w:val="00314FF2"/>
    <w:rsid w:val="00315603"/>
    <w:rsid w:val="00316369"/>
    <w:rsid w:val="003169D6"/>
    <w:rsid w:val="00317E11"/>
    <w:rsid w:val="00320AC6"/>
    <w:rsid w:val="0032129E"/>
    <w:rsid w:val="003217CE"/>
    <w:rsid w:val="00321E3F"/>
    <w:rsid w:val="00324648"/>
    <w:rsid w:val="003260C0"/>
    <w:rsid w:val="00326618"/>
    <w:rsid w:val="00326696"/>
    <w:rsid w:val="00333254"/>
    <w:rsid w:val="00334D0E"/>
    <w:rsid w:val="00334DCE"/>
    <w:rsid w:val="00335230"/>
    <w:rsid w:val="00335545"/>
    <w:rsid w:val="00337113"/>
    <w:rsid w:val="00340268"/>
    <w:rsid w:val="00340318"/>
    <w:rsid w:val="00340DB6"/>
    <w:rsid w:val="00341706"/>
    <w:rsid w:val="00345913"/>
    <w:rsid w:val="00345E7C"/>
    <w:rsid w:val="00347148"/>
    <w:rsid w:val="003478E6"/>
    <w:rsid w:val="0034798F"/>
    <w:rsid w:val="003513FD"/>
    <w:rsid w:val="003515EF"/>
    <w:rsid w:val="00351F1C"/>
    <w:rsid w:val="00351F99"/>
    <w:rsid w:val="0035383F"/>
    <w:rsid w:val="003563F1"/>
    <w:rsid w:val="00360A3E"/>
    <w:rsid w:val="00360CAE"/>
    <w:rsid w:val="00361344"/>
    <w:rsid w:val="00361998"/>
    <w:rsid w:val="00362024"/>
    <w:rsid w:val="00363795"/>
    <w:rsid w:val="003643C7"/>
    <w:rsid w:val="003645CD"/>
    <w:rsid w:val="00364AD9"/>
    <w:rsid w:val="003650E3"/>
    <w:rsid w:val="00366FA7"/>
    <w:rsid w:val="00367E5E"/>
    <w:rsid w:val="00370AA6"/>
    <w:rsid w:val="00370AD8"/>
    <w:rsid w:val="00371696"/>
    <w:rsid w:val="00371B2F"/>
    <w:rsid w:val="00372722"/>
    <w:rsid w:val="00372AA8"/>
    <w:rsid w:val="0037387E"/>
    <w:rsid w:val="00373ABE"/>
    <w:rsid w:val="00374C0A"/>
    <w:rsid w:val="0037512D"/>
    <w:rsid w:val="003752F8"/>
    <w:rsid w:val="00375A55"/>
    <w:rsid w:val="00376071"/>
    <w:rsid w:val="00376C1E"/>
    <w:rsid w:val="00377A31"/>
    <w:rsid w:val="00380B78"/>
    <w:rsid w:val="00381498"/>
    <w:rsid w:val="00381B26"/>
    <w:rsid w:val="00382582"/>
    <w:rsid w:val="0038341B"/>
    <w:rsid w:val="00384433"/>
    <w:rsid w:val="00384921"/>
    <w:rsid w:val="003856AD"/>
    <w:rsid w:val="00386FB5"/>
    <w:rsid w:val="00387D63"/>
    <w:rsid w:val="0039061D"/>
    <w:rsid w:val="00390F32"/>
    <w:rsid w:val="00391E33"/>
    <w:rsid w:val="0039309D"/>
    <w:rsid w:val="0039320C"/>
    <w:rsid w:val="00393A5E"/>
    <w:rsid w:val="0039413A"/>
    <w:rsid w:val="003967EE"/>
    <w:rsid w:val="0039686E"/>
    <w:rsid w:val="00397983"/>
    <w:rsid w:val="003A0522"/>
    <w:rsid w:val="003A1160"/>
    <w:rsid w:val="003A16C3"/>
    <w:rsid w:val="003A2632"/>
    <w:rsid w:val="003A2A42"/>
    <w:rsid w:val="003A4971"/>
    <w:rsid w:val="003A4B94"/>
    <w:rsid w:val="003A573B"/>
    <w:rsid w:val="003A5A44"/>
    <w:rsid w:val="003A61EF"/>
    <w:rsid w:val="003A6B05"/>
    <w:rsid w:val="003A71ED"/>
    <w:rsid w:val="003A7306"/>
    <w:rsid w:val="003A7907"/>
    <w:rsid w:val="003B09BD"/>
    <w:rsid w:val="003B0C27"/>
    <w:rsid w:val="003B15A1"/>
    <w:rsid w:val="003B1FF9"/>
    <w:rsid w:val="003B5836"/>
    <w:rsid w:val="003B5FEF"/>
    <w:rsid w:val="003B6455"/>
    <w:rsid w:val="003B7263"/>
    <w:rsid w:val="003B76B4"/>
    <w:rsid w:val="003B7C8B"/>
    <w:rsid w:val="003C2428"/>
    <w:rsid w:val="003C38B1"/>
    <w:rsid w:val="003C3AE5"/>
    <w:rsid w:val="003C401A"/>
    <w:rsid w:val="003C4834"/>
    <w:rsid w:val="003C4FC3"/>
    <w:rsid w:val="003D0FF5"/>
    <w:rsid w:val="003D3C52"/>
    <w:rsid w:val="003D4672"/>
    <w:rsid w:val="003D741D"/>
    <w:rsid w:val="003D7742"/>
    <w:rsid w:val="003E0B0F"/>
    <w:rsid w:val="003E232F"/>
    <w:rsid w:val="003E29AA"/>
    <w:rsid w:val="003E2C64"/>
    <w:rsid w:val="003E4F54"/>
    <w:rsid w:val="003E58D4"/>
    <w:rsid w:val="003E6716"/>
    <w:rsid w:val="003E68B9"/>
    <w:rsid w:val="003E6FE3"/>
    <w:rsid w:val="003E7840"/>
    <w:rsid w:val="003E7C50"/>
    <w:rsid w:val="003E7EC5"/>
    <w:rsid w:val="003F0CAB"/>
    <w:rsid w:val="003F2283"/>
    <w:rsid w:val="003F5188"/>
    <w:rsid w:val="003F6407"/>
    <w:rsid w:val="003F700F"/>
    <w:rsid w:val="003F77DA"/>
    <w:rsid w:val="0040131D"/>
    <w:rsid w:val="004036F5"/>
    <w:rsid w:val="00403F70"/>
    <w:rsid w:val="00404A5D"/>
    <w:rsid w:val="00404E95"/>
    <w:rsid w:val="0040528C"/>
    <w:rsid w:val="00405FD4"/>
    <w:rsid w:val="004061DD"/>
    <w:rsid w:val="004065A5"/>
    <w:rsid w:val="00406878"/>
    <w:rsid w:val="0040769F"/>
    <w:rsid w:val="00411CEC"/>
    <w:rsid w:val="00411EB9"/>
    <w:rsid w:val="00414BED"/>
    <w:rsid w:val="00415A52"/>
    <w:rsid w:val="00415B6A"/>
    <w:rsid w:val="004176BE"/>
    <w:rsid w:val="00420B25"/>
    <w:rsid w:val="00422057"/>
    <w:rsid w:val="0042213E"/>
    <w:rsid w:val="00422C38"/>
    <w:rsid w:val="004231C7"/>
    <w:rsid w:val="00423286"/>
    <w:rsid w:val="00424FC5"/>
    <w:rsid w:val="004268FD"/>
    <w:rsid w:val="00426A83"/>
    <w:rsid w:val="004306CF"/>
    <w:rsid w:val="004307AB"/>
    <w:rsid w:val="00430C52"/>
    <w:rsid w:val="004315DB"/>
    <w:rsid w:val="00432150"/>
    <w:rsid w:val="004324E8"/>
    <w:rsid w:val="00432984"/>
    <w:rsid w:val="00433A2C"/>
    <w:rsid w:val="0043556D"/>
    <w:rsid w:val="004426CE"/>
    <w:rsid w:val="004442AF"/>
    <w:rsid w:val="0044435C"/>
    <w:rsid w:val="0044512C"/>
    <w:rsid w:val="0044607C"/>
    <w:rsid w:val="00446083"/>
    <w:rsid w:val="004511B0"/>
    <w:rsid w:val="004514BF"/>
    <w:rsid w:val="00451EFD"/>
    <w:rsid w:val="0045214C"/>
    <w:rsid w:val="00452243"/>
    <w:rsid w:val="004525B5"/>
    <w:rsid w:val="00453926"/>
    <w:rsid w:val="00454504"/>
    <w:rsid w:val="00454C51"/>
    <w:rsid w:val="004572A0"/>
    <w:rsid w:val="00461A49"/>
    <w:rsid w:val="004621BF"/>
    <w:rsid w:val="00462F55"/>
    <w:rsid w:val="0046401A"/>
    <w:rsid w:val="004649B2"/>
    <w:rsid w:val="004652D2"/>
    <w:rsid w:val="004656B5"/>
    <w:rsid w:val="004660C6"/>
    <w:rsid w:val="00466140"/>
    <w:rsid w:val="00466397"/>
    <w:rsid w:val="004666DB"/>
    <w:rsid w:val="004670DB"/>
    <w:rsid w:val="00467EA2"/>
    <w:rsid w:val="00470A71"/>
    <w:rsid w:val="00471090"/>
    <w:rsid w:val="0047167A"/>
    <w:rsid w:val="00471A4D"/>
    <w:rsid w:val="00471EDB"/>
    <w:rsid w:val="0047228B"/>
    <w:rsid w:val="00473940"/>
    <w:rsid w:val="00474175"/>
    <w:rsid w:val="004746DD"/>
    <w:rsid w:val="004748BA"/>
    <w:rsid w:val="00474962"/>
    <w:rsid w:val="00474CF5"/>
    <w:rsid w:val="0047553B"/>
    <w:rsid w:val="00475914"/>
    <w:rsid w:val="00475DD2"/>
    <w:rsid w:val="00476133"/>
    <w:rsid w:val="004764F6"/>
    <w:rsid w:val="00477213"/>
    <w:rsid w:val="004774E7"/>
    <w:rsid w:val="00480EEB"/>
    <w:rsid w:val="00481905"/>
    <w:rsid w:val="004840EA"/>
    <w:rsid w:val="00484644"/>
    <w:rsid w:val="00484D8B"/>
    <w:rsid w:val="00486632"/>
    <w:rsid w:val="00486AE9"/>
    <w:rsid w:val="00487409"/>
    <w:rsid w:val="0049284D"/>
    <w:rsid w:val="00494AB4"/>
    <w:rsid w:val="00494B25"/>
    <w:rsid w:val="00494BCB"/>
    <w:rsid w:val="00495615"/>
    <w:rsid w:val="00495D62"/>
    <w:rsid w:val="0049601B"/>
    <w:rsid w:val="00496844"/>
    <w:rsid w:val="00496FDE"/>
    <w:rsid w:val="004A053A"/>
    <w:rsid w:val="004A0FD1"/>
    <w:rsid w:val="004A2483"/>
    <w:rsid w:val="004A7507"/>
    <w:rsid w:val="004A7A83"/>
    <w:rsid w:val="004B2069"/>
    <w:rsid w:val="004B21BD"/>
    <w:rsid w:val="004B28D1"/>
    <w:rsid w:val="004B2F16"/>
    <w:rsid w:val="004B3093"/>
    <w:rsid w:val="004B3987"/>
    <w:rsid w:val="004B3E42"/>
    <w:rsid w:val="004B4137"/>
    <w:rsid w:val="004B493D"/>
    <w:rsid w:val="004B629B"/>
    <w:rsid w:val="004C1E50"/>
    <w:rsid w:val="004C431D"/>
    <w:rsid w:val="004C53AA"/>
    <w:rsid w:val="004C5D1E"/>
    <w:rsid w:val="004C640B"/>
    <w:rsid w:val="004C78E5"/>
    <w:rsid w:val="004C7A6B"/>
    <w:rsid w:val="004D17EE"/>
    <w:rsid w:val="004D189C"/>
    <w:rsid w:val="004D1EB2"/>
    <w:rsid w:val="004D2D6E"/>
    <w:rsid w:val="004D31AD"/>
    <w:rsid w:val="004D35B7"/>
    <w:rsid w:val="004D3C7A"/>
    <w:rsid w:val="004D4C36"/>
    <w:rsid w:val="004D539E"/>
    <w:rsid w:val="004D6CE1"/>
    <w:rsid w:val="004E0520"/>
    <w:rsid w:val="004E0E1E"/>
    <w:rsid w:val="004E1536"/>
    <w:rsid w:val="004E1889"/>
    <w:rsid w:val="004E1AB0"/>
    <w:rsid w:val="004E1EB0"/>
    <w:rsid w:val="004E2429"/>
    <w:rsid w:val="004E2640"/>
    <w:rsid w:val="004E323D"/>
    <w:rsid w:val="004E49A0"/>
    <w:rsid w:val="004E4F00"/>
    <w:rsid w:val="004E57DC"/>
    <w:rsid w:val="004E6731"/>
    <w:rsid w:val="004F05BF"/>
    <w:rsid w:val="004F0A2F"/>
    <w:rsid w:val="004F0A41"/>
    <w:rsid w:val="004F0F16"/>
    <w:rsid w:val="004F181A"/>
    <w:rsid w:val="004F19CF"/>
    <w:rsid w:val="004F19E4"/>
    <w:rsid w:val="004F1B27"/>
    <w:rsid w:val="004F1DFE"/>
    <w:rsid w:val="004F1F93"/>
    <w:rsid w:val="004F26F7"/>
    <w:rsid w:val="004F2A78"/>
    <w:rsid w:val="004F42CA"/>
    <w:rsid w:val="004F4C34"/>
    <w:rsid w:val="004F56F2"/>
    <w:rsid w:val="004F5F3A"/>
    <w:rsid w:val="004F6B80"/>
    <w:rsid w:val="005000DE"/>
    <w:rsid w:val="00500759"/>
    <w:rsid w:val="005027FB"/>
    <w:rsid w:val="005040AE"/>
    <w:rsid w:val="00504FC3"/>
    <w:rsid w:val="0050707F"/>
    <w:rsid w:val="005103DC"/>
    <w:rsid w:val="00510889"/>
    <w:rsid w:val="00511419"/>
    <w:rsid w:val="005120EA"/>
    <w:rsid w:val="00512336"/>
    <w:rsid w:val="00513A60"/>
    <w:rsid w:val="00513D34"/>
    <w:rsid w:val="005150C9"/>
    <w:rsid w:val="0051563F"/>
    <w:rsid w:val="00515F6E"/>
    <w:rsid w:val="0051665D"/>
    <w:rsid w:val="005176D6"/>
    <w:rsid w:val="00517957"/>
    <w:rsid w:val="005209F0"/>
    <w:rsid w:val="005215AE"/>
    <w:rsid w:val="005220DC"/>
    <w:rsid w:val="00523467"/>
    <w:rsid w:val="00523D2B"/>
    <w:rsid w:val="005242FD"/>
    <w:rsid w:val="00524307"/>
    <w:rsid w:val="00525071"/>
    <w:rsid w:val="005267EA"/>
    <w:rsid w:val="0052691F"/>
    <w:rsid w:val="00526FDC"/>
    <w:rsid w:val="005270C2"/>
    <w:rsid w:val="005304F8"/>
    <w:rsid w:val="00531728"/>
    <w:rsid w:val="00533113"/>
    <w:rsid w:val="00533BAE"/>
    <w:rsid w:val="00534C9B"/>
    <w:rsid w:val="00541C83"/>
    <w:rsid w:val="00542D60"/>
    <w:rsid w:val="00542DA2"/>
    <w:rsid w:val="00543BD9"/>
    <w:rsid w:val="00543EF9"/>
    <w:rsid w:val="005444E6"/>
    <w:rsid w:val="00544554"/>
    <w:rsid w:val="00544B71"/>
    <w:rsid w:val="005451FF"/>
    <w:rsid w:val="0054624E"/>
    <w:rsid w:val="00550600"/>
    <w:rsid w:val="00550ADA"/>
    <w:rsid w:val="005516AE"/>
    <w:rsid w:val="00552C00"/>
    <w:rsid w:val="00553DA6"/>
    <w:rsid w:val="005548B8"/>
    <w:rsid w:val="0055492F"/>
    <w:rsid w:val="00555916"/>
    <w:rsid w:val="00555A6E"/>
    <w:rsid w:val="0055630B"/>
    <w:rsid w:val="005568D2"/>
    <w:rsid w:val="00556929"/>
    <w:rsid w:val="0056009E"/>
    <w:rsid w:val="00561DED"/>
    <w:rsid w:val="00561F6C"/>
    <w:rsid w:val="00563651"/>
    <w:rsid w:val="00563B19"/>
    <w:rsid w:val="00563CF0"/>
    <w:rsid w:val="00564F83"/>
    <w:rsid w:val="00565097"/>
    <w:rsid w:val="0056545F"/>
    <w:rsid w:val="00565F40"/>
    <w:rsid w:val="00567978"/>
    <w:rsid w:val="00574416"/>
    <w:rsid w:val="0057495E"/>
    <w:rsid w:val="005761C3"/>
    <w:rsid w:val="00576A83"/>
    <w:rsid w:val="00577CC8"/>
    <w:rsid w:val="00577D0F"/>
    <w:rsid w:val="0058014D"/>
    <w:rsid w:val="005815A9"/>
    <w:rsid w:val="0058162B"/>
    <w:rsid w:val="005816C1"/>
    <w:rsid w:val="0058453B"/>
    <w:rsid w:val="005845EA"/>
    <w:rsid w:val="005855DE"/>
    <w:rsid w:val="005870D2"/>
    <w:rsid w:val="005875A1"/>
    <w:rsid w:val="005916F1"/>
    <w:rsid w:val="00591B1B"/>
    <w:rsid w:val="00591D8C"/>
    <w:rsid w:val="005925B7"/>
    <w:rsid w:val="00592B40"/>
    <w:rsid w:val="00593F4E"/>
    <w:rsid w:val="00594DF8"/>
    <w:rsid w:val="00595C64"/>
    <w:rsid w:val="005A0134"/>
    <w:rsid w:val="005A035F"/>
    <w:rsid w:val="005A0AF2"/>
    <w:rsid w:val="005A0F51"/>
    <w:rsid w:val="005A163D"/>
    <w:rsid w:val="005A2CF4"/>
    <w:rsid w:val="005A32EA"/>
    <w:rsid w:val="005A35AD"/>
    <w:rsid w:val="005A3D5C"/>
    <w:rsid w:val="005A5024"/>
    <w:rsid w:val="005A564E"/>
    <w:rsid w:val="005A7909"/>
    <w:rsid w:val="005A7B11"/>
    <w:rsid w:val="005B09B8"/>
    <w:rsid w:val="005B0E01"/>
    <w:rsid w:val="005B193B"/>
    <w:rsid w:val="005B4319"/>
    <w:rsid w:val="005B4D0D"/>
    <w:rsid w:val="005B5635"/>
    <w:rsid w:val="005B63E5"/>
    <w:rsid w:val="005B68C1"/>
    <w:rsid w:val="005C0294"/>
    <w:rsid w:val="005C219D"/>
    <w:rsid w:val="005C306E"/>
    <w:rsid w:val="005C42BD"/>
    <w:rsid w:val="005C4A8A"/>
    <w:rsid w:val="005C577F"/>
    <w:rsid w:val="005C658E"/>
    <w:rsid w:val="005C7347"/>
    <w:rsid w:val="005D0562"/>
    <w:rsid w:val="005D15E1"/>
    <w:rsid w:val="005D1A3A"/>
    <w:rsid w:val="005D1F05"/>
    <w:rsid w:val="005D39D9"/>
    <w:rsid w:val="005D57DB"/>
    <w:rsid w:val="005D6B99"/>
    <w:rsid w:val="005E050A"/>
    <w:rsid w:val="005E0A22"/>
    <w:rsid w:val="005E10F7"/>
    <w:rsid w:val="005E2D18"/>
    <w:rsid w:val="005E5FD5"/>
    <w:rsid w:val="005E6642"/>
    <w:rsid w:val="005F21B3"/>
    <w:rsid w:val="005F27B5"/>
    <w:rsid w:val="005F4186"/>
    <w:rsid w:val="005F43FB"/>
    <w:rsid w:val="005F51D7"/>
    <w:rsid w:val="005F782E"/>
    <w:rsid w:val="006007B7"/>
    <w:rsid w:val="00600FE0"/>
    <w:rsid w:val="00601712"/>
    <w:rsid w:val="00601B4A"/>
    <w:rsid w:val="0060254A"/>
    <w:rsid w:val="00603E5F"/>
    <w:rsid w:val="006042C4"/>
    <w:rsid w:val="00604BE2"/>
    <w:rsid w:val="00606B76"/>
    <w:rsid w:val="00610C10"/>
    <w:rsid w:val="00611CBB"/>
    <w:rsid w:val="00612644"/>
    <w:rsid w:val="00613F8D"/>
    <w:rsid w:val="00613FFA"/>
    <w:rsid w:val="00614137"/>
    <w:rsid w:val="006156D3"/>
    <w:rsid w:val="0061583C"/>
    <w:rsid w:val="0061588B"/>
    <w:rsid w:val="00616E8A"/>
    <w:rsid w:val="00617071"/>
    <w:rsid w:val="00617C47"/>
    <w:rsid w:val="00620095"/>
    <w:rsid w:val="00620E00"/>
    <w:rsid w:val="006215B6"/>
    <w:rsid w:val="006217F5"/>
    <w:rsid w:val="0062228C"/>
    <w:rsid w:val="00622323"/>
    <w:rsid w:val="006230A7"/>
    <w:rsid w:val="006233D5"/>
    <w:rsid w:val="00624B6B"/>
    <w:rsid w:val="00624BBD"/>
    <w:rsid w:val="00624E25"/>
    <w:rsid w:val="006258FD"/>
    <w:rsid w:val="00625F21"/>
    <w:rsid w:val="00631E94"/>
    <w:rsid w:val="00631E9B"/>
    <w:rsid w:val="00632238"/>
    <w:rsid w:val="006353CD"/>
    <w:rsid w:val="006357C7"/>
    <w:rsid w:val="0064000E"/>
    <w:rsid w:val="00640A63"/>
    <w:rsid w:val="00640EFE"/>
    <w:rsid w:val="0064148F"/>
    <w:rsid w:val="00643D8D"/>
    <w:rsid w:val="006442CE"/>
    <w:rsid w:val="00645149"/>
    <w:rsid w:val="00645616"/>
    <w:rsid w:val="00645AC4"/>
    <w:rsid w:val="00645DC5"/>
    <w:rsid w:val="006466DC"/>
    <w:rsid w:val="00646E6A"/>
    <w:rsid w:val="00647194"/>
    <w:rsid w:val="00650060"/>
    <w:rsid w:val="00651D8E"/>
    <w:rsid w:val="00653BF6"/>
    <w:rsid w:val="006544D4"/>
    <w:rsid w:val="006547AF"/>
    <w:rsid w:val="00655BC3"/>
    <w:rsid w:val="006561AF"/>
    <w:rsid w:val="006561E6"/>
    <w:rsid w:val="0065622D"/>
    <w:rsid w:val="00657BEA"/>
    <w:rsid w:val="00660241"/>
    <w:rsid w:val="00660384"/>
    <w:rsid w:val="00661261"/>
    <w:rsid w:val="006616AB"/>
    <w:rsid w:val="00662447"/>
    <w:rsid w:val="00662535"/>
    <w:rsid w:val="00662597"/>
    <w:rsid w:val="00662E8C"/>
    <w:rsid w:val="00663A22"/>
    <w:rsid w:val="00664245"/>
    <w:rsid w:val="00664621"/>
    <w:rsid w:val="00664D23"/>
    <w:rsid w:val="00664F92"/>
    <w:rsid w:val="00665A59"/>
    <w:rsid w:val="0066619E"/>
    <w:rsid w:val="006670B7"/>
    <w:rsid w:val="00670ADF"/>
    <w:rsid w:val="00670BBE"/>
    <w:rsid w:val="006715F9"/>
    <w:rsid w:val="00671CE3"/>
    <w:rsid w:val="0067331F"/>
    <w:rsid w:val="00673A0A"/>
    <w:rsid w:val="00673B01"/>
    <w:rsid w:val="00673F15"/>
    <w:rsid w:val="006741A7"/>
    <w:rsid w:val="00674873"/>
    <w:rsid w:val="00674B42"/>
    <w:rsid w:val="00677A0C"/>
    <w:rsid w:val="00677D8B"/>
    <w:rsid w:val="00680B23"/>
    <w:rsid w:val="00681C18"/>
    <w:rsid w:val="00682D89"/>
    <w:rsid w:val="006832A8"/>
    <w:rsid w:val="00683610"/>
    <w:rsid w:val="0068365E"/>
    <w:rsid w:val="0068484E"/>
    <w:rsid w:val="0068551A"/>
    <w:rsid w:val="00685E99"/>
    <w:rsid w:val="006865AA"/>
    <w:rsid w:val="00686B1B"/>
    <w:rsid w:val="00687407"/>
    <w:rsid w:val="00687ABD"/>
    <w:rsid w:val="00687E52"/>
    <w:rsid w:val="00690BD1"/>
    <w:rsid w:val="0069126A"/>
    <w:rsid w:val="00691528"/>
    <w:rsid w:val="0069312E"/>
    <w:rsid w:val="00694141"/>
    <w:rsid w:val="00694962"/>
    <w:rsid w:val="00694F70"/>
    <w:rsid w:val="0069502A"/>
    <w:rsid w:val="00695145"/>
    <w:rsid w:val="00695527"/>
    <w:rsid w:val="00697C99"/>
    <w:rsid w:val="006A0371"/>
    <w:rsid w:val="006A043D"/>
    <w:rsid w:val="006A0464"/>
    <w:rsid w:val="006A05CD"/>
    <w:rsid w:val="006A1399"/>
    <w:rsid w:val="006A2B7E"/>
    <w:rsid w:val="006A34A7"/>
    <w:rsid w:val="006A3FB5"/>
    <w:rsid w:val="006A473D"/>
    <w:rsid w:val="006A64A2"/>
    <w:rsid w:val="006A681B"/>
    <w:rsid w:val="006A73D3"/>
    <w:rsid w:val="006A78D1"/>
    <w:rsid w:val="006A7F4E"/>
    <w:rsid w:val="006B0EC3"/>
    <w:rsid w:val="006B16E6"/>
    <w:rsid w:val="006B1FDE"/>
    <w:rsid w:val="006B2159"/>
    <w:rsid w:val="006B276E"/>
    <w:rsid w:val="006B2815"/>
    <w:rsid w:val="006B2FF8"/>
    <w:rsid w:val="006B4924"/>
    <w:rsid w:val="006B5346"/>
    <w:rsid w:val="006B5A73"/>
    <w:rsid w:val="006B69FB"/>
    <w:rsid w:val="006B7FD8"/>
    <w:rsid w:val="006C029E"/>
    <w:rsid w:val="006C127E"/>
    <w:rsid w:val="006C1B79"/>
    <w:rsid w:val="006C2820"/>
    <w:rsid w:val="006C3727"/>
    <w:rsid w:val="006C39D1"/>
    <w:rsid w:val="006C3A8A"/>
    <w:rsid w:val="006C5BB2"/>
    <w:rsid w:val="006C60C9"/>
    <w:rsid w:val="006C6555"/>
    <w:rsid w:val="006C6FBA"/>
    <w:rsid w:val="006C7653"/>
    <w:rsid w:val="006D1368"/>
    <w:rsid w:val="006D1C01"/>
    <w:rsid w:val="006D21B7"/>
    <w:rsid w:val="006D360C"/>
    <w:rsid w:val="006D3847"/>
    <w:rsid w:val="006D5447"/>
    <w:rsid w:val="006D64B1"/>
    <w:rsid w:val="006D6DE4"/>
    <w:rsid w:val="006D7268"/>
    <w:rsid w:val="006E12CB"/>
    <w:rsid w:val="006E1385"/>
    <w:rsid w:val="006E2446"/>
    <w:rsid w:val="006E33F7"/>
    <w:rsid w:val="006E6C6C"/>
    <w:rsid w:val="006E78E5"/>
    <w:rsid w:val="006E794A"/>
    <w:rsid w:val="006E7D30"/>
    <w:rsid w:val="006F0165"/>
    <w:rsid w:val="006F3045"/>
    <w:rsid w:val="006F33B2"/>
    <w:rsid w:val="006F3504"/>
    <w:rsid w:val="006F545D"/>
    <w:rsid w:val="006F5E13"/>
    <w:rsid w:val="006F6697"/>
    <w:rsid w:val="006F7C55"/>
    <w:rsid w:val="0070190F"/>
    <w:rsid w:val="00702F52"/>
    <w:rsid w:val="00703997"/>
    <w:rsid w:val="00703D47"/>
    <w:rsid w:val="00704771"/>
    <w:rsid w:val="00704AAA"/>
    <w:rsid w:val="0070511A"/>
    <w:rsid w:val="00707103"/>
    <w:rsid w:val="007113B1"/>
    <w:rsid w:val="00712F60"/>
    <w:rsid w:val="0071329A"/>
    <w:rsid w:val="0071484B"/>
    <w:rsid w:val="00714B72"/>
    <w:rsid w:val="00714CDC"/>
    <w:rsid w:val="00714CFA"/>
    <w:rsid w:val="0071565B"/>
    <w:rsid w:val="00715791"/>
    <w:rsid w:val="00715C83"/>
    <w:rsid w:val="00715D14"/>
    <w:rsid w:val="00715D46"/>
    <w:rsid w:val="00715DE6"/>
    <w:rsid w:val="00716565"/>
    <w:rsid w:val="007165F9"/>
    <w:rsid w:val="007173F3"/>
    <w:rsid w:val="00717543"/>
    <w:rsid w:val="00720315"/>
    <w:rsid w:val="00720E09"/>
    <w:rsid w:val="00721C53"/>
    <w:rsid w:val="00721D96"/>
    <w:rsid w:val="00722677"/>
    <w:rsid w:val="007250FC"/>
    <w:rsid w:val="00725DFE"/>
    <w:rsid w:val="00726C45"/>
    <w:rsid w:val="0072759B"/>
    <w:rsid w:val="00727CA7"/>
    <w:rsid w:val="00731336"/>
    <w:rsid w:val="00731433"/>
    <w:rsid w:val="00731AC5"/>
    <w:rsid w:val="007321F9"/>
    <w:rsid w:val="007342CD"/>
    <w:rsid w:val="00734B96"/>
    <w:rsid w:val="00735579"/>
    <w:rsid w:val="00736212"/>
    <w:rsid w:val="007375C0"/>
    <w:rsid w:val="0073783B"/>
    <w:rsid w:val="007401DC"/>
    <w:rsid w:val="0074184D"/>
    <w:rsid w:val="00742A9B"/>
    <w:rsid w:val="00742F99"/>
    <w:rsid w:val="00744191"/>
    <w:rsid w:val="00744B69"/>
    <w:rsid w:val="00746810"/>
    <w:rsid w:val="0074714F"/>
    <w:rsid w:val="00747CB1"/>
    <w:rsid w:val="00750E79"/>
    <w:rsid w:val="007510D6"/>
    <w:rsid w:val="0075189D"/>
    <w:rsid w:val="00751FAD"/>
    <w:rsid w:val="00753592"/>
    <w:rsid w:val="007543C2"/>
    <w:rsid w:val="00754A64"/>
    <w:rsid w:val="0075597E"/>
    <w:rsid w:val="007560A1"/>
    <w:rsid w:val="0075728F"/>
    <w:rsid w:val="00757531"/>
    <w:rsid w:val="0075795D"/>
    <w:rsid w:val="00757BCB"/>
    <w:rsid w:val="00760FE9"/>
    <w:rsid w:val="007623B2"/>
    <w:rsid w:val="00762783"/>
    <w:rsid w:val="0076290B"/>
    <w:rsid w:val="00763D36"/>
    <w:rsid w:val="00763FD8"/>
    <w:rsid w:val="00764729"/>
    <w:rsid w:val="007657D8"/>
    <w:rsid w:val="00767A5E"/>
    <w:rsid w:val="0077036F"/>
    <w:rsid w:val="0077038F"/>
    <w:rsid w:val="007703B2"/>
    <w:rsid w:val="007707EE"/>
    <w:rsid w:val="007714A5"/>
    <w:rsid w:val="007719EE"/>
    <w:rsid w:val="007731FD"/>
    <w:rsid w:val="007743E9"/>
    <w:rsid w:val="0077567C"/>
    <w:rsid w:val="00775C76"/>
    <w:rsid w:val="0077613C"/>
    <w:rsid w:val="007761EA"/>
    <w:rsid w:val="0077648D"/>
    <w:rsid w:val="007769FB"/>
    <w:rsid w:val="00777495"/>
    <w:rsid w:val="0078050B"/>
    <w:rsid w:val="00780C62"/>
    <w:rsid w:val="00781381"/>
    <w:rsid w:val="0078350A"/>
    <w:rsid w:val="00783519"/>
    <w:rsid w:val="007845FE"/>
    <w:rsid w:val="00786C60"/>
    <w:rsid w:val="00787624"/>
    <w:rsid w:val="00790AAC"/>
    <w:rsid w:val="007913EB"/>
    <w:rsid w:val="007914ED"/>
    <w:rsid w:val="00791971"/>
    <w:rsid w:val="00792849"/>
    <w:rsid w:val="00792FB2"/>
    <w:rsid w:val="00793875"/>
    <w:rsid w:val="007942B5"/>
    <w:rsid w:val="00794CAB"/>
    <w:rsid w:val="00795723"/>
    <w:rsid w:val="007962EF"/>
    <w:rsid w:val="007A03A5"/>
    <w:rsid w:val="007A232A"/>
    <w:rsid w:val="007A29C5"/>
    <w:rsid w:val="007A496B"/>
    <w:rsid w:val="007A4E76"/>
    <w:rsid w:val="007A60DC"/>
    <w:rsid w:val="007A66BB"/>
    <w:rsid w:val="007A6AE8"/>
    <w:rsid w:val="007A794B"/>
    <w:rsid w:val="007B0949"/>
    <w:rsid w:val="007B09EB"/>
    <w:rsid w:val="007B20C3"/>
    <w:rsid w:val="007B2156"/>
    <w:rsid w:val="007B384B"/>
    <w:rsid w:val="007B4701"/>
    <w:rsid w:val="007B5DA8"/>
    <w:rsid w:val="007B5E9A"/>
    <w:rsid w:val="007B6750"/>
    <w:rsid w:val="007B6920"/>
    <w:rsid w:val="007B6A7E"/>
    <w:rsid w:val="007B7144"/>
    <w:rsid w:val="007C0ABF"/>
    <w:rsid w:val="007C1C83"/>
    <w:rsid w:val="007C21A6"/>
    <w:rsid w:val="007C2426"/>
    <w:rsid w:val="007C25D0"/>
    <w:rsid w:val="007C3C51"/>
    <w:rsid w:val="007C41B2"/>
    <w:rsid w:val="007C4DCA"/>
    <w:rsid w:val="007C637B"/>
    <w:rsid w:val="007C6AB2"/>
    <w:rsid w:val="007C7EB1"/>
    <w:rsid w:val="007D06DD"/>
    <w:rsid w:val="007D0873"/>
    <w:rsid w:val="007D0886"/>
    <w:rsid w:val="007D0AAA"/>
    <w:rsid w:val="007D1991"/>
    <w:rsid w:val="007D1B3E"/>
    <w:rsid w:val="007D2093"/>
    <w:rsid w:val="007D2CA6"/>
    <w:rsid w:val="007D3404"/>
    <w:rsid w:val="007D3939"/>
    <w:rsid w:val="007D6B23"/>
    <w:rsid w:val="007E02B3"/>
    <w:rsid w:val="007E3FD6"/>
    <w:rsid w:val="007E43CA"/>
    <w:rsid w:val="007E52E4"/>
    <w:rsid w:val="007E5DDD"/>
    <w:rsid w:val="007E6D48"/>
    <w:rsid w:val="007E6FD7"/>
    <w:rsid w:val="007F0AEF"/>
    <w:rsid w:val="007F3649"/>
    <w:rsid w:val="007F3797"/>
    <w:rsid w:val="007F4E99"/>
    <w:rsid w:val="007F5A73"/>
    <w:rsid w:val="007F7143"/>
    <w:rsid w:val="008012A9"/>
    <w:rsid w:val="0080144F"/>
    <w:rsid w:val="00802F09"/>
    <w:rsid w:val="00803193"/>
    <w:rsid w:val="00803658"/>
    <w:rsid w:val="008037D7"/>
    <w:rsid w:val="00803A13"/>
    <w:rsid w:val="0080607A"/>
    <w:rsid w:val="00806AF6"/>
    <w:rsid w:val="008071A7"/>
    <w:rsid w:val="008076F3"/>
    <w:rsid w:val="00807B41"/>
    <w:rsid w:val="00807EEE"/>
    <w:rsid w:val="0081006B"/>
    <w:rsid w:val="008124EB"/>
    <w:rsid w:val="0081321B"/>
    <w:rsid w:val="00813891"/>
    <w:rsid w:val="00814CC9"/>
    <w:rsid w:val="00816812"/>
    <w:rsid w:val="00816EE1"/>
    <w:rsid w:val="00817CA4"/>
    <w:rsid w:val="008200A3"/>
    <w:rsid w:val="0082245B"/>
    <w:rsid w:val="008225CB"/>
    <w:rsid w:val="00823895"/>
    <w:rsid w:val="00823CC7"/>
    <w:rsid w:val="00824835"/>
    <w:rsid w:val="00825646"/>
    <w:rsid w:val="00825AC2"/>
    <w:rsid w:val="00825C8E"/>
    <w:rsid w:val="008262C9"/>
    <w:rsid w:val="00826760"/>
    <w:rsid w:val="00827269"/>
    <w:rsid w:val="008276C0"/>
    <w:rsid w:val="00830432"/>
    <w:rsid w:val="00830AB9"/>
    <w:rsid w:val="00830F33"/>
    <w:rsid w:val="00831595"/>
    <w:rsid w:val="00832839"/>
    <w:rsid w:val="00832EFA"/>
    <w:rsid w:val="0083307F"/>
    <w:rsid w:val="00833104"/>
    <w:rsid w:val="008342D2"/>
    <w:rsid w:val="00836F7D"/>
    <w:rsid w:val="00837100"/>
    <w:rsid w:val="00837E44"/>
    <w:rsid w:val="008403BA"/>
    <w:rsid w:val="00841345"/>
    <w:rsid w:val="00841D91"/>
    <w:rsid w:val="00842044"/>
    <w:rsid w:val="008422F3"/>
    <w:rsid w:val="00842FAA"/>
    <w:rsid w:val="008431C0"/>
    <w:rsid w:val="008436ED"/>
    <w:rsid w:val="00845615"/>
    <w:rsid w:val="00845BEA"/>
    <w:rsid w:val="00846400"/>
    <w:rsid w:val="008478E2"/>
    <w:rsid w:val="008509B8"/>
    <w:rsid w:val="00852166"/>
    <w:rsid w:val="008528E2"/>
    <w:rsid w:val="00853145"/>
    <w:rsid w:val="0085475E"/>
    <w:rsid w:val="00856B98"/>
    <w:rsid w:val="00857F25"/>
    <w:rsid w:val="00861331"/>
    <w:rsid w:val="00861703"/>
    <w:rsid w:val="00862037"/>
    <w:rsid w:val="00863091"/>
    <w:rsid w:val="008646AC"/>
    <w:rsid w:val="00866ED3"/>
    <w:rsid w:val="008677F7"/>
    <w:rsid w:val="00867FD2"/>
    <w:rsid w:val="0087049D"/>
    <w:rsid w:val="008706A1"/>
    <w:rsid w:val="008715C0"/>
    <w:rsid w:val="00871684"/>
    <w:rsid w:val="008717B2"/>
    <w:rsid w:val="00873732"/>
    <w:rsid w:val="008738F8"/>
    <w:rsid w:val="00873B41"/>
    <w:rsid w:val="0087483E"/>
    <w:rsid w:val="0087589E"/>
    <w:rsid w:val="00875F75"/>
    <w:rsid w:val="00876377"/>
    <w:rsid w:val="0087683B"/>
    <w:rsid w:val="00881FA5"/>
    <w:rsid w:val="0088394E"/>
    <w:rsid w:val="00883ECD"/>
    <w:rsid w:val="00886AEF"/>
    <w:rsid w:val="008871DE"/>
    <w:rsid w:val="00887FF5"/>
    <w:rsid w:val="00890B8C"/>
    <w:rsid w:val="00891580"/>
    <w:rsid w:val="0089208E"/>
    <w:rsid w:val="00892843"/>
    <w:rsid w:val="00893552"/>
    <w:rsid w:val="00893B98"/>
    <w:rsid w:val="00893DC4"/>
    <w:rsid w:val="00895E0B"/>
    <w:rsid w:val="008969F4"/>
    <w:rsid w:val="00896F73"/>
    <w:rsid w:val="008976DA"/>
    <w:rsid w:val="008A01BC"/>
    <w:rsid w:val="008A0E1A"/>
    <w:rsid w:val="008A1430"/>
    <w:rsid w:val="008A1D1A"/>
    <w:rsid w:val="008A2D1D"/>
    <w:rsid w:val="008A3BBE"/>
    <w:rsid w:val="008A3EEB"/>
    <w:rsid w:val="008A4161"/>
    <w:rsid w:val="008A554B"/>
    <w:rsid w:val="008A573A"/>
    <w:rsid w:val="008A6016"/>
    <w:rsid w:val="008A6A0C"/>
    <w:rsid w:val="008A6F8D"/>
    <w:rsid w:val="008A78DA"/>
    <w:rsid w:val="008A7AC9"/>
    <w:rsid w:val="008B1B95"/>
    <w:rsid w:val="008B3F8F"/>
    <w:rsid w:val="008B43F6"/>
    <w:rsid w:val="008B4BC3"/>
    <w:rsid w:val="008B4FDA"/>
    <w:rsid w:val="008B5185"/>
    <w:rsid w:val="008B6470"/>
    <w:rsid w:val="008B690A"/>
    <w:rsid w:val="008B71FA"/>
    <w:rsid w:val="008B7837"/>
    <w:rsid w:val="008B7A8E"/>
    <w:rsid w:val="008B7A94"/>
    <w:rsid w:val="008C0321"/>
    <w:rsid w:val="008C0709"/>
    <w:rsid w:val="008C090F"/>
    <w:rsid w:val="008C153A"/>
    <w:rsid w:val="008C18A9"/>
    <w:rsid w:val="008C21C6"/>
    <w:rsid w:val="008C29D5"/>
    <w:rsid w:val="008C30FE"/>
    <w:rsid w:val="008C4081"/>
    <w:rsid w:val="008C416B"/>
    <w:rsid w:val="008C5F98"/>
    <w:rsid w:val="008C6CA6"/>
    <w:rsid w:val="008D08C7"/>
    <w:rsid w:val="008D1937"/>
    <w:rsid w:val="008D2107"/>
    <w:rsid w:val="008D24C2"/>
    <w:rsid w:val="008D28DE"/>
    <w:rsid w:val="008D4C3D"/>
    <w:rsid w:val="008D4FDD"/>
    <w:rsid w:val="008D5602"/>
    <w:rsid w:val="008D72B6"/>
    <w:rsid w:val="008E13BE"/>
    <w:rsid w:val="008E194A"/>
    <w:rsid w:val="008E4635"/>
    <w:rsid w:val="008E4923"/>
    <w:rsid w:val="008E4969"/>
    <w:rsid w:val="008E6FFC"/>
    <w:rsid w:val="008E7787"/>
    <w:rsid w:val="008F046A"/>
    <w:rsid w:val="008F0B98"/>
    <w:rsid w:val="008F2C80"/>
    <w:rsid w:val="008F3ABC"/>
    <w:rsid w:val="008F64CF"/>
    <w:rsid w:val="008F6590"/>
    <w:rsid w:val="008F728F"/>
    <w:rsid w:val="008F7D7C"/>
    <w:rsid w:val="0090004D"/>
    <w:rsid w:val="009003A4"/>
    <w:rsid w:val="009018AD"/>
    <w:rsid w:val="0090249E"/>
    <w:rsid w:val="00904628"/>
    <w:rsid w:val="00904954"/>
    <w:rsid w:val="009053F0"/>
    <w:rsid w:val="00905790"/>
    <w:rsid w:val="00905FBF"/>
    <w:rsid w:val="00906104"/>
    <w:rsid w:val="009062C9"/>
    <w:rsid w:val="009079A7"/>
    <w:rsid w:val="00910BB9"/>
    <w:rsid w:val="009120A0"/>
    <w:rsid w:val="0091231B"/>
    <w:rsid w:val="00914230"/>
    <w:rsid w:val="0091571A"/>
    <w:rsid w:val="00915C88"/>
    <w:rsid w:val="0091607C"/>
    <w:rsid w:val="009163AC"/>
    <w:rsid w:val="00917CE7"/>
    <w:rsid w:val="009204FE"/>
    <w:rsid w:val="009210E6"/>
    <w:rsid w:val="009212C6"/>
    <w:rsid w:val="0092144B"/>
    <w:rsid w:val="00922B8C"/>
    <w:rsid w:val="00922D13"/>
    <w:rsid w:val="009231F8"/>
    <w:rsid w:val="00923746"/>
    <w:rsid w:val="00923A3E"/>
    <w:rsid w:val="0092413C"/>
    <w:rsid w:val="00924F1C"/>
    <w:rsid w:val="009268C5"/>
    <w:rsid w:val="00930B07"/>
    <w:rsid w:val="00932284"/>
    <w:rsid w:val="0093244F"/>
    <w:rsid w:val="009325B9"/>
    <w:rsid w:val="00932F67"/>
    <w:rsid w:val="00933CBF"/>
    <w:rsid w:val="0093424D"/>
    <w:rsid w:val="00934551"/>
    <w:rsid w:val="00934C15"/>
    <w:rsid w:val="00935275"/>
    <w:rsid w:val="009357E4"/>
    <w:rsid w:val="009369E4"/>
    <w:rsid w:val="00940249"/>
    <w:rsid w:val="00940FB6"/>
    <w:rsid w:val="009421E9"/>
    <w:rsid w:val="00945573"/>
    <w:rsid w:val="00946DA7"/>
    <w:rsid w:val="009473AF"/>
    <w:rsid w:val="009474C8"/>
    <w:rsid w:val="00947F5B"/>
    <w:rsid w:val="00950638"/>
    <w:rsid w:val="00950BBD"/>
    <w:rsid w:val="009513C8"/>
    <w:rsid w:val="00952073"/>
    <w:rsid w:val="009524B1"/>
    <w:rsid w:val="00952888"/>
    <w:rsid w:val="00954AB7"/>
    <w:rsid w:val="00955862"/>
    <w:rsid w:val="009560D0"/>
    <w:rsid w:val="0095703A"/>
    <w:rsid w:val="00957F8C"/>
    <w:rsid w:val="009601AC"/>
    <w:rsid w:val="00960830"/>
    <w:rsid w:val="009614DA"/>
    <w:rsid w:val="00962411"/>
    <w:rsid w:val="00964323"/>
    <w:rsid w:val="00965C6F"/>
    <w:rsid w:val="00965D12"/>
    <w:rsid w:val="00966C75"/>
    <w:rsid w:val="00971315"/>
    <w:rsid w:val="00971825"/>
    <w:rsid w:val="00972357"/>
    <w:rsid w:val="00972D3C"/>
    <w:rsid w:val="00972ED2"/>
    <w:rsid w:val="00972F00"/>
    <w:rsid w:val="00973BBB"/>
    <w:rsid w:val="00974D39"/>
    <w:rsid w:val="00975B94"/>
    <w:rsid w:val="00975DB5"/>
    <w:rsid w:val="00980182"/>
    <w:rsid w:val="00980208"/>
    <w:rsid w:val="0098046D"/>
    <w:rsid w:val="0098175A"/>
    <w:rsid w:val="00981952"/>
    <w:rsid w:val="00981F3B"/>
    <w:rsid w:val="00983233"/>
    <w:rsid w:val="00985371"/>
    <w:rsid w:val="00986358"/>
    <w:rsid w:val="00986453"/>
    <w:rsid w:val="009865D5"/>
    <w:rsid w:val="0099013D"/>
    <w:rsid w:val="0099074E"/>
    <w:rsid w:val="00990AE4"/>
    <w:rsid w:val="00990E2F"/>
    <w:rsid w:val="00991BFE"/>
    <w:rsid w:val="00993C95"/>
    <w:rsid w:val="0099525C"/>
    <w:rsid w:val="00995355"/>
    <w:rsid w:val="00996A55"/>
    <w:rsid w:val="00996E4F"/>
    <w:rsid w:val="00997CA9"/>
    <w:rsid w:val="00997F96"/>
    <w:rsid w:val="009A08FF"/>
    <w:rsid w:val="009A0BC0"/>
    <w:rsid w:val="009A0DE2"/>
    <w:rsid w:val="009A0F7E"/>
    <w:rsid w:val="009A11D6"/>
    <w:rsid w:val="009A1BCC"/>
    <w:rsid w:val="009A211F"/>
    <w:rsid w:val="009A22DD"/>
    <w:rsid w:val="009A231A"/>
    <w:rsid w:val="009A37AA"/>
    <w:rsid w:val="009A3D9A"/>
    <w:rsid w:val="009A4BEA"/>
    <w:rsid w:val="009A4FB2"/>
    <w:rsid w:val="009A5077"/>
    <w:rsid w:val="009A607D"/>
    <w:rsid w:val="009A6C36"/>
    <w:rsid w:val="009A7675"/>
    <w:rsid w:val="009B1962"/>
    <w:rsid w:val="009B24D6"/>
    <w:rsid w:val="009B32D1"/>
    <w:rsid w:val="009B3324"/>
    <w:rsid w:val="009B36D2"/>
    <w:rsid w:val="009B3EF8"/>
    <w:rsid w:val="009B3F9D"/>
    <w:rsid w:val="009B4A9C"/>
    <w:rsid w:val="009B4D22"/>
    <w:rsid w:val="009B5C92"/>
    <w:rsid w:val="009B6A4A"/>
    <w:rsid w:val="009B6EC4"/>
    <w:rsid w:val="009B7A9E"/>
    <w:rsid w:val="009C08B3"/>
    <w:rsid w:val="009C12A4"/>
    <w:rsid w:val="009C171A"/>
    <w:rsid w:val="009C18CD"/>
    <w:rsid w:val="009C1AF3"/>
    <w:rsid w:val="009C2E80"/>
    <w:rsid w:val="009C3004"/>
    <w:rsid w:val="009C3A0A"/>
    <w:rsid w:val="009C3F30"/>
    <w:rsid w:val="009C4194"/>
    <w:rsid w:val="009C4AD9"/>
    <w:rsid w:val="009C4D3A"/>
    <w:rsid w:val="009C59E8"/>
    <w:rsid w:val="009C6E16"/>
    <w:rsid w:val="009C7258"/>
    <w:rsid w:val="009C7D82"/>
    <w:rsid w:val="009D074A"/>
    <w:rsid w:val="009D0EF6"/>
    <w:rsid w:val="009D1A4C"/>
    <w:rsid w:val="009D213B"/>
    <w:rsid w:val="009D519D"/>
    <w:rsid w:val="009D5CEF"/>
    <w:rsid w:val="009D6002"/>
    <w:rsid w:val="009D715A"/>
    <w:rsid w:val="009D737F"/>
    <w:rsid w:val="009D761B"/>
    <w:rsid w:val="009D7AFF"/>
    <w:rsid w:val="009E16D2"/>
    <w:rsid w:val="009E1A2A"/>
    <w:rsid w:val="009E3B03"/>
    <w:rsid w:val="009E3F7D"/>
    <w:rsid w:val="009E49C9"/>
    <w:rsid w:val="009E52B6"/>
    <w:rsid w:val="009E5598"/>
    <w:rsid w:val="009E5F1A"/>
    <w:rsid w:val="009E6DA6"/>
    <w:rsid w:val="009E6DD4"/>
    <w:rsid w:val="009E7561"/>
    <w:rsid w:val="009F02F3"/>
    <w:rsid w:val="009F06AD"/>
    <w:rsid w:val="009F2030"/>
    <w:rsid w:val="009F3009"/>
    <w:rsid w:val="009F3F1A"/>
    <w:rsid w:val="009F4232"/>
    <w:rsid w:val="009F4490"/>
    <w:rsid w:val="009F4D4E"/>
    <w:rsid w:val="009F4F4A"/>
    <w:rsid w:val="009F50E3"/>
    <w:rsid w:val="009F5DFA"/>
    <w:rsid w:val="009F5EB0"/>
    <w:rsid w:val="009F707C"/>
    <w:rsid w:val="009F72E8"/>
    <w:rsid w:val="009F7439"/>
    <w:rsid w:val="00A01D28"/>
    <w:rsid w:val="00A023C7"/>
    <w:rsid w:val="00A03823"/>
    <w:rsid w:val="00A046BF"/>
    <w:rsid w:val="00A04755"/>
    <w:rsid w:val="00A05606"/>
    <w:rsid w:val="00A06B17"/>
    <w:rsid w:val="00A1193C"/>
    <w:rsid w:val="00A11D5C"/>
    <w:rsid w:val="00A11FAB"/>
    <w:rsid w:val="00A123CF"/>
    <w:rsid w:val="00A12B0F"/>
    <w:rsid w:val="00A130E5"/>
    <w:rsid w:val="00A139EA"/>
    <w:rsid w:val="00A1474D"/>
    <w:rsid w:val="00A14961"/>
    <w:rsid w:val="00A155C6"/>
    <w:rsid w:val="00A15839"/>
    <w:rsid w:val="00A15C18"/>
    <w:rsid w:val="00A1676B"/>
    <w:rsid w:val="00A17A95"/>
    <w:rsid w:val="00A20B16"/>
    <w:rsid w:val="00A20E2A"/>
    <w:rsid w:val="00A21F5D"/>
    <w:rsid w:val="00A22033"/>
    <w:rsid w:val="00A233D2"/>
    <w:rsid w:val="00A23C3B"/>
    <w:rsid w:val="00A2519D"/>
    <w:rsid w:val="00A25950"/>
    <w:rsid w:val="00A26EDF"/>
    <w:rsid w:val="00A27C4D"/>
    <w:rsid w:val="00A27EC0"/>
    <w:rsid w:val="00A300FC"/>
    <w:rsid w:val="00A3078E"/>
    <w:rsid w:val="00A3427D"/>
    <w:rsid w:val="00A351A8"/>
    <w:rsid w:val="00A359C0"/>
    <w:rsid w:val="00A35CD3"/>
    <w:rsid w:val="00A37082"/>
    <w:rsid w:val="00A37890"/>
    <w:rsid w:val="00A379C5"/>
    <w:rsid w:val="00A4008C"/>
    <w:rsid w:val="00A41233"/>
    <w:rsid w:val="00A414BB"/>
    <w:rsid w:val="00A42B34"/>
    <w:rsid w:val="00A435FE"/>
    <w:rsid w:val="00A43B69"/>
    <w:rsid w:val="00A443C0"/>
    <w:rsid w:val="00A4528D"/>
    <w:rsid w:val="00A4569D"/>
    <w:rsid w:val="00A46066"/>
    <w:rsid w:val="00A473D6"/>
    <w:rsid w:val="00A47852"/>
    <w:rsid w:val="00A50C02"/>
    <w:rsid w:val="00A50D87"/>
    <w:rsid w:val="00A51450"/>
    <w:rsid w:val="00A5177C"/>
    <w:rsid w:val="00A5198C"/>
    <w:rsid w:val="00A51F5E"/>
    <w:rsid w:val="00A523C9"/>
    <w:rsid w:val="00A52FA5"/>
    <w:rsid w:val="00A538B1"/>
    <w:rsid w:val="00A53DB4"/>
    <w:rsid w:val="00A54357"/>
    <w:rsid w:val="00A54A7A"/>
    <w:rsid w:val="00A55B51"/>
    <w:rsid w:val="00A55B85"/>
    <w:rsid w:val="00A5612F"/>
    <w:rsid w:val="00A5660E"/>
    <w:rsid w:val="00A5664D"/>
    <w:rsid w:val="00A56893"/>
    <w:rsid w:val="00A61B1B"/>
    <w:rsid w:val="00A61DAA"/>
    <w:rsid w:val="00A61E1F"/>
    <w:rsid w:val="00A658AD"/>
    <w:rsid w:val="00A65D04"/>
    <w:rsid w:val="00A66C04"/>
    <w:rsid w:val="00A671B8"/>
    <w:rsid w:val="00A67753"/>
    <w:rsid w:val="00A679F1"/>
    <w:rsid w:val="00A70ACF"/>
    <w:rsid w:val="00A70E27"/>
    <w:rsid w:val="00A7197D"/>
    <w:rsid w:val="00A71A2B"/>
    <w:rsid w:val="00A71C51"/>
    <w:rsid w:val="00A71E9F"/>
    <w:rsid w:val="00A72FC8"/>
    <w:rsid w:val="00A737EB"/>
    <w:rsid w:val="00A7398B"/>
    <w:rsid w:val="00A73FE7"/>
    <w:rsid w:val="00A77814"/>
    <w:rsid w:val="00A77829"/>
    <w:rsid w:val="00A8377B"/>
    <w:rsid w:val="00A847B0"/>
    <w:rsid w:val="00A85371"/>
    <w:rsid w:val="00A871B5"/>
    <w:rsid w:val="00A875D6"/>
    <w:rsid w:val="00A87DD9"/>
    <w:rsid w:val="00A90EAB"/>
    <w:rsid w:val="00A910E3"/>
    <w:rsid w:val="00A927B7"/>
    <w:rsid w:val="00A933C6"/>
    <w:rsid w:val="00A94F80"/>
    <w:rsid w:val="00A9522E"/>
    <w:rsid w:val="00A9551F"/>
    <w:rsid w:val="00A973AC"/>
    <w:rsid w:val="00A97DD6"/>
    <w:rsid w:val="00AA1948"/>
    <w:rsid w:val="00AA19AA"/>
    <w:rsid w:val="00AA1D09"/>
    <w:rsid w:val="00AA2F51"/>
    <w:rsid w:val="00AA3D35"/>
    <w:rsid w:val="00AA5113"/>
    <w:rsid w:val="00AA6155"/>
    <w:rsid w:val="00AA6F06"/>
    <w:rsid w:val="00AA7698"/>
    <w:rsid w:val="00AB027E"/>
    <w:rsid w:val="00AB15A4"/>
    <w:rsid w:val="00AB4351"/>
    <w:rsid w:val="00AB4CBD"/>
    <w:rsid w:val="00AB5587"/>
    <w:rsid w:val="00AB563E"/>
    <w:rsid w:val="00AC0952"/>
    <w:rsid w:val="00AC0A63"/>
    <w:rsid w:val="00AC10CC"/>
    <w:rsid w:val="00AC2BC6"/>
    <w:rsid w:val="00AC2DF5"/>
    <w:rsid w:val="00AC32C1"/>
    <w:rsid w:val="00AC3CDE"/>
    <w:rsid w:val="00AC4A68"/>
    <w:rsid w:val="00AC59A5"/>
    <w:rsid w:val="00AC7438"/>
    <w:rsid w:val="00AD03FD"/>
    <w:rsid w:val="00AD4247"/>
    <w:rsid w:val="00AD6799"/>
    <w:rsid w:val="00AD68B2"/>
    <w:rsid w:val="00AD6A3E"/>
    <w:rsid w:val="00AD6F7E"/>
    <w:rsid w:val="00AE07C7"/>
    <w:rsid w:val="00AE3221"/>
    <w:rsid w:val="00AE4D85"/>
    <w:rsid w:val="00AE51A4"/>
    <w:rsid w:val="00AE637E"/>
    <w:rsid w:val="00AF079B"/>
    <w:rsid w:val="00AF1035"/>
    <w:rsid w:val="00AF106C"/>
    <w:rsid w:val="00AF5D31"/>
    <w:rsid w:val="00AF6EDE"/>
    <w:rsid w:val="00AF75F9"/>
    <w:rsid w:val="00B01291"/>
    <w:rsid w:val="00B0173C"/>
    <w:rsid w:val="00B01AF2"/>
    <w:rsid w:val="00B030D2"/>
    <w:rsid w:val="00B03B06"/>
    <w:rsid w:val="00B0692A"/>
    <w:rsid w:val="00B07054"/>
    <w:rsid w:val="00B07331"/>
    <w:rsid w:val="00B1121E"/>
    <w:rsid w:val="00B11898"/>
    <w:rsid w:val="00B12294"/>
    <w:rsid w:val="00B13840"/>
    <w:rsid w:val="00B1392F"/>
    <w:rsid w:val="00B13DF0"/>
    <w:rsid w:val="00B14212"/>
    <w:rsid w:val="00B22C59"/>
    <w:rsid w:val="00B2386F"/>
    <w:rsid w:val="00B23FF6"/>
    <w:rsid w:val="00B25176"/>
    <w:rsid w:val="00B258B3"/>
    <w:rsid w:val="00B275C5"/>
    <w:rsid w:val="00B27785"/>
    <w:rsid w:val="00B318C2"/>
    <w:rsid w:val="00B31E47"/>
    <w:rsid w:val="00B34A69"/>
    <w:rsid w:val="00B3661E"/>
    <w:rsid w:val="00B36D9C"/>
    <w:rsid w:val="00B37862"/>
    <w:rsid w:val="00B37A30"/>
    <w:rsid w:val="00B41DA0"/>
    <w:rsid w:val="00B4260B"/>
    <w:rsid w:val="00B42BFA"/>
    <w:rsid w:val="00B437F4"/>
    <w:rsid w:val="00B43A13"/>
    <w:rsid w:val="00B444F9"/>
    <w:rsid w:val="00B44CC1"/>
    <w:rsid w:val="00B46B71"/>
    <w:rsid w:val="00B478ED"/>
    <w:rsid w:val="00B47C26"/>
    <w:rsid w:val="00B50102"/>
    <w:rsid w:val="00B519AF"/>
    <w:rsid w:val="00B524DC"/>
    <w:rsid w:val="00B52E1D"/>
    <w:rsid w:val="00B54124"/>
    <w:rsid w:val="00B549BF"/>
    <w:rsid w:val="00B552CD"/>
    <w:rsid w:val="00B55373"/>
    <w:rsid w:val="00B5603B"/>
    <w:rsid w:val="00B56291"/>
    <w:rsid w:val="00B56484"/>
    <w:rsid w:val="00B62631"/>
    <w:rsid w:val="00B627AC"/>
    <w:rsid w:val="00B62924"/>
    <w:rsid w:val="00B63288"/>
    <w:rsid w:val="00B63D27"/>
    <w:rsid w:val="00B64692"/>
    <w:rsid w:val="00B654D5"/>
    <w:rsid w:val="00B657FE"/>
    <w:rsid w:val="00B66CFB"/>
    <w:rsid w:val="00B70F06"/>
    <w:rsid w:val="00B712C9"/>
    <w:rsid w:val="00B718B6"/>
    <w:rsid w:val="00B71CB7"/>
    <w:rsid w:val="00B726C7"/>
    <w:rsid w:val="00B7369F"/>
    <w:rsid w:val="00B73899"/>
    <w:rsid w:val="00B743F3"/>
    <w:rsid w:val="00B74915"/>
    <w:rsid w:val="00B76D59"/>
    <w:rsid w:val="00B77294"/>
    <w:rsid w:val="00B80FCE"/>
    <w:rsid w:val="00B810C0"/>
    <w:rsid w:val="00B8143E"/>
    <w:rsid w:val="00B820DF"/>
    <w:rsid w:val="00B84E8D"/>
    <w:rsid w:val="00B86BF9"/>
    <w:rsid w:val="00B8782E"/>
    <w:rsid w:val="00B87B91"/>
    <w:rsid w:val="00B87C98"/>
    <w:rsid w:val="00B9056F"/>
    <w:rsid w:val="00B91AAA"/>
    <w:rsid w:val="00B9230F"/>
    <w:rsid w:val="00B948F2"/>
    <w:rsid w:val="00B95648"/>
    <w:rsid w:val="00B95846"/>
    <w:rsid w:val="00B9584F"/>
    <w:rsid w:val="00B95C78"/>
    <w:rsid w:val="00B960F1"/>
    <w:rsid w:val="00B9778E"/>
    <w:rsid w:val="00B97E79"/>
    <w:rsid w:val="00BA2C80"/>
    <w:rsid w:val="00BA380F"/>
    <w:rsid w:val="00BB00D0"/>
    <w:rsid w:val="00BB0D02"/>
    <w:rsid w:val="00BB1B93"/>
    <w:rsid w:val="00BB1EF3"/>
    <w:rsid w:val="00BB237D"/>
    <w:rsid w:val="00BB2614"/>
    <w:rsid w:val="00BB2733"/>
    <w:rsid w:val="00BB28DA"/>
    <w:rsid w:val="00BB2E47"/>
    <w:rsid w:val="00BB50BA"/>
    <w:rsid w:val="00BB5458"/>
    <w:rsid w:val="00BB6962"/>
    <w:rsid w:val="00BB6BA2"/>
    <w:rsid w:val="00BB7065"/>
    <w:rsid w:val="00BB710F"/>
    <w:rsid w:val="00BB7D8D"/>
    <w:rsid w:val="00BB7FDB"/>
    <w:rsid w:val="00BC0513"/>
    <w:rsid w:val="00BC07F4"/>
    <w:rsid w:val="00BC10E3"/>
    <w:rsid w:val="00BC2E2C"/>
    <w:rsid w:val="00BC2EE1"/>
    <w:rsid w:val="00BC35F6"/>
    <w:rsid w:val="00BC5F6E"/>
    <w:rsid w:val="00BC5F90"/>
    <w:rsid w:val="00BC6B50"/>
    <w:rsid w:val="00BC6D04"/>
    <w:rsid w:val="00BC73B0"/>
    <w:rsid w:val="00BD16A7"/>
    <w:rsid w:val="00BD2B31"/>
    <w:rsid w:val="00BD32A3"/>
    <w:rsid w:val="00BD3803"/>
    <w:rsid w:val="00BD38D5"/>
    <w:rsid w:val="00BD56CA"/>
    <w:rsid w:val="00BD670F"/>
    <w:rsid w:val="00BD7447"/>
    <w:rsid w:val="00BD7ACC"/>
    <w:rsid w:val="00BE2483"/>
    <w:rsid w:val="00BE28F3"/>
    <w:rsid w:val="00BE2E4B"/>
    <w:rsid w:val="00BE3469"/>
    <w:rsid w:val="00BE665D"/>
    <w:rsid w:val="00BE683B"/>
    <w:rsid w:val="00BE6F66"/>
    <w:rsid w:val="00BE74BD"/>
    <w:rsid w:val="00BE77DE"/>
    <w:rsid w:val="00BF0009"/>
    <w:rsid w:val="00BF1462"/>
    <w:rsid w:val="00BF212C"/>
    <w:rsid w:val="00BF4202"/>
    <w:rsid w:val="00BF451D"/>
    <w:rsid w:val="00BF731E"/>
    <w:rsid w:val="00BF7A91"/>
    <w:rsid w:val="00C00639"/>
    <w:rsid w:val="00C01A3C"/>
    <w:rsid w:val="00C045EE"/>
    <w:rsid w:val="00C05464"/>
    <w:rsid w:val="00C07965"/>
    <w:rsid w:val="00C07F8F"/>
    <w:rsid w:val="00C1013B"/>
    <w:rsid w:val="00C110AF"/>
    <w:rsid w:val="00C11912"/>
    <w:rsid w:val="00C11EA5"/>
    <w:rsid w:val="00C12A1C"/>
    <w:rsid w:val="00C13E4B"/>
    <w:rsid w:val="00C140B5"/>
    <w:rsid w:val="00C14EA8"/>
    <w:rsid w:val="00C151B4"/>
    <w:rsid w:val="00C153A7"/>
    <w:rsid w:val="00C15601"/>
    <w:rsid w:val="00C16C6C"/>
    <w:rsid w:val="00C17396"/>
    <w:rsid w:val="00C22105"/>
    <w:rsid w:val="00C22732"/>
    <w:rsid w:val="00C22F16"/>
    <w:rsid w:val="00C23C7B"/>
    <w:rsid w:val="00C24F92"/>
    <w:rsid w:val="00C25019"/>
    <w:rsid w:val="00C2601C"/>
    <w:rsid w:val="00C27C55"/>
    <w:rsid w:val="00C31E01"/>
    <w:rsid w:val="00C32D39"/>
    <w:rsid w:val="00C32DB7"/>
    <w:rsid w:val="00C33B45"/>
    <w:rsid w:val="00C340BF"/>
    <w:rsid w:val="00C36306"/>
    <w:rsid w:val="00C3648B"/>
    <w:rsid w:val="00C368E1"/>
    <w:rsid w:val="00C36961"/>
    <w:rsid w:val="00C37F8D"/>
    <w:rsid w:val="00C40344"/>
    <w:rsid w:val="00C40AAF"/>
    <w:rsid w:val="00C40AFF"/>
    <w:rsid w:val="00C40F33"/>
    <w:rsid w:val="00C414F0"/>
    <w:rsid w:val="00C428C1"/>
    <w:rsid w:val="00C42AFC"/>
    <w:rsid w:val="00C42FB0"/>
    <w:rsid w:val="00C4412B"/>
    <w:rsid w:val="00C44673"/>
    <w:rsid w:val="00C446AE"/>
    <w:rsid w:val="00C45967"/>
    <w:rsid w:val="00C45A7D"/>
    <w:rsid w:val="00C45EA3"/>
    <w:rsid w:val="00C467D3"/>
    <w:rsid w:val="00C50408"/>
    <w:rsid w:val="00C50586"/>
    <w:rsid w:val="00C506E0"/>
    <w:rsid w:val="00C50764"/>
    <w:rsid w:val="00C514C3"/>
    <w:rsid w:val="00C514FF"/>
    <w:rsid w:val="00C51D6A"/>
    <w:rsid w:val="00C5209B"/>
    <w:rsid w:val="00C521A6"/>
    <w:rsid w:val="00C5236E"/>
    <w:rsid w:val="00C52A8E"/>
    <w:rsid w:val="00C52C00"/>
    <w:rsid w:val="00C533D2"/>
    <w:rsid w:val="00C5395A"/>
    <w:rsid w:val="00C544EA"/>
    <w:rsid w:val="00C5454B"/>
    <w:rsid w:val="00C54CFC"/>
    <w:rsid w:val="00C54DB3"/>
    <w:rsid w:val="00C556F7"/>
    <w:rsid w:val="00C56E55"/>
    <w:rsid w:val="00C607AB"/>
    <w:rsid w:val="00C60A8C"/>
    <w:rsid w:val="00C61589"/>
    <w:rsid w:val="00C6175A"/>
    <w:rsid w:val="00C61930"/>
    <w:rsid w:val="00C61BF3"/>
    <w:rsid w:val="00C622BD"/>
    <w:rsid w:val="00C62FFE"/>
    <w:rsid w:val="00C64115"/>
    <w:rsid w:val="00C64198"/>
    <w:rsid w:val="00C64C0D"/>
    <w:rsid w:val="00C65AD0"/>
    <w:rsid w:val="00C6D112"/>
    <w:rsid w:val="00C7008B"/>
    <w:rsid w:val="00C703EA"/>
    <w:rsid w:val="00C7096B"/>
    <w:rsid w:val="00C71391"/>
    <w:rsid w:val="00C71480"/>
    <w:rsid w:val="00C715D6"/>
    <w:rsid w:val="00C71841"/>
    <w:rsid w:val="00C71CD6"/>
    <w:rsid w:val="00C72579"/>
    <w:rsid w:val="00C727B8"/>
    <w:rsid w:val="00C72FD3"/>
    <w:rsid w:val="00C74A8A"/>
    <w:rsid w:val="00C76DF0"/>
    <w:rsid w:val="00C76E35"/>
    <w:rsid w:val="00C778C9"/>
    <w:rsid w:val="00C77BE4"/>
    <w:rsid w:val="00C77DC4"/>
    <w:rsid w:val="00C811EB"/>
    <w:rsid w:val="00C814B1"/>
    <w:rsid w:val="00C81A0E"/>
    <w:rsid w:val="00C82B41"/>
    <w:rsid w:val="00C845CD"/>
    <w:rsid w:val="00C855AB"/>
    <w:rsid w:val="00C86354"/>
    <w:rsid w:val="00C8691E"/>
    <w:rsid w:val="00C86D47"/>
    <w:rsid w:val="00C86E9F"/>
    <w:rsid w:val="00C90433"/>
    <w:rsid w:val="00C90F2F"/>
    <w:rsid w:val="00C91033"/>
    <w:rsid w:val="00C911B6"/>
    <w:rsid w:val="00C92494"/>
    <w:rsid w:val="00C92A8D"/>
    <w:rsid w:val="00C9302E"/>
    <w:rsid w:val="00C936E4"/>
    <w:rsid w:val="00C93904"/>
    <w:rsid w:val="00C94361"/>
    <w:rsid w:val="00C952D1"/>
    <w:rsid w:val="00C95AE2"/>
    <w:rsid w:val="00C9741C"/>
    <w:rsid w:val="00CA0468"/>
    <w:rsid w:val="00CA0C62"/>
    <w:rsid w:val="00CA2A19"/>
    <w:rsid w:val="00CA31F4"/>
    <w:rsid w:val="00CA421C"/>
    <w:rsid w:val="00CA45AB"/>
    <w:rsid w:val="00CA4780"/>
    <w:rsid w:val="00CA55B0"/>
    <w:rsid w:val="00CA6AFE"/>
    <w:rsid w:val="00CA7414"/>
    <w:rsid w:val="00CB01B5"/>
    <w:rsid w:val="00CB031B"/>
    <w:rsid w:val="00CB123D"/>
    <w:rsid w:val="00CB155D"/>
    <w:rsid w:val="00CB1570"/>
    <w:rsid w:val="00CB1A02"/>
    <w:rsid w:val="00CB1CC1"/>
    <w:rsid w:val="00CB1DBB"/>
    <w:rsid w:val="00CB326A"/>
    <w:rsid w:val="00CB4183"/>
    <w:rsid w:val="00CB798F"/>
    <w:rsid w:val="00CC0F9B"/>
    <w:rsid w:val="00CC1B44"/>
    <w:rsid w:val="00CC1B77"/>
    <w:rsid w:val="00CC1BBA"/>
    <w:rsid w:val="00CC1E58"/>
    <w:rsid w:val="00CC20E4"/>
    <w:rsid w:val="00CC2209"/>
    <w:rsid w:val="00CC2E8E"/>
    <w:rsid w:val="00CC2F9C"/>
    <w:rsid w:val="00CC3BAD"/>
    <w:rsid w:val="00CC4121"/>
    <w:rsid w:val="00CC5126"/>
    <w:rsid w:val="00CC6B57"/>
    <w:rsid w:val="00CC740F"/>
    <w:rsid w:val="00CD1645"/>
    <w:rsid w:val="00CD1708"/>
    <w:rsid w:val="00CD1B15"/>
    <w:rsid w:val="00CD3262"/>
    <w:rsid w:val="00CD506B"/>
    <w:rsid w:val="00CD570D"/>
    <w:rsid w:val="00CE1867"/>
    <w:rsid w:val="00CE1CE8"/>
    <w:rsid w:val="00CE3882"/>
    <w:rsid w:val="00CE5A88"/>
    <w:rsid w:val="00CE60CA"/>
    <w:rsid w:val="00CE6C5A"/>
    <w:rsid w:val="00CE7C17"/>
    <w:rsid w:val="00CF0152"/>
    <w:rsid w:val="00CF01B0"/>
    <w:rsid w:val="00CF0AEC"/>
    <w:rsid w:val="00CF0CCA"/>
    <w:rsid w:val="00CF15E0"/>
    <w:rsid w:val="00CF161B"/>
    <w:rsid w:val="00CF2451"/>
    <w:rsid w:val="00CF2604"/>
    <w:rsid w:val="00CF30D7"/>
    <w:rsid w:val="00CF3721"/>
    <w:rsid w:val="00CF37FF"/>
    <w:rsid w:val="00CF3933"/>
    <w:rsid w:val="00CF4ED5"/>
    <w:rsid w:val="00CF5746"/>
    <w:rsid w:val="00CF5893"/>
    <w:rsid w:val="00CF58F0"/>
    <w:rsid w:val="00CF703F"/>
    <w:rsid w:val="00D002C2"/>
    <w:rsid w:val="00D00CD2"/>
    <w:rsid w:val="00D02428"/>
    <w:rsid w:val="00D0384A"/>
    <w:rsid w:val="00D04AC3"/>
    <w:rsid w:val="00D04E98"/>
    <w:rsid w:val="00D0535B"/>
    <w:rsid w:val="00D102E6"/>
    <w:rsid w:val="00D10CEE"/>
    <w:rsid w:val="00D12BFF"/>
    <w:rsid w:val="00D12C3D"/>
    <w:rsid w:val="00D1345E"/>
    <w:rsid w:val="00D13D12"/>
    <w:rsid w:val="00D1489C"/>
    <w:rsid w:val="00D149DE"/>
    <w:rsid w:val="00D151CA"/>
    <w:rsid w:val="00D16225"/>
    <w:rsid w:val="00D2112D"/>
    <w:rsid w:val="00D21A47"/>
    <w:rsid w:val="00D21EE3"/>
    <w:rsid w:val="00D2225E"/>
    <w:rsid w:val="00D22822"/>
    <w:rsid w:val="00D22D5E"/>
    <w:rsid w:val="00D261F3"/>
    <w:rsid w:val="00D27268"/>
    <w:rsid w:val="00D27439"/>
    <w:rsid w:val="00D279D9"/>
    <w:rsid w:val="00D31965"/>
    <w:rsid w:val="00D33328"/>
    <w:rsid w:val="00D337B8"/>
    <w:rsid w:val="00D33B56"/>
    <w:rsid w:val="00D34F04"/>
    <w:rsid w:val="00D3586A"/>
    <w:rsid w:val="00D3592F"/>
    <w:rsid w:val="00D37786"/>
    <w:rsid w:val="00D37D01"/>
    <w:rsid w:val="00D37F66"/>
    <w:rsid w:val="00D401CB"/>
    <w:rsid w:val="00D42CA6"/>
    <w:rsid w:val="00D439D4"/>
    <w:rsid w:val="00D45432"/>
    <w:rsid w:val="00D4584E"/>
    <w:rsid w:val="00D46322"/>
    <w:rsid w:val="00D465D6"/>
    <w:rsid w:val="00D47A2E"/>
    <w:rsid w:val="00D50CA4"/>
    <w:rsid w:val="00D50FB9"/>
    <w:rsid w:val="00D52D9D"/>
    <w:rsid w:val="00D559A4"/>
    <w:rsid w:val="00D55B47"/>
    <w:rsid w:val="00D56977"/>
    <w:rsid w:val="00D60290"/>
    <w:rsid w:val="00D617DF"/>
    <w:rsid w:val="00D6234E"/>
    <w:rsid w:val="00D630F9"/>
    <w:rsid w:val="00D6332C"/>
    <w:rsid w:val="00D63510"/>
    <w:rsid w:val="00D64602"/>
    <w:rsid w:val="00D7266D"/>
    <w:rsid w:val="00D73F12"/>
    <w:rsid w:val="00D80BD7"/>
    <w:rsid w:val="00D81297"/>
    <w:rsid w:val="00D81AF6"/>
    <w:rsid w:val="00D8495A"/>
    <w:rsid w:val="00D860B1"/>
    <w:rsid w:val="00D90E9D"/>
    <w:rsid w:val="00D9280D"/>
    <w:rsid w:val="00D94276"/>
    <w:rsid w:val="00D9483B"/>
    <w:rsid w:val="00D95E44"/>
    <w:rsid w:val="00D964BD"/>
    <w:rsid w:val="00D97DD9"/>
    <w:rsid w:val="00DA07E5"/>
    <w:rsid w:val="00DA0AAB"/>
    <w:rsid w:val="00DA0D84"/>
    <w:rsid w:val="00DA3053"/>
    <w:rsid w:val="00DA5D38"/>
    <w:rsid w:val="00DA645D"/>
    <w:rsid w:val="00DA6485"/>
    <w:rsid w:val="00DA7047"/>
    <w:rsid w:val="00DA74C7"/>
    <w:rsid w:val="00DA7E0C"/>
    <w:rsid w:val="00DB06D6"/>
    <w:rsid w:val="00DB0A8D"/>
    <w:rsid w:val="00DB0CFA"/>
    <w:rsid w:val="00DB0F2A"/>
    <w:rsid w:val="00DB2704"/>
    <w:rsid w:val="00DB36E8"/>
    <w:rsid w:val="00DB4006"/>
    <w:rsid w:val="00DB4642"/>
    <w:rsid w:val="00DB4AD6"/>
    <w:rsid w:val="00DB50F9"/>
    <w:rsid w:val="00DB5619"/>
    <w:rsid w:val="00DB5B96"/>
    <w:rsid w:val="00DB61CC"/>
    <w:rsid w:val="00DB623F"/>
    <w:rsid w:val="00DB6ACA"/>
    <w:rsid w:val="00DB6C7E"/>
    <w:rsid w:val="00DC0809"/>
    <w:rsid w:val="00DC0D34"/>
    <w:rsid w:val="00DC10CE"/>
    <w:rsid w:val="00DC1BF7"/>
    <w:rsid w:val="00DC2D29"/>
    <w:rsid w:val="00DC2D36"/>
    <w:rsid w:val="00DC3205"/>
    <w:rsid w:val="00DC3337"/>
    <w:rsid w:val="00DC3B48"/>
    <w:rsid w:val="00DC5AC3"/>
    <w:rsid w:val="00DC5CC2"/>
    <w:rsid w:val="00DC76B5"/>
    <w:rsid w:val="00DC7FFA"/>
    <w:rsid w:val="00DD15B1"/>
    <w:rsid w:val="00DD1A24"/>
    <w:rsid w:val="00DD257F"/>
    <w:rsid w:val="00DD3CED"/>
    <w:rsid w:val="00DD4518"/>
    <w:rsid w:val="00DD4D1C"/>
    <w:rsid w:val="00DD72D0"/>
    <w:rsid w:val="00DE038C"/>
    <w:rsid w:val="00DE159D"/>
    <w:rsid w:val="00DE2BF3"/>
    <w:rsid w:val="00DE3386"/>
    <w:rsid w:val="00DE33E4"/>
    <w:rsid w:val="00DE4911"/>
    <w:rsid w:val="00DE552C"/>
    <w:rsid w:val="00DE76B9"/>
    <w:rsid w:val="00DF1CED"/>
    <w:rsid w:val="00DF21C4"/>
    <w:rsid w:val="00DF2D2E"/>
    <w:rsid w:val="00DF31D3"/>
    <w:rsid w:val="00DF3C19"/>
    <w:rsid w:val="00DF4E6A"/>
    <w:rsid w:val="00DF58B3"/>
    <w:rsid w:val="00DF77BF"/>
    <w:rsid w:val="00E011AF"/>
    <w:rsid w:val="00E01769"/>
    <w:rsid w:val="00E02562"/>
    <w:rsid w:val="00E02AC9"/>
    <w:rsid w:val="00E05E0A"/>
    <w:rsid w:val="00E06098"/>
    <w:rsid w:val="00E06A2A"/>
    <w:rsid w:val="00E06E3A"/>
    <w:rsid w:val="00E07FC3"/>
    <w:rsid w:val="00E11EF6"/>
    <w:rsid w:val="00E12C05"/>
    <w:rsid w:val="00E13053"/>
    <w:rsid w:val="00E13624"/>
    <w:rsid w:val="00E145E3"/>
    <w:rsid w:val="00E153AE"/>
    <w:rsid w:val="00E16501"/>
    <w:rsid w:val="00E1682F"/>
    <w:rsid w:val="00E168BB"/>
    <w:rsid w:val="00E17BD2"/>
    <w:rsid w:val="00E203B2"/>
    <w:rsid w:val="00E20537"/>
    <w:rsid w:val="00E207D4"/>
    <w:rsid w:val="00E21032"/>
    <w:rsid w:val="00E22B1E"/>
    <w:rsid w:val="00E23955"/>
    <w:rsid w:val="00E243DC"/>
    <w:rsid w:val="00E25A38"/>
    <w:rsid w:val="00E309FE"/>
    <w:rsid w:val="00E31B8A"/>
    <w:rsid w:val="00E32159"/>
    <w:rsid w:val="00E322C8"/>
    <w:rsid w:val="00E32AFB"/>
    <w:rsid w:val="00E330EB"/>
    <w:rsid w:val="00E33DB9"/>
    <w:rsid w:val="00E345D1"/>
    <w:rsid w:val="00E345E0"/>
    <w:rsid w:val="00E35429"/>
    <w:rsid w:val="00E35E22"/>
    <w:rsid w:val="00E35F13"/>
    <w:rsid w:val="00E37CB8"/>
    <w:rsid w:val="00E37F0C"/>
    <w:rsid w:val="00E4003E"/>
    <w:rsid w:val="00E404F8"/>
    <w:rsid w:val="00E40A19"/>
    <w:rsid w:val="00E41E74"/>
    <w:rsid w:val="00E41F11"/>
    <w:rsid w:val="00E4235A"/>
    <w:rsid w:val="00E43798"/>
    <w:rsid w:val="00E43DE8"/>
    <w:rsid w:val="00E45280"/>
    <w:rsid w:val="00E461C7"/>
    <w:rsid w:val="00E468BC"/>
    <w:rsid w:val="00E46C67"/>
    <w:rsid w:val="00E47460"/>
    <w:rsid w:val="00E50047"/>
    <w:rsid w:val="00E502BE"/>
    <w:rsid w:val="00E50803"/>
    <w:rsid w:val="00E5106C"/>
    <w:rsid w:val="00E510BC"/>
    <w:rsid w:val="00E51B5C"/>
    <w:rsid w:val="00E52941"/>
    <w:rsid w:val="00E5397F"/>
    <w:rsid w:val="00E53D35"/>
    <w:rsid w:val="00E5586F"/>
    <w:rsid w:val="00E55ACF"/>
    <w:rsid w:val="00E56335"/>
    <w:rsid w:val="00E565AC"/>
    <w:rsid w:val="00E57580"/>
    <w:rsid w:val="00E6017B"/>
    <w:rsid w:val="00E60FEC"/>
    <w:rsid w:val="00E61144"/>
    <w:rsid w:val="00E61438"/>
    <w:rsid w:val="00E6144F"/>
    <w:rsid w:val="00E6154A"/>
    <w:rsid w:val="00E61F0F"/>
    <w:rsid w:val="00E622B3"/>
    <w:rsid w:val="00E65CDC"/>
    <w:rsid w:val="00E6603A"/>
    <w:rsid w:val="00E66FD0"/>
    <w:rsid w:val="00E71321"/>
    <w:rsid w:val="00E720B6"/>
    <w:rsid w:val="00E72205"/>
    <w:rsid w:val="00E72B75"/>
    <w:rsid w:val="00E73746"/>
    <w:rsid w:val="00E74E8E"/>
    <w:rsid w:val="00E758AE"/>
    <w:rsid w:val="00E75EB8"/>
    <w:rsid w:val="00E76E67"/>
    <w:rsid w:val="00E77A30"/>
    <w:rsid w:val="00E8048B"/>
    <w:rsid w:val="00E80901"/>
    <w:rsid w:val="00E81FEF"/>
    <w:rsid w:val="00E820A2"/>
    <w:rsid w:val="00E82E37"/>
    <w:rsid w:val="00E83368"/>
    <w:rsid w:val="00E839EF"/>
    <w:rsid w:val="00E83B4D"/>
    <w:rsid w:val="00E8569E"/>
    <w:rsid w:val="00E858BE"/>
    <w:rsid w:val="00E85BB8"/>
    <w:rsid w:val="00E85BF6"/>
    <w:rsid w:val="00E86205"/>
    <w:rsid w:val="00E875A0"/>
    <w:rsid w:val="00E877D6"/>
    <w:rsid w:val="00E879F7"/>
    <w:rsid w:val="00E918B4"/>
    <w:rsid w:val="00E92A8A"/>
    <w:rsid w:val="00E92CFE"/>
    <w:rsid w:val="00E93179"/>
    <w:rsid w:val="00E9373B"/>
    <w:rsid w:val="00E93E8D"/>
    <w:rsid w:val="00E94464"/>
    <w:rsid w:val="00E94C1F"/>
    <w:rsid w:val="00E959FF"/>
    <w:rsid w:val="00E975C8"/>
    <w:rsid w:val="00E97A0D"/>
    <w:rsid w:val="00E97F40"/>
    <w:rsid w:val="00EA1A31"/>
    <w:rsid w:val="00EA2030"/>
    <w:rsid w:val="00EA2EB4"/>
    <w:rsid w:val="00EA38CC"/>
    <w:rsid w:val="00EA3BFB"/>
    <w:rsid w:val="00EA5128"/>
    <w:rsid w:val="00EA5393"/>
    <w:rsid w:val="00EB18F7"/>
    <w:rsid w:val="00EB23CD"/>
    <w:rsid w:val="00EB2B6D"/>
    <w:rsid w:val="00EB32E2"/>
    <w:rsid w:val="00EB43C0"/>
    <w:rsid w:val="00EB7FA1"/>
    <w:rsid w:val="00EC0CBB"/>
    <w:rsid w:val="00EC2D84"/>
    <w:rsid w:val="00EC3AAE"/>
    <w:rsid w:val="00ED040D"/>
    <w:rsid w:val="00ED051E"/>
    <w:rsid w:val="00ED164D"/>
    <w:rsid w:val="00ED16D7"/>
    <w:rsid w:val="00ED1AD4"/>
    <w:rsid w:val="00ED1EFE"/>
    <w:rsid w:val="00ED2458"/>
    <w:rsid w:val="00ED30BC"/>
    <w:rsid w:val="00ED39F3"/>
    <w:rsid w:val="00ED55DD"/>
    <w:rsid w:val="00ED60E6"/>
    <w:rsid w:val="00ED6950"/>
    <w:rsid w:val="00ED703C"/>
    <w:rsid w:val="00ED70AE"/>
    <w:rsid w:val="00ED72BD"/>
    <w:rsid w:val="00ED782F"/>
    <w:rsid w:val="00EE01C1"/>
    <w:rsid w:val="00EE1D18"/>
    <w:rsid w:val="00EE2B4C"/>
    <w:rsid w:val="00EE3750"/>
    <w:rsid w:val="00EE3A3B"/>
    <w:rsid w:val="00EE3C5E"/>
    <w:rsid w:val="00EE41DF"/>
    <w:rsid w:val="00EE4CEF"/>
    <w:rsid w:val="00EE57AE"/>
    <w:rsid w:val="00EE5D8F"/>
    <w:rsid w:val="00EE5E53"/>
    <w:rsid w:val="00EE6962"/>
    <w:rsid w:val="00EF268A"/>
    <w:rsid w:val="00EF28BE"/>
    <w:rsid w:val="00EF2BAA"/>
    <w:rsid w:val="00EF3FBC"/>
    <w:rsid w:val="00EF4F74"/>
    <w:rsid w:val="00EF5662"/>
    <w:rsid w:val="00EF56A4"/>
    <w:rsid w:val="00EF5CB5"/>
    <w:rsid w:val="00EF5D87"/>
    <w:rsid w:val="00EF5F39"/>
    <w:rsid w:val="00EF6A55"/>
    <w:rsid w:val="00EF7018"/>
    <w:rsid w:val="00EF7B40"/>
    <w:rsid w:val="00F02531"/>
    <w:rsid w:val="00F028ED"/>
    <w:rsid w:val="00F02E7F"/>
    <w:rsid w:val="00F03DAC"/>
    <w:rsid w:val="00F040B2"/>
    <w:rsid w:val="00F04ED5"/>
    <w:rsid w:val="00F06022"/>
    <w:rsid w:val="00F06449"/>
    <w:rsid w:val="00F06C32"/>
    <w:rsid w:val="00F07CDE"/>
    <w:rsid w:val="00F10AB1"/>
    <w:rsid w:val="00F11ABB"/>
    <w:rsid w:val="00F11D26"/>
    <w:rsid w:val="00F12548"/>
    <w:rsid w:val="00F1269E"/>
    <w:rsid w:val="00F14071"/>
    <w:rsid w:val="00F146BF"/>
    <w:rsid w:val="00F15356"/>
    <w:rsid w:val="00F15B00"/>
    <w:rsid w:val="00F173E9"/>
    <w:rsid w:val="00F21DFB"/>
    <w:rsid w:val="00F2345A"/>
    <w:rsid w:val="00F26ED2"/>
    <w:rsid w:val="00F309C2"/>
    <w:rsid w:val="00F322B3"/>
    <w:rsid w:val="00F3282A"/>
    <w:rsid w:val="00F32A40"/>
    <w:rsid w:val="00F334BA"/>
    <w:rsid w:val="00F35E04"/>
    <w:rsid w:val="00F377F9"/>
    <w:rsid w:val="00F40539"/>
    <w:rsid w:val="00F417C3"/>
    <w:rsid w:val="00F42876"/>
    <w:rsid w:val="00F43745"/>
    <w:rsid w:val="00F456CC"/>
    <w:rsid w:val="00F45EA7"/>
    <w:rsid w:val="00F47692"/>
    <w:rsid w:val="00F47B2F"/>
    <w:rsid w:val="00F50402"/>
    <w:rsid w:val="00F5144F"/>
    <w:rsid w:val="00F52597"/>
    <w:rsid w:val="00F5283C"/>
    <w:rsid w:val="00F533A5"/>
    <w:rsid w:val="00F54400"/>
    <w:rsid w:val="00F54CB2"/>
    <w:rsid w:val="00F54E7B"/>
    <w:rsid w:val="00F55C8D"/>
    <w:rsid w:val="00F56496"/>
    <w:rsid w:val="00F574EA"/>
    <w:rsid w:val="00F57C6A"/>
    <w:rsid w:val="00F629C7"/>
    <w:rsid w:val="00F63AFC"/>
    <w:rsid w:val="00F647E2"/>
    <w:rsid w:val="00F64BE7"/>
    <w:rsid w:val="00F6558C"/>
    <w:rsid w:val="00F6754E"/>
    <w:rsid w:val="00F70CF8"/>
    <w:rsid w:val="00F711FB"/>
    <w:rsid w:val="00F712E4"/>
    <w:rsid w:val="00F718ED"/>
    <w:rsid w:val="00F71AB3"/>
    <w:rsid w:val="00F71DF3"/>
    <w:rsid w:val="00F72D57"/>
    <w:rsid w:val="00F7530F"/>
    <w:rsid w:val="00F75340"/>
    <w:rsid w:val="00F75B76"/>
    <w:rsid w:val="00F75C91"/>
    <w:rsid w:val="00F75CCF"/>
    <w:rsid w:val="00F760AE"/>
    <w:rsid w:val="00F769B3"/>
    <w:rsid w:val="00F76ADE"/>
    <w:rsid w:val="00F76BD8"/>
    <w:rsid w:val="00F778F9"/>
    <w:rsid w:val="00F7790A"/>
    <w:rsid w:val="00F8004E"/>
    <w:rsid w:val="00F80634"/>
    <w:rsid w:val="00F81FDF"/>
    <w:rsid w:val="00F82A83"/>
    <w:rsid w:val="00F834A7"/>
    <w:rsid w:val="00F83A90"/>
    <w:rsid w:val="00F8461B"/>
    <w:rsid w:val="00F84B20"/>
    <w:rsid w:val="00F861E5"/>
    <w:rsid w:val="00F86B32"/>
    <w:rsid w:val="00F86CBA"/>
    <w:rsid w:val="00F872CB"/>
    <w:rsid w:val="00F905E1"/>
    <w:rsid w:val="00F91BF5"/>
    <w:rsid w:val="00F9332B"/>
    <w:rsid w:val="00F93502"/>
    <w:rsid w:val="00F938EC"/>
    <w:rsid w:val="00F943C7"/>
    <w:rsid w:val="00F94757"/>
    <w:rsid w:val="00F94E0D"/>
    <w:rsid w:val="00F94EA0"/>
    <w:rsid w:val="00F962E9"/>
    <w:rsid w:val="00F9735D"/>
    <w:rsid w:val="00FA143B"/>
    <w:rsid w:val="00FA165E"/>
    <w:rsid w:val="00FA204D"/>
    <w:rsid w:val="00FA4407"/>
    <w:rsid w:val="00FA48D9"/>
    <w:rsid w:val="00FA4B4C"/>
    <w:rsid w:val="00FA4D80"/>
    <w:rsid w:val="00FA56B2"/>
    <w:rsid w:val="00FA6618"/>
    <w:rsid w:val="00FB05CB"/>
    <w:rsid w:val="00FB0D72"/>
    <w:rsid w:val="00FB1261"/>
    <w:rsid w:val="00FB28ED"/>
    <w:rsid w:val="00FB2D84"/>
    <w:rsid w:val="00FB2E85"/>
    <w:rsid w:val="00FB2F60"/>
    <w:rsid w:val="00FB3809"/>
    <w:rsid w:val="00FB3964"/>
    <w:rsid w:val="00FB3A8D"/>
    <w:rsid w:val="00FB3E88"/>
    <w:rsid w:val="00FB47C4"/>
    <w:rsid w:val="00FB5693"/>
    <w:rsid w:val="00FB6898"/>
    <w:rsid w:val="00FB71CA"/>
    <w:rsid w:val="00FB736D"/>
    <w:rsid w:val="00FC0577"/>
    <w:rsid w:val="00FC0845"/>
    <w:rsid w:val="00FC0BBB"/>
    <w:rsid w:val="00FC12FF"/>
    <w:rsid w:val="00FC3EF8"/>
    <w:rsid w:val="00FC456C"/>
    <w:rsid w:val="00FC5FDA"/>
    <w:rsid w:val="00FC6DF6"/>
    <w:rsid w:val="00FC737C"/>
    <w:rsid w:val="00FC7AD3"/>
    <w:rsid w:val="00FC7B96"/>
    <w:rsid w:val="00FD0190"/>
    <w:rsid w:val="00FD0EB1"/>
    <w:rsid w:val="00FD2954"/>
    <w:rsid w:val="00FD394C"/>
    <w:rsid w:val="00FD4B04"/>
    <w:rsid w:val="00FD4D07"/>
    <w:rsid w:val="00FD714C"/>
    <w:rsid w:val="00FD7EAD"/>
    <w:rsid w:val="00FE1B24"/>
    <w:rsid w:val="00FE1E3E"/>
    <w:rsid w:val="00FE5A19"/>
    <w:rsid w:val="00FE73B7"/>
    <w:rsid w:val="00FF006E"/>
    <w:rsid w:val="00FF0163"/>
    <w:rsid w:val="00FF0319"/>
    <w:rsid w:val="00FF07C3"/>
    <w:rsid w:val="00FF0EAE"/>
    <w:rsid w:val="00FF168D"/>
    <w:rsid w:val="00FF217B"/>
    <w:rsid w:val="00FF6C2C"/>
    <w:rsid w:val="00FF6CB8"/>
    <w:rsid w:val="00FF7280"/>
    <w:rsid w:val="082DAA67"/>
    <w:rsid w:val="0959478F"/>
    <w:rsid w:val="0B025C3E"/>
    <w:rsid w:val="13828536"/>
    <w:rsid w:val="16B968CF"/>
    <w:rsid w:val="1754D1DD"/>
    <w:rsid w:val="17A42560"/>
    <w:rsid w:val="1A08D67A"/>
    <w:rsid w:val="21BC55F5"/>
    <w:rsid w:val="21FD51C5"/>
    <w:rsid w:val="2348D258"/>
    <w:rsid w:val="24B935C4"/>
    <w:rsid w:val="2C4F4ACA"/>
    <w:rsid w:val="38764FDE"/>
    <w:rsid w:val="3D495B64"/>
    <w:rsid w:val="42B2DB74"/>
    <w:rsid w:val="46C0029D"/>
    <w:rsid w:val="470DA587"/>
    <w:rsid w:val="484CFD16"/>
    <w:rsid w:val="485471B0"/>
    <w:rsid w:val="4FA650F8"/>
    <w:rsid w:val="51640526"/>
    <w:rsid w:val="56813359"/>
    <w:rsid w:val="56A1E8EE"/>
    <w:rsid w:val="5867F851"/>
    <w:rsid w:val="58C25268"/>
    <w:rsid w:val="5DD1E187"/>
    <w:rsid w:val="6D34EF37"/>
    <w:rsid w:val="6FF3BDF9"/>
    <w:rsid w:val="72F78B50"/>
    <w:rsid w:val="7593B552"/>
    <w:rsid w:val="78242090"/>
    <w:rsid w:val="7A0618B2"/>
    <w:rsid w:val="7EC32B7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martTagType w:namespaceuri="www.geomatic.com.au/Geocode2006" w:name="spatial.net"/>
  <w:shapeDefaults>
    <o:shapedefaults v:ext="edit" spidmax="2050"/>
    <o:shapelayout v:ext="edit">
      <o:idmap v:ext="edit" data="2"/>
    </o:shapelayout>
  </w:shapeDefaults>
  <w:decimalSymbol w:val="."/>
  <w:listSeparator w:val=","/>
  <w14:docId w14:val="49E3D50B"/>
  <w14:defaultImageDpi w14:val="32767"/>
  <w15:chartTrackingRefBased/>
  <w15:docId w15:val="{F1A40599-45A7-45FA-B9C0-092576A87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uiPriority="0"/>
    <w:lsdException w:name="annotation text" w:semiHidden="1"/>
    <w:lsdException w:name="header" w:locked="0" w:uiPriority="44"/>
    <w:lsdException w:name="footer" w:locked="0"/>
    <w:lsdException w:name="index heading" w:semiHidden="1"/>
    <w:lsdException w:name="caption" w:locked="0" w:uiPriority="0" w:qFormat="1"/>
    <w:lsdException w:name="table of figures" w:locked="0"/>
    <w:lsdException w:name="envelope address" w:locked="0" w:uiPriority="34"/>
    <w:lsdException w:name="envelope return" w:locked="0" w:semiHidden="1"/>
    <w:lsdException w:name="footnote reference" w:locked="0" w:uiPriority="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uiPriority="17" w:qFormat="1"/>
    <w:lsdException w:name="List Number" w:locked="0" w:uiPriority="0" w:qFormat="1"/>
    <w:lsdException w:name="List 2" w:locked="0"/>
    <w:lsdException w:name="List 3" w:locked="0"/>
    <w:lsdException w:name="List 4" w:locked="0"/>
    <w:lsdException w:name="List 5" w:locked="0"/>
    <w:lsdException w:name="List Bullet 2" w:locked="0" w:uiPriority="17" w:qFormat="1"/>
    <w:lsdException w:name="List Bullet 3" w:locked="0" w:uiPriority="17"/>
    <w:lsdException w:name="List Bullet 4" w:locked="0"/>
    <w:lsdException w:name="List Bullet 5" w:locked="0"/>
    <w:lsdException w:name="List Number 2" w:locked="0" w:uiPriority="0" w:qFormat="1"/>
    <w:lsdException w:name="List Number 3" w:locked="0" w:uiPriority="0" w:qFormat="1"/>
    <w:lsdException w:name="List Number 4" w:locked="0" w:qFormat="1"/>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uiPriority="0"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0"/>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42FB0"/>
  </w:style>
  <w:style w:type="paragraph" w:styleId="Heading1">
    <w:name w:val="heading 1"/>
    <w:basedOn w:val="Normal"/>
    <w:next w:val="Normal"/>
    <w:link w:val="Heading1Char"/>
    <w:uiPriority w:val="9"/>
    <w:qFormat/>
    <w:rsid w:val="002849C1"/>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360A3E"/>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F8004E"/>
    <w:pPr>
      <w:keepNext/>
      <w:keepLines/>
      <w:spacing w:before="240"/>
      <w:outlineLvl w:val="2"/>
    </w:pPr>
    <w:rPr>
      <w:rFonts w:asciiTheme="majorHAnsi" w:eastAsiaTheme="majorEastAsia" w:hAnsiTheme="majorHAnsi" w:cstheme="majorBidi"/>
      <w:b/>
      <w:color w:val="36383D" w:themeColor="accent6"/>
      <w:szCs w:val="35"/>
    </w:rPr>
  </w:style>
  <w:style w:type="paragraph" w:styleId="Heading4">
    <w:name w:val="heading 4"/>
    <w:basedOn w:val="Normal"/>
    <w:next w:val="Normal"/>
    <w:link w:val="Heading4Char"/>
    <w:uiPriority w:val="9"/>
    <w:qFormat/>
    <w:rsid w:val="00360A3E"/>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360A3E"/>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360A3E"/>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360A3E"/>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893B98"/>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893B98"/>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6E0"/>
    <w:pPr>
      <w:spacing w:after="0"/>
    </w:pPr>
  </w:style>
  <w:style w:type="character" w:customStyle="1" w:styleId="Heading1Char">
    <w:name w:val="Heading 1 Char"/>
    <w:basedOn w:val="DefaultParagraphFont"/>
    <w:link w:val="Heading1"/>
    <w:uiPriority w:val="9"/>
    <w:rsid w:val="002849C1"/>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AC2BC6"/>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F8004E"/>
    <w:rPr>
      <w:rFonts w:asciiTheme="majorHAnsi" w:eastAsiaTheme="majorEastAsia" w:hAnsiTheme="majorHAnsi" w:cstheme="majorBidi"/>
      <w:b/>
      <w:color w:val="36383D" w:themeColor="accent6"/>
      <w:szCs w:val="35"/>
    </w:rPr>
  </w:style>
  <w:style w:type="character" w:customStyle="1" w:styleId="Heading4Char">
    <w:name w:val="Heading 4 Char"/>
    <w:basedOn w:val="DefaultParagraphFont"/>
    <w:link w:val="Heading4"/>
    <w:uiPriority w:val="9"/>
    <w:rsid w:val="002B518C"/>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A54A7A"/>
    <w:rPr>
      <w:rFonts w:eastAsiaTheme="majorEastAsia" w:cstheme="majorBidi"/>
      <w:b/>
    </w:rPr>
  </w:style>
  <w:style w:type="character" w:customStyle="1" w:styleId="Heading6Char">
    <w:name w:val="Heading 6 Char"/>
    <w:basedOn w:val="DefaultParagraphFont"/>
    <w:link w:val="Heading6"/>
    <w:uiPriority w:val="9"/>
    <w:semiHidden/>
    <w:rsid w:val="00A54A7A"/>
    <w:rPr>
      <w:rFonts w:eastAsiaTheme="majorEastAsia" w:cstheme="majorBidi"/>
      <w:b/>
      <w:iCs/>
    </w:rPr>
  </w:style>
  <w:style w:type="character" w:customStyle="1" w:styleId="Heading7Char">
    <w:name w:val="Heading 7 Char"/>
    <w:basedOn w:val="DefaultParagraphFont"/>
    <w:link w:val="Heading7"/>
    <w:uiPriority w:val="9"/>
    <w:semiHidden/>
    <w:rsid w:val="00A54A7A"/>
    <w:rPr>
      <w:rFonts w:eastAsiaTheme="majorEastAsia" w:cstheme="majorBidi"/>
      <w:b/>
    </w:rPr>
  </w:style>
  <w:style w:type="character" w:customStyle="1" w:styleId="Heading8Char">
    <w:name w:val="Heading 8 Char"/>
    <w:basedOn w:val="DefaultParagraphFont"/>
    <w:link w:val="Heading8"/>
    <w:rsid w:val="00893B98"/>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893B98"/>
    <w:rPr>
      <w:rFonts w:eastAsiaTheme="majorEastAsia" w:cstheme="majorBidi"/>
      <w:i/>
      <w:color w:val="272727" w:themeColor="text1" w:themeTint="D8"/>
      <w:sz w:val="24"/>
    </w:rPr>
  </w:style>
  <w:style w:type="paragraph" w:styleId="ListBullet">
    <w:name w:val="List Bullet"/>
    <w:basedOn w:val="Normal"/>
    <w:uiPriority w:val="17"/>
    <w:qFormat/>
    <w:rsid w:val="00B52E1D"/>
    <w:pPr>
      <w:numPr>
        <w:numId w:val="40"/>
      </w:numPr>
      <w:contextualSpacing/>
    </w:pPr>
  </w:style>
  <w:style w:type="numbering" w:customStyle="1" w:styleId="BulletList">
    <w:name w:val="Bullet List"/>
    <w:basedOn w:val="NoList"/>
    <w:uiPriority w:val="99"/>
    <w:rsid w:val="00B52E1D"/>
    <w:pPr>
      <w:numPr>
        <w:numId w:val="3"/>
      </w:numPr>
    </w:pPr>
  </w:style>
  <w:style w:type="paragraph" w:styleId="ListParagraph">
    <w:name w:val="List Paragraph"/>
    <w:basedOn w:val="Normal"/>
    <w:uiPriority w:val="34"/>
    <w:qFormat/>
    <w:rsid w:val="00110C87"/>
    <w:pPr>
      <w:ind w:left="284"/>
      <w:contextualSpacing/>
    </w:pPr>
  </w:style>
  <w:style w:type="paragraph" w:styleId="ListBullet2">
    <w:name w:val="List Bullet 2"/>
    <w:basedOn w:val="Normal"/>
    <w:uiPriority w:val="17"/>
    <w:qFormat/>
    <w:rsid w:val="00B52E1D"/>
    <w:pPr>
      <w:numPr>
        <w:ilvl w:val="1"/>
        <w:numId w:val="40"/>
      </w:numPr>
      <w:contextualSpacing/>
    </w:pPr>
  </w:style>
  <w:style w:type="character" w:styleId="FollowedHyperlink">
    <w:name w:val="FollowedHyperlink"/>
    <w:basedOn w:val="DefaultParagraphFont"/>
    <w:uiPriority w:val="44"/>
    <w:rsid w:val="00303BA5"/>
    <w:rPr>
      <w:color w:val="075D5F" w:themeColor="accent1"/>
      <w:u w:val="single"/>
    </w:rPr>
  </w:style>
  <w:style w:type="paragraph" w:styleId="ListBullet4">
    <w:name w:val="List Bullet 4"/>
    <w:basedOn w:val="Normal"/>
    <w:uiPriority w:val="17"/>
    <w:rsid w:val="00B52E1D"/>
    <w:pPr>
      <w:numPr>
        <w:ilvl w:val="3"/>
        <w:numId w:val="40"/>
      </w:numPr>
      <w:contextualSpacing/>
    </w:pPr>
  </w:style>
  <w:style w:type="paragraph" w:styleId="FootnoteText">
    <w:name w:val="footnote text"/>
    <w:basedOn w:val="Normal"/>
    <w:link w:val="FootnoteTextChar"/>
    <w:rsid w:val="00D149DE"/>
    <w:pPr>
      <w:tabs>
        <w:tab w:val="left" w:pos="227"/>
      </w:tabs>
      <w:spacing w:after="0"/>
      <w:ind w:left="227" w:hanging="227"/>
    </w:pPr>
    <w:rPr>
      <w:sz w:val="16"/>
    </w:rPr>
  </w:style>
  <w:style w:type="paragraph" w:styleId="ListBullet5">
    <w:name w:val="List Bullet 5"/>
    <w:basedOn w:val="Normal"/>
    <w:uiPriority w:val="17"/>
    <w:rsid w:val="00B52E1D"/>
    <w:pPr>
      <w:numPr>
        <w:ilvl w:val="4"/>
        <w:numId w:val="40"/>
      </w:numPr>
      <w:contextualSpacing/>
    </w:pPr>
  </w:style>
  <w:style w:type="numbering" w:styleId="111111">
    <w:name w:val="Outline List 2"/>
    <w:basedOn w:val="NoList"/>
    <w:uiPriority w:val="99"/>
    <w:semiHidden/>
    <w:unhideWhenUsed/>
    <w:rsid w:val="00360A3E"/>
    <w:pPr>
      <w:numPr>
        <w:numId w:val="1"/>
      </w:numPr>
    </w:pPr>
  </w:style>
  <w:style w:type="numbering" w:styleId="1ai">
    <w:name w:val="Outline List 1"/>
    <w:basedOn w:val="NoList"/>
    <w:uiPriority w:val="99"/>
    <w:semiHidden/>
    <w:unhideWhenUsed/>
    <w:rsid w:val="004748BA"/>
    <w:pPr>
      <w:numPr>
        <w:numId w:val="2"/>
      </w:numPr>
    </w:pPr>
  </w:style>
  <w:style w:type="paragraph" w:styleId="ListNumber">
    <w:name w:val="List Number"/>
    <w:basedOn w:val="Normal"/>
    <w:qFormat/>
    <w:rsid w:val="00110C87"/>
    <w:pPr>
      <w:numPr>
        <w:numId w:val="8"/>
      </w:numPr>
      <w:contextualSpacing/>
    </w:pPr>
  </w:style>
  <w:style w:type="paragraph" w:styleId="ListNumber2">
    <w:name w:val="List Number 2"/>
    <w:basedOn w:val="Normal"/>
    <w:qFormat/>
    <w:rsid w:val="00110C87"/>
    <w:pPr>
      <w:numPr>
        <w:ilvl w:val="1"/>
        <w:numId w:val="8"/>
      </w:numPr>
      <w:contextualSpacing/>
    </w:pPr>
  </w:style>
  <w:style w:type="paragraph" w:styleId="ListNumber3">
    <w:name w:val="List Number 3"/>
    <w:basedOn w:val="Normal"/>
    <w:qFormat/>
    <w:rsid w:val="00110C87"/>
    <w:pPr>
      <w:numPr>
        <w:ilvl w:val="2"/>
        <w:numId w:val="53"/>
      </w:numPr>
      <w:contextualSpacing/>
    </w:pPr>
  </w:style>
  <w:style w:type="paragraph" w:styleId="ListNumber4">
    <w:name w:val="List Number 4"/>
    <w:basedOn w:val="Normal"/>
    <w:uiPriority w:val="99"/>
    <w:qFormat/>
    <w:rsid w:val="00110C87"/>
    <w:pPr>
      <w:numPr>
        <w:ilvl w:val="3"/>
        <w:numId w:val="8"/>
      </w:numPr>
      <w:contextualSpacing/>
    </w:pPr>
  </w:style>
  <w:style w:type="paragraph" w:styleId="ListNumber5">
    <w:name w:val="List Number 5"/>
    <w:basedOn w:val="Normal"/>
    <w:uiPriority w:val="99"/>
    <w:rsid w:val="00110C87"/>
    <w:pPr>
      <w:numPr>
        <w:ilvl w:val="4"/>
        <w:numId w:val="8"/>
      </w:numPr>
      <w:contextualSpacing/>
    </w:pPr>
  </w:style>
  <w:style w:type="character" w:customStyle="1" w:styleId="FootnoteTextChar">
    <w:name w:val="Footnote Text Char"/>
    <w:basedOn w:val="DefaultParagraphFont"/>
    <w:link w:val="FootnoteText"/>
    <w:rsid w:val="00D149DE"/>
    <w:rPr>
      <w:sz w:val="16"/>
    </w:rPr>
  </w:style>
  <w:style w:type="character" w:styleId="FootnoteReference">
    <w:name w:val="footnote reference"/>
    <w:basedOn w:val="DefaultParagraphFont"/>
    <w:rsid w:val="005C306E"/>
    <w:rPr>
      <w:vertAlign w:val="superscript"/>
    </w:rPr>
  </w:style>
  <w:style w:type="paragraph" w:styleId="Caption">
    <w:name w:val="caption"/>
    <w:basedOn w:val="Normal"/>
    <w:next w:val="Normal"/>
    <w:qFormat/>
    <w:rsid w:val="00F8004E"/>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DB5619"/>
    <w:pPr>
      <w:spacing w:before="60"/>
    </w:pPr>
    <w:rPr>
      <w:i/>
    </w:rPr>
  </w:style>
  <w:style w:type="character" w:customStyle="1" w:styleId="StatementChar">
    <w:name w:val="Statement Char"/>
    <w:basedOn w:val="DefaultParagraphFont"/>
    <w:link w:val="Statement"/>
    <w:uiPriority w:val="23"/>
    <w:rsid w:val="00061E09"/>
    <w:rPr>
      <w:i/>
    </w:rPr>
  </w:style>
  <w:style w:type="paragraph" w:styleId="IntenseQuote">
    <w:name w:val="Intense Quote"/>
    <w:basedOn w:val="Normal"/>
    <w:next w:val="Normal"/>
    <w:link w:val="IntenseQuoteChar"/>
    <w:uiPriority w:val="30"/>
    <w:semiHidden/>
    <w:rsid w:val="005C306E"/>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5761C3"/>
    <w:rPr>
      <w:b/>
      <w:iCs/>
      <w:color w:val="075D5F" w:themeColor="accent1"/>
      <w:sz w:val="26"/>
    </w:rPr>
  </w:style>
  <w:style w:type="paragraph" w:styleId="Salutation">
    <w:name w:val="Salutation"/>
    <w:basedOn w:val="Normal"/>
    <w:next w:val="Normal"/>
    <w:link w:val="SalutationChar"/>
    <w:uiPriority w:val="34"/>
    <w:semiHidden/>
    <w:rsid w:val="005C306E"/>
    <w:pPr>
      <w:spacing w:after="0"/>
    </w:pPr>
    <w:rPr>
      <w:b/>
    </w:rPr>
  </w:style>
  <w:style w:type="character" w:customStyle="1" w:styleId="SalutationChar">
    <w:name w:val="Salutation Char"/>
    <w:basedOn w:val="DefaultParagraphFont"/>
    <w:link w:val="Salutation"/>
    <w:uiPriority w:val="34"/>
    <w:semiHidden/>
    <w:rsid w:val="00061E09"/>
    <w:rPr>
      <w:b/>
    </w:rPr>
  </w:style>
  <w:style w:type="paragraph" w:styleId="Signature">
    <w:name w:val="Signature"/>
    <w:basedOn w:val="Normal"/>
    <w:link w:val="SignatureChar"/>
    <w:uiPriority w:val="34"/>
    <w:semiHidden/>
    <w:rsid w:val="005C306E"/>
    <w:pPr>
      <w:spacing w:before="720" w:after="0"/>
      <w:contextualSpacing/>
    </w:pPr>
  </w:style>
  <w:style w:type="character" w:customStyle="1" w:styleId="SignatureChar">
    <w:name w:val="Signature Char"/>
    <w:basedOn w:val="DefaultParagraphFont"/>
    <w:link w:val="Signature"/>
    <w:uiPriority w:val="34"/>
    <w:semiHidden/>
    <w:rsid w:val="00061E09"/>
  </w:style>
  <w:style w:type="paragraph" w:styleId="Date">
    <w:name w:val="Date"/>
    <w:basedOn w:val="Normal"/>
    <w:next w:val="Normal"/>
    <w:link w:val="DateChar"/>
    <w:uiPriority w:val="34"/>
    <w:semiHidden/>
    <w:rsid w:val="007D0873"/>
  </w:style>
  <w:style w:type="character" w:customStyle="1" w:styleId="DateChar">
    <w:name w:val="Date Char"/>
    <w:basedOn w:val="DefaultParagraphFont"/>
    <w:link w:val="Date"/>
    <w:uiPriority w:val="34"/>
    <w:semiHidden/>
    <w:rsid w:val="00061E09"/>
  </w:style>
  <w:style w:type="paragraph" w:styleId="EnvelopeAddress">
    <w:name w:val="envelope address"/>
    <w:basedOn w:val="Normal"/>
    <w:uiPriority w:val="34"/>
    <w:semiHidden/>
    <w:rsid w:val="005C306E"/>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6215B6"/>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6215B6"/>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C703EA"/>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2D7DF6"/>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996E4F"/>
    <w:rPr>
      <w:rFonts w:eastAsiaTheme="minorEastAsia" w:cstheme="majorBidi"/>
      <w:color w:val="075D5F" w:themeColor="accent1"/>
    </w:rPr>
  </w:style>
  <w:style w:type="table" w:styleId="TableGrid">
    <w:name w:val="Table Grid"/>
    <w:basedOn w:val="TableNormal"/>
    <w:rsid w:val="009120A0"/>
    <w:tblPr>
      <w:tblStyleRowBandSize w:val="1"/>
      <w:tblBorders>
        <w:top w:val="single" w:sz="8" w:space="0" w:color="C2CCCC" w:themeColor="background2"/>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533BAE"/>
    <w:rPr>
      <w:color w:val="212429" w:themeColor="text2"/>
    </w:rPr>
  </w:style>
  <w:style w:type="table" w:styleId="ListTable1Light">
    <w:name w:val="List Table 1 Light"/>
    <w:basedOn w:val="TableNormal"/>
    <w:uiPriority w:val="46"/>
    <w:locked/>
    <w:rsid w:val="00D3592F"/>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21646D"/>
    <w:pPr>
      <w:numPr>
        <w:numId w:val="4"/>
      </w:numPr>
    </w:pPr>
  </w:style>
  <w:style w:type="paragraph" w:styleId="Quote">
    <w:name w:val="Quote"/>
    <w:basedOn w:val="Normal"/>
    <w:next w:val="Normal"/>
    <w:link w:val="QuoteChar"/>
    <w:uiPriority w:val="29"/>
    <w:semiHidden/>
    <w:qFormat/>
    <w:rsid w:val="00BB50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61E09"/>
    <w:rPr>
      <w:i/>
      <w:iCs/>
      <w:color w:val="404040" w:themeColor="text1" w:themeTint="BF"/>
    </w:rPr>
  </w:style>
  <w:style w:type="paragraph" w:styleId="TOCHeading">
    <w:name w:val="TOC Heading"/>
    <w:basedOn w:val="Heading1"/>
    <w:next w:val="Normal"/>
    <w:uiPriority w:val="39"/>
    <w:rsid w:val="002849C1"/>
    <w:pPr>
      <w:spacing w:after="0"/>
      <w:outlineLvl w:val="9"/>
    </w:pPr>
  </w:style>
  <w:style w:type="paragraph" w:styleId="TOC1">
    <w:name w:val="toc 1"/>
    <w:basedOn w:val="Normal"/>
    <w:next w:val="Normal"/>
    <w:autoRedefine/>
    <w:uiPriority w:val="39"/>
    <w:rsid w:val="00384433"/>
    <w:pPr>
      <w:tabs>
        <w:tab w:val="right" w:leader="underscore" w:pos="10773"/>
      </w:tabs>
      <w:spacing w:before="240" w:after="100"/>
    </w:pPr>
    <w:rPr>
      <w:b/>
    </w:rPr>
  </w:style>
  <w:style w:type="paragraph" w:styleId="TOC2">
    <w:name w:val="toc 2"/>
    <w:basedOn w:val="Normal"/>
    <w:next w:val="Normal"/>
    <w:autoRedefine/>
    <w:uiPriority w:val="39"/>
    <w:rsid w:val="003B15A1"/>
    <w:pPr>
      <w:tabs>
        <w:tab w:val="right" w:leader="underscore" w:pos="10773"/>
      </w:tabs>
      <w:spacing w:after="100"/>
    </w:pPr>
  </w:style>
  <w:style w:type="character" w:styleId="Hyperlink">
    <w:name w:val="Hyperlink"/>
    <w:basedOn w:val="DefaultParagraphFont"/>
    <w:uiPriority w:val="99"/>
    <w:unhideWhenUsed/>
    <w:rsid w:val="00F8004E"/>
    <w:rPr>
      <w:color w:val="36383D" w:themeColor="accent6"/>
      <w:u w:val="single"/>
    </w:rPr>
  </w:style>
  <w:style w:type="paragraph" w:customStyle="1" w:styleId="Heading1-Numbered">
    <w:name w:val="Heading 1 - Numbered"/>
    <w:basedOn w:val="Heading1"/>
    <w:next w:val="Normal"/>
    <w:link w:val="Heading1-NumberedChar"/>
    <w:uiPriority w:val="9"/>
    <w:qFormat/>
    <w:rsid w:val="005A32EA"/>
    <w:pPr>
      <w:numPr>
        <w:numId w:val="23"/>
      </w:numPr>
    </w:pPr>
  </w:style>
  <w:style w:type="paragraph" w:customStyle="1" w:styleId="Heading3-Numbered">
    <w:name w:val="Heading 3 - Numbered"/>
    <w:basedOn w:val="Heading3"/>
    <w:next w:val="Normal"/>
    <w:link w:val="Heading3-NumberedChar"/>
    <w:uiPriority w:val="9"/>
    <w:qFormat/>
    <w:rsid w:val="005A32EA"/>
    <w:pPr>
      <w:numPr>
        <w:ilvl w:val="2"/>
        <w:numId w:val="23"/>
      </w:numPr>
    </w:pPr>
  </w:style>
  <w:style w:type="paragraph" w:customStyle="1" w:styleId="Heading2-Numbered">
    <w:name w:val="Heading 2 - Numbered"/>
    <w:basedOn w:val="Heading2"/>
    <w:next w:val="Normal"/>
    <w:link w:val="Heading2-NumberedChar"/>
    <w:uiPriority w:val="9"/>
    <w:qFormat/>
    <w:rsid w:val="005A32EA"/>
    <w:pPr>
      <w:numPr>
        <w:ilvl w:val="1"/>
        <w:numId w:val="23"/>
      </w:numPr>
    </w:pPr>
  </w:style>
  <w:style w:type="character" w:customStyle="1" w:styleId="Heading2-NumberedChar">
    <w:name w:val="Heading 2 - Numbered Char"/>
    <w:basedOn w:val="Heading2Char"/>
    <w:link w:val="Heading2-Numbered"/>
    <w:uiPriority w:val="9"/>
    <w:rsid w:val="0021733F"/>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360A3E"/>
    <w:pPr>
      <w:numPr>
        <w:ilvl w:val="3"/>
        <w:numId w:val="23"/>
      </w:numPr>
      <w:spacing w:before="60"/>
    </w:pPr>
    <w:rPr>
      <w:b w:val="0"/>
      <w:caps/>
      <w:sz w:val="18"/>
    </w:rPr>
  </w:style>
  <w:style w:type="paragraph" w:customStyle="1" w:styleId="Introduction">
    <w:name w:val="Introduction"/>
    <w:basedOn w:val="Normal"/>
    <w:next w:val="Normal"/>
    <w:uiPriority w:val="10"/>
    <w:semiHidden/>
    <w:qFormat/>
    <w:rsid w:val="00A61DAA"/>
    <w:pPr>
      <w:keepLines/>
      <w:spacing w:before="240" w:after="240"/>
    </w:pPr>
    <w:rPr>
      <w:b/>
      <w:color w:val="212429" w:themeColor="text2"/>
    </w:rPr>
  </w:style>
  <w:style w:type="paragraph" w:styleId="Header">
    <w:name w:val="header"/>
    <w:basedOn w:val="Normal"/>
    <w:link w:val="HeaderChar"/>
    <w:uiPriority w:val="44"/>
    <w:rsid w:val="00F8004E"/>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F8004E"/>
    <w:rPr>
      <w:color w:val="36383D" w:themeColor="accent6"/>
      <w:sz w:val="14"/>
    </w:rPr>
  </w:style>
  <w:style w:type="paragraph" w:styleId="Footer">
    <w:name w:val="footer"/>
    <w:basedOn w:val="Normal"/>
    <w:link w:val="FooterChar"/>
    <w:uiPriority w:val="99"/>
    <w:rsid w:val="00F8004E"/>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99"/>
    <w:rsid w:val="00F8004E"/>
    <w:rPr>
      <w:color w:val="36383D" w:themeColor="accent6"/>
      <w:sz w:val="14"/>
    </w:rPr>
  </w:style>
  <w:style w:type="paragraph" w:styleId="TableofFigures">
    <w:name w:val="table of figures"/>
    <w:basedOn w:val="Normal"/>
    <w:next w:val="Normal"/>
    <w:uiPriority w:val="99"/>
    <w:semiHidden/>
    <w:rsid w:val="00EB2B6D"/>
    <w:pPr>
      <w:tabs>
        <w:tab w:val="right" w:leader="underscore" w:pos="10773"/>
      </w:tabs>
      <w:spacing w:after="100"/>
    </w:pPr>
  </w:style>
  <w:style w:type="paragraph" w:styleId="ListContinue">
    <w:name w:val="List Continue"/>
    <w:basedOn w:val="Normal"/>
    <w:uiPriority w:val="17"/>
    <w:rsid w:val="00D73F12"/>
    <w:pPr>
      <w:numPr>
        <w:numId w:val="10"/>
      </w:numPr>
      <w:contextualSpacing/>
    </w:pPr>
  </w:style>
  <w:style w:type="paragraph" w:styleId="ListContinue2">
    <w:name w:val="List Continue 2"/>
    <w:basedOn w:val="Normal"/>
    <w:uiPriority w:val="17"/>
    <w:rsid w:val="00D73F12"/>
    <w:pPr>
      <w:numPr>
        <w:ilvl w:val="1"/>
        <w:numId w:val="10"/>
      </w:numPr>
      <w:contextualSpacing/>
    </w:pPr>
  </w:style>
  <w:style w:type="paragraph" w:styleId="ListContinue3">
    <w:name w:val="List Continue 3"/>
    <w:basedOn w:val="Normal"/>
    <w:uiPriority w:val="17"/>
    <w:rsid w:val="00D73F12"/>
    <w:pPr>
      <w:numPr>
        <w:ilvl w:val="2"/>
        <w:numId w:val="10"/>
      </w:numPr>
      <w:contextualSpacing/>
    </w:pPr>
  </w:style>
  <w:style w:type="paragraph" w:styleId="ListContinue4">
    <w:name w:val="List Continue 4"/>
    <w:basedOn w:val="Normal"/>
    <w:uiPriority w:val="17"/>
    <w:rsid w:val="00D73F12"/>
    <w:pPr>
      <w:numPr>
        <w:ilvl w:val="3"/>
        <w:numId w:val="10"/>
      </w:numPr>
      <w:contextualSpacing/>
    </w:pPr>
  </w:style>
  <w:style w:type="paragraph" w:styleId="ListContinue5">
    <w:name w:val="List Continue 5"/>
    <w:basedOn w:val="Normal"/>
    <w:uiPriority w:val="17"/>
    <w:rsid w:val="00D73F12"/>
    <w:pPr>
      <w:numPr>
        <w:ilvl w:val="4"/>
        <w:numId w:val="10"/>
      </w:numPr>
      <w:contextualSpacing/>
    </w:pPr>
  </w:style>
  <w:style w:type="paragraph" w:styleId="ListBullet3">
    <w:name w:val="List Bullet 3"/>
    <w:basedOn w:val="Normal"/>
    <w:uiPriority w:val="17"/>
    <w:rsid w:val="00B52E1D"/>
    <w:pPr>
      <w:numPr>
        <w:ilvl w:val="2"/>
        <w:numId w:val="40"/>
      </w:numPr>
      <w:contextualSpacing/>
    </w:pPr>
  </w:style>
  <w:style w:type="paragraph" w:styleId="TOC3">
    <w:name w:val="toc 3"/>
    <w:basedOn w:val="Normal"/>
    <w:next w:val="Normal"/>
    <w:autoRedefine/>
    <w:uiPriority w:val="39"/>
    <w:rsid w:val="001A17D8"/>
    <w:pPr>
      <w:tabs>
        <w:tab w:val="right" w:leader="underscore" w:pos="10773"/>
      </w:tabs>
      <w:spacing w:after="100"/>
      <w:ind w:left="284"/>
    </w:pPr>
  </w:style>
  <w:style w:type="paragraph" w:styleId="TOC4">
    <w:name w:val="toc 4"/>
    <w:basedOn w:val="Normal"/>
    <w:next w:val="Normal"/>
    <w:autoRedefine/>
    <w:uiPriority w:val="39"/>
    <w:rsid w:val="003114CB"/>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D73F12"/>
    <w:pPr>
      <w:numPr>
        <w:numId w:val="5"/>
      </w:numPr>
    </w:pPr>
  </w:style>
  <w:style w:type="paragraph" w:styleId="List">
    <w:name w:val="List"/>
    <w:basedOn w:val="Normal"/>
    <w:uiPriority w:val="17"/>
    <w:rsid w:val="0021646D"/>
    <w:pPr>
      <w:numPr>
        <w:numId w:val="9"/>
      </w:numPr>
      <w:contextualSpacing/>
    </w:pPr>
  </w:style>
  <w:style w:type="paragraph" w:styleId="List2">
    <w:name w:val="List 2"/>
    <w:basedOn w:val="Normal"/>
    <w:uiPriority w:val="17"/>
    <w:rsid w:val="0021646D"/>
    <w:pPr>
      <w:numPr>
        <w:ilvl w:val="1"/>
        <w:numId w:val="9"/>
      </w:numPr>
      <w:contextualSpacing/>
    </w:pPr>
  </w:style>
  <w:style w:type="paragraph" w:styleId="List3">
    <w:name w:val="List 3"/>
    <w:basedOn w:val="Normal"/>
    <w:uiPriority w:val="17"/>
    <w:rsid w:val="0021646D"/>
    <w:pPr>
      <w:numPr>
        <w:ilvl w:val="2"/>
        <w:numId w:val="9"/>
      </w:numPr>
      <w:contextualSpacing/>
    </w:pPr>
  </w:style>
  <w:style w:type="paragraph" w:styleId="List4">
    <w:name w:val="List 4"/>
    <w:basedOn w:val="Normal"/>
    <w:uiPriority w:val="17"/>
    <w:rsid w:val="0021646D"/>
    <w:pPr>
      <w:numPr>
        <w:ilvl w:val="3"/>
        <w:numId w:val="9"/>
      </w:numPr>
      <w:contextualSpacing/>
    </w:pPr>
  </w:style>
  <w:style w:type="paragraph" w:styleId="List5">
    <w:name w:val="List 5"/>
    <w:basedOn w:val="Normal"/>
    <w:uiPriority w:val="17"/>
    <w:rsid w:val="0021646D"/>
    <w:pPr>
      <w:numPr>
        <w:ilvl w:val="4"/>
        <w:numId w:val="9"/>
      </w:numPr>
      <w:contextualSpacing/>
    </w:pPr>
  </w:style>
  <w:style w:type="paragraph" w:customStyle="1" w:styleId="TableListContinue2">
    <w:name w:val="Table List Continue 2"/>
    <w:basedOn w:val="Normal"/>
    <w:uiPriority w:val="18"/>
    <w:rsid w:val="00631E9B"/>
    <w:pPr>
      <w:numPr>
        <w:ilvl w:val="1"/>
        <w:numId w:val="12"/>
      </w:numPr>
      <w:contextualSpacing/>
    </w:pPr>
  </w:style>
  <w:style w:type="paragraph" w:customStyle="1" w:styleId="TableListContinue">
    <w:name w:val="Table List Continue"/>
    <w:basedOn w:val="Normal"/>
    <w:uiPriority w:val="18"/>
    <w:rsid w:val="00631E9B"/>
    <w:pPr>
      <w:numPr>
        <w:numId w:val="12"/>
      </w:numPr>
      <w:contextualSpacing/>
    </w:pPr>
  </w:style>
  <w:style w:type="paragraph" w:customStyle="1" w:styleId="TableListContinue3">
    <w:name w:val="Table List Continue 3"/>
    <w:basedOn w:val="Normal"/>
    <w:uiPriority w:val="18"/>
    <w:rsid w:val="00631E9B"/>
    <w:pPr>
      <w:numPr>
        <w:ilvl w:val="2"/>
        <w:numId w:val="12"/>
      </w:numPr>
      <w:contextualSpacing/>
    </w:pPr>
  </w:style>
  <w:style w:type="paragraph" w:customStyle="1" w:styleId="TableListContinue4">
    <w:name w:val="Table List Continue 4"/>
    <w:basedOn w:val="Normal"/>
    <w:uiPriority w:val="18"/>
    <w:semiHidden/>
    <w:rsid w:val="00631E9B"/>
    <w:pPr>
      <w:numPr>
        <w:ilvl w:val="3"/>
        <w:numId w:val="12"/>
      </w:numPr>
      <w:contextualSpacing/>
    </w:pPr>
  </w:style>
  <w:style w:type="paragraph" w:customStyle="1" w:styleId="TableListContinue5">
    <w:name w:val="Table List Continue 5"/>
    <w:basedOn w:val="Normal"/>
    <w:uiPriority w:val="18"/>
    <w:semiHidden/>
    <w:rsid w:val="00631E9B"/>
    <w:pPr>
      <w:numPr>
        <w:ilvl w:val="4"/>
        <w:numId w:val="12"/>
      </w:numPr>
      <w:contextualSpacing/>
    </w:pPr>
  </w:style>
  <w:style w:type="numbering" w:customStyle="1" w:styleId="TableCellLists">
    <w:name w:val="Table Cell Lists"/>
    <w:basedOn w:val="NoList"/>
    <w:uiPriority w:val="99"/>
    <w:rsid w:val="00631E9B"/>
    <w:pPr>
      <w:numPr>
        <w:numId w:val="6"/>
      </w:numPr>
    </w:pPr>
  </w:style>
  <w:style w:type="paragraph" w:customStyle="1" w:styleId="TableCellList">
    <w:name w:val="Table Cell List"/>
    <w:basedOn w:val="Normal"/>
    <w:uiPriority w:val="17"/>
    <w:rsid w:val="00631E9B"/>
    <w:pPr>
      <w:numPr>
        <w:numId w:val="11"/>
      </w:numPr>
      <w:contextualSpacing/>
    </w:pPr>
  </w:style>
  <w:style w:type="paragraph" w:customStyle="1" w:styleId="TableCellList2">
    <w:name w:val="Table Cell List 2"/>
    <w:basedOn w:val="Normal"/>
    <w:uiPriority w:val="17"/>
    <w:rsid w:val="00631E9B"/>
    <w:pPr>
      <w:numPr>
        <w:ilvl w:val="1"/>
        <w:numId w:val="11"/>
      </w:numPr>
      <w:contextualSpacing/>
    </w:pPr>
  </w:style>
  <w:style w:type="paragraph" w:customStyle="1" w:styleId="TableCellList3">
    <w:name w:val="Table Cell List 3"/>
    <w:basedOn w:val="Normal"/>
    <w:uiPriority w:val="17"/>
    <w:rsid w:val="00631E9B"/>
    <w:pPr>
      <w:numPr>
        <w:ilvl w:val="2"/>
        <w:numId w:val="11"/>
      </w:numPr>
      <w:contextualSpacing/>
    </w:pPr>
  </w:style>
  <w:style w:type="paragraph" w:customStyle="1" w:styleId="TableCellList4">
    <w:name w:val="Table Cell List 4"/>
    <w:basedOn w:val="Normal"/>
    <w:uiPriority w:val="17"/>
    <w:semiHidden/>
    <w:rsid w:val="00631E9B"/>
    <w:pPr>
      <w:numPr>
        <w:ilvl w:val="3"/>
        <w:numId w:val="11"/>
      </w:numPr>
      <w:contextualSpacing/>
    </w:pPr>
  </w:style>
  <w:style w:type="paragraph" w:customStyle="1" w:styleId="TableCellList5">
    <w:name w:val="Table Cell List 5"/>
    <w:basedOn w:val="Normal"/>
    <w:uiPriority w:val="17"/>
    <w:semiHidden/>
    <w:rsid w:val="00631E9B"/>
    <w:pPr>
      <w:numPr>
        <w:ilvl w:val="4"/>
        <w:numId w:val="11"/>
      </w:numPr>
      <w:contextualSpacing/>
    </w:pPr>
  </w:style>
  <w:style w:type="numbering" w:customStyle="1" w:styleId="TableListContinueSet">
    <w:name w:val="Table List Continue Set"/>
    <w:basedOn w:val="NoList"/>
    <w:uiPriority w:val="99"/>
    <w:rsid w:val="00631E9B"/>
    <w:pPr>
      <w:numPr>
        <w:numId w:val="7"/>
      </w:numPr>
    </w:pPr>
  </w:style>
  <w:style w:type="paragraph" w:customStyle="1" w:styleId="ListParagraph2">
    <w:name w:val="List Paragraph 2"/>
    <w:basedOn w:val="Normal"/>
    <w:uiPriority w:val="34"/>
    <w:rsid w:val="005A163D"/>
    <w:pPr>
      <w:ind w:left="567"/>
      <w:contextualSpacing/>
    </w:pPr>
  </w:style>
  <w:style w:type="paragraph" w:customStyle="1" w:styleId="ListParagraph3">
    <w:name w:val="List Paragraph 3"/>
    <w:basedOn w:val="Normal"/>
    <w:uiPriority w:val="34"/>
    <w:rsid w:val="005A163D"/>
    <w:pPr>
      <w:ind w:left="851"/>
      <w:contextualSpacing/>
    </w:pPr>
  </w:style>
  <w:style w:type="paragraph" w:customStyle="1" w:styleId="ListParagraph4">
    <w:name w:val="List Paragraph 4"/>
    <w:basedOn w:val="Normal"/>
    <w:uiPriority w:val="34"/>
    <w:rsid w:val="005A163D"/>
    <w:pPr>
      <w:ind w:left="1134"/>
      <w:contextualSpacing/>
    </w:pPr>
  </w:style>
  <w:style w:type="paragraph" w:customStyle="1" w:styleId="ListParagraph5">
    <w:name w:val="List Paragraph 5"/>
    <w:basedOn w:val="Normal"/>
    <w:uiPriority w:val="34"/>
    <w:rsid w:val="005A163D"/>
    <w:pPr>
      <w:ind w:left="1418"/>
      <w:contextualSpacing/>
    </w:pPr>
  </w:style>
  <w:style w:type="character" w:customStyle="1" w:styleId="Bold">
    <w:name w:val="Bold"/>
    <w:basedOn w:val="DefaultParagraphFont"/>
    <w:uiPriority w:val="1"/>
    <w:qFormat/>
    <w:rsid w:val="00C93904"/>
    <w:rPr>
      <w:b/>
      <w:color w:val="auto"/>
    </w:rPr>
  </w:style>
  <w:style w:type="paragraph" w:customStyle="1" w:styleId="GreyText">
    <w:name w:val="Grey Text"/>
    <w:basedOn w:val="Normal"/>
    <w:link w:val="GreyTextChar"/>
    <w:uiPriority w:val="23"/>
    <w:qFormat/>
    <w:rsid w:val="004A0FD1"/>
    <w:rPr>
      <w:color w:val="36383D" w:themeColor="accent6"/>
    </w:rPr>
  </w:style>
  <w:style w:type="character" w:customStyle="1" w:styleId="GreyTextChar">
    <w:name w:val="Grey Text Char"/>
    <w:basedOn w:val="DefaultParagraphFont"/>
    <w:link w:val="GreyText"/>
    <w:uiPriority w:val="23"/>
    <w:rsid w:val="00061E09"/>
    <w:rPr>
      <w:color w:val="36383D" w:themeColor="accent6"/>
    </w:rPr>
  </w:style>
  <w:style w:type="paragraph" w:customStyle="1" w:styleId="Instructional">
    <w:name w:val="Instructional"/>
    <w:basedOn w:val="Normal"/>
    <w:link w:val="InstructionalChar"/>
    <w:uiPriority w:val="23"/>
    <w:qFormat/>
    <w:rsid w:val="00A61DAA"/>
    <w:pPr>
      <w:spacing w:after="0"/>
    </w:pPr>
    <w:rPr>
      <w:i/>
      <w:color w:val="0000FF"/>
    </w:rPr>
  </w:style>
  <w:style w:type="character" w:customStyle="1" w:styleId="InstructionalChar">
    <w:name w:val="Instructional Char"/>
    <w:basedOn w:val="DefaultParagraphFont"/>
    <w:link w:val="Instructional"/>
    <w:uiPriority w:val="23"/>
    <w:rsid w:val="00061E09"/>
    <w:rPr>
      <w:i/>
      <w:color w:val="0000FF"/>
    </w:rPr>
  </w:style>
  <w:style w:type="paragraph" w:styleId="TOC5">
    <w:name w:val="toc 5"/>
    <w:basedOn w:val="Normal"/>
    <w:next w:val="Normal"/>
    <w:autoRedefine/>
    <w:uiPriority w:val="39"/>
    <w:rsid w:val="003114CB"/>
    <w:pPr>
      <w:tabs>
        <w:tab w:val="right" w:leader="underscore" w:pos="10773"/>
      </w:tabs>
      <w:spacing w:after="100"/>
      <w:ind w:left="720" w:hanging="720"/>
    </w:pPr>
  </w:style>
  <w:style w:type="paragraph" w:styleId="TOC6">
    <w:name w:val="toc 6"/>
    <w:basedOn w:val="Normal"/>
    <w:next w:val="Normal"/>
    <w:autoRedefine/>
    <w:uiPriority w:val="39"/>
    <w:rsid w:val="003114CB"/>
    <w:pPr>
      <w:tabs>
        <w:tab w:val="right" w:leader="underscore" w:pos="10773"/>
      </w:tabs>
      <w:spacing w:after="100"/>
      <w:ind w:left="1203" w:hanging="919"/>
    </w:pPr>
  </w:style>
  <w:style w:type="paragraph" w:customStyle="1" w:styleId="Pull-outQuote">
    <w:name w:val="Pull-out Quote"/>
    <w:basedOn w:val="Normal"/>
    <w:uiPriority w:val="30"/>
    <w:qFormat/>
    <w:rsid w:val="00AB4351"/>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AB4351"/>
    <w:rPr>
      <w:b/>
    </w:rPr>
  </w:style>
  <w:style w:type="paragraph" w:customStyle="1" w:styleId="FooterPageNumber">
    <w:name w:val="Footer Page Number"/>
    <w:basedOn w:val="Footer"/>
    <w:uiPriority w:val="99"/>
    <w:rsid w:val="00E61438"/>
    <w:pPr>
      <w:framePr w:wrap="around" w:vAnchor="text" w:hAnchor="margin" w:xAlign="right" w:y="1"/>
      <w:ind w:right="0"/>
    </w:pPr>
    <w:rPr>
      <w:rFonts w:ascii="VIC Medium" w:hAnsi="VIC Medium"/>
    </w:rPr>
  </w:style>
  <w:style w:type="paragraph" w:customStyle="1" w:styleId="FooterLight">
    <w:name w:val="Footer Light"/>
    <w:basedOn w:val="Footer"/>
    <w:uiPriority w:val="99"/>
    <w:rsid w:val="00E61438"/>
    <w:rPr>
      <w:rFonts w:ascii="VIC Light" w:hAnsi="VIC Light"/>
    </w:rPr>
  </w:style>
  <w:style w:type="paragraph" w:customStyle="1" w:styleId="DarkReportTitle">
    <w:name w:val="Dark Report Title"/>
    <w:basedOn w:val="Normal"/>
    <w:next w:val="DarkReportSubtitle"/>
    <w:uiPriority w:val="36"/>
    <w:semiHidden/>
    <w:unhideWhenUsed/>
    <w:rsid w:val="00C703EA"/>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semiHidden/>
    <w:unhideWhenUsed/>
    <w:rsid w:val="00F8004E"/>
    <w:rPr>
      <w:color w:val="36383D" w:themeColor="accent6"/>
    </w:rPr>
  </w:style>
  <w:style w:type="paragraph" w:customStyle="1" w:styleId="LightReportSubtitle">
    <w:name w:val="Light Report Subtitle"/>
    <w:basedOn w:val="DarkReportSubtitle"/>
    <w:next w:val="LightVersion"/>
    <w:uiPriority w:val="36"/>
    <w:unhideWhenUsed/>
    <w:rsid w:val="00F8004E"/>
    <w:rPr>
      <w:color w:val="36383D" w:themeColor="accent6"/>
    </w:rPr>
  </w:style>
  <w:style w:type="paragraph" w:customStyle="1" w:styleId="DarkTextualReportSubtitle">
    <w:name w:val="Dark Textual Report Subtitle"/>
    <w:basedOn w:val="DarkReportSubtitle"/>
    <w:uiPriority w:val="36"/>
    <w:semiHidden/>
    <w:unhideWhenUsed/>
    <w:rsid w:val="00C703EA"/>
    <w:pPr>
      <w:framePr w:wrap="around" w:vAnchor="page" w:hAnchor="page" w:x="557" w:y="12690"/>
    </w:pPr>
  </w:style>
  <w:style w:type="paragraph" w:styleId="NormalWeb">
    <w:name w:val="Normal (Web)"/>
    <w:basedOn w:val="Normal"/>
    <w:uiPriority w:val="99"/>
    <w:rsid w:val="00112D43"/>
    <w:rPr>
      <w:rFonts w:cs="Times New Roman"/>
      <w:szCs w:val="24"/>
    </w:rPr>
  </w:style>
  <w:style w:type="table" w:customStyle="1" w:styleId="TablePlain">
    <w:name w:val="Table Plain"/>
    <w:basedOn w:val="TableNormal"/>
    <w:uiPriority w:val="99"/>
    <w:rsid w:val="00912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D81AF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D81AF6"/>
    <w:pPr>
      <w:numPr>
        <w:numId w:val="13"/>
      </w:numPr>
    </w:pPr>
  </w:style>
  <w:style w:type="paragraph" w:styleId="BalloonText">
    <w:name w:val="Balloon Text"/>
    <w:basedOn w:val="Normal"/>
    <w:link w:val="BalloonTextChar"/>
    <w:uiPriority w:val="99"/>
    <w:semiHidden/>
    <w:locked/>
    <w:rsid w:val="00D81AF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AF6"/>
    <w:rPr>
      <w:rFonts w:ascii="Segoe UI" w:hAnsi="Segoe UI" w:cs="Segoe UI"/>
      <w:sz w:val="18"/>
      <w:szCs w:val="18"/>
    </w:rPr>
  </w:style>
  <w:style w:type="paragraph" w:styleId="Bibliography">
    <w:name w:val="Bibliography"/>
    <w:basedOn w:val="Normal"/>
    <w:next w:val="Normal"/>
    <w:uiPriority w:val="37"/>
    <w:semiHidden/>
    <w:locked/>
    <w:rsid w:val="00D81AF6"/>
  </w:style>
  <w:style w:type="paragraph" w:styleId="BlockText">
    <w:name w:val="Block Text"/>
    <w:basedOn w:val="Normal"/>
    <w:uiPriority w:val="99"/>
    <w:semiHidden/>
    <w:locked/>
    <w:rsid w:val="00D81AF6"/>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qFormat/>
    <w:rsid w:val="00D81AF6"/>
  </w:style>
  <w:style w:type="character" w:customStyle="1" w:styleId="BodyTextChar">
    <w:name w:val="Body Text Char"/>
    <w:basedOn w:val="DefaultParagraphFont"/>
    <w:link w:val="BodyText"/>
    <w:rsid w:val="00D81AF6"/>
  </w:style>
  <w:style w:type="paragraph" w:styleId="BodyText2">
    <w:name w:val="Body Text 2"/>
    <w:basedOn w:val="Normal"/>
    <w:link w:val="BodyText2Char"/>
    <w:uiPriority w:val="99"/>
    <w:semiHidden/>
    <w:rsid w:val="00D81AF6"/>
    <w:pPr>
      <w:spacing w:line="480" w:lineRule="auto"/>
    </w:pPr>
  </w:style>
  <w:style w:type="character" w:customStyle="1" w:styleId="BodyText2Char">
    <w:name w:val="Body Text 2 Char"/>
    <w:basedOn w:val="DefaultParagraphFont"/>
    <w:link w:val="BodyText2"/>
    <w:uiPriority w:val="99"/>
    <w:semiHidden/>
    <w:rsid w:val="00D81AF6"/>
  </w:style>
  <w:style w:type="paragraph" w:styleId="BodyText3">
    <w:name w:val="Body Text 3"/>
    <w:basedOn w:val="Normal"/>
    <w:link w:val="BodyText3Char"/>
    <w:uiPriority w:val="99"/>
    <w:semiHidden/>
    <w:locked/>
    <w:rsid w:val="00D81AF6"/>
    <w:rPr>
      <w:sz w:val="16"/>
      <w:szCs w:val="16"/>
    </w:rPr>
  </w:style>
  <w:style w:type="character" w:customStyle="1" w:styleId="BodyText3Char">
    <w:name w:val="Body Text 3 Char"/>
    <w:basedOn w:val="DefaultParagraphFont"/>
    <w:link w:val="BodyText3"/>
    <w:uiPriority w:val="99"/>
    <w:semiHidden/>
    <w:rsid w:val="00D81AF6"/>
    <w:rPr>
      <w:sz w:val="16"/>
      <w:szCs w:val="16"/>
    </w:rPr>
  </w:style>
  <w:style w:type="paragraph" w:styleId="BodyTextFirstIndent">
    <w:name w:val="Body Text First Indent"/>
    <w:basedOn w:val="BodyText"/>
    <w:link w:val="BodyTextFirstIndentChar"/>
    <w:uiPriority w:val="99"/>
    <w:semiHidden/>
    <w:rsid w:val="00D81AF6"/>
    <w:pPr>
      <w:ind w:firstLine="360"/>
    </w:pPr>
  </w:style>
  <w:style w:type="character" w:customStyle="1" w:styleId="BodyTextFirstIndentChar">
    <w:name w:val="Body Text First Indent Char"/>
    <w:basedOn w:val="BodyTextChar"/>
    <w:link w:val="BodyTextFirstIndent"/>
    <w:uiPriority w:val="99"/>
    <w:semiHidden/>
    <w:rsid w:val="00D81AF6"/>
  </w:style>
  <w:style w:type="paragraph" w:styleId="BodyTextIndent">
    <w:name w:val="Body Text Indent"/>
    <w:basedOn w:val="Normal"/>
    <w:link w:val="BodyTextIndentChar"/>
    <w:uiPriority w:val="99"/>
    <w:semiHidden/>
    <w:rsid w:val="00D81AF6"/>
    <w:pPr>
      <w:ind w:left="283"/>
    </w:pPr>
  </w:style>
  <w:style w:type="character" w:customStyle="1" w:styleId="BodyTextIndentChar">
    <w:name w:val="Body Text Indent Char"/>
    <w:basedOn w:val="DefaultParagraphFont"/>
    <w:link w:val="BodyTextIndent"/>
    <w:uiPriority w:val="99"/>
    <w:semiHidden/>
    <w:rsid w:val="00D81AF6"/>
  </w:style>
  <w:style w:type="paragraph" w:styleId="BodyTextFirstIndent2">
    <w:name w:val="Body Text First Indent 2"/>
    <w:basedOn w:val="BodyTextIndent"/>
    <w:link w:val="BodyTextFirstIndent2Char"/>
    <w:uiPriority w:val="99"/>
    <w:semiHidden/>
    <w:rsid w:val="00D81AF6"/>
    <w:pPr>
      <w:ind w:left="360" w:firstLine="360"/>
    </w:pPr>
  </w:style>
  <w:style w:type="character" w:customStyle="1" w:styleId="BodyTextFirstIndent2Char">
    <w:name w:val="Body Text First Indent 2 Char"/>
    <w:basedOn w:val="BodyTextIndentChar"/>
    <w:link w:val="BodyTextFirstIndent2"/>
    <w:uiPriority w:val="99"/>
    <w:semiHidden/>
    <w:rsid w:val="00D81AF6"/>
  </w:style>
  <w:style w:type="paragraph" w:styleId="BodyTextIndent2">
    <w:name w:val="Body Text Indent 2"/>
    <w:basedOn w:val="Normal"/>
    <w:link w:val="BodyTextIndent2Char"/>
    <w:uiPriority w:val="99"/>
    <w:semiHidden/>
    <w:rsid w:val="00D81AF6"/>
    <w:pPr>
      <w:spacing w:line="480" w:lineRule="auto"/>
      <w:ind w:left="283"/>
    </w:pPr>
  </w:style>
  <w:style w:type="character" w:customStyle="1" w:styleId="BodyTextIndent2Char">
    <w:name w:val="Body Text Indent 2 Char"/>
    <w:basedOn w:val="DefaultParagraphFont"/>
    <w:link w:val="BodyTextIndent2"/>
    <w:uiPriority w:val="99"/>
    <w:semiHidden/>
    <w:rsid w:val="00D81AF6"/>
  </w:style>
  <w:style w:type="paragraph" w:styleId="BodyTextIndent3">
    <w:name w:val="Body Text Indent 3"/>
    <w:basedOn w:val="Normal"/>
    <w:link w:val="BodyTextIndent3Char"/>
    <w:uiPriority w:val="99"/>
    <w:semiHidden/>
    <w:rsid w:val="00D81AF6"/>
    <w:pPr>
      <w:ind w:left="283"/>
    </w:pPr>
    <w:rPr>
      <w:sz w:val="16"/>
      <w:szCs w:val="16"/>
    </w:rPr>
  </w:style>
  <w:style w:type="character" w:customStyle="1" w:styleId="BodyTextIndent3Char">
    <w:name w:val="Body Text Indent 3 Char"/>
    <w:basedOn w:val="DefaultParagraphFont"/>
    <w:link w:val="BodyTextIndent3"/>
    <w:uiPriority w:val="99"/>
    <w:semiHidden/>
    <w:rsid w:val="00D81AF6"/>
    <w:rPr>
      <w:sz w:val="16"/>
      <w:szCs w:val="16"/>
    </w:rPr>
  </w:style>
  <w:style w:type="character" w:styleId="BookTitle">
    <w:name w:val="Book Title"/>
    <w:basedOn w:val="DefaultParagraphFont"/>
    <w:uiPriority w:val="33"/>
    <w:semiHidden/>
    <w:qFormat/>
    <w:locked/>
    <w:rsid w:val="00D81AF6"/>
    <w:rPr>
      <w:b/>
      <w:bCs/>
      <w:i/>
      <w:iCs/>
      <w:spacing w:val="5"/>
    </w:rPr>
  </w:style>
  <w:style w:type="paragraph" w:styleId="Closing">
    <w:name w:val="Closing"/>
    <w:basedOn w:val="Normal"/>
    <w:link w:val="ClosingChar"/>
    <w:uiPriority w:val="99"/>
    <w:semiHidden/>
    <w:locked/>
    <w:rsid w:val="00D81AF6"/>
    <w:pPr>
      <w:spacing w:before="0" w:after="0"/>
      <w:ind w:left="4252"/>
    </w:pPr>
  </w:style>
  <w:style w:type="character" w:customStyle="1" w:styleId="ClosingChar">
    <w:name w:val="Closing Char"/>
    <w:basedOn w:val="DefaultParagraphFont"/>
    <w:link w:val="Closing"/>
    <w:uiPriority w:val="99"/>
    <w:semiHidden/>
    <w:rsid w:val="00D81AF6"/>
  </w:style>
  <w:style w:type="character" w:styleId="CommentReference">
    <w:name w:val="annotation reference"/>
    <w:basedOn w:val="DefaultParagraphFont"/>
    <w:uiPriority w:val="99"/>
    <w:semiHidden/>
    <w:locked/>
    <w:rsid w:val="00D81AF6"/>
    <w:rPr>
      <w:sz w:val="16"/>
      <w:szCs w:val="16"/>
    </w:rPr>
  </w:style>
  <w:style w:type="paragraph" w:styleId="CommentText">
    <w:name w:val="annotation text"/>
    <w:basedOn w:val="Normal"/>
    <w:link w:val="CommentTextChar"/>
    <w:uiPriority w:val="99"/>
    <w:locked/>
    <w:rsid w:val="00D81AF6"/>
  </w:style>
  <w:style w:type="character" w:customStyle="1" w:styleId="CommentTextChar">
    <w:name w:val="Comment Text Char"/>
    <w:basedOn w:val="DefaultParagraphFont"/>
    <w:link w:val="CommentText"/>
    <w:uiPriority w:val="99"/>
    <w:rsid w:val="00D81AF6"/>
  </w:style>
  <w:style w:type="paragraph" w:styleId="CommentSubject">
    <w:name w:val="annotation subject"/>
    <w:basedOn w:val="CommentText"/>
    <w:next w:val="CommentText"/>
    <w:link w:val="CommentSubjectChar"/>
    <w:uiPriority w:val="99"/>
    <w:semiHidden/>
    <w:locked/>
    <w:rsid w:val="00D81AF6"/>
    <w:rPr>
      <w:b/>
      <w:bCs/>
    </w:rPr>
  </w:style>
  <w:style w:type="character" w:customStyle="1" w:styleId="CommentSubjectChar">
    <w:name w:val="Comment Subject Char"/>
    <w:basedOn w:val="CommentTextChar"/>
    <w:link w:val="CommentSubject"/>
    <w:uiPriority w:val="99"/>
    <w:semiHidden/>
    <w:rsid w:val="00D81AF6"/>
    <w:rPr>
      <w:b/>
      <w:bCs/>
    </w:rPr>
  </w:style>
  <w:style w:type="paragraph" w:styleId="DocumentMap">
    <w:name w:val="Document Map"/>
    <w:basedOn w:val="Normal"/>
    <w:link w:val="DocumentMapChar"/>
    <w:uiPriority w:val="99"/>
    <w:semiHidden/>
    <w:locked/>
    <w:rsid w:val="00D81AF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81AF6"/>
    <w:rPr>
      <w:rFonts w:ascii="Segoe UI" w:hAnsi="Segoe UI" w:cs="Segoe UI"/>
      <w:sz w:val="16"/>
      <w:szCs w:val="16"/>
    </w:rPr>
  </w:style>
  <w:style w:type="paragraph" w:styleId="E-mailSignature">
    <w:name w:val="E-mail Signature"/>
    <w:basedOn w:val="Normal"/>
    <w:link w:val="E-mailSignatureChar"/>
    <w:uiPriority w:val="99"/>
    <w:semiHidden/>
    <w:locked/>
    <w:rsid w:val="00D81AF6"/>
    <w:pPr>
      <w:spacing w:before="0" w:after="0"/>
    </w:pPr>
  </w:style>
  <w:style w:type="character" w:customStyle="1" w:styleId="E-mailSignatureChar">
    <w:name w:val="E-mail Signature Char"/>
    <w:basedOn w:val="DefaultParagraphFont"/>
    <w:link w:val="E-mailSignature"/>
    <w:uiPriority w:val="99"/>
    <w:semiHidden/>
    <w:rsid w:val="00D81AF6"/>
  </w:style>
  <w:style w:type="character" w:styleId="Emphasis">
    <w:name w:val="Emphasis"/>
    <w:basedOn w:val="DefaultParagraphFont"/>
    <w:uiPriority w:val="20"/>
    <w:qFormat/>
    <w:locked/>
    <w:rsid w:val="00D81AF6"/>
    <w:rPr>
      <w:i/>
      <w:iCs/>
    </w:rPr>
  </w:style>
  <w:style w:type="character" w:styleId="EndnoteReference">
    <w:name w:val="endnote reference"/>
    <w:basedOn w:val="DefaultParagraphFont"/>
    <w:uiPriority w:val="99"/>
    <w:semiHidden/>
    <w:locked/>
    <w:rsid w:val="00D81AF6"/>
    <w:rPr>
      <w:vertAlign w:val="superscript"/>
    </w:rPr>
  </w:style>
  <w:style w:type="paragraph" w:styleId="EndnoteText">
    <w:name w:val="endnote text"/>
    <w:basedOn w:val="Normal"/>
    <w:link w:val="EndnoteTextChar"/>
    <w:uiPriority w:val="99"/>
    <w:semiHidden/>
    <w:locked/>
    <w:rsid w:val="00D81AF6"/>
    <w:pPr>
      <w:spacing w:before="0" w:after="0"/>
    </w:pPr>
  </w:style>
  <w:style w:type="character" w:customStyle="1" w:styleId="EndnoteTextChar">
    <w:name w:val="Endnote Text Char"/>
    <w:basedOn w:val="DefaultParagraphFont"/>
    <w:link w:val="EndnoteText"/>
    <w:uiPriority w:val="99"/>
    <w:semiHidden/>
    <w:rsid w:val="00D81AF6"/>
  </w:style>
  <w:style w:type="paragraph" w:styleId="EnvelopeReturn">
    <w:name w:val="envelope return"/>
    <w:basedOn w:val="Normal"/>
    <w:uiPriority w:val="99"/>
    <w:semiHidden/>
    <w:rsid w:val="00D81AF6"/>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D81AF6"/>
    <w:rPr>
      <w:color w:val="2B579A"/>
      <w:shd w:val="clear" w:color="auto" w:fill="E1DFDD"/>
    </w:rPr>
  </w:style>
  <w:style w:type="character" w:styleId="HTMLAcronym">
    <w:name w:val="HTML Acronym"/>
    <w:basedOn w:val="DefaultParagraphFont"/>
    <w:uiPriority w:val="99"/>
    <w:semiHidden/>
    <w:locked/>
    <w:rsid w:val="00D81AF6"/>
  </w:style>
  <w:style w:type="paragraph" w:styleId="HTMLAddress">
    <w:name w:val="HTML Address"/>
    <w:basedOn w:val="Normal"/>
    <w:link w:val="HTMLAddressChar"/>
    <w:uiPriority w:val="99"/>
    <w:semiHidden/>
    <w:locked/>
    <w:rsid w:val="00D81AF6"/>
    <w:pPr>
      <w:spacing w:before="0" w:after="0"/>
    </w:pPr>
    <w:rPr>
      <w:i/>
      <w:iCs/>
    </w:rPr>
  </w:style>
  <w:style w:type="character" w:customStyle="1" w:styleId="HTMLAddressChar">
    <w:name w:val="HTML Address Char"/>
    <w:basedOn w:val="DefaultParagraphFont"/>
    <w:link w:val="HTMLAddress"/>
    <w:uiPriority w:val="99"/>
    <w:semiHidden/>
    <w:rsid w:val="00D81AF6"/>
    <w:rPr>
      <w:i/>
      <w:iCs/>
    </w:rPr>
  </w:style>
  <w:style w:type="character" w:styleId="HTMLCite">
    <w:name w:val="HTML Cite"/>
    <w:basedOn w:val="DefaultParagraphFont"/>
    <w:uiPriority w:val="99"/>
    <w:semiHidden/>
    <w:locked/>
    <w:rsid w:val="00D81AF6"/>
    <w:rPr>
      <w:i/>
      <w:iCs/>
    </w:rPr>
  </w:style>
  <w:style w:type="character" w:styleId="HTMLCode">
    <w:name w:val="HTML Code"/>
    <w:basedOn w:val="DefaultParagraphFont"/>
    <w:uiPriority w:val="99"/>
    <w:semiHidden/>
    <w:locked/>
    <w:rsid w:val="00D81AF6"/>
    <w:rPr>
      <w:rFonts w:ascii="Consolas" w:hAnsi="Consolas"/>
      <w:sz w:val="20"/>
      <w:szCs w:val="20"/>
    </w:rPr>
  </w:style>
  <w:style w:type="character" w:styleId="HTMLDefinition">
    <w:name w:val="HTML Definition"/>
    <w:basedOn w:val="DefaultParagraphFont"/>
    <w:uiPriority w:val="99"/>
    <w:semiHidden/>
    <w:locked/>
    <w:rsid w:val="00D81AF6"/>
    <w:rPr>
      <w:i/>
      <w:iCs/>
    </w:rPr>
  </w:style>
  <w:style w:type="character" w:styleId="HTMLKeyboard">
    <w:name w:val="HTML Keyboard"/>
    <w:basedOn w:val="DefaultParagraphFont"/>
    <w:uiPriority w:val="99"/>
    <w:semiHidden/>
    <w:locked/>
    <w:rsid w:val="00D81AF6"/>
    <w:rPr>
      <w:rFonts w:ascii="Consolas" w:hAnsi="Consolas"/>
      <w:sz w:val="20"/>
      <w:szCs w:val="20"/>
    </w:rPr>
  </w:style>
  <w:style w:type="paragraph" w:styleId="HTMLPreformatted">
    <w:name w:val="HTML Preformatted"/>
    <w:basedOn w:val="Normal"/>
    <w:link w:val="HTMLPreformattedChar"/>
    <w:uiPriority w:val="99"/>
    <w:semiHidden/>
    <w:locked/>
    <w:rsid w:val="00D81AF6"/>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D81AF6"/>
    <w:rPr>
      <w:rFonts w:ascii="Consolas" w:hAnsi="Consolas"/>
    </w:rPr>
  </w:style>
  <w:style w:type="character" w:styleId="HTMLSample">
    <w:name w:val="HTML Sample"/>
    <w:basedOn w:val="DefaultParagraphFont"/>
    <w:uiPriority w:val="99"/>
    <w:semiHidden/>
    <w:locked/>
    <w:rsid w:val="00D81AF6"/>
    <w:rPr>
      <w:rFonts w:ascii="Consolas" w:hAnsi="Consolas"/>
      <w:sz w:val="24"/>
      <w:szCs w:val="24"/>
    </w:rPr>
  </w:style>
  <w:style w:type="character" w:styleId="HTMLTypewriter">
    <w:name w:val="HTML Typewriter"/>
    <w:basedOn w:val="DefaultParagraphFont"/>
    <w:uiPriority w:val="99"/>
    <w:semiHidden/>
    <w:locked/>
    <w:rsid w:val="00D81AF6"/>
    <w:rPr>
      <w:rFonts w:ascii="Consolas" w:hAnsi="Consolas"/>
      <w:sz w:val="20"/>
      <w:szCs w:val="20"/>
    </w:rPr>
  </w:style>
  <w:style w:type="character" w:styleId="HTMLVariable">
    <w:name w:val="HTML Variable"/>
    <w:basedOn w:val="DefaultParagraphFont"/>
    <w:uiPriority w:val="99"/>
    <w:semiHidden/>
    <w:locked/>
    <w:rsid w:val="00D81AF6"/>
    <w:rPr>
      <w:i/>
      <w:iCs/>
    </w:rPr>
  </w:style>
  <w:style w:type="paragraph" w:styleId="Index1">
    <w:name w:val="index 1"/>
    <w:basedOn w:val="Normal"/>
    <w:next w:val="Normal"/>
    <w:autoRedefine/>
    <w:uiPriority w:val="99"/>
    <w:semiHidden/>
    <w:locked/>
    <w:rsid w:val="00D81AF6"/>
    <w:pPr>
      <w:spacing w:before="0" w:after="0"/>
      <w:ind w:left="200" w:hanging="200"/>
    </w:pPr>
  </w:style>
  <w:style w:type="paragraph" w:styleId="Index2">
    <w:name w:val="index 2"/>
    <w:basedOn w:val="Normal"/>
    <w:next w:val="Normal"/>
    <w:autoRedefine/>
    <w:uiPriority w:val="99"/>
    <w:semiHidden/>
    <w:locked/>
    <w:rsid w:val="00D81AF6"/>
    <w:pPr>
      <w:spacing w:before="0" w:after="0"/>
      <w:ind w:left="400" w:hanging="200"/>
    </w:pPr>
  </w:style>
  <w:style w:type="paragraph" w:styleId="Index3">
    <w:name w:val="index 3"/>
    <w:basedOn w:val="Normal"/>
    <w:next w:val="Normal"/>
    <w:autoRedefine/>
    <w:uiPriority w:val="99"/>
    <w:semiHidden/>
    <w:locked/>
    <w:rsid w:val="00D81AF6"/>
    <w:pPr>
      <w:spacing w:before="0" w:after="0"/>
      <w:ind w:left="600" w:hanging="200"/>
    </w:pPr>
  </w:style>
  <w:style w:type="paragraph" w:styleId="Index4">
    <w:name w:val="index 4"/>
    <w:basedOn w:val="Normal"/>
    <w:next w:val="Normal"/>
    <w:autoRedefine/>
    <w:uiPriority w:val="99"/>
    <w:semiHidden/>
    <w:locked/>
    <w:rsid w:val="00D81AF6"/>
    <w:pPr>
      <w:spacing w:before="0" w:after="0"/>
      <w:ind w:left="800" w:hanging="200"/>
    </w:pPr>
  </w:style>
  <w:style w:type="paragraph" w:styleId="Index5">
    <w:name w:val="index 5"/>
    <w:basedOn w:val="Normal"/>
    <w:next w:val="Normal"/>
    <w:autoRedefine/>
    <w:uiPriority w:val="99"/>
    <w:semiHidden/>
    <w:locked/>
    <w:rsid w:val="00D81AF6"/>
    <w:pPr>
      <w:spacing w:before="0" w:after="0"/>
      <w:ind w:left="1000" w:hanging="200"/>
    </w:pPr>
  </w:style>
  <w:style w:type="paragraph" w:styleId="Index6">
    <w:name w:val="index 6"/>
    <w:basedOn w:val="Normal"/>
    <w:next w:val="Normal"/>
    <w:autoRedefine/>
    <w:uiPriority w:val="99"/>
    <w:semiHidden/>
    <w:locked/>
    <w:rsid w:val="00D81AF6"/>
    <w:pPr>
      <w:spacing w:before="0" w:after="0"/>
      <w:ind w:left="1200" w:hanging="200"/>
    </w:pPr>
  </w:style>
  <w:style w:type="paragraph" w:styleId="Index7">
    <w:name w:val="index 7"/>
    <w:basedOn w:val="Normal"/>
    <w:next w:val="Normal"/>
    <w:autoRedefine/>
    <w:uiPriority w:val="99"/>
    <w:semiHidden/>
    <w:locked/>
    <w:rsid w:val="00D81AF6"/>
    <w:pPr>
      <w:spacing w:before="0" w:after="0"/>
      <w:ind w:left="1400" w:hanging="200"/>
    </w:pPr>
  </w:style>
  <w:style w:type="paragraph" w:styleId="Index8">
    <w:name w:val="index 8"/>
    <w:basedOn w:val="Normal"/>
    <w:next w:val="Normal"/>
    <w:autoRedefine/>
    <w:uiPriority w:val="99"/>
    <w:semiHidden/>
    <w:locked/>
    <w:rsid w:val="00D81AF6"/>
    <w:pPr>
      <w:spacing w:before="0" w:after="0"/>
      <w:ind w:left="1600" w:hanging="200"/>
    </w:pPr>
  </w:style>
  <w:style w:type="paragraph" w:styleId="Index9">
    <w:name w:val="index 9"/>
    <w:basedOn w:val="Normal"/>
    <w:next w:val="Normal"/>
    <w:autoRedefine/>
    <w:uiPriority w:val="99"/>
    <w:semiHidden/>
    <w:locked/>
    <w:rsid w:val="00D81AF6"/>
    <w:pPr>
      <w:spacing w:before="0" w:after="0"/>
      <w:ind w:left="1800" w:hanging="200"/>
    </w:pPr>
  </w:style>
  <w:style w:type="paragraph" w:styleId="IndexHeading">
    <w:name w:val="index heading"/>
    <w:basedOn w:val="Normal"/>
    <w:next w:val="Index1"/>
    <w:uiPriority w:val="99"/>
    <w:semiHidden/>
    <w:locked/>
    <w:rsid w:val="00D81AF6"/>
    <w:rPr>
      <w:rFonts w:asciiTheme="majorHAnsi" w:eastAsiaTheme="majorEastAsia" w:hAnsiTheme="majorHAnsi" w:cstheme="majorBidi"/>
      <w:b/>
      <w:bCs/>
    </w:rPr>
  </w:style>
  <w:style w:type="character" w:styleId="IntenseEmphasis">
    <w:name w:val="Intense Emphasis"/>
    <w:basedOn w:val="DefaultParagraphFont"/>
    <w:uiPriority w:val="21"/>
    <w:semiHidden/>
    <w:rsid w:val="00D81AF6"/>
    <w:rPr>
      <w:i/>
      <w:iCs/>
      <w:color w:val="075D5F" w:themeColor="accent1"/>
    </w:rPr>
  </w:style>
  <w:style w:type="character" w:styleId="IntenseReference">
    <w:name w:val="Intense Reference"/>
    <w:basedOn w:val="DefaultParagraphFont"/>
    <w:uiPriority w:val="32"/>
    <w:semiHidden/>
    <w:rsid w:val="00D81AF6"/>
    <w:rPr>
      <w:b/>
      <w:bCs/>
      <w:smallCaps/>
      <w:color w:val="075D5F" w:themeColor="accent1"/>
      <w:spacing w:val="5"/>
    </w:rPr>
  </w:style>
  <w:style w:type="character" w:styleId="LineNumber">
    <w:name w:val="line number"/>
    <w:basedOn w:val="DefaultParagraphFont"/>
    <w:uiPriority w:val="99"/>
    <w:semiHidden/>
    <w:locked/>
    <w:rsid w:val="00D81AF6"/>
  </w:style>
  <w:style w:type="paragraph" w:styleId="MacroText">
    <w:name w:val="macro"/>
    <w:link w:val="MacroTextChar"/>
    <w:uiPriority w:val="99"/>
    <w:semiHidden/>
    <w:locked/>
    <w:rsid w:val="00D81AF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81AF6"/>
    <w:rPr>
      <w:rFonts w:ascii="Consolas" w:hAnsi="Consolas"/>
    </w:rPr>
  </w:style>
  <w:style w:type="character" w:styleId="Mention">
    <w:name w:val="Mention"/>
    <w:basedOn w:val="DefaultParagraphFont"/>
    <w:uiPriority w:val="99"/>
    <w:semiHidden/>
    <w:locked/>
    <w:rsid w:val="00D81AF6"/>
    <w:rPr>
      <w:color w:val="2B579A"/>
      <w:shd w:val="clear" w:color="auto" w:fill="E1DFDD"/>
    </w:rPr>
  </w:style>
  <w:style w:type="paragraph" w:styleId="MessageHeader">
    <w:name w:val="Message Header"/>
    <w:basedOn w:val="Normal"/>
    <w:link w:val="MessageHeaderChar"/>
    <w:uiPriority w:val="99"/>
    <w:semiHidden/>
    <w:locked/>
    <w:rsid w:val="00D81AF6"/>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81AF6"/>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D81AF6"/>
    <w:pPr>
      <w:ind w:left="720"/>
    </w:pPr>
  </w:style>
  <w:style w:type="paragraph" w:styleId="NoteHeading">
    <w:name w:val="Note Heading"/>
    <w:basedOn w:val="Normal"/>
    <w:next w:val="Normal"/>
    <w:link w:val="NoteHeadingChar"/>
    <w:uiPriority w:val="37"/>
    <w:semiHidden/>
    <w:rsid w:val="00D81AF6"/>
    <w:pPr>
      <w:spacing w:before="0" w:after="0"/>
    </w:pPr>
  </w:style>
  <w:style w:type="character" w:customStyle="1" w:styleId="NoteHeadingChar">
    <w:name w:val="Note Heading Char"/>
    <w:basedOn w:val="DefaultParagraphFont"/>
    <w:link w:val="NoteHeading"/>
    <w:uiPriority w:val="37"/>
    <w:semiHidden/>
    <w:rsid w:val="00D81AF6"/>
  </w:style>
  <w:style w:type="character" w:styleId="PageNumber">
    <w:name w:val="page number"/>
    <w:basedOn w:val="DefaultParagraphFont"/>
    <w:uiPriority w:val="99"/>
    <w:semiHidden/>
    <w:locked/>
    <w:rsid w:val="00D81AF6"/>
  </w:style>
  <w:style w:type="paragraph" w:styleId="PlainText">
    <w:name w:val="Plain Text"/>
    <w:basedOn w:val="Normal"/>
    <w:link w:val="PlainTextChar"/>
    <w:uiPriority w:val="99"/>
    <w:semiHidden/>
    <w:rsid w:val="00D81AF6"/>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D81AF6"/>
    <w:rPr>
      <w:rFonts w:ascii="Consolas" w:hAnsi="Consolas"/>
      <w:sz w:val="21"/>
      <w:szCs w:val="21"/>
    </w:rPr>
  </w:style>
  <w:style w:type="character" w:styleId="SmartHyperlink">
    <w:name w:val="Smart Hyperlink"/>
    <w:basedOn w:val="DefaultParagraphFont"/>
    <w:uiPriority w:val="99"/>
    <w:semiHidden/>
    <w:locked/>
    <w:rsid w:val="00D81AF6"/>
    <w:rPr>
      <w:u w:val="dotted"/>
    </w:rPr>
  </w:style>
  <w:style w:type="character" w:styleId="SmartLink">
    <w:name w:val="Smart Link"/>
    <w:basedOn w:val="DefaultParagraphFont"/>
    <w:uiPriority w:val="99"/>
    <w:semiHidden/>
    <w:locked/>
    <w:rsid w:val="00D81AF6"/>
    <w:rPr>
      <w:color w:val="0000FF"/>
      <w:u w:val="single"/>
      <w:shd w:val="clear" w:color="auto" w:fill="F3F2F1"/>
    </w:rPr>
  </w:style>
  <w:style w:type="character" w:styleId="Strong">
    <w:name w:val="Strong"/>
    <w:basedOn w:val="DefaultParagraphFont"/>
    <w:uiPriority w:val="22"/>
    <w:qFormat/>
    <w:rsid w:val="00D81AF6"/>
    <w:rPr>
      <w:b/>
      <w:bCs/>
    </w:rPr>
  </w:style>
  <w:style w:type="character" w:styleId="SubtleEmphasis">
    <w:name w:val="Subtle Emphasis"/>
    <w:basedOn w:val="DefaultParagraphFont"/>
    <w:uiPriority w:val="19"/>
    <w:semiHidden/>
    <w:rsid w:val="00D81AF6"/>
    <w:rPr>
      <w:i/>
      <w:iCs/>
      <w:color w:val="404040" w:themeColor="text1" w:themeTint="BF"/>
    </w:rPr>
  </w:style>
  <w:style w:type="character" w:styleId="SubtleReference">
    <w:name w:val="Subtle Reference"/>
    <w:basedOn w:val="DefaultParagraphFont"/>
    <w:uiPriority w:val="31"/>
    <w:semiHidden/>
    <w:rsid w:val="00D81AF6"/>
    <w:rPr>
      <w:smallCaps/>
      <w:color w:val="5A5A5A" w:themeColor="text1" w:themeTint="A5"/>
    </w:rPr>
  </w:style>
  <w:style w:type="paragraph" w:styleId="TableofAuthorities">
    <w:name w:val="table of authorities"/>
    <w:basedOn w:val="Normal"/>
    <w:next w:val="Normal"/>
    <w:uiPriority w:val="99"/>
    <w:semiHidden/>
    <w:rsid w:val="00D81AF6"/>
    <w:pPr>
      <w:spacing w:after="0"/>
      <w:ind w:left="200" w:hanging="200"/>
    </w:pPr>
  </w:style>
  <w:style w:type="paragraph" w:styleId="TOAHeading">
    <w:name w:val="toa heading"/>
    <w:basedOn w:val="Normal"/>
    <w:next w:val="Normal"/>
    <w:uiPriority w:val="99"/>
    <w:semiHidden/>
    <w:rsid w:val="00D81AF6"/>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rsid w:val="00D81AF6"/>
    <w:pPr>
      <w:spacing w:after="100"/>
      <w:ind w:left="1200"/>
    </w:pPr>
  </w:style>
  <w:style w:type="paragraph" w:styleId="TOC8">
    <w:name w:val="toc 8"/>
    <w:basedOn w:val="Normal"/>
    <w:next w:val="Normal"/>
    <w:autoRedefine/>
    <w:uiPriority w:val="39"/>
    <w:rsid w:val="00D81AF6"/>
    <w:pPr>
      <w:spacing w:after="100"/>
      <w:ind w:left="1400"/>
    </w:pPr>
  </w:style>
  <w:style w:type="paragraph" w:styleId="TOC9">
    <w:name w:val="toc 9"/>
    <w:basedOn w:val="Normal"/>
    <w:next w:val="Normal"/>
    <w:autoRedefine/>
    <w:uiPriority w:val="39"/>
    <w:rsid w:val="00D81AF6"/>
    <w:pPr>
      <w:spacing w:after="100"/>
      <w:ind w:left="1600"/>
    </w:pPr>
  </w:style>
  <w:style w:type="character" w:styleId="UnresolvedMention">
    <w:name w:val="Unresolved Mention"/>
    <w:basedOn w:val="DefaultParagraphFont"/>
    <w:uiPriority w:val="99"/>
    <w:semiHidden/>
    <w:locked/>
    <w:rsid w:val="00D81AF6"/>
    <w:rPr>
      <w:color w:val="605E5C"/>
      <w:shd w:val="clear" w:color="auto" w:fill="E1DFDD"/>
    </w:rPr>
  </w:style>
  <w:style w:type="table" w:customStyle="1" w:styleId="TablePlainNoSpacing">
    <w:name w:val="Table Plain No Spacing"/>
    <w:basedOn w:val="TablePlain"/>
    <w:uiPriority w:val="99"/>
    <w:rsid w:val="00A658AD"/>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C703EA"/>
    <w:rPr>
      <w:color w:val="FFFFFF" w:themeColor="background1"/>
    </w:rPr>
  </w:style>
  <w:style w:type="paragraph" w:customStyle="1" w:styleId="DarkVersion">
    <w:name w:val="Dark Version"/>
    <w:basedOn w:val="LightVersion"/>
    <w:uiPriority w:val="36"/>
    <w:semiHidden/>
    <w:unhideWhenUsed/>
    <w:rsid w:val="00C703EA"/>
    <w:rPr>
      <w:color w:val="FFFFFF" w:themeColor="background1"/>
    </w:rPr>
  </w:style>
  <w:style w:type="paragraph" w:customStyle="1" w:styleId="LightDocumentType">
    <w:name w:val="Light Document Type"/>
    <w:basedOn w:val="Normal"/>
    <w:uiPriority w:val="36"/>
    <w:semiHidden/>
    <w:unhideWhenUsed/>
    <w:rsid w:val="00F8004E"/>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semiHidden/>
    <w:unhideWhenUsed/>
    <w:rsid w:val="00F8004E"/>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C703EA"/>
    <w:pPr>
      <w:framePr w:wrap="around" w:vAnchor="page" w:hAnchor="page" w:x="557" w:y="12690"/>
    </w:pPr>
  </w:style>
  <w:style w:type="paragraph" w:customStyle="1" w:styleId="DarkBackCoverText">
    <w:name w:val="Dark Back Cover Text"/>
    <w:basedOn w:val="Normal"/>
    <w:uiPriority w:val="36"/>
    <w:semiHidden/>
    <w:unhideWhenUsed/>
    <w:rsid w:val="00C703EA"/>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C703EA"/>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F8004E"/>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C703EA"/>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B69FB"/>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B69FB"/>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B69FB"/>
    <w:pPr>
      <w:spacing w:before="480"/>
      <w:ind w:left="1021"/>
    </w:pPr>
  </w:style>
  <w:style w:type="paragraph" w:customStyle="1" w:styleId="ProjectPlanCoverSubtitle">
    <w:name w:val="Project Plan Cover Subtitle"/>
    <w:basedOn w:val="DarkReportSubtitle"/>
    <w:uiPriority w:val="36"/>
    <w:semiHidden/>
    <w:unhideWhenUsed/>
    <w:rsid w:val="006B69FB"/>
    <w:pPr>
      <w:spacing w:after="5500"/>
      <w:contextualSpacing/>
    </w:pPr>
  </w:style>
  <w:style w:type="paragraph" w:customStyle="1" w:styleId="BannerTitle">
    <w:name w:val="Banner Title"/>
    <w:basedOn w:val="Header"/>
    <w:next w:val="BannerSubtitle"/>
    <w:uiPriority w:val="99"/>
    <w:rsid w:val="00AF1035"/>
    <w:rPr>
      <w:rFonts w:ascii="VIC Light" w:hAnsi="VIC Light"/>
      <w:sz w:val="48"/>
    </w:rPr>
  </w:style>
  <w:style w:type="paragraph" w:customStyle="1" w:styleId="BannerSubtitle">
    <w:name w:val="Banner Subtitle"/>
    <w:basedOn w:val="BannerTitle"/>
    <w:uiPriority w:val="99"/>
    <w:rsid w:val="0018323C"/>
    <w:pPr>
      <w:spacing w:after="300"/>
      <w:contextualSpacing/>
    </w:pPr>
    <w:rPr>
      <w:sz w:val="22"/>
    </w:rPr>
  </w:style>
  <w:style w:type="numbering" w:customStyle="1" w:styleId="BulletList1">
    <w:name w:val="Bullet List1"/>
    <w:basedOn w:val="NoList"/>
    <w:uiPriority w:val="99"/>
    <w:rsid w:val="00EF56A4"/>
  </w:style>
  <w:style w:type="numbering" w:customStyle="1" w:styleId="1ai1">
    <w:name w:val="1 / a / i1"/>
    <w:basedOn w:val="NoList"/>
    <w:next w:val="1ai"/>
    <w:uiPriority w:val="99"/>
    <w:semiHidden/>
    <w:unhideWhenUsed/>
    <w:rsid w:val="00EF56A4"/>
  </w:style>
  <w:style w:type="table" w:customStyle="1" w:styleId="TablePlainNoSpacing1">
    <w:name w:val="Table Plain No Spacing1"/>
    <w:basedOn w:val="TablePlain"/>
    <w:uiPriority w:val="99"/>
    <w:rsid w:val="00EF56A4"/>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numbering" w:customStyle="1" w:styleId="ListHeadings">
    <w:name w:val="List Headings"/>
    <w:uiPriority w:val="99"/>
    <w:rsid w:val="00337113"/>
    <w:pPr>
      <w:numPr>
        <w:numId w:val="18"/>
      </w:numPr>
    </w:pPr>
  </w:style>
  <w:style w:type="character" w:customStyle="1" w:styleId="Heading1-NumberedChar">
    <w:name w:val="Heading 1 - Numbered Char"/>
    <w:basedOn w:val="Heading1Char"/>
    <w:link w:val="Heading1-Numbered"/>
    <w:uiPriority w:val="9"/>
    <w:rsid w:val="00337113"/>
    <w:rPr>
      <w:rFonts w:asciiTheme="majorHAnsi" w:eastAsiaTheme="majorEastAsia" w:hAnsiTheme="majorHAnsi" w:cstheme="majorBidi"/>
      <w:b/>
      <w:color w:val="075D5F" w:themeColor="accent1"/>
      <w:sz w:val="28"/>
      <w:szCs w:val="50"/>
    </w:rPr>
  </w:style>
  <w:style w:type="numbering" w:customStyle="1" w:styleId="Numbering">
    <w:name w:val="Numbering"/>
    <w:uiPriority w:val="99"/>
    <w:rsid w:val="00FB5693"/>
    <w:pPr>
      <w:numPr>
        <w:numId w:val="19"/>
      </w:numPr>
    </w:pPr>
  </w:style>
  <w:style w:type="numbering" w:customStyle="1" w:styleId="Bullets">
    <w:name w:val="Bullets"/>
    <w:uiPriority w:val="99"/>
    <w:rsid w:val="000738E8"/>
    <w:pPr>
      <w:numPr>
        <w:numId w:val="20"/>
      </w:numPr>
    </w:pPr>
  </w:style>
  <w:style w:type="paragraph" w:customStyle="1" w:styleId="TableTextLeftBold">
    <w:name w:val="Table Text Left Bold"/>
    <w:basedOn w:val="Normal"/>
    <w:qFormat/>
    <w:rsid w:val="008A6016"/>
    <w:pPr>
      <w:spacing w:before="60" w:after="60" w:line="220" w:lineRule="atLeast"/>
      <w:ind w:left="113" w:right="113"/>
    </w:pPr>
    <w:rPr>
      <w:rFonts w:eastAsia="Times New Roman" w:cs="Arial"/>
      <w:b/>
      <w:sz w:val="18"/>
      <w:lang w:eastAsia="en-AU"/>
    </w:rPr>
  </w:style>
  <w:style w:type="character" w:customStyle="1" w:styleId="Heading3-NumberedChar">
    <w:name w:val="Heading 3 - Numbered Char"/>
    <w:basedOn w:val="Heading3Char"/>
    <w:link w:val="Heading3-Numbered"/>
    <w:uiPriority w:val="9"/>
    <w:rsid w:val="00B25176"/>
    <w:rPr>
      <w:rFonts w:asciiTheme="majorHAnsi" w:eastAsiaTheme="majorEastAsia" w:hAnsiTheme="majorHAnsi" w:cstheme="majorBidi"/>
      <w:b/>
      <w:color w:val="36383D" w:themeColor="accent6"/>
      <w:szCs w:val="35"/>
    </w:rPr>
  </w:style>
  <w:style w:type="paragraph" w:customStyle="1" w:styleId="HighlightBoxText">
    <w:name w:val="Highlight Box Text"/>
    <w:basedOn w:val="Normal"/>
    <w:qFormat/>
    <w:rsid w:val="004F2A78"/>
    <w:pPr>
      <w:spacing w:before="120" w:line="300" w:lineRule="atLeast"/>
      <w:ind w:left="227" w:right="227"/>
    </w:pPr>
    <w:rPr>
      <w:rFonts w:eastAsia="Times New Roman" w:cs="Arial"/>
      <w:color w:val="FFFFFF"/>
      <w:spacing w:val="-2"/>
      <w:sz w:val="24"/>
      <w:lang w:eastAsia="en-AU"/>
    </w:rPr>
  </w:style>
  <w:style w:type="paragraph" w:customStyle="1" w:styleId="TableTextLeft">
    <w:name w:val="Table Text Left"/>
    <w:basedOn w:val="Normal"/>
    <w:link w:val="TableTextLeftChar"/>
    <w:qFormat/>
    <w:rsid w:val="004F2A78"/>
    <w:pPr>
      <w:spacing w:before="60" w:after="60" w:line="220" w:lineRule="atLeast"/>
      <w:ind w:left="113" w:right="113"/>
    </w:pPr>
    <w:rPr>
      <w:rFonts w:eastAsia="Times New Roman" w:cs="Arial"/>
      <w:sz w:val="18"/>
      <w:lang w:eastAsia="en-AU"/>
    </w:rPr>
  </w:style>
  <w:style w:type="character" w:customStyle="1" w:styleId="TableTextLeftChar">
    <w:name w:val="Table Text Left Char"/>
    <w:basedOn w:val="DefaultParagraphFont"/>
    <w:link w:val="TableTextLeft"/>
    <w:rsid w:val="004F2A78"/>
    <w:rPr>
      <w:rFonts w:eastAsia="Times New Roman" w:cs="Arial"/>
      <w:sz w:val="18"/>
      <w:lang w:eastAsia="en-AU"/>
    </w:rPr>
  </w:style>
  <w:style w:type="paragraph" w:customStyle="1" w:styleId="TableTextBullet">
    <w:name w:val="Table Text Bullet"/>
    <w:basedOn w:val="TableTextLeft"/>
    <w:qFormat/>
    <w:rsid w:val="004F2A78"/>
    <w:pPr>
      <w:ind w:left="0"/>
    </w:pPr>
  </w:style>
  <w:style w:type="table" w:customStyle="1" w:styleId="DTPDefaulttable">
    <w:name w:val="DTP Default table"/>
    <w:basedOn w:val="TableNormal"/>
    <w:uiPriority w:val="99"/>
    <w:rsid w:val="00753592"/>
    <w:pPr>
      <w:spacing w:before="0" w:after="0"/>
    </w:pPr>
    <w:rPr>
      <w:color w:val="auto"/>
      <w:sz w:val="22"/>
      <w:szCs w:val="22"/>
    </w:rPr>
    <w:tblPr>
      <w:tblStyleRowBandSize w:val="1"/>
      <w:tblBorders>
        <w:bottom w:val="single" w:sz="8" w:space="0" w:color="81858F" w:themeColor="accent6" w:themeTint="99"/>
        <w:insideH w:val="single" w:sz="8" w:space="0" w:color="81858F" w:themeColor="accent6" w:themeTint="99"/>
      </w:tblBorders>
    </w:tblPr>
    <w:tblStylePr w:type="firstRow">
      <w:rPr>
        <w:b/>
        <w:color w:val="FFFFFF" w:themeColor="background1"/>
      </w:rPr>
      <w:tblPr/>
      <w:tcPr>
        <w:shd w:val="clear" w:color="auto" w:fill="36383D" w:themeFill="accent6"/>
      </w:tcPr>
    </w:tblStylePr>
    <w:tblStylePr w:type="lastRow">
      <w:rPr>
        <w:b/>
      </w:rPr>
      <w:tblPr/>
      <w:tcPr>
        <w:tcBorders>
          <w:top w:val="single" w:sz="18" w:space="0" w:color="212429" w:themeColor="text2"/>
          <w:left w:val="nil"/>
          <w:bottom w:val="single" w:sz="8" w:space="0" w:color="36383D"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customStyle="1" w:styleId="BoldHeading">
    <w:name w:val="Bold Heading"/>
    <w:basedOn w:val="Normal"/>
    <w:next w:val="BodyText"/>
    <w:qFormat/>
    <w:rsid w:val="003650E3"/>
    <w:pPr>
      <w:spacing w:before="280" w:after="240" w:line="240" w:lineRule="atLeast"/>
    </w:pPr>
    <w:rPr>
      <w:rFonts w:eastAsia="Times New Roman" w:cs="Arial"/>
      <w:b/>
      <w:lang w:eastAsia="en-AU"/>
    </w:rPr>
  </w:style>
  <w:style w:type="paragraph" w:customStyle="1" w:styleId="body">
    <w:name w:val="body"/>
    <w:basedOn w:val="Normal"/>
    <w:qFormat/>
    <w:rsid w:val="00595C64"/>
    <w:pPr>
      <w:spacing w:before="60" w:after="0"/>
    </w:pPr>
    <w:rPr>
      <w:rFonts w:ascii="Calibri" w:eastAsia="Calibri" w:hAnsi="Calibri" w:cs="Calibri"/>
      <w:color w:val="000000"/>
      <w:sz w:val="22"/>
      <w:szCs w:val="24"/>
    </w:rPr>
  </w:style>
  <w:style w:type="table" w:customStyle="1" w:styleId="TableGrid0">
    <w:name w:val="TableGrid"/>
    <w:rsid w:val="00094643"/>
    <w:pPr>
      <w:spacing w:before="0" w:after="0"/>
    </w:pPr>
    <w:rPr>
      <w:rFonts w:eastAsiaTheme="minorEastAsia"/>
      <w:color w:val="auto"/>
      <w:sz w:val="22"/>
      <w:szCs w:val="22"/>
      <w:lang w:eastAsia="en-AU"/>
    </w:rPr>
    <w:tblPr>
      <w:tblCellMar>
        <w:top w:w="0" w:type="dxa"/>
        <w:left w:w="0" w:type="dxa"/>
        <w:bottom w:w="0" w:type="dxa"/>
        <w:right w:w="0" w:type="dxa"/>
      </w:tblCellMar>
    </w:tblPr>
  </w:style>
  <w:style w:type="character" w:customStyle="1" w:styleId="normaltextrun">
    <w:name w:val="normaltextrun"/>
    <w:basedOn w:val="DefaultParagraphFont"/>
    <w:rsid w:val="003F5188"/>
  </w:style>
  <w:style w:type="paragraph" w:customStyle="1" w:styleId="TableHeadingLeft">
    <w:name w:val="Table Heading Left"/>
    <w:basedOn w:val="TableTextLeft"/>
    <w:qFormat/>
    <w:rsid w:val="000C0051"/>
    <w:pPr>
      <w:keepNext/>
      <w:keepLines/>
    </w:pPr>
    <w:rPr>
      <w:b/>
      <w:color w:val="FFFFFF"/>
    </w:rPr>
  </w:style>
  <w:style w:type="table" w:customStyle="1" w:styleId="DTPFootertable">
    <w:name w:val="DTP Footer table"/>
    <w:basedOn w:val="TableNormal"/>
    <w:uiPriority w:val="99"/>
    <w:rsid w:val="00250371"/>
    <w:pPr>
      <w:spacing w:before="0" w:after="0"/>
      <w:jc w:val="right"/>
    </w:pPr>
    <w:rPr>
      <w:color w:val="auto"/>
      <w:sz w:val="22"/>
      <w:szCs w:val="22"/>
    </w:rPr>
    <w:tblPr>
      <w:tblBorders>
        <w:top w:val="single" w:sz="18" w:space="0" w:color="21242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character" w:customStyle="1" w:styleId="ui-provider">
    <w:name w:val="ui-provider"/>
    <w:basedOn w:val="DefaultParagraphFont"/>
    <w:rsid w:val="00D37F66"/>
  </w:style>
  <w:style w:type="paragraph" w:customStyle="1" w:styleId="CaptionImageorFigure">
    <w:name w:val="Caption Image or Figure"/>
    <w:basedOn w:val="Caption"/>
    <w:qFormat/>
    <w:rsid w:val="0087683B"/>
    <w:pPr>
      <w:keepNext/>
      <w:spacing w:before="60" w:after="120" w:line="200" w:lineRule="atLeast"/>
    </w:pPr>
    <w:rPr>
      <w:rFonts w:eastAsia="Times New Roman" w:cs="Arial"/>
      <w:b/>
      <w:bCs/>
      <w:i w:val="0"/>
      <w:iCs w:val="0"/>
      <w:color w:val="000000" w:themeColor="text1"/>
      <w:sz w:val="16"/>
      <w:szCs w:val="20"/>
      <w:lang w:eastAsia="en-AU"/>
    </w:rPr>
  </w:style>
  <w:style w:type="table" w:customStyle="1" w:styleId="HighlightTable">
    <w:name w:val="Highlight Table"/>
    <w:basedOn w:val="TableNormal"/>
    <w:uiPriority w:val="99"/>
    <w:rsid w:val="00027896"/>
    <w:pPr>
      <w:spacing w:before="0" w:after="0"/>
    </w:pPr>
    <w:rPr>
      <w:rFonts w:eastAsia="Times New Roman" w:cs="Arial"/>
      <w:color w:val="FFFFFF"/>
      <w:sz w:val="24"/>
      <w:lang w:eastAsia="en-AU"/>
    </w:rPr>
    <w:tblPr>
      <w:tblCellMar>
        <w:top w:w="227" w:type="dxa"/>
        <w:left w:w="0" w:type="dxa"/>
        <w:bottom w:w="227" w:type="dxa"/>
        <w:right w:w="0" w:type="dxa"/>
      </w:tblCellMar>
    </w:tblPr>
    <w:tcPr>
      <w:shd w:val="clear" w:color="auto" w:fill="B3272F"/>
    </w:tcPr>
  </w:style>
  <w:style w:type="paragraph" w:customStyle="1" w:styleId="PullOutBoxBodyText">
    <w:name w:val="Pull Out Box Body Text"/>
    <w:basedOn w:val="Normal"/>
    <w:qFormat/>
    <w:rsid w:val="00027896"/>
    <w:pPr>
      <w:spacing w:before="120" w:line="240" w:lineRule="atLeast"/>
      <w:ind w:left="142" w:right="142"/>
    </w:pPr>
    <w:rPr>
      <w:rFonts w:eastAsia="Times New Roman" w:cs="Arial"/>
      <w:lang w:eastAsia="en-AU"/>
    </w:rPr>
  </w:style>
  <w:style w:type="table" w:customStyle="1" w:styleId="PullOutBoxTable">
    <w:name w:val="Pull Out Box Table"/>
    <w:basedOn w:val="TableNormal"/>
    <w:uiPriority w:val="99"/>
    <w:rsid w:val="00027896"/>
    <w:pPr>
      <w:spacing w:before="0" w:after="0"/>
    </w:pPr>
    <w:rPr>
      <w:rFonts w:eastAsia="Times New Roman" w:cs="Arial"/>
      <w:lang w:eastAsia="en-AU"/>
    </w:rPr>
    <w:tblPr>
      <w:tblBorders>
        <w:top w:val="single" w:sz="4" w:space="0" w:color="212429" w:themeColor="text2"/>
        <w:left w:val="single" w:sz="4" w:space="0" w:color="212429" w:themeColor="text2"/>
        <w:bottom w:val="single" w:sz="4" w:space="0" w:color="212429" w:themeColor="text2"/>
        <w:right w:val="single" w:sz="4" w:space="0" w:color="212429" w:themeColor="text2"/>
      </w:tblBorders>
      <w:tblCellMar>
        <w:top w:w="85" w:type="dxa"/>
        <w:left w:w="0" w:type="dxa"/>
        <w:bottom w:w="85" w:type="dxa"/>
        <w:right w:w="0" w:type="dxa"/>
      </w:tblCellMar>
    </w:tblPr>
    <w:tcPr>
      <w:shd w:val="clear" w:color="auto" w:fill="auto"/>
    </w:tcPr>
  </w:style>
  <w:style w:type="paragraph" w:styleId="Revision">
    <w:name w:val="Revision"/>
    <w:hidden/>
    <w:uiPriority w:val="99"/>
    <w:semiHidden/>
    <w:rsid w:val="00F06449"/>
    <w:pPr>
      <w:spacing w:before="0" w:after="0"/>
    </w:pPr>
  </w:style>
  <w:style w:type="paragraph" w:customStyle="1" w:styleId="pf0">
    <w:name w:val="pf0"/>
    <w:basedOn w:val="Normal"/>
    <w:rsid w:val="00C64115"/>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C64115"/>
    <w:rPr>
      <w:rFonts w:ascii="Segoe UI" w:hAnsi="Segoe UI" w:cs="Segoe UI" w:hint="default"/>
      <w:color w:val="242424"/>
      <w:sz w:val="21"/>
      <w:szCs w:val="21"/>
    </w:rPr>
  </w:style>
  <w:style w:type="character" w:customStyle="1" w:styleId="cf21">
    <w:name w:val="cf21"/>
    <w:basedOn w:val="DefaultParagraphFont"/>
    <w:rsid w:val="00C64115"/>
    <w:rPr>
      <w:rFonts w:ascii="Segoe UI" w:hAnsi="Segoe UI" w:cs="Segoe UI" w:hint="default"/>
      <w:b/>
      <w:bCs/>
      <w:color w:val="242424"/>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214035">
      <w:bodyDiv w:val="1"/>
      <w:marLeft w:val="0"/>
      <w:marRight w:val="0"/>
      <w:marTop w:val="0"/>
      <w:marBottom w:val="0"/>
      <w:divBdr>
        <w:top w:val="none" w:sz="0" w:space="0" w:color="auto"/>
        <w:left w:val="none" w:sz="0" w:space="0" w:color="auto"/>
        <w:bottom w:val="none" w:sz="0" w:space="0" w:color="auto"/>
        <w:right w:val="none" w:sz="0" w:space="0" w:color="auto"/>
      </w:divBdr>
    </w:div>
    <w:div w:id="1702433983">
      <w:bodyDiv w:val="1"/>
      <w:marLeft w:val="0"/>
      <w:marRight w:val="0"/>
      <w:marTop w:val="0"/>
      <w:marBottom w:val="0"/>
      <w:divBdr>
        <w:top w:val="none" w:sz="0" w:space="0" w:color="auto"/>
        <w:left w:val="none" w:sz="0" w:space="0" w:color="auto"/>
        <w:bottom w:val="none" w:sz="0" w:space="0" w:color="auto"/>
        <w:right w:val="none" w:sz="0" w:space="0" w:color="auto"/>
      </w:divBdr>
    </w:div>
    <w:div w:id="1759519069">
      <w:bodyDiv w:val="1"/>
      <w:marLeft w:val="0"/>
      <w:marRight w:val="0"/>
      <w:marTop w:val="0"/>
      <w:marBottom w:val="0"/>
      <w:divBdr>
        <w:top w:val="none" w:sz="0" w:space="0" w:color="auto"/>
        <w:left w:val="none" w:sz="0" w:space="0" w:color="auto"/>
        <w:bottom w:val="none" w:sz="0" w:space="0" w:color="auto"/>
        <w:right w:val="none" w:sz="0" w:space="0" w:color="auto"/>
      </w:divBdr>
    </w:div>
    <w:div w:id="1817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image" Target="media/image6.svg"/><Relationship Id="rId42" Type="http://schemas.openxmlformats.org/officeDocument/2006/relationships/image" Target="media/image17.png"/><Relationship Id="rId47" Type="http://schemas.openxmlformats.org/officeDocument/2006/relationships/image" Target="media/image22.svg"/><Relationship Id="rId63" Type="http://schemas.openxmlformats.org/officeDocument/2006/relationships/image" Target="media/image230.svg"/><Relationship Id="rId68" Type="http://schemas.openxmlformats.org/officeDocument/2006/relationships/image" Target="media/image280.png"/><Relationship Id="rId84" Type="http://schemas.openxmlformats.org/officeDocument/2006/relationships/image" Target="media/image360.png"/><Relationship Id="rId89" Type="http://schemas.openxmlformats.org/officeDocument/2006/relationships/footer" Target="footer3.xml"/><Relationship Id="rId112" Type="http://schemas.openxmlformats.org/officeDocument/2006/relationships/hyperlink" Target="http://www.austpost.com.au" TargetMode="External"/><Relationship Id="rId138"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hyperlink" Target="http://www.egwater.vic.gov.au/" TargetMode="External"/><Relationship Id="rId11" Type="http://schemas.openxmlformats.org/officeDocument/2006/relationships/footnotes" Target="footnotes.xml"/><Relationship Id="rId32" Type="http://schemas.openxmlformats.org/officeDocument/2006/relationships/image" Target="media/image70.png"/><Relationship Id="rId37" Type="http://schemas.openxmlformats.org/officeDocument/2006/relationships/image" Target="media/image120.svg"/><Relationship Id="rId53" Type="http://schemas.openxmlformats.org/officeDocument/2006/relationships/image" Target="media/image200.svg"/><Relationship Id="rId58" Type="http://schemas.openxmlformats.org/officeDocument/2006/relationships/image" Target="media/image25.svg"/><Relationship Id="rId74" Type="http://schemas.openxmlformats.org/officeDocument/2006/relationships/image" Target="media/image34.png"/><Relationship Id="rId79" Type="http://schemas.openxmlformats.org/officeDocument/2006/relationships/image" Target="media/image310.svg"/><Relationship Id="rId102" Type="http://schemas.openxmlformats.org/officeDocument/2006/relationships/hyperlink" Target="http://www.gvwater.vic.gov.au/" TargetMode="External"/><Relationship Id="rId123" Type="http://schemas.openxmlformats.org/officeDocument/2006/relationships/image" Target="media/image49.png"/><Relationship Id="rId5" Type="http://schemas.openxmlformats.org/officeDocument/2006/relationships/customXml" Target="../customXml/item5.xml"/><Relationship Id="rId90" Type="http://schemas.openxmlformats.org/officeDocument/2006/relationships/hyperlink" Target="https://www.land.vic.gov.au/place-naming/services-and-resources/vicnames-register" TargetMode="External"/><Relationship Id="rId95" Type="http://schemas.openxmlformats.org/officeDocument/2006/relationships/image" Target="media/image42.wmf"/><Relationship Id="rId22" Type="http://schemas.openxmlformats.org/officeDocument/2006/relationships/image" Target="media/image7.png"/><Relationship Id="rId27" Type="http://schemas.openxmlformats.org/officeDocument/2006/relationships/image" Target="media/image12.svg"/><Relationship Id="rId43" Type="http://schemas.openxmlformats.org/officeDocument/2006/relationships/image" Target="media/image18.svg"/><Relationship Id="rId48" Type="http://schemas.openxmlformats.org/officeDocument/2006/relationships/image" Target="media/image150.png"/><Relationship Id="rId64" Type="http://schemas.openxmlformats.org/officeDocument/2006/relationships/image" Target="media/image240.png"/><Relationship Id="rId69" Type="http://schemas.openxmlformats.org/officeDocument/2006/relationships/image" Target="media/image290.svg"/><Relationship Id="rId113" Type="http://schemas.openxmlformats.org/officeDocument/2006/relationships/hyperlink" Target="http://www.austpost.com.au" TargetMode="External"/><Relationship Id="rId118" Type="http://schemas.openxmlformats.org/officeDocument/2006/relationships/image" Target="media/image45.jpeg"/><Relationship Id="rId139" Type="http://schemas.openxmlformats.org/officeDocument/2006/relationships/glossaryDocument" Target="glossary/document.xml"/><Relationship Id="rId80" Type="http://schemas.openxmlformats.org/officeDocument/2006/relationships/image" Target="media/image320.png"/><Relationship Id="rId85" Type="http://schemas.openxmlformats.org/officeDocument/2006/relationships/image" Target="media/image370.svg"/><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image" Target="media/image80.svg"/><Relationship Id="rId38" Type="http://schemas.openxmlformats.org/officeDocument/2006/relationships/image" Target="media/image130.png"/><Relationship Id="rId59" Type="http://schemas.openxmlformats.org/officeDocument/2006/relationships/image" Target="media/image26.png"/><Relationship Id="rId103" Type="http://schemas.openxmlformats.org/officeDocument/2006/relationships/hyperlink" Target="http://www.gippswater.com.au/" TargetMode="External"/><Relationship Id="rId108" Type="http://schemas.openxmlformats.org/officeDocument/2006/relationships/hyperlink" Target="http://www.chw.net.au/" TargetMode="External"/><Relationship Id="rId124" Type="http://schemas.openxmlformats.org/officeDocument/2006/relationships/image" Target="media/image50.emf"/><Relationship Id="rId54" Type="http://schemas.openxmlformats.org/officeDocument/2006/relationships/image" Target="media/image210.png"/><Relationship Id="rId70" Type="http://schemas.openxmlformats.org/officeDocument/2006/relationships/image" Target="media/image30.png"/><Relationship Id="rId75" Type="http://schemas.openxmlformats.org/officeDocument/2006/relationships/image" Target="media/image35.svg"/><Relationship Id="rId91" Type="http://schemas.openxmlformats.org/officeDocument/2006/relationships/hyperlink" Target="http://www.austpost.com.au" TargetMode="External"/><Relationship Id="rId96" Type="http://schemas.openxmlformats.org/officeDocument/2006/relationships/hyperlink" Target="http://www.melbournewater.com.au/"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svg"/><Relationship Id="rId28" Type="http://schemas.openxmlformats.org/officeDocument/2006/relationships/image" Target="media/image13.png"/><Relationship Id="rId49" Type="http://schemas.openxmlformats.org/officeDocument/2006/relationships/image" Target="media/image160.svg"/><Relationship Id="rId114" Type="http://schemas.openxmlformats.org/officeDocument/2006/relationships/footer" Target="footer4.xml"/><Relationship Id="rId119" Type="http://schemas.openxmlformats.org/officeDocument/2006/relationships/image" Target="media/image46.png"/><Relationship Id="rId44" Type="http://schemas.openxmlformats.org/officeDocument/2006/relationships/image" Target="media/image19.png"/><Relationship Id="rId60" Type="http://schemas.openxmlformats.org/officeDocument/2006/relationships/image" Target="media/image27.svg"/><Relationship Id="rId65" Type="http://schemas.openxmlformats.org/officeDocument/2006/relationships/image" Target="media/image250.svg"/><Relationship Id="rId81" Type="http://schemas.openxmlformats.org/officeDocument/2006/relationships/image" Target="media/image330.svg"/><Relationship Id="rId86" Type="http://schemas.openxmlformats.org/officeDocument/2006/relationships/image" Target="media/image38.png"/><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image" Target="media/image140.svg"/><Relationship Id="rId109" Type="http://schemas.openxmlformats.org/officeDocument/2006/relationships/hyperlink" Target="http://www.austpost.com.au" TargetMode="External"/><Relationship Id="rId34" Type="http://schemas.openxmlformats.org/officeDocument/2006/relationships/image" Target="media/image90.png"/><Relationship Id="rId50" Type="http://schemas.openxmlformats.org/officeDocument/2006/relationships/image" Target="media/image170.png"/><Relationship Id="rId55" Type="http://schemas.openxmlformats.org/officeDocument/2006/relationships/image" Target="media/image220.svg"/><Relationship Id="rId76" Type="http://schemas.openxmlformats.org/officeDocument/2006/relationships/image" Target="media/image36.png"/><Relationship Id="rId97" Type="http://schemas.openxmlformats.org/officeDocument/2006/relationships/hyperlink" Target="http://www.lmw.vic.gov.au/" TargetMode="External"/><Relationship Id="rId104" Type="http://schemas.openxmlformats.org/officeDocument/2006/relationships/hyperlink" Target="http://www.coliban.com.au/" TargetMode="External"/><Relationship Id="rId120" Type="http://schemas.openxmlformats.org/officeDocument/2006/relationships/hyperlink" Target="https://www.land.vic.gov.au/maps-and-spatial" TargetMode="External"/><Relationship Id="rId125" Type="http://schemas.openxmlformats.org/officeDocument/2006/relationships/image" Target="media/image51.emf"/><Relationship Id="rId7" Type="http://schemas.openxmlformats.org/officeDocument/2006/relationships/numbering" Target="numbering.xml"/><Relationship Id="rId71" Type="http://schemas.openxmlformats.org/officeDocument/2006/relationships/image" Target="media/image31.svg"/><Relationship Id="rId92" Type="http://schemas.openxmlformats.org/officeDocument/2006/relationships/hyperlink" Target="http://www.austpost.com.au" TargetMode="External"/><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image" Target="media/image20.svg"/><Relationship Id="rId66" Type="http://schemas.openxmlformats.org/officeDocument/2006/relationships/image" Target="media/image260.png"/><Relationship Id="rId87" Type="http://schemas.openxmlformats.org/officeDocument/2006/relationships/image" Target="media/image39.png"/><Relationship Id="rId110" Type="http://schemas.openxmlformats.org/officeDocument/2006/relationships/hyperlink" Target="http://www.austpost.com.au" TargetMode="External"/><Relationship Id="rId115" Type="http://schemas.openxmlformats.org/officeDocument/2006/relationships/footer" Target="footer5.xml"/><Relationship Id="rId136" Type="http://schemas.openxmlformats.org/officeDocument/2006/relationships/image" Target="media/image520.png"/><Relationship Id="rId61" Type="http://schemas.openxmlformats.org/officeDocument/2006/relationships/image" Target="media/image28.png"/><Relationship Id="rId82" Type="http://schemas.openxmlformats.org/officeDocument/2006/relationships/image" Target="media/image340.png"/><Relationship Id="rId19" Type="http://schemas.openxmlformats.org/officeDocument/2006/relationships/image" Target="media/image4.png"/><Relationship Id="rId14" Type="http://schemas.openxmlformats.org/officeDocument/2006/relationships/image" Target="media/image2.png"/><Relationship Id="rId30" Type="http://schemas.openxmlformats.org/officeDocument/2006/relationships/image" Target="media/image50.png"/><Relationship Id="rId35" Type="http://schemas.openxmlformats.org/officeDocument/2006/relationships/image" Target="media/image100.svg"/><Relationship Id="rId56" Type="http://schemas.openxmlformats.org/officeDocument/2006/relationships/image" Target="media/image23.svg"/><Relationship Id="rId77" Type="http://schemas.openxmlformats.org/officeDocument/2006/relationships/image" Target="media/image37.svg"/><Relationship Id="rId100" Type="http://schemas.openxmlformats.org/officeDocument/2006/relationships/hyperlink" Target="http://www.wannonwater.com.au/" TargetMode="External"/><Relationship Id="rId105" Type="http://schemas.openxmlformats.org/officeDocument/2006/relationships/hyperlink" Target="http://www.sgwater.com.au/" TargetMode="External"/><Relationship Id="rId126" Type="http://schemas.openxmlformats.org/officeDocument/2006/relationships/image" Target="media/image52.png"/><Relationship Id="rId8" Type="http://schemas.openxmlformats.org/officeDocument/2006/relationships/styles" Target="styles.xml"/><Relationship Id="rId51" Type="http://schemas.openxmlformats.org/officeDocument/2006/relationships/image" Target="media/image180.svg"/><Relationship Id="rId72" Type="http://schemas.openxmlformats.org/officeDocument/2006/relationships/image" Target="media/image32.png"/><Relationship Id="rId93" Type="http://schemas.openxmlformats.org/officeDocument/2006/relationships/image" Target="media/image40.png"/><Relationship Id="rId98" Type="http://schemas.openxmlformats.org/officeDocument/2006/relationships/hyperlink" Target="http://www.g-mwater.com.au/" TargetMode="External"/><Relationship Id="rId121" Type="http://schemas.openxmlformats.org/officeDocument/2006/relationships/image" Target="media/image47.png"/><Relationship Id="rId3" Type="http://schemas.openxmlformats.org/officeDocument/2006/relationships/customXml" Target="../customXml/item3.xml"/><Relationship Id="rId25" Type="http://schemas.openxmlformats.org/officeDocument/2006/relationships/image" Target="media/image10.svg"/><Relationship Id="rId46" Type="http://schemas.openxmlformats.org/officeDocument/2006/relationships/image" Target="media/image21.png"/><Relationship Id="rId67" Type="http://schemas.openxmlformats.org/officeDocument/2006/relationships/image" Target="media/image270.svg"/><Relationship Id="rId116" Type="http://schemas.openxmlformats.org/officeDocument/2006/relationships/image" Target="media/image43.jpeg"/><Relationship Id="rId137"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image" Target="media/image16.svg"/><Relationship Id="rId62" Type="http://schemas.openxmlformats.org/officeDocument/2006/relationships/image" Target="media/image29.svg"/><Relationship Id="rId83" Type="http://schemas.openxmlformats.org/officeDocument/2006/relationships/image" Target="media/image350.svg"/><Relationship Id="rId88" Type="http://schemas.openxmlformats.org/officeDocument/2006/relationships/hyperlink" Target="http://www.vcat.vic.gov.au/resources" TargetMode="External"/><Relationship Id="rId111" Type="http://schemas.openxmlformats.org/officeDocument/2006/relationships/hyperlink" Target="https://www.land.vic.gov.au/place-naming" TargetMode="External"/><Relationship Id="rId15" Type="http://schemas.openxmlformats.org/officeDocument/2006/relationships/header" Target="header1.xml"/><Relationship Id="rId36" Type="http://schemas.openxmlformats.org/officeDocument/2006/relationships/image" Target="media/image110.png"/><Relationship Id="rId57" Type="http://schemas.openxmlformats.org/officeDocument/2006/relationships/image" Target="media/image24.png"/><Relationship Id="rId106" Type="http://schemas.openxmlformats.org/officeDocument/2006/relationships/hyperlink" Target="http://newater.com.au/" TargetMode="External"/><Relationship Id="rId127" Type="http://schemas.openxmlformats.org/officeDocument/2006/relationships/image" Target="media/image53.png"/><Relationship Id="rId10" Type="http://schemas.openxmlformats.org/officeDocument/2006/relationships/webSettings" Target="webSettings.xml"/><Relationship Id="rId31" Type="http://schemas.openxmlformats.org/officeDocument/2006/relationships/image" Target="media/image60.svg"/><Relationship Id="rId52" Type="http://schemas.openxmlformats.org/officeDocument/2006/relationships/image" Target="media/image190.png"/><Relationship Id="rId73" Type="http://schemas.openxmlformats.org/officeDocument/2006/relationships/image" Target="media/image33.svg"/><Relationship Id="rId78" Type="http://schemas.openxmlformats.org/officeDocument/2006/relationships/image" Target="media/image300.png"/><Relationship Id="rId94" Type="http://schemas.openxmlformats.org/officeDocument/2006/relationships/image" Target="media/image41.wmf"/><Relationship Id="rId99" Type="http://schemas.openxmlformats.org/officeDocument/2006/relationships/hyperlink" Target="http://www.westernportwater.com.au/" TargetMode="External"/><Relationship Id="rId101" Type="http://schemas.openxmlformats.org/officeDocument/2006/relationships/hyperlink" Target="http://www.barwonwater.vic.gov.au/" TargetMode="External"/><Relationship Id="rId122"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CDA49ED6234CC8AC4153C75DAAA8E8"/>
        <w:category>
          <w:name w:val="General"/>
          <w:gallery w:val="placeholder"/>
        </w:category>
        <w:types>
          <w:type w:val="bbPlcHdr"/>
        </w:types>
        <w:behaviors>
          <w:behavior w:val="content"/>
        </w:behaviors>
        <w:guid w:val="{67281DE3-D3D3-4BDF-9C39-3FDCBDA80552}"/>
      </w:docPartPr>
      <w:docPartBody>
        <w:p w:rsidR="008A0E1A" w:rsidRDefault="008A0E1A">
          <w:pPr>
            <w:pStyle w:val="EDCDA49ED6234CC8AC4153C75DAAA8E8"/>
          </w:pPr>
          <w:r w:rsidRPr="001D699F">
            <w:t>[Document type]</w:t>
          </w:r>
        </w:p>
      </w:docPartBody>
    </w:docPart>
    <w:docPart>
      <w:docPartPr>
        <w:name w:val="128E19C1B34B42A0A84C2494BAFB67E6"/>
        <w:category>
          <w:name w:val="General"/>
          <w:gallery w:val="placeholder"/>
        </w:category>
        <w:types>
          <w:type w:val="bbPlcHdr"/>
        </w:types>
        <w:behaviors>
          <w:behavior w:val="content"/>
        </w:behaviors>
        <w:guid w:val="{9DE81CB4-FD51-4503-B6E3-87B0F10A2606}"/>
      </w:docPartPr>
      <w:docPartBody>
        <w:p w:rsidR="008A0E1A" w:rsidRDefault="008A0E1A">
          <w:pPr>
            <w:pStyle w:val="128E19C1B34B42A0A84C2494BAFB67E6"/>
          </w:pPr>
          <w:r w:rsidRPr="0025118B">
            <w:t>[Title]</w:t>
          </w:r>
        </w:p>
      </w:docPartBody>
    </w:docPart>
    <w:docPart>
      <w:docPartPr>
        <w:name w:val="FF6C7636E54347AFA8649410E8FDB2CD"/>
        <w:category>
          <w:name w:val="General"/>
          <w:gallery w:val="placeholder"/>
        </w:category>
        <w:types>
          <w:type w:val="bbPlcHdr"/>
        </w:types>
        <w:behaviors>
          <w:behavior w:val="content"/>
        </w:behaviors>
        <w:guid w:val="{99AE10A9-3BC7-4E18-A436-0F3368CCD1CE}"/>
      </w:docPartPr>
      <w:docPartBody>
        <w:p w:rsidR="008A0E1A" w:rsidRDefault="008A0E1A">
          <w:pPr>
            <w:pStyle w:val="FF6C7636E54347AFA8649410E8FDB2CD"/>
          </w:pPr>
          <w:r w:rsidRPr="00105E61">
            <w:t>[Click to add sub-title]</w:t>
          </w:r>
        </w:p>
      </w:docPartBody>
    </w:docPart>
    <w:docPart>
      <w:docPartPr>
        <w:name w:val="9054FD6E6F7C4E17BE7B6D47783F0769"/>
        <w:category>
          <w:name w:val="General"/>
          <w:gallery w:val="placeholder"/>
        </w:category>
        <w:types>
          <w:type w:val="bbPlcHdr"/>
        </w:types>
        <w:behaviors>
          <w:behavior w:val="content"/>
        </w:behaviors>
        <w:guid w:val="{00A9A6F6-6C7D-49F2-B0A7-8FC279015F85}"/>
      </w:docPartPr>
      <w:docPartBody>
        <w:p w:rsidR="008A0E1A" w:rsidRDefault="008A0E1A">
          <w:pPr>
            <w:pStyle w:val="9054FD6E6F7C4E17BE7B6D47783F0769"/>
          </w:pPr>
          <w:r w:rsidRPr="00560AC8">
            <w:rPr>
              <w:rStyle w:val="PlaceholderText"/>
            </w:rPr>
            <w:t>Click or tap here to enter text.</w:t>
          </w:r>
        </w:p>
      </w:docPartBody>
    </w:docPart>
    <w:docPart>
      <w:docPartPr>
        <w:name w:val="4272552C0ACD4CD4A8885006B9F2519A"/>
        <w:category>
          <w:name w:val="General"/>
          <w:gallery w:val="placeholder"/>
        </w:category>
        <w:types>
          <w:type w:val="bbPlcHdr"/>
        </w:types>
        <w:behaviors>
          <w:behavior w:val="content"/>
        </w:behaviors>
        <w:guid w:val="{EDF9260D-BD30-4060-A8FF-7F3C926E902A}"/>
      </w:docPartPr>
      <w:docPartBody>
        <w:p w:rsidR="008A0E1A" w:rsidRDefault="008A0E1A">
          <w:pPr>
            <w:pStyle w:val="4272552C0ACD4CD4A8885006B9F2519A"/>
          </w:pPr>
          <w:r w:rsidRPr="00C95F8D">
            <w:t>[Company]</w:t>
          </w:r>
        </w:p>
      </w:docPartBody>
    </w:docPart>
    <w:docPart>
      <w:docPartPr>
        <w:name w:val="0C00F48B6DD3462D8631F1762B1541D7"/>
        <w:category>
          <w:name w:val="General"/>
          <w:gallery w:val="placeholder"/>
        </w:category>
        <w:types>
          <w:type w:val="bbPlcHdr"/>
        </w:types>
        <w:behaviors>
          <w:behavior w:val="content"/>
        </w:behaviors>
        <w:guid w:val="{A7A189ED-9EA9-4C0F-85C1-136FE90B6BAD}"/>
      </w:docPartPr>
      <w:docPartBody>
        <w:p w:rsidR="0027559D" w:rsidRDefault="00951819" w:rsidP="00951819">
          <w:pPr>
            <w:pStyle w:val="0C00F48B6DD3462D8631F1762B1541D7"/>
          </w:pPr>
          <w:r w:rsidRPr="00105E61">
            <w:t>[Click to add sub-title]</w:t>
          </w:r>
        </w:p>
      </w:docPartBody>
    </w:docPart>
    <w:docPart>
      <w:docPartPr>
        <w:name w:val="3D2D0499291E4AE2894A505A3A5AED64"/>
        <w:category>
          <w:name w:val="General"/>
          <w:gallery w:val="placeholder"/>
        </w:category>
        <w:types>
          <w:type w:val="bbPlcHdr"/>
        </w:types>
        <w:behaviors>
          <w:behavior w:val="content"/>
        </w:behaviors>
        <w:guid w:val="{B1290FF2-A44D-4A12-BE3B-F5634DB63594}"/>
      </w:docPartPr>
      <w:docPartBody>
        <w:p w:rsidR="0027559D" w:rsidRDefault="00951819" w:rsidP="00951819">
          <w:pPr>
            <w:pStyle w:val="3D2D0499291E4AE2894A505A3A5AED64"/>
          </w:pPr>
          <w:r w:rsidRPr="001D699F">
            <w:t>[Document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SimHei">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E1A"/>
    <w:rsid w:val="00006CDF"/>
    <w:rsid w:val="000231BC"/>
    <w:rsid w:val="00062886"/>
    <w:rsid w:val="00087E72"/>
    <w:rsid w:val="000C6E42"/>
    <w:rsid w:val="000D4551"/>
    <w:rsid w:val="00105E8F"/>
    <w:rsid w:val="00156404"/>
    <w:rsid w:val="00194FE8"/>
    <w:rsid w:val="001B5144"/>
    <w:rsid w:val="001F0656"/>
    <w:rsid w:val="0020586F"/>
    <w:rsid w:val="00234212"/>
    <w:rsid w:val="00266196"/>
    <w:rsid w:val="0027559D"/>
    <w:rsid w:val="00321E3F"/>
    <w:rsid w:val="003B4129"/>
    <w:rsid w:val="0040053C"/>
    <w:rsid w:val="00426C5C"/>
    <w:rsid w:val="004F3878"/>
    <w:rsid w:val="00517BB4"/>
    <w:rsid w:val="00525071"/>
    <w:rsid w:val="00576A1B"/>
    <w:rsid w:val="00587D8E"/>
    <w:rsid w:val="005B5635"/>
    <w:rsid w:val="005D618B"/>
    <w:rsid w:val="0062177C"/>
    <w:rsid w:val="00644F40"/>
    <w:rsid w:val="00650EAF"/>
    <w:rsid w:val="00662E8C"/>
    <w:rsid w:val="00663FC2"/>
    <w:rsid w:val="006C6D83"/>
    <w:rsid w:val="006E2BD6"/>
    <w:rsid w:val="00722677"/>
    <w:rsid w:val="00747CB1"/>
    <w:rsid w:val="00760FE9"/>
    <w:rsid w:val="007950C0"/>
    <w:rsid w:val="007C637B"/>
    <w:rsid w:val="007D1991"/>
    <w:rsid w:val="007F3649"/>
    <w:rsid w:val="00813891"/>
    <w:rsid w:val="008A0E1A"/>
    <w:rsid w:val="008A6F8D"/>
    <w:rsid w:val="008B5BE6"/>
    <w:rsid w:val="008C1D8B"/>
    <w:rsid w:val="008F64CF"/>
    <w:rsid w:val="0091169B"/>
    <w:rsid w:val="009268C5"/>
    <w:rsid w:val="00946DA7"/>
    <w:rsid w:val="00951819"/>
    <w:rsid w:val="00972357"/>
    <w:rsid w:val="009757B4"/>
    <w:rsid w:val="0098046D"/>
    <w:rsid w:val="009A11D6"/>
    <w:rsid w:val="009C4194"/>
    <w:rsid w:val="009D715A"/>
    <w:rsid w:val="00A02118"/>
    <w:rsid w:val="00A106D9"/>
    <w:rsid w:val="00A56893"/>
    <w:rsid w:val="00A70E27"/>
    <w:rsid w:val="00A77814"/>
    <w:rsid w:val="00B03B06"/>
    <w:rsid w:val="00B41DA0"/>
    <w:rsid w:val="00B444F9"/>
    <w:rsid w:val="00B62924"/>
    <w:rsid w:val="00BA2C80"/>
    <w:rsid w:val="00BA5BC0"/>
    <w:rsid w:val="00C011AF"/>
    <w:rsid w:val="00C51C85"/>
    <w:rsid w:val="00C52A8E"/>
    <w:rsid w:val="00C77BE4"/>
    <w:rsid w:val="00CA4004"/>
    <w:rsid w:val="00CC3BAD"/>
    <w:rsid w:val="00D22D5E"/>
    <w:rsid w:val="00DF77D9"/>
    <w:rsid w:val="00E0728F"/>
    <w:rsid w:val="00E62343"/>
    <w:rsid w:val="00E65CDC"/>
    <w:rsid w:val="00E825EA"/>
    <w:rsid w:val="00E92886"/>
    <w:rsid w:val="00F07CDE"/>
    <w:rsid w:val="00F14CD9"/>
    <w:rsid w:val="00F1500C"/>
    <w:rsid w:val="00F40E45"/>
    <w:rsid w:val="00FA165E"/>
    <w:rsid w:val="00FB39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CDA49ED6234CC8AC4153C75DAAA8E8">
    <w:name w:val="EDCDA49ED6234CC8AC4153C75DAAA8E8"/>
  </w:style>
  <w:style w:type="paragraph" w:customStyle="1" w:styleId="128E19C1B34B42A0A84C2494BAFB67E6">
    <w:name w:val="128E19C1B34B42A0A84C2494BAFB67E6"/>
  </w:style>
  <w:style w:type="paragraph" w:customStyle="1" w:styleId="FF6C7636E54347AFA8649410E8FDB2CD">
    <w:name w:val="FF6C7636E54347AFA8649410E8FDB2CD"/>
  </w:style>
  <w:style w:type="character" w:styleId="PlaceholderText">
    <w:name w:val="Placeholder Text"/>
    <w:basedOn w:val="DefaultParagraphFont"/>
    <w:uiPriority w:val="99"/>
    <w:rPr>
      <w:color w:val="0E2841" w:themeColor="text2"/>
    </w:rPr>
  </w:style>
  <w:style w:type="paragraph" w:customStyle="1" w:styleId="9054FD6E6F7C4E17BE7B6D47783F0769">
    <w:name w:val="9054FD6E6F7C4E17BE7B6D47783F0769"/>
  </w:style>
  <w:style w:type="paragraph" w:customStyle="1" w:styleId="4272552C0ACD4CD4A8885006B9F2519A">
    <w:name w:val="4272552C0ACD4CD4A8885006B9F2519A"/>
  </w:style>
  <w:style w:type="paragraph" w:customStyle="1" w:styleId="0C00F48B6DD3462D8631F1762B1541D7">
    <w:name w:val="0C00F48B6DD3462D8631F1762B1541D7"/>
    <w:rsid w:val="00951819"/>
  </w:style>
  <w:style w:type="paragraph" w:customStyle="1" w:styleId="3D2D0499291E4AE2894A505A3A5AED64">
    <w:name w:val="3D2D0499291E4AE2894A505A3A5AED64"/>
    <w:rsid w:val="009518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BDD140E5E97044B8E20805CD75E7EA" ma:contentTypeVersion="13" ma:contentTypeDescription="Create a new document." ma:contentTypeScope="" ma:versionID="7d1e1f93ee8f1845aa4e090442f1adf5">
  <xsd:schema xmlns:xsd="http://www.w3.org/2001/XMLSchema" xmlns:xs="http://www.w3.org/2001/XMLSchema" xmlns:p="http://schemas.microsoft.com/office/2006/metadata/properties" xmlns:ns2="a5f32de4-e402-4188-b034-e71ca7d22e54" xmlns:ns3="63f91e0c-8359-4287-b9a7-0df3613e5c16" xmlns:ns4="3b63a18a-6b2a-49c9-aa3e-933a9f4d25c4" targetNamespace="http://schemas.microsoft.com/office/2006/metadata/properties" ma:root="true" ma:fieldsID="7237bc3f260adb6c89003f7d4aa50e27" ns2:_="" ns3:_="" ns4:_="">
    <xsd:import namespace="a5f32de4-e402-4188-b034-e71ca7d22e54"/>
    <xsd:import namespace="63f91e0c-8359-4287-b9a7-0df3613e5c16"/>
    <xsd:import namespace="3b63a18a-6b2a-49c9-aa3e-933a9f4d25c4"/>
    <xsd:element name="properties">
      <xsd:complexType>
        <xsd:sequence>
          <xsd:element name="documentManagement">
            <xsd:complexType>
              <xsd:all>
                <xsd:element ref="ns2:_dlc_DocId" minOccurs="0"/>
                <xsd:element ref="ns2:_dlc_DocIdUrl" minOccurs="0"/>
                <xsd:element ref="ns2:_dlc_DocIdPersistId" minOccurs="0"/>
                <xsd:element ref="ns3:k1bd994a94c2413797db3bab8f123f6f" minOccurs="0"/>
                <xsd:element ref="ns3:TaxCatchAll" minOccurs="0"/>
                <xsd:element ref="ns3:a25c4e3633654d669cbaa09ae6b70789" minOccurs="0"/>
                <xsd:element ref="ns3:ece32f50ba964e1fbf627a9d83fe6c01" minOccurs="0"/>
                <xsd:element ref="ns3:ic50d0a05a8e4d9791dac67f8a1e716c" minOccurs="0"/>
                <xsd:element ref="ns3:n771d69a070c4babbf278c67c8a2b859" minOccurs="0"/>
                <xsd:element ref="ns3:mfe9accc5a0b4653a7b513b67ffd122d" minOccurs="0"/>
                <xsd:element ref="ns3:pd01c257034b4e86b1f58279a3bd54c6" minOccurs="0"/>
                <xsd:element ref="ns3:fb3179c379644f499d7166d0c985669b" minOccurs="0"/>
                <xsd:element ref="ns3:ld508a88e6264ce89693af80a72862cb" minOccurs="0"/>
                <xsd:element ref="ns3:mdbdb9dc134d46388835ab331e605034"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3f91e0c-8359-4287-b9a7-0df3613e5c16" elementFormDefault="qualified">
    <xsd:import namespace="http://schemas.microsoft.com/office/2006/documentManagement/types"/>
    <xsd:import namespace="http://schemas.microsoft.com/office/infopath/2007/PartnerControls"/>
    <xsd:element name="k1bd994a94c2413797db3bab8f123f6f" ma:index="11" nillable="true" ma:displayName="Section_0" ma:hidden="true" ma:internalName="k1bd994a94c2413797db3bab8f123f6f">
      <xsd:simpleType>
        <xsd:restriction base="dms:Note"/>
      </xsd:simpleType>
    </xsd:element>
    <xsd:element name="TaxCatchAll" ma:index="12" nillable="true" ma:displayName="Taxonomy Catch All Column" ma:hidden="true" ma:list="{46884dc3-13fd-45a0-a54c-6975ea48372b}" ma:internalName="TaxCatchAll" ma:showField="CatchAllData" ma:web="63f91e0c-8359-4287-b9a7-0df3613e5c16">
      <xsd:complexType>
        <xsd:complexContent>
          <xsd:extension base="dms:MultiChoiceLookup">
            <xsd:sequence>
              <xsd:element name="Value" type="dms:Lookup" maxOccurs="unbounded" minOccurs="0" nillable="true"/>
            </xsd:sequence>
          </xsd:extension>
        </xsd:complexContent>
      </xsd:complexType>
    </xsd:element>
    <xsd:element name="a25c4e3633654d669cbaa09ae6b70789" ma:index="13" nillable="true" ma:displayName="Sub-Section_0" ma:hidden="true" ma:internalName="a25c4e3633654d669cbaa09ae6b70789">
      <xsd:simpleType>
        <xsd:restriction base="dms:Note"/>
      </xsd:simpleType>
    </xsd:element>
    <xsd:element name="ece32f50ba964e1fbf627a9d83fe6c01" ma:index="14" nillable="true" ma:displayName="Agency_0" ma:hidden="true" ma:internalName="ece32f50ba964e1fbf627a9d83fe6c01">
      <xsd:simpleType>
        <xsd:restriction base="dms:Note"/>
      </xsd:simpleType>
    </xsd:element>
    <xsd:element name="ic50d0a05a8e4d9791dac67f8a1e716c" ma:index="15" nillable="true" ma:displayName="Group_0" ma:hidden="true" ma:internalName="ic50d0a05a8e4d9791dac67f8a1e716c">
      <xsd:simpleType>
        <xsd:restriction base="dms:Note"/>
      </xsd:simpleType>
    </xsd:element>
    <xsd:element name="n771d69a070c4babbf278c67c8a2b859" ma:index="16" nillable="true" ma:displayName="Division_0" ma:hidden="true" ma:internalName="n771d69a070c4babbf278c67c8a2b859">
      <xsd:simpleType>
        <xsd:restriction base="dms:Note"/>
      </xsd:simpleType>
    </xsd:element>
    <xsd:element name="mfe9accc5a0b4653a7b513b67ffd122d" ma:index="17" nillable="true" ma:displayName="Branch_0" ma:hidden="true" ma:internalName="mfe9accc5a0b4653a7b513b67ffd122d">
      <xsd:simpleType>
        <xsd:restriction base="dms:Note"/>
      </xsd:simpleType>
    </xsd:element>
    <xsd:element name="pd01c257034b4e86b1f58279a3bd54c6" ma:index="18" nillable="true" ma:displayName="Security Classification_0" ma:hidden="true" ma:internalName="pd01c257034b4e86b1f58279a3bd54c6">
      <xsd:simpleType>
        <xsd:restriction base="dms:Note"/>
      </xsd:simpleType>
    </xsd:element>
    <xsd:element name="fb3179c379644f499d7166d0c985669b" ma:index="19" nillable="true" ma:displayName="Dissemination Limiting Marker_0" ma:hidden="true" ma:internalName="fb3179c379644f499d7166d0c985669b">
      <xsd:simpleType>
        <xsd:restriction base="dms:Note"/>
      </xsd:simpleType>
    </xsd:element>
    <xsd:element name="ld508a88e6264ce89693af80a72862cb" ma:index="20" nillable="true" ma:displayName="Reference Type_0" ma:hidden="true" ma:internalName="ld508a88e6264ce89693af80a72862cb">
      <xsd:simpleType>
        <xsd:restriction base="dms:Note"/>
      </xsd:simpleType>
    </xsd:element>
    <xsd:element name="mdbdb9dc134d46388835ab331e605034" ma:index="21" nillable="true" ma:displayName="DocType_0" ma:hidden="true" ma:internalName="mdbdb9dc134d46388835ab331e605034"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3a18a-6b2a-49c9-aa3e-933a9f4d25c4"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63a18a-6b2a-49c9-aa3e-933a9f4d25c4">
      <Terms xmlns="http://schemas.microsoft.com/office/infopath/2007/PartnerControls"/>
    </lcf76f155ced4ddcb4097134ff3c332f>
    <TaxCatchAll xmlns="63f91e0c-8359-4287-b9a7-0df3613e5c16" xsi:nil="true"/>
    <a25c4e3633654d669cbaa09ae6b70789 xmlns="63f91e0c-8359-4287-b9a7-0df3613e5c16" xsi:nil="true"/>
    <ic50d0a05a8e4d9791dac67f8a1e716c xmlns="63f91e0c-8359-4287-b9a7-0df3613e5c16" xsi:nil="true"/>
    <fb3179c379644f499d7166d0c985669b xmlns="63f91e0c-8359-4287-b9a7-0df3613e5c16" xsi:nil="true"/>
    <ld508a88e6264ce89693af80a72862cb xmlns="63f91e0c-8359-4287-b9a7-0df3613e5c16" xsi:nil="true"/>
    <mfe9accc5a0b4653a7b513b67ffd122d xmlns="63f91e0c-8359-4287-b9a7-0df3613e5c16" xsi:nil="true"/>
    <ece32f50ba964e1fbf627a9d83fe6c01 xmlns="63f91e0c-8359-4287-b9a7-0df3613e5c16" xsi:nil="true"/>
    <k1bd994a94c2413797db3bab8f123f6f xmlns="63f91e0c-8359-4287-b9a7-0df3613e5c16" xsi:nil="true"/>
    <mdbdb9dc134d46388835ab331e605034 xmlns="63f91e0c-8359-4287-b9a7-0df3613e5c16" xsi:nil="true"/>
    <pd01c257034b4e86b1f58279a3bd54c6 xmlns="63f91e0c-8359-4287-b9a7-0df3613e5c16" xsi:nil="true"/>
    <n771d69a070c4babbf278c67c8a2b859 xmlns="63f91e0c-8359-4287-b9a7-0df3613e5c16" xsi:nil="true"/>
    <_dlc_DocId xmlns="a5f32de4-e402-4188-b034-e71ca7d22e54">DOCID413-835914855-25555</_dlc_DocId>
    <_dlc_DocIdUrl xmlns="a5f32de4-e402-4188-b034-e71ca7d22e54">
      <Url>https://vicroads.sharepoint.com/sites/ecm_413/_layouts/15/DocIdRedir.aspx?ID=DOCID413-835914855-25555</Url>
      <Description>DOCID413-835914855-25555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5BAFDF-0044-44BC-B76C-7AC8E3055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3f91e0c-8359-4287-b9a7-0df3613e5c16"/>
    <ds:schemaRef ds:uri="3b63a18a-6b2a-49c9-aa3e-933a9f4d2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3b63a18a-6b2a-49c9-aa3e-933a9f4d25c4"/>
    <ds:schemaRef ds:uri="63f91e0c-8359-4287-b9a7-0df3613e5c16"/>
    <ds:schemaRef ds:uri="a5f32de4-e402-4188-b034-e71ca7d22e54"/>
  </ds:schemaRefs>
</ds:datastoreItem>
</file>

<file path=customXml/itemProps5.xml><?xml version="1.0" encoding="utf-8"?>
<ds:datastoreItem xmlns:ds="http://schemas.openxmlformats.org/officeDocument/2006/customXml" ds:itemID="{5BF468D0-2DC5-41B9-9037-EC5A94CC4763}">
  <ds:schemaRefs>
    <ds:schemaRef ds:uri="http://schemas.microsoft.com/sharepoint/events"/>
  </ds:schemaRefs>
</ds:datastoreItem>
</file>

<file path=customXml/itemProps6.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140</Pages>
  <Words>32798</Words>
  <Characters>186954</Characters>
  <Application>Microsoft Office Word</Application>
  <DocSecurity>4</DocSecurity>
  <Lines>1557</Lines>
  <Paragraphs>438</Paragraphs>
  <ScaleCrop>false</ScaleCrop>
  <Company>DTP</Company>
  <LinksUpToDate>false</LinksUpToDate>
  <CharactersWithSpaces>219314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2027 Valuation Best Practice Specifications Guidelines</dc:title>
  <dc:subject>…</dc:subject>
  <dc:creator>Rebecca Green (DELWP)</dc:creator>
  <cp:keywords/>
  <dc:description/>
  <cp:lastModifiedBy>Rebecca Green (DTP)</cp:lastModifiedBy>
  <cp:revision>2</cp:revision>
  <cp:lastPrinted>2026-06-29T06:34:00Z</cp:lastPrinted>
  <dcterms:created xsi:type="dcterms:W3CDTF">2026-06-30T02:48:00Z</dcterms:created>
  <dcterms:modified xsi:type="dcterms:W3CDTF">2026-06-30T02:48:00Z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0x01010043BDD140E5E97044B8E20805CD75E7EA</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Report</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Section">
    <vt:lpwstr/>
  </property>
  <property fmtid="{D5CDD505-2E9C-101B-9397-08002B2CF9AE}" pid="24" name="Sub-Section">
    <vt:lpwstr/>
  </property>
  <property fmtid="{D5CDD505-2E9C-101B-9397-08002B2CF9AE}" pid="25" name="Agency">
    <vt:lpwstr/>
  </property>
  <property fmtid="{D5CDD505-2E9C-101B-9397-08002B2CF9AE}" pid="26" name="Branch">
    <vt:lpwstr/>
  </property>
  <property fmtid="{D5CDD505-2E9C-101B-9397-08002B2CF9AE}" pid="27" name="Reference_x0020_Type">
    <vt:lpwstr/>
  </property>
  <property fmtid="{D5CDD505-2E9C-101B-9397-08002B2CF9AE}" pid="28" name="Document Set Path">
    <vt:lpwstr>Team/RAV_Delivery</vt:lpwstr>
  </property>
  <property fmtid="{D5CDD505-2E9C-101B-9397-08002B2CF9AE}" pid="29" name="Division">
    <vt:lpwstr/>
  </property>
  <property fmtid="{D5CDD505-2E9C-101B-9397-08002B2CF9AE}" pid="30" name="DocType">
    <vt:lpwstr/>
  </property>
  <property fmtid="{D5CDD505-2E9C-101B-9397-08002B2CF9AE}" pid="31" name="Dissemination Limiting Marker">
    <vt:lpwstr/>
  </property>
  <property fmtid="{D5CDD505-2E9C-101B-9397-08002B2CF9AE}" pid="32" name="Sub_x002d_Section">
    <vt:lpwstr/>
  </property>
  <property fmtid="{D5CDD505-2E9C-101B-9397-08002B2CF9AE}" pid="33" name="Group1">
    <vt:lpwstr/>
  </property>
  <property fmtid="{D5CDD505-2E9C-101B-9397-08002B2CF9AE}" pid="34" name="Security Classification">
    <vt:lpwstr/>
  </property>
  <property fmtid="{D5CDD505-2E9C-101B-9397-08002B2CF9AE}" pid="35" name="Security_x0020_Classification">
    <vt:lpwstr/>
  </property>
  <property fmtid="{D5CDD505-2E9C-101B-9397-08002B2CF9AE}" pid="36" name="Reference Type">
    <vt:lpwstr/>
  </property>
  <property fmtid="{D5CDD505-2E9C-101B-9397-08002B2CF9AE}" pid="37" name="Dissemination_x0020_Limiting_x0020_Marker">
    <vt:lpwstr/>
  </property>
  <property fmtid="{D5CDD505-2E9C-101B-9397-08002B2CF9AE}" pid="38" name="_dlc_DocIdItemGuid">
    <vt:lpwstr>9106b9a2-a5f7-4cae-8ad8-925b2b0967a1</vt:lpwstr>
  </property>
</Properties>
</file>