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18303" w14:textId="77777777" w:rsidR="00C11D24" w:rsidRDefault="00C11D24">
      <w:bookmarkStart w:id="0" w:name="_Hlk524081989"/>
      <w:bookmarkEnd w:id="0"/>
    </w:p>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412EF915" w14:textId="77777777" w:rsidTr="55E76A14">
        <w:tc>
          <w:tcPr>
            <w:tcW w:w="7761" w:type="dxa"/>
          </w:tcPr>
          <w:p w14:paraId="608BB3C0" w14:textId="77777777" w:rsidR="00C11D24" w:rsidRDefault="00C11D24" w:rsidP="00C11D24">
            <w:pPr>
              <w:pStyle w:val="Title"/>
            </w:pPr>
            <w:bookmarkStart w:id="1" w:name="_Hlk521406127"/>
            <w:bookmarkEnd w:id="1"/>
            <w:r>
              <w:t>Land Use Victoria</w:t>
            </w:r>
          </w:p>
          <w:p w14:paraId="6A7BA64A" w14:textId="5EBDF1D7" w:rsidR="00DD1AAD" w:rsidRDefault="00DD1AAD" w:rsidP="009B1003">
            <w:pPr>
              <w:pStyle w:val="Title"/>
            </w:pPr>
            <w:r>
              <w:t>Customer Information Bulletin 1</w:t>
            </w:r>
            <w:r w:rsidR="007820A9">
              <w:t>8</w:t>
            </w:r>
            <w:r w:rsidR="009F2894">
              <w:t>4</w:t>
            </w:r>
          </w:p>
          <w:p w14:paraId="24A74C83" w14:textId="4B6B52C1" w:rsidR="009B1003" w:rsidRPr="009B1003" w:rsidRDefault="009F2894" w:rsidP="009B1003">
            <w:pPr>
              <w:pStyle w:val="Title"/>
            </w:pPr>
            <w:r>
              <w:t>December</w:t>
            </w:r>
            <w:r w:rsidR="007820A9">
              <w:t xml:space="preserve"> </w:t>
            </w:r>
            <w:r w:rsidR="00DD1AAD">
              <w:t>2018</w:t>
            </w:r>
          </w:p>
        </w:tc>
      </w:tr>
      <w:tr w:rsidR="00975ED3" w14:paraId="73C6A285" w14:textId="77777777" w:rsidTr="55E76A14">
        <w:tc>
          <w:tcPr>
            <w:tcW w:w="7761" w:type="dxa"/>
          </w:tcPr>
          <w:p w14:paraId="42167D03" w14:textId="77777777" w:rsidR="009B1003" w:rsidRPr="009B1003" w:rsidRDefault="009B1003" w:rsidP="009B1003">
            <w:pPr>
              <w:pStyle w:val="Subtitle"/>
            </w:pPr>
          </w:p>
        </w:tc>
      </w:tr>
    </w:tbl>
    <w:p w14:paraId="2655BEA1" w14:textId="77777777" w:rsidR="00806AB6" w:rsidRDefault="00806AB6" w:rsidP="00806AB6">
      <w:pPr>
        <w:pStyle w:val="BodyText"/>
        <w:sectPr w:rsidR="00806AB6" w:rsidSect="0033793B">
          <w:headerReference w:type="even" r:id="rId14"/>
          <w:headerReference w:type="default" r:id="rId15"/>
          <w:footerReference w:type="even" r:id="rId16"/>
          <w:footerReference w:type="default" r:id="rId17"/>
          <w:headerReference w:type="first" r:id="rId18"/>
          <w:footerReference w:type="first" r:id="rId19"/>
          <w:pgSz w:w="11907" w:h="16840" w:code="9"/>
          <w:pgMar w:top="2211" w:right="737" w:bottom="1758" w:left="851" w:header="284" w:footer="284" w:gutter="0"/>
          <w:cols w:space="284"/>
          <w:titlePg/>
          <w:docGrid w:linePitch="360"/>
        </w:sectPr>
      </w:pPr>
    </w:p>
    <w:p w14:paraId="427EF922" w14:textId="77777777" w:rsidR="00774C20" w:rsidRPr="00774C20" w:rsidRDefault="00774C20" w:rsidP="00DD1AAD">
      <w:pPr>
        <w:pStyle w:val="Heading1"/>
        <w:rPr>
          <w:rFonts w:ascii="Calibri" w:eastAsia="Calibri" w:hAnsi="Calibri" w:cs="Calibri"/>
        </w:rPr>
      </w:pPr>
      <w:bookmarkStart w:id="2" w:name="Here"/>
      <w:bookmarkEnd w:id="2"/>
    </w:p>
    <w:p w14:paraId="1C28749B" w14:textId="77777777" w:rsidR="000153DE" w:rsidRPr="00386B9D" w:rsidRDefault="000153DE" w:rsidP="000153DE">
      <w:pPr>
        <w:pStyle w:val="Heading1"/>
        <w:rPr>
          <w:sz w:val="24"/>
          <w:szCs w:val="24"/>
        </w:rPr>
      </w:pPr>
      <w:r>
        <w:t xml:space="preserve">Christmas and new year </w:t>
      </w:r>
      <w:r w:rsidRPr="00386B9D">
        <w:t>closure</w:t>
      </w:r>
    </w:p>
    <w:p w14:paraId="570E1D52" w14:textId="50DA939B" w:rsidR="000153DE" w:rsidRPr="00B11B13" w:rsidRDefault="000153DE" w:rsidP="000153DE">
      <w:pPr>
        <w:pStyle w:val="BodyText"/>
      </w:pPr>
      <w:r w:rsidRPr="00386B9D">
        <w:t xml:space="preserve">Land Registry Services at </w:t>
      </w:r>
      <w:r>
        <w:t>2 Lonsdale</w:t>
      </w:r>
      <w:r w:rsidRPr="00386B9D">
        <w:t xml:space="preserve"> Street, Melbourne </w:t>
      </w:r>
      <w:r w:rsidRPr="00440217">
        <w:t>and 57 Cherry Lane, Laverton</w:t>
      </w:r>
      <w:r w:rsidRPr="00386B9D">
        <w:rPr>
          <w:i/>
        </w:rPr>
        <w:t xml:space="preserve"> </w:t>
      </w:r>
      <w:r w:rsidRPr="00386B9D">
        <w:t xml:space="preserve">will close at 4.00 </w:t>
      </w:r>
      <w:r w:rsidRPr="00B11B13">
        <w:t xml:space="preserve">pm on </w:t>
      </w:r>
      <w:r w:rsidR="00D37ED2">
        <w:t xml:space="preserve">Friday </w:t>
      </w:r>
      <w:r w:rsidRPr="00B11B13">
        <w:t>21 December 2018 and reopen at 8.30 am on Wednesday 2 January 201</w:t>
      </w:r>
      <w:r w:rsidR="00A635FA">
        <w:t>9</w:t>
      </w:r>
      <w:r w:rsidRPr="00B11B13">
        <w:t>.</w:t>
      </w:r>
    </w:p>
    <w:p w14:paraId="5387C9C6" w14:textId="1A3D123C" w:rsidR="000153DE" w:rsidRPr="00B11B13" w:rsidRDefault="000153DE" w:rsidP="000153DE">
      <w:pPr>
        <w:pStyle w:val="BodyText"/>
      </w:pPr>
      <w:r w:rsidRPr="00B11B13">
        <w:t>Online services (LANDATA® and electronic lodgment) will continue to be available during this period.</w:t>
      </w:r>
    </w:p>
    <w:p w14:paraId="1B549BDB" w14:textId="598A17D1" w:rsidR="000153DE" w:rsidRPr="00B11B13" w:rsidRDefault="000153DE" w:rsidP="000153DE">
      <w:pPr>
        <w:pStyle w:val="BodyText"/>
      </w:pPr>
      <w:r w:rsidRPr="00B11B13">
        <w:t xml:space="preserve">Customers with bulk </w:t>
      </w:r>
      <w:r w:rsidR="000E4C8F">
        <w:t xml:space="preserve">paper </w:t>
      </w:r>
      <w:r w:rsidRPr="00B11B13">
        <w:t xml:space="preserve">lodgments or bulk payments will </w:t>
      </w:r>
      <w:r w:rsidR="000E4C8F">
        <w:t>have</w:t>
      </w:r>
      <w:r w:rsidRPr="00B11B13">
        <w:t xml:space="preserve"> access to </w:t>
      </w:r>
      <w:r w:rsidR="000E4C8F">
        <w:t>‘drop-off’</w:t>
      </w:r>
      <w:r w:rsidRPr="00B11B13">
        <w:t xml:space="preserve"> baskets </w:t>
      </w:r>
      <w:r w:rsidR="000E4C8F">
        <w:t>on</w:t>
      </w:r>
      <w:r w:rsidRPr="00B11B13">
        <w:t xml:space="preserve"> Level 1</w:t>
      </w:r>
      <w:r w:rsidR="000E4C8F">
        <w:t>, 2 Lonsdale Street</w:t>
      </w:r>
      <w:r w:rsidRPr="00B11B13">
        <w:t>.</w:t>
      </w:r>
    </w:p>
    <w:p w14:paraId="17EBDBC1" w14:textId="74ADDFF7" w:rsidR="000153DE" w:rsidRPr="000153DE" w:rsidRDefault="000153DE" w:rsidP="000153DE">
      <w:pPr>
        <w:pStyle w:val="BodyText"/>
        <w:rPr>
          <w:rFonts w:ascii="Calibri" w:hAnsi="Calibri" w:cs="Arial"/>
        </w:rPr>
      </w:pPr>
      <w:r w:rsidRPr="00B11B13">
        <w:t>Customer queries (telephone message or email) will be responded to when the office reopens.</w:t>
      </w:r>
    </w:p>
    <w:p w14:paraId="4E5A419F" w14:textId="347C8D83" w:rsidR="000153DE" w:rsidRPr="001519DF" w:rsidRDefault="009F2894" w:rsidP="000153DE">
      <w:pPr>
        <w:pStyle w:val="Heading1"/>
        <w:rPr>
          <w:rFonts w:eastAsia="Calibri"/>
        </w:rPr>
      </w:pPr>
      <w:r>
        <w:rPr>
          <w:rFonts w:eastAsia="Calibri"/>
        </w:rPr>
        <w:t>Conver</w:t>
      </w:r>
      <w:r w:rsidR="00252ADD">
        <w:rPr>
          <w:rFonts w:eastAsia="Calibri"/>
        </w:rPr>
        <w:t xml:space="preserve">ting </w:t>
      </w:r>
      <w:r>
        <w:rPr>
          <w:rFonts w:eastAsia="Calibri"/>
        </w:rPr>
        <w:t>paper certificates of title to electronic</w:t>
      </w:r>
    </w:p>
    <w:p w14:paraId="60C7CB03" w14:textId="77777777" w:rsidR="00076ED5" w:rsidRDefault="0053439D" w:rsidP="000153DE">
      <w:pPr>
        <w:pStyle w:val="BodyText"/>
        <w:rPr>
          <w:rFonts w:eastAsia="Calibri"/>
        </w:rPr>
      </w:pPr>
      <w:r>
        <w:rPr>
          <w:rFonts w:eastAsia="Calibri"/>
        </w:rPr>
        <w:t>Certificates of title can be paper (pCT) or electronic (eCT). If lodging via an Electronic Lodgment Network (ELN) the certificate of title must be eCT. There are three ways in which customers can convert their certificate of title to eCT:</w:t>
      </w:r>
    </w:p>
    <w:p w14:paraId="5ADC7D33" w14:textId="368DF6B1" w:rsidR="00076ED5" w:rsidRDefault="00076ED5" w:rsidP="00076ED5">
      <w:pPr>
        <w:pStyle w:val="Heading2"/>
        <w:rPr>
          <w:rFonts w:eastAsia="Calibri"/>
        </w:rPr>
      </w:pPr>
      <w:r>
        <w:rPr>
          <w:rFonts w:eastAsia="Calibri"/>
        </w:rPr>
        <w:t>Bulk conversion for authorised deposit-taking institutions (ADIs)</w:t>
      </w:r>
    </w:p>
    <w:p w14:paraId="29F0EF8D" w14:textId="59BF683B" w:rsidR="00076ED5" w:rsidRDefault="00076ED5" w:rsidP="00076ED5">
      <w:pPr>
        <w:pStyle w:val="BodyText"/>
      </w:pPr>
      <w:r>
        <w:t xml:space="preserve">Land Use Victoria (LUV) is preparing the next round of bulk conversion of pCTs to eCTs in </w:t>
      </w:r>
      <w:r w:rsidR="00E80439">
        <w:t xml:space="preserve">the first quarter of </w:t>
      </w:r>
      <w:r>
        <w:t xml:space="preserve">2019.  To qualify for bulk conversion the following requirements must be met: </w:t>
      </w:r>
    </w:p>
    <w:p w14:paraId="1B22BCD5" w14:textId="77777777" w:rsidR="00076ED5" w:rsidRDefault="00076ED5" w:rsidP="00076ED5">
      <w:pPr>
        <w:pStyle w:val="ListBullet"/>
        <w:numPr>
          <w:ilvl w:val="0"/>
          <w:numId w:val="19"/>
        </w:numPr>
      </w:pPr>
      <w:r>
        <w:t>the ADI or its Representative must be an active ELN Subscriber</w:t>
      </w:r>
    </w:p>
    <w:p w14:paraId="1EB2EB3B" w14:textId="77777777" w:rsidR="00076ED5" w:rsidRDefault="00076ED5" w:rsidP="00076ED5">
      <w:pPr>
        <w:pStyle w:val="ListBullet"/>
        <w:numPr>
          <w:ilvl w:val="0"/>
          <w:numId w:val="19"/>
        </w:numPr>
      </w:pPr>
      <w:r>
        <w:t>the ADI must have a Registered first mortgage on the folio</w:t>
      </w:r>
    </w:p>
    <w:p w14:paraId="50F70495" w14:textId="77777777" w:rsidR="00076ED5" w:rsidRDefault="00076ED5" w:rsidP="00076ED5">
      <w:pPr>
        <w:pStyle w:val="ListBullet"/>
        <w:numPr>
          <w:ilvl w:val="0"/>
          <w:numId w:val="19"/>
        </w:numPr>
      </w:pPr>
      <w:r>
        <w:t>the ADI must declare all legal and former entity names</w:t>
      </w:r>
    </w:p>
    <w:p w14:paraId="2F77B347" w14:textId="77777777" w:rsidR="00076ED5" w:rsidRDefault="00076ED5" w:rsidP="00076ED5">
      <w:pPr>
        <w:pStyle w:val="ListBullet"/>
        <w:numPr>
          <w:ilvl w:val="0"/>
          <w:numId w:val="19"/>
        </w:numPr>
      </w:pPr>
      <w:r>
        <w:t>the certificate of title is paper; and</w:t>
      </w:r>
    </w:p>
    <w:p w14:paraId="1E257AE5" w14:textId="44439C4A" w:rsidR="00076ED5" w:rsidRDefault="00076ED5" w:rsidP="00076ED5">
      <w:pPr>
        <w:pStyle w:val="ListBullet"/>
        <w:numPr>
          <w:ilvl w:val="0"/>
          <w:numId w:val="19"/>
        </w:numPr>
      </w:pPr>
      <w:r>
        <w:t>is not nominated or part of an unregistered dealing</w:t>
      </w:r>
      <w:r w:rsidR="00E80439">
        <w:t>.</w:t>
      </w:r>
    </w:p>
    <w:p w14:paraId="62BE23BE" w14:textId="2784EB3F" w:rsidR="00076ED5" w:rsidRDefault="00076ED5" w:rsidP="000153DE">
      <w:pPr>
        <w:pStyle w:val="BodyText"/>
        <w:rPr>
          <w:rFonts w:eastAsia="Calibri"/>
        </w:rPr>
      </w:pPr>
      <w:r>
        <w:rPr>
          <w:rFonts w:eastAsia="Calibri"/>
        </w:rPr>
        <w:t xml:space="preserve">LUV has already bulk converted approximately 1.9 million pCTs to eCTs for the following ADIs: </w:t>
      </w:r>
    </w:p>
    <w:p w14:paraId="3141A408" w14:textId="402DA085" w:rsidR="00076ED5" w:rsidRDefault="00076ED5" w:rsidP="000153DE">
      <w:pPr>
        <w:pStyle w:val="BodyText"/>
        <w:rPr>
          <w:rFonts w:eastAsia="Calibri"/>
        </w:rPr>
      </w:pPr>
      <w:r>
        <w:rPr>
          <w:rFonts w:eastAsia="Calibri"/>
        </w:rPr>
        <w:t xml:space="preserve">NAB, CBA, ANZ, Westpac, Bendigo and Adelaide Bank, Rural Bank Limited, Teachers Mutual Bank, Auswide Bank Ltd, Bank of Queensland, Community CPS Australia Ltd, Credit Union Australia Ltd, Gateway Credit Union Ltd, Macquarie Bank Ltd, Suncorp-Metway Ltd. </w:t>
      </w:r>
    </w:p>
    <w:p w14:paraId="3173DC51" w14:textId="30054F3D" w:rsidR="00076ED5" w:rsidRDefault="00076ED5" w:rsidP="000153DE">
      <w:pPr>
        <w:pStyle w:val="BodyText"/>
        <w:rPr>
          <w:rFonts w:eastAsia="Calibri"/>
        </w:rPr>
      </w:pPr>
      <w:r>
        <w:rPr>
          <w:rFonts w:eastAsia="Calibri"/>
        </w:rPr>
        <w:t xml:space="preserve">For more information and to register interest in the next bulk conversion please email </w:t>
      </w:r>
      <w:hyperlink r:id="rId20" w:history="1">
        <w:r w:rsidRPr="00003FB0">
          <w:rPr>
            <w:rStyle w:val="Hyperlink"/>
            <w:rFonts w:eastAsia="Calibri"/>
          </w:rPr>
          <w:t>ecoft@delwp.vic.gov.au</w:t>
        </w:r>
      </w:hyperlink>
    </w:p>
    <w:p w14:paraId="01A506C1" w14:textId="5ACAD90F" w:rsidR="00076ED5" w:rsidRDefault="00076ED5" w:rsidP="00076ED5">
      <w:pPr>
        <w:pStyle w:val="Heading2"/>
        <w:rPr>
          <w:rFonts w:eastAsia="Calibri"/>
        </w:rPr>
      </w:pPr>
      <w:r>
        <w:rPr>
          <w:rFonts w:eastAsia="Calibri"/>
        </w:rPr>
        <w:t>Convert and nominate when lodging in an ELN</w:t>
      </w:r>
    </w:p>
    <w:p w14:paraId="17DB877C" w14:textId="33DB37EE" w:rsidR="00346913" w:rsidRDefault="00346913" w:rsidP="00346913">
      <w:pPr>
        <w:pStyle w:val="BodyText"/>
      </w:pPr>
      <w:r w:rsidRPr="00141BC0">
        <w:t xml:space="preserve">Customers can convert pCTs and nominate to a lodgment case in an ELN.  This function is available to all ELN Subscribers who have eCT control. The function is currently only available on the PEXA platform; for more information on the process please contact PEXA support. </w:t>
      </w:r>
    </w:p>
    <w:p w14:paraId="74911182" w14:textId="3E9E6721" w:rsidR="00346913" w:rsidRPr="00141BC0" w:rsidRDefault="00346913" w:rsidP="00346913">
      <w:pPr>
        <w:pStyle w:val="Heading2"/>
      </w:pPr>
      <w:r>
        <w:lastRenderedPageBreak/>
        <w:t>Conversion via paper application</w:t>
      </w:r>
      <w:r w:rsidRPr="00141BC0">
        <w:t xml:space="preserve"> </w:t>
      </w:r>
    </w:p>
    <w:p w14:paraId="7326611C" w14:textId="5AF8D366" w:rsidR="00346913" w:rsidRDefault="00346913" w:rsidP="00346913">
      <w:pPr>
        <w:pStyle w:val="BodyText"/>
      </w:pPr>
      <w:r w:rsidRPr="009D711E">
        <w:t xml:space="preserve">Customers who hold pCTs but do not satisfy the requirements for bulk conversion </w:t>
      </w:r>
      <w:r w:rsidR="000B3493">
        <w:t>can</w:t>
      </w:r>
      <w:r w:rsidRPr="009D711E">
        <w:t xml:space="preserve"> lodge in paper, at any time, an </w:t>
      </w:r>
      <w:r w:rsidRPr="009D711E">
        <w:rPr>
          <w:i/>
        </w:rPr>
        <w:t xml:space="preserve">Application to convert a paper Certificate of Title to an electronic Certificate of Title. </w:t>
      </w:r>
      <w:r w:rsidRPr="009D711E">
        <w:t xml:space="preserve">The application form and other useful information regarding certificate of title management </w:t>
      </w:r>
      <w:r w:rsidR="00E80439">
        <w:t xml:space="preserve">is </w:t>
      </w:r>
      <w:r w:rsidRPr="009D711E">
        <w:t xml:space="preserve">at </w:t>
      </w:r>
      <w:hyperlink r:id="rId21" w:history="1">
        <w:r w:rsidRPr="009D711E">
          <w:rPr>
            <w:rStyle w:val="Hyperlink"/>
            <w:rFonts w:ascii="Arial" w:hAnsi="Arial"/>
            <w:szCs w:val="22"/>
          </w:rPr>
          <w:t>https://www.propertyandlandtitles.vic.gov.au/forms-guides-and-fees/title-management</w:t>
        </w:r>
      </w:hyperlink>
      <w:r w:rsidRPr="009D711E">
        <w:t xml:space="preserve">. </w:t>
      </w:r>
    </w:p>
    <w:p w14:paraId="16D2CD32" w14:textId="3016A22D" w:rsidR="00913D0D" w:rsidRDefault="00913D0D" w:rsidP="00346913">
      <w:pPr>
        <w:pStyle w:val="BodyText"/>
      </w:pPr>
    </w:p>
    <w:p w14:paraId="06D1525D" w14:textId="77777777" w:rsidR="00913D0D" w:rsidRDefault="00913D0D" w:rsidP="00913D0D">
      <w:pPr>
        <w:pStyle w:val="Heading1"/>
      </w:pPr>
      <w:r>
        <w:t>New Electronic Lodgment Network Operator (ELNO)</w:t>
      </w:r>
    </w:p>
    <w:p w14:paraId="27517A9A" w14:textId="7C178C58" w:rsidR="00913D0D" w:rsidRDefault="00913D0D" w:rsidP="00913D0D">
      <w:pPr>
        <w:pStyle w:val="BodyText"/>
      </w:pPr>
      <w:r>
        <w:t>The Registrar has entered into an operating agreement with Sympli Australia Pty Ltd (Sympli) to operate an electronic lodgment network in Victoria.</w:t>
      </w:r>
      <w:r w:rsidRPr="52E006CE">
        <w:t xml:space="preserve"> </w:t>
      </w:r>
      <w:r>
        <w:t>Sympli has commenced operations in Victoria by lodging its first document in Victoria on Monday 17 December 2018.</w:t>
      </w:r>
      <w:r w:rsidRPr="52E006CE">
        <w:t xml:space="preserve"> </w:t>
      </w:r>
      <w:r>
        <w:t xml:space="preserve">Sympli </w:t>
      </w:r>
      <w:r w:rsidR="00B36631">
        <w:t>will</w:t>
      </w:r>
      <w:r>
        <w:t xml:space="preserve"> commence by lodging caveats and withdrawal of caveats, with extension to other dealing types </w:t>
      </w:r>
      <w:r w:rsidR="007C6BB1">
        <w:t xml:space="preserve">expected </w:t>
      </w:r>
      <w:r>
        <w:t xml:space="preserve">to occur during 2019. </w:t>
      </w:r>
    </w:p>
    <w:p w14:paraId="7BD91DFD" w14:textId="77777777" w:rsidR="00913D0D" w:rsidRDefault="00913D0D" w:rsidP="00913D0D">
      <w:pPr>
        <w:pStyle w:val="BodyText"/>
      </w:pPr>
    </w:p>
    <w:p w14:paraId="53606E04" w14:textId="77777777" w:rsidR="00913D0D" w:rsidRDefault="00913D0D" w:rsidP="00913D0D">
      <w:pPr>
        <w:pStyle w:val="BodyText"/>
      </w:pPr>
      <w:r>
        <w:t>The Electronic Lodgment Networks (ELNs) now operating within Victoria are:</w:t>
      </w:r>
    </w:p>
    <w:p w14:paraId="35697A14" w14:textId="77777777" w:rsidR="00913D0D" w:rsidRDefault="00913D0D" w:rsidP="00913D0D">
      <w:pPr>
        <w:pStyle w:val="ListBullet"/>
        <w:numPr>
          <w:ilvl w:val="0"/>
          <w:numId w:val="19"/>
        </w:numPr>
      </w:pPr>
      <w:r>
        <w:t xml:space="preserve">PEXA (Property Exchange Australia Ltd) </w:t>
      </w:r>
      <w:bookmarkStart w:id="3" w:name="_GoBack"/>
      <w:bookmarkEnd w:id="3"/>
    </w:p>
    <w:p w14:paraId="2A7D16F3" w14:textId="77777777" w:rsidR="00913D0D" w:rsidRDefault="00913D0D" w:rsidP="00913D0D">
      <w:pPr>
        <w:pStyle w:val="ListBullet"/>
        <w:numPr>
          <w:ilvl w:val="0"/>
          <w:numId w:val="19"/>
        </w:numPr>
      </w:pPr>
      <w:r>
        <w:t xml:space="preserve">Sympli (Sympli Australia Pty Ltd) </w:t>
      </w:r>
    </w:p>
    <w:p w14:paraId="1BE63F46" w14:textId="77777777" w:rsidR="00913D0D" w:rsidRDefault="00913D0D" w:rsidP="00913D0D">
      <w:pPr>
        <w:pStyle w:val="ListBullet"/>
        <w:numPr>
          <w:ilvl w:val="0"/>
          <w:numId w:val="19"/>
        </w:numPr>
      </w:pPr>
      <w:r>
        <w:t xml:space="preserve">SPEAR (Surveying and Planning through Electronic Applications and Referrals) </w:t>
      </w:r>
    </w:p>
    <w:p w14:paraId="6B160F7B" w14:textId="77777777" w:rsidR="00913D0D" w:rsidRDefault="00913D0D" w:rsidP="007C6BB1">
      <w:pPr>
        <w:pStyle w:val="ListBullet"/>
        <w:numPr>
          <w:ilvl w:val="0"/>
          <w:numId w:val="0"/>
        </w:numPr>
      </w:pPr>
    </w:p>
    <w:p w14:paraId="485CE495" w14:textId="77777777" w:rsidR="00913D0D" w:rsidRPr="00DE65C2" w:rsidRDefault="00913D0D" w:rsidP="00913D0D">
      <w:pPr>
        <w:pStyle w:val="BodyText"/>
      </w:pPr>
      <w:r>
        <w:t>Customers wishing to transact electronically should contact the respective ELNOs for more information.</w:t>
      </w:r>
    </w:p>
    <w:p w14:paraId="6F5855DC" w14:textId="77777777" w:rsidR="00913D0D" w:rsidRDefault="00913D0D" w:rsidP="00346913">
      <w:pPr>
        <w:pStyle w:val="BodyText"/>
      </w:pPr>
    </w:p>
    <w:p w14:paraId="6D7BEDC8" w14:textId="5AC0FF86" w:rsidR="00346913" w:rsidRPr="009D711E" w:rsidRDefault="00787B24" w:rsidP="00346913">
      <w:pPr>
        <w:pStyle w:val="Heading1"/>
      </w:pPr>
      <w:r>
        <w:t>Extension of p</w:t>
      </w:r>
      <w:r w:rsidR="00252ADD">
        <w:t>riority notices</w:t>
      </w:r>
      <w:r>
        <w:t xml:space="preserve"> and </w:t>
      </w:r>
      <w:r w:rsidR="00252ADD">
        <w:t>guidelines</w:t>
      </w:r>
      <w:r w:rsidR="00913D0D">
        <w:t xml:space="preserve"> on priority notices</w:t>
      </w:r>
    </w:p>
    <w:p w14:paraId="32F858CB" w14:textId="01890420" w:rsidR="009B2290" w:rsidRPr="00C723D1" w:rsidRDefault="009B2290" w:rsidP="009B2290">
      <w:pPr>
        <w:pStyle w:val="BodyText"/>
      </w:pPr>
      <w:r w:rsidRPr="00C723D1">
        <w:t xml:space="preserve">Customers are advised that an applicant in a priority notice may </w:t>
      </w:r>
      <w:r w:rsidR="00252ADD">
        <w:t>apply</w:t>
      </w:r>
      <w:r w:rsidRPr="00C723D1">
        <w:t xml:space="preserve"> </w:t>
      </w:r>
      <w:r>
        <w:t xml:space="preserve">to the Registrar </w:t>
      </w:r>
      <w:r w:rsidRPr="00C723D1">
        <w:t xml:space="preserve">for an extension of the priority notice.  </w:t>
      </w:r>
      <w:r>
        <w:t xml:space="preserve">An application for extension of a priority notice </w:t>
      </w:r>
      <w:r w:rsidR="00252ADD">
        <w:t>can</w:t>
      </w:r>
      <w:r>
        <w:t xml:space="preserve"> only be lodged </w:t>
      </w:r>
      <w:r w:rsidRPr="00C723D1">
        <w:t>using an E</w:t>
      </w:r>
      <w:r>
        <w:t xml:space="preserve">lectronic Lodgment Network (ELN). </w:t>
      </w:r>
      <w:r w:rsidR="00252ADD">
        <w:t>T</w:t>
      </w:r>
      <w:r w:rsidRPr="00C723D1">
        <w:t xml:space="preserve">he period of priority for the instruments specified in the notice </w:t>
      </w:r>
      <w:r w:rsidR="00252ADD">
        <w:t xml:space="preserve">is extended </w:t>
      </w:r>
      <w:r w:rsidRPr="00C723D1">
        <w:t>from 60 to 90 days from the date of lod</w:t>
      </w:r>
      <w:r>
        <w:t>gment of the priority notice – see</w:t>
      </w:r>
      <w:r w:rsidRPr="00C723D1">
        <w:t xml:space="preserve"> section 91FA </w:t>
      </w:r>
      <w:r w:rsidRPr="00E80439">
        <w:rPr>
          <w:i/>
        </w:rPr>
        <w:t>Transfer of Land Act 1958</w:t>
      </w:r>
      <w:r>
        <w:t xml:space="preserve"> (TLA)</w:t>
      </w:r>
      <w:r w:rsidRPr="00C723D1">
        <w:t>.</w:t>
      </w:r>
    </w:p>
    <w:p w14:paraId="7C73387D" w14:textId="3E5D7015" w:rsidR="009B2290" w:rsidRPr="00C723D1" w:rsidRDefault="009B2290" w:rsidP="009B2290">
      <w:pPr>
        <w:pStyle w:val="BodyText"/>
      </w:pPr>
      <w:r w:rsidRPr="00C723D1">
        <w:t>An application for extension of a priority notice must be made before the expiry or withdrawal of the priority not</w:t>
      </w:r>
      <w:r>
        <w:t xml:space="preserve">ice and </w:t>
      </w:r>
      <w:r w:rsidR="00252ADD">
        <w:t>can</w:t>
      </w:r>
      <w:r>
        <w:t xml:space="preserve"> only be lodged once.</w:t>
      </w:r>
      <w:r w:rsidRPr="00C723D1">
        <w:t xml:space="preserve"> The current lodgment fee </w:t>
      </w:r>
      <w:r w:rsidR="00E80439">
        <w:t>for</w:t>
      </w:r>
      <w:r w:rsidRPr="00C723D1">
        <w:t xml:space="preserve"> an extension of a priority notice (electronic transaction) is $29.60</w:t>
      </w:r>
      <w:r w:rsidR="00E80439">
        <w:t>.</w:t>
      </w:r>
    </w:p>
    <w:p w14:paraId="6B4B14F5" w14:textId="77777777" w:rsidR="009B2290" w:rsidRDefault="009B2290" w:rsidP="009B2290">
      <w:pPr>
        <w:pStyle w:val="BodyText"/>
      </w:pPr>
      <w:r w:rsidRPr="00C723D1">
        <w:t>Subscribers are also reminded of the following requirements for priority notices:</w:t>
      </w:r>
    </w:p>
    <w:p w14:paraId="3A6FFD74" w14:textId="5B9E89BC" w:rsidR="009B2290" w:rsidRPr="00C723D1" w:rsidRDefault="009B2290" w:rsidP="009B2290">
      <w:pPr>
        <w:pStyle w:val="BodyText"/>
      </w:pPr>
      <w:r w:rsidRPr="00C723D1">
        <w:t>A priority notice, application for an extension of a priority notice</w:t>
      </w:r>
      <w:r w:rsidR="00252ADD">
        <w:t>,</w:t>
      </w:r>
      <w:r w:rsidRPr="00C723D1">
        <w:t xml:space="preserve"> or withdrawal of a priority notice may only be lodged by subscribers using an ELN, irrespective of whether the intended dealing(s) will be lodged in paper or electronically.</w:t>
      </w:r>
    </w:p>
    <w:p w14:paraId="755B2E1E" w14:textId="77777777" w:rsidR="009B2290" w:rsidRPr="00C723D1" w:rsidRDefault="009B2290" w:rsidP="009B2290">
      <w:pPr>
        <w:pStyle w:val="BodyText"/>
      </w:pPr>
      <w:r w:rsidRPr="00C723D1">
        <w:t xml:space="preserve">The information in a priority notice must be accurate and complete. Depending on </w:t>
      </w:r>
      <w:r>
        <w:t>the</w:t>
      </w:r>
      <w:r w:rsidRPr="00C723D1">
        <w:t xml:space="preserve"> type of instrument intended to be lodged, the following information </w:t>
      </w:r>
      <w:r>
        <w:t xml:space="preserve">must </w:t>
      </w:r>
      <w:r w:rsidRPr="00C723D1">
        <w:t xml:space="preserve">be included in the priority notice: </w:t>
      </w:r>
    </w:p>
    <w:p w14:paraId="46053314" w14:textId="77777777" w:rsidR="009B2290" w:rsidRPr="00C723D1" w:rsidRDefault="009B2290" w:rsidP="009B2290">
      <w:pPr>
        <w:pStyle w:val="BodyText"/>
      </w:pPr>
      <w:r w:rsidRPr="00C723D1">
        <w:t xml:space="preserve">• instrument type, dealing number </w:t>
      </w:r>
    </w:p>
    <w:p w14:paraId="50855B9C" w14:textId="77777777" w:rsidR="009B2290" w:rsidRPr="00C723D1" w:rsidRDefault="009B2290" w:rsidP="009B2290">
      <w:pPr>
        <w:pStyle w:val="BodyText"/>
      </w:pPr>
      <w:r w:rsidRPr="00C723D1">
        <w:t xml:space="preserve">• instrument type, party receiving name </w:t>
      </w:r>
    </w:p>
    <w:p w14:paraId="2718453E" w14:textId="77777777" w:rsidR="009B2290" w:rsidRPr="00C723D1" w:rsidRDefault="009B2290" w:rsidP="009B2290">
      <w:pPr>
        <w:pStyle w:val="BodyText"/>
      </w:pPr>
      <w:r w:rsidRPr="00C723D1">
        <w:t xml:space="preserve">• instrument type, dealing number and party receiving name. </w:t>
      </w:r>
    </w:p>
    <w:p w14:paraId="503B67F6" w14:textId="77777777" w:rsidR="009B2290" w:rsidRPr="00C723D1" w:rsidRDefault="009B2290" w:rsidP="009B2290">
      <w:pPr>
        <w:pStyle w:val="BodyText"/>
      </w:pPr>
      <w:r w:rsidRPr="00C723D1">
        <w:lastRenderedPageBreak/>
        <w:t xml:space="preserve">For example: </w:t>
      </w:r>
    </w:p>
    <w:p w14:paraId="1210279B" w14:textId="77777777" w:rsidR="009B2290" w:rsidRPr="00C723D1" w:rsidRDefault="009B2290" w:rsidP="009B2290">
      <w:pPr>
        <w:pStyle w:val="BodyText"/>
      </w:pPr>
      <w:r w:rsidRPr="00C723D1">
        <w:t xml:space="preserve">• for a discharge of mortgage, the instrument type would be </w:t>
      </w:r>
      <w:r>
        <w:t xml:space="preserve">a </w:t>
      </w:r>
      <w:r w:rsidRPr="00C723D1">
        <w:t xml:space="preserve">discharge of mortgage and the dealing number is the dealing number of the mortgage being discharged </w:t>
      </w:r>
    </w:p>
    <w:p w14:paraId="10CC139E" w14:textId="77777777" w:rsidR="009B2290" w:rsidRPr="00C723D1" w:rsidRDefault="009B2290" w:rsidP="009B2290">
      <w:pPr>
        <w:pStyle w:val="BodyText"/>
      </w:pPr>
      <w:r w:rsidRPr="00C723D1">
        <w:t xml:space="preserve">• for a transfer, the instrument type would be </w:t>
      </w:r>
      <w:r>
        <w:t xml:space="preserve">a </w:t>
      </w:r>
      <w:r w:rsidRPr="00C723D1">
        <w:t>transfer and the party receiving name would be t</w:t>
      </w:r>
      <w:r>
        <w:t>he legal</w:t>
      </w:r>
      <w:r w:rsidRPr="00C723D1">
        <w:t xml:space="preserve"> name of transferee </w:t>
      </w:r>
    </w:p>
    <w:p w14:paraId="0019519E" w14:textId="38C97B5C" w:rsidR="009B2290" w:rsidRDefault="009B2290" w:rsidP="009B2290">
      <w:pPr>
        <w:pStyle w:val="BodyText"/>
      </w:pPr>
      <w:r w:rsidRPr="00C723D1">
        <w:t xml:space="preserve">• for a mortgage, the instrument type would be </w:t>
      </w:r>
      <w:r>
        <w:t xml:space="preserve">a </w:t>
      </w:r>
      <w:r w:rsidRPr="00C723D1">
        <w:t>mortgage and the party receiving name would be the legal name of mortgagee (brand names are not to be shown)</w:t>
      </w:r>
      <w:r w:rsidR="00E80439">
        <w:t>.</w:t>
      </w:r>
      <w:r w:rsidRPr="00C723D1">
        <w:t xml:space="preserve"> </w:t>
      </w:r>
    </w:p>
    <w:p w14:paraId="665CDD3C" w14:textId="177DA888" w:rsidR="009B2290" w:rsidRPr="0088627C" w:rsidRDefault="009B2290" w:rsidP="009B2290">
      <w:pPr>
        <w:pStyle w:val="BodyText"/>
      </w:pPr>
      <w:r>
        <w:t xml:space="preserve">When the </w:t>
      </w:r>
      <w:r w:rsidRPr="0088627C">
        <w:t>instrument</w:t>
      </w:r>
      <w:r>
        <w:t>(s) specified in the priority notice are lodged, they</w:t>
      </w:r>
      <w:r w:rsidRPr="0088627C">
        <w:t xml:space="preserve"> must precisely match the details contained in the priority notice. All instruments cited in the priority notice must belong to the same transaction and be set out in the intended order of lodgment. If not, the instrument will be lodged, but will not be processed. Processing will be delayed until the priority notice expires or is withdrawn. </w:t>
      </w:r>
    </w:p>
    <w:p w14:paraId="2C9BA302" w14:textId="25A8B665" w:rsidR="009B2290" w:rsidRDefault="009B2290" w:rsidP="009B2290">
      <w:pPr>
        <w:pStyle w:val="BodyText"/>
      </w:pPr>
      <w:r w:rsidRPr="0088627C">
        <w:t xml:space="preserve">There is no ability to amend or correct a lodged </w:t>
      </w:r>
      <w:r>
        <w:t>priority notice. If necessary, a</w:t>
      </w:r>
      <w:r w:rsidRPr="0088627C">
        <w:t xml:space="preserve"> priority notice </w:t>
      </w:r>
      <w:r>
        <w:t>may</w:t>
      </w:r>
      <w:r w:rsidRPr="0088627C">
        <w:t xml:space="preserve"> be withd</w:t>
      </w:r>
      <w:r>
        <w:t>rawn, and a new priority notice</w:t>
      </w:r>
      <w:r w:rsidR="00CB52AB">
        <w:t xml:space="preserve"> lodged</w:t>
      </w:r>
      <w:r>
        <w:t>.</w:t>
      </w:r>
    </w:p>
    <w:p w14:paraId="68DBB19A" w14:textId="4F395C20" w:rsidR="009B2290" w:rsidRDefault="009B2290" w:rsidP="009B2290">
      <w:pPr>
        <w:pStyle w:val="BodyText"/>
      </w:pPr>
    </w:p>
    <w:p w14:paraId="338AD3C2" w14:textId="15E90330" w:rsidR="009B2290" w:rsidRPr="0088627C" w:rsidRDefault="009B2290" w:rsidP="009B2290">
      <w:pPr>
        <w:pStyle w:val="Heading1"/>
      </w:pPr>
      <w:r w:rsidRPr="0088627C">
        <w:t>Recording judgments, decrees, orders or processes of execution of a court</w:t>
      </w:r>
    </w:p>
    <w:p w14:paraId="25C33FAB" w14:textId="706B583C" w:rsidR="009B2290" w:rsidRPr="009D711E" w:rsidRDefault="009B2290" w:rsidP="009B2290">
      <w:pPr>
        <w:pStyle w:val="BodyText"/>
      </w:pPr>
      <w:r w:rsidRPr="009D711E">
        <w:t xml:space="preserve">Land Use Victoria recently reviewed its practice on the recording of judgments, decrees, orders or processes of execution of a court including warrants of seizure and sale, under section 52 of the </w:t>
      </w:r>
      <w:r w:rsidRPr="009D711E">
        <w:rPr>
          <w:i/>
        </w:rPr>
        <w:t>Transfer of Land Act 1958</w:t>
      </w:r>
      <w:r w:rsidRPr="009D711E">
        <w:t xml:space="preserve"> (TLA). Section 52(2) requires the Registrar of Titles (Registrar) to record a </w:t>
      </w:r>
      <w:bookmarkStart w:id="4" w:name="_Hlk518653344"/>
      <w:r w:rsidRPr="009D711E">
        <w:t xml:space="preserve">judgment, decree, order or process of execution of a court </w:t>
      </w:r>
      <w:bookmarkEnd w:id="4"/>
      <w:r w:rsidRPr="009D711E">
        <w:t xml:space="preserve">on the relevant folio(s) of the Register upon being served. </w:t>
      </w:r>
    </w:p>
    <w:p w14:paraId="791C901E" w14:textId="6DB999C6" w:rsidR="009B2290" w:rsidRPr="009D711E" w:rsidRDefault="009B2290" w:rsidP="009B2290">
      <w:pPr>
        <w:pStyle w:val="BodyText"/>
        <w:rPr>
          <w:rFonts w:ascii="Arial" w:hAnsi="Arial"/>
          <w:szCs w:val="22"/>
        </w:rPr>
      </w:pPr>
      <w:r w:rsidRPr="009D711E">
        <w:t xml:space="preserve">Once a judgment, decree, order or process of execution of a court has been recorded, it will continue to bind or affect the land for </w:t>
      </w:r>
      <w:r>
        <w:t>three</w:t>
      </w:r>
      <w:r w:rsidRPr="009D711E">
        <w:t xml:space="preserve"> months from the date of recording. After </w:t>
      </w:r>
      <w:r>
        <w:t>three</w:t>
      </w:r>
      <w:r w:rsidRPr="009D711E">
        <w:t xml:space="preserve"> months, the judgment, decree, order or process of execution of a court ceases to bind or affect the land, as set out in section 52(5)</w:t>
      </w:r>
      <w:r>
        <w:t xml:space="preserve"> </w:t>
      </w:r>
      <w:r w:rsidRPr="009D711E">
        <w:t xml:space="preserve">of the TLA. </w:t>
      </w:r>
    </w:p>
    <w:p w14:paraId="57D1BBD8" w14:textId="77777777" w:rsidR="009B2290" w:rsidRPr="009D711E" w:rsidRDefault="009B2290" w:rsidP="00D94380">
      <w:pPr>
        <w:pStyle w:val="Heading2"/>
      </w:pPr>
      <w:r w:rsidRPr="009D711E">
        <w:t>What happens to instruments lodged where a judgment, decree, order or process of execution of a court is recorded on the folio of the Register?</w:t>
      </w:r>
    </w:p>
    <w:p w14:paraId="2B3B01BE" w14:textId="65CCB787" w:rsidR="009B2290" w:rsidRDefault="009B2290" w:rsidP="009B2290">
      <w:pPr>
        <w:pStyle w:val="BodyText"/>
      </w:pPr>
      <w:r w:rsidRPr="0044025A">
        <w:t xml:space="preserve">Within </w:t>
      </w:r>
      <w:r w:rsidR="004F7F1C">
        <w:t>three</w:t>
      </w:r>
      <w:r w:rsidRPr="0044025A">
        <w:t xml:space="preserve"> months of the judgment, decree, order or process of execution of a court being recorded:</w:t>
      </w:r>
    </w:p>
    <w:p w14:paraId="5AAFCB7E" w14:textId="1AFEC8AB" w:rsidR="009B2290" w:rsidRPr="0044025A" w:rsidRDefault="009B2290" w:rsidP="004F7F1C">
      <w:pPr>
        <w:pStyle w:val="ListBullet"/>
      </w:pPr>
      <w:r w:rsidRPr="0044025A">
        <w:t>any instruments that do not require the certificate of title to be produced or nominated will be processed</w:t>
      </w:r>
      <w:r w:rsidR="005D3C19">
        <w:t>, e.g.</w:t>
      </w:r>
      <w:r w:rsidRPr="0044025A">
        <w:t xml:space="preserve">  section 89 caveat and section 173 agreement;</w:t>
      </w:r>
    </w:p>
    <w:p w14:paraId="251E7D9D" w14:textId="0A885A57" w:rsidR="009B2290" w:rsidRPr="0044025A" w:rsidRDefault="009B2290" w:rsidP="004F7F1C">
      <w:pPr>
        <w:pStyle w:val="ListBullet"/>
      </w:pPr>
      <w:r w:rsidRPr="0044025A">
        <w:t>any instruments that do require the certificate of title to be produced or nominated may be lodged but will not be processed. They will join a queue in order of lodgment,</w:t>
      </w:r>
      <w:r w:rsidR="005D3C19">
        <w:t xml:space="preserve"> e.g. </w:t>
      </w:r>
      <w:r w:rsidRPr="0044025A">
        <w:t xml:space="preserve">section 45 (transfers), section 49 (application by legal personal representative), section 74 (mortgages); </w:t>
      </w:r>
      <w:r>
        <w:t>a</w:t>
      </w:r>
      <w:r w:rsidRPr="0044025A">
        <w:t xml:space="preserve">n exception to this rule </w:t>
      </w:r>
      <w:r w:rsidR="000B3493">
        <w:t>is</w:t>
      </w:r>
      <w:r w:rsidRPr="0044025A">
        <w:t xml:space="preserve"> </w:t>
      </w:r>
      <w:r>
        <w:t>section 84 (</w:t>
      </w:r>
      <w:r w:rsidRPr="0044025A">
        <w:t>discharges of mortgage</w:t>
      </w:r>
      <w:r w:rsidR="000B3493">
        <w:t>)</w:t>
      </w:r>
      <w:r w:rsidRPr="0044025A">
        <w:t xml:space="preserve"> which may be processed immediately</w:t>
      </w:r>
      <w:r>
        <w:t>;</w:t>
      </w:r>
    </w:p>
    <w:p w14:paraId="1DC5A589" w14:textId="55E55C77" w:rsidR="009B2290" w:rsidRPr="009D711E" w:rsidRDefault="009B2290" w:rsidP="004F7F1C">
      <w:pPr>
        <w:pStyle w:val="ListBullet"/>
      </w:pPr>
      <w:r w:rsidRPr="009D711E">
        <w:t xml:space="preserve">transfers by the sheriff or any other officer authorised by the judgment, decree, order or process of execution of a court will be registered prior to any other dealings lodged for registration within the </w:t>
      </w:r>
      <w:r w:rsidR="004F7F1C">
        <w:t>three</w:t>
      </w:r>
      <w:r w:rsidRPr="009D711E">
        <w:t xml:space="preserve"> months.</w:t>
      </w:r>
    </w:p>
    <w:p w14:paraId="426C46C5" w14:textId="77777777" w:rsidR="009B2290" w:rsidRPr="009D711E" w:rsidRDefault="009B2290" w:rsidP="009B2290">
      <w:pPr>
        <w:pStyle w:val="BodyText"/>
      </w:pPr>
    </w:p>
    <w:p w14:paraId="4EE3D0C7" w14:textId="394A2C24" w:rsidR="009B2290" w:rsidRPr="0044025A" w:rsidRDefault="009B2290" w:rsidP="009B2290">
      <w:pPr>
        <w:pStyle w:val="BodyText"/>
      </w:pPr>
      <w:r w:rsidRPr="0044025A">
        <w:t xml:space="preserve">After </w:t>
      </w:r>
      <w:r w:rsidR="004F7F1C">
        <w:t>three</w:t>
      </w:r>
      <w:r w:rsidRPr="0044025A">
        <w:t xml:space="preserve"> months from the judgment, decree, order or process of execution of a court being recorded:</w:t>
      </w:r>
    </w:p>
    <w:p w14:paraId="14CD3AA3" w14:textId="2BFE69D6" w:rsidR="009B2290" w:rsidRPr="0044025A" w:rsidRDefault="009B2290" w:rsidP="004F7F1C">
      <w:pPr>
        <w:pStyle w:val="ListBullet"/>
      </w:pPr>
      <w:r w:rsidRPr="0044025A">
        <w:t xml:space="preserve">any instruments lodged within the </w:t>
      </w:r>
      <w:r w:rsidR="004F7F1C">
        <w:t>three</w:t>
      </w:r>
      <w:r w:rsidRPr="0044025A">
        <w:t xml:space="preserve"> months of the judgment, decree, order or process of execution of a court being recorded but remaining in the queue will be processed in the order of lodgment;</w:t>
      </w:r>
    </w:p>
    <w:p w14:paraId="1A3B97C2" w14:textId="2C1EF27D" w:rsidR="009B2290" w:rsidRPr="00F1057A" w:rsidRDefault="009B2290" w:rsidP="00D12EA2">
      <w:pPr>
        <w:pStyle w:val="ListBullet"/>
        <w:rPr>
          <w:szCs w:val="22"/>
        </w:rPr>
      </w:pPr>
      <w:r w:rsidRPr="009D711E">
        <w:lastRenderedPageBreak/>
        <w:t xml:space="preserve">any instruments lodged after </w:t>
      </w:r>
      <w:r w:rsidR="004F7F1C">
        <w:t>three</w:t>
      </w:r>
      <w:r w:rsidRPr="009D711E">
        <w:t xml:space="preserve"> months from the judgment, decree, order or process of execution of a court being recorded, excluding transfers by a sheriff or any other authorised officer pursuant to the judgment, decree, order or process of execution of a court, will be processed. Once processed, any judgments, decrees, orders or processes of execution of a court will be removed. </w:t>
      </w:r>
    </w:p>
    <w:p w14:paraId="7B39B435" w14:textId="7D9F64B9" w:rsidR="009B2290" w:rsidRPr="006C3B58" w:rsidRDefault="00F1057A" w:rsidP="009B2290">
      <w:pPr>
        <w:pStyle w:val="BodyText"/>
        <w:rPr>
          <w:b/>
          <w:szCs w:val="22"/>
        </w:rPr>
      </w:pPr>
      <w:r w:rsidRPr="006C3B58">
        <w:rPr>
          <w:b/>
          <w:szCs w:val="22"/>
        </w:rPr>
        <w:t xml:space="preserve">Note: </w:t>
      </w:r>
      <w:r w:rsidR="009B2290" w:rsidRPr="006C3B58">
        <w:rPr>
          <w:b/>
          <w:szCs w:val="22"/>
        </w:rPr>
        <w:tab/>
      </w:r>
    </w:p>
    <w:p w14:paraId="6FC34113" w14:textId="3875A3CE" w:rsidR="009B2290" w:rsidRPr="009D711E" w:rsidRDefault="009B2290" w:rsidP="009B2290">
      <w:pPr>
        <w:pStyle w:val="BodyText"/>
        <w:rPr>
          <w:szCs w:val="22"/>
        </w:rPr>
      </w:pPr>
      <w:r w:rsidRPr="009D711E">
        <w:rPr>
          <w:szCs w:val="22"/>
        </w:rPr>
        <w:t xml:space="preserve">Transfers by a sheriff or any other authorised officer </w:t>
      </w:r>
      <w:r>
        <w:rPr>
          <w:szCs w:val="22"/>
        </w:rPr>
        <w:t xml:space="preserve">lodged after the </w:t>
      </w:r>
      <w:r w:rsidR="004F7F1C">
        <w:rPr>
          <w:szCs w:val="22"/>
        </w:rPr>
        <w:t>three</w:t>
      </w:r>
      <w:r>
        <w:rPr>
          <w:szCs w:val="22"/>
        </w:rPr>
        <w:t xml:space="preserve">-month period from the </w:t>
      </w:r>
      <w:r w:rsidRPr="009D711E">
        <w:rPr>
          <w:szCs w:val="22"/>
        </w:rPr>
        <w:t xml:space="preserve">recording of the judgment, decree, order or process of execution of a court will be refused unless the judgment, decree, order or process of execution of a court has first been re-lodged. </w:t>
      </w:r>
    </w:p>
    <w:p w14:paraId="30A45E6E" w14:textId="77777777" w:rsidR="009B2290" w:rsidRPr="009D711E" w:rsidRDefault="009B2290" w:rsidP="009B2290">
      <w:pPr>
        <w:pStyle w:val="BodyText"/>
        <w:rPr>
          <w:szCs w:val="22"/>
        </w:rPr>
      </w:pPr>
    </w:p>
    <w:p w14:paraId="2CC7646D" w14:textId="77777777" w:rsidR="009B2290" w:rsidRPr="009D711E" w:rsidRDefault="009B2290" w:rsidP="00D94380">
      <w:pPr>
        <w:pStyle w:val="Heading2"/>
      </w:pPr>
      <w:r w:rsidRPr="009D711E">
        <w:t xml:space="preserve">Re-lodgment of judgments, decrees, orders or processes of execution of a court </w:t>
      </w:r>
    </w:p>
    <w:p w14:paraId="3DFD0BF2" w14:textId="2A4CB6D6" w:rsidR="009B2290" w:rsidRPr="009D711E" w:rsidRDefault="009B2290" w:rsidP="009B2290">
      <w:pPr>
        <w:pStyle w:val="BodyText"/>
        <w:rPr>
          <w:szCs w:val="22"/>
        </w:rPr>
      </w:pPr>
      <w:r w:rsidRPr="009D711E">
        <w:rPr>
          <w:szCs w:val="22"/>
        </w:rPr>
        <w:t xml:space="preserve">A judgment, decree, order or process of execution of a court may be re-lodged at any time within 12 months of the date of the judgment, decree, order or process of execution of a court being made. </w:t>
      </w:r>
      <w:r>
        <w:rPr>
          <w:szCs w:val="22"/>
        </w:rPr>
        <w:t>A</w:t>
      </w:r>
      <w:r w:rsidRPr="009D711E">
        <w:rPr>
          <w:szCs w:val="22"/>
        </w:rPr>
        <w:t>fter the 12-month period, justification as to why the judgment, decree, order or process of execution of a court can be re-lodged must be provided (</w:t>
      </w:r>
      <w:r w:rsidR="005D3C19">
        <w:rPr>
          <w:szCs w:val="22"/>
        </w:rPr>
        <w:t>e.g.</w:t>
      </w:r>
      <w:r w:rsidRPr="009D711E">
        <w:rPr>
          <w:szCs w:val="22"/>
        </w:rPr>
        <w:t xml:space="preserve"> if the judgment, decree, order or process of execution of a court has been extended).</w:t>
      </w:r>
    </w:p>
    <w:p w14:paraId="2FC00F6B" w14:textId="77777777" w:rsidR="009B2290" w:rsidRPr="009D711E" w:rsidRDefault="009B2290" w:rsidP="009B2290">
      <w:pPr>
        <w:pStyle w:val="BodyText"/>
        <w:rPr>
          <w:szCs w:val="22"/>
        </w:rPr>
      </w:pPr>
    </w:p>
    <w:p w14:paraId="761C40CD" w14:textId="77777777" w:rsidR="009B2290" w:rsidRPr="009D711E" w:rsidRDefault="009B2290" w:rsidP="00D94380">
      <w:pPr>
        <w:pStyle w:val="Heading2"/>
      </w:pPr>
      <w:r w:rsidRPr="009D711E">
        <w:t xml:space="preserve">Removal of judgments, decrees, orders or processes of execution of a court </w:t>
      </w:r>
    </w:p>
    <w:p w14:paraId="4F67CF5A" w14:textId="77777777" w:rsidR="009B2290" w:rsidRPr="009D711E" w:rsidRDefault="009B2290" w:rsidP="009B2290">
      <w:pPr>
        <w:pStyle w:val="BodyText"/>
        <w:rPr>
          <w:szCs w:val="22"/>
        </w:rPr>
      </w:pPr>
      <w:r w:rsidRPr="009D711E">
        <w:rPr>
          <w:szCs w:val="22"/>
        </w:rPr>
        <w:t xml:space="preserve">At any time, judgments, decrees, orders or processes of execution of a court may </w:t>
      </w:r>
      <w:r>
        <w:rPr>
          <w:szCs w:val="22"/>
        </w:rPr>
        <w:t xml:space="preserve">be </w:t>
      </w:r>
      <w:r w:rsidRPr="009D711E">
        <w:rPr>
          <w:szCs w:val="22"/>
        </w:rPr>
        <w:t>removed from a folio of the Register by lodging an application under section 52(6) (for full satisfaction of an order) or section 52(6A) (by a judgment creditor).</w:t>
      </w:r>
    </w:p>
    <w:p w14:paraId="4AAE3439" w14:textId="5909CC7E" w:rsidR="009B2290" w:rsidRPr="009D711E" w:rsidRDefault="009B2290" w:rsidP="009B2290">
      <w:pPr>
        <w:pStyle w:val="BodyText"/>
        <w:rPr>
          <w:szCs w:val="22"/>
        </w:rPr>
      </w:pPr>
      <w:r w:rsidRPr="009D711E">
        <w:rPr>
          <w:szCs w:val="22"/>
        </w:rPr>
        <w:t xml:space="preserve">After </w:t>
      </w:r>
      <w:r w:rsidR="00F1057A">
        <w:rPr>
          <w:szCs w:val="22"/>
        </w:rPr>
        <w:t>three</w:t>
      </w:r>
      <w:r w:rsidRPr="009D711E">
        <w:rPr>
          <w:szCs w:val="22"/>
        </w:rPr>
        <w:t xml:space="preserve"> months from the date of the judgment, decree, order or process of execution of a court being recorded, once any other instrument is registered or recorded, judgments, decrees, orders or processes of execution of a court will be removed from that folio of the Register. </w:t>
      </w:r>
    </w:p>
    <w:p w14:paraId="2CCCB34C" w14:textId="546A112A" w:rsidR="009B2290" w:rsidRDefault="009B2290" w:rsidP="009B2290">
      <w:pPr>
        <w:pStyle w:val="BodyText"/>
        <w:rPr>
          <w:szCs w:val="22"/>
        </w:rPr>
      </w:pPr>
      <w:r w:rsidRPr="009D711E">
        <w:rPr>
          <w:szCs w:val="22"/>
        </w:rPr>
        <w:t>Anyone with a registered interest may apply under section 106(1)(c) of the TLA to remove judgments, decrees, orders or processes of execution of a court recorded more than</w:t>
      </w:r>
      <w:r w:rsidR="001906CF">
        <w:rPr>
          <w:szCs w:val="22"/>
        </w:rPr>
        <w:t xml:space="preserve"> three</w:t>
      </w:r>
      <w:r w:rsidRPr="009D711E">
        <w:rPr>
          <w:szCs w:val="22"/>
        </w:rPr>
        <w:t xml:space="preserve"> months earlier. </w:t>
      </w:r>
    </w:p>
    <w:p w14:paraId="0421553F" w14:textId="77777777" w:rsidR="007C6BB1" w:rsidRPr="009D711E" w:rsidRDefault="007C6BB1" w:rsidP="009B2290">
      <w:pPr>
        <w:pStyle w:val="BodyText"/>
        <w:rPr>
          <w:szCs w:val="22"/>
        </w:rPr>
      </w:pPr>
    </w:p>
    <w:p w14:paraId="66902924" w14:textId="788DAA52" w:rsidR="009B2290" w:rsidRDefault="009F28AD" w:rsidP="009F28AD">
      <w:pPr>
        <w:pStyle w:val="Heading1"/>
      </w:pPr>
      <w:r>
        <w:t>Deceased registered proprietors</w:t>
      </w:r>
    </w:p>
    <w:p w14:paraId="0DC86054" w14:textId="77777777" w:rsidR="009F28AD" w:rsidRPr="009D711E" w:rsidRDefault="009F28AD" w:rsidP="009F28AD">
      <w:pPr>
        <w:pStyle w:val="BodyText"/>
      </w:pPr>
      <w:r w:rsidRPr="009D711E">
        <w:t xml:space="preserve">When a registered proprietor has died, the following applications are acceptable under the </w:t>
      </w:r>
      <w:r w:rsidRPr="009D711E">
        <w:rPr>
          <w:i/>
        </w:rPr>
        <w:t>Transfer of Land Act 1958</w:t>
      </w:r>
      <w:r w:rsidRPr="009D711E">
        <w:t xml:space="preserve"> (TLA).</w:t>
      </w:r>
    </w:p>
    <w:p w14:paraId="18824362" w14:textId="77777777" w:rsidR="009F28AD" w:rsidRPr="0044025A" w:rsidRDefault="009F28AD" w:rsidP="009F28AD">
      <w:pPr>
        <w:pStyle w:val="Heading2"/>
      </w:pPr>
      <w:r w:rsidRPr="0044025A">
        <w:t>Applications under section 49 of the TLA</w:t>
      </w:r>
      <w:r>
        <w:t xml:space="preserve"> (transmission application)</w:t>
      </w:r>
    </w:p>
    <w:p w14:paraId="585FCB3C" w14:textId="77777777" w:rsidR="009F28AD" w:rsidRPr="009D711E" w:rsidRDefault="009F28AD" w:rsidP="009F28AD">
      <w:pPr>
        <w:pStyle w:val="BodyText"/>
      </w:pPr>
      <w:r w:rsidRPr="009D711E">
        <w:t xml:space="preserve">An application under section 49 of the TLA is appropriate only in circumstances where the applicant is one of the following: </w:t>
      </w:r>
    </w:p>
    <w:p w14:paraId="4347238A" w14:textId="77777777" w:rsidR="009F28AD" w:rsidRPr="009D711E" w:rsidRDefault="009F28AD" w:rsidP="009F28AD">
      <w:pPr>
        <w:pStyle w:val="ListBullet"/>
      </w:pPr>
      <w:r w:rsidRPr="009D711E">
        <w:t>administrator(s) or executor(s) of the deceased registered proprietor;</w:t>
      </w:r>
    </w:p>
    <w:p w14:paraId="1B2B3C94" w14:textId="77777777" w:rsidR="009F28AD" w:rsidRPr="009D711E" w:rsidRDefault="009F28AD" w:rsidP="009F28AD">
      <w:pPr>
        <w:pStyle w:val="ListBullet"/>
      </w:pPr>
      <w:r w:rsidRPr="009D711E">
        <w:t xml:space="preserve">administrator(s) or executor(s) of (now deceased) surviving proprietor (A) where A had not lodged a survivorship application under section 50 of the TLA, for land owned with the </w:t>
      </w:r>
      <w:r>
        <w:t>pre-</w:t>
      </w:r>
      <w:r w:rsidRPr="009D711E">
        <w:t>deceased joint registered proprietor (B);</w:t>
      </w:r>
    </w:p>
    <w:p w14:paraId="64BFAC44" w14:textId="77777777" w:rsidR="009F28AD" w:rsidRPr="009D711E" w:rsidRDefault="009F28AD" w:rsidP="009F28AD">
      <w:pPr>
        <w:pStyle w:val="ListBullet"/>
      </w:pPr>
      <w:r w:rsidRPr="009D711E">
        <w:t>executor of a deceased executor, whether or not the deceased executor has been recorded on the Register;</w:t>
      </w:r>
    </w:p>
    <w:p w14:paraId="284096E1" w14:textId="77777777" w:rsidR="009F28AD" w:rsidRPr="009D711E" w:rsidRDefault="009F28AD" w:rsidP="009F28AD">
      <w:pPr>
        <w:pStyle w:val="ListBullet"/>
      </w:pPr>
      <w:r w:rsidRPr="009D711E">
        <w:t xml:space="preserve">substituted administrator(s) appointed by court order under sections 34, 34A and 35 of the </w:t>
      </w:r>
      <w:r w:rsidRPr="009D711E">
        <w:rPr>
          <w:i/>
        </w:rPr>
        <w:t xml:space="preserve">Administration and Probate Act 1958 </w:t>
      </w:r>
      <w:r w:rsidRPr="009D711E">
        <w:t>(Administration and Probate Act) following an already registered section 49 TLA application;</w:t>
      </w:r>
    </w:p>
    <w:p w14:paraId="50E8F7F9" w14:textId="77777777" w:rsidR="009F28AD" w:rsidRPr="009D711E" w:rsidRDefault="009F28AD" w:rsidP="009F28AD">
      <w:pPr>
        <w:pStyle w:val="ListBullet"/>
      </w:pPr>
      <w:r w:rsidRPr="009D711E">
        <w:t>substituted executor(s) appointed by court order under section 34 of the</w:t>
      </w:r>
      <w:r w:rsidRPr="009D711E">
        <w:rPr>
          <w:i/>
        </w:rPr>
        <w:t xml:space="preserve"> </w:t>
      </w:r>
      <w:r w:rsidRPr="009D711E">
        <w:t>Administration and Probate Act following an already registered section 49 TLA application; or</w:t>
      </w:r>
    </w:p>
    <w:p w14:paraId="147DFB2E" w14:textId="77777777" w:rsidR="009F28AD" w:rsidRPr="009D711E" w:rsidRDefault="009F28AD" w:rsidP="009F28AD">
      <w:pPr>
        <w:pStyle w:val="ListBullet"/>
      </w:pPr>
      <w:r w:rsidRPr="009D711E">
        <w:lastRenderedPageBreak/>
        <w:t>executor(s) subsequently appointed after the will is found following an already registered section 49 TLA application where letters of administration were initially obtained.</w:t>
      </w:r>
    </w:p>
    <w:p w14:paraId="36FB799F" w14:textId="77777777" w:rsidR="009F28AD" w:rsidRPr="0044025A" w:rsidRDefault="009F28AD" w:rsidP="009F28AD">
      <w:pPr>
        <w:pStyle w:val="Heading2"/>
      </w:pPr>
      <w:r w:rsidRPr="0044025A">
        <w:t>Applications under section 58 of the TLA</w:t>
      </w:r>
      <w:r>
        <w:t xml:space="preserve"> (vesting order)</w:t>
      </w:r>
    </w:p>
    <w:p w14:paraId="6875914A" w14:textId="0052CD0A" w:rsidR="009F28AD" w:rsidRPr="009D711E" w:rsidRDefault="009F28AD" w:rsidP="009F28AD">
      <w:pPr>
        <w:pStyle w:val="BodyText"/>
      </w:pPr>
      <w:r>
        <w:t>Providing ordinary conveyancing practi</w:t>
      </w:r>
      <w:r w:rsidR="0013309A">
        <w:t>ces</w:t>
      </w:r>
      <w:r>
        <w:t xml:space="preserve"> are not available, a</w:t>
      </w:r>
      <w:r w:rsidRPr="009D711E">
        <w:t>n application under section 58 of the TLA may be appropriate in circumstances where the applicant is one of the following:</w:t>
      </w:r>
    </w:p>
    <w:p w14:paraId="04995D0C" w14:textId="77777777" w:rsidR="009F28AD" w:rsidRPr="009D711E" w:rsidRDefault="009F28AD" w:rsidP="009F28AD">
      <w:pPr>
        <w:pStyle w:val="ListBullet"/>
      </w:pPr>
      <w:r w:rsidRPr="009D711E">
        <w:t xml:space="preserve">executor and trustee of a deceased administrator; </w:t>
      </w:r>
    </w:p>
    <w:p w14:paraId="0A9359C6" w14:textId="77777777" w:rsidR="009F28AD" w:rsidRPr="009D711E" w:rsidRDefault="009F28AD" w:rsidP="009F28AD">
      <w:pPr>
        <w:pStyle w:val="ListBullet"/>
      </w:pPr>
      <w:r w:rsidRPr="009D711E">
        <w:t xml:space="preserve">administrator and trustee of a deceased executor; </w:t>
      </w:r>
    </w:p>
    <w:p w14:paraId="51E7B9AF" w14:textId="77777777" w:rsidR="009F28AD" w:rsidRPr="009D711E" w:rsidRDefault="009F28AD" w:rsidP="009F28AD">
      <w:pPr>
        <w:pStyle w:val="ListBullet"/>
      </w:pPr>
      <w:r w:rsidRPr="009D711E">
        <w:t xml:space="preserve">administrator and trustee of a deceased administrator; or </w:t>
      </w:r>
    </w:p>
    <w:p w14:paraId="0C6F3CB9" w14:textId="271179BC" w:rsidR="009F28AD" w:rsidRDefault="009F28AD" w:rsidP="00067624">
      <w:pPr>
        <w:pStyle w:val="ListBullet"/>
      </w:pPr>
      <w:r w:rsidRPr="009D711E">
        <w:t xml:space="preserve">solely beneficially entitled to the estate and all the estate’s debts have been paid. </w:t>
      </w:r>
    </w:p>
    <w:p w14:paraId="4D917180" w14:textId="6D73BEE5" w:rsidR="009F28AD" w:rsidRPr="009D711E" w:rsidRDefault="009F28AD" w:rsidP="009F28AD">
      <w:pPr>
        <w:pStyle w:val="BodyText"/>
      </w:pPr>
      <w:r w:rsidRPr="009D711E">
        <w:t>The following is a list of supporting evidence typically required for an application under section 58 of the TLA:</w:t>
      </w:r>
    </w:p>
    <w:p w14:paraId="4CEA8385" w14:textId="77777777" w:rsidR="009F28AD" w:rsidRPr="009D711E" w:rsidRDefault="009F28AD" w:rsidP="009F28AD">
      <w:pPr>
        <w:pStyle w:val="ListBullet"/>
      </w:pPr>
      <w:r w:rsidRPr="009D711E">
        <w:t>grant of probate naming the applicant as executor for the deceased administrator or grant of letters of administration naming the applicant as the administrator of the deceased executor or administrator;</w:t>
      </w:r>
    </w:p>
    <w:p w14:paraId="5BC45F4E" w14:textId="2CDA161B" w:rsidR="009F28AD" w:rsidRPr="009D711E" w:rsidRDefault="009F28AD" w:rsidP="009F28AD">
      <w:pPr>
        <w:pStyle w:val="ListBullet"/>
      </w:pPr>
      <w:r w:rsidRPr="009D711E">
        <w:t>copy of instrument creating the trust. If none, then justification of how the land was held on trust</w:t>
      </w:r>
      <w:r w:rsidR="0013309A">
        <w:t xml:space="preserve"> e.g. </w:t>
      </w:r>
      <w:r w:rsidRPr="009D711E">
        <w:t>written confirmation from an Australian Legal Practitioner stating that the deceased executor or administrator was acting as trustee;</w:t>
      </w:r>
    </w:p>
    <w:p w14:paraId="178912F2" w14:textId="77777777" w:rsidR="009F28AD" w:rsidRPr="009D711E" w:rsidRDefault="009F28AD" w:rsidP="009F28AD">
      <w:pPr>
        <w:pStyle w:val="ListBullet"/>
      </w:pPr>
      <w:r w:rsidRPr="009D711E">
        <w:t xml:space="preserve">duly executed deed of appointment pursuant to section 41 of the </w:t>
      </w:r>
      <w:r w:rsidRPr="009D711E">
        <w:rPr>
          <w:i/>
        </w:rPr>
        <w:t xml:space="preserve">Trustee Act 1958 </w:t>
      </w:r>
      <w:r w:rsidRPr="009D711E">
        <w:t>appointing the applicant as trustee in place of the deceased trustee; or</w:t>
      </w:r>
    </w:p>
    <w:p w14:paraId="00A89F11" w14:textId="77777777" w:rsidR="009F28AD" w:rsidRPr="009D711E" w:rsidRDefault="009F28AD" w:rsidP="009F28AD">
      <w:pPr>
        <w:pStyle w:val="ListBullet"/>
      </w:pPr>
      <w:r w:rsidRPr="009D711E">
        <w:t>evidence of sole beneficial entitlement either from the will or the rules of intestacy.</w:t>
      </w:r>
    </w:p>
    <w:p w14:paraId="6E05FE4F" w14:textId="77777777" w:rsidR="009F28AD" w:rsidRPr="009D711E" w:rsidRDefault="009F28AD" w:rsidP="009F28AD">
      <w:pPr>
        <w:pStyle w:val="Heading2"/>
      </w:pPr>
      <w:r w:rsidRPr="009D711E">
        <w:t>Applications under section 103(1) of the TLA</w:t>
      </w:r>
      <w:r>
        <w:t xml:space="preserve"> (court order)</w:t>
      </w:r>
    </w:p>
    <w:p w14:paraId="749DF6CD" w14:textId="77777777" w:rsidR="009F28AD" w:rsidRPr="009D711E" w:rsidRDefault="009F28AD" w:rsidP="009F28AD">
      <w:pPr>
        <w:pStyle w:val="BodyText"/>
      </w:pPr>
      <w:r w:rsidRPr="009D711E">
        <w:t>An application under section 103(1) is appropriate in circumstances where the applicant is the:</w:t>
      </w:r>
    </w:p>
    <w:p w14:paraId="3013BB90" w14:textId="77777777" w:rsidR="009F28AD" w:rsidRPr="009D711E" w:rsidRDefault="009F28AD" w:rsidP="00527B38">
      <w:pPr>
        <w:pStyle w:val="ListBullet"/>
      </w:pPr>
      <w:r w:rsidRPr="009D711E">
        <w:t>remaining executor(s) where one or more existing executor(s) are removed pursuant to court order pursuant to section 34 of the Administration and Probate Act, following an already registered section 49 TLA application; or</w:t>
      </w:r>
    </w:p>
    <w:p w14:paraId="000F42C8" w14:textId="77777777" w:rsidR="009F28AD" w:rsidRPr="009D711E" w:rsidRDefault="009F28AD" w:rsidP="00527B38">
      <w:pPr>
        <w:pStyle w:val="ListBullet"/>
      </w:pPr>
      <w:r w:rsidRPr="009D711E">
        <w:t xml:space="preserve">remaining administrator(s) where one or more existing administrator(s) are removed pursuant to court order pursuant to section 34 of the Administration and Probate Act, following an already registered section 49 application. </w:t>
      </w:r>
    </w:p>
    <w:p w14:paraId="5BF1E1FB" w14:textId="77777777" w:rsidR="009F28AD" w:rsidRPr="009D711E" w:rsidRDefault="009F28AD" w:rsidP="009F28AD">
      <w:pPr>
        <w:pStyle w:val="BodyText"/>
      </w:pPr>
      <w:r w:rsidRPr="009D711E">
        <w:t>For applications under section 103(1) of the TLA, a copy of the court orders is required to be produced.</w:t>
      </w:r>
    </w:p>
    <w:p w14:paraId="69774B9F" w14:textId="49336A64" w:rsidR="009F28AD" w:rsidRPr="009D711E" w:rsidRDefault="00527B38" w:rsidP="00527B38">
      <w:pPr>
        <w:pStyle w:val="Heading1"/>
      </w:pPr>
      <w:r>
        <w:t>Which caveats can be lodged using an ELN?</w:t>
      </w:r>
    </w:p>
    <w:p w14:paraId="39F57C5A" w14:textId="53FCD589" w:rsidR="00527B38" w:rsidRPr="0044025A" w:rsidRDefault="00527B38" w:rsidP="00527B38">
      <w:pPr>
        <w:pStyle w:val="BodyText"/>
        <w:rPr>
          <w:rFonts w:eastAsiaTheme="minorHAnsi"/>
          <w:color w:val="000000"/>
        </w:rPr>
      </w:pPr>
      <w:r w:rsidRPr="0044025A">
        <w:rPr>
          <w:rFonts w:eastAsiaTheme="minorHAnsi"/>
        </w:rPr>
        <w:t xml:space="preserve">All </w:t>
      </w:r>
      <w:r w:rsidR="005D3C19">
        <w:rPr>
          <w:rFonts w:eastAsiaTheme="minorHAnsi"/>
        </w:rPr>
        <w:t>S</w:t>
      </w:r>
      <w:r w:rsidRPr="0044025A">
        <w:rPr>
          <w:rFonts w:eastAsiaTheme="minorHAnsi"/>
        </w:rPr>
        <w:t xml:space="preserve">ubscribers to an ELN are advised and reminded that </w:t>
      </w:r>
      <w:r>
        <w:rPr>
          <w:rFonts w:eastAsiaTheme="minorHAnsi"/>
        </w:rPr>
        <w:t xml:space="preserve">currently the only caveats that </w:t>
      </w:r>
      <w:r w:rsidR="005D3C19">
        <w:rPr>
          <w:rFonts w:eastAsiaTheme="minorHAnsi"/>
        </w:rPr>
        <w:t>can</w:t>
      </w:r>
      <w:r>
        <w:rPr>
          <w:rFonts w:eastAsiaTheme="minorHAnsi"/>
        </w:rPr>
        <w:t xml:space="preserve"> be lodged</w:t>
      </w:r>
      <w:r w:rsidRPr="0044025A">
        <w:rPr>
          <w:rFonts w:eastAsiaTheme="minorHAnsi"/>
        </w:rPr>
        <w:t xml:space="preserve"> using an ELN </w:t>
      </w:r>
      <w:r>
        <w:rPr>
          <w:rFonts w:eastAsiaTheme="minorHAnsi"/>
        </w:rPr>
        <w:t>are ca</w:t>
      </w:r>
      <w:r w:rsidRPr="0044025A">
        <w:rPr>
          <w:rFonts w:eastAsiaTheme="minorHAnsi"/>
        </w:rPr>
        <w:t xml:space="preserve">veats under section 89 of the </w:t>
      </w:r>
      <w:r w:rsidRPr="005D3C19">
        <w:rPr>
          <w:rFonts w:eastAsiaTheme="minorHAnsi"/>
          <w:i/>
        </w:rPr>
        <w:t>Transfer of Land Act 1958</w:t>
      </w:r>
      <w:r>
        <w:rPr>
          <w:rFonts w:eastAsiaTheme="minorHAnsi"/>
        </w:rPr>
        <w:t xml:space="preserve"> (TLA) </w:t>
      </w:r>
      <w:r w:rsidRPr="0044025A">
        <w:rPr>
          <w:rFonts w:eastAsiaTheme="minorHAnsi"/>
        </w:rPr>
        <w:t xml:space="preserve">– i.e. </w:t>
      </w:r>
      <w:r w:rsidRPr="00787B24">
        <w:rPr>
          <w:rFonts w:eastAsiaTheme="minorHAnsi"/>
          <w:color w:val="000000"/>
        </w:rPr>
        <w:t>Caveats against dealings under Part 5 of the TLA</w:t>
      </w:r>
      <w:r w:rsidR="005D3C19" w:rsidRPr="00787B24">
        <w:rPr>
          <w:rFonts w:eastAsiaTheme="minorHAnsi"/>
          <w:color w:val="000000"/>
        </w:rPr>
        <w:t xml:space="preserve"> </w:t>
      </w:r>
      <w:r w:rsidRPr="00787B24">
        <w:rPr>
          <w:rFonts w:eastAsiaTheme="minorHAnsi"/>
          <w:color w:val="000000"/>
        </w:rPr>
        <w:t>that generally are lodged to temporarily forbid dealings with land.</w:t>
      </w:r>
    </w:p>
    <w:p w14:paraId="1F566CB8" w14:textId="0CEB4CFE" w:rsidR="00527B38" w:rsidRPr="0044025A" w:rsidRDefault="00527B38" w:rsidP="00527B38">
      <w:pPr>
        <w:pStyle w:val="BodyText"/>
        <w:rPr>
          <w:rFonts w:eastAsiaTheme="minorHAnsi"/>
        </w:rPr>
      </w:pPr>
      <w:r w:rsidRPr="0044025A">
        <w:rPr>
          <w:rFonts w:eastAsiaTheme="minorHAnsi"/>
        </w:rPr>
        <w:t>The other caveat types that may be lodged under the TLA are not (yet) instruments that can</w:t>
      </w:r>
      <w:r>
        <w:rPr>
          <w:rFonts w:eastAsiaTheme="minorHAnsi"/>
        </w:rPr>
        <w:t xml:space="preserve"> be created in an ELN – namely, c</w:t>
      </w:r>
      <w:r w:rsidRPr="0044025A">
        <w:rPr>
          <w:rFonts w:eastAsiaTheme="minorHAnsi"/>
        </w:rPr>
        <w:t>aveat</w:t>
      </w:r>
      <w:r>
        <w:rPr>
          <w:rFonts w:eastAsiaTheme="minorHAnsi"/>
        </w:rPr>
        <w:t xml:space="preserve">s </w:t>
      </w:r>
      <w:r w:rsidRPr="0044025A">
        <w:rPr>
          <w:rFonts w:eastAsiaTheme="minorHAnsi"/>
        </w:rPr>
        <w:t>under section</w:t>
      </w:r>
      <w:r>
        <w:rPr>
          <w:rFonts w:eastAsiaTheme="minorHAnsi"/>
        </w:rPr>
        <w:t>s</w:t>
      </w:r>
      <w:r w:rsidRPr="0044025A">
        <w:rPr>
          <w:rFonts w:eastAsiaTheme="minorHAnsi"/>
        </w:rPr>
        <w:t xml:space="preserve"> 26R, 61</w:t>
      </w:r>
      <w:r>
        <w:rPr>
          <w:rFonts w:eastAsiaTheme="minorHAnsi"/>
        </w:rPr>
        <w:t xml:space="preserve"> (against an adverse possession application)</w:t>
      </w:r>
      <w:r w:rsidRPr="0044025A">
        <w:rPr>
          <w:rFonts w:eastAsiaTheme="minorHAnsi"/>
        </w:rPr>
        <w:t xml:space="preserve">, </w:t>
      </w:r>
      <w:r>
        <w:rPr>
          <w:rFonts w:eastAsiaTheme="minorHAnsi"/>
        </w:rPr>
        <w:t>73(4) (</w:t>
      </w:r>
      <w:r w:rsidRPr="0044025A">
        <w:rPr>
          <w:rFonts w:eastAsiaTheme="minorHAnsi"/>
        </w:rPr>
        <w:t>against application for removal of easement</w:t>
      </w:r>
      <w:r>
        <w:rPr>
          <w:rFonts w:eastAsiaTheme="minorHAnsi"/>
        </w:rPr>
        <w:t>)</w:t>
      </w:r>
      <w:r w:rsidRPr="0044025A">
        <w:rPr>
          <w:rFonts w:eastAsiaTheme="minorHAnsi"/>
        </w:rPr>
        <w:t>,</w:t>
      </w:r>
      <w:r>
        <w:rPr>
          <w:rFonts w:eastAsiaTheme="minorHAnsi"/>
        </w:rPr>
        <w:t xml:space="preserve"> a</w:t>
      </w:r>
      <w:r w:rsidRPr="0044025A">
        <w:rPr>
          <w:rFonts w:eastAsiaTheme="minorHAnsi"/>
        </w:rPr>
        <w:t xml:space="preserve">nd </w:t>
      </w:r>
      <w:r>
        <w:rPr>
          <w:rFonts w:eastAsiaTheme="minorHAnsi"/>
        </w:rPr>
        <w:t>100 (</w:t>
      </w:r>
      <w:r w:rsidRPr="0044025A">
        <w:rPr>
          <w:rFonts w:eastAsiaTheme="minorHAnsi"/>
        </w:rPr>
        <w:t>in respect of application by proprietor for amendment o</w:t>
      </w:r>
      <w:r>
        <w:rPr>
          <w:rFonts w:eastAsiaTheme="minorHAnsi"/>
        </w:rPr>
        <w:t>f</w:t>
      </w:r>
      <w:r w:rsidRPr="0044025A">
        <w:rPr>
          <w:rFonts w:eastAsiaTheme="minorHAnsi"/>
        </w:rPr>
        <w:t xml:space="preserve"> boundaries in the Register</w:t>
      </w:r>
      <w:r>
        <w:rPr>
          <w:rFonts w:eastAsiaTheme="minorHAnsi"/>
        </w:rPr>
        <w:t>)</w:t>
      </w:r>
      <w:r w:rsidRPr="0044025A">
        <w:rPr>
          <w:rFonts w:eastAsiaTheme="minorHAnsi"/>
        </w:rPr>
        <w:t>. These caveat types are still lodged in paper. The ability to lodge these other caveat types using an ELN will be a</w:t>
      </w:r>
      <w:r>
        <w:rPr>
          <w:rFonts w:eastAsiaTheme="minorHAnsi"/>
        </w:rPr>
        <w:t>vailable following</w:t>
      </w:r>
      <w:r w:rsidRPr="0044025A">
        <w:rPr>
          <w:rFonts w:eastAsiaTheme="minorHAnsi"/>
        </w:rPr>
        <w:t xml:space="preserve"> implementation of new functionality to enable Residual Documents to be lodged electronically. </w:t>
      </w:r>
    </w:p>
    <w:p w14:paraId="519591C1" w14:textId="77777777" w:rsidR="00527B38" w:rsidRDefault="00527B38" w:rsidP="00527B38">
      <w:pPr>
        <w:pStyle w:val="BodyText"/>
        <w:rPr>
          <w:rFonts w:eastAsiaTheme="minorHAnsi"/>
        </w:rPr>
      </w:pPr>
      <w:r>
        <w:rPr>
          <w:rFonts w:eastAsiaTheme="minorHAnsi"/>
        </w:rPr>
        <w:t>The</w:t>
      </w:r>
      <w:r w:rsidRPr="0044025A">
        <w:rPr>
          <w:rFonts w:eastAsiaTheme="minorHAnsi"/>
        </w:rPr>
        <w:t xml:space="preserve"> Registrar’s requirements for paper conveying transactions do not apply to Registrar’s caveats under section 106 of the </w:t>
      </w:r>
      <w:r>
        <w:rPr>
          <w:rFonts w:eastAsiaTheme="minorHAnsi"/>
        </w:rPr>
        <w:t>TLA</w:t>
      </w:r>
      <w:r w:rsidRPr="0044025A">
        <w:rPr>
          <w:rFonts w:eastAsiaTheme="minorHAnsi"/>
        </w:rPr>
        <w:t>.</w:t>
      </w:r>
    </w:p>
    <w:p w14:paraId="5D116D7A" w14:textId="7C14F101" w:rsidR="00527B38" w:rsidRPr="00BC013A" w:rsidRDefault="00527B38" w:rsidP="00527B38">
      <w:pPr>
        <w:pStyle w:val="Heading1"/>
        <w:rPr>
          <w:rFonts w:eastAsia="Calibri"/>
        </w:rPr>
      </w:pPr>
      <w:r w:rsidRPr="00BC013A">
        <w:rPr>
          <w:rFonts w:eastAsia="Calibri"/>
        </w:rPr>
        <w:lastRenderedPageBreak/>
        <w:t>Update on 100% electronic lodgment</w:t>
      </w:r>
    </w:p>
    <w:p w14:paraId="00A1B924" w14:textId="77777777" w:rsidR="00527B38" w:rsidRPr="00D80436" w:rsidRDefault="00527B38" w:rsidP="00527B38">
      <w:pPr>
        <w:pStyle w:val="Heading2"/>
        <w:rPr>
          <w:rFonts w:eastAsia="Calibri"/>
        </w:rPr>
      </w:pPr>
      <w:r w:rsidRPr="00D80436">
        <w:rPr>
          <w:rFonts w:eastAsia="Calibri"/>
        </w:rPr>
        <w:t>Operating requirements and participation rules for electronic conveyancing</w:t>
      </w:r>
    </w:p>
    <w:p w14:paraId="57485485" w14:textId="4A6E9EF6" w:rsidR="00527B38" w:rsidRDefault="00527B38" w:rsidP="00527B38">
      <w:pPr>
        <w:pStyle w:val="BodyText"/>
      </w:pPr>
      <w:r>
        <w:t xml:space="preserve">The Australian Registrars’ National Electronic Conveyancing Council (ARNECC) has recently approved version 5 of the </w:t>
      </w:r>
      <w:r w:rsidRPr="008D67F8">
        <w:rPr>
          <w:i/>
        </w:rPr>
        <w:t>Model</w:t>
      </w:r>
      <w:r>
        <w:rPr>
          <w:i/>
          <w:iCs/>
        </w:rPr>
        <w:t xml:space="preserve"> Operating Requirements </w:t>
      </w:r>
      <w:r>
        <w:rPr>
          <w:iCs/>
        </w:rPr>
        <w:t>and the</w:t>
      </w:r>
      <w:r>
        <w:rPr>
          <w:i/>
          <w:iCs/>
        </w:rPr>
        <w:t xml:space="preserve"> Model Participation Rules.  </w:t>
      </w:r>
      <w:r w:rsidR="009B4ACF">
        <w:rPr>
          <w:iCs/>
        </w:rPr>
        <w:t xml:space="preserve">In January the </w:t>
      </w:r>
      <w:r>
        <w:t>Registrar of Titles will</w:t>
      </w:r>
      <w:r w:rsidR="009B4ACF">
        <w:t xml:space="preserve"> </w:t>
      </w:r>
      <w:r>
        <w:t>adopt versions 5 of the model operating requirements and model p</w:t>
      </w:r>
      <w:r>
        <w:rPr>
          <w:iCs/>
        </w:rPr>
        <w:t xml:space="preserve">articipation rules </w:t>
      </w:r>
      <w:r>
        <w:t>for electronic conveyancing</w:t>
      </w:r>
      <w:r>
        <w:rPr>
          <w:bCs/>
        </w:rPr>
        <w:t xml:space="preserve"> under the </w:t>
      </w:r>
      <w:r>
        <w:rPr>
          <w:bCs/>
          <w:iCs/>
        </w:rPr>
        <w:t>Electronic Conveyancing National Law (Victoria).</w:t>
      </w:r>
      <w:r>
        <w:t xml:space="preserve"> </w:t>
      </w:r>
    </w:p>
    <w:p w14:paraId="0CDF663C" w14:textId="77777777" w:rsidR="00527B38" w:rsidRPr="00D80436" w:rsidRDefault="00527B38" w:rsidP="00527B38">
      <w:pPr>
        <w:pStyle w:val="Heading2"/>
        <w:rPr>
          <w:rFonts w:eastAsia="Calibri"/>
        </w:rPr>
      </w:pPr>
      <w:r w:rsidRPr="00D80436">
        <w:rPr>
          <w:rFonts w:eastAsia="Calibri"/>
        </w:rPr>
        <w:t xml:space="preserve">SPEAR electronic lodgment network and Registrar’s requirements for paper conveyancing transactions </w:t>
      </w:r>
      <w:r>
        <w:rPr>
          <w:rFonts w:eastAsia="Calibri"/>
        </w:rPr>
        <w:t xml:space="preserve"> </w:t>
      </w:r>
    </w:p>
    <w:p w14:paraId="7161CAA9" w14:textId="336DAD3B" w:rsidR="00527B38" w:rsidRDefault="009B4ACF" w:rsidP="00527B38">
      <w:pPr>
        <w:pStyle w:val="BodyText"/>
      </w:pPr>
      <w:r>
        <w:rPr>
          <w:rStyle w:val="BodyTextChar"/>
        </w:rPr>
        <w:t>In January t</w:t>
      </w:r>
      <w:r w:rsidR="00527B38" w:rsidRPr="001740DD">
        <w:rPr>
          <w:rStyle w:val="BodyTextChar"/>
        </w:rPr>
        <w:t>he Registrar of Titles will also</w:t>
      </w:r>
      <w:r>
        <w:rPr>
          <w:rStyle w:val="BodyTextChar"/>
        </w:rPr>
        <w:t xml:space="preserve"> </w:t>
      </w:r>
      <w:r w:rsidR="00527B38" w:rsidRPr="001740DD">
        <w:rPr>
          <w:rStyle w:val="BodyTextChar"/>
        </w:rPr>
        <w:t xml:space="preserve">determine Version 2 of the SPEAR Electronic Lodgment Network Participation Rules under section 23 of the Electronic Conveyancing National Law (Victoria).   The Registrar will </w:t>
      </w:r>
      <w:r w:rsidR="00787B24">
        <w:rPr>
          <w:rStyle w:val="BodyTextChar"/>
        </w:rPr>
        <w:t xml:space="preserve">also </w:t>
      </w:r>
      <w:r w:rsidR="00527B38">
        <w:t xml:space="preserve">determine version 6 of the </w:t>
      </w:r>
      <w:r w:rsidR="00527B38">
        <w:rPr>
          <w:i/>
        </w:rPr>
        <w:t xml:space="preserve">Registrar’s requirements for paper conveyancing transactions </w:t>
      </w:r>
      <w:r w:rsidR="00527B38">
        <w:rPr>
          <w:bCs/>
        </w:rPr>
        <w:t xml:space="preserve">under section 106A of the </w:t>
      </w:r>
      <w:r w:rsidR="00527B38">
        <w:rPr>
          <w:i/>
          <w:iCs/>
          <w:color w:val="000000"/>
          <w:lang w:eastAsia="en-AU"/>
        </w:rPr>
        <w:t>Transfer of Land Act 1958</w:t>
      </w:r>
      <w:r w:rsidR="00527B38">
        <w:rPr>
          <w:bCs/>
          <w:iCs/>
        </w:rPr>
        <w:t>.</w:t>
      </w:r>
      <w:r w:rsidR="00527B38">
        <w:rPr>
          <w:bCs/>
        </w:rPr>
        <w:t xml:space="preserve"> These next versions </w:t>
      </w:r>
      <w:r w:rsidR="00527B38" w:rsidRPr="008D2C72">
        <w:t xml:space="preserve">will </w:t>
      </w:r>
      <w:r w:rsidR="00527B38">
        <w:t>i</w:t>
      </w:r>
      <w:r w:rsidR="00527B38" w:rsidRPr="008D2C72">
        <w:t>ncorporate</w:t>
      </w:r>
      <w:r w:rsidR="00527B38">
        <w:t xml:space="preserve"> updates from version 5 of the model participation rules for electronic conveyancing and consequent amendments to the Certifications.</w:t>
      </w:r>
      <w:r w:rsidR="00787B24">
        <w:t xml:space="preserve"> In instruments.</w:t>
      </w:r>
    </w:p>
    <w:p w14:paraId="4FA89E72" w14:textId="3534B1DA" w:rsidR="00527B38" w:rsidRDefault="00527B38" w:rsidP="00527B38">
      <w:pPr>
        <w:pStyle w:val="BodyText"/>
      </w:pPr>
      <w:r>
        <w:rPr>
          <w:bCs/>
        </w:rPr>
        <w:t>Further details of these v</w:t>
      </w:r>
      <w:r>
        <w:t>ersions will be provided in the next Customer Information Bulletin.</w:t>
      </w:r>
    </w:p>
    <w:p w14:paraId="562BF904" w14:textId="77777777" w:rsidR="00DD1AAD" w:rsidRDefault="00DD1AAD" w:rsidP="00BA7B16">
      <w:pPr>
        <w:pStyle w:val="Heading1"/>
        <w:numPr>
          <w:ilvl w:val="0"/>
          <w:numId w:val="0"/>
        </w:numPr>
        <w:spacing w:after="240"/>
      </w:pPr>
      <w:r w:rsidRPr="00315439">
        <w:t>Subscribe</w:t>
      </w:r>
    </w:p>
    <w:p w14:paraId="6FFCECB6" w14:textId="77777777" w:rsidR="00DD1AAD" w:rsidRDefault="00DD1AAD" w:rsidP="00993F7C">
      <w:pPr>
        <w:pStyle w:val="BodyText"/>
        <w:rPr>
          <w:rFonts w:eastAsia="Calibri"/>
        </w:rPr>
      </w:pPr>
      <w:r w:rsidRPr="00FF4197">
        <w:rPr>
          <w:rFonts w:eastAsia="Calibri"/>
        </w:rPr>
        <w:t xml:space="preserve">To receive </w:t>
      </w:r>
      <w:r>
        <w:rPr>
          <w:rFonts w:eastAsia="Calibri"/>
        </w:rPr>
        <w:t>notification when a</w:t>
      </w:r>
      <w:r w:rsidRPr="00FF4197">
        <w:rPr>
          <w:rFonts w:eastAsia="Calibri"/>
        </w:rPr>
        <w:t xml:space="preserve"> </w:t>
      </w:r>
      <w:r w:rsidRPr="00E10F5B">
        <w:rPr>
          <w:rFonts w:eastAsia="Calibri"/>
          <w:i/>
        </w:rPr>
        <w:t>Customer Information Bulletin</w:t>
      </w:r>
      <w:r w:rsidRPr="00FF4197">
        <w:rPr>
          <w:rFonts w:eastAsia="Calibri"/>
        </w:rPr>
        <w:t xml:space="preserve"> </w:t>
      </w:r>
      <w:r>
        <w:rPr>
          <w:rFonts w:eastAsia="Calibri"/>
        </w:rPr>
        <w:t>is published,</w:t>
      </w:r>
      <w:r w:rsidRPr="00FF4197">
        <w:rPr>
          <w:rFonts w:eastAsia="Calibri"/>
        </w:rPr>
        <w:t xml:space="preserve"> please send an email to lv.cib@delwp.vic.gov.au with SUBSCRIBE in the subject line – include your name and email address in the body of the email.</w:t>
      </w:r>
    </w:p>
    <w:p w14:paraId="5511EF49" w14:textId="77777777" w:rsidR="00DD1AAD" w:rsidRDefault="00DD1AAD" w:rsidP="0075052B">
      <w:pPr>
        <w:pStyle w:val="Heading1"/>
        <w:rPr>
          <w:rFonts w:eastAsiaTheme="minorHAnsi"/>
        </w:rPr>
      </w:pPr>
      <w:r>
        <w:rPr>
          <w:rFonts w:eastAsiaTheme="minorHAnsi"/>
        </w:rPr>
        <w:t>Contact us</w:t>
      </w:r>
    </w:p>
    <w:p w14:paraId="2C15B663" w14:textId="77777777" w:rsidR="00486BB4" w:rsidRPr="005524A6" w:rsidRDefault="00DD1AAD" w:rsidP="00993F7C">
      <w:pPr>
        <w:pStyle w:val="BodyText"/>
        <w:sectPr w:rsidR="00486BB4" w:rsidRPr="005524A6" w:rsidSect="00870D56">
          <w:type w:val="continuous"/>
          <w:pgSz w:w="11907" w:h="16840" w:code="9"/>
          <w:pgMar w:top="2211" w:right="851" w:bottom="1758" w:left="851" w:header="284" w:footer="284" w:gutter="0"/>
          <w:cols w:space="284"/>
          <w:docGrid w:linePitch="360"/>
        </w:sectPr>
      </w:pPr>
      <w:r w:rsidRPr="00D45A68">
        <w:rPr>
          <w:color w:val="000000"/>
        </w:rPr>
        <w:t xml:space="preserve">For </w:t>
      </w:r>
      <w:hyperlink r:id="rId22" w:history="1">
        <w:r w:rsidRPr="00D45A68">
          <w:rPr>
            <w:color w:val="000000"/>
            <w:u w:val="single"/>
          </w:rPr>
          <w:t>location and contact details</w:t>
        </w:r>
      </w:hyperlink>
      <w:r w:rsidRPr="00D45A68">
        <w:rPr>
          <w:color w:val="000000"/>
        </w:rPr>
        <w:t xml:space="preserve">, go to </w:t>
      </w:r>
      <w:hyperlink r:id="rId23" w:history="1">
        <w:r w:rsidRPr="00D45A68">
          <w:rPr>
            <w:color w:val="000000"/>
            <w:u w:val="single"/>
          </w:rPr>
          <w:t>www.propertyandlandtitles.vic.gov.au/contact-us</w:t>
        </w:r>
      </w:hyperlink>
      <w:r w:rsidR="001E3C9A" w:rsidRPr="005524A6">
        <w:rPr>
          <w:rFonts w:eastAsia="Calibri"/>
        </w:rPr>
        <w:t>.</w:t>
      </w:r>
    </w:p>
    <w:p w14:paraId="5802B8E6" w14:textId="77777777" w:rsidR="006E1C8D" w:rsidRDefault="006E1C8D" w:rsidP="00C9277E">
      <w:pPr>
        <w:pStyle w:val="BodyText"/>
      </w:pPr>
    </w:p>
    <w:p w14:paraId="7B7C2D96" w14:textId="77777777" w:rsidR="00801FA2" w:rsidRDefault="00801FA2" w:rsidP="00C9277E">
      <w:pPr>
        <w:pStyle w:val="BodyText"/>
      </w:pPr>
    </w:p>
    <w:tbl>
      <w:tblPr>
        <w:tblpPr w:leftFromText="181" w:rightFromText="181" w:topFromText="113" w:vertAnchor="page" w:horzAnchor="page" w:tblpX="852" w:tblpY="12985"/>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801FA2" w14:paraId="50E88FBF" w14:textId="77777777" w:rsidTr="1B2B12DA">
        <w:trPr>
          <w:trHeight w:val="2608"/>
        </w:trPr>
        <w:tc>
          <w:tcPr>
            <w:tcW w:w="5216" w:type="dxa"/>
            <w:shd w:val="clear" w:color="auto" w:fill="auto"/>
          </w:tcPr>
          <w:p w14:paraId="65EDD21E" w14:textId="70D5B120" w:rsidR="00801FA2" w:rsidRDefault="00801FA2" w:rsidP="00AC5995">
            <w:pPr>
              <w:pStyle w:val="SmallBodyText"/>
            </w:pPr>
            <w:r>
              <w:t xml:space="preserve">© </w:t>
            </w:r>
            <w:r w:rsidRPr="00405DE3">
              <w:t xml:space="preserve">The State of Victoria Department of Environment, Land, </w:t>
            </w:r>
            <w:r w:rsidRPr="00C255C2">
              <w:t>Water</w:t>
            </w:r>
            <w:r w:rsidRPr="00405DE3">
              <w:t xml:space="preserve"> and Planning</w:t>
            </w:r>
            <w:r w:rsidR="00803A5F">
              <w:t xml:space="preserve"> 2018</w:t>
            </w:r>
          </w:p>
          <w:p w14:paraId="6FA2C833" w14:textId="77777777" w:rsidR="00801FA2" w:rsidRDefault="00801FA2" w:rsidP="00AC5995">
            <w:pPr>
              <w:pStyle w:val="SmallBodyText"/>
            </w:pPr>
            <w:r>
              <w:rPr>
                <w:noProof/>
              </w:rPr>
              <w:drawing>
                <wp:anchor distT="0" distB="0" distL="114300" distR="36195" simplePos="0" relativeHeight="251658240" behindDoc="0" locked="1" layoutInCell="1" allowOverlap="1" wp14:anchorId="794238F6" wp14:editId="7C9031AB">
                  <wp:simplePos x="0" y="0"/>
                  <wp:positionH relativeFrom="column">
                    <wp:posOffset>0</wp:posOffset>
                  </wp:positionH>
                  <wp:positionV relativeFrom="paragraph">
                    <wp:posOffset>28575</wp:posOffset>
                  </wp:positionV>
                  <wp:extent cx="658800" cy="237600"/>
                  <wp:effectExtent l="0" t="0" r="8255" b="0"/>
                  <wp:wrapSquare wrapText="bothSides"/>
                  <wp:docPr id="3" name="Picture 3"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4">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bookmarkStart w:id="5" w:name="_ImprintPageOne"/>
            <w:bookmarkEnd w:id="5"/>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2E73DAB" w14:textId="77777777" w:rsidR="00801FA2" w:rsidRPr="008F559C" w:rsidRDefault="00801FA2" w:rsidP="00AC5995">
            <w:pPr>
              <w:pStyle w:val="SmallHeading"/>
            </w:pPr>
            <w:r w:rsidRPr="00C255C2">
              <w:t>Disclaimer</w:t>
            </w:r>
          </w:p>
          <w:p w14:paraId="0C35ADC1" w14:textId="77777777" w:rsidR="00801FA2" w:rsidRDefault="00801FA2" w:rsidP="00AC5995">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0257766C" w14:textId="77777777" w:rsidR="00801FA2" w:rsidRPr="00E97294" w:rsidRDefault="00801FA2" w:rsidP="00AC5995">
            <w:pPr>
              <w:pStyle w:val="xAccessibilityHeading"/>
            </w:pPr>
            <w:bookmarkStart w:id="6" w:name="_Accessibility"/>
            <w:bookmarkEnd w:id="6"/>
            <w:r w:rsidRPr="00E97294">
              <w:t>Accessibility</w:t>
            </w:r>
          </w:p>
          <w:p w14:paraId="7066AE46" w14:textId="77777777" w:rsidR="00801FA2" w:rsidRDefault="00801FA2" w:rsidP="00AC5995">
            <w:pPr>
              <w:pStyle w:val="xAccessibilityText"/>
            </w:pPr>
            <w:r>
              <w:t>If you would like to receive this publication in an alternative format, please telephone the DELWP Customer Service Centre on 136186, email </w:t>
            </w:r>
            <w:hyperlink r:id="rId25" w:history="1">
              <w:r w:rsidRPr="003C5C56">
                <w:t>customer.service@delwp.vic.gov.au</w:t>
              </w:r>
            </w:hyperlink>
            <w:r>
              <w:t xml:space="preserve">, or via the National Relay Service on 133 677 </w:t>
            </w:r>
            <w:hyperlink r:id="rId26" w:history="1">
              <w:r w:rsidRPr="00AE3298">
                <w:t>www.relayservice.com.au</w:t>
              </w:r>
            </w:hyperlink>
            <w:r>
              <w:t xml:space="preserve">. This document is also available on the internet at </w:t>
            </w:r>
            <w:hyperlink r:id="rId27" w:history="1">
              <w:r w:rsidRPr="00AE3298">
                <w:t>www.delwp.vic.gov.au</w:t>
              </w:r>
            </w:hyperlink>
            <w:r>
              <w:t xml:space="preserve">. </w:t>
            </w:r>
          </w:p>
          <w:p w14:paraId="2E38B79B" w14:textId="77777777" w:rsidR="00801FA2" w:rsidRDefault="00801FA2" w:rsidP="00AC5995">
            <w:pPr>
              <w:pStyle w:val="SmallBodyText"/>
            </w:pPr>
          </w:p>
        </w:tc>
      </w:tr>
    </w:tbl>
    <w:p w14:paraId="0BA94ED7" w14:textId="77777777" w:rsidR="00801FA2" w:rsidRDefault="00801FA2" w:rsidP="00D50F4B">
      <w:pPr>
        <w:pStyle w:val="BodyText"/>
      </w:pPr>
    </w:p>
    <w:sectPr w:rsidR="00801FA2" w:rsidSect="004B04FF">
      <w:type w:val="continuous"/>
      <w:pgSz w:w="11907" w:h="16840" w:code="9"/>
      <w:pgMar w:top="2211" w:right="851" w:bottom="1758" w:left="851" w:header="284" w:footer="28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0B73F9" w14:textId="77777777" w:rsidR="000F7A5F" w:rsidRDefault="000F7A5F">
      <w:r>
        <w:separator/>
      </w:r>
    </w:p>
    <w:p w14:paraId="606D059A" w14:textId="77777777" w:rsidR="000F7A5F" w:rsidRDefault="000F7A5F"/>
    <w:p w14:paraId="517CBF3C" w14:textId="77777777" w:rsidR="000F7A5F" w:rsidRDefault="000F7A5F"/>
  </w:endnote>
  <w:endnote w:type="continuationSeparator" w:id="0">
    <w:p w14:paraId="443E3909" w14:textId="77777777" w:rsidR="000F7A5F" w:rsidRDefault="000F7A5F">
      <w:r>
        <w:continuationSeparator/>
      </w:r>
    </w:p>
    <w:p w14:paraId="221EDEBF" w14:textId="77777777" w:rsidR="000F7A5F" w:rsidRDefault="000F7A5F"/>
    <w:p w14:paraId="1553FC03" w14:textId="77777777" w:rsidR="000F7A5F" w:rsidRDefault="000F7A5F"/>
  </w:endnote>
  <w:endnote w:type="continuationNotice" w:id="1">
    <w:p w14:paraId="28EE7ACE" w14:textId="77777777" w:rsidR="000F7A5F" w:rsidRDefault="000F7A5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5709257"/>
      <w:docPartObj>
        <w:docPartGallery w:val="Page Numbers (Bottom of Page)"/>
        <w:docPartUnique/>
      </w:docPartObj>
    </w:sdtPr>
    <w:sdtEndPr/>
    <w:sdtContent>
      <w:sdt>
        <w:sdtPr>
          <w:id w:val="-1705238520"/>
          <w:docPartObj>
            <w:docPartGallery w:val="Page Numbers (Top of Page)"/>
            <w:docPartUnique/>
          </w:docPartObj>
        </w:sdtPr>
        <w:sdtEndPr/>
        <w:sdtContent>
          <w:p w14:paraId="3F74DC44" w14:textId="77777777" w:rsidR="00AC5995" w:rsidRDefault="00AC5995">
            <w:pPr>
              <w:pStyle w:val="Footer"/>
            </w:pPr>
            <w:r>
              <w:t xml:space="preserve">Page </w:t>
            </w:r>
            <w:r w:rsidRPr="005524A6">
              <w:rPr>
                <w:b/>
                <w:bCs/>
                <w:sz w:val="24"/>
                <w:szCs w:val="24"/>
              </w:rPr>
              <w:fldChar w:fldCharType="begin"/>
            </w:r>
            <w:r>
              <w:rPr>
                <w:b/>
                <w:bCs/>
              </w:rPr>
              <w:instrText xml:space="preserve"> PAGE </w:instrText>
            </w:r>
            <w:r w:rsidRPr="005524A6">
              <w:rPr>
                <w:b/>
                <w:bCs/>
                <w:sz w:val="24"/>
                <w:szCs w:val="24"/>
              </w:rPr>
              <w:fldChar w:fldCharType="separate"/>
            </w:r>
            <w:r w:rsidR="00D901EE">
              <w:rPr>
                <w:b/>
                <w:bCs/>
                <w:noProof/>
              </w:rPr>
              <w:t>2</w:t>
            </w:r>
            <w:r w:rsidRPr="005524A6">
              <w:rPr>
                <w:b/>
                <w:bCs/>
                <w:sz w:val="24"/>
                <w:szCs w:val="24"/>
              </w:rPr>
              <w:fldChar w:fldCharType="end"/>
            </w:r>
            <w:r>
              <w:t xml:space="preserve"> of </w:t>
            </w:r>
            <w:r w:rsidRPr="005524A6">
              <w:rPr>
                <w:b/>
                <w:bCs/>
                <w:sz w:val="24"/>
                <w:szCs w:val="24"/>
              </w:rPr>
              <w:fldChar w:fldCharType="begin"/>
            </w:r>
            <w:r>
              <w:rPr>
                <w:b/>
                <w:bCs/>
              </w:rPr>
              <w:instrText xml:space="preserve"> NUMPAGES  </w:instrText>
            </w:r>
            <w:r w:rsidRPr="005524A6">
              <w:rPr>
                <w:b/>
                <w:bCs/>
                <w:sz w:val="24"/>
                <w:szCs w:val="24"/>
              </w:rPr>
              <w:fldChar w:fldCharType="separate"/>
            </w:r>
            <w:r w:rsidR="00D901EE">
              <w:rPr>
                <w:b/>
                <w:bCs/>
                <w:noProof/>
              </w:rPr>
              <w:t>3</w:t>
            </w:r>
            <w:r w:rsidRPr="005524A6">
              <w:rPr>
                <w:b/>
                <w:bCs/>
                <w:sz w:val="24"/>
                <w:szCs w:val="24"/>
              </w:rPr>
              <w:fldChar w:fldCharType="end"/>
            </w:r>
          </w:p>
        </w:sdtContent>
      </w:sdt>
    </w:sdtContent>
  </w:sdt>
  <w:p w14:paraId="0132EF6E" w14:textId="77777777" w:rsidR="00AC5995" w:rsidRPr="00B5221E" w:rsidRDefault="00AC5995" w:rsidP="00E97294">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6642666"/>
      <w:docPartObj>
        <w:docPartGallery w:val="Page Numbers (Bottom of Page)"/>
        <w:docPartUnique/>
      </w:docPartObj>
    </w:sdtPr>
    <w:sdtEndPr/>
    <w:sdtContent>
      <w:sdt>
        <w:sdtPr>
          <w:id w:val="-844175482"/>
          <w:docPartObj>
            <w:docPartGallery w:val="Page Numbers (Top of Page)"/>
            <w:docPartUnique/>
          </w:docPartObj>
        </w:sdtPr>
        <w:sdtEndPr/>
        <w:sdtContent>
          <w:p w14:paraId="23707367" w14:textId="77777777" w:rsidR="00AC5995" w:rsidRDefault="00AC5995">
            <w:pPr>
              <w:pStyle w:val="Footer"/>
            </w:pPr>
            <w:r>
              <w:t xml:space="preserve">Page </w:t>
            </w:r>
            <w:r w:rsidRPr="005524A6">
              <w:rPr>
                <w:b/>
                <w:bCs/>
                <w:sz w:val="24"/>
                <w:szCs w:val="24"/>
              </w:rPr>
              <w:fldChar w:fldCharType="begin"/>
            </w:r>
            <w:r>
              <w:rPr>
                <w:b/>
                <w:bCs/>
              </w:rPr>
              <w:instrText xml:space="preserve"> PAGE </w:instrText>
            </w:r>
            <w:r w:rsidRPr="005524A6">
              <w:rPr>
                <w:b/>
                <w:bCs/>
                <w:sz w:val="24"/>
                <w:szCs w:val="24"/>
              </w:rPr>
              <w:fldChar w:fldCharType="separate"/>
            </w:r>
            <w:r w:rsidR="00D901EE">
              <w:rPr>
                <w:b/>
                <w:bCs/>
                <w:noProof/>
              </w:rPr>
              <w:t>3</w:t>
            </w:r>
            <w:r w:rsidRPr="005524A6">
              <w:rPr>
                <w:b/>
                <w:bCs/>
                <w:sz w:val="24"/>
                <w:szCs w:val="24"/>
              </w:rPr>
              <w:fldChar w:fldCharType="end"/>
            </w:r>
            <w:r>
              <w:t xml:space="preserve"> of </w:t>
            </w:r>
            <w:r w:rsidRPr="005524A6">
              <w:rPr>
                <w:b/>
                <w:bCs/>
                <w:sz w:val="24"/>
                <w:szCs w:val="24"/>
              </w:rPr>
              <w:fldChar w:fldCharType="begin"/>
            </w:r>
            <w:r>
              <w:rPr>
                <w:b/>
                <w:bCs/>
              </w:rPr>
              <w:instrText xml:space="preserve"> NUMPAGES  </w:instrText>
            </w:r>
            <w:r w:rsidRPr="005524A6">
              <w:rPr>
                <w:b/>
                <w:bCs/>
                <w:sz w:val="24"/>
                <w:szCs w:val="24"/>
              </w:rPr>
              <w:fldChar w:fldCharType="separate"/>
            </w:r>
            <w:r w:rsidR="00D901EE">
              <w:rPr>
                <w:b/>
                <w:bCs/>
                <w:noProof/>
              </w:rPr>
              <w:t>3</w:t>
            </w:r>
            <w:r w:rsidRPr="005524A6">
              <w:rPr>
                <w:b/>
                <w:bCs/>
                <w:sz w:val="24"/>
                <w:szCs w:val="24"/>
              </w:rPr>
              <w:fldChar w:fldCharType="end"/>
            </w:r>
          </w:p>
        </w:sdtContent>
      </w:sdt>
    </w:sdtContent>
  </w:sdt>
  <w:p w14:paraId="2C07EC8E" w14:textId="77777777" w:rsidR="00AC5995" w:rsidRDefault="00AC5995" w:rsidP="00213C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4B330" w14:textId="77777777" w:rsidR="00AC5995" w:rsidRDefault="00AC5995" w:rsidP="00BF3066">
    <w:pPr>
      <w:pStyle w:val="Footer"/>
      <w:spacing w:before="1600"/>
    </w:pPr>
    <w:r>
      <w:rPr>
        <w:noProof/>
      </w:rPr>
      <w:drawing>
        <wp:anchor distT="0" distB="0" distL="114300" distR="114300" simplePos="0" relativeHeight="251659776" behindDoc="1" locked="1" layoutInCell="1" allowOverlap="1" wp14:anchorId="00B1DDF5" wp14:editId="429CA398">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60800" behindDoc="0" locked="1" layoutInCell="1" allowOverlap="1" wp14:anchorId="0E3CE2C7" wp14:editId="50D4A217">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C2F8BB" w14:textId="77777777" w:rsidR="00AC5995" w:rsidRPr="009F69FA" w:rsidRDefault="00AC5995"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CE2C7" id="_x0000_t202" coordsize="21600,21600" o:spt="202" path="m,l,21600r21600,l21600,xe">
              <v:stroke joinstyle="miter"/>
              <v:path gradientshapeok="t" o:connecttype="rect"/>
            </v:shapetype>
            <v:shape id="WebAddress" o:spid="_x0000_s1026" type="#_x0000_t202" style="position:absolute;margin-left:0;margin-top:0;width:303pt;height:56.7pt;z-index:2516608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14:paraId="58C2F8BB" w14:textId="77777777" w:rsidR="00AC5995" w:rsidRPr="009F69FA" w:rsidRDefault="00AC5995"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752" behindDoc="1" locked="1" layoutInCell="1" allowOverlap="1" wp14:anchorId="085B363C" wp14:editId="2E3C4229">
          <wp:simplePos x="0" y="0"/>
          <wp:positionH relativeFrom="page">
            <wp:align>right</wp:align>
          </wp:positionH>
          <wp:positionV relativeFrom="page">
            <wp:align>bottom</wp:align>
          </wp:positionV>
          <wp:extent cx="2422800"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0C985" w14:textId="77777777" w:rsidR="000F7A5F" w:rsidRPr="008F5280" w:rsidRDefault="000F7A5F" w:rsidP="008F5280">
      <w:pPr>
        <w:pStyle w:val="FootnoteSeparator"/>
      </w:pPr>
    </w:p>
    <w:p w14:paraId="49EFE249" w14:textId="77777777" w:rsidR="000F7A5F" w:rsidRDefault="000F7A5F"/>
  </w:footnote>
  <w:footnote w:type="continuationSeparator" w:id="0">
    <w:p w14:paraId="3FFBCE73" w14:textId="77777777" w:rsidR="000F7A5F" w:rsidRDefault="000F7A5F" w:rsidP="008F5280">
      <w:pPr>
        <w:pStyle w:val="FootnoteSeparator"/>
      </w:pPr>
    </w:p>
    <w:p w14:paraId="3A2BD690" w14:textId="77777777" w:rsidR="000F7A5F" w:rsidRDefault="000F7A5F"/>
    <w:p w14:paraId="3ED32269" w14:textId="77777777" w:rsidR="000F7A5F" w:rsidRDefault="000F7A5F"/>
  </w:footnote>
  <w:footnote w:type="continuationNotice" w:id="1">
    <w:p w14:paraId="45923CB5" w14:textId="77777777" w:rsidR="000F7A5F" w:rsidRDefault="000F7A5F" w:rsidP="00D55628"/>
    <w:p w14:paraId="162FD601" w14:textId="77777777" w:rsidR="000F7A5F" w:rsidRDefault="000F7A5F"/>
    <w:p w14:paraId="4431AD91" w14:textId="77777777" w:rsidR="000F7A5F" w:rsidRDefault="000F7A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3318D" w14:textId="77777777" w:rsidR="00C11D24" w:rsidRDefault="00C11D2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C5995" w:rsidRPr="00975ED3" w14:paraId="169BE4A7" w14:textId="77777777" w:rsidTr="55E76A14">
      <w:tc>
        <w:tcPr>
          <w:tcW w:w="7761" w:type="dxa"/>
        </w:tcPr>
        <w:p w14:paraId="6730B0AF" w14:textId="77777777" w:rsidR="00C11D24" w:rsidRDefault="00C11D24" w:rsidP="00C11D24">
          <w:pPr>
            <w:pStyle w:val="Title"/>
          </w:pPr>
          <w:r>
            <w:t>Land Use Victoria</w:t>
          </w:r>
        </w:p>
        <w:p w14:paraId="51F707D5" w14:textId="79CEEBDC" w:rsidR="00AC5995" w:rsidRDefault="00AC5995" w:rsidP="00574CE2">
          <w:pPr>
            <w:pStyle w:val="Title"/>
          </w:pPr>
          <w:r>
            <w:t>Customer Information Bulletin 18</w:t>
          </w:r>
          <w:r w:rsidR="0057064F">
            <w:t>4</w:t>
          </w:r>
        </w:p>
        <w:p w14:paraId="0CF4638E" w14:textId="13AE1B8C" w:rsidR="00AC5995" w:rsidRPr="00975ED3" w:rsidRDefault="0057064F" w:rsidP="00574CE2">
          <w:pPr>
            <w:pStyle w:val="Header"/>
          </w:pPr>
          <w:r>
            <w:t>December</w:t>
          </w:r>
          <w:r w:rsidR="00AC5995">
            <w:t xml:space="preserve"> 2018</w:t>
          </w:r>
        </w:p>
      </w:tc>
    </w:tr>
  </w:tbl>
  <w:p w14:paraId="759F98A1" w14:textId="77777777" w:rsidR="00AC5995" w:rsidRDefault="00AC5995" w:rsidP="00254A01">
    <w:pPr>
      <w:pStyle w:val="Header"/>
    </w:pPr>
    <w:r w:rsidRPr="00806AB6">
      <w:rPr>
        <w:noProof/>
      </w:rPr>
      <mc:AlternateContent>
        <mc:Choice Requires="wps">
          <w:drawing>
            <wp:anchor distT="0" distB="0" distL="114300" distR="114300" simplePos="0" relativeHeight="251663872" behindDoc="1" locked="0" layoutInCell="1" allowOverlap="1" wp14:anchorId="3340EEA6" wp14:editId="5D1014B8">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8B1DA" id="TriangleRight" o:spid="_x0000_s1026" style="position:absolute;margin-left:56.7pt;margin-top:22.7pt;width:68.05pt;height:70.8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1824" behindDoc="1" locked="0" layoutInCell="1" allowOverlap="1" wp14:anchorId="4CF7BC72" wp14:editId="570546F1">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F7ED02" id="TriangleLeft" o:spid="_x0000_s1026" style="position:absolute;margin-left:22.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1584" behindDoc="1" locked="0" layoutInCell="1" allowOverlap="1" wp14:anchorId="007F6A1D" wp14:editId="331696DB">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765B4E6" id="Rectangle" o:spid="_x0000_s1026" style="position:absolute;margin-left:22.7pt;margin-top:22.7pt;width:552.75pt;height:70.8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06AF6103" w14:textId="77777777" w:rsidR="00AC5995" w:rsidRPr="00254A01" w:rsidRDefault="00AC5995"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C5995" w:rsidRPr="00975ED3" w14:paraId="7DBC9E17" w14:textId="77777777" w:rsidTr="55E76A14">
      <w:tc>
        <w:tcPr>
          <w:tcW w:w="7761" w:type="dxa"/>
        </w:tcPr>
        <w:p w14:paraId="7B988673" w14:textId="77777777" w:rsidR="00C11D24" w:rsidRDefault="00C11D24" w:rsidP="00C11D24">
          <w:pPr>
            <w:pStyle w:val="Title"/>
          </w:pPr>
          <w:r>
            <w:t>Land Use Victoria</w:t>
          </w:r>
        </w:p>
        <w:p w14:paraId="256AD959" w14:textId="18C93E0C" w:rsidR="00AC5995" w:rsidRDefault="00AC5995" w:rsidP="00574CE2">
          <w:pPr>
            <w:pStyle w:val="Title"/>
          </w:pPr>
          <w:r>
            <w:t>Customer Information Bulletin 18</w:t>
          </w:r>
          <w:r w:rsidR="0057064F">
            <w:t>4</w:t>
          </w:r>
        </w:p>
        <w:p w14:paraId="0F20F0A5" w14:textId="3A569727" w:rsidR="00AC5995" w:rsidRPr="00975ED3" w:rsidRDefault="0057064F" w:rsidP="00574CE2">
          <w:pPr>
            <w:pStyle w:val="Header"/>
          </w:pPr>
          <w:r>
            <w:t>December</w:t>
          </w:r>
          <w:r w:rsidR="00C117AD">
            <w:t xml:space="preserve"> </w:t>
          </w:r>
          <w:r w:rsidR="00AC5995">
            <w:t>2018</w:t>
          </w:r>
        </w:p>
      </w:tc>
    </w:tr>
  </w:tbl>
  <w:p w14:paraId="4809C261" w14:textId="77777777" w:rsidR="00AC5995" w:rsidRDefault="00AC5995" w:rsidP="00254A01">
    <w:pPr>
      <w:pStyle w:val="Header"/>
    </w:pPr>
    <w:r w:rsidRPr="00806AB6">
      <w:rPr>
        <w:noProof/>
      </w:rPr>
      <mc:AlternateContent>
        <mc:Choice Requires="wps">
          <w:drawing>
            <wp:anchor distT="0" distB="0" distL="114300" distR="114300" simplePos="0" relativeHeight="251662848" behindDoc="1" locked="0" layoutInCell="1" allowOverlap="1" wp14:anchorId="04A60B82" wp14:editId="71141ED4">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E60143" id="TriangleRight" o:spid="_x0000_s1026" style="position:absolute;margin-left:56.7pt;margin-top:22.7pt;width:68.05pt;height:70.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3632" behindDoc="1" locked="0" layoutInCell="1" allowOverlap="1" wp14:anchorId="2BEF8DBC" wp14:editId="201D37F2">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8B1A7" id="TriangleLeft" o:spid="_x0000_s1026" style="position:absolute;margin-left:22.7pt;margin-top:22.7pt;width:68.05pt;height:70.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2608" behindDoc="1" locked="0" layoutInCell="1" allowOverlap="1" wp14:anchorId="1BF7FFCE" wp14:editId="141D40DB">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9736D0" id="Rectangle" o:spid="_x0000_s1026" style="position:absolute;margin-left:22.7pt;margin-top:22.7pt;width:552.75pt;height:70.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3972DDFA" w14:textId="77777777" w:rsidR="00AC5995" w:rsidRDefault="00AC5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57F1CC" w14:textId="77777777" w:rsidR="00AC5995" w:rsidRPr="00E97294" w:rsidRDefault="00AC5995" w:rsidP="00E97294">
    <w:pPr>
      <w:pStyle w:val="Header"/>
    </w:pPr>
    <w:r w:rsidRPr="00806AB6">
      <w:rPr>
        <w:noProof/>
      </w:rPr>
      <mc:AlternateContent>
        <mc:Choice Requires="wps">
          <w:drawing>
            <wp:anchor distT="0" distB="0" distL="114300" distR="114300" simplePos="0" relativeHeight="251656704" behindDoc="1" locked="0" layoutInCell="1" allowOverlap="1" wp14:anchorId="414DBBD2" wp14:editId="5E2B2BD9">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15A092" id="TriangleRight" o:spid="_x0000_s1026" style="position:absolute;margin-left:56.7pt;margin-top:22.7pt;width:68.0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393E0564" wp14:editId="1B6193D7">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7B3EEC" id="TriangleBottom" o:spid="_x0000_s1026" style="position:absolute;margin-left:56.7pt;margin-top:93.55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5680" behindDoc="1" locked="0" layoutInCell="1" allowOverlap="1" wp14:anchorId="09714FAA" wp14:editId="5B09D4D8">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32E48D" id="TriangleLeft" o:spid="_x0000_s1026" style="position:absolute;margin-left:22.7pt;margin-top:22.7pt;width:68.05pt;height:70.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4656" behindDoc="1" locked="0" layoutInCell="1" allowOverlap="1" wp14:anchorId="23374321" wp14:editId="1A17089B">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FED7B2B" id="Rectangle" o:spid="_x0000_s1026" style="position:absolute;margin-left:22.7pt;margin-top:22.7pt;width:552.75pt;height:70.8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51B4C878"/>
    <w:lvl w:ilvl="0" w:tplc="E244F3CE">
      <w:start w:val="1"/>
      <w:numFmt w:val="bullet"/>
      <w:pStyle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A13698"/>
    <w:multiLevelType w:val="hybridMultilevel"/>
    <w:tmpl w:val="100E3138"/>
    <w:lvl w:ilvl="0" w:tplc="6C2E7A16">
      <w:start w:val="5"/>
      <w:numFmt w:val="bullet"/>
      <w:lvlText w:val="-"/>
      <w:lvlJc w:val="left"/>
      <w:pPr>
        <w:ind w:left="720" w:hanging="360"/>
      </w:pPr>
      <w:rPr>
        <w:rFonts w:ascii="Calibri" w:eastAsiaTheme="minorHAnsi"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7"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D545EC4"/>
    <w:multiLevelType w:val="multilevel"/>
    <w:tmpl w:val="34284616"/>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3"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4"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5"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19"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7"/>
  </w:num>
  <w:num w:numId="3">
    <w:abstractNumId w:val="15"/>
  </w:num>
  <w:num w:numId="4">
    <w:abstractNumId w:val="19"/>
  </w:num>
  <w:num w:numId="5">
    <w:abstractNumId w:val="7"/>
  </w:num>
  <w:num w:numId="6">
    <w:abstractNumId w:val="4"/>
  </w:num>
  <w:num w:numId="7">
    <w:abstractNumId w:val="3"/>
  </w:num>
  <w:num w:numId="8">
    <w:abstractNumId w:val="0"/>
  </w:num>
  <w:num w:numId="9">
    <w:abstractNumId w:val="18"/>
  </w:num>
  <w:num w:numId="10">
    <w:abstractNumId w:val="5"/>
  </w:num>
  <w:num w:numId="11">
    <w:abstractNumId w:val="8"/>
  </w:num>
  <w:num w:numId="12">
    <w:abstractNumId w:val="6"/>
  </w:num>
  <w:num w:numId="13">
    <w:abstractNumId w:val="11"/>
  </w:num>
  <w:num w:numId="14">
    <w:abstractNumId w:val="12"/>
  </w:num>
  <w:num w:numId="15">
    <w:abstractNumId w:val="1"/>
  </w:num>
  <w:num w:numId="16">
    <w:abstractNumId w:val="2"/>
  </w:num>
  <w:num w:numId="17">
    <w:abstractNumId w:val="1"/>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activeWritingStyle w:appName="MSWord" w:lang="en-US" w:vendorID="64" w:dllVersion="0"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 w:name="WebAddress" w:val="True"/>
  </w:docVars>
  <w:rsids>
    <w:rsidRoot w:val="00DD1AAD"/>
    <w:rsid w:val="0000017F"/>
    <w:rsid w:val="00000279"/>
    <w:rsid w:val="000004BD"/>
    <w:rsid w:val="00000B7A"/>
    <w:rsid w:val="00000C89"/>
    <w:rsid w:val="00000FEB"/>
    <w:rsid w:val="000012BE"/>
    <w:rsid w:val="00001BD3"/>
    <w:rsid w:val="00001E86"/>
    <w:rsid w:val="00001F76"/>
    <w:rsid w:val="000020D3"/>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3DE"/>
    <w:rsid w:val="00015BB6"/>
    <w:rsid w:val="00016478"/>
    <w:rsid w:val="000171F8"/>
    <w:rsid w:val="000171FD"/>
    <w:rsid w:val="00017669"/>
    <w:rsid w:val="00017D91"/>
    <w:rsid w:val="00020DB2"/>
    <w:rsid w:val="000218A2"/>
    <w:rsid w:val="00021A33"/>
    <w:rsid w:val="00021CF5"/>
    <w:rsid w:val="0002261E"/>
    <w:rsid w:val="000227DA"/>
    <w:rsid w:val="00022F51"/>
    <w:rsid w:val="000230FD"/>
    <w:rsid w:val="0002325E"/>
    <w:rsid w:val="00023536"/>
    <w:rsid w:val="000236AE"/>
    <w:rsid w:val="00023AFB"/>
    <w:rsid w:val="00023F11"/>
    <w:rsid w:val="0002404B"/>
    <w:rsid w:val="00024572"/>
    <w:rsid w:val="00024574"/>
    <w:rsid w:val="00024896"/>
    <w:rsid w:val="00024990"/>
    <w:rsid w:val="00024D99"/>
    <w:rsid w:val="000251A3"/>
    <w:rsid w:val="00025217"/>
    <w:rsid w:val="000252E7"/>
    <w:rsid w:val="0002541C"/>
    <w:rsid w:val="000255FE"/>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7BE"/>
    <w:rsid w:val="00033A8A"/>
    <w:rsid w:val="0003451C"/>
    <w:rsid w:val="00034E46"/>
    <w:rsid w:val="00035139"/>
    <w:rsid w:val="00035163"/>
    <w:rsid w:val="000351EF"/>
    <w:rsid w:val="00035B4E"/>
    <w:rsid w:val="00035C7C"/>
    <w:rsid w:val="00035F72"/>
    <w:rsid w:val="000362D6"/>
    <w:rsid w:val="00036908"/>
    <w:rsid w:val="00036A70"/>
    <w:rsid w:val="00036FBD"/>
    <w:rsid w:val="00037072"/>
    <w:rsid w:val="00037CE2"/>
    <w:rsid w:val="00037F49"/>
    <w:rsid w:val="00037F81"/>
    <w:rsid w:val="00040BDB"/>
    <w:rsid w:val="0004176C"/>
    <w:rsid w:val="00041797"/>
    <w:rsid w:val="00041898"/>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4E2"/>
    <w:rsid w:val="00053C43"/>
    <w:rsid w:val="0005472E"/>
    <w:rsid w:val="0005479F"/>
    <w:rsid w:val="000547C6"/>
    <w:rsid w:val="00054AD4"/>
    <w:rsid w:val="00055546"/>
    <w:rsid w:val="0005568C"/>
    <w:rsid w:val="000557B4"/>
    <w:rsid w:val="00055860"/>
    <w:rsid w:val="00055D0B"/>
    <w:rsid w:val="000560BA"/>
    <w:rsid w:val="00056C36"/>
    <w:rsid w:val="00056F7E"/>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457A"/>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1D"/>
    <w:rsid w:val="00074582"/>
    <w:rsid w:val="00074A1F"/>
    <w:rsid w:val="00074C2B"/>
    <w:rsid w:val="000752FC"/>
    <w:rsid w:val="000758E3"/>
    <w:rsid w:val="00076B41"/>
    <w:rsid w:val="00076ED5"/>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56BC"/>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7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493"/>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F73"/>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18B"/>
    <w:rsid w:val="000E4B54"/>
    <w:rsid w:val="000E4C8F"/>
    <w:rsid w:val="000E53BD"/>
    <w:rsid w:val="000E55A2"/>
    <w:rsid w:val="000E5F4E"/>
    <w:rsid w:val="000E6684"/>
    <w:rsid w:val="000E6777"/>
    <w:rsid w:val="000E7410"/>
    <w:rsid w:val="000E7936"/>
    <w:rsid w:val="000F03BC"/>
    <w:rsid w:val="000F0A47"/>
    <w:rsid w:val="000F0D60"/>
    <w:rsid w:val="000F1274"/>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A99"/>
    <w:rsid w:val="000F5E34"/>
    <w:rsid w:val="000F5E5F"/>
    <w:rsid w:val="000F5E8C"/>
    <w:rsid w:val="000F6801"/>
    <w:rsid w:val="000F6803"/>
    <w:rsid w:val="000F6D60"/>
    <w:rsid w:val="000F6D6B"/>
    <w:rsid w:val="000F7657"/>
    <w:rsid w:val="000F7A4B"/>
    <w:rsid w:val="000F7A5F"/>
    <w:rsid w:val="000F7F8C"/>
    <w:rsid w:val="001000DA"/>
    <w:rsid w:val="00100611"/>
    <w:rsid w:val="001006AD"/>
    <w:rsid w:val="0010072A"/>
    <w:rsid w:val="001009C3"/>
    <w:rsid w:val="00100B5E"/>
    <w:rsid w:val="00101435"/>
    <w:rsid w:val="00101451"/>
    <w:rsid w:val="0010306F"/>
    <w:rsid w:val="001031FC"/>
    <w:rsid w:val="0010384A"/>
    <w:rsid w:val="001038CE"/>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8C"/>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09A"/>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04"/>
    <w:rsid w:val="001376E5"/>
    <w:rsid w:val="00137829"/>
    <w:rsid w:val="0013799D"/>
    <w:rsid w:val="0014019B"/>
    <w:rsid w:val="00140262"/>
    <w:rsid w:val="001408BD"/>
    <w:rsid w:val="001409C8"/>
    <w:rsid w:val="00140AE9"/>
    <w:rsid w:val="00140B0D"/>
    <w:rsid w:val="001418BB"/>
    <w:rsid w:val="00141F9F"/>
    <w:rsid w:val="001422E5"/>
    <w:rsid w:val="001428BB"/>
    <w:rsid w:val="00142AFE"/>
    <w:rsid w:val="00142C15"/>
    <w:rsid w:val="00142C6C"/>
    <w:rsid w:val="00142DFF"/>
    <w:rsid w:val="00142E13"/>
    <w:rsid w:val="0014351C"/>
    <w:rsid w:val="0014395E"/>
    <w:rsid w:val="001439C8"/>
    <w:rsid w:val="00143B11"/>
    <w:rsid w:val="00143B42"/>
    <w:rsid w:val="00143CD8"/>
    <w:rsid w:val="00144226"/>
    <w:rsid w:val="001443D1"/>
    <w:rsid w:val="00144714"/>
    <w:rsid w:val="00144766"/>
    <w:rsid w:val="001447E1"/>
    <w:rsid w:val="00145535"/>
    <w:rsid w:val="00145711"/>
    <w:rsid w:val="0014576E"/>
    <w:rsid w:val="001457F6"/>
    <w:rsid w:val="001459D7"/>
    <w:rsid w:val="00145A3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248"/>
    <w:rsid w:val="001544A7"/>
    <w:rsid w:val="00154503"/>
    <w:rsid w:val="0015452B"/>
    <w:rsid w:val="00154C0E"/>
    <w:rsid w:val="00154F44"/>
    <w:rsid w:val="00155B6F"/>
    <w:rsid w:val="001562D9"/>
    <w:rsid w:val="0015661D"/>
    <w:rsid w:val="001568CE"/>
    <w:rsid w:val="00156F4A"/>
    <w:rsid w:val="00157B6F"/>
    <w:rsid w:val="00157E61"/>
    <w:rsid w:val="00157E78"/>
    <w:rsid w:val="001601C2"/>
    <w:rsid w:val="00160878"/>
    <w:rsid w:val="00160ED7"/>
    <w:rsid w:val="00161829"/>
    <w:rsid w:val="001619E0"/>
    <w:rsid w:val="00161E60"/>
    <w:rsid w:val="00162B86"/>
    <w:rsid w:val="00162E29"/>
    <w:rsid w:val="0016301C"/>
    <w:rsid w:val="0016310E"/>
    <w:rsid w:val="0016334C"/>
    <w:rsid w:val="00163536"/>
    <w:rsid w:val="00163E14"/>
    <w:rsid w:val="00164055"/>
    <w:rsid w:val="001645C7"/>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1C2"/>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6CF"/>
    <w:rsid w:val="001908E0"/>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669"/>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3F09"/>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1D6"/>
    <w:rsid w:val="001B2BCC"/>
    <w:rsid w:val="001B36B4"/>
    <w:rsid w:val="001B38B7"/>
    <w:rsid w:val="001B39AE"/>
    <w:rsid w:val="001B3F7F"/>
    <w:rsid w:val="001B411F"/>
    <w:rsid w:val="001B4653"/>
    <w:rsid w:val="001B4A22"/>
    <w:rsid w:val="001B4A40"/>
    <w:rsid w:val="001B58BC"/>
    <w:rsid w:val="001B5E7A"/>
    <w:rsid w:val="001B676F"/>
    <w:rsid w:val="001B6912"/>
    <w:rsid w:val="001B7723"/>
    <w:rsid w:val="001B7979"/>
    <w:rsid w:val="001B7FBD"/>
    <w:rsid w:val="001C03D1"/>
    <w:rsid w:val="001C0AC9"/>
    <w:rsid w:val="001C0ECA"/>
    <w:rsid w:val="001C1735"/>
    <w:rsid w:val="001C1769"/>
    <w:rsid w:val="001C1AF4"/>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359"/>
    <w:rsid w:val="001D136B"/>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1B"/>
    <w:rsid w:val="001D6553"/>
    <w:rsid w:val="001D65FF"/>
    <w:rsid w:val="001D686B"/>
    <w:rsid w:val="001D68CD"/>
    <w:rsid w:val="001D69FE"/>
    <w:rsid w:val="001D70F5"/>
    <w:rsid w:val="001D729D"/>
    <w:rsid w:val="001D74DB"/>
    <w:rsid w:val="001E0190"/>
    <w:rsid w:val="001E0734"/>
    <w:rsid w:val="001E0ACF"/>
    <w:rsid w:val="001E0ADE"/>
    <w:rsid w:val="001E1098"/>
    <w:rsid w:val="001E176C"/>
    <w:rsid w:val="001E1E96"/>
    <w:rsid w:val="001E24D4"/>
    <w:rsid w:val="001E25C4"/>
    <w:rsid w:val="001E2E6F"/>
    <w:rsid w:val="001E3511"/>
    <w:rsid w:val="001E3642"/>
    <w:rsid w:val="001E3C9A"/>
    <w:rsid w:val="001E3DBD"/>
    <w:rsid w:val="001E4751"/>
    <w:rsid w:val="001E4874"/>
    <w:rsid w:val="001E4938"/>
    <w:rsid w:val="001E4CD8"/>
    <w:rsid w:val="001E4FB6"/>
    <w:rsid w:val="001E53A9"/>
    <w:rsid w:val="001E5460"/>
    <w:rsid w:val="001E55D5"/>
    <w:rsid w:val="001E589C"/>
    <w:rsid w:val="001E6920"/>
    <w:rsid w:val="001E693A"/>
    <w:rsid w:val="001E6EC8"/>
    <w:rsid w:val="001E74C1"/>
    <w:rsid w:val="001E7905"/>
    <w:rsid w:val="001F0190"/>
    <w:rsid w:val="001F0858"/>
    <w:rsid w:val="001F0883"/>
    <w:rsid w:val="001F08A4"/>
    <w:rsid w:val="001F09AF"/>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118"/>
    <w:rsid w:val="001F548A"/>
    <w:rsid w:val="001F579C"/>
    <w:rsid w:val="001F58E7"/>
    <w:rsid w:val="001F5C40"/>
    <w:rsid w:val="001F5D92"/>
    <w:rsid w:val="001F5F13"/>
    <w:rsid w:val="001F668A"/>
    <w:rsid w:val="001F6AB6"/>
    <w:rsid w:val="001F6D64"/>
    <w:rsid w:val="001F765B"/>
    <w:rsid w:val="001F770A"/>
    <w:rsid w:val="00200094"/>
    <w:rsid w:val="00200A9D"/>
    <w:rsid w:val="00200B2E"/>
    <w:rsid w:val="00201324"/>
    <w:rsid w:val="00201841"/>
    <w:rsid w:val="0020194C"/>
    <w:rsid w:val="0020205B"/>
    <w:rsid w:val="00202C45"/>
    <w:rsid w:val="00202E4A"/>
    <w:rsid w:val="00203011"/>
    <w:rsid w:val="002031FC"/>
    <w:rsid w:val="00203214"/>
    <w:rsid w:val="0020332E"/>
    <w:rsid w:val="00203733"/>
    <w:rsid w:val="0020390A"/>
    <w:rsid w:val="002041DB"/>
    <w:rsid w:val="0020460C"/>
    <w:rsid w:val="00205553"/>
    <w:rsid w:val="0020587F"/>
    <w:rsid w:val="002059C8"/>
    <w:rsid w:val="00206005"/>
    <w:rsid w:val="00206697"/>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71A"/>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491"/>
    <w:rsid w:val="00223B9B"/>
    <w:rsid w:val="00223E41"/>
    <w:rsid w:val="00223EC7"/>
    <w:rsid w:val="002240AD"/>
    <w:rsid w:val="002241F7"/>
    <w:rsid w:val="00224234"/>
    <w:rsid w:val="002242F0"/>
    <w:rsid w:val="0022452B"/>
    <w:rsid w:val="00224EB3"/>
    <w:rsid w:val="00224EDC"/>
    <w:rsid w:val="00224F1D"/>
    <w:rsid w:val="00225CB2"/>
    <w:rsid w:val="002262A7"/>
    <w:rsid w:val="00226613"/>
    <w:rsid w:val="0022693F"/>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6AB"/>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ADD"/>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0FD7"/>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6F98"/>
    <w:rsid w:val="00267693"/>
    <w:rsid w:val="00267CB6"/>
    <w:rsid w:val="00267EF8"/>
    <w:rsid w:val="00270AC9"/>
    <w:rsid w:val="00270EC5"/>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174"/>
    <w:rsid w:val="00286650"/>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1C2"/>
    <w:rsid w:val="00293463"/>
    <w:rsid w:val="00293680"/>
    <w:rsid w:val="002940DF"/>
    <w:rsid w:val="002942A8"/>
    <w:rsid w:val="0029457A"/>
    <w:rsid w:val="00294BC0"/>
    <w:rsid w:val="00294C41"/>
    <w:rsid w:val="0029505A"/>
    <w:rsid w:val="002958B8"/>
    <w:rsid w:val="00295B30"/>
    <w:rsid w:val="00295E0D"/>
    <w:rsid w:val="00295F12"/>
    <w:rsid w:val="00296613"/>
    <w:rsid w:val="002972FC"/>
    <w:rsid w:val="00297462"/>
    <w:rsid w:val="00297CA9"/>
    <w:rsid w:val="00297EC6"/>
    <w:rsid w:val="002A0013"/>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37B"/>
    <w:rsid w:val="002B2563"/>
    <w:rsid w:val="002B25C0"/>
    <w:rsid w:val="002B2FCD"/>
    <w:rsid w:val="002B2FF1"/>
    <w:rsid w:val="002B32A8"/>
    <w:rsid w:val="002B3396"/>
    <w:rsid w:val="002B3565"/>
    <w:rsid w:val="002B381B"/>
    <w:rsid w:val="002B407B"/>
    <w:rsid w:val="002B407C"/>
    <w:rsid w:val="002B4140"/>
    <w:rsid w:val="002B4CAF"/>
    <w:rsid w:val="002B4EE5"/>
    <w:rsid w:val="002B509A"/>
    <w:rsid w:val="002B53EF"/>
    <w:rsid w:val="002B553B"/>
    <w:rsid w:val="002B587D"/>
    <w:rsid w:val="002B58C3"/>
    <w:rsid w:val="002B5B0B"/>
    <w:rsid w:val="002B653A"/>
    <w:rsid w:val="002B6A07"/>
    <w:rsid w:val="002B6AE7"/>
    <w:rsid w:val="002B6C6B"/>
    <w:rsid w:val="002B7092"/>
    <w:rsid w:val="002B72CF"/>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2963"/>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1ACB"/>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96D"/>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AD4"/>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A7A"/>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3E9A"/>
    <w:rsid w:val="0032407D"/>
    <w:rsid w:val="00324330"/>
    <w:rsid w:val="00324361"/>
    <w:rsid w:val="003243D5"/>
    <w:rsid w:val="0032492D"/>
    <w:rsid w:val="00324C65"/>
    <w:rsid w:val="00324E02"/>
    <w:rsid w:val="003251E1"/>
    <w:rsid w:val="0032578F"/>
    <w:rsid w:val="00325B4F"/>
    <w:rsid w:val="00325C0C"/>
    <w:rsid w:val="003260D0"/>
    <w:rsid w:val="0032673B"/>
    <w:rsid w:val="00327052"/>
    <w:rsid w:val="00327485"/>
    <w:rsid w:val="003274A2"/>
    <w:rsid w:val="003274B6"/>
    <w:rsid w:val="00327FD3"/>
    <w:rsid w:val="0033013A"/>
    <w:rsid w:val="00330302"/>
    <w:rsid w:val="00330504"/>
    <w:rsid w:val="00330A9E"/>
    <w:rsid w:val="00330F50"/>
    <w:rsid w:val="00331509"/>
    <w:rsid w:val="003316FD"/>
    <w:rsid w:val="00331705"/>
    <w:rsid w:val="0033189C"/>
    <w:rsid w:val="003319CC"/>
    <w:rsid w:val="00332131"/>
    <w:rsid w:val="0033220C"/>
    <w:rsid w:val="00332539"/>
    <w:rsid w:val="003327A3"/>
    <w:rsid w:val="00332B70"/>
    <w:rsid w:val="00332CA3"/>
    <w:rsid w:val="00332CF8"/>
    <w:rsid w:val="003331F6"/>
    <w:rsid w:val="003334C7"/>
    <w:rsid w:val="003335F7"/>
    <w:rsid w:val="0033364B"/>
    <w:rsid w:val="003336C5"/>
    <w:rsid w:val="00333B0F"/>
    <w:rsid w:val="00334389"/>
    <w:rsid w:val="00334614"/>
    <w:rsid w:val="00334747"/>
    <w:rsid w:val="00334955"/>
    <w:rsid w:val="00334ED7"/>
    <w:rsid w:val="00335A0C"/>
    <w:rsid w:val="00335D25"/>
    <w:rsid w:val="00335E10"/>
    <w:rsid w:val="003363DA"/>
    <w:rsid w:val="003365F6"/>
    <w:rsid w:val="00336657"/>
    <w:rsid w:val="003368F1"/>
    <w:rsid w:val="00336A3D"/>
    <w:rsid w:val="00336F65"/>
    <w:rsid w:val="003370FB"/>
    <w:rsid w:val="0033793B"/>
    <w:rsid w:val="00337980"/>
    <w:rsid w:val="00337989"/>
    <w:rsid w:val="00337FF8"/>
    <w:rsid w:val="00340C4D"/>
    <w:rsid w:val="00341DE0"/>
    <w:rsid w:val="003420E0"/>
    <w:rsid w:val="00342157"/>
    <w:rsid w:val="00342173"/>
    <w:rsid w:val="00342444"/>
    <w:rsid w:val="003428F3"/>
    <w:rsid w:val="00342C49"/>
    <w:rsid w:val="00342D06"/>
    <w:rsid w:val="00342DC2"/>
    <w:rsid w:val="00343B7B"/>
    <w:rsid w:val="003440FE"/>
    <w:rsid w:val="003446A9"/>
    <w:rsid w:val="00344C80"/>
    <w:rsid w:val="00344D5B"/>
    <w:rsid w:val="00344FFD"/>
    <w:rsid w:val="0034574D"/>
    <w:rsid w:val="00345B5F"/>
    <w:rsid w:val="003468F1"/>
    <w:rsid w:val="00346913"/>
    <w:rsid w:val="00346B3F"/>
    <w:rsid w:val="00346F16"/>
    <w:rsid w:val="00346F99"/>
    <w:rsid w:val="0034750A"/>
    <w:rsid w:val="00347BA8"/>
    <w:rsid w:val="00350574"/>
    <w:rsid w:val="00350C48"/>
    <w:rsid w:val="00350E09"/>
    <w:rsid w:val="003511D3"/>
    <w:rsid w:val="00351B24"/>
    <w:rsid w:val="0035205C"/>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1FF8"/>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04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68D"/>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9F9"/>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2EA6"/>
    <w:rsid w:val="003B32F7"/>
    <w:rsid w:val="003B335E"/>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56A"/>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507"/>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B83"/>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662"/>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33C"/>
    <w:rsid w:val="00400760"/>
    <w:rsid w:val="00400A90"/>
    <w:rsid w:val="0040102D"/>
    <w:rsid w:val="004010B3"/>
    <w:rsid w:val="00401465"/>
    <w:rsid w:val="00401E9C"/>
    <w:rsid w:val="00402188"/>
    <w:rsid w:val="0040281F"/>
    <w:rsid w:val="00402AAA"/>
    <w:rsid w:val="00402F90"/>
    <w:rsid w:val="00403185"/>
    <w:rsid w:val="0040492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56A"/>
    <w:rsid w:val="00411F52"/>
    <w:rsid w:val="00412245"/>
    <w:rsid w:val="004122D4"/>
    <w:rsid w:val="0041287F"/>
    <w:rsid w:val="00412983"/>
    <w:rsid w:val="00412DE8"/>
    <w:rsid w:val="00413316"/>
    <w:rsid w:val="004133CE"/>
    <w:rsid w:val="00413430"/>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836"/>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1FE6"/>
    <w:rsid w:val="00432296"/>
    <w:rsid w:val="0043383B"/>
    <w:rsid w:val="0043384A"/>
    <w:rsid w:val="004339B7"/>
    <w:rsid w:val="00433C3F"/>
    <w:rsid w:val="00433CB8"/>
    <w:rsid w:val="00433EF9"/>
    <w:rsid w:val="00433F44"/>
    <w:rsid w:val="00433F6B"/>
    <w:rsid w:val="0043497B"/>
    <w:rsid w:val="00434A63"/>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092D"/>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471"/>
    <w:rsid w:val="0045510B"/>
    <w:rsid w:val="00455385"/>
    <w:rsid w:val="00455667"/>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C55"/>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B09"/>
    <w:rsid w:val="00480DA7"/>
    <w:rsid w:val="00481521"/>
    <w:rsid w:val="0048154D"/>
    <w:rsid w:val="0048157D"/>
    <w:rsid w:val="0048179C"/>
    <w:rsid w:val="00481A57"/>
    <w:rsid w:val="004825B9"/>
    <w:rsid w:val="00482A70"/>
    <w:rsid w:val="004831D6"/>
    <w:rsid w:val="004831EB"/>
    <w:rsid w:val="0048328C"/>
    <w:rsid w:val="00483326"/>
    <w:rsid w:val="004834A7"/>
    <w:rsid w:val="00483A51"/>
    <w:rsid w:val="00483B71"/>
    <w:rsid w:val="00483D92"/>
    <w:rsid w:val="00483FCE"/>
    <w:rsid w:val="0048408A"/>
    <w:rsid w:val="004842EB"/>
    <w:rsid w:val="00484746"/>
    <w:rsid w:val="00484F7D"/>
    <w:rsid w:val="00485533"/>
    <w:rsid w:val="0048558F"/>
    <w:rsid w:val="00485759"/>
    <w:rsid w:val="00485BCA"/>
    <w:rsid w:val="00485D2C"/>
    <w:rsid w:val="00485DBF"/>
    <w:rsid w:val="0048677F"/>
    <w:rsid w:val="00486AF4"/>
    <w:rsid w:val="00486B9D"/>
    <w:rsid w:val="00486BB4"/>
    <w:rsid w:val="00486F4D"/>
    <w:rsid w:val="00487573"/>
    <w:rsid w:val="00487851"/>
    <w:rsid w:val="004879B6"/>
    <w:rsid w:val="00487EC0"/>
    <w:rsid w:val="00487EC7"/>
    <w:rsid w:val="004904B8"/>
    <w:rsid w:val="00490F9B"/>
    <w:rsid w:val="00491465"/>
    <w:rsid w:val="0049165E"/>
    <w:rsid w:val="00491A11"/>
    <w:rsid w:val="00491D17"/>
    <w:rsid w:val="004922A5"/>
    <w:rsid w:val="004925EC"/>
    <w:rsid w:val="0049261C"/>
    <w:rsid w:val="00492C0D"/>
    <w:rsid w:val="00492CD9"/>
    <w:rsid w:val="0049412F"/>
    <w:rsid w:val="00494637"/>
    <w:rsid w:val="0049473E"/>
    <w:rsid w:val="0049476D"/>
    <w:rsid w:val="0049493E"/>
    <w:rsid w:val="004956B2"/>
    <w:rsid w:val="0049587E"/>
    <w:rsid w:val="00495986"/>
    <w:rsid w:val="00495CEB"/>
    <w:rsid w:val="00496446"/>
    <w:rsid w:val="00496465"/>
    <w:rsid w:val="00496982"/>
    <w:rsid w:val="00496C3E"/>
    <w:rsid w:val="0049713E"/>
    <w:rsid w:val="004977AF"/>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2E3"/>
    <w:rsid w:val="004A45E4"/>
    <w:rsid w:val="004A4A85"/>
    <w:rsid w:val="004A5164"/>
    <w:rsid w:val="004A5391"/>
    <w:rsid w:val="004A5619"/>
    <w:rsid w:val="004A5897"/>
    <w:rsid w:val="004A593E"/>
    <w:rsid w:val="004A5D61"/>
    <w:rsid w:val="004A650C"/>
    <w:rsid w:val="004A69C8"/>
    <w:rsid w:val="004A6C97"/>
    <w:rsid w:val="004A7AA8"/>
    <w:rsid w:val="004A7F29"/>
    <w:rsid w:val="004B04FF"/>
    <w:rsid w:val="004B0796"/>
    <w:rsid w:val="004B09F7"/>
    <w:rsid w:val="004B0E07"/>
    <w:rsid w:val="004B0E1F"/>
    <w:rsid w:val="004B10EC"/>
    <w:rsid w:val="004B141F"/>
    <w:rsid w:val="004B1491"/>
    <w:rsid w:val="004B16BA"/>
    <w:rsid w:val="004B1E8C"/>
    <w:rsid w:val="004B2BE5"/>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30"/>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D71"/>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CFB"/>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CCA"/>
    <w:rsid w:val="004F0D15"/>
    <w:rsid w:val="004F0DD8"/>
    <w:rsid w:val="004F1002"/>
    <w:rsid w:val="004F118E"/>
    <w:rsid w:val="004F11A9"/>
    <w:rsid w:val="004F1382"/>
    <w:rsid w:val="004F1B1E"/>
    <w:rsid w:val="004F240B"/>
    <w:rsid w:val="004F35E0"/>
    <w:rsid w:val="004F3A12"/>
    <w:rsid w:val="004F3D42"/>
    <w:rsid w:val="004F43A1"/>
    <w:rsid w:val="004F4927"/>
    <w:rsid w:val="004F4995"/>
    <w:rsid w:val="004F5160"/>
    <w:rsid w:val="004F5D45"/>
    <w:rsid w:val="004F6035"/>
    <w:rsid w:val="004F6690"/>
    <w:rsid w:val="004F698A"/>
    <w:rsid w:val="004F6BF1"/>
    <w:rsid w:val="004F6F05"/>
    <w:rsid w:val="004F6F43"/>
    <w:rsid w:val="004F6F5E"/>
    <w:rsid w:val="004F739E"/>
    <w:rsid w:val="004F74CA"/>
    <w:rsid w:val="004F7787"/>
    <w:rsid w:val="004F79B1"/>
    <w:rsid w:val="004F7CC3"/>
    <w:rsid w:val="004F7D83"/>
    <w:rsid w:val="004F7EDF"/>
    <w:rsid w:val="004F7F1C"/>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5EA9"/>
    <w:rsid w:val="00506058"/>
    <w:rsid w:val="00506259"/>
    <w:rsid w:val="005062DD"/>
    <w:rsid w:val="00506A1F"/>
    <w:rsid w:val="005071A3"/>
    <w:rsid w:val="0050764A"/>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1"/>
    <w:rsid w:val="005135E4"/>
    <w:rsid w:val="00513EDA"/>
    <w:rsid w:val="00513F6B"/>
    <w:rsid w:val="005142A8"/>
    <w:rsid w:val="00514425"/>
    <w:rsid w:val="00514E2D"/>
    <w:rsid w:val="00514ECF"/>
    <w:rsid w:val="00515B23"/>
    <w:rsid w:val="00515C39"/>
    <w:rsid w:val="00516304"/>
    <w:rsid w:val="00516381"/>
    <w:rsid w:val="00516487"/>
    <w:rsid w:val="00516730"/>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0D1"/>
    <w:rsid w:val="0052239B"/>
    <w:rsid w:val="00522B13"/>
    <w:rsid w:val="00522B30"/>
    <w:rsid w:val="00522C03"/>
    <w:rsid w:val="005232B3"/>
    <w:rsid w:val="005233A5"/>
    <w:rsid w:val="00523C38"/>
    <w:rsid w:val="00523DDC"/>
    <w:rsid w:val="0052438E"/>
    <w:rsid w:val="00525B0A"/>
    <w:rsid w:val="00525E5F"/>
    <w:rsid w:val="0052624A"/>
    <w:rsid w:val="00526266"/>
    <w:rsid w:val="00526493"/>
    <w:rsid w:val="00526A07"/>
    <w:rsid w:val="00526A2E"/>
    <w:rsid w:val="00526EBE"/>
    <w:rsid w:val="00527730"/>
    <w:rsid w:val="00527B38"/>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39D"/>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C2D"/>
    <w:rsid w:val="00543FC2"/>
    <w:rsid w:val="00544088"/>
    <w:rsid w:val="0054433B"/>
    <w:rsid w:val="00544AD7"/>
    <w:rsid w:val="005452DF"/>
    <w:rsid w:val="00545662"/>
    <w:rsid w:val="0054585E"/>
    <w:rsid w:val="00545B76"/>
    <w:rsid w:val="00546073"/>
    <w:rsid w:val="0054731D"/>
    <w:rsid w:val="0054736B"/>
    <w:rsid w:val="005478BB"/>
    <w:rsid w:val="00547BC4"/>
    <w:rsid w:val="00547D30"/>
    <w:rsid w:val="00550356"/>
    <w:rsid w:val="00550BE8"/>
    <w:rsid w:val="00550C69"/>
    <w:rsid w:val="0055125A"/>
    <w:rsid w:val="00551607"/>
    <w:rsid w:val="00552423"/>
    <w:rsid w:val="005524A6"/>
    <w:rsid w:val="005534BB"/>
    <w:rsid w:val="00553651"/>
    <w:rsid w:val="0055365C"/>
    <w:rsid w:val="00553668"/>
    <w:rsid w:val="00553ADF"/>
    <w:rsid w:val="005541D4"/>
    <w:rsid w:val="00554A10"/>
    <w:rsid w:val="005550AC"/>
    <w:rsid w:val="005565AB"/>
    <w:rsid w:val="00556A21"/>
    <w:rsid w:val="00556E29"/>
    <w:rsid w:val="00556EE7"/>
    <w:rsid w:val="00556F38"/>
    <w:rsid w:val="005576CF"/>
    <w:rsid w:val="00557A63"/>
    <w:rsid w:val="0056060F"/>
    <w:rsid w:val="005613E8"/>
    <w:rsid w:val="0056158C"/>
    <w:rsid w:val="005616EA"/>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64F"/>
    <w:rsid w:val="00570BFE"/>
    <w:rsid w:val="00570C1D"/>
    <w:rsid w:val="00570CFF"/>
    <w:rsid w:val="005715BD"/>
    <w:rsid w:val="0057281F"/>
    <w:rsid w:val="00572C10"/>
    <w:rsid w:val="00572FD2"/>
    <w:rsid w:val="005735B8"/>
    <w:rsid w:val="005735BB"/>
    <w:rsid w:val="00573ABC"/>
    <w:rsid w:val="00573EC6"/>
    <w:rsid w:val="0057468F"/>
    <w:rsid w:val="005746CB"/>
    <w:rsid w:val="00574A48"/>
    <w:rsid w:val="00574A5F"/>
    <w:rsid w:val="00574C1C"/>
    <w:rsid w:val="00574CE2"/>
    <w:rsid w:val="00574E66"/>
    <w:rsid w:val="00575769"/>
    <w:rsid w:val="005759A1"/>
    <w:rsid w:val="00575CFA"/>
    <w:rsid w:val="00575FB3"/>
    <w:rsid w:val="005760F7"/>
    <w:rsid w:val="00576192"/>
    <w:rsid w:val="005761FD"/>
    <w:rsid w:val="00576A48"/>
    <w:rsid w:val="00576A9C"/>
    <w:rsid w:val="00576CD2"/>
    <w:rsid w:val="00576EC9"/>
    <w:rsid w:val="0057744C"/>
    <w:rsid w:val="00577475"/>
    <w:rsid w:val="005775D9"/>
    <w:rsid w:val="00577878"/>
    <w:rsid w:val="00577F44"/>
    <w:rsid w:val="00577F58"/>
    <w:rsid w:val="0058016F"/>
    <w:rsid w:val="00580227"/>
    <w:rsid w:val="0058027F"/>
    <w:rsid w:val="00580A0D"/>
    <w:rsid w:val="00580A8D"/>
    <w:rsid w:val="00580AF4"/>
    <w:rsid w:val="00580EA8"/>
    <w:rsid w:val="00580ED7"/>
    <w:rsid w:val="00581415"/>
    <w:rsid w:val="0058168F"/>
    <w:rsid w:val="00581885"/>
    <w:rsid w:val="00581978"/>
    <w:rsid w:val="00581FFE"/>
    <w:rsid w:val="0058204D"/>
    <w:rsid w:val="00582472"/>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0D68"/>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AAF"/>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5AC2"/>
    <w:rsid w:val="005A7264"/>
    <w:rsid w:val="005A74DB"/>
    <w:rsid w:val="005A74EC"/>
    <w:rsid w:val="005A78C7"/>
    <w:rsid w:val="005A7E99"/>
    <w:rsid w:val="005B07F8"/>
    <w:rsid w:val="005B0981"/>
    <w:rsid w:val="005B1133"/>
    <w:rsid w:val="005B1263"/>
    <w:rsid w:val="005B18AD"/>
    <w:rsid w:val="005B1C39"/>
    <w:rsid w:val="005B1DA4"/>
    <w:rsid w:val="005B2177"/>
    <w:rsid w:val="005B2BC8"/>
    <w:rsid w:val="005B3497"/>
    <w:rsid w:val="005B3792"/>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448"/>
    <w:rsid w:val="005C0642"/>
    <w:rsid w:val="005C07A1"/>
    <w:rsid w:val="005C0FC8"/>
    <w:rsid w:val="005C104B"/>
    <w:rsid w:val="005C23E4"/>
    <w:rsid w:val="005C246E"/>
    <w:rsid w:val="005C2571"/>
    <w:rsid w:val="005C2763"/>
    <w:rsid w:val="005C28E9"/>
    <w:rsid w:val="005C2AAF"/>
    <w:rsid w:val="005C2C1D"/>
    <w:rsid w:val="005C3184"/>
    <w:rsid w:val="005C34FA"/>
    <w:rsid w:val="005C382F"/>
    <w:rsid w:val="005C3D75"/>
    <w:rsid w:val="005C3EDC"/>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5"/>
    <w:rsid w:val="005D395A"/>
    <w:rsid w:val="005D3C19"/>
    <w:rsid w:val="005D48A2"/>
    <w:rsid w:val="005D497A"/>
    <w:rsid w:val="005D4AA8"/>
    <w:rsid w:val="005D62B3"/>
    <w:rsid w:val="005D6CC9"/>
    <w:rsid w:val="005D764B"/>
    <w:rsid w:val="005D773B"/>
    <w:rsid w:val="005E0160"/>
    <w:rsid w:val="005E03CB"/>
    <w:rsid w:val="005E0821"/>
    <w:rsid w:val="005E0A98"/>
    <w:rsid w:val="005E109D"/>
    <w:rsid w:val="005E149E"/>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878"/>
    <w:rsid w:val="005E59CF"/>
    <w:rsid w:val="005E651B"/>
    <w:rsid w:val="005E6A00"/>
    <w:rsid w:val="005E6DD2"/>
    <w:rsid w:val="005E74A0"/>
    <w:rsid w:val="005E775E"/>
    <w:rsid w:val="005E7D9F"/>
    <w:rsid w:val="005E7E2C"/>
    <w:rsid w:val="005E7ECE"/>
    <w:rsid w:val="005E7F8D"/>
    <w:rsid w:val="005E7FAB"/>
    <w:rsid w:val="005F0BB2"/>
    <w:rsid w:val="005F0C5A"/>
    <w:rsid w:val="005F0D01"/>
    <w:rsid w:val="005F106A"/>
    <w:rsid w:val="005F1AFE"/>
    <w:rsid w:val="005F1B40"/>
    <w:rsid w:val="005F1DFF"/>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162"/>
    <w:rsid w:val="00605AEA"/>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3E4B"/>
    <w:rsid w:val="00614254"/>
    <w:rsid w:val="00614317"/>
    <w:rsid w:val="0061433C"/>
    <w:rsid w:val="006143BD"/>
    <w:rsid w:val="0061445B"/>
    <w:rsid w:val="00614AC7"/>
    <w:rsid w:val="00614C53"/>
    <w:rsid w:val="00614EDE"/>
    <w:rsid w:val="00615263"/>
    <w:rsid w:val="0061599C"/>
    <w:rsid w:val="00615AD4"/>
    <w:rsid w:val="0061619C"/>
    <w:rsid w:val="00616BFE"/>
    <w:rsid w:val="00617567"/>
    <w:rsid w:val="00617C5A"/>
    <w:rsid w:val="00617D36"/>
    <w:rsid w:val="00620A75"/>
    <w:rsid w:val="00620D8E"/>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27C1"/>
    <w:rsid w:val="00632B42"/>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6947"/>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1F65"/>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6D66"/>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5F1D"/>
    <w:rsid w:val="006662EB"/>
    <w:rsid w:val="00666466"/>
    <w:rsid w:val="006669FB"/>
    <w:rsid w:val="00666DFB"/>
    <w:rsid w:val="0066740E"/>
    <w:rsid w:val="006677F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77FEF"/>
    <w:rsid w:val="006800A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A8E"/>
    <w:rsid w:val="00691BD2"/>
    <w:rsid w:val="0069208D"/>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6F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6F1"/>
    <w:rsid w:val="006B1B43"/>
    <w:rsid w:val="006B1C34"/>
    <w:rsid w:val="006B1CC3"/>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58"/>
    <w:rsid w:val="006C3B7C"/>
    <w:rsid w:val="006C3D2F"/>
    <w:rsid w:val="006C457A"/>
    <w:rsid w:val="006C45E9"/>
    <w:rsid w:val="006C4C76"/>
    <w:rsid w:val="006C52DE"/>
    <w:rsid w:val="006C55AB"/>
    <w:rsid w:val="006C577B"/>
    <w:rsid w:val="006C5DF4"/>
    <w:rsid w:val="006C660C"/>
    <w:rsid w:val="006C66D5"/>
    <w:rsid w:val="006C68CD"/>
    <w:rsid w:val="006C71AB"/>
    <w:rsid w:val="006C7CD4"/>
    <w:rsid w:val="006D0A00"/>
    <w:rsid w:val="006D0A6F"/>
    <w:rsid w:val="006D0E5A"/>
    <w:rsid w:val="006D0EC4"/>
    <w:rsid w:val="006D10E8"/>
    <w:rsid w:val="006D119C"/>
    <w:rsid w:val="006D1BA4"/>
    <w:rsid w:val="006D2216"/>
    <w:rsid w:val="006D27E6"/>
    <w:rsid w:val="006D2A33"/>
    <w:rsid w:val="006D2EB2"/>
    <w:rsid w:val="006D3267"/>
    <w:rsid w:val="006D3855"/>
    <w:rsid w:val="006D3E6B"/>
    <w:rsid w:val="006D4101"/>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44"/>
    <w:rsid w:val="006E10BA"/>
    <w:rsid w:val="006E1305"/>
    <w:rsid w:val="006E1C8D"/>
    <w:rsid w:val="006E2242"/>
    <w:rsid w:val="006E227F"/>
    <w:rsid w:val="006E232C"/>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6CAA"/>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4F2"/>
    <w:rsid w:val="00705752"/>
    <w:rsid w:val="00705DDF"/>
    <w:rsid w:val="00706347"/>
    <w:rsid w:val="0070663E"/>
    <w:rsid w:val="00706747"/>
    <w:rsid w:val="00706F9F"/>
    <w:rsid w:val="007070EE"/>
    <w:rsid w:val="0070725C"/>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0EB1"/>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5"/>
    <w:rsid w:val="007402EF"/>
    <w:rsid w:val="007408FA"/>
    <w:rsid w:val="007408FC"/>
    <w:rsid w:val="0074145A"/>
    <w:rsid w:val="00741475"/>
    <w:rsid w:val="007414B4"/>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52B"/>
    <w:rsid w:val="0075075D"/>
    <w:rsid w:val="00750760"/>
    <w:rsid w:val="00750D2B"/>
    <w:rsid w:val="00750DDB"/>
    <w:rsid w:val="00750FCA"/>
    <w:rsid w:val="00752085"/>
    <w:rsid w:val="00752477"/>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393"/>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7F4"/>
    <w:rsid w:val="00774C20"/>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7EC"/>
    <w:rsid w:val="0078185C"/>
    <w:rsid w:val="00781A63"/>
    <w:rsid w:val="00781D40"/>
    <w:rsid w:val="007820A9"/>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B2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900"/>
    <w:rsid w:val="00795C30"/>
    <w:rsid w:val="00795EC4"/>
    <w:rsid w:val="0079687A"/>
    <w:rsid w:val="00796C23"/>
    <w:rsid w:val="00796C84"/>
    <w:rsid w:val="00796EA4"/>
    <w:rsid w:val="00797148"/>
    <w:rsid w:val="00797272"/>
    <w:rsid w:val="00797BC5"/>
    <w:rsid w:val="00797D2E"/>
    <w:rsid w:val="007A01A6"/>
    <w:rsid w:val="007A05FD"/>
    <w:rsid w:val="007A09E6"/>
    <w:rsid w:val="007A0A66"/>
    <w:rsid w:val="007A1097"/>
    <w:rsid w:val="007A146A"/>
    <w:rsid w:val="007A1A56"/>
    <w:rsid w:val="007A216E"/>
    <w:rsid w:val="007A22B8"/>
    <w:rsid w:val="007A2603"/>
    <w:rsid w:val="007A2C47"/>
    <w:rsid w:val="007A3356"/>
    <w:rsid w:val="007A3485"/>
    <w:rsid w:val="007A38DD"/>
    <w:rsid w:val="007A3903"/>
    <w:rsid w:val="007A3B3F"/>
    <w:rsid w:val="007A402E"/>
    <w:rsid w:val="007A47C6"/>
    <w:rsid w:val="007A4B65"/>
    <w:rsid w:val="007A4BA3"/>
    <w:rsid w:val="007A4C6F"/>
    <w:rsid w:val="007A4DE7"/>
    <w:rsid w:val="007A4E1C"/>
    <w:rsid w:val="007A52FF"/>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17"/>
    <w:rsid w:val="007B608C"/>
    <w:rsid w:val="007B6535"/>
    <w:rsid w:val="007B6996"/>
    <w:rsid w:val="007B6B33"/>
    <w:rsid w:val="007B6D2E"/>
    <w:rsid w:val="007B6D7A"/>
    <w:rsid w:val="007B6D8F"/>
    <w:rsid w:val="007B74C4"/>
    <w:rsid w:val="007B7559"/>
    <w:rsid w:val="007B76C3"/>
    <w:rsid w:val="007B76F2"/>
    <w:rsid w:val="007B7769"/>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BB1"/>
    <w:rsid w:val="007C6EB3"/>
    <w:rsid w:val="007C6ECA"/>
    <w:rsid w:val="007C7BDE"/>
    <w:rsid w:val="007C7E1E"/>
    <w:rsid w:val="007D00DF"/>
    <w:rsid w:val="007D02A3"/>
    <w:rsid w:val="007D0435"/>
    <w:rsid w:val="007D0603"/>
    <w:rsid w:val="007D082B"/>
    <w:rsid w:val="007D0C23"/>
    <w:rsid w:val="007D0C47"/>
    <w:rsid w:val="007D1854"/>
    <w:rsid w:val="007D1C4B"/>
    <w:rsid w:val="007D1D38"/>
    <w:rsid w:val="007D1D3B"/>
    <w:rsid w:val="007D2187"/>
    <w:rsid w:val="007D229D"/>
    <w:rsid w:val="007D25BC"/>
    <w:rsid w:val="007D2788"/>
    <w:rsid w:val="007D29CE"/>
    <w:rsid w:val="007D2F8D"/>
    <w:rsid w:val="007D325C"/>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EEE"/>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D0A"/>
    <w:rsid w:val="007F6F7A"/>
    <w:rsid w:val="007F7420"/>
    <w:rsid w:val="007F756E"/>
    <w:rsid w:val="007F75BE"/>
    <w:rsid w:val="007F7FB2"/>
    <w:rsid w:val="008000C5"/>
    <w:rsid w:val="00800745"/>
    <w:rsid w:val="0080079F"/>
    <w:rsid w:val="00801416"/>
    <w:rsid w:val="00801841"/>
    <w:rsid w:val="00801F39"/>
    <w:rsid w:val="00801FA2"/>
    <w:rsid w:val="00802595"/>
    <w:rsid w:val="00802698"/>
    <w:rsid w:val="00802711"/>
    <w:rsid w:val="00802A6A"/>
    <w:rsid w:val="00803081"/>
    <w:rsid w:val="008037C4"/>
    <w:rsid w:val="0080394D"/>
    <w:rsid w:val="00803A5F"/>
    <w:rsid w:val="00803E7F"/>
    <w:rsid w:val="00804202"/>
    <w:rsid w:val="0080475D"/>
    <w:rsid w:val="008049A7"/>
    <w:rsid w:val="00804B47"/>
    <w:rsid w:val="00805563"/>
    <w:rsid w:val="00805D15"/>
    <w:rsid w:val="00805E38"/>
    <w:rsid w:val="0080638B"/>
    <w:rsid w:val="00806AB6"/>
    <w:rsid w:val="00806F37"/>
    <w:rsid w:val="00807076"/>
    <w:rsid w:val="0080709E"/>
    <w:rsid w:val="0080764C"/>
    <w:rsid w:val="00807662"/>
    <w:rsid w:val="00807809"/>
    <w:rsid w:val="008078C4"/>
    <w:rsid w:val="00807AA5"/>
    <w:rsid w:val="00807C70"/>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71"/>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51F"/>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493A"/>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218"/>
    <w:rsid w:val="00854775"/>
    <w:rsid w:val="00854A92"/>
    <w:rsid w:val="00854AFC"/>
    <w:rsid w:val="00854E25"/>
    <w:rsid w:val="0085561C"/>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3BC7"/>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2D1"/>
    <w:rsid w:val="00867573"/>
    <w:rsid w:val="00867831"/>
    <w:rsid w:val="00867877"/>
    <w:rsid w:val="008678D0"/>
    <w:rsid w:val="00867C64"/>
    <w:rsid w:val="008704DF"/>
    <w:rsid w:val="00870765"/>
    <w:rsid w:val="00870D56"/>
    <w:rsid w:val="00870F09"/>
    <w:rsid w:val="00870F1D"/>
    <w:rsid w:val="0087159E"/>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B70"/>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CAD"/>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267"/>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456"/>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4DB"/>
    <w:rsid w:val="008E2797"/>
    <w:rsid w:val="008E2910"/>
    <w:rsid w:val="008E2C0F"/>
    <w:rsid w:val="008E2CCE"/>
    <w:rsid w:val="008E3389"/>
    <w:rsid w:val="008E3558"/>
    <w:rsid w:val="008E35BF"/>
    <w:rsid w:val="008E3656"/>
    <w:rsid w:val="008E3730"/>
    <w:rsid w:val="008E3756"/>
    <w:rsid w:val="008E46FA"/>
    <w:rsid w:val="008E55E1"/>
    <w:rsid w:val="008E5BC6"/>
    <w:rsid w:val="008E693A"/>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D29"/>
    <w:rsid w:val="008F6E57"/>
    <w:rsid w:val="008F71DC"/>
    <w:rsid w:val="008F7250"/>
    <w:rsid w:val="008F7297"/>
    <w:rsid w:val="008F759F"/>
    <w:rsid w:val="008F7CA6"/>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81B"/>
    <w:rsid w:val="00911A16"/>
    <w:rsid w:val="00911B1B"/>
    <w:rsid w:val="00911B2D"/>
    <w:rsid w:val="009127F4"/>
    <w:rsid w:val="00912881"/>
    <w:rsid w:val="00912AD2"/>
    <w:rsid w:val="00912B89"/>
    <w:rsid w:val="00912D89"/>
    <w:rsid w:val="009131EE"/>
    <w:rsid w:val="009133EF"/>
    <w:rsid w:val="00913AD8"/>
    <w:rsid w:val="00913D0D"/>
    <w:rsid w:val="009152CB"/>
    <w:rsid w:val="009158DF"/>
    <w:rsid w:val="00916382"/>
    <w:rsid w:val="00916905"/>
    <w:rsid w:val="00916BCF"/>
    <w:rsid w:val="0091707E"/>
    <w:rsid w:val="009170D3"/>
    <w:rsid w:val="00917241"/>
    <w:rsid w:val="0091727B"/>
    <w:rsid w:val="0091745D"/>
    <w:rsid w:val="00917B5E"/>
    <w:rsid w:val="00920652"/>
    <w:rsid w:val="00920F57"/>
    <w:rsid w:val="00921063"/>
    <w:rsid w:val="00921411"/>
    <w:rsid w:val="00921449"/>
    <w:rsid w:val="009217A3"/>
    <w:rsid w:val="00921B1C"/>
    <w:rsid w:val="00921E43"/>
    <w:rsid w:val="00921F13"/>
    <w:rsid w:val="00922379"/>
    <w:rsid w:val="00922550"/>
    <w:rsid w:val="00922660"/>
    <w:rsid w:val="00922B08"/>
    <w:rsid w:val="00923921"/>
    <w:rsid w:val="00923981"/>
    <w:rsid w:val="009241E5"/>
    <w:rsid w:val="009241EC"/>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4AF"/>
    <w:rsid w:val="0093183F"/>
    <w:rsid w:val="00931850"/>
    <w:rsid w:val="0093220A"/>
    <w:rsid w:val="00932326"/>
    <w:rsid w:val="0093234A"/>
    <w:rsid w:val="0093243E"/>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3AB"/>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882"/>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9D3"/>
    <w:rsid w:val="00954AD6"/>
    <w:rsid w:val="00954CD6"/>
    <w:rsid w:val="00954D1C"/>
    <w:rsid w:val="00954E80"/>
    <w:rsid w:val="00954ED4"/>
    <w:rsid w:val="009557CE"/>
    <w:rsid w:val="0095591B"/>
    <w:rsid w:val="00955B2B"/>
    <w:rsid w:val="00955CF8"/>
    <w:rsid w:val="00955DFD"/>
    <w:rsid w:val="00956382"/>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4937"/>
    <w:rsid w:val="0097539B"/>
    <w:rsid w:val="00975C91"/>
    <w:rsid w:val="00975D72"/>
    <w:rsid w:val="00975ED3"/>
    <w:rsid w:val="00976B89"/>
    <w:rsid w:val="00977318"/>
    <w:rsid w:val="0097757C"/>
    <w:rsid w:val="0098053B"/>
    <w:rsid w:val="009807C6"/>
    <w:rsid w:val="00980ACA"/>
    <w:rsid w:val="00980F14"/>
    <w:rsid w:val="0098125C"/>
    <w:rsid w:val="0098146B"/>
    <w:rsid w:val="009816EC"/>
    <w:rsid w:val="00981877"/>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6EF6"/>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3F7C"/>
    <w:rsid w:val="009942BA"/>
    <w:rsid w:val="0099462D"/>
    <w:rsid w:val="00994EAF"/>
    <w:rsid w:val="00995092"/>
    <w:rsid w:val="00995139"/>
    <w:rsid w:val="009953FE"/>
    <w:rsid w:val="009959D9"/>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56F"/>
    <w:rsid w:val="009A4F39"/>
    <w:rsid w:val="009A5178"/>
    <w:rsid w:val="009A5D79"/>
    <w:rsid w:val="009A608A"/>
    <w:rsid w:val="009A62E0"/>
    <w:rsid w:val="009A6354"/>
    <w:rsid w:val="009A64BF"/>
    <w:rsid w:val="009A69D0"/>
    <w:rsid w:val="009A6BD5"/>
    <w:rsid w:val="009A6DE2"/>
    <w:rsid w:val="009A6E4C"/>
    <w:rsid w:val="009A74C3"/>
    <w:rsid w:val="009A7D1C"/>
    <w:rsid w:val="009B0454"/>
    <w:rsid w:val="009B0580"/>
    <w:rsid w:val="009B0714"/>
    <w:rsid w:val="009B0ED2"/>
    <w:rsid w:val="009B0F6A"/>
    <w:rsid w:val="009B1003"/>
    <w:rsid w:val="009B129D"/>
    <w:rsid w:val="009B1335"/>
    <w:rsid w:val="009B14D7"/>
    <w:rsid w:val="009B1665"/>
    <w:rsid w:val="009B17CC"/>
    <w:rsid w:val="009B2290"/>
    <w:rsid w:val="009B241F"/>
    <w:rsid w:val="009B27B5"/>
    <w:rsid w:val="009B31D6"/>
    <w:rsid w:val="009B3488"/>
    <w:rsid w:val="009B385E"/>
    <w:rsid w:val="009B3AE9"/>
    <w:rsid w:val="009B4456"/>
    <w:rsid w:val="009B4ACF"/>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55"/>
    <w:rsid w:val="009C0693"/>
    <w:rsid w:val="009C0E41"/>
    <w:rsid w:val="009C18BB"/>
    <w:rsid w:val="009C1904"/>
    <w:rsid w:val="009C1AD8"/>
    <w:rsid w:val="009C1D29"/>
    <w:rsid w:val="009C1DA9"/>
    <w:rsid w:val="009C1E3E"/>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BA"/>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3D7"/>
    <w:rsid w:val="009E0728"/>
    <w:rsid w:val="009E0B37"/>
    <w:rsid w:val="009E0BF0"/>
    <w:rsid w:val="009E0C93"/>
    <w:rsid w:val="009E0F8F"/>
    <w:rsid w:val="009E1066"/>
    <w:rsid w:val="009E13E5"/>
    <w:rsid w:val="009E1853"/>
    <w:rsid w:val="009E1CCF"/>
    <w:rsid w:val="009E1EAC"/>
    <w:rsid w:val="009E2F3B"/>
    <w:rsid w:val="009E3169"/>
    <w:rsid w:val="009E3528"/>
    <w:rsid w:val="009E3718"/>
    <w:rsid w:val="009E3B07"/>
    <w:rsid w:val="009E3BBC"/>
    <w:rsid w:val="009E3C3B"/>
    <w:rsid w:val="009E3FD3"/>
    <w:rsid w:val="009E4848"/>
    <w:rsid w:val="009E4D3F"/>
    <w:rsid w:val="009E4F96"/>
    <w:rsid w:val="009E50ED"/>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94"/>
    <w:rsid w:val="009F28AD"/>
    <w:rsid w:val="009F28C7"/>
    <w:rsid w:val="009F2912"/>
    <w:rsid w:val="009F30F1"/>
    <w:rsid w:val="009F3538"/>
    <w:rsid w:val="009F3846"/>
    <w:rsid w:val="009F3EBC"/>
    <w:rsid w:val="009F40DE"/>
    <w:rsid w:val="009F4174"/>
    <w:rsid w:val="009F4633"/>
    <w:rsid w:val="009F4B8B"/>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268"/>
    <w:rsid w:val="00A0424C"/>
    <w:rsid w:val="00A04779"/>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536"/>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679"/>
    <w:rsid w:val="00A25844"/>
    <w:rsid w:val="00A25A01"/>
    <w:rsid w:val="00A25AD9"/>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791"/>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37A78"/>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B9E"/>
    <w:rsid w:val="00A46D28"/>
    <w:rsid w:val="00A46D59"/>
    <w:rsid w:val="00A47022"/>
    <w:rsid w:val="00A4725D"/>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998"/>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5FA"/>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1DA8"/>
    <w:rsid w:val="00A822B2"/>
    <w:rsid w:val="00A8262B"/>
    <w:rsid w:val="00A82E32"/>
    <w:rsid w:val="00A82E84"/>
    <w:rsid w:val="00A83517"/>
    <w:rsid w:val="00A8379A"/>
    <w:rsid w:val="00A83826"/>
    <w:rsid w:val="00A83BF8"/>
    <w:rsid w:val="00A842B9"/>
    <w:rsid w:val="00A84AB7"/>
    <w:rsid w:val="00A84FBB"/>
    <w:rsid w:val="00A85143"/>
    <w:rsid w:val="00A85F86"/>
    <w:rsid w:val="00A86220"/>
    <w:rsid w:val="00A86289"/>
    <w:rsid w:val="00A8674C"/>
    <w:rsid w:val="00A86B00"/>
    <w:rsid w:val="00A86B5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4CC"/>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692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636"/>
    <w:rsid w:val="00AC478F"/>
    <w:rsid w:val="00AC4C2C"/>
    <w:rsid w:val="00AC4DE1"/>
    <w:rsid w:val="00AC537D"/>
    <w:rsid w:val="00AC552C"/>
    <w:rsid w:val="00AC5995"/>
    <w:rsid w:val="00AC5B6A"/>
    <w:rsid w:val="00AC652C"/>
    <w:rsid w:val="00AC6554"/>
    <w:rsid w:val="00AC68D7"/>
    <w:rsid w:val="00AC6B78"/>
    <w:rsid w:val="00AC6D0B"/>
    <w:rsid w:val="00AC6D19"/>
    <w:rsid w:val="00AC6F9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544"/>
    <w:rsid w:val="00AD5DB5"/>
    <w:rsid w:val="00AD67D6"/>
    <w:rsid w:val="00AD6B3E"/>
    <w:rsid w:val="00AD70E2"/>
    <w:rsid w:val="00AD7588"/>
    <w:rsid w:val="00AD7C28"/>
    <w:rsid w:val="00AD7C88"/>
    <w:rsid w:val="00AE0962"/>
    <w:rsid w:val="00AE0A91"/>
    <w:rsid w:val="00AE0FCB"/>
    <w:rsid w:val="00AE180E"/>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5FBC"/>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02"/>
    <w:rsid w:val="00B05AD9"/>
    <w:rsid w:val="00B05E04"/>
    <w:rsid w:val="00B06117"/>
    <w:rsid w:val="00B06278"/>
    <w:rsid w:val="00B069A8"/>
    <w:rsid w:val="00B06ADB"/>
    <w:rsid w:val="00B06CC6"/>
    <w:rsid w:val="00B06E1B"/>
    <w:rsid w:val="00B070B9"/>
    <w:rsid w:val="00B075AD"/>
    <w:rsid w:val="00B0787B"/>
    <w:rsid w:val="00B07891"/>
    <w:rsid w:val="00B07980"/>
    <w:rsid w:val="00B07B63"/>
    <w:rsid w:val="00B07DA6"/>
    <w:rsid w:val="00B10718"/>
    <w:rsid w:val="00B10795"/>
    <w:rsid w:val="00B10956"/>
    <w:rsid w:val="00B10E0B"/>
    <w:rsid w:val="00B11876"/>
    <w:rsid w:val="00B11B13"/>
    <w:rsid w:val="00B120C0"/>
    <w:rsid w:val="00B124BB"/>
    <w:rsid w:val="00B12647"/>
    <w:rsid w:val="00B1287F"/>
    <w:rsid w:val="00B12922"/>
    <w:rsid w:val="00B129C8"/>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7CE"/>
    <w:rsid w:val="00B21FAC"/>
    <w:rsid w:val="00B2231F"/>
    <w:rsid w:val="00B223DF"/>
    <w:rsid w:val="00B22493"/>
    <w:rsid w:val="00B224A8"/>
    <w:rsid w:val="00B229BB"/>
    <w:rsid w:val="00B22C57"/>
    <w:rsid w:val="00B23028"/>
    <w:rsid w:val="00B23142"/>
    <w:rsid w:val="00B2360C"/>
    <w:rsid w:val="00B23832"/>
    <w:rsid w:val="00B23EFF"/>
    <w:rsid w:val="00B245CF"/>
    <w:rsid w:val="00B24765"/>
    <w:rsid w:val="00B24FBC"/>
    <w:rsid w:val="00B25AB2"/>
    <w:rsid w:val="00B26305"/>
    <w:rsid w:val="00B26A62"/>
    <w:rsid w:val="00B26AD4"/>
    <w:rsid w:val="00B26E98"/>
    <w:rsid w:val="00B26F6C"/>
    <w:rsid w:val="00B26F77"/>
    <w:rsid w:val="00B27011"/>
    <w:rsid w:val="00B270F6"/>
    <w:rsid w:val="00B27582"/>
    <w:rsid w:val="00B2767E"/>
    <w:rsid w:val="00B27922"/>
    <w:rsid w:val="00B27ACE"/>
    <w:rsid w:val="00B30238"/>
    <w:rsid w:val="00B3044D"/>
    <w:rsid w:val="00B3050B"/>
    <w:rsid w:val="00B30753"/>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631"/>
    <w:rsid w:val="00B36FC7"/>
    <w:rsid w:val="00B37033"/>
    <w:rsid w:val="00B370F3"/>
    <w:rsid w:val="00B37B74"/>
    <w:rsid w:val="00B37BA4"/>
    <w:rsid w:val="00B4072C"/>
    <w:rsid w:val="00B4095A"/>
    <w:rsid w:val="00B40BBE"/>
    <w:rsid w:val="00B40CAF"/>
    <w:rsid w:val="00B40D2F"/>
    <w:rsid w:val="00B4139F"/>
    <w:rsid w:val="00B42165"/>
    <w:rsid w:val="00B42389"/>
    <w:rsid w:val="00B429BA"/>
    <w:rsid w:val="00B42D85"/>
    <w:rsid w:val="00B42E79"/>
    <w:rsid w:val="00B433DE"/>
    <w:rsid w:val="00B4369C"/>
    <w:rsid w:val="00B437BB"/>
    <w:rsid w:val="00B44444"/>
    <w:rsid w:val="00B44A2B"/>
    <w:rsid w:val="00B44DB0"/>
    <w:rsid w:val="00B4516E"/>
    <w:rsid w:val="00B45389"/>
    <w:rsid w:val="00B457E2"/>
    <w:rsid w:val="00B458C2"/>
    <w:rsid w:val="00B4670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732"/>
    <w:rsid w:val="00B538B9"/>
    <w:rsid w:val="00B53A3D"/>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E8A"/>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2F3"/>
    <w:rsid w:val="00B72791"/>
    <w:rsid w:val="00B72CFD"/>
    <w:rsid w:val="00B73397"/>
    <w:rsid w:val="00B7377D"/>
    <w:rsid w:val="00B739CC"/>
    <w:rsid w:val="00B740EF"/>
    <w:rsid w:val="00B74861"/>
    <w:rsid w:val="00B74B2A"/>
    <w:rsid w:val="00B74B7C"/>
    <w:rsid w:val="00B75123"/>
    <w:rsid w:val="00B751B1"/>
    <w:rsid w:val="00B75A06"/>
    <w:rsid w:val="00B75B80"/>
    <w:rsid w:val="00B75C14"/>
    <w:rsid w:val="00B75D1F"/>
    <w:rsid w:val="00B76499"/>
    <w:rsid w:val="00B765CC"/>
    <w:rsid w:val="00B76A62"/>
    <w:rsid w:val="00B76FAE"/>
    <w:rsid w:val="00B77413"/>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87A9D"/>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0F49"/>
    <w:rsid w:val="00BA1061"/>
    <w:rsid w:val="00BA12BF"/>
    <w:rsid w:val="00BA12EB"/>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16"/>
    <w:rsid w:val="00BA7B4C"/>
    <w:rsid w:val="00BA7FB8"/>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A20"/>
    <w:rsid w:val="00BC2C8D"/>
    <w:rsid w:val="00BC3588"/>
    <w:rsid w:val="00BC3F46"/>
    <w:rsid w:val="00BC4020"/>
    <w:rsid w:val="00BC44C7"/>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120"/>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85"/>
    <w:rsid w:val="00BD5AD4"/>
    <w:rsid w:val="00BD5F8E"/>
    <w:rsid w:val="00BD5FCA"/>
    <w:rsid w:val="00BD64A4"/>
    <w:rsid w:val="00BD64F1"/>
    <w:rsid w:val="00BD6855"/>
    <w:rsid w:val="00BD6D85"/>
    <w:rsid w:val="00BD6DEA"/>
    <w:rsid w:val="00BD7C73"/>
    <w:rsid w:val="00BD7F35"/>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50C"/>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5F"/>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B"/>
    <w:rsid w:val="00C00A4F"/>
    <w:rsid w:val="00C01033"/>
    <w:rsid w:val="00C012F5"/>
    <w:rsid w:val="00C014C4"/>
    <w:rsid w:val="00C0287D"/>
    <w:rsid w:val="00C03D86"/>
    <w:rsid w:val="00C04246"/>
    <w:rsid w:val="00C047B0"/>
    <w:rsid w:val="00C0483E"/>
    <w:rsid w:val="00C04C50"/>
    <w:rsid w:val="00C04DCE"/>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7AD"/>
    <w:rsid w:val="00C11813"/>
    <w:rsid w:val="00C11D24"/>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B0C"/>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4ED4"/>
    <w:rsid w:val="00C3507E"/>
    <w:rsid w:val="00C35370"/>
    <w:rsid w:val="00C359E1"/>
    <w:rsid w:val="00C35AC0"/>
    <w:rsid w:val="00C35BCB"/>
    <w:rsid w:val="00C35FAE"/>
    <w:rsid w:val="00C362EF"/>
    <w:rsid w:val="00C36605"/>
    <w:rsid w:val="00C36B01"/>
    <w:rsid w:val="00C36BCF"/>
    <w:rsid w:val="00C36C82"/>
    <w:rsid w:val="00C3787C"/>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067"/>
    <w:rsid w:val="00C434B3"/>
    <w:rsid w:val="00C4364B"/>
    <w:rsid w:val="00C43C5C"/>
    <w:rsid w:val="00C43E12"/>
    <w:rsid w:val="00C443F2"/>
    <w:rsid w:val="00C448BB"/>
    <w:rsid w:val="00C44C1D"/>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1F93"/>
    <w:rsid w:val="00C52067"/>
    <w:rsid w:val="00C52634"/>
    <w:rsid w:val="00C52B31"/>
    <w:rsid w:val="00C5304D"/>
    <w:rsid w:val="00C532A1"/>
    <w:rsid w:val="00C53655"/>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BB5"/>
    <w:rsid w:val="00C6361D"/>
    <w:rsid w:val="00C63817"/>
    <w:rsid w:val="00C63B82"/>
    <w:rsid w:val="00C63B87"/>
    <w:rsid w:val="00C63BB3"/>
    <w:rsid w:val="00C63C0B"/>
    <w:rsid w:val="00C6414E"/>
    <w:rsid w:val="00C642B6"/>
    <w:rsid w:val="00C6479D"/>
    <w:rsid w:val="00C649FB"/>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CE4"/>
    <w:rsid w:val="00C72E75"/>
    <w:rsid w:val="00C73007"/>
    <w:rsid w:val="00C734A5"/>
    <w:rsid w:val="00C7376F"/>
    <w:rsid w:val="00C73B96"/>
    <w:rsid w:val="00C73C80"/>
    <w:rsid w:val="00C73FD8"/>
    <w:rsid w:val="00C74A5B"/>
    <w:rsid w:val="00C74D6F"/>
    <w:rsid w:val="00C74F1F"/>
    <w:rsid w:val="00C75955"/>
    <w:rsid w:val="00C75A98"/>
    <w:rsid w:val="00C75A9B"/>
    <w:rsid w:val="00C75E0F"/>
    <w:rsid w:val="00C76228"/>
    <w:rsid w:val="00C762BE"/>
    <w:rsid w:val="00C763B6"/>
    <w:rsid w:val="00C765D7"/>
    <w:rsid w:val="00C766E2"/>
    <w:rsid w:val="00C77B9A"/>
    <w:rsid w:val="00C77C75"/>
    <w:rsid w:val="00C80C33"/>
    <w:rsid w:val="00C80F2F"/>
    <w:rsid w:val="00C819D8"/>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77E"/>
    <w:rsid w:val="00C92C19"/>
    <w:rsid w:val="00C9345A"/>
    <w:rsid w:val="00C93AA0"/>
    <w:rsid w:val="00C94090"/>
    <w:rsid w:val="00C9487F"/>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3F5"/>
    <w:rsid w:val="00CA34F9"/>
    <w:rsid w:val="00CA383E"/>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4C01"/>
    <w:rsid w:val="00CB5131"/>
    <w:rsid w:val="00CB5179"/>
    <w:rsid w:val="00CB52AB"/>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2B9"/>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071"/>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3B"/>
    <w:rsid w:val="00CE61A8"/>
    <w:rsid w:val="00CE6E54"/>
    <w:rsid w:val="00CE6F2A"/>
    <w:rsid w:val="00CE713D"/>
    <w:rsid w:val="00CE7549"/>
    <w:rsid w:val="00CE7BD0"/>
    <w:rsid w:val="00CE7E48"/>
    <w:rsid w:val="00CF0247"/>
    <w:rsid w:val="00CF036F"/>
    <w:rsid w:val="00CF063E"/>
    <w:rsid w:val="00CF065E"/>
    <w:rsid w:val="00CF12E0"/>
    <w:rsid w:val="00CF1F26"/>
    <w:rsid w:val="00CF1F40"/>
    <w:rsid w:val="00CF26A1"/>
    <w:rsid w:val="00CF2886"/>
    <w:rsid w:val="00CF2ABF"/>
    <w:rsid w:val="00CF2EBB"/>
    <w:rsid w:val="00CF2FF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0D86"/>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D1"/>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5604"/>
    <w:rsid w:val="00D25B8C"/>
    <w:rsid w:val="00D26370"/>
    <w:rsid w:val="00D26CD3"/>
    <w:rsid w:val="00D26FC2"/>
    <w:rsid w:val="00D270B3"/>
    <w:rsid w:val="00D27135"/>
    <w:rsid w:val="00D2725B"/>
    <w:rsid w:val="00D30DFC"/>
    <w:rsid w:val="00D31D2C"/>
    <w:rsid w:val="00D3264A"/>
    <w:rsid w:val="00D329E6"/>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37ED2"/>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68"/>
    <w:rsid w:val="00D45ADC"/>
    <w:rsid w:val="00D460F1"/>
    <w:rsid w:val="00D46251"/>
    <w:rsid w:val="00D468F2"/>
    <w:rsid w:val="00D469D5"/>
    <w:rsid w:val="00D4720B"/>
    <w:rsid w:val="00D472AF"/>
    <w:rsid w:val="00D4761C"/>
    <w:rsid w:val="00D47C8E"/>
    <w:rsid w:val="00D47FF7"/>
    <w:rsid w:val="00D500BD"/>
    <w:rsid w:val="00D503C0"/>
    <w:rsid w:val="00D50917"/>
    <w:rsid w:val="00D50F4B"/>
    <w:rsid w:val="00D51001"/>
    <w:rsid w:val="00D5101B"/>
    <w:rsid w:val="00D51892"/>
    <w:rsid w:val="00D519BB"/>
    <w:rsid w:val="00D51DD0"/>
    <w:rsid w:val="00D5273C"/>
    <w:rsid w:val="00D53636"/>
    <w:rsid w:val="00D536EF"/>
    <w:rsid w:val="00D538D4"/>
    <w:rsid w:val="00D538D8"/>
    <w:rsid w:val="00D53B55"/>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3A9"/>
    <w:rsid w:val="00D779E9"/>
    <w:rsid w:val="00D77C22"/>
    <w:rsid w:val="00D77C87"/>
    <w:rsid w:val="00D77DA6"/>
    <w:rsid w:val="00D80648"/>
    <w:rsid w:val="00D806E6"/>
    <w:rsid w:val="00D809C1"/>
    <w:rsid w:val="00D80B5C"/>
    <w:rsid w:val="00D80D2C"/>
    <w:rsid w:val="00D80DD3"/>
    <w:rsid w:val="00D81894"/>
    <w:rsid w:val="00D82181"/>
    <w:rsid w:val="00D824DF"/>
    <w:rsid w:val="00D8268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EE"/>
    <w:rsid w:val="00D902A0"/>
    <w:rsid w:val="00D902DD"/>
    <w:rsid w:val="00D9044A"/>
    <w:rsid w:val="00D904EC"/>
    <w:rsid w:val="00D907D7"/>
    <w:rsid w:val="00D90BFB"/>
    <w:rsid w:val="00D910FE"/>
    <w:rsid w:val="00D9150D"/>
    <w:rsid w:val="00D91CEB"/>
    <w:rsid w:val="00D91F10"/>
    <w:rsid w:val="00D91F7E"/>
    <w:rsid w:val="00D9209C"/>
    <w:rsid w:val="00D92719"/>
    <w:rsid w:val="00D92B1C"/>
    <w:rsid w:val="00D931C3"/>
    <w:rsid w:val="00D93E1C"/>
    <w:rsid w:val="00D94380"/>
    <w:rsid w:val="00D943AD"/>
    <w:rsid w:val="00D94F01"/>
    <w:rsid w:val="00D94F7E"/>
    <w:rsid w:val="00D9517F"/>
    <w:rsid w:val="00D95B90"/>
    <w:rsid w:val="00D962F2"/>
    <w:rsid w:val="00D972DF"/>
    <w:rsid w:val="00D9746A"/>
    <w:rsid w:val="00D97B01"/>
    <w:rsid w:val="00D97C41"/>
    <w:rsid w:val="00DA0630"/>
    <w:rsid w:val="00DA0680"/>
    <w:rsid w:val="00DA09FE"/>
    <w:rsid w:val="00DA0D82"/>
    <w:rsid w:val="00DA1542"/>
    <w:rsid w:val="00DA172A"/>
    <w:rsid w:val="00DA1753"/>
    <w:rsid w:val="00DA1F6B"/>
    <w:rsid w:val="00DA1F8E"/>
    <w:rsid w:val="00DA2A2F"/>
    <w:rsid w:val="00DA2BA1"/>
    <w:rsid w:val="00DA370F"/>
    <w:rsid w:val="00DA41DF"/>
    <w:rsid w:val="00DA42A8"/>
    <w:rsid w:val="00DA49C5"/>
    <w:rsid w:val="00DA4A20"/>
    <w:rsid w:val="00DA4F0F"/>
    <w:rsid w:val="00DA5902"/>
    <w:rsid w:val="00DA6459"/>
    <w:rsid w:val="00DA64FC"/>
    <w:rsid w:val="00DA6512"/>
    <w:rsid w:val="00DA6961"/>
    <w:rsid w:val="00DA6A1D"/>
    <w:rsid w:val="00DA6F2A"/>
    <w:rsid w:val="00DA70A2"/>
    <w:rsid w:val="00DA75D8"/>
    <w:rsid w:val="00DA7A4B"/>
    <w:rsid w:val="00DA7ACC"/>
    <w:rsid w:val="00DB03B1"/>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AC6"/>
    <w:rsid w:val="00DB6E34"/>
    <w:rsid w:val="00DB768E"/>
    <w:rsid w:val="00DB79E5"/>
    <w:rsid w:val="00DB7B81"/>
    <w:rsid w:val="00DB7BC4"/>
    <w:rsid w:val="00DC02B2"/>
    <w:rsid w:val="00DC04E1"/>
    <w:rsid w:val="00DC1A8B"/>
    <w:rsid w:val="00DC1D13"/>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AAD"/>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A2"/>
    <w:rsid w:val="00DF44B4"/>
    <w:rsid w:val="00DF4642"/>
    <w:rsid w:val="00DF47EA"/>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4DD"/>
    <w:rsid w:val="00E02768"/>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0F5B"/>
    <w:rsid w:val="00E11351"/>
    <w:rsid w:val="00E118E2"/>
    <w:rsid w:val="00E11BCD"/>
    <w:rsid w:val="00E11F35"/>
    <w:rsid w:val="00E12115"/>
    <w:rsid w:val="00E122D6"/>
    <w:rsid w:val="00E12340"/>
    <w:rsid w:val="00E1279C"/>
    <w:rsid w:val="00E12E8A"/>
    <w:rsid w:val="00E132A2"/>
    <w:rsid w:val="00E135E3"/>
    <w:rsid w:val="00E140DB"/>
    <w:rsid w:val="00E14410"/>
    <w:rsid w:val="00E14CEC"/>
    <w:rsid w:val="00E14DF3"/>
    <w:rsid w:val="00E1547E"/>
    <w:rsid w:val="00E15996"/>
    <w:rsid w:val="00E15B7C"/>
    <w:rsid w:val="00E15CE9"/>
    <w:rsid w:val="00E16144"/>
    <w:rsid w:val="00E162F9"/>
    <w:rsid w:val="00E16B94"/>
    <w:rsid w:val="00E16D5B"/>
    <w:rsid w:val="00E175F1"/>
    <w:rsid w:val="00E1798C"/>
    <w:rsid w:val="00E179BB"/>
    <w:rsid w:val="00E17C6D"/>
    <w:rsid w:val="00E17F95"/>
    <w:rsid w:val="00E202D0"/>
    <w:rsid w:val="00E2047C"/>
    <w:rsid w:val="00E20680"/>
    <w:rsid w:val="00E20C81"/>
    <w:rsid w:val="00E21688"/>
    <w:rsid w:val="00E2187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3F73"/>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2FC8"/>
    <w:rsid w:val="00E43398"/>
    <w:rsid w:val="00E433BE"/>
    <w:rsid w:val="00E436CF"/>
    <w:rsid w:val="00E437BC"/>
    <w:rsid w:val="00E43977"/>
    <w:rsid w:val="00E43CD5"/>
    <w:rsid w:val="00E44ABF"/>
    <w:rsid w:val="00E44D5F"/>
    <w:rsid w:val="00E4501D"/>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382"/>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19C9"/>
    <w:rsid w:val="00E61D43"/>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439"/>
    <w:rsid w:val="00E807E2"/>
    <w:rsid w:val="00E816AF"/>
    <w:rsid w:val="00E81B20"/>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2BA0"/>
    <w:rsid w:val="00EA3073"/>
    <w:rsid w:val="00EA3163"/>
    <w:rsid w:val="00EA3433"/>
    <w:rsid w:val="00EA3498"/>
    <w:rsid w:val="00EA397A"/>
    <w:rsid w:val="00EA3F5A"/>
    <w:rsid w:val="00EA40BB"/>
    <w:rsid w:val="00EA4107"/>
    <w:rsid w:val="00EA4C44"/>
    <w:rsid w:val="00EA4D19"/>
    <w:rsid w:val="00EA4F8A"/>
    <w:rsid w:val="00EA5762"/>
    <w:rsid w:val="00EA57A3"/>
    <w:rsid w:val="00EA5A7F"/>
    <w:rsid w:val="00EA5C9A"/>
    <w:rsid w:val="00EA64E9"/>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EE6"/>
    <w:rsid w:val="00EB5F11"/>
    <w:rsid w:val="00EB61ED"/>
    <w:rsid w:val="00EB65AC"/>
    <w:rsid w:val="00EB6BC8"/>
    <w:rsid w:val="00EB74D6"/>
    <w:rsid w:val="00EB7608"/>
    <w:rsid w:val="00EB760C"/>
    <w:rsid w:val="00EC07D1"/>
    <w:rsid w:val="00EC08F4"/>
    <w:rsid w:val="00EC0A69"/>
    <w:rsid w:val="00EC0D4A"/>
    <w:rsid w:val="00EC1A00"/>
    <w:rsid w:val="00EC1C1F"/>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2C5"/>
    <w:rsid w:val="00ED09D9"/>
    <w:rsid w:val="00ED0C6B"/>
    <w:rsid w:val="00ED0EAE"/>
    <w:rsid w:val="00ED0F86"/>
    <w:rsid w:val="00ED1197"/>
    <w:rsid w:val="00ED12C1"/>
    <w:rsid w:val="00ED1FE7"/>
    <w:rsid w:val="00ED23BA"/>
    <w:rsid w:val="00ED2657"/>
    <w:rsid w:val="00ED2A41"/>
    <w:rsid w:val="00ED2EB8"/>
    <w:rsid w:val="00ED2EFB"/>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D5"/>
    <w:rsid w:val="00ED7CF4"/>
    <w:rsid w:val="00ED7D94"/>
    <w:rsid w:val="00EE081C"/>
    <w:rsid w:val="00EE0BDC"/>
    <w:rsid w:val="00EE0CC9"/>
    <w:rsid w:val="00EE0DCA"/>
    <w:rsid w:val="00EE10E5"/>
    <w:rsid w:val="00EE1603"/>
    <w:rsid w:val="00EE1A55"/>
    <w:rsid w:val="00EE2153"/>
    <w:rsid w:val="00EE2531"/>
    <w:rsid w:val="00EE36B2"/>
    <w:rsid w:val="00EE3A69"/>
    <w:rsid w:val="00EE3D13"/>
    <w:rsid w:val="00EE3D35"/>
    <w:rsid w:val="00EE3EBB"/>
    <w:rsid w:val="00EE3F5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7D8"/>
    <w:rsid w:val="00EF5823"/>
    <w:rsid w:val="00EF6341"/>
    <w:rsid w:val="00EF64CC"/>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22E"/>
    <w:rsid w:val="00F056C8"/>
    <w:rsid w:val="00F05A31"/>
    <w:rsid w:val="00F05C62"/>
    <w:rsid w:val="00F05EE8"/>
    <w:rsid w:val="00F06508"/>
    <w:rsid w:val="00F0669A"/>
    <w:rsid w:val="00F068E6"/>
    <w:rsid w:val="00F07639"/>
    <w:rsid w:val="00F076EE"/>
    <w:rsid w:val="00F078A2"/>
    <w:rsid w:val="00F078CD"/>
    <w:rsid w:val="00F07A4A"/>
    <w:rsid w:val="00F07ADB"/>
    <w:rsid w:val="00F07EDB"/>
    <w:rsid w:val="00F1057A"/>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26"/>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016"/>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5B83"/>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C44"/>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04"/>
    <w:rsid w:val="00F41112"/>
    <w:rsid w:val="00F411B4"/>
    <w:rsid w:val="00F41594"/>
    <w:rsid w:val="00F4173D"/>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D8B"/>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8E0"/>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941"/>
    <w:rsid w:val="00F60AB8"/>
    <w:rsid w:val="00F60BCE"/>
    <w:rsid w:val="00F6141B"/>
    <w:rsid w:val="00F6158A"/>
    <w:rsid w:val="00F619F6"/>
    <w:rsid w:val="00F61ADE"/>
    <w:rsid w:val="00F61EFA"/>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1F64"/>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8C8"/>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853"/>
    <w:rsid w:val="00FA0BCC"/>
    <w:rsid w:val="00FA0FB6"/>
    <w:rsid w:val="00FA1070"/>
    <w:rsid w:val="00FA164F"/>
    <w:rsid w:val="00FA165E"/>
    <w:rsid w:val="00FA17AB"/>
    <w:rsid w:val="00FA1ACB"/>
    <w:rsid w:val="00FA1BB5"/>
    <w:rsid w:val="00FA1FDF"/>
    <w:rsid w:val="00FA21F4"/>
    <w:rsid w:val="00FA22E7"/>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36"/>
    <w:rsid w:val="00FB50D5"/>
    <w:rsid w:val="00FB50DF"/>
    <w:rsid w:val="00FB546C"/>
    <w:rsid w:val="00FB56A1"/>
    <w:rsid w:val="00FB580C"/>
    <w:rsid w:val="00FB584F"/>
    <w:rsid w:val="00FB5D61"/>
    <w:rsid w:val="00FB6343"/>
    <w:rsid w:val="00FB6A75"/>
    <w:rsid w:val="00FB6BF7"/>
    <w:rsid w:val="00FB746B"/>
    <w:rsid w:val="00FB74A0"/>
    <w:rsid w:val="00FB7D96"/>
    <w:rsid w:val="00FC0142"/>
    <w:rsid w:val="00FC01DC"/>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61"/>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357"/>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0DD"/>
    <w:rsid w:val="00FF014B"/>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5B1C"/>
    <w:rsid w:val="00FF6263"/>
    <w:rsid w:val="00FF6A50"/>
    <w:rsid w:val="00FF6D0F"/>
    <w:rsid w:val="00FF6EC0"/>
    <w:rsid w:val="00FF74EF"/>
    <w:rsid w:val="00FF75FD"/>
    <w:rsid w:val="00FF786F"/>
    <w:rsid w:val="08236A16"/>
    <w:rsid w:val="1B2B12DA"/>
    <w:rsid w:val="22271E26"/>
    <w:rsid w:val="2E3A8CFC"/>
    <w:rsid w:val="3709B7F6"/>
    <w:rsid w:val="4D60A7EF"/>
    <w:rsid w:val="4F0769CA"/>
    <w:rsid w:val="55E76A14"/>
    <w:rsid w:val="58A0BB30"/>
    <w:rsid w:val="599B3A5B"/>
    <w:rsid w:val="79AAEF3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4AA2129B"/>
  <w15:docId w15:val="{41A979C7-4067-48EE-9705-27C1FF78F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uiPriority w:val="99"/>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uiPriority w:val="99"/>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5A5AC2"/>
    <w:pPr>
      <w:jc w:val="center"/>
    </w:pPr>
    <w:rPr>
      <w:color w:val="auto"/>
    </w:r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DD1AAD"/>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DD1AAD"/>
    <w:pPr>
      <w:spacing w:after="113"/>
    </w:pPr>
    <w:rPr>
      <w:rFonts w:ascii="Calibri" w:hAnsi="Calibri"/>
      <w:color w:val="auto"/>
      <w:sz w:val="22"/>
      <w:szCs w:val="24"/>
      <w:lang w:eastAsia="en-US"/>
    </w:rPr>
  </w:style>
  <w:style w:type="character" w:styleId="UnresolvedMention">
    <w:name w:val="Unresolved Mention"/>
    <w:basedOn w:val="DefaultParagraphFont"/>
    <w:uiPriority w:val="99"/>
    <w:semiHidden/>
    <w:unhideWhenUsed/>
    <w:rsid w:val="00DF47EA"/>
    <w:rPr>
      <w:color w:val="808080"/>
      <w:shd w:val="clear" w:color="auto" w:fill="E6E6E6"/>
    </w:rPr>
  </w:style>
  <w:style w:type="paragraph" w:styleId="Revision">
    <w:name w:val="Revision"/>
    <w:hidden/>
    <w:uiPriority w:val="99"/>
    <w:semiHidden/>
    <w:rsid w:val="002B4EE5"/>
    <w:pPr>
      <w:spacing w:line="240" w:lineRule="auto"/>
    </w:pPr>
  </w:style>
  <w:style w:type="paragraph" w:customStyle="1" w:styleId="Bullet">
    <w:name w:val="_Bullet"/>
    <w:link w:val="BulletChar"/>
    <w:qFormat/>
    <w:rsid w:val="0070725C"/>
    <w:pPr>
      <w:numPr>
        <w:numId w:val="15"/>
      </w:numPr>
      <w:spacing w:after="113" w:line="220" w:lineRule="atLeast"/>
    </w:pPr>
    <w:rPr>
      <w:rFonts w:ascii="Calibri" w:hAnsi="Calibri"/>
      <w:color w:val="auto"/>
      <w:sz w:val="22"/>
      <w:szCs w:val="24"/>
      <w:lang w:eastAsia="en-US"/>
    </w:rPr>
  </w:style>
  <w:style w:type="character" w:customStyle="1" w:styleId="BulletChar">
    <w:name w:val="_Bullet Char"/>
    <w:link w:val="Bullet"/>
    <w:rsid w:val="0070725C"/>
    <w:rPr>
      <w:rFonts w:ascii="Calibri" w:hAnsi="Calibri"/>
      <w:color w:val="auto"/>
      <w:sz w:val="22"/>
      <w:szCs w:val="24"/>
      <w:lang w:eastAsia="en-US"/>
    </w:rPr>
  </w:style>
  <w:style w:type="character" w:styleId="Emphasis">
    <w:name w:val="Emphasis"/>
    <w:basedOn w:val="DefaultParagraphFont"/>
    <w:uiPriority w:val="20"/>
    <w:qFormat/>
    <w:rsid w:val="00A934CC"/>
    <w:rPr>
      <w:i/>
      <w:iCs/>
    </w:rPr>
  </w:style>
  <w:style w:type="table" w:styleId="GridTable2-Accent5">
    <w:name w:val="Grid Table 2 Accent 5"/>
    <w:basedOn w:val="TableNormal"/>
    <w:uiPriority w:val="47"/>
    <w:rsid w:val="00525E5F"/>
    <w:pPr>
      <w:spacing w:line="240" w:lineRule="auto"/>
    </w:pPr>
    <w:tblPr>
      <w:tblStyleRowBandSize w:val="1"/>
      <w:tblStyleColBandSize w:val="1"/>
      <w:tblBorders>
        <w:top w:val="single" w:sz="2" w:space="0" w:color="EDCBCD" w:themeColor="accent5" w:themeTint="99"/>
        <w:bottom w:val="single" w:sz="2" w:space="0" w:color="EDCBCD" w:themeColor="accent5" w:themeTint="99"/>
        <w:insideH w:val="single" w:sz="2" w:space="0" w:color="EDCBCD" w:themeColor="accent5" w:themeTint="99"/>
        <w:insideV w:val="single" w:sz="2" w:space="0" w:color="EDCBCD" w:themeColor="accent5" w:themeTint="99"/>
      </w:tblBorders>
    </w:tblPr>
    <w:tblStylePr w:type="firstRow">
      <w:rPr>
        <w:b/>
        <w:bCs/>
      </w:rPr>
      <w:tblPr/>
      <w:tcPr>
        <w:tcBorders>
          <w:top w:val="nil"/>
          <w:bottom w:val="single" w:sz="12" w:space="0" w:color="EDCBCD" w:themeColor="accent5" w:themeTint="99"/>
          <w:insideH w:val="nil"/>
          <w:insideV w:val="nil"/>
        </w:tcBorders>
        <w:shd w:val="clear" w:color="auto" w:fill="FFFFFF" w:themeFill="background1"/>
      </w:tcPr>
    </w:tblStylePr>
    <w:tblStylePr w:type="lastRow">
      <w:rPr>
        <w:b/>
        <w:bCs/>
      </w:rPr>
      <w:tblPr/>
      <w:tcPr>
        <w:tcBorders>
          <w:top w:val="double" w:sz="2" w:space="0" w:color="EDCBC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EDEE" w:themeFill="accent5" w:themeFillTint="33"/>
      </w:tcPr>
    </w:tblStylePr>
    <w:tblStylePr w:type="band1Horz">
      <w:tblPr/>
      <w:tcPr>
        <w:shd w:val="clear" w:color="auto" w:fill="F9EDEE" w:themeFill="accent5" w:themeFillTint="33"/>
      </w:tcPr>
    </w:tblStylePr>
  </w:style>
  <w:style w:type="character" w:customStyle="1" w:styleId="veryhardreadability">
    <w:name w:val="veryhardreadability"/>
    <w:basedOn w:val="DefaultParagraphFont"/>
    <w:rsid w:val="004F118E"/>
  </w:style>
  <w:style w:type="character" w:customStyle="1" w:styleId="passivevoice">
    <w:name w:val="passivevoice"/>
    <w:basedOn w:val="DefaultParagraphFont"/>
    <w:rsid w:val="004F118E"/>
  </w:style>
  <w:style w:type="character" w:customStyle="1" w:styleId="adverb">
    <w:name w:val="adverb"/>
    <w:basedOn w:val="DefaultParagraphFont"/>
    <w:rsid w:val="004F118E"/>
  </w:style>
  <w:style w:type="character" w:customStyle="1" w:styleId="hardreadability">
    <w:name w:val="hardreadability"/>
    <w:basedOn w:val="DefaultParagraphFont"/>
    <w:rsid w:val="004F1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300235874">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8400245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www.relayservice.com.au" TargetMode="External"/><Relationship Id="rId3" Type="http://schemas.openxmlformats.org/officeDocument/2006/relationships/customXml" Target="../customXml/item3.xml"/><Relationship Id="rId21" Type="http://schemas.openxmlformats.org/officeDocument/2006/relationships/hyperlink" Target="https://www.propertyandlandtitles.vic.gov.au/forms-guides-and-fees/title-managemen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mailto:customer.service@delwp.vic.gov.au"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ecoft@delwp.vic.gov.au"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image" Target="media/image3.emf"/><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www.propertyandlandtitles.vic.gov.au/contact-us" TargetMode="Externa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yperlink" Target="http://www.dtpli.vic.gov.au/property-and-land-titles/contact-us" TargetMode="External"/><Relationship Id="rId27" Type="http://schemas.openxmlformats.org/officeDocument/2006/relationships/hyperlink" Target="http://www.delwp.v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SE\GroupData\Office%20Templates\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TaxCatchAll xmlns="9fd47c19-1c4a-4d7d-b342-c10cef269344">
      <Value>13</Value>
      <Value>7</Value>
      <Value>6</Value>
      <Value>5</Value>
      <Value>4</Value>
      <Value>3</Value>
      <Value>2</Value>
      <Value>1</Value>
    </TaxCatchAll>
    <Review_x0020_Date xmlns="a5f32de4-e402-4188-b034-e71ca7d22e54" xsi:nil="true"/>
    <k1bd994a94c2413797db3bab8f123f6f xmlns="9fd47c19-1c4a-4d7d-b342-c10cef269344">
      <Terms xmlns="http://schemas.microsoft.com/office/infopath/2007/PartnerControls">
        <TermInfo xmlns="http://schemas.microsoft.com/office/infopath/2007/PartnerControls">
          <TermName xmlns="http://schemas.microsoft.com/office/infopath/2007/PartnerControls">All</TermName>
          <TermId xmlns="http://schemas.microsoft.com/office/infopath/2007/PartnerControls">8270565e-a836-42c0-aa61-1ac7b0ff14aa</TermId>
        </TermInfo>
      </Term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Land Use Victoria</TermName>
          <TermId xmlns="http://schemas.microsoft.com/office/infopath/2007/PartnerControls">df55b370-7608-494b-9fb4-f51a3f958028</TermId>
        </TermInfo>
      </Terms>
    </n771d69a070c4babbf278c67c8a2b859>
    <URL xmlns="http://schemas.microsoft.com/sharepoint/v3">
      <Url xsi:nil="true"/>
      <Description xsi:nil="true"/>
    </URL>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Land Registry Services</TermName>
          <TermId xmlns="http://schemas.microsoft.com/office/infopath/2007/PartnerControls">49f83574-4e0d-42dc-acdb-b58e9d81ab9b</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ja2d9f28aba541e3b2a94b3aaea4e26b xmlns="c7a62468-d88b-4184-abb9-bf4a6a56f50b">
      <Terms xmlns="http://schemas.microsoft.com/office/infopath/2007/PartnerControls">
        <TermInfo xmlns="http://schemas.microsoft.com/office/infopath/2007/PartnerControls">
          <TermName xmlns="http://schemas.microsoft.com/office/infopath/2007/PartnerControls">Customer Information bulletin</TermName>
          <TermId xmlns="http://schemas.microsoft.com/office/infopath/2007/PartnerControls">240f1003-5f55-415e-ad05-17022bf9aac3</TermId>
        </TermInfo>
      </Terms>
    </ja2d9f28aba541e3b2a94b3aaea4e26b>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a25c4e3633654d669cbaa09ae6b70789 xmlns="9fd47c19-1c4a-4d7d-b342-c10cef269344">
      <Terms xmlns="http://schemas.microsoft.com/office/infopath/2007/PartnerControls"/>
    </a25c4e3633654d669cbaa09ae6b70789>
    <_dlc_DocId xmlns="a5f32de4-e402-4188-b034-e71ca7d22e54">DOCID429-1761784066-43</_dlc_DocId>
    <_dlc_DocIdUrl xmlns="a5f32de4-e402-4188-b034-e71ca7d22e54">
      <Url>https://delwpvicgovau.sharepoint.com/sites/ecm_429/_layouts/15/DocIdRedir.aspx?ID=DOCID429-1761784066-43</Url>
      <Description>DOCID429-1761784066-43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ulletin" ma:contentTypeID="0x0101002517F445A0F35E449C98AAD631F2B03844060081EDBB4B6F7D2E4988ED8AB351141EC6" ma:contentTypeVersion="14" ma:contentTypeDescription="" ma:contentTypeScope="" ma:versionID="ee97ed8db0b62c57821c9f7394d272dc">
  <xsd:schema xmlns:xsd="http://www.w3.org/2001/XMLSchema" xmlns:xs="http://www.w3.org/2001/XMLSchema" xmlns:p="http://schemas.microsoft.com/office/2006/metadata/properties" xmlns:ns1="a5f32de4-e402-4188-b034-e71ca7d22e54" xmlns:ns2="http://schemas.microsoft.com/sharepoint/v3" xmlns:ns3="9fd47c19-1c4a-4d7d-b342-c10cef269344" xmlns:ns4="c7a62468-d88b-4184-abb9-bf4a6a56f50b" targetNamespace="http://schemas.microsoft.com/office/2006/metadata/properties" ma:root="true" ma:fieldsID="d200820f1559ed8b20aaf8cb0dbe51bd" ns1:_="" ns2:_="" ns3:_="" ns4:_="">
    <xsd:import namespace="a5f32de4-e402-4188-b034-e71ca7d22e54"/>
    <xsd:import namespace="http://schemas.microsoft.com/sharepoint/v3"/>
    <xsd:import namespace="9fd47c19-1c4a-4d7d-b342-c10cef269344"/>
    <xsd:import namespace="c7a62468-d88b-4184-abb9-bf4a6a56f50b"/>
    <xsd:element name="properties">
      <xsd:complexType>
        <xsd:sequence>
          <xsd:element name="documentManagement">
            <xsd:complexType>
              <xsd:all>
                <xsd:element ref="ns1:_dlc_DocIdUrl" minOccurs="0"/>
                <xsd:element ref="ns1:_dlc_DocId" minOccurs="0"/>
                <xsd:element ref="ns2:RoutingRuleDescription" minOccurs="0"/>
                <xsd:element ref="ns1:Review_x0020_Date" minOccurs="0"/>
                <xsd:element ref="ns2:URL" minOccurs="0"/>
                <xsd:element ref="ns2:Language"/>
                <xsd:element ref="ns3:ic50d0a05a8e4d9791dac67f8a1e716c" minOccurs="0"/>
                <xsd:element ref="ns3:n771d69a070c4babbf278c67c8a2b859" minOccurs="0"/>
                <xsd:element ref="ns3:mfe9accc5a0b4653a7b513b67ffd122d" minOccurs="0"/>
                <xsd:element ref="ns3:k1bd994a94c2413797db3bab8f123f6f" minOccurs="0"/>
                <xsd:element ref="ns3:a25c4e3633654d669cbaa09ae6b70789" minOccurs="0"/>
                <xsd:element ref="ns3:ece32f50ba964e1fbf627a9d83fe6c01"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4:ja2d9f28aba541e3b2a94b3aaea4e26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Review_x0020_Date" ma:index="5" nillable="true" ma:displayName="Review Date" ma:description="This is the date that you will be alerted to review your object." ma:format="DateOnly" ma:internalName="Review_x0020_Date">
      <xsd:simpleType>
        <xsd:restriction base="dms:DateTime"/>
      </xsd:simpleType>
    </xsd:element>
    <xsd:element name="_dlc_DocIdPersistId" ma:index="2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internalName="RoutingRuleDescription" ma:readOnly="false">
      <xsd:simpleType>
        <xsd:restriction base="dms:Text">
          <xsd:maxLength value="255"/>
        </xsd:restriction>
      </xsd:simpleType>
    </xsd:element>
    <xsd:element name="URL" ma:index="6"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Language" ma:index="15"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ic50d0a05a8e4d9791dac67f8a1e716c" ma:index="16" ma:taxonomy="true" ma:internalName="ic50d0a05a8e4d9791dac67f8a1e716c" ma:taxonomyFieldName="Group1" ma:displayName="Group" ma:default="6;#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18" ma:taxonomy="true" ma:internalName="n771d69a070c4babbf278c67c8a2b859" ma:taxonomyFieldName="Division" ma:displayName="Division" ma:default="5;#Land Use Victoria|df55b370-7608-494b-9fb4-f51a3f95802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mfe9accc5a0b4653a7b513b67ffd122d" ma:index="20" ma:taxonomy="true" ma:internalName="mfe9accc5a0b4653a7b513b67ffd122d" ma:taxonomyFieldName="Branch" ma:displayName="Branch" ma:default="4;#Land Registry Services|49f83574-4e0d-42dc-acdb-b58e9d81ab9b"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k1bd994a94c2413797db3bab8f123f6f" ma:index="23" nillable="true" ma:taxonomy="true" ma:internalName="k1bd994a94c2413797db3bab8f123f6f" ma:taxonomyFieldName="Section" ma:displayName="Section" ma:default="7;#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24" nillable="true" ma:taxonomy="true" ma:internalName="a25c4e3633654d669cbaa09ae6b70789" ma:taxonomyFieldName="Sub_x002d_Section" ma:displayName="Sub-Section"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ece32f50ba964e1fbf627a9d83fe6c01" ma:index="26"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pd01c257034b4e86b1f58279a3bd54c6" ma:index="29" ma:taxonomy="true" ma:internalName="pd01c257034b4e86b1f58279a3bd54c6" ma:taxonomyFieldName="Security_x0020_Classification" ma:displayName="Security Classification"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30" ma:taxonomy="true" ma:internalName="fb3179c379644f499d7166d0c985669b" ma:taxonomyFieldName="Dissemination_x0020_Limiting_x0020_Marker" ma:displayName="Dissemination Limiting Marker"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31" nillable="true" ma:displayName="Taxonomy Catch All Column" ma:hidden="true" ma:list="{27a0549d-6302-4390-bc79-720632fd0bc6}" ma:internalName="TaxCatchAll" ma:showField="CatchAllData" ma:web="08066fca-d23d-4bdb-a54a-654a7df94350">
      <xsd:complexType>
        <xsd:complexContent>
          <xsd:extension base="dms:MultiChoiceLookup">
            <xsd:sequence>
              <xsd:element name="Value" type="dms:Lookup" maxOccurs="unbounded" minOccurs="0" nillable="true"/>
            </xsd:sequence>
          </xsd:extension>
        </xsd:complexContent>
      </xsd:complexType>
    </xsd:element>
    <xsd:element name="TaxCatchAllLabel" ma:index="32" nillable="true" ma:displayName="Taxonomy Catch All Column1" ma:hidden="true" ma:list="{27a0549d-6302-4390-bc79-720632fd0bc6}" ma:internalName="TaxCatchAllLabel" ma:readOnly="true" ma:showField="CatchAllDataLabel" ma:web="08066fca-d23d-4bdb-a54a-654a7df943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7a62468-d88b-4184-abb9-bf4a6a56f50b" elementFormDefault="qualified">
    <xsd:import namespace="http://schemas.microsoft.com/office/2006/documentManagement/types"/>
    <xsd:import namespace="http://schemas.microsoft.com/office/infopath/2007/PartnerControls"/>
    <xsd:element name="ja2d9f28aba541e3b2a94b3aaea4e26b" ma:index="33" nillable="true" ma:taxonomy="true" ma:internalName="ja2d9f28aba541e3b2a94b3aaea4e26b" ma:taxonomyFieldName="Communication_x0020_type" ma:displayName="Communication type" ma:default="" ma:fieldId="{3a2d9f28-aba5-41e3-b2a9-4b3aaea4e26b}" ma:sspId="797aeec6-0273-40f2-ab3e-beee73212332" ma:termSetId="7f704f01-e087-44ee-8825-1fedac0404d4"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/sites/contentTypeHub</xsnScope>
</customXsn>
</file>

<file path=customXml/item4.xml><?xml version="1.0" encoding="utf-8"?>
<?mso-contentType ?>
<SharedContentType xmlns="Microsoft.SharePoint.Taxonomy.ContentTypeSync" SourceId="797aeec6-0273-40f2-ab3e-beee73212332" ContentTypeId="0x0101002517F445A0F35E449C98AAD631F2B0384406" PreviousValue="false"/>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41FAE-6892-45C2-ABDA-B84440B7FC26}">
  <ds:schemaRefs>
    <ds:schemaRef ds:uri="a5f32de4-e402-4188-b034-e71ca7d22e5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7a62468-d88b-4184-abb9-bf4a6a56f50b"/>
    <ds:schemaRef ds:uri="http://purl.org/dc/elements/1.1/"/>
    <ds:schemaRef ds:uri="9fd47c19-1c4a-4d7d-b342-c10cef269344"/>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097FC2F-B47A-47D1-B751-3FCB44B3B7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c7a62468-d88b-4184-abb9-bf4a6a56f5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4F8CAA-86A0-48EA-A7E7-F5DD62BC898C}">
  <ds:schemaRefs>
    <ds:schemaRef ds:uri="http://schemas.microsoft.com/office/2006/metadata/customXsn"/>
  </ds:schemaRefs>
</ds:datastoreItem>
</file>

<file path=customXml/itemProps4.xml><?xml version="1.0" encoding="utf-8"?>
<ds:datastoreItem xmlns:ds="http://schemas.openxmlformats.org/officeDocument/2006/customXml" ds:itemID="{09F76F11-53EE-47F5-BF9D-19AC65FB44F5}">
  <ds:schemaRefs>
    <ds:schemaRef ds:uri="Microsoft.SharePoint.Taxonomy.ContentTypeSync"/>
  </ds:schemaRefs>
</ds:datastoreItem>
</file>

<file path=customXml/itemProps5.xml><?xml version="1.0" encoding="utf-8"?>
<ds:datastoreItem xmlns:ds="http://schemas.openxmlformats.org/officeDocument/2006/customXml" ds:itemID="{1A7DB85A-4E83-40B3-9FBF-3E60971DC75C}">
  <ds:schemaRefs>
    <ds:schemaRef ds:uri="http://schemas.microsoft.com/sharepoint/events"/>
  </ds:schemaRefs>
</ds:datastoreItem>
</file>

<file path=customXml/itemProps6.xml><?xml version="1.0" encoding="utf-8"?>
<ds:datastoreItem xmlns:ds="http://schemas.openxmlformats.org/officeDocument/2006/customXml" ds:itemID="{0512D374-5009-47C1-9F31-FBC798003C9E}">
  <ds:schemaRefs>
    <ds:schemaRef ds:uri="http://schemas.microsoft.com/sharepoint/v3/contenttype/forms"/>
  </ds:schemaRefs>
</ds:datastoreItem>
</file>

<file path=customXml/itemProps7.xml><?xml version="1.0" encoding="utf-8"?>
<ds:datastoreItem xmlns:ds="http://schemas.openxmlformats.org/officeDocument/2006/customXml" ds:itemID="{00FAB032-D0FF-4881-86BB-5097F5C33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8</TotalTime>
  <Pages>6</Pages>
  <Words>2673</Words>
  <Characters>14990</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CIB 180</vt:lpstr>
    </vt:vector>
  </TitlesOfParts>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CIB 180</dc:title>
  <dc:subject/>
  <dc:creator>Yvonne Baker (DELWP)</dc:creator>
  <cp:keywords/>
  <dc:description/>
  <cp:lastModifiedBy>Amy C Walker (DELWP)</cp:lastModifiedBy>
  <cp:revision>3</cp:revision>
  <cp:lastPrinted>2018-11-12T21:51:00Z</cp:lastPrinted>
  <dcterms:created xsi:type="dcterms:W3CDTF">2018-12-17T04:48:00Z</dcterms:created>
  <dcterms:modified xsi:type="dcterms:W3CDTF">2018-12-17T04:56:00Z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0x0101002517F445A0F35E449C98AAD631F2B03844060081EDBB4B6F7D2E4988ED8AB351141EC6</vt:lpwstr>
  </property>
  <property fmtid="{D5CDD505-2E9C-101B-9397-08002B2CF9AE}" pid="19" name="Section">
    <vt:lpwstr>7;#All|8270565e-a836-42c0-aa61-1ac7b0ff14aa</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Branch">
    <vt:lpwstr>4;#Land Registry Services|49f83574-4e0d-42dc-acdb-b58e9d81ab9b</vt:lpwstr>
  </property>
  <property fmtid="{D5CDD505-2E9C-101B-9397-08002B2CF9AE}" pid="23" name="Division">
    <vt:lpwstr>5;#Land Use Victoria|df55b370-7608-494b-9fb4-f51a3f958028</vt:lpwstr>
  </property>
  <property fmtid="{D5CDD505-2E9C-101B-9397-08002B2CF9AE}" pid="24" name="Communication type">
    <vt:lpwstr>13;#Customer Information bulletin|240f1003-5f55-415e-ad05-17022bf9aac3</vt:lpwstr>
  </property>
  <property fmtid="{D5CDD505-2E9C-101B-9397-08002B2CF9AE}" pid="25" name="Dissemination Limiting Marker">
    <vt:lpwstr>2;#FOUO|955eb6fc-b35a-4808-8aa5-31e514fa3f26</vt:lpwstr>
  </property>
  <property fmtid="{D5CDD505-2E9C-101B-9397-08002B2CF9AE}" pid="26" name="Group1">
    <vt:lpwstr>6;#Local Infrastructure|35232ce7-1039-46ab-a331-4c8e969be43f</vt:lpwstr>
  </property>
  <property fmtid="{D5CDD505-2E9C-101B-9397-08002B2CF9AE}" pid="27" name="Security Classification">
    <vt:lpwstr>3;#Unclassified|7fa379f4-4aba-4692-ab80-7d39d3a23cf4</vt:lpwstr>
  </property>
  <property fmtid="{D5CDD505-2E9C-101B-9397-08002B2CF9AE}" pid="28" name="_dlc_DocIdItemGuid">
    <vt:lpwstr>ccb48f78-708a-4d17-9639-a23ea573bbb4</vt:lpwstr>
  </property>
  <property fmtid="{D5CDD505-2E9C-101B-9397-08002B2CF9AE}" pid="29" name="Reference Type">
    <vt:lpwstr/>
  </property>
  <property fmtid="{D5CDD505-2E9C-101B-9397-08002B2CF9AE}" pid="30" name="Location Type">
    <vt:lpwstr/>
  </property>
  <property fmtid="{D5CDD505-2E9C-101B-9397-08002B2CF9AE}" pid="31" name="o2e611f6ba3e4c8f9a895dfb7980639e">
    <vt:lpwstr/>
  </property>
  <property fmtid="{D5CDD505-2E9C-101B-9397-08002B2CF9AE}" pid="32" name="ld508a88e6264ce89693af80a72862cb">
    <vt:lpwstr/>
  </property>
</Properties>
</file>