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EB6813" w:rsidP="0081473C">
            <w:pPr>
              <w:pStyle w:val="Title"/>
            </w:pPr>
            <w:r>
              <w:t xml:space="preserve">Land </w:t>
            </w:r>
            <w:r w:rsidR="00F6579C">
              <w:t xml:space="preserve">Use </w:t>
            </w:r>
            <w:r>
              <w:t>Victoria</w:t>
            </w:r>
            <w:r w:rsidR="007D3A3E">
              <w:br/>
            </w:r>
            <w:r w:rsidRPr="00EB6813">
              <w:rPr>
                <w:b w:val="0"/>
                <w:sz w:val="32"/>
                <w:szCs w:val="32"/>
              </w:rPr>
              <w:t>Customer Information Bulletin 16</w:t>
            </w:r>
            <w:r w:rsidR="00AA09EA">
              <w:rPr>
                <w:b w:val="0"/>
                <w:sz w:val="32"/>
                <w:szCs w:val="32"/>
              </w:rPr>
              <w:t>5</w:t>
            </w:r>
            <w:r w:rsidRPr="00EB6813">
              <w:rPr>
                <w:b w:val="0"/>
                <w:sz w:val="32"/>
                <w:szCs w:val="32"/>
              </w:rPr>
              <w:t xml:space="preserve">, </w:t>
            </w:r>
            <w:r w:rsidR="00AA09EA">
              <w:rPr>
                <w:b w:val="0"/>
                <w:sz w:val="32"/>
                <w:szCs w:val="32"/>
              </w:rPr>
              <w:t xml:space="preserve">May </w:t>
            </w:r>
            <w:r w:rsidRPr="00EB6813">
              <w:rPr>
                <w:b w:val="0"/>
                <w:sz w:val="32"/>
                <w:szCs w:val="32"/>
              </w:rPr>
              <w:t>201</w:t>
            </w:r>
            <w:r w:rsidR="00A00B59">
              <w:rPr>
                <w:b w:val="0"/>
                <w:sz w:val="32"/>
                <w:szCs w:val="32"/>
              </w:rPr>
              <w:t>7</w:t>
            </w:r>
          </w:p>
        </w:tc>
      </w:tr>
    </w:tbl>
    <w:p w:rsidR="00806AB6" w:rsidRDefault="00806AB6" w:rsidP="00307C36"/>
    <w:p w:rsidR="00E14F25" w:rsidRDefault="00E14F25" w:rsidP="00307C36"/>
    <w:p w:rsidR="00E14F25" w:rsidRDefault="00E14F25" w:rsidP="00307C36"/>
    <w:p w:rsidR="00806AB6" w:rsidRDefault="00806AB6" w:rsidP="00806AB6">
      <w:pPr>
        <w:pStyle w:val="BodyText"/>
      </w:pPr>
    </w:p>
    <w:p w:rsidR="00A16DFC" w:rsidRDefault="00A16DFC" w:rsidP="00806AB6">
      <w:pPr>
        <w:pStyle w:val="BodyText"/>
        <w:sectPr w:rsidR="00A16DFC" w:rsidSect="003D1370">
          <w:headerReference w:type="even" r:id="rId8"/>
          <w:headerReference w:type="default" r:id="rId9"/>
          <w:footerReference w:type="even" r:id="rId10"/>
          <w:footerReference w:type="default" r:id="rId11"/>
          <w:headerReference w:type="first" r:id="rId12"/>
          <w:footerReference w:type="first" r:id="rId13"/>
          <w:pgSz w:w="11907" w:h="16840" w:code="9"/>
          <w:pgMar w:top="1985" w:right="737" w:bottom="794" w:left="851" w:header="284" w:footer="0" w:gutter="0"/>
          <w:cols w:space="284"/>
          <w:titlePg/>
          <w:docGrid w:linePitch="360"/>
        </w:sectPr>
      </w:pPr>
    </w:p>
    <w:p w:rsidR="00015C87" w:rsidRPr="00015C87" w:rsidRDefault="00015C87" w:rsidP="00015C87">
      <w:pPr>
        <w:pStyle w:val="HA"/>
        <w:rPr>
          <w:rFonts w:asciiTheme="minorHAnsi" w:eastAsia="Calibri" w:hAnsiTheme="minorHAnsi"/>
          <w:b/>
          <w:bCs/>
          <w:color w:val="B3272F" w:themeColor="text2"/>
          <w:kern w:val="32"/>
          <w:szCs w:val="32"/>
          <w:lang w:val="en-AU"/>
        </w:rPr>
      </w:pPr>
      <w:r w:rsidRPr="00015C87">
        <w:rPr>
          <w:rFonts w:asciiTheme="minorHAnsi" w:eastAsia="Calibri" w:hAnsiTheme="minorHAnsi"/>
          <w:b/>
          <w:bCs/>
          <w:color w:val="B3272F" w:themeColor="text2"/>
          <w:kern w:val="32"/>
          <w:szCs w:val="32"/>
          <w:lang w:val="en-AU"/>
        </w:rPr>
        <w:t>New lodgement and search fees from 1 July 2017</w:t>
      </w:r>
    </w:p>
    <w:p w:rsidR="00015C87" w:rsidRDefault="00015C87" w:rsidP="00015C87">
      <w:pPr>
        <w:pStyle w:val="Body"/>
        <w:rPr>
          <w:lang w:eastAsia="en-AU"/>
        </w:rPr>
      </w:pPr>
      <w:r w:rsidRPr="001F7FE6">
        <w:rPr>
          <w:lang w:eastAsia="en-AU"/>
        </w:rPr>
        <w:t>From 1 July 201</w:t>
      </w:r>
      <w:r>
        <w:rPr>
          <w:lang w:eastAsia="en-AU"/>
        </w:rPr>
        <w:t>7</w:t>
      </w:r>
      <w:r w:rsidRPr="001F7FE6">
        <w:rPr>
          <w:lang w:eastAsia="en-AU"/>
        </w:rPr>
        <w:t xml:space="preserve">, fees for lodging transactions at Land </w:t>
      </w:r>
      <w:r>
        <w:rPr>
          <w:lang w:eastAsia="en-AU"/>
        </w:rPr>
        <w:t xml:space="preserve">Use </w:t>
      </w:r>
      <w:r w:rsidRPr="001F7FE6">
        <w:rPr>
          <w:lang w:eastAsia="en-AU"/>
        </w:rPr>
        <w:t>Victoria will change. Search fees will also change.</w:t>
      </w:r>
      <w:r>
        <w:rPr>
          <w:lang w:eastAsia="en-AU"/>
        </w:rPr>
        <w:t xml:space="preserve">  </w:t>
      </w:r>
    </w:p>
    <w:p w:rsidR="00015C87" w:rsidRPr="001F7FE6" w:rsidRDefault="00015C87" w:rsidP="00015C87">
      <w:pPr>
        <w:pStyle w:val="Body"/>
        <w:rPr>
          <w:lang w:eastAsia="en-AU"/>
        </w:rPr>
      </w:pPr>
      <w:r w:rsidRPr="001F7FE6">
        <w:rPr>
          <w:lang w:eastAsia="en-AU"/>
        </w:rPr>
        <w:t xml:space="preserve">The value of a fee unit, as announced by the Treasurer on </w:t>
      </w:r>
      <w:r>
        <w:rPr>
          <w:lang w:eastAsia="en-AU"/>
        </w:rPr>
        <w:t>30 March</w:t>
      </w:r>
      <w:r w:rsidRPr="001F7FE6">
        <w:rPr>
          <w:lang w:eastAsia="en-AU"/>
        </w:rPr>
        <w:t xml:space="preserve"> 201</w:t>
      </w:r>
      <w:r>
        <w:rPr>
          <w:lang w:eastAsia="en-AU"/>
        </w:rPr>
        <w:t>7</w:t>
      </w:r>
      <w:r w:rsidRPr="001F7FE6">
        <w:rPr>
          <w:lang w:eastAsia="en-AU"/>
        </w:rPr>
        <w:t>, is $1</w:t>
      </w:r>
      <w:r>
        <w:rPr>
          <w:lang w:eastAsia="en-AU"/>
        </w:rPr>
        <w:t>4.22</w:t>
      </w:r>
      <w:r w:rsidRPr="001F7FE6">
        <w:rPr>
          <w:lang w:eastAsia="en-AU"/>
        </w:rPr>
        <w:t>.</w:t>
      </w:r>
    </w:p>
    <w:p w:rsidR="00015C87" w:rsidRPr="001F7FE6" w:rsidRDefault="00015C87" w:rsidP="00015C87">
      <w:pPr>
        <w:pStyle w:val="Body"/>
        <w:rPr>
          <w:lang w:eastAsia="en-AU"/>
        </w:rPr>
      </w:pPr>
      <w:r w:rsidRPr="001F7FE6">
        <w:rPr>
          <w:lang w:eastAsia="en-AU"/>
        </w:rPr>
        <w:t xml:space="preserve">Comprehensive fee </w:t>
      </w:r>
      <w:r>
        <w:rPr>
          <w:lang w:eastAsia="en-AU"/>
        </w:rPr>
        <w:t>listings</w:t>
      </w:r>
      <w:r w:rsidRPr="001F7FE6">
        <w:rPr>
          <w:lang w:eastAsia="en-AU"/>
        </w:rPr>
        <w:t xml:space="preserve"> </w:t>
      </w:r>
      <w:r>
        <w:rPr>
          <w:lang w:eastAsia="en-AU"/>
        </w:rPr>
        <w:t xml:space="preserve">and fee calculators </w:t>
      </w:r>
      <w:r w:rsidRPr="001F7FE6">
        <w:rPr>
          <w:lang w:eastAsia="en-AU"/>
        </w:rPr>
        <w:t>will be published</w:t>
      </w:r>
      <w:r>
        <w:rPr>
          <w:lang w:eastAsia="en-AU"/>
        </w:rPr>
        <w:t xml:space="preserve"> soon</w:t>
      </w:r>
      <w:r w:rsidRPr="001F7FE6">
        <w:rPr>
          <w:lang w:eastAsia="en-AU"/>
        </w:rPr>
        <w:t xml:space="preserve">. </w:t>
      </w:r>
      <w:r>
        <w:rPr>
          <w:lang w:eastAsia="en-AU"/>
        </w:rPr>
        <w:t xml:space="preserve"> </w:t>
      </w:r>
    </w:p>
    <w:p w:rsidR="00015C87" w:rsidRDefault="00015C87" w:rsidP="00015C87">
      <w:pPr>
        <w:pStyle w:val="Body"/>
        <w:rPr>
          <w:lang w:eastAsia="en-AU"/>
        </w:rPr>
      </w:pPr>
      <w:r w:rsidRPr="001F7FE6">
        <w:rPr>
          <w:lang w:eastAsia="en-AU"/>
        </w:rPr>
        <w:t>A summary of the most common fees follows:</w:t>
      </w:r>
    </w:p>
    <w:p w:rsidR="00015C87" w:rsidRDefault="00015C87" w:rsidP="00015C87">
      <w:pPr>
        <w:pStyle w:val="Heading2"/>
      </w:pPr>
      <w:r>
        <w:t>Transfer of Land Act 1958</w:t>
      </w:r>
    </w:p>
    <w:p w:rsidR="00015C87" w:rsidRDefault="00015C87" w:rsidP="00015C87">
      <w:pPr>
        <w:pStyle w:val="Heading3"/>
      </w:pPr>
      <w:r>
        <w:t>Paper transactions</w:t>
      </w:r>
    </w:p>
    <w:p w:rsidR="00015C87" w:rsidRDefault="00015C87" w:rsidP="00015C87">
      <w:pPr>
        <w:pStyle w:val="Body"/>
        <w:rPr>
          <w:lang w:eastAsia="en-AU"/>
        </w:rPr>
      </w:pPr>
      <w:r>
        <w:rPr>
          <w:lang w:eastAsia="en-AU"/>
        </w:rPr>
        <w:t>Fees for paper transactions from 1 July 2017 will be:</w:t>
      </w:r>
    </w:p>
    <w:p w:rsidR="00015C87" w:rsidRDefault="00015C87" w:rsidP="00AE2A02">
      <w:pPr>
        <w:pStyle w:val="Body"/>
        <w:tabs>
          <w:tab w:val="decimal" w:pos="3402"/>
        </w:tabs>
        <w:rPr>
          <w:lang w:eastAsia="en-AU"/>
        </w:rPr>
      </w:pPr>
      <w:r>
        <w:rPr>
          <w:lang w:eastAsia="en-AU"/>
        </w:rPr>
        <w:t>Discharge of mortgage</w:t>
      </w:r>
      <w:r>
        <w:rPr>
          <w:lang w:eastAsia="en-AU"/>
        </w:rPr>
        <w:tab/>
        <w:t>$114.90</w:t>
      </w:r>
      <w:r>
        <w:rPr>
          <w:lang w:eastAsia="en-AU"/>
        </w:rPr>
        <w:br/>
        <w:t xml:space="preserve">Transfer of land </w:t>
      </w:r>
      <w:r>
        <w:rPr>
          <w:lang w:eastAsia="en-AU"/>
        </w:rPr>
        <w:tab/>
        <w:t>$94.60 plus $2.34 per $1000 of consideration (up to a consideration of $1.5m)</w:t>
      </w:r>
      <w:r>
        <w:rPr>
          <w:lang w:eastAsia="en-AU"/>
        </w:rPr>
        <w:br/>
        <w:t>Mortgage</w:t>
      </w:r>
      <w:r>
        <w:rPr>
          <w:lang w:eastAsia="en-AU"/>
        </w:rPr>
        <w:tab/>
        <w:t>$114.90</w:t>
      </w:r>
      <w:r>
        <w:rPr>
          <w:lang w:eastAsia="en-AU"/>
        </w:rPr>
        <w:br/>
        <w:t>Caveat</w:t>
      </w:r>
      <w:r>
        <w:rPr>
          <w:lang w:eastAsia="en-AU"/>
        </w:rPr>
        <w:tab/>
        <w:t>$47.20</w:t>
      </w:r>
      <w:r>
        <w:rPr>
          <w:lang w:eastAsia="en-AU"/>
        </w:rPr>
        <w:br/>
        <w:t>Transfer (non-monetary)</w:t>
      </w:r>
      <w:r>
        <w:rPr>
          <w:lang w:eastAsia="en-AU"/>
        </w:rPr>
        <w:tab/>
        <w:t>$94.60</w:t>
      </w:r>
      <w:r>
        <w:rPr>
          <w:lang w:eastAsia="en-AU"/>
        </w:rPr>
        <w:br/>
        <w:t>Withdrawal of caveat</w:t>
      </w:r>
      <w:r>
        <w:rPr>
          <w:lang w:eastAsia="en-AU"/>
        </w:rPr>
        <w:tab/>
        <w:t>$47.20</w:t>
      </w:r>
      <w:r>
        <w:rPr>
          <w:lang w:eastAsia="en-AU"/>
        </w:rPr>
        <w:br/>
        <w:t xml:space="preserve">Transmission application </w:t>
      </w:r>
      <w:r>
        <w:rPr>
          <w:lang w:eastAsia="en-AU"/>
        </w:rPr>
        <w:tab/>
        <w:t>$47.20</w:t>
      </w:r>
      <w:r>
        <w:rPr>
          <w:lang w:eastAsia="en-AU"/>
        </w:rPr>
        <w:br/>
        <w:t xml:space="preserve">Survivorship application </w:t>
      </w:r>
      <w:r>
        <w:rPr>
          <w:lang w:eastAsia="en-AU"/>
        </w:rPr>
        <w:tab/>
        <w:t>$47.20</w:t>
      </w:r>
    </w:p>
    <w:p w:rsidR="00015C87" w:rsidRDefault="00015C87" w:rsidP="00015C87">
      <w:pPr>
        <w:pStyle w:val="Heading3"/>
      </w:pPr>
      <w:r>
        <w:t>Electronic transactions</w:t>
      </w:r>
    </w:p>
    <w:p w:rsidR="00015C87" w:rsidRDefault="00015C87" w:rsidP="00015C87">
      <w:pPr>
        <w:pStyle w:val="Body"/>
        <w:rPr>
          <w:lang w:eastAsia="en-AU"/>
        </w:rPr>
      </w:pPr>
      <w:r>
        <w:rPr>
          <w:lang w:eastAsia="en-AU"/>
        </w:rPr>
        <w:t>Fees for electronic transactions from 1 July 2017 will be:</w:t>
      </w:r>
    </w:p>
    <w:p w:rsidR="00015C87" w:rsidRDefault="00015C87" w:rsidP="00015C87">
      <w:pPr>
        <w:pStyle w:val="Body"/>
        <w:tabs>
          <w:tab w:val="decimal" w:pos="3402"/>
        </w:tabs>
        <w:spacing w:after="0"/>
        <w:rPr>
          <w:lang w:eastAsia="en-AU"/>
        </w:rPr>
      </w:pPr>
      <w:r>
        <w:rPr>
          <w:lang w:eastAsia="en-AU"/>
        </w:rPr>
        <w:t xml:space="preserve">Discharge of mortgage </w:t>
      </w:r>
      <w:r>
        <w:rPr>
          <w:lang w:eastAsia="en-AU"/>
        </w:rPr>
        <w:tab/>
        <w:t>$106.40</w:t>
      </w:r>
      <w:r>
        <w:rPr>
          <w:lang w:eastAsia="en-AU"/>
        </w:rPr>
        <w:br/>
        <w:t xml:space="preserve">Transfer of land </w:t>
      </w:r>
      <w:r>
        <w:rPr>
          <w:lang w:eastAsia="en-AU"/>
        </w:rPr>
        <w:tab/>
        <w:t>$85.90 plus $2.34 per $1000 of consideration (up to a consideration of $1.5m)</w:t>
      </w:r>
      <w:r>
        <w:rPr>
          <w:lang w:eastAsia="en-AU"/>
        </w:rPr>
        <w:br/>
        <w:t>Mortgage</w:t>
      </w:r>
      <w:r>
        <w:rPr>
          <w:lang w:eastAsia="en-AU"/>
        </w:rPr>
        <w:tab/>
        <w:t>$106.40</w:t>
      </w:r>
      <w:r>
        <w:rPr>
          <w:lang w:eastAsia="en-AU"/>
        </w:rPr>
        <w:br/>
        <w:t xml:space="preserve">Caveat </w:t>
      </w:r>
      <w:r>
        <w:rPr>
          <w:lang w:eastAsia="en-AU"/>
        </w:rPr>
        <w:tab/>
        <w:t>$38.50</w:t>
      </w:r>
      <w:r>
        <w:rPr>
          <w:lang w:eastAsia="en-AU"/>
        </w:rPr>
        <w:br/>
        <w:t>Transfer (non-monetary)</w:t>
      </w:r>
      <w:r>
        <w:rPr>
          <w:lang w:eastAsia="en-AU"/>
        </w:rPr>
        <w:tab/>
        <w:t>$85.90</w:t>
      </w:r>
      <w:r>
        <w:rPr>
          <w:lang w:eastAsia="en-AU"/>
        </w:rPr>
        <w:br/>
        <w:t>Withdrawal of caveat</w:t>
      </w:r>
      <w:r>
        <w:rPr>
          <w:lang w:eastAsia="en-AU"/>
        </w:rPr>
        <w:tab/>
        <w:t>$38.50</w:t>
      </w:r>
    </w:p>
    <w:p w:rsidR="00015C87" w:rsidRDefault="00015C87" w:rsidP="00015C87">
      <w:pPr>
        <w:pStyle w:val="Body"/>
        <w:tabs>
          <w:tab w:val="decimal" w:pos="3402"/>
        </w:tabs>
        <w:spacing w:after="0"/>
        <w:rPr>
          <w:lang w:eastAsia="en-AU"/>
        </w:rPr>
      </w:pPr>
      <w:r>
        <w:rPr>
          <w:lang w:eastAsia="en-AU"/>
        </w:rPr>
        <w:t>Priority notice</w:t>
      </w:r>
      <w:r>
        <w:rPr>
          <w:lang w:eastAsia="en-AU"/>
        </w:rPr>
        <w:tab/>
        <w:t>$29.90</w:t>
      </w:r>
    </w:p>
    <w:p w:rsidR="00015C87" w:rsidRDefault="00015C87" w:rsidP="00015C87">
      <w:pPr>
        <w:pStyle w:val="Body"/>
        <w:tabs>
          <w:tab w:val="decimal" w:pos="3402"/>
        </w:tabs>
        <w:rPr>
          <w:lang w:eastAsia="en-AU"/>
        </w:rPr>
      </w:pPr>
      <w:r>
        <w:rPr>
          <w:lang w:eastAsia="en-AU"/>
        </w:rPr>
        <w:t>Withdrawal of priority notice</w:t>
      </w:r>
      <w:r>
        <w:rPr>
          <w:lang w:eastAsia="en-AU"/>
        </w:rPr>
        <w:tab/>
        <w:t>$29.90</w:t>
      </w:r>
    </w:p>
    <w:p w:rsidR="00015C87" w:rsidRDefault="00015C87" w:rsidP="000B526B">
      <w:pPr>
        <w:pStyle w:val="Heading2"/>
        <w:numPr>
          <w:ilvl w:val="0"/>
          <w:numId w:val="0"/>
        </w:numPr>
      </w:pPr>
      <w:r>
        <w:t>Subdivision Act 1988</w:t>
      </w:r>
    </w:p>
    <w:p w:rsidR="00015C87" w:rsidRPr="001F7FE6" w:rsidRDefault="00015C87" w:rsidP="00015C87">
      <w:pPr>
        <w:pStyle w:val="Body"/>
        <w:rPr>
          <w:i/>
          <w:lang w:eastAsia="en-AU"/>
        </w:rPr>
      </w:pPr>
      <w:r w:rsidRPr="001F7FE6">
        <w:rPr>
          <w:i/>
          <w:lang w:eastAsia="en-AU"/>
        </w:rPr>
        <w:t>From 1 July 201</w:t>
      </w:r>
      <w:r>
        <w:rPr>
          <w:i/>
          <w:lang w:eastAsia="en-AU"/>
        </w:rPr>
        <w:t>7</w:t>
      </w:r>
    </w:p>
    <w:p w:rsidR="007445D8" w:rsidRDefault="00015C87" w:rsidP="00015C87">
      <w:pPr>
        <w:pStyle w:val="Body"/>
        <w:spacing w:after="0"/>
        <w:ind w:left="2880" w:hanging="2880"/>
        <w:rPr>
          <w:lang w:eastAsia="en-AU"/>
        </w:rPr>
      </w:pPr>
      <w:r>
        <w:rPr>
          <w:lang w:eastAsia="en-AU"/>
        </w:rPr>
        <w:t xml:space="preserve">Plan of subdivision </w:t>
      </w:r>
      <w:r>
        <w:rPr>
          <w:lang w:eastAsia="en-AU"/>
        </w:rPr>
        <w:tab/>
        <w:t>$595.50 plus $184.10 per parcel (a parcel is each lot, road, reserve or common property created by the plan)</w:t>
      </w:r>
    </w:p>
    <w:p w:rsidR="007445D8" w:rsidRDefault="007445D8">
      <w:pPr>
        <w:rPr>
          <w:rFonts w:ascii="Calibri" w:hAnsi="Calibri"/>
          <w:color w:val="auto"/>
          <w:sz w:val="22"/>
          <w:szCs w:val="24"/>
        </w:rPr>
      </w:pPr>
      <w:r>
        <w:br w:type="page"/>
      </w:r>
    </w:p>
    <w:p w:rsidR="00015C87" w:rsidRDefault="00015C87" w:rsidP="00015C87">
      <w:pPr>
        <w:pStyle w:val="Heading3"/>
      </w:pPr>
      <w:r>
        <w:lastRenderedPageBreak/>
        <w:t>Search products</w:t>
      </w:r>
    </w:p>
    <w:p w:rsidR="00015C87" w:rsidRDefault="00015C87" w:rsidP="00015C87">
      <w:pPr>
        <w:pStyle w:val="Body"/>
        <w:rPr>
          <w:lang w:eastAsia="en-AU"/>
        </w:rPr>
      </w:pPr>
      <w:r>
        <w:rPr>
          <w:lang w:eastAsia="en-AU"/>
        </w:rPr>
        <w:t>Fees for search products and services will be:</w:t>
      </w:r>
    </w:p>
    <w:p w:rsidR="00015C87" w:rsidRPr="00AE2A02" w:rsidRDefault="00015C87" w:rsidP="00AE2A02">
      <w:pPr>
        <w:pStyle w:val="Body"/>
        <w:tabs>
          <w:tab w:val="center" w:pos="3402"/>
          <w:tab w:val="center" w:pos="6521"/>
        </w:tabs>
        <w:rPr>
          <w:lang w:eastAsia="en-AU"/>
        </w:rPr>
      </w:pPr>
      <w:r>
        <w:rPr>
          <w:lang w:eastAsia="en-AU"/>
        </w:rPr>
        <w:tab/>
        <w:t>Government internet service</w:t>
      </w:r>
      <w:r>
        <w:rPr>
          <w:lang w:eastAsia="en-AU"/>
        </w:rPr>
        <w:tab/>
      </w:r>
      <w:proofErr w:type="gramStart"/>
      <w:r>
        <w:rPr>
          <w:lang w:eastAsia="en-AU"/>
        </w:rPr>
        <w:t>In</w:t>
      </w:r>
      <w:proofErr w:type="gramEnd"/>
      <w:r>
        <w:rPr>
          <w:lang w:eastAsia="en-AU"/>
        </w:rPr>
        <w:t xml:space="preserve"> person</w:t>
      </w:r>
      <w:r>
        <w:rPr>
          <w:lang w:eastAsia="en-AU"/>
        </w:rPr>
        <w:br/>
        <w:t>Title text</w:t>
      </w:r>
      <w:r>
        <w:rPr>
          <w:lang w:eastAsia="en-AU"/>
        </w:rPr>
        <w:tab/>
        <w:t>$6.97</w:t>
      </w:r>
      <w:r>
        <w:rPr>
          <w:lang w:eastAsia="en-AU"/>
        </w:rPr>
        <w:tab/>
        <w:t>$17.20</w:t>
      </w:r>
      <w:r>
        <w:rPr>
          <w:lang w:eastAsia="en-AU"/>
        </w:rPr>
        <w:br/>
        <w:t>Title text and diagram</w:t>
      </w:r>
      <w:r>
        <w:rPr>
          <w:lang w:eastAsia="en-AU"/>
        </w:rPr>
        <w:tab/>
        <w:t>$13.60</w:t>
      </w:r>
      <w:r>
        <w:rPr>
          <w:lang w:eastAsia="en-AU"/>
        </w:rPr>
        <w:tab/>
        <w:t>$34.40</w:t>
      </w:r>
      <w:r>
        <w:rPr>
          <w:lang w:eastAsia="en-AU"/>
        </w:rPr>
        <w:br/>
        <w:t>Final search</w:t>
      </w:r>
      <w:r>
        <w:rPr>
          <w:lang w:eastAsia="en-AU"/>
        </w:rPr>
        <w:tab/>
        <w:t>$3.81</w:t>
      </w:r>
      <w:r>
        <w:rPr>
          <w:lang w:eastAsia="en-AU"/>
        </w:rPr>
        <w:tab/>
        <w:t>$14.20</w:t>
      </w:r>
      <w:r>
        <w:rPr>
          <w:lang w:eastAsia="en-AU"/>
        </w:rPr>
        <w:br/>
        <w:t>Instrument search</w:t>
      </w:r>
      <w:r>
        <w:rPr>
          <w:lang w:eastAsia="en-AU"/>
        </w:rPr>
        <w:tab/>
        <w:t>$4.91</w:t>
      </w:r>
      <w:r>
        <w:rPr>
          <w:lang w:eastAsia="en-AU"/>
        </w:rPr>
        <w:tab/>
        <w:t>$15.30</w:t>
      </w:r>
      <w:r>
        <w:rPr>
          <w:lang w:eastAsia="en-AU"/>
        </w:rPr>
        <w:br/>
        <w:t>Plan search</w:t>
      </w:r>
      <w:r>
        <w:rPr>
          <w:lang w:eastAsia="en-AU"/>
        </w:rPr>
        <w:tab/>
        <w:t>$6.63</w:t>
      </w:r>
      <w:r>
        <w:rPr>
          <w:lang w:eastAsia="en-AU"/>
        </w:rPr>
        <w:tab/>
        <w:t>$17.20</w:t>
      </w:r>
      <w:r>
        <w:rPr>
          <w:lang w:eastAsia="en-AU"/>
        </w:rPr>
        <w:br/>
        <w:t>Historical search</w:t>
      </w:r>
      <w:r>
        <w:rPr>
          <w:lang w:eastAsia="en-AU"/>
        </w:rPr>
        <w:tab/>
        <w:t>$11.90</w:t>
      </w:r>
      <w:r>
        <w:rPr>
          <w:lang w:eastAsia="en-AU"/>
        </w:rPr>
        <w:tab/>
        <w:t>$32.70</w:t>
      </w:r>
    </w:p>
    <w:p w:rsidR="00015C87" w:rsidRPr="00015C87" w:rsidRDefault="00015C87" w:rsidP="00015C87">
      <w:pPr>
        <w:pStyle w:val="HA"/>
        <w:rPr>
          <w:rFonts w:asciiTheme="minorHAnsi" w:eastAsia="Calibri" w:hAnsiTheme="minorHAnsi"/>
          <w:b/>
          <w:bCs/>
          <w:color w:val="B3272F" w:themeColor="text2"/>
          <w:kern w:val="32"/>
          <w:szCs w:val="32"/>
          <w:lang w:val="en-AU"/>
        </w:rPr>
      </w:pPr>
      <w:r w:rsidRPr="00015C87">
        <w:rPr>
          <w:rFonts w:asciiTheme="minorHAnsi" w:eastAsia="Calibri" w:hAnsiTheme="minorHAnsi"/>
          <w:b/>
          <w:bCs/>
          <w:color w:val="B3272F" w:themeColor="text2"/>
          <w:kern w:val="32"/>
          <w:szCs w:val="32"/>
          <w:lang w:val="en-AU"/>
        </w:rPr>
        <w:t>New forms</w:t>
      </w:r>
    </w:p>
    <w:p w:rsidR="00015C87" w:rsidRPr="00015C87" w:rsidRDefault="00015C87" w:rsidP="007445D8">
      <w:pPr>
        <w:pStyle w:val="Body"/>
      </w:pPr>
      <w:r w:rsidRPr="00015C87">
        <w:t xml:space="preserve">Land Use Victoria (LUV) will soon be publishing new versions of forms containing certifications and options for signing. </w:t>
      </w:r>
    </w:p>
    <w:p w:rsidR="00015C87" w:rsidRPr="00015C87" w:rsidRDefault="00015C87" w:rsidP="007445D8">
      <w:pPr>
        <w:pStyle w:val="Body"/>
      </w:pPr>
      <w:r w:rsidRPr="00015C87">
        <w:t>Each form will have three signing options:</w:t>
      </w:r>
    </w:p>
    <w:p w:rsidR="00015C87" w:rsidRPr="00015C87" w:rsidRDefault="00015C87" w:rsidP="007445D8">
      <w:pPr>
        <w:pStyle w:val="Bullet"/>
      </w:pPr>
      <w:r w:rsidRPr="00015C87">
        <w:t>Non</w:t>
      </w:r>
      <w:r>
        <w:t>-</w:t>
      </w:r>
      <w:r w:rsidR="007445D8">
        <w:t>represented person –</w:t>
      </w:r>
      <w:r w:rsidRPr="00015C87">
        <w:t xml:space="preserve"> the party to the transaction will sign in the presence of Australia Post; there are no certifications</w:t>
      </w:r>
      <w:r w:rsidR="00365821">
        <w:t>.</w:t>
      </w:r>
    </w:p>
    <w:p w:rsidR="00015C87" w:rsidRPr="00015C87" w:rsidRDefault="00015C87" w:rsidP="007445D8">
      <w:pPr>
        <w:pStyle w:val="Bullet"/>
      </w:pPr>
      <w:r w:rsidRPr="00015C87">
        <w:t>Self</w:t>
      </w:r>
      <w:r>
        <w:t>-</w:t>
      </w:r>
      <w:r w:rsidRPr="00015C87">
        <w:t>representing person (conveyancer, lawyer or financial institution acting on their own behalf)</w:t>
      </w:r>
      <w:r>
        <w:t xml:space="preserve"> </w:t>
      </w:r>
      <w:r w:rsidR="00365821">
        <w:t xml:space="preserve">– </w:t>
      </w:r>
      <w:r w:rsidRPr="00015C87">
        <w:t>the person signs with two certifications</w:t>
      </w:r>
      <w:r w:rsidR="00365821">
        <w:t>.</w:t>
      </w:r>
    </w:p>
    <w:p w:rsidR="00015C87" w:rsidRPr="00015C87" w:rsidRDefault="00015C87" w:rsidP="007445D8">
      <w:pPr>
        <w:pStyle w:val="Bullet"/>
      </w:pPr>
      <w:r w:rsidRPr="00015C87">
        <w:t xml:space="preserve">Conveyancer or lawyer representing a client </w:t>
      </w:r>
      <w:r w:rsidR="007445D8">
        <w:t>–</w:t>
      </w:r>
      <w:r w:rsidRPr="00015C87">
        <w:t xml:space="preserve"> the representative signs with four certifications</w:t>
      </w:r>
      <w:r w:rsidR="00365821">
        <w:t>.</w:t>
      </w:r>
      <w:r w:rsidRPr="00015C87">
        <w:t xml:space="preserve"> </w:t>
      </w:r>
    </w:p>
    <w:p w:rsidR="00015C87" w:rsidRPr="00015C87" w:rsidRDefault="00015C87" w:rsidP="007445D8">
      <w:pPr>
        <w:pStyle w:val="Body"/>
      </w:pPr>
      <w:r w:rsidRPr="00015C87">
        <w:t xml:space="preserve">The relevant option is </w:t>
      </w:r>
      <w:r w:rsidR="00365821">
        <w:t xml:space="preserve">selected from the online form. </w:t>
      </w:r>
      <w:r w:rsidRPr="00015C87">
        <w:t>The following provides an example of each signing option together with the certifications.</w:t>
      </w:r>
    </w:p>
    <w:p w:rsidR="00015C87" w:rsidRPr="00015C87" w:rsidRDefault="00015C87" w:rsidP="007445D8">
      <w:pPr>
        <w:pStyle w:val="Heading3"/>
      </w:pPr>
      <w:r w:rsidRPr="00015C87">
        <w:t>Non-represented person</w:t>
      </w:r>
    </w:p>
    <w:p w:rsidR="00015C87" w:rsidRPr="00015C87" w:rsidRDefault="00015C87" w:rsidP="00015C87">
      <w:pPr>
        <w:autoSpaceDE w:val="0"/>
        <w:autoSpaceDN w:val="0"/>
        <w:adjustRightInd w:val="0"/>
        <w:spacing w:before="60" w:after="120"/>
        <w:ind w:firstLine="720"/>
        <w:rPr>
          <w:rFonts w:ascii="Calibri" w:hAnsi="Calibri"/>
          <w:color w:val="auto"/>
          <w:sz w:val="22"/>
          <w:szCs w:val="24"/>
        </w:rPr>
      </w:pPr>
      <w:r w:rsidRPr="00015C87">
        <w:rPr>
          <w:rFonts w:ascii="Calibri" w:hAnsi="Calibri"/>
          <w:color w:val="auto"/>
          <w:sz w:val="22"/>
          <w:szCs w:val="24"/>
        </w:rPr>
        <w:t>Executed on behalf of</w:t>
      </w:r>
      <w:r w:rsidRPr="00015C87">
        <w:rPr>
          <w:rFonts w:ascii="Calibri" w:hAnsi="Calibri"/>
          <w:color w:val="auto"/>
          <w:sz w:val="22"/>
          <w:szCs w:val="24"/>
        </w:rPr>
        <w:tab/>
      </w:r>
      <w:proofErr w:type="gramStart"/>
      <w:r w:rsidRPr="00015C87">
        <w:rPr>
          <w:rFonts w:ascii="Calibri" w:hAnsi="Calibri"/>
          <w:color w:val="auto"/>
          <w:sz w:val="22"/>
          <w:szCs w:val="24"/>
        </w:rPr>
        <w:t>SAMUEL  SMITH</w:t>
      </w:r>
      <w:proofErr w:type="gramEnd"/>
    </w:p>
    <w:p w:rsidR="00015C87" w:rsidRPr="00015C87" w:rsidRDefault="00015C87" w:rsidP="00015C87">
      <w:pPr>
        <w:autoSpaceDE w:val="0"/>
        <w:autoSpaceDN w:val="0"/>
        <w:adjustRightInd w:val="0"/>
        <w:spacing w:before="60" w:after="120"/>
        <w:ind w:firstLine="720"/>
        <w:rPr>
          <w:rFonts w:ascii="Calibri" w:hAnsi="Calibri"/>
          <w:color w:val="auto"/>
          <w:sz w:val="22"/>
          <w:szCs w:val="24"/>
        </w:rPr>
      </w:pPr>
      <w:r w:rsidRPr="00015C87">
        <w:rPr>
          <w:rFonts w:ascii="Calibri" w:hAnsi="Calibri"/>
          <w:color w:val="auto"/>
          <w:sz w:val="22"/>
          <w:szCs w:val="24"/>
        </w:rPr>
        <w:t xml:space="preserve">Signer Name </w:t>
      </w:r>
      <w:r w:rsidRPr="00015C87">
        <w:rPr>
          <w:rFonts w:ascii="Calibri" w:hAnsi="Calibri"/>
          <w:color w:val="auto"/>
          <w:sz w:val="22"/>
          <w:szCs w:val="24"/>
        </w:rPr>
        <w:tab/>
      </w:r>
      <w:r w:rsidRPr="00015C87">
        <w:rPr>
          <w:rFonts w:ascii="Calibri" w:hAnsi="Calibri"/>
          <w:color w:val="auto"/>
          <w:sz w:val="22"/>
          <w:szCs w:val="24"/>
        </w:rPr>
        <w:tab/>
      </w:r>
      <w:proofErr w:type="gramStart"/>
      <w:r w:rsidRPr="00015C87">
        <w:rPr>
          <w:rFonts w:ascii="Calibri" w:hAnsi="Calibri"/>
          <w:color w:val="auto"/>
          <w:sz w:val="22"/>
          <w:szCs w:val="24"/>
        </w:rPr>
        <w:t>SAMUEL  SMITH</w:t>
      </w:r>
      <w:proofErr w:type="gramEnd"/>
      <w:r w:rsidRPr="00015C87">
        <w:rPr>
          <w:rFonts w:ascii="Calibri" w:hAnsi="Calibri"/>
          <w:color w:val="auto"/>
          <w:sz w:val="22"/>
          <w:szCs w:val="24"/>
        </w:rPr>
        <w:t xml:space="preserve"> </w:t>
      </w:r>
    </w:p>
    <w:p w:rsidR="00015C87" w:rsidRPr="000B526B" w:rsidRDefault="00015C87" w:rsidP="00015C87">
      <w:pPr>
        <w:autoSpaceDE w:val="0"/>
        <w:autoSpaceDN w:val="0"/>
        <w:adjustRightInd w:val="0"/>
        <w:spacing w:before="60" w:after="120"/>
        <w:ind w:firstLine="720"/>
        <w:rPr>
          <w:rFonts w:ascii="Freestyle Script" w:hAnsi="Freestyle Script" w:cs="Aharoni"/>
          <w:color w:val="auto"/>
          <w:sz w:val="22"/>
          <w:szCs w:val="22"/>
        </w:rPr>
      </w:pPr>
      <w:r w:rsidRPr="00015C87">
        <w:rPr>
          <w:rFonts w:ascii="Calibri" w:hAnsi="Calibri"/>
          <w:color w:val="auto"/>
          <w:sz w:val="22"/>
          <w:szCs w:val="24"/>
        </w:rPr>
        <w:t xml:space="preserve">Signature   </w:t>
      </w:r>
      <w:r w:rsidRPr="00015C87">
        <w:rPr>
          <w:rFonts w:ascii="Calibri" w:hAnsi="Calibri"/>
          <w:color w:val="auto"/>
          <w:sz w:val="22"/>
          <w:szCs w:val="24"/>
        </w:rPr>
        <w:tab/>
      </w:r>
      <w:r w:rsidRPr="00015C87">
        <w:rPr>
          <w:rFonts w:ascii="Calibri" w:hAnsi="Calibri"/>
          <w:color w:val="auto"/>
          <w:sz w:val="22"/>
          <w:szCs w:val="24"/>
        </w:rPr>
        <w:tab/>
      </w:r>
      <w:r w:rsidR="000B526B" w:rsidRPr="000B526B">
        <w:rPr>
          <w:rFonts w:ascii="Lucida Handwriting" w:hAnsi="Lucida Handwriting" w:cs="Aharoni"/>
          <w:color w:val="auto"/>
          <w:sz w:val="22"/>
          <w:szCs w:val="22"/>
        </w:rPr>
        <w:t>Samuel</w:t>
      </w:r>
      <w:r w:rsidRPr="000B526B">
        <w:rPr>
          <w:rFonts w:ascii="Lucida Handwriting" w:hAnsi="Lucida Handwriting" w:cs="Aharoni"/>
          <w:color w:val="auto"/>
          <w:sz w:val="22"/>
          <w:szCs w:val="22"/>
        </w:rPr>
        <w:t xml:space="preserve"> Smith</w:t>
      </w:r>
    </w:p>
    <w:p w:rsidR="00015C87" w:rsidRPr="00015C87" w:rsidRDefault="00015C87" w:rsidP="00015C87">
      <w:pPr>
        <w:autoSpaceDE w:val="0"/>
        <w:autoSpaceDN w:val="0"/>
        <w:adjustRightInd w:val="0"/>
        <w:spacing w:before="60" w:after="120"/>
        <w:ind w:firstLine="720"/>
        <w:rPr>
          <w:rFonts w:ascii="Calibri" w:hAnsi="Calibri"/>
          <w:color w:val="auto"/>
          <w:sz w:val="22"/>
          <w:szCs w:val="24"/>
        </w:rPr>
      </w:pPr>
      <w:r w:rsidRPr="00015C87">
        <w:rPr>
          <w:rFonts w:ascii="Calibri" w:hAnsi="Calibri"/>
          <w:color w:val="auto"/>
          <w:sz w:val="22"/>
          <w:szCs w:val="24"/>
        </w:rPr>
        <w:t xml:space="preserve">Execution Date </w:t>
      </w:r>
      <w:r w:rsidRPr="00015C87">
        <w:rPr>
          <w:rFonts w:ascii="Calibri" w:hAnsi="Calibri"/>
          <w:color w:val="auto"/>
          <w:sz w:val="22"/>
          <w:szCs w:val="24"/>
        </w:rPr>
        <w:tab/>
      </w:r>
      <w:r w:rsidRPr="00015C87">
        <w:rPr>
          <w:rFonts w:ascii="Calibri" w:hAnsi="Calibri"/>
          <w:color w:val="auto"/>
          <w:sz w:val="22"/>
          <w:szCs w:val="24"/>
        </w:rPr>
        <w:tab/>
        <w:t>11/0</w:t>
      </w:r>
      <w:r w:rsidR="00AE2A02">
        <w:rPr>
          <w:rFonts w:ascii="Calibri" w:hAnsi="Calibri"/>
          <w:color w:val="auto"/>
          <w:sz w:val="22"/>
          <w:szCs w:val="24"/>
        </w:rPr>
        <w:t>6</w:t>
      </w:r>
      <w:r w:rsidRPr="00015C87">
        <w:rPr>
          <w:rFonts w:ascii="Calibri" w:hAnsi="Calibri"/>
          <w:color w:val="auto"/>
          <w:sz w:val="22"/>
          <w:szCs w:val="24"/>
        </w:rPr>
        <w:t>/2017</w:t>
      </w:r>
    </w:p>
    <w:p w:rsidR="00015C87" w:rsidRPr="00015C87" w:rsidRDefault="00015C87" w:rsidP="00015C87">
      <w:pPr>
        <w:autoSpaceDE w:val="0"/>
        <w:autoSpaceDN w:val="0"/>
        <w:adjustRightInd w:val="0"/>
        <w:spacing w:before="60" w:after="120"/>
        <w:ind w:firstLine="720"/>
        <w:rPr>
          <w:rFonts w:ascii="Calibri" w:hAnsi="Calibri"/>
          <w:color w:val="auto"/>
          <w:sz w:val="22"/>
          <w:szCs w:val="24"/>
        </w:rPr>
      </w:pPr>
      <w:r w:rsidRPr="00015C87">
        <w:rPr>
          <w:rFonts w:ascii="Calibri" w:hAnsi="Calibri"/>
          <w:color w:val="auto"/>
          <w:sz w:val="22"/>
          <w:szCs w:val="24"/>
        </w:rPr>
        <w:t xml:space="preserve">Full Name of </w:t>
      </w:r>
      <w:proofErr w:type="gramStart"/>
      <w:r w:rsidRPr="00015C87">
        <w:rPr>
          <w:rFonts w:ascii="Calibri" w:hAnsi="Calibri"/>
          <w:color w:val="auto"/>
          <w:sz w:val="22"/>
          <w:szCs w:val="24"/>
        </w:rPr>
        <w:t xml:space="preserve">Witness  </w:t>
      </w:r>
      <w:r w:rsidRPr="00015C87">
        <w:rPr>
          <w:rFonts w:ascii="Calibri" w:hAnsi="Calibri"/>
          <w:color w:val="auto"/>
          <w:sz w:val="22"/>
          <w:szCs w:val="24"/>
        </w:rPr>
        <w:tab/>
      </w:r>
      <w:proofErr w:type="gramEnd"/>
      <w:r w:rsidRPr="00015C87">
        <w:rPr>
          <w:rFonts w:ascii="Calibri" w:hAnsi="Calibri"/>
          <w:color w:val="auto"/>
          <w:sz w:val="22"/>
          <w:szCs w:val="24"/>
        </w:rPr>
        <w:t>WENDY JONES</w:t>
      </w:r>
    </w:p>
    <w:p w:rsidR="00015C87" w:rsidRPr="000B526B" w:rsidRDefault="00015C87" w:rsidP="00015C87">
      <w:pPr>
        <w:pStyle w:val="BodyTextManual"/>
        <w:spacing w:before="60" w:after="120"/>
        <w:ind w:firstLine="720"/>
        <w:jc w:val="both"/>
        <w:rPr>
          <w:rFonts w:ascii="Lucida Handwriting" w:hAnsi="Lucida Handwriting" w:cs="Aharoni"/>
          <w:szCs w:val="22"/>
          <w:lang w:val="en-AU" w:eastAsia="en-AU"/>
        </w:rPr>
      </w:pPr>
      <w:r w:rsidRPr="00015C87">
        <w:rPr>
          <w:rFonts w:ascii="Calibri" w:hAnsi="Calibri" w:cs="Arial"/>
          <w:szCs w:val="24"/>
          <w:lang w:val="en-AU" w:eastAsia="en-AU"/>
        </w:rPr>
        <w:t>Witness Signature</w:t>
      </w:r>
      <w:r w:rsidRPr="00015C87">
        <w:rPr>
          <w:rFonts w:ascii="Calibri" w:hAnsi="Calibri" w:cs="Arial"/>
          <w:szCs w:val="24"/>
          <w:lang w:val="en-AU" w:eastAsia="en-AU"/>
        </w:rPr>
        <w:tab/>
      </w:r>
      <w:r w:rsidRPr="000B526B">
        <w:rPr>
          <w:rFonts w:ascii="Lucida Handwriting" w:hAnsi="Lucida Handwriting" w:cs="Aharoni"/>
          <w:szCs w:val="22"/>
          <w:lang w:val="en-AU" w:eastAsia="en-AU"/>
        </w:rPr>
        <w:t>Wendy Jones</w:t>
      </w:r>
    </w:p>
    <w:p w:rsidR="00015C87" w:rsidRPr="00015C87" w:rsidRDefault="00015C87" w:rsidP="007445D8">
      <w:pPr>
        <w:pStyle w:val="Heading3"/>
      </w:pPr>
      <w:r w:rsidRPr="00015C87">
        <w:t>Self</w:t>
      </w:r>
      <w:r>
        <w:t>-</w:t>
      </w:r>
      <w:r w:rsidRPr="00015C87">
        <w:t>representing person</w:t>
      </w:r>
    </w:p>
    <w:p w:rsidR="00015C87" w:rsidRPr="00015C87" w:rsidRDefault="00015C87" w:rsidP="001A2C73">
      <w:pPr>
        <w:pStyle w:val="PullOutBoxNumbered"/>
      </w:pPr>
      <w:r w:rsidRPr="00015C87">
        <w:t>The Certifier has retained the evidence supporting this Registry Instrument or Document.</w:t>
      </w:r>
    </w:p>
    <w:p w:rsidR="00015C87" w:rsidRPr="00015C87" w:rsidRDefault="00015C87" w:rsidP="001A2C73">
      <w:pPr>
        <w:pStyle w:val="PullOutBoxNumbered"/>
      </w:pPr>
      <w:r w:rsidRPr="00015C87">
        <w:t xml:space="preserve">The Certifier has taken reasonable steps to ensure that this Registry instrument or Document is correct and compliant with relevant legislation and any Prescribed Requirement. </w:t>
      </w:r>
    </w:p>
    <w:p w:rsidR="00015C87" w:rsidRPr="00015C87" w:rsidRDefault="00015C87" w:rsidP="00015C87">
      <w:pPr>
        <w:pStyle w:val="BodyTextManual"/>
        <w:spacing w:before="60" w:after="120"/>
        <w:ind w:left="720"/>
        <w:jc w:val="both"/>
        <w:rPr>
          <w:rFonts w:ascii="Calibri" w:hAnsi="Calibri" w:cs="Arial"/>
          <w:szCs w:val="24"/>
          <w:lang w:val="en-AU" w:eastAsia="en-AU"/>
        </w:rPr>
      </w:pPr>
      <w:r w:rsidRPr="00015C87">
        <w:rPr>
          <w:rFonts w:ascii="Calibri" w:hAnsi="Calibri" w:cs="Arial"/>
          <w:szCs w:val="24"/>
          <w:lang w:val="en-AU" w:eastAsia="en-AU"/>
        </w:rPr>
        <w:t>Executed on behalf of</w:t>
      </w:r>
      <w:r w:rsidRPr="00015C87">
        <w:rPr>
          <w:rFonts w:ascii="Calibri" w:hAnsi="Calibri" w:cs="Arial"/>
          <w:szCs w:val="24"/>
          <w:lang w:val="en-AU" w:eastAsia="en-AU"/>
        </w:rPr>
        <w:tab/>
        <w:t xml:space="preserve">JOHN RICHARDSON </w:t>
      </w:r>
    </w:p>
    <w:p w:rsidR="00015C87" w:rsidRPr="00015C87" w:rsidRDefault="00015C87" w:rsidP="00015C87">
      <w:pPr>
        <w:pStyle w:val="BodyTextManual"/>
        <w:spacing w:before="60" w:after="120"/>
        <w:ind w:left="720"/>
        <w:jc w:val="both"/>
        <w:rPr>
          <w:rFonts w:ascii="Calibri" w:hAnsi="Calibri" w:cs="Arial"/>
          <w:szCs w:val="24"/>
          <w:lang w:val="en-AU" w:eastAsia="en-AU"/>
        </w:rPr>
      </w:pPr>
      <w:r w:rsidRPr="00015C87">
        <w:rPr>
          <w:rFonts w:ascii="Calibri" w:hAnsi="Calibri" w:cs="Arial"/>
          <w:szCs w:val="24"/>
          <w:lang w:val="en-AU" w:eastAsia="en-AU"/>
        </w:rPr>
        <w:t>Signer Name</w:t>
      </w:r>
      <w:r w:rsidRPr="00015C87">
        <w:rPr>
          <w:rFonts w:ascii="Calibri" w:hAnsi="Calibri" w:cs="Arial"/>
          <w:szCs w:val="24"/>
          <w:lang w:val="en-AU" w:eastAsia="en-AU"/>
        </w:rPr>
        <w:tab/>
      </w:r>
      <w:r w:rsidRPr="00015C87">
        <w:rPr>
          <w:rFonts w:ascii="Calibri" w:hAnsi="Calibri" w:cs="Arial"/>
          <w:szCs w:val="24"/>
          <w:lang w:val="en-AU" w:eastAsia="en-AU"/>
        </w:rPr>
        <w:tab/>
        <w:t xml:space="preserve">JOHN RICHARDSON </w:t>
      </w:r>
    </w:p>
    <w:p w:rsidR="00015C87" w:rsidRPr="00015C87" w:rsidRDefault="00015C87" w:rsidP="00015C87">
      <w:pPr>
        <w:pStyle w:val="BodyTextManual"/>
        <w:spacing w:before="60" w:after="120"/>
        <w:ind w:left="720"/>
        <w:jc w:val="both"/>
        <w:rPr>
          <w:rFonts w:ascii="Calibri" w:hAnsi="Calibri" w:cs="Arial"/>
          <w:szCs w:val="24"/>
          <w:lang w:val="en-AU" w:eastAsia="en-AU"/>
        </w:rPr>
      </w:pPr>
      <w:r w:rsidRPr="00015C87">
        <w:rPr>
          <w:rFonts w:ascii="Calibri" w:hAnsi="Calibri" w:cs="Arial"/>
          <w:szCs w:val="24"/>
          <w:lang w:val="en-AU" w:eastAsia="en-AU"/>
        </w:rPr>
        <w:t xml:space="preserve">Signer Organisation </w:t>
      </w:r>
      <w:r w:rsidRPr="00015C87">
        <w:rPr>
          <w:rFonts w:ascii="Calibri" w:hAnsi="Calibri" w:cs="Arial"/>
          <w:szCs w:val="24"/>
          <w:lang w:val="en-AU" w:eastAsia="en-AU"/>
        </w:rPr>
        <w:tab/>
        <w:t>JOHN RICHARDSON LAWYERS</w:t>
      </w:r>
    </w:p>
    <w:p w:rsidR="00015C87" w:rsidRPr="00015C87" w:rsidRDefault="00015C87" w:rsidP="00015C87">
      <w:pPr>
        <w:pStyle w:val="BodyTextManual"/>
        <w:spacing w:before="60" w:after="120"/>
        <w:ind w:left="720"/>
        <w:jc w:val="both"/>
        <w:rPr>
          <w:rFonts w:ascii="Calibri" w:hAnsi="Calibri" w:cs="Arial"/>
          <w:szCs w:val="24"/>
          <w:lang w:val="en-AU" w:eastAsia="en-AU"/>
        </w:rPr>
      </w:pPr>
      <w:r w:rsidRPr="00015C87">
        <w:rPr>
          <w:rFonts w:ascii="Calibri" w:hAnsi="Calibri" w:cs="Arial"/>
          <w:szCs w:val="24"/>
          <w:lang w:val="en-AU" w:eastAsia="en-AU"/>
        </w:rPr>
        <w:t>Signer Role</w:t>
      </w:r>
      <w:r w:rsidRPr="00015C87">
        <w:rPr>
          <w:rFonts w:ascii="Calibri" w:hAnsi="Calibri" w:cs="Arial"/>
          <w:szCs w:val="24"/>
          <w:lang w:val="en-AU" w:eastAsia="en-AU"/>
        </w:rPr>
        <w:tab/>
      </w:r>
      <w:r w:rsidRPr="00015C87">
        <w:rPr>
          <w:rFonts w:ascii="Calibri" w:hAnsi="Calibri" w:cs="Arial"/>
          <w:szCs w:val="24"/>
          <w:lang w:val="en-AU" w:eastAsia="en-AU"/>
        </w:rPr>
        <w:tab/>
        <w:t xml:space="preserve">AUSTRALIAN LEGAL PRACTITIONER </w:t>
      </w:r>
    </w:p>
    <w:p w:rsidR="00015C87" w:rsidRPr="000B526B" w:rsidRDefault="00015C87" w:rsidP="00015C87">
      <w:pPr>
        <w:pStyle w:val="BodyTextManual"/>
        <w:spacing w:before="60" w:after="120"/>
        <w:ind w:left="720"/>
        <w:jc w:val="both"/>
        <w:rPr>
          <w:rFonts w:ascii="Lucida Handwriting" w:hAnsi="Lucida Handwriting" w:cs="Aharoni"/>
          <w:szCs w:val="22"/>
          <w:lang w:val="en-AU" w:eastAsia="en-AU"/>
        </w:rPr>
      </w:pPr>
      <w:r w:rsidRPr="00015C87">
        <w:rPr>
          <w:rFonts w:ascii="Calibri" w:hAnsi="Calibri" w:cs="Arial"/>
          <w:szCs w:val="24"/>
          <w:lang w:val="en-AU" w:eastAsia="en-AU"/>
        </w:rPr>
        <w:t>Signature</w:t>
      </w:r>
      <w:r w:rsidRPr="00015C87">
        <w:rPr>
          <w:rFonts w:ascii="Calibri" w:hAnsi="Calibri" w:cs="Arial"/>
          <w:szCs w:val="24"/>
          <w:lang w:val="en-AU" w:eastAsia="en-AU"/>
        </w:rPr>
        <w:tab/>
      </w:r>
      <w:r w:rsidRPr="00015C87">
        <w:rPr>
          <w:rFonts w:ascii="Calibri" w:hAnsi="Calibri" w:cs="Arial"/>
          <w:szCs w:val="24"/>
          <w:lang w:val="en-AU" w:eastAsia="en-AU"/>
        </w:rPr>
        <w:tab/>
      </w:r>
      <w:r>
        <w:rPr>
          <w:rFonts w:ascii="Calibri" w:hAnsi="Calibri" w:cs="Arial"/>
          <w:szCs w:val="24"/>
          <w:lang w:val="en-AU" w:eastAsia="en-AU"/>
        </w:rPr>
        <w:tab/>
      </w:r>
      <w:r w:rsidRPr="000B526B">
        <w:rPr>
          <w:rFonts w:ascii="Lucida Handwriting" w:hAnsi="Lucida Handwriting" w:cs="Aharoni"/>
          <w:szCs w:val="22"/>
          <w:lang w:val="en-AU" w:eastAsia="en-AU"/>
        </w:rPr>
        <w:t>John Richardson</w:t>
      </w:r>
    </w:p>
    <w:p w:rsidR="00015C87" w:rsidRPr="00015C87" w:rsidRDefault="00015C87" w:rsidP="00015C87">
      <w:pPr>
        <w:pStyle w:val="BodyTextManual"/>
        <w:spacing w:before="60" w:after="120"/>
        <w:ind w:left="720"/>
        <w:jc w:val="both"/>
        <w:rPr>
          <w:rFonts w:ascii="Calibri" w:hAnsi="Calibri" w:cs="Arial"/>
          <w:szCs w:val="24"/>
          <w:lang w:val="en-AU" w:eastAsia="en-AU"/>
        </w:rPr>
      </w:pPr>
      <w:r w:rsidRPr="00015C87">
        <w:rPr>
          <w:rFonts w:ascii="Calibri" w:hAnsi="Calibri" w:cs="Arial"/>
          <w:szCs w:val="24"/>
          <w:lang w:val="en-AU" w:eastAsia="en-AU"/>
        </w:rPr>
        <w:t>Execution Date</w:t>
      </w:r>
      <w:r w:rsidRPr="00015C87">
        <w:rPr>
          <w:rFonts w:ascii="Calibri" w:hAnsi="Calibri" w:cs="Arial"/>
          <w:szCs w:val="24"/>
          <w:lang w:val="en-AU" w:eastAsia="en-AU"/>
        </w:rPr>
        <w:tab/>
      </w:r>
      <w:r w:rsidRPr="00015C87">
        <w:rPr>
          <w:rFonts w:ascii="Calibri" w:hAnsi="Calibri" w:cs="Arial"/>
          <w:szCs w:val="24"/>
          <w:lang w:val="en-AU" w:eastAsia="en-AU"/>
        </w:rPr>
        <w:tab/>
        <w:t>14/0</w:t>
      </w:r>
      <w:r w:rsidR="00AE2A02">
        <w:rPr>
          <w:rFonts w:ascii="Calibri" w:hAnsi="Calibri" w:cs="Arial"/>
          <w:szCs w:val="24"/>
          <w:lang w:val="en-AU" w:eastAsia="en-AU"/>
        </w:rPr>
        <w:t>6</w:t>
      </w:r>
      <w:r w:rsidRPr="00015C87">
        <w:rPr>
          <w:rFonts w:ascii="Calibri" w:hAnsi="Calibri" w:cs="Arial"/>
          <w:szCs w:val="24"/>
          <w:lang w:val="en-AU" w:eastAsia="en-AU"/>
        </w:rPr>
        <w:t>/2017</w:t>
      </w:r>
    </w:p>
    <w:p w:rsidR="00015C87" w:rsidRPr="001A2C73" w:rsidRDefault="00015C87" w:rsidP="001A2C73">
      <w:pPr>
        <w:pStyle w:val="Heading3"/>
      </w:pPr>
      <w:r w:rsidRPr="000B526B">
        <w:lastRenderedPageBreak/>
        <w:t>Conveyancer or lawyer representing a client</w:t>
      </w:r>
    </w:p>
    <w:p w:rsidR="00015C87" w:rsidRPr="00015C87" w:rsidRDefault="00015C87" w:rsidP="001A2C73">
      <w:pPr>
        <w:pStyle w:val="PullOutBoxNumbered"/>
        <w:numPr>
          <w:ilvl w:val="0"/>
          <w:numId w:val="23"/>
        </w:numPr>
      </w:pPr>
      <w:r w:rsidRPr="00015C87">
        <w:t>The Certifier has taken reasonable steps to verify the identity of the applicant.</w:t>
      </w:r>
    </w:p>
    <w:p w:rsidR="00015C87" w:rsidRPr="00015C87" w:rsidRDefault="00015C87" w:rsidP="001A2C73">
      <w:pPr>
        <w:pStyle w:val="PullOutBoxNumbered"/>
        <w:numPr>
          <w:ilvl w:val="0"/>
          <w:numId w:val="23"/>
        </w:numPr>
      </w:pPr>
      <w:r w:rsidRPr="00015C87">
        <w:t>The Certifier holds a properly completed Client Authorisation for the Conveyancing Transaction including this Registry Instrument or Document.</w:t>
      </w:r>
    </w:p>
    <w:p w:rsidR="00015C87" w:rsidRPr="00015C87" w:rsidRDefault="00015C87" w:rsidP="001A2C73">
      <w:pPr>
        <w:pStyle w:val="PullOutBoxNumbered"/>
        <w:numPr>
          <w:ilvl w:val="0"/>
          <w:numId w:val="23"/>
        </w:numPr>
      </w:pPr>
      <w:r w:rsidRPr="00015C87">
        <w:t>The Certifier has retained the evidence supporting this Registry Instrument or Document.</w:t>
      </w:r>
    </w:p>
    <w:p w:rsidR="00015C87" w:rsidRPr="00015C87" w:rsidRDefault="00015C87" w:rsidP="001A2C73">
      <w:pPr>
        <w:pStyle w:val="PullOutBoxNumbered"/>
        <w:numPr>
          <w:ilvl w:val="0"/>
          <w:numId w:val="23"/>
        </w:numPr>
      </w:pPr>
      <w:r w:rsidRPr="00015C87">
        <w:t>The Certifier has taken reasonable steps to ensure that this Registry Instrument or Document is correct and compliant with relevant legislation and any Prescribed Requirement.</w:t>
      </w:r>
    </w:p>
    <w:p w:rsidR="00015C87" w:rsidRPr="00015C87" w:rsidRDefault="00015C87" w:rsidP="00015C87">
      <w:pPr>
        <w:pStyle w:val="BodyTextManual"/>
        <w:spacing w:before="60" w:after="120"/>
        <w:ind w:firstLine="720"/>
        <w:jc w:val="both"/>
        <w:rPr>
          <w:rFonts w:ascii="Calibri" w:hAnsi="Calibri" w:cs="Arial"/>
          <w:szCs w:val="24"/>
          <w:lang w:val="en-AU" w:eastAsia="en-AU"/>
        </w:rPr>
      </w:pPr>
      <w:r w:rsidRPr="00015C87">
        <w:rPr>
          <w:rFonts w:ascii="Calibri" w:hAnsi="Calibri" w:cs="Arial"/>
          <w:szCs w:val="24"/>
          <w:lang w:val="en-AU" w:eastAsia="en-AU"/>
        </w:rPr>
        <w:t>Executed on behalf of</w:t>
      </w:r>
      <w:r w:rsidRPr="00015C87">
        <w:rPr>
          <w:rFonts w:ascii="Calibri" w:hAnsi="Calibri" w:cs="Arial"/>
          <w:szCs w:val="24"/>
          <w:lang w:val="en-AU" w:eastAsia="en-AU"/>
        </w:rPr>
        <w:tab/>
        <w:t>SAMUEL SMITH</w:t>
      </w:r>
    </w:p>
    <w:p w:rsidR="00015C87" w:rsidRPr="00015C87" w:rsidRDefault="00015C87" w:rsidP="00015C87">
      <w:pPr>
        <w:pStyle w:val="BodyTextManual"/>
        <w:spacing w:before="60" w:after="120"/>
        <w:ind w:left="720"/>
        <w:jc w:val="both"/>
        <w:rPr>
          <w:rFonts w:ascii="Calibri" w:hAnsi="Calibri" w:cs="Arial"/>
          <w:szCs w:val="24"/>
          <w:lang w:val="en-AU" w:eastAsia="en-AU"/>
        </w:rPr>
      </w:pPr>
      <w:r w:rsidRPr="00015C87">
        <w:rPr>
          <w:rFonts w:ascii="Calibri" w:hAnsi="Calibri" w:cs="Arial"/>
          <w:szCs w:val="24"/>
          <w:lang w:val="en-AU" w:eastAsia="en-AU"/>
        </w:rPr>
        <w:t>Signer Name</w:t>
      </w:r>
      <w:r w:rsidRPr="00015C87">
        <w:rPr>
          <w:rFonts w:ascii="Calibri" w:hAnsi="Calibri" w:cs="Arial"/>
          <w:szCs w:val="24"/>
          <w:lang w:val="en-AU" w:eastAsia="en-AU"/>
        </w:rPr>
        <w:tab/>
      </w:r>
      <w:r w:rsidRPr="00015C87">
        <w:rPr>
          <w:rFonts w:ascii="Calibri" w:hAnsi="Calibri" w:cs="Arial"/>
          <w:szCs w:val="24"/>
          <w:lang w:val="en-AU" w:eastAsia="en-AU"/>
        </w:rPr>
        <w:tab/>
        <w:t>MICHAEL JONES</w:t>
      </w:r>
    </w:p>
    <w:p w:rsidR="00015C87" w:rsidRPr="00015C87" w:rsidRDefault="00015C87" w:rsidP="00015C87">
      <w:pPr>
        <w:pStyle w:val="BodyTextManual"/>
        <w:spacing w:before="60" w:after="120"/>
        <w:ind w:left="720"/>
        <w:jc w:val="both"/>
        <w:rPr>
          <w:rFonts w:ascii="Calibri" w:hAnsi="Calibri" w:cs="Arial"/>
          <w:szCs w:val="24"/>
          <w:lang w:val="en-AU" w:eastAsia="en-AU"/>
        </w:rPr>
      </w:pPr>
      <w:r w:rsidRPr="00015C87">
        <w:rPr>
          <w:rFonts w:ascii="Calibri" w:hAnsi="Calibri" w:cs="Arial"/>
          <w:szCs w:val="24"/>
          <w:lang w:val="en-AU" w:eastAsia="en-AU"/>
        </w:rPr>
        <w:t xml:space="preserve">Signer Organisation </w:t>
      </w:r>
      <w:r w:rsidRPr="00015C87">
        <w:rPr>
          <w:rFonts w:ascii="Calibri" w:hAnsi="Calibri" w:cs="Arial"/>
          <w:szCs w:val="24"/>
          <w:lang w:val="en-AU" w:eastAsia="en-AU"/>
        </w:rPr>
        <w:tab/>
        <w:t>JOHN R TURNBULL LAWYERS</w:t>
      </w:r>
    </w:p>
    <w:p w:rsidR="00015C87" w:rsidRPr="00015C87" w:rsidRDefault="00015C87" w:rsidP="00015C87">
      <w:pPr>
        <w:pStyle w:val="BodyTextManual"/>
        <w:spacing w:before="60" w:after="120"/>
        <w:ind w:left="720"/>
        <w:jc w:val="both"/>
        <w:rPr>
          <w:rFonts w:ascii="Calibri" w:hAnsi="Calibri" w:cs="Arial"/>
          <w:szCs w:val="24"/>
          <w:lang w:val="en-AU" w:eastAsia="en-AU"/>
        </w:rPr>
      </w:pPr>
      <w:r w:rsidRPr="00015C87">
        <w:rPr>
          <w:rFonts w:ascii="Calibri" w:hAnsi="Calibri" w:cs="Arial"/>
          <w:szCs w:val="24"/>
          <w:lang w:val="en-AU" w:eastAsia="en-AU"/>
        </w:rPr>
        <w:t>Signer Role</w:t>
      </w:r>
      <w:r w:rsidRPr="00015C87">
        <w:rPr>
          <w:rFonts w:ascii="Calibri" w:hAnsi="Calibri" w:cs="Arial"/>
          <w:szCs w:val="24"/>
          <w:lang w:val="en-AU" w:eastAsia="en-AU"/>
        </w:rPr>
        <w:tab/>
      </w:r>
      <w:r w:rsidRPr="00015C87">
        <w:rPr>
          <w:rFonts w:ascii="Calibri" w:hAnsi="Calibri" w:cs="Arial"/>
          <w:szCs w:val="24"/>
          <w:lang w:val="en-AU" w:eastAsia="en-AU"/>
        </w:rPr>
        <w:tab/>
        <w:t xml:space="preserve">LAW PRACTICE </w:t>
      </w:r>
    </w:p>
    <w:p w:rsidR="00015C87" w:rsidRPr="000B526B" w:rsidRDefault="00015C87" w:rsidP="00015C87">
      <w:pPr>
        <w:pStyle w:val="BodyTextManual"/>
        <w:spacing w:before="60" w:after="120"/>
        <w:ind w:left="720"/>
        <w:jc w:val="both"/>
        <w:rPr>
          <w:rFonts w:ascii="Lucida Handwriting" w:hAnsi="Lucida Handwriting" w:cs="Aharoni"/>
          <w:szCs w:val="22"/>
          <w:lang w:val="en-AU" w:eastAsia="en-AU"/>
        </w:rPr>
      </w:pPr>
      <w:r w:rsidRPr="00015C87">
        <w:rPr>
          <w:rFonts w:ascii="Calibri" w:hAnsi="Calibri" w:cs="Arial"/>
          <w:szCs w:val="24"/>
          <w:lang w:val="en-AU" w:eastAsia="en-AU"/>
        </w:rPr>
        <w:t>Signature</w:t>
      </w:r>
      <w:r w:rsidRPr="00015C87">
        <w:rPr>
          <w:rFonts w:ascii="Calibri" w:hAnsi="Calibri" w:cs="Arial"/>
          <w:szCs w:val="24"/>
          <w:lang w:val="en-AU" w:eastAsia="en-AU"/>
        </w:rPr>
        <w:tab/>
      </w:r>
      <w:r w:rsidRPr="00015C87">
        <w:rPr>
          <w:rFonts w:ascii="Calibri" w:hAnsi="Calibri" w:cs="Arial"/>
          <w:szCs w:val="24"/>
          <w:lang w:val="en-AU" w:eastAsia="en-AU"/>
        </w:rPr>
        <w:tab/>
      </w:r>
      <w:r>
        <w:rPr>
          <w:rFonts w:ascii="Calibri" w:hAnsi="Calibri" w:cs="Arial"/>
          <w:szCs w:val="24"/>
          <w:lang w:val="en-AU" w:eastAsia="en-AU"/>
        </w:rPr>
        <w:tab/>
      </w:r>
      <w:r w:rsidRPr="000B526B">
        <w:rPr>
          <w:rFonts w:ascii="Lucida Handwriting" w:hAnsi="Lucida Handwriting" w:cs="Aharoni"/>
          <w:szCs w:val="22"/>
          <w:lang w:val="en-AU" w:eastAsia="en-AU"/>
        </w:rPr>
        <w:t>Michael Jones</w:t>
      </w:r>
    </w:p>
    <w:p w:rsidR="00015C87" w:rsidRPr="00015C87" w:rsidRDefault="00015C87" w:rsidP="00AE2A02">
      <w:pPr>
        <w:pStyle w:val="BodyTextManual"/>
        <w:spacing w:before="60" w:after="120"/>
        <w:ind w:left="720"/>
        <w:jc w:val="both"/>
        <w:rPr>
          <w:rFonts w:ascii="Calibri" w:hAnsi="Calibri" w:cs="Arial"/>
          <w:szCs w:val="24"/>
          <w:lang w:val="en-AU" w:eastAsia="en-AU"/>
        </w:rPr>
      </w:pPr>
      <w:r w:rsidRPr="00015C87">
        <w:rPr>
          <w:rFonts w:ascii="Calibri" w:hAnsi="Calibri" w:cs="Arial"/>
          <w:szCs w:val="24"/>
          <w:lang w:val="en-AU" w:eastAsia="en-AU"/>
        </w:rPr>
        <w:t>Execution Date</w:t>
      </w:r>
      <w:r w:rsidRPr="00015C87">
        <w:rPr>
          <w:rFonts w:ascii="Calibri" w:hAnsi="Calibri" w:cs="Arial"/>
          <w:szCs w:val="24"/>
          <w:lang w:val="en-AU" w:eastAsia="en-AU"/>
        </w:rPr>
        <w:tab/>
      </w:r>
      <w:r w:rsidRPr="00015C87">
        <w:rPr>
          <w:rFonts w:ascii="Calibri" w:hAnsi="Calibri" w:cs="Arial"/>
          <w:szCs w:val="24"/>
          <w:lang w:val="en-AU" w:eastAsia="en-AU"/>
        </w:rPr>
        <w:tab/>
        <w:t>09/0</w:t>
      </w:r>
      <w:r w:rsidR="00AE2A02">
        <w:rPr>
          <w:rFonts w:ascii="Calibri" w:hAnsi="Calibri" w:cs="Arial"/>
          <w:szCs w:val="24"/>
          <w:lang w:val="en-AU" w:eastAsia="en-AU"/>
        </w:rPr>
        <w:t>6</w:t>
      </w:r>
      <w:r w:rsidRPr="00015C87">
        <w:rPr>
          <w:rFonts w:ascii="Calibri" w:hAnsi="Calibri" w:cs="Arial"/>
          <w:szCs w:val="24"/>
          <w:lang w:val="en-AU" w:eastAsia="en-AU"/>
        </w:rPr>
        <w:t>/2017</w:t>
      </w:r>
    </w:p>
    <w:p w:rsidR="00015C87" w:rsidRPr="00015C87" w:rsidRDefault="00015C87" w:rsidP="001A2C73">
      <w:pPr>
        <w:pStyle w:val="Body"/>
      </w:pPr>
      <w:r w:rsidRPr="00015C87">
        <w:t xml:space="preserve">All forms will be published online at </w:t>
      </w:r>
      <w:hyperlink r:id="rId14" w:history="1">
        <w:r w:rsidR="00365821" w:rsidRPr="00A2084C">
          <w:rPr>
            <w:rStyle w:val="Hyperlink"/>
          </w:rPr>
          <w:t>www.propertyandlandtitles.vic.gov.au</w:t>
        </w:r>
      </w:hyperlink>
      <w:r w:rsidRPr="00015C87">
        <w:t>.</w:t>
      </w:r>
    </w:p>
    <w:p w:rsidR="00B75831" w:rsidRDefault="00015C87" w:rsidP="001A2C73">
      <w:pPr>
        <w:pStyle w:val="Body"/>
      </w:pPr>
      <w:r w:rsidRPr="00015C87">
        <w:t>The new forms can be completed online and printed.  They can also be partially completed, saved locally and finalised later</w:t>
      </w:r>
      <w:r w:rsidR="000B526B">
        <w:t xml:space="preserve">.  </w:t>
      </w:r>
      <w:r w:rsidRPr="00015C87">
        <w:t>The certifications are automatically displayed based o</w:t>
      </w:r>
      <w:r w:rsidR="00365821">
        <w:t xml:space="preserve">n the signing option selected. </w:t>
      </w:r>
      <w:r w:rsidRPr="00015C87">
        <w:t>Note:</w:t>
      </w:r>
      <w:r>
        <w:t xml:space="preserve"> </w:t>
      </w:r>
      <w:r w:rsidRPr="00015C87">
        <w:t xml:space="preserve"> In the case of a mortgage when the mortgagee is represented </w:t>
      </w:r>
      <w:r w:rsidR="00AE2A02">
        <w:t xml:space="preserve">an </w:t>
      </w:r>
      <w:r w:rsidRPr="00015C87">
        <w:t>additional certification</w:t>
      </w:r>
      <w:r w:rsidR="00AE2A02">
        <w:t xml:space="preserve"> is displayed</w:t>
      </w:r>
      <w:r w:rsidRPr="00015C87">
        <w:t>.</w:t>
      </w:r>
    </w:p>
    <w:p w:rsidR="00015C87" w:rsidRPr="00015C87" w:rsidRDefault="00015C87" w:rsidP="001A2C73">
      <w:pPr>
        <w:pStyle w:val="Body"/>
      </w:pPr>
      <w:r w:rsidRPr="00015C87">
        <w:t>LUV is also working with the major forms package providers who intend to provide the new forms to their customers.</w:t>
      </w:r>
    </w:p>
    <w:p w:rsidR="00015C87" w:rsidRPr="00015C87" w:rsidRDefault="00015C87" w:rsidP="001A2C73">
      <w:pPr>
        <w:pStyle w:val="Body"/>
      </w:pPr>
      <w:r w:rsidRPr="00015C87">
        <w:t>The new forms will replace all existing Land Use Victoria land transaction forms.  Early adoption of the new forms is encouraged, in advance of the</w:t>
      </w:r>
      <w:r w:rsidR="0058077F">
        <w:t>m</w:t>
      </w:r>
      <w:r w:rsidRPr="00015C87">
        <w:t xml:space="preserve"> becoming mandatory for all tra</w:t>
      </w:r>
      <w:r w:rsidR="00365821">
        <w:t xml:space="preserve">nsactions from 1 January 2018. </w:t>
      </w:r>
      <w:r w:rsidRPr="00015C87">
        <w:t xml:space="preserve">For more details on the transition period for existing forms, please see </w:t>
      </w:r>
      <w:r w:rsidRPr="00015C87">
        <w:rPr>
          <w:i/>
        </w:rPr>
        <w:t>Customer Information Bulletin 163 March 2017</w:t>
      </w:r>
      <w:r w:rsidRPr="00015C87">
        <w:t>.</w:t>
      </w:r>
    </w:p>
    <w:p w:rsidR="00015C87" w:rsidRPr="00015C87" w:rsidRDefault="00015C87" w:rsidP="001A2C73">
      <w:pPr>
        <w:pStyle w:val="Heading1"/>
        <w:rPr>
          <w:rFonts w:eastAsia="Calibri"/>
        </w:rPr>
      </w:pPr>
      <w:r w:rsidRPr="00015C87">
        <w:rPr>
          <w:rFonts w:eastAsia="Calibri"/>
        </w:rPr>
        <w:t>New website for Land Use Victoria</w:t>
      </w:r>
    </w:p>
    <w:p w:rsidR="00015C87" w:rsidRPr="00015C87" w:rsidRDefault="00015C87" w:rsidP="001A2C73">
      <w:pPr>
        <w:pStyle w:val="Body"/>
      </w:pPr>
      <w:r w:rsidRPr="00015C87">
        <w:t xml:space="preserve">The new </w:t>
      </w:r>
      <w:hyperlink r:id="rId15" w:history="1">
        <w:r w:rsidRPr="00015C87">
          <w:t>Property and land titles</w:t>
        </w:r>
      </w:hyperlink>
      <w:r w:rsidRPr="00015C87">
        <w:t xml:space="preserve"> website (www.propertyandlandtitles.vic.gov.au) was launched on 8 May, with easier to use functionality.</w:t>
      </w:r>
    </w:p>
    <w:p w:rsidR="00015C87" w:rsidRPr="00015C87" w:rsidRDefault="00015C87" w:rsidP="001A2C73">
      <w:pPr>
        <w:pStyle w:val="Body"/>
      </w:pPr>
      <w:r w:rsidRPr="00015C87">
        <w:t xml:space="preserve">The new site was created following consultation across Victoria to gain an understanding of what you – our customers – wanted from the DELWP website. </w:t>
      </w:r>
    </w:p>
    <w:p w:rsidR="00015C87" w:rsidRPr="00015C87" w:rsidRDefault="00015C87" w:rsidP="001A2C73">
      <w:pPr>
        <w:pStyle w:val="Body"/>
      </w:pPr>
      <w:r w:rsidRPr="00015C87">
        <w:t>Specific features you will find in the new website are:</w:t>
      </w:r>
    </w:p>
    <w:p w:rsidR="00015C87" w:rsidRPr="00015C87" w:rsidRDefault="00015C87" w:rsidP="001A2C73">
      <w:pPr>
        <w:pStyle w:val="Bullet"/>
      </w:pPr>
      <w:r w:rsidRPr="00015C87">
        <w:t xml:space="preserve">easy to navigate </w:t>
      </w:r>
      <w:hyperlink r:id="rId16" w:history="1">
        <w:r w:rsidRPr="00015C87">
          <w:t>forms, guides and fees</w:t>
        </w:r>
      </w:hyperlink>
      <w:r w:rsidRPr="00015C87">
        <w:t xml:space="preserve"> pages</w:t>
      </w:r>
    </w:p>
    <w:p w:rsidR="00015C87" w:rsidRPr="00015C87" w:rsidRDefault="00015C87" w:rsidP="001A2C73">
      <w:pPr>
        <w:pStyle w:val="Bullet"/>
      </w:pPr>
      <w:r w:rsidRPr="00015C87">
        <w:t>a drop-down menu on the top right-hand of each page that takes you to all the most popular locations</w:t>
      </w:r>
    </w:p>
    <w:p w:rsidR="00015C87" w:rsidRPr="00015C87" w:rsidRDefault="00015C87" w:rsidP="001A2C73">
      <w:pPr>
        <w:pStyle w:val="Bullet"/>
      </w:pPr>
      <w:r w:rsidRPr="00015C87">
        <w:t xml:space="preserve">a search box. </w:t>
      </w:r>
    </w:p>
    <w:p w:rsidR="001A2C73" w:rsidRDefault="00015C87" w:rsidP="001A2C73">
      <w:pPr>
        <w:pStyle w:val="Body"/>
      </w:pPr>
      <w:r w:rsidRPr="00015C87">
        <w:t>Any Land Use Victoria pages from the previous website you have bookmarked in your web browser should continue to work. However, if you have any enquiries please contact Land Registry Services on 8636 2010.</w:t>
      </w:r>
    </w:p>
    <w:p w:rsidR="001A2C73" w:rsidRDefault="001A2C73" w:rsidP="001A2C73">
      <w:pPr>
        <w:rPr>
          <w:rFonts w:ascii="Calibri" w:hAnsi="Calibri"/>
          <w:color w:val="auto"/>
          <w:sz w:val="22"/>
          <w:szCs w:val="24"/>
          <w:lang w:eastAsia="en-US"/>
        </w:rPr>
      </w:pPr>
      <w:r>
        <w:br w:type="page"/>
      </w:r>
    </w:p>
    <w:p w:rsidR="00015C87" w:rsidRDefault="00015C87" w:rsidP="001A2C73">
      <w:pPr>
        <w:pStyle w:val="Heading1"/>
        <w:rPr>
          <w:rFonts w:eastAsia="Calibri"/>
        </w:rPr>
      </w:pPr>
      <w:r w:rsidRPr="00015C87">
        <w:rPr>
          <w:rFonts w:eastAsia="Calibri"/>
        </w:rPr>
        <w:lastRenderedPageBreak/>
        <w:t>Creating restrictive covenants in transfers and restrictions in plans</w:t>
      </w:r>
    </w:p>
    <w:p w:rsidR="00015C87" w:rsidRPr="00015C87" w:rsidRDefault="00015C87" w:rsidP="001A2C73">
      <w:pPr>
        <w:pStyle w:val="Body"/>
      </w:pPr>
      <w:r w:rsidRPr="00015C87">
        <w:t xml:space="preserve">On 2 December 2016, Land Use Victoria issued a consultation paper on proposed changes to creating restrictive covenants in transfers and restrictions in plans.  </w:t>
      </w:r>
    </w:p>
    <w:p w:rsidR="00015C87" w:rsidRPr="00015C87" w:rsidRDefault="00015C87" w:rsidP="001A2C73">
      <w:pPr>
        <w:pStyle w:val="Body"/>
      </w:pPr>
      <w:r w:rsidRPr="00015C87">
        <w:t xml:space="preserve">Eleven submissions were received in response to the consultation paper and Land Use Victoria continues to work through them </w:t>
      </w:r>
      <w:r w:rsidR="00365821">
        <w:t xml:space="preserve">to refine the proposal. </w:t>
      </w:r>
      <w:bookmarkStart w:id="2" w:name="_GoBack"/>
      <w:bookmarkEnd w:id="2"/>
      <w:r w:rsidRPr="00015C87">
        <w:t xml:space="preserve">Until this is completed there will be no change to the processes for creating restrictive covenants in transfers and restrictions in plans.  </w:t>
      </w:r>
    </w:p>
    <w:p w:rsidR="00015C87" w:rsidRPr="00015C87" w:rsidRDefault="00015C87" w:rsidP="001A2C73">
      <w:pPr>
        <w:pStyle w:val="Body"/>
      </w:pPr>
      <w:r w:rsidRPr="00015C87">
        <w:t>An update will be provided in future bulletins.</w:t>
      </w:r>
    </w:p>
    <w:p w:rsidR="00EB6813" w:rsidRPr="004F627B" w:rsidRDefault="00EB6813" w:rsidP="00EB6813">
      <w:pPr>
        <w:pStyle w:val="Heading1"/>
      </w:pPr>
      <w:r w:rsidRPr="004F627B">
        <w:t>Contact us</w:t>
      </w:r>
    </w:p>
    <w:p w:rsidR="00365821" w:rsidRDefault="00EB6813" w:rsidP="00FF4197">
      <w:pPr>
        <w:pStyle w:val="Body"/>
      </w:pPr>
      <w:r w:rsidRPr="00FF4197">
        <w:rPr>
          <w:rFonts w:eastAsia="Calibri"/>
        </w:rPr>
        <w:t xml:space="preserve">For </w:t>
      </w:r>
      <w:hyperlink r:id="rId17" w:history="1">
        <w:r w:rsidRPr="00DB36BB">
          <w:rPr>
            <w:rStyle w:val="Hyperlink"/>
            <w:rFonts w:eastAsia="Calibri"/>
          </w:rPr>
          <w:t>location and contact details</w:t>
        </w:r>
      </w:hyperlink>
      <w:r w:rsidRPr="00FF4197">
        <w:rPr>
          <w:rFonts w:eastAsia="Calibri"/>
        </w:rPr>
        <w:t>, go to</w:t>
      </w:r>
      <w:r w:rsidR="00FF4197">
        <w:rPr>
          <w:rFonts w:eastAsia="Calibri"/>
        </w:rPr>
        <w:t xml:space="preserve"> </w:t>
      </w:r>
      <w:hyperlink r:id="rId18" w:history="1">
        <w:r w:rsidR="00365821" w:rsidRPr="00A2084C">
          <w:rPr>
            <w:rStyle w:val="Hyperlink"/>
          </w:rPr>
          <w:t>www.propertyandlandtitles.vic.gov.au/contact-us</w:t>
        </w:r>
      </w:hyperlink>
      <w:r w:rsidR="00365821">
        <w:t>.</w:t>
      </w:r>
    </w:p>
    <w:p w:rsidR="00EB6813" w:rsidRPr="004F627B" w:rsidRDefault="00EB6813" w:rsidP="00EB6813">
      <w:pPr>
        <w:pStyle w:val="Heading1"/>
        <w:rPr>
          <w:rFonts w:eastAsia="Calibri"/>
        </w:rPr>
      </w:pPr>
      <w:r w:rsidRPr="004F627B">
        <w:rPr>
          <w:rFonts w:eastAsia="Calibri"/>
        </w:rPr>
        <w:t>Subscribe</w:t>
      </w:r>
    </w:p>
    <w:p w:rsidR="003D1370" w:rsidRPr="00187F89" w:rsidRDefault="00EB6813" w:rsidP="00187F89">
      <w:pPr>
        <w:pStyle w:val="Body"/>
        <w:rPr>
          <w:rFonts w:eastAsia="Calibri"/>
        </w:rPr>
      </w:pPr>
      <w:r w:rsidRPr="00FF4197">
        <w:rPr>
          <w:rFonts w:eastAsia="Calibri"/>
        </w:rPr>
        <w:t xml:space="preserve">To receive the </w:t>
      </w:r>
      <w:proofErr w:type="spellStart"/>
      <w:r w:rsidR="00617A81">
        <w:rPr>
          <w:rFonts w:eastAsia="Calibri"/>
        </w:rPr>
        <w:t>p</w:t>
      </w:r>
      <w:r w:rsidRPr="00FF4197">
        <w:rPr>
          <w:rFonts w:eastAsia="Calibri"/>
        </w:rPr>
        <w:t>Customer</w:t>
      </w:r>
      <w:proofErr w:type="spellEnd"/>
      <w:r w:rsidRPr="00FF4197">
        <w:rPr>
          <w:rFonts w:eastAsia="Calibri"/>
        </w:rPr>
        <w:t xml:space="preserve"> Information Bulletin online, please send an email to lv.cib@delwp.vic.gov.au with SUBSCRIBE in the subject line – include your name and email address in the body of the email.</w:t>
      </w:r>
    </w:p>
    <w:sectPr w:rsidR="003D1370" w:rsidRPr="00187F89" w:rsidSect="001A2C73">
      <w:type w:val="continuous"/>
      <w:pgSz w:w="11907" w:h="16840" w:code="9"/>
      <w:pgMar w:top="2127" w:right="851" w:bottom="794" w:left="851" w:header="284" w:footer="483"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B2F" w:rsidRDefault="00720B2F">
      <w:r>
        <w:separator/>
      </w:r>
    </w:p>
    <w:p w:rsidR="00720B2F" w:rsidRDefault="00720B2F"/>
    <w:p w:rsidR="00720B2F" w:rsidRDefault="00720B2F"/>
  </w:endnote>
  <w:endnote w:type="continuationSeparator" w:id="0">
    <w:p w:rsidR="00720B2F" w:rsidRDefault="00720B2F">
      <w:r>
        <w:continuationSeparator/>
      </w:r>
    </w:p>
    <w:p w:rsidR="00720B2F" w:rsidRDefault="00720B2F"/>
    <w:p w:rsidR="00720B2F" w:rsidRDefault="00720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reestyle Script">
    <w:panose1 w:val="030804020302050B0404"/>
    <w:charset w:val="00"/>
    <w:family w:val="script"/>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997591"/>
      <w:docPartObj>
        <w:docPartGallery w:val="Page Numbers (Top of Page)"/>
        <w:docPartUnique/>
      </w:docPartObj>
    </w:sdtPr>
    <w:sdtEndPr/>
    <w:sdtContent>
      <w:p w:rsidR="003D025A" w:rsidRDefault="003D025A" w:rsidP="003D025A">
        <w:pPr>
          <w:pStyle w:val="CaptionImageorFigure"/>
          <w:rPr>
            <w:b w:val="0"/>
            <w:bCs w:val="0"/>
            <w:sz w:val="20"/>
          </w:rPr>
        </w:pPr>
        <w:r>
          <w:t xml:space="preserve">Page </w:t>
        </w:r>
        <w:r>
          <w:rPr>
            <w:sz w:val="24"/>
            <w:szCs w:val="24"/>
          </w:rPr>
          <w:fldChar w:fldCharType="begin"/>
        </w:r>
        <w:r>
          <w:instrText xml:space="preserve"> PAGE </w:instrText>
        </w:r>
        <w:r>
          <w:rPr>
            <w:sz w:val="24"/>
            <w:szCs w:val="24"/>
          </w:rPr>
          <w:fldChar w:fldCharType="separate"/>
        </w:r>
        <w:r w:rsidR="00365821">
          <w:rPr>
            <w:noProof/>
          </w:rPr>
          <w:t>4</w:t>
        </w:r>
        <w:r>
          <w:rPr>
            <w:sz w:val="24"/>
            <w:szCs w:val="24"/>
          </w:rPr>
          <w:fldChar w:fldCharType="end"/>
        </w:r>
        <w:r>
          <w:t xml:space="preserve"> of </w:t>
        </w:r>
        <w:fldSimple w:instr=" NUMPAGES  ">
          <w:r w:rsidR="00365821">
            <w:rPr>
              <w:noProof/>
            </w:rPr>
            <w:t>4</w:t>
          </w:r>
        </w:fldSimple>
      </w:p>
    </w:sdtContent>
  </w:sdt>
  <w:p w:rsidR="00A209C4" w:rsidRPr="00B5221E" w:rsidRDefault="003D025A" w:rsidP="00205841">
    <w:pPr>
      <w:pStyle w:val="FooterEven"/>
      <w:tabs>
        <w:tab w:val="left" w:pos="1894"/>
      </w:tabs>
    </w:pPr>
    <w:r w:rsidRPr="00D55628">
      <w:rPr>
        <w:noProof/>
      </w:rPr>
      <w:t xml:space="preserve"> </w:t>
    </w:r>
    <w:r w:rsidR="00205841">
      <w:rPr>
        <w:noProof/>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595144"/>
      <w:docPartObj>
        <w:docPartGallery w:val="Page Numbers (Bottom of Page)"/>
        <w:docPartUnique/>
      </w:docPartObj>
    </w:sdtPr>
    <w:sdtEndPr/>
    <w:sdtContent>
      <w:sdt>
        <w:sdtPr>
          <w:id w:val="-1570262898"/>
          <w:docPartObj>
            <w:docPartGallery w:val="Page Numbers (Top of Page)"/>
            <w:docPartUnique/>
          </w:docPartObj>
        </w:sdtPr>
        <w:sdtEndPr/>
        <w:sdtContent>
          <w:p w:rsidR="003D025A" w:rsidRDefault="003D025A" w:rsidP="003D025A">
            <w:pPr>
              <w:pStyle w:val="CaptionImageorFigure"/>
            </w:pPr>
            <w:r>
              <w:t xml:space="preserve">Page </w:t>
            </w:r>
            <w:r>
              <w:rPr>
                <w:sz w:val="24"/>
                <w:szCs w:val="24"/>
              </w:rPr>
              <w:fldChar w:fldCharType="begin"/>
            </w:r>
            <w:r>
              <w:instrText xml:space="preserve"> PAGE </w:instrText>
            </w:r>
            <w:r>
              <w:rPr>
                <w:sz w:val="24"/>
                <w:szCs w:val="24"/>
              </w:rPr>
              <w:fldChar w:fldCharType="separate"/>
            </w:r>
            <w:r w:rsidR="00365821">
              <w:rPr>
                <w:noProof/>
              </w:rPr>
              <w:t>3</w:t>
            </w:r>
            <w:r>
              <w:rPr>
                <w:sz w:val="24"/>
                <w:szCs w:val="24"/>
              </w:rPr>
              <w:fldChar w:fldCharType="end"/>
            </w:r>
            <w:r>
              <w:t xml:space="preserve"> of </w:t>
            </w:r>
            <w:fldSimple w:instr=" NUMPAGES  ">
              <w:r w:rsidR="00365821">
                <w:rPr>
                  <w:noProof/>
                </w:rPr>
                <w:t>4</w:t>
              </w:r>
            </w:fldSimple>
          </w:p>
        </w:sdtContent>
      </w:sdt>
    </w:sdtContent>
  </w:sdt>
  <w:p w:rsidR="00A209C4" w:rsidRDefault="00A209C4"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Default="00A209C4" w:rsidP="00BF3066">
    <w:pPr>
      <w:pStyle w:val="Footer"/>
      <w:spacing w:before="1600"/>
    </w:pPr>
    <w:r>
      <w:rPr>
        <w:noProof/>
        <w:sz w:val="18"/>
      </w:rPr>
      <mc:AlternateContent>
        <mc:Choice Requires="wps">
          <w:drawing>
            <wp:anchor distT="0" distB="0" distL="114300" distR="114300" simplePos="0" relativeHeight="251661312" behindDoc="0" locked="1" layoutInCell="1" allowOverlap="1" wp14:anchorId="23E93C81" wp14:editId="45C2F95B">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93C81" id="_x0000_t202" coordsize="21600,21600" o:spt="202" path="m,l,21600r21600,l21600,xe">
              <v:stroke joinstyle="miter"/>
              <v:path gradientshapeok="t" o:connecttype="rect"/>
            </v:shapetype>
            <v:shape id="WebAddress" o:spid="_x0000_s1026" type="#_x0000_t202" style="position:absolute;margin-left:0;margin-top:0;width:303pt;height:56.7pt;z-index:25166131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63E4DF63" wp14:editId="5E5AD62B">
          <wp:simplePos x="0" y="0"/>
          <wp:positionH relativeFrom="page">
            <wp:align>right</wp:align>
          </wp:positionH>
          <wp:positionV relativeFrom="page">
            <wp:align>bottom</wp:align>
          </wp:positionV>
          <wp:extent cx="2422800" cy="1083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B2F" w:rsidRPr="008F5280" w:rsidRDefault="00720B2F" w:rsidP="008F5280">
      <w:pPr>
        <w:pStyle w:val="FootnoteSeparator"/>
      </w:pPr>
    </w:p>
    <w:p w:rsidR="00720B2F" w:rsidRDefault="00720B2F"/>
  </w:footnote>
  <w:footnote w:type="continuationSeparator" w:id="0">
    <w:p w:rsidR="00720B2F" w:rsidRDefault="00720B2F" w:rsidP="008F5280">
      <w:pPr>
        <w:pStyle w:val="FootnoteSeparator"/>
      </w:pPr>
    </w:p>
    <w:p w:rsidR="00720B2F" w:rsidRDefault="00720B2F"/>
    <w:p w:rsidR="00720B2F" w:rsidRDefault="00720B2F"/>
  </w:footnote>
  <w:footnote w:type="continuationNotice" w:id="1">
    <w:p w:rsidR="00720B2F" w:rsidRDefault="00720B2F" w:rsidP="00D55628"/>
    <w:p w:rsidR="00720B2F" w:rsidRDefault="00720B2F"/>
    <w:p w:rsidR="00720B2F" w:rsidRDefault="00720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5757B8" w:rsidRDefault="00DB32E7" w:rsidP="005757B8">
          <w:pPr>
            <w:pStyle w:val="Header"/>
            <w:rPr>
              <w:sz w:val="32"/>
              <w:szCs w:val="32"/>
            </w:rPr>
          </w:pPr>
          <w:fldSimple w:instr=" STYLEREF  Title  \* MERGEFORMAT ">
            <w:r w:rsidR="00365821">
              <w:rPr>
                <w:noProof/>
              </w:rPr>
              <w:t>Land Use Victoria</w:t>
            </w:r>
            <w:r w:rsidR="00365821" w:rsidRPr="00365821">
              <w:rPr>
                <w:b w:val="0"/>
                <w:noProof/>
                <w:sz w:val="32"/>
                <w:szCs w:val="32"/>
              </w:rPr>
              <w:br/>
              <w:t>Customer Information Bulletin 165, May 2017</w:t>
            </w:r>
          </w:fldSimple>
        </w:p>
      </w:tc>
    </w:tr>
  </w:tbl>
  <w:p w:rsidR="00A209C4" w:rsidRPr="00E97294" w:rsidRDefault="00373555" w:rsidP="00435833">
    <w:pPr>
      <w:pStyle w:val="Header"/>
    </w:pPr>
    <w:r>
      <w:rPr>
        <w:noProof/>
      </w:rPr>
      <mc:AlternateContent>
        <mc:Choice Requires="wpg">
          <w:drawing>
            <wp:anchor distT="0" distB="0" distL="114300" distR="114300" simplePos="0" relativeHeight="251657216" behindDoc="1" locked="0" layoutInCell="1" allowOverlap="1" wp14:anchorId="01D46059" wp14:editId="4B80EE27">
              <wp:simplePos x="0" y="0"/>
              <wp:positionH relativeFrom="page">
                <wp:posOffset>285750</wp:posOffset>
              </wp:positionH>
              <wp:positionV relativeFrom="page">
                <wp:posOffset>285750</wp:posOffset>
              </wp:positionV>
              <wp:extent cx="7020000" cy="900000"/>
              <wp:effectExtent l="0" t="0" r="9525" b="0"/>
              <wp:wrapNone/>
              <wp:docPr id="21" name="Group 21"/>
              <wp:cNvGraphicFramePr/>
              <a:graphic xmlns:a="http://schemas.openxmlformats.org/drawingml/2006/main">
                <a:graphicData uri="http://schemas.microsoft.com/office/word/2010/wordprocessingGroup">
                  <wpg:wgp>
                    <wpg:cNvGrpSpPr/>
                    <wpg:grpSpPr>
                      <a:xfrm>
                        <a:off x="0" y="0"/>
                        <a:ext cx="7020000" cy="900000"/>
                        <a:chOff x="0" y="0"/>
                        <a:chExt cx="7020000" cy="900000"/>
                      </a:xfrm>
                    </wpg:grpSpPr>
                    <wps:wsp>
                      <wps:cNvPr id="59"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58"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56"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w14:anchorId="4AA0ACA9" id="Group 21" o:spid="_x0000_s1026" style="position:absolute;margin-left:22.5pt;margin-top:22.5pt;width:552.75pt;height:70.85pt;z-index:-251659264;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">
              <v:rect id="Rectangle" o:spid="_x0000_s1027" style="position:absolute;width:702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" fillcolor="#00b2a9 [3204]" stroked="f"/>
              <v:shape id="TriangleLeft" o:spid="_x0000_s1028" style="position:absolute;width:8640;height:9000;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" path="m1339,1419l669,,,1419r1339,xe" fillcolor="#201547 [3206]" stroked="f">
                <v:path arrowok="t" o:connecttype="custom" o:connectlocs="864000,900000;431677,0;0,900000;864000,900000" o:connectangles="0,0,0,0"/>
              </v:shape>
              <w10:wrap anchorx="page" anchory="page"/>
            </v:group>
          </w:pict>
        </mc:Fallback>
      </mc:AlternateContent>
    </w:r>
  </w:p>
  <w:p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555" w:rsidRDefault="00373555" w:rsidP="00373555">
    <w:pPr>
      <w:pStyle w:val="Header"/>
    </w:pPr>
    <w:r w:rsidRPr="00373555">
      <w:rPr>
        <w:b w:val="0"/>
        <w:noProof/>
      </w:rPr>
      <mc:AlternateContent>
        <mc:Choice Requires="wpg">
          <w:drawing>
            <wp:anchor distT="0" distB="0" distL="114300" distR="114300" simplePos="0" relativeHeight="251659264" behindDoc="1" locked="0" layoutInCell="1" allowOverlap="1" wp14:anchorId="430F0810" wp14:editId="32B528B4">
              <wp:simplePos x="0" y="0"/>
              <wp:positionH relativeFrom="page">
                <wp:posOffset>285750</wp:posOffset>
              </wp:positionH>
              <wp:positionV relativeFrom="page">
                <wp:posOffset>295275</wp:posOffset>
              </wp:positionV>
              <wp:extent cx="7019925" cy="899795"/>
              <wp:effectExtent l="0" t="0" r="9525" b="0"/>
              <wp:wrapNone/>
              <wp:docPr id="22" name="Group 22"/>
              <wp:cNvGraphicFramePr/>
              <a:graphic xmlns:a="http://schemas.openxmlformats.org/drawingml/2006/main">
                <a:graphicData uri="http://schemas.microsoft.com/office/word/2010/wordprocessingGroup">
                  <wpg:wgp>
                    <wpg:cNvGrpSpPr/>
                    <wpg:grpSpPr>
                      <a:xfrm>
                        <a:off x="0" y="0"/>
                        <a:ext cx="7019925" cy="899795"/>
                        <a:chOff x="0" y="0"/>
                        <a:chExt cx="7020000" cy="900000"/>
                      </a:xfrm>
                    </wpg:grpSpPr>
                    <wps:wsp>
                      <wps:cNvPr id="23"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24"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25"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w14:anchorId="652B7072" id="Group 22" o:spid="_x0000_s1026" style="position:absolute;margin-left:22.5pt;margin-top:23.25pt;width:552.75pt;height:70.85pt;z-index:-251657216;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">
              <v:rect id="Rectangle" o:spid="_x0000_s1027" style="position:absolute;width:70200;height:9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" fillcolor="#00b2a9 [3204]" stroked="f"/>
              <v:shape id="TriangleLeft" o:spid="_x0000_s1028" style="position:absolute;width:8640;height:9000;visibility:visible;mso-wrap-style:square;v-text-anchor:top" coordsize="1334,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" path="m1339,1419l669,,,1419r1339,xe" fillcolor="#201547 [3206]" stroked="f">
                <v:path arrowok="t" o:connecttype="custom" o:connectlocs="864000,900000;431677,0;0,900000;864000,900000" o:connectangles="0,0,0,0"/>
              </v:shape>
              <w10:wrap anchorx="page" anchory="page"/>
            </v:group>
          </w:pict>
        </mc:Fallback>
      </mc:AlternateContent>
    </w:r>
  </w:p>
  <w:p w:rsidR="00E96AF3" w:rsidRPr="00373555" w:rsidRDefault="00DB32E7" w:rsidP="00373555">
    <w:pPr>
      <w:pStyle w:val="Header"/>
      <w:rPr>
        <w:b w:val="0"/>
      </w:rPr>
    </w:pPr>
    <w:fldSimple w:instr=" STYLEREF  Title  \* MERGEFORMAT ">
      <w:r w:rsidR="00365821">
        <w:rPr>
          <w:noProof/>
        </w:rPr>
        <w:t>Land Use Victoria</w:t>
      </w:r>
      <w:r w:rsidR="00365821" w:rsidRPr="00365821">
        <w:rPr>
          <w:b w:val="0"/>
          <w:noProof/>
          <w:sz w:val="32"/>
          <w:szCs w:val="32"/>
        </w:rPr>
        <w:br/>
        <w:t>Customer Information Bulletin 165, May 2017</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9C4" w:rsidRPr="00E97294" w:rsidRDefault="00BC5437" w:rsidP="00E97294">
    <w:pPr>
      <w:pStyle w:val="Header"/>
    </w:pPr>
    <w:r w:rsidRPr="00806AB6">
      <w:rPr>
        <w:noProof/>
      </w:rPr>
      <mc:AlternateContent>
        <mc:Choice Requires="wps">
          <w:drawing>
            <wp:anchor distT="0" distB="0" distL="114300" distR="114300" simplePos="0" relativeHeight="251654144" behindDoc="1" locked="0" layoutInCell="1" allowOverlap="1" wp14:anchorId="0BCE5589" wp14:editId="05B42FCE">
              <wp:simplePos x="0" y="0"/>
              <wp:positionH relativeFrom="page">
                <wp:posOffset>205105</wp:posOffset>
              </wp:positionH>
              <wp:positionV relativeFrom="page">
                <wp:posOffset>288290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798A062" id="Rectangle" o:spid="_x0000_s1026" style="position:absolute;margin-left:16.15pt;margin-top:22.7pt;width:552.7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" fillcolor="#00b2a9 [3204]" stroked="f">
              <w10:wrap anchorx="page" anchory="page"/>
            </v:rect>
          </w:pict>
        </mc:Fallback>
      </mc:AlternateContent>
    </w:r>
    <w:r w:rsidR="00A209C4" w:rsidRPr="00806AB6">
      <w:rPr>
        <w:noProof/>
      </w:rPr>
      <mc:AlternateContent>
        <mc:Choice Requires="wps">
          <w:drawing>
            <wp:anchor distT="0" distB="0" distL="114300" distR="114300" simplePos="0" relativeHeight="251656192" behindDoc="1" locked="0" layoutInCell="1" allowOverlap="1" wp14:anchorId="6C9AACCD" wp14:editId="04E432C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2DA05A"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8240" behindDoc="1" locked="0" layoutInCell="1" allowOverlap="1" wp14:anchorId="417DC5C1" wp14:editId="11184A7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86170C"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5168" behindDoc="1" locked="0" layoutInCell="1" allowOverlap="1" wp14:anchorId="6BEC95E8" wp14:editId="6E3FE2B5">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DE5B3" id="TriangleLeft" o:spid="_x0000_s1026" style="position:absolute;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60D"/>
    <w:multiLevelType w:val="hybridMultilevel"/>
    <w:tmpl w:val="686C8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8B37FE"/>
    <w:multiLevelType w:val="multilevel"/>
    <w:tmpl w:val="52AC225C"/>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51215"/>
    <w:multiLevelType w:val="multilevel"/>
    <w:tmpl w:val="0F58F6A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50D2D65"/>
    <w:multiLevelType w:val="hybridMultilevel"/>
    <w:tmpl w:val="41F23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20C0E4E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2CF0D23"/>
    <w:multiLevelType w:val="hybridMultilevel"/>
    <w:tmpl w:val="56F43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DE0346"/>
    <w:multiLevelType w:val="hybridMultilevel"/>
    <w:tmpl w:val="85DA6D3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CBC458E"/>
    <w:multiLevelType w:val="hybridMultilevel"/>
    <w:tmpl w:val="E1AC3C38"/>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1"/>
  </w:num>
  <w:num w:numId="2">
    <w:abstractNumId w:val="21"/>
  </w:num>
  <w:num w:numId="3">
    <w:abstractNumId w:val="18"/>
  </w:num>
  <w:num w:numId="4">
    <w:abstractNumId w:val="23"/>
  </w:num>
  <w:num w:numId="5">
    <w:abstractNumId w:val="8"/>
  </w:num>
  <w:num w:numId="6">
    <w:abstractNumId w:val="4"/>
  </w:num>
  <w:num w:numId="7">
    <w:abstractNumId w:val="3"/>
  </w:num>
  <w:num w:numId="8">
    <w:abstractNumId w:val="1"/>
  </w:num>
  <w:num w:numId="9">
    <w:abstractNumId w:val="22"/>
  </w:num>
  <w:num w:numId="10">
    <w:abstractNumId w:val="5"/>
  </w:num>
  <w:num w:numId="11">
    <w:abstractNumId w:val="9"/>
  </w:num>
  <w:num w:numId="12">
    <w:abstractNumId w:val="6"/>
  </w:num>
  <w:num w:numId="13">
    <w:abstractNumId w:val="12"/>
  </w:num>
  <w:num w:numId="14">
    <w:abstractNumId w:val="13"/>
  </w:num>
  <w:num w:numId="15">
    <w:abstractNumId w:val="2"/>
  </w:num>
  <w:num w:numId="16">
    <w:abstractNumId w:val="20"/>
  </w:num>
  <w:num w:numId="17">
    <w:abstractNumId w:val="16"/>
  </w:num>
  <w:num w:numId="18">
    <w:abstractNumId w:val="7"/>
  </w:num>
  <w:num w:numId="19">
    <w:abstractNumId w:val="17"/>
  </w:num>
  <w:num w:numId="20">
    <w:abstractNumId w:val="0"/>
  </w:num>
  <w:num w:numId="21">
    <w:abstractNumId w:val="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843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01F0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196"/>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5C87"/>
    <w:rsid w:val="00016478"/>
    <w:rsid w:val="000171F8"/>
    <w:rsid w:val="000171FD"/>
    <w:rsid w:val="00017669"/>
    <w:rsid w:val="000179B4"/>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6C1"/>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D53"/>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72"/>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6B"/>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3E4"/>
    <w:rsid w:val="000D7482"/>
    <w:rsid w:val="000D76D9"/>
    <w:rsid w:val="000D7891"/>
    <w:rsid w:val="000D7E1F"/>
    <w:rsid w:val="000E01C1"/>
    <w:rsid w:val="000E01D0"/>
    <w:rsid w:val="000E1779"/>
    <w:rsid w:val="000E1BEC"/>
    <w:rsid w:val="000E1F1D"/>
    <w:rsid w:val="000E205A"/>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133"/>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7B8"/>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1AB"/>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17CE"/>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87F89"/>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C73"/>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6D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8F1"/>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23"/>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41"/>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0C"/>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6F7D"/>
    <w:rsid w:val="0025775A"/>
    <w:rsid w:val="002578D4"/>
    <w:rsid w:val="002579C1"/>
    <w:rsid w:val="002604DA"/>
    <w:rsid w:val="00260781"/>
    <w:rsid w:val="00260992"/>
    <w:rsid w:val="00260A76"/>
    <w:rsid w:val="00260FC1"/>
    <w:rsid w:val="0026107E"/>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6B6"/>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2D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5821"/>
    <w:rsid w:val="00366470"/>
    <w:rsid w:val="003664CB"/>
    <w:rsid w:val="003669E5"/>
    <w:rsid w:val="00367673"/>
    <w:rsid w:val="00370617"/>
    <w:rsid w:val="00370901"/>
    <w:rsid w:val="003709D8"/>
    <w:rsid w:val="00370D02"/>
    <w:rsid w:val="00371C1B"/>
    <w:rsid w:val="00371D63"/>
    <w:rsid w:val="003728DE"/>
    <w:rsid w:val="00373317"/>
    <w:rsid w:val="0037344B"/>
    <w:rsid w:val="00373555"/>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2831"/>
    <w:rsid w:val="0038300B"/>
    <w:rsid w:val="003832A8"/>
    <w:rsid w:val="003833EC"/>
    <w:rsid w:val="00383499"/>
    <w:rsid w:val="00383D60"/>
    <w:rsid w:val="00383FA3"/>
    <w:rsid w:val="0038434D"/>
    <w:rsid w:val="003845A7"/>
    <w:rsid w:val="003846E5"/>
    <w:rsid w:val="003857BF"/>
    <w:rsid w:val="00385DC0"/>
    <w:rsid w:val="003866A9"/>
    <w:rsid w:val="003868F9"/>
    <w:rsid w:val="00386946"/>
    <w:rsid w:val="00386C52"/>
    <w:rsid w:val="00386CB8"/>
    <w:rsid w:val="00386DE5"/>
    <w:rsid w:val="003870F1"/>
    <w:rsid w:val="00387788"/>
    <w:rsid w:val="00387B23"/>
    <w:rsid w:val="00387D41"/>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2FA9"/>
    <w:rsid w:val="003B32F7"/>
    <w:rsid w:val="003B39E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25A"/>
    <w:rsid w:val="003D0360"/>
    <w:rsid w:val="003D0CA7"/>
    <w:rsid w:val="003D1288"/>
    <w:rsid w:val="003D12AE"/>
    <w:rsid w:val="003D1370"/>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A28"/>
    <w:rsid w:val="00412DE8"/>
    <w:rsid w:val="00413316"/>
    <w:rsid w:val="004133CE"/>
    <w:rsid w:val="004134DF"/>
    <w:rsid w:val="0041360B"/>
    <w:rsid w:val="004143E5"/>
    <w:rsid w:val="0041469A"/>
    <w:rsid w:val="004146B1"/>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206"/>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4D9"/>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6A3"/>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8D6"/>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BC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B58"/>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7B8"/>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2E"/>
    <w:rsid w:val="0058016F"/>
    <w:rsid w:val="00580227"/>
    <w:rsid w:val="0058077F"/>
    <w:rsid w:val="00580A0D"/>
    <w:rsid w:val="00580A8D"/>
    <w:rsid w:val="00580AF4"/>
    <w:rsid w:val="00580CFC"/>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6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F6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A81"/>
    <w:rsid w:val="00617C5A"/>
    <w:rsid w:val="00617D36"/>
    <w:rsid w:val="00620A75"/>
    <w:rsid w:val="00621089"/>
    <w:rsid w:val="00621407"/>
    <w:rsid w:val="00621757"/>
    <w:rsid w:val="00621D27"/>
    <w:rsid w:val="00622068"/>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4D4"/>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00"/>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119"/>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6FB0"/>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84C"/>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42E"/>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B2F"/>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5D8"/>
    <w:rsid w:val="0074479B"/>
    <w:rsid w:val="00744CCB"/>
    <w:rsid w:val="0074545B"/>
    <w:rsid w:val="00745643"/>
    <w:rsid w:val="007458C6"/>
    <w:rsid w:val="007459A9"/>
    <w:rsid w:val="00745DFB"/>
    <w:rsid w:val="00746166"/>
    <w:rsid w:val="0074625D"/>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8DA"/>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2E35"/>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3A3E"/>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826"/>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473C"/>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3D0F"/>
    <w:rsid w:val="00854775"/>
    <w:rsid w:val="00854A92"/>
    <w:rsid w:val="00854AFC"/>
    <w:rsid w:val="00854E25"/>
    <w:rsid w:val="008557D9"/>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9A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7E"/>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6BD7"/>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348"/>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23"/>
    <w:rsid w:val="008C66C7"/>
    <w:rsid w:val="008C7B4F"/>
    <w:rsid w:val="008C7EC0"/>
    <w:rsid w:val="008D01A6"/>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114"/>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7EA"/>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89D"/>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EC4"/>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B59"/>
    <w:rsid w:val="00A014C6"/>
    <w:rsid w:val="00A01F00"/>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0E0"/>
    <w:rsid w:val="00A124A0"/>
    <w:rsid w:val="00A128AF"/>
    <w:rsid w:val="00A12996"/>
    <w:rsid w:val="00A12A98"/>
    <w:rsid w:val="00A139AC"/>
    <w:rsid w:val="00A13CE0"/>
    <w:rsid w:val="00A1416B"/>
    <w:rsid w:val="00A1431F"/>
    <w:rsid w:val="00A14B4E"/>
    <w:rsid w:val="00A14C73"/>
    <w:rsid w:val="00A15676"/>
    <w:rsid w:val="00A159CE"/>
    <w:rsid w:val="00A16110"/>
    <w:rsid w:val="00A164CB"/>
    <w:rsid w:val="00A16714"/>
    <w:rsid w:val="00A16AB7"/>
    <w:rsid w:val="00A16B92"/>
    <w:rsid w:val="00A16DFC"/>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9B2"/>
    <w:rsid w:val="00A96A4E"/>
    <w:rsid w:val="00A96FF0"/>
    <w:rsid w:val="00A97593"/>
    <w:rsid w:val="00A977A0"/>
    <w:rsid w:val="00A97C74"/>
    <w:rsid w:val="00A97CA5"/>
    <w:rsid w:val="00A97D4C"/>
    <w:rsid w:val="00AA06C5"/>
    <w:rsid w:val="00AA094A"/>
    <w:rsid w:val="00AA09E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869"/>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A02"/>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E69"/>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146"/>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BBB"/>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831"/>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738"/>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443"/>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3BF"/>
    <w:rsid w:val="00BC0602"/>
    <w:rsid w:val="00BC0DC9"/>
    <w:rsid w:val="00BC0FB0"/>
    <w:rsid w:val="00BC15FC"/>
    <w:rsid w:val="00BC1BF9"/>
    <w:rsid w:val="00BC1F14"/>
    <w:rsid w:val="00BC2134"/>
    <w:rsid w:val="00BC2C8D"/>
    <w:rsid w:val="00BC3F46"/>
    <w:rsid w:val="00BC4020"/>
    <w:rsid w:val="00BC49CD"/>
    <w:rsid w:val="00BC5437"/>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4E"/>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86F"/>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2E"/>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ABB"/>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5A4"/>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CB9"/>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CD3"/>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68B"/>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D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2E7"/>
    <w:rsid w:val="00DB36BB"/>
    <w:rsid w:val="00DB38A0"/>
    <w:rsid w:val="00DB3C59"/>
    <w:rsid w:val="00DB3CBC"/>
    <w:rsid w:val="00DB4162"/>
    <w:rsid w:val="00DB49DE"/>
    <w:rsid w:val="00DB4BD2"/>
    <w:rsid w:val="00DB4EA5"/>
    <w:rsid w:val="00DB571D"/>
    <w:rsid w:val="00DB59FD"/>
    <w:rsid w:val="00DB5A0A"/>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9B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671"/>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8E8"/>
    <w:rsid w:val="00E11BCD"/>
    <w:rsid w:val="00E11F35"/>
    <w:rsid w:val="00E12115"/>
    <w:rsid w:val="00E122D6"/>
    <w:rsid w:val="00E12340"/>
    <w:rsid w:val="00E1279C"/>
    <w:rsid w:val="00E12E8A"/>
    <w:rsid w:val="00E132A2"/>
    <w:rsid w:val="00E135E3"/>
    <w:rsid w:val="00E140DB"/>
    <w:rsid w:val="00E14410"/>
    <w:rsid w:val="00E14F25"/>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D4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416B"/>
    <w:rsid w:val="00E4522B"/>
    <w:rsid w:val="00E4591C"/>
    <w:rsid w:val="00E4630A"/>
    <w:rsid w:val="00E46901"/>
    <w:rsid w:val="00E469DD"/>
    <w:rsid w:val="00E46C23"/>
    <w:rsid w:val="00E473E7"/>
    <w:rsid w:val="00E47A98"/>
    <w:rsid w:val="00E47D1E"/>
    <w:rsid w:val="00E50111"/>
    <w:rsid w:val="00E5055A"/>
    <w:rsid w:val="00E50CB1"/>
    <w:rsid w:val="00E513DD"/>
    <w:rsid w:val="00E5145C"/>
    <w:rsid w:val="00E514AA"/>
    <w:rsid w:val="00E5164B"/>
    <w:rsid w:val="00E516F2"/>
    <w:rsid w:val="00E51759"/>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04"/>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0F23"/>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AF3"/>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813"/>
    <w:rsid w:val="00EB6BC8"/>
    <w:rsid w:val="00EB74D6"/>
    <w:rsid w:val="00EB7608"/>
    <w:rsid w:val="00EB760C"/>
    <w:rsid w:val="00EB7A82"/>
    <w:rsid w:val="00EC07D1"/>
    <w:rsid w:val="00EC08F4"/>
    <w:rsid w:val="00EC0A69"/>
    <w:rsid w:val="00EC0D4A"/>
    <w:rsid w:val="00EC1A00"/>
    <w:rsid w:val="00EC1C96"/>
    <w:rsid w:val="00EC3971"/>
    <w:rsid w:val="00EC39A2"/>
    <w:rsid w:val="00EC4250"/>
    <w:rsid w:val="00EC446D"/>
    <w:rsid w:val="00EC483B"/>
    <w:rsid w:val="00EC4911"/>
    <w:rsid w:val="00EC50C9"/>
    <w:rsid w:val="00EC514A"/>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A31"/>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E7D36"/>
    <w:rsid w:val="00EF00BE"/>
    <w:rsid w:val="00EF0C8E"/>
    <w:rsid w:val="00EF0D1B"/>
    <w:rsid w:val="00EF0D5E"/>
    <w:rsid w:val="00EF0F35"/>
    <w:rsid w:val="00EF110A"/>
    <w:rsid w:val="00EF123C"/>
    <w:rsid w:val="00EF14F8"/>
    <w:rsid w:val="00EF1BF6"/>
    <w:rsid w:val="00EF202A"/>
    <w:rsid w:val="00EF2F0F"/>
    <w:rsid w:val="00EF3458"/>
    <w:rsid w:val="00EF373E"/>
    <w:rsid w:val="00EF3D3F"/>
    <w:rsid w:val="00EF3F56"/>
    <w:rsid w:val="00EF430B"/>
    <w:rsid w:val="00EF460B"/>
    <w:rsid w:val="00EF563F"/>
    <w:rsid w:val="00EF5823"/>
    <w:rsid w:val="00EF6341"/>
    <w:rsid w:val="00EF6562"/>
    <w:rsid w:val="00EF6618"/>
    <w:rsid w:val="00EF682B"/>
    <w:rsid w:val="00EF692B"/>
    <w:rsid w:val="00EF7A5F"/>
    <w:rsid w:val="00F004EB"/>
    <w:rsid w:val="00F00518"/>
    <w:rsid w:val="00F0072E"/>
    <w:rsid w:val="00F009B0"/>
    <w:rsid w:val="00F01211"/>
    <w:rsid w:val="00F018EC"/>
    <w:rsid w:val="00F01A3E"/>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79C"/>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98A"/>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433"/>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4DC"/>
    <w:rsid w:val="00FE55DF"/>
    <w:rsid w:val="00FE5641"/>
    <w:rsid w:val="00FE5A58"/>
    <w:rsid w:val="00FE5CAA"/>
    <w:rsid w:val="00FE6915"/>
    <w:rsid w:val="00FE6E29"/>
    <w:rsid w:val="00FE72AE"/>
    <w:rsid w:val="00FE7BC4"/>
    <w:rsid w:val="00FF0A09"/>
    <w:rsid w:val="00FF0BE3"/>
    <w:rsid w:val="00FF0BF3"/>
    <w:rsid w:val="00FF0C83"/>
    <w:rsid w:val="00FF11C6"/>
    <w:rsid w:val="00FF1384"/>
    <w:rsid w:val="00FF1B34"/>
    <w:rsid w:val="00FF2495"/>
    <w:rsid w:val="00FF2AC3"/>
    <w:rsid w:val="00FF2EC4"/>
    <w:rsid w:val="00FF3625"/>
    <w:rsid w:val="00FF36AA"/>
    <w:rsid w:val="00FF3D9F"/>
    <w:rsid w:val="00FF4055"/>
    <w:rsid w:val="00FF4197"/>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relative:page;mso-position-vertical-relative:page" stroke="f">
      <v:stroke on="f"/>
      <o:colormru v:ext="edit" colors="white"/>
    </o:shapedefaults>
    <o:shapelayout v:ext="edit">
      <o:idmap v:ext="edit" data="1"/>
    </o:shapelayout>
  </w:shapeDefaults>
  <w:decimalSymbol w:val="."/>
  <w:listSeparator w:val=","/>
  <w14:docId w14:val="7FBA7EF7"/>
  <w15:docId w15:val="{2A6E1594-15B6-4C4D-8592-D6A951806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15"/>
      </w:numPr>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16"/>
      </w:numPr>
      <w:tabs>
        <w:tab w:val="clear" w:pos="1080"/>
        <w:tab w:val="num" w:pos="360"/>
        <w:tab w:val="num" w:pos="567"/>
      </w:tabs>
      <w:ind w:left="1440" w:hanging="283"/>
    </w:pPr>
  </w:style>
  <w:style w:type="paragraph" w:customStyle="1" w:styleId="HA">
    <w:name w:val="_HA"/>
    <w:next w:val="Body"/>
    <w:uiPriority w:val="2"/>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HB">
    <w:name w:val="_HB"/>
    <w:next w:val="Body"/>
    <w:uiPriority w:val="2"/>
    <w:qFormat/>
    <w:rsid w:val="0081473C"/>
    <w:pPr>
      <w:spacing w:before="180" w:after="113" w:line="300" w:lineRule="atLeast"/>
      <w:outlineLvl w:val="0"/>
    </w:pPr>
    <w:rPr>
      <w:rFonts w:ascii="Calibri" w:hAnsi="Calibri"/>
      <w:b/>
      <w:color w:val="228591"/>
      <w:sz w:val="28"/>
      <w:szCs w:val="24"/>
      <w:lang w:eastAsia="en-US"/>
    </w:rPr>
  </w:style>
  <w:style w:type="paragraph" w:customStyle="1" w:styleId="HC">
    <w:name w:val="_HC"/>
    <w:next w:val="Body"/>
    <w:uiPriority w:val="2"/>
    <w:qFormat/>
    <w:rsid w:val="00015C87"/>
    <w:pPr>
      <w:spacing w:before="140" w:after="57" w:line="220" w:lineRule="atLeast"/>
    </w:pPr>
    <w:rPr>
      <w:rFonts w:ascii="Calibri" w:hAnsi="Calibri"/>
      <w:b/>
      <w:color w:val="auto"/>
      <w:sz w:val="24"/>
      <w:szCs w:val="24"/>
      <w:lang w:eastAsia="en-US"/>
    </w:rPr>
  </w:style>
  <w:style w:type="paragraph" w:customStyle="1" w:styleId="BodyTextManual">
    <w:name w:val="Body Text Manual"/>
    <w:basedOn w:val="Normal"/>
    <w:link w:val="BodyTextManualChar"/>
    <w:rsid w:val="00015C87"/>
    <w:pPr>
      <w:spacing w:line="240" w:lineRule="auto"/>
    </w:pPr>
    <w:rPr>
      <w:rFonts w:ascii="Tahoma" w:hAnsi="Tahoma" w:cs="Times New Roman"/>
      <w:color w:val="auto"/>
      <w:sz w:val="22"/>
      <w:lang w:val="x-none" w:eastAsia="x-none"/>
    </w:rPr>
  </w:style>
  <w:style w:type="character" w:customStyle="1" w:styleId="BodyTextManualChar">
    <w:name w:val="Body Text Manual Char"/>
    <w:link w:val="BodyTextManual"/>
    <w:rsid w:val="00015C87"/>
    <w:rPr>
      <w:rFonts w:ascii="Tahoma" w:hAnsi="Tahoma" w:cs="Times New Roman"/>
      <w:color w:val="auto"/>
      <w:sz w:val="22"/>
      <w:lang w:val="x-none" w:eastAsia="x-none"/>
    </w:rPr>
  </w:style>
  <w:style w:type="table" w:customStyle="1" w:styleId="TableGrid0">
    <w:name w:val="TableGrid"/>
    <w:rsid w:val="00015C87"/>
    <w:pPr>
      <w:spacing w:line="240" w:lineRule="auto"/>
    </w:pPr>
    <w:rPr>
      <w:rFonts w:eastAsiaTheme="minorEastAsia" w:cstheme="minorBidi"/>
      <w:color w:val="auto"/>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opertyandlandtitles.vic.gov.au/contact-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tpli.vic.gov.au/property-and-land-titles/contact-us" TargetMode="External"/><Relationship Id="rId2" Type="http://schemas.openxmlformats.org/officeDocument/2006/relationships/numbering" Target="numbering.xml"/><Relationship Id="rId16" Type="http://schemas.openxmlformats.org/officeDocument/2006/relationships/hyperlink" Target="https://www.propertyandlandtitles.vic.gov.au/forms-guides-and-fees/overvie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opertyandlandtitles.vic.gov.au/"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propertyandlandtitles.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63\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4F2BC-5143-4D05-8A92-D39157913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87</TotalTime>
  <Pages>4</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Tina Osborn</dc:creator>
  <cp:lastModifiedBy>Annette S Binger (DELWP)</cp:lastModifiedBy>
  <cp:revision>12</cp:revision>
  <cp:lastPrinted>2017-05-17T01:30:00Z</cp:lastPrinted>
  <dcterms:created xsi:type="dcterms:W3CDTF">2017-05-16T01:33:00Z</dcterms:created>
  <dcterms:modified xsi:type="dcterms:W3CDTF">2017-05-17T01:48:00Z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