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D82D7" w14:textId="23E4EE3F" w:rsidR="00531697" w:rsidRDefault="00531697" w:rsidP="00531697">
      <w:r>
        <w:t>2</w:t>
      </w:r>
      <w:r w:rsidR="00223CFC">
        <w:t>9</w:t>
      </w:r>
      <w:r>
        <w:t xml:space="preserve"> September</w:t>
      </w:r>
      <w:r w:rsidRPr="000D7A75">
        <w:t xml:space="preserve"> 2021</w:t>
      </w:r>
    </w:p>
    <w:p w14:paraId="3D077BEE" w14:textId="16EE86DB" w:rsidR="006B066A" w:rsidRDefault="006B066A" w:rsidP="00402365">
      <w:pPr>
        <w:rPr>
          <w:rStyle w:val="Heading2Char"/>
          <w:rFonts w:eastAsiaTheme="majorEastAsia"/>
          <w:sz w:val="36"/>
          <w:szCs w:val="36"/>
        </w:rPr>
      </w:pPr>
      <w:r>
        <w:rPr>
          <w:noProof/>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52A">
        <w:rPr>
          <w:rStyle w:val="Heading1Char"/>
        </w:rPr>
        <w:t xml:space="preserve">Change advisory notice # </w:t>
      </w:r>
      <w:r w:rsidR="007168EB">
        <w:rPr>
          <w:rStyle w:val="Heading1Char"/>
        </w:rPr>
        <w:t>276</w:t>
      </w:r>
      <w:r w:rsidR="00402365">
        <w:rPr>
          <w:rStyle w:val="Heading1Char"/>
        </w:rPr>
        <w:t xml:space="preserve"> </w:t>
      </w:r>
      <w:r w:rsidR="002B5641">
        <w:rPr>
          <w:rStyle w:val="Heading1Char"/>
        </w:rPr>
        <w:t>Vicmap Vegetation product rejuvenated</w:t>
      </w:r>
    </w:p>
    <w:p w14:paraId="64DE5C22" w14:textId="7900902C" w:rsidR="000518CA" w:rsidRPr="00223CFC" w:rsidRDefault="00B026A1" w:rsidP="00773AC8">
      <w:pPr>
        <w:pStyle w:val="Heading2"/>
        <w:rPr>
          <w:rStyle w:val="Heading2Char"/>
          <w:b/>
          <w:bCs/>
          <w:sz w:val="22"/>
          <w:szCs w:val="22"/>
        </w:rPr>
      </w:pPr>
      <w:r w:rsidRPr="00223CFC">
        <w:rPr>
          <w:rStyle w:val="Heading2Char"/>
          <w:b/>
          <w:bCs/>
          <w:sz w:val="22"/>
          <w:szCs w:val="22"/>
        </w:rPr>
        <w:t>What is happening</w:t>
      </w:r>
    </w:p>
    <w:p w14:paraId="25A7CEA3" w14:textId="739D8B65" w:rsidR="002B5641" w:rsidRPr="00402365" w:rsidRDefault="002B5641" w:rsidP="002B5641">
      <w:pPr>
        <w:rPr>
          <w:sz w:val="20"/>
          <w:szCs w:val="20"/>
        </w:rPr>
      </w:pPr>
      <w:r w:rsidRPr="00402365">
        <w:rPr>
          <w:sz w:val="20"/>
          <w:szCs w:val="20"/>
        </w:rPr>
        <w:t xml:space="preserve">Vicmap Vegetation has been rejuvenated and three major outcomes have been accomplished. </w:t>
      </w:r>
    </w:p>
    <w:tbl>
      <w:tblPr>
        <w:tblStyle w:val="List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96"/>
        <w:gridCol w:w="1276"/>
        <w:gridCol w:w="1701"/>
        <w:gridCol w:w="5069"/>
      </w:tblGrid>
      <w:tr w:rsidR="002B5641" w:rsidRPr="000D7A75" w14:paraId="31F02C36" w14:textId="77777777" w:rsidTr="003246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shd w:val="clear" w:color="auto" w:fill="1F3864" w:themeFill="accent1" w:themeFillShade="80"/>
            <w:vAlign w:val="center"/>
            <w:hideMark/>
          </w:tcPr>
          <w:p w14:paraId="70D3F215" w14:textId="678A4DC7" w:rsidR="002B5641" w:rsidRPr="00402365" w:rsidRDefault="002B5641" w:rsidP="00842147">
            <w:pPr>
              <w:pStyle w:val="Tableheading"/>
              <w:rPr>
                <w:sz w:val="18"/>
                <w:szCs w:val="18"/>
              </w:rPr>
            </w:pPr>
            <w:r w:rsidRPr="00402365">
              <w:rPr>
                <w:sz w:val="18"/>
                <w:szCs w:val="18"/>
              </w:rPr>
              <w:t>Dataset</w:t>
            </w:r>
            <w:r w:rsidR="003246BB" w:rsidRPr="00402365">
              <w:rPr>
                <w:sz w:val="18"/>
                <w:szCs w:val="18"/>
              </w:rPr>
              <w:t xml:space="preserve"> name</w:t>
            </w:r>
          </w:p>
        </w:tc>
        <w:tc>
          <w:tcPr>
            <w:tcW w:w="1276" w:type="dxa"/>
            <w:shd w:val="clear" w:color="auto" w:fill="1F3864" w:themeFill="accent1" w:themeFillShade="80"/>
            <w:vAlign w:val="center"/>
            <w:hideMark/>
          </w:tcPr>
          <w:p w14:paraId="0DFB1587" w14:textId="0961B5F2" w:rsidR="002B5641" w:rsidRPr="00402365" w:rsidRDefault="002B5641" w:rsidP="00842147">
            <w:pPr>
              <w:pStyle w:val="Tableheading"/>
              <w:cnfStyle w:val="100000000000" w:firstRow="1" w:lastRow="0" w:firstColumn="0" w:lastColumn="0" w:oddVBand="0" w:evenVBand="0" w:oddHBand="0" w:evenHBand="0" w:firstRowFirstColumn="0" w:firstRowLastColumn="0" w:lastRowFirstColumn="0" w:lastRowLastColumn="0"/>
              <w:rPr>
                <w:sz w:val="18"/>
                <w:szCs w:val="18"/>
              </w:rPr>
            </w:pPr>
            <w:r w:rsidRPr="00402365">
              <w:rPr>
                <w:sz w:val="18"/>
                <w:szCs w:val="18"/>
              </w:rPr>
              <w:t>Type</w:t>
            </w:r>
          </w:p>
        </w:tc>
        <w:tc>
          <w:tcPr>
            <w:tcW w:w="1701" w:type="dxa"/>
            <w:shd w:val="clear" w:color="auto" w:fill="1F3864" w:themeFill="accent1" w:themeFillShade="80"/>
            <w:vAlign w:val="center"/>
            <w:hideMark/>
          </w:tcPr>
          <w:p w14:paraId="7475A64B" w14:textId="77777777" w:rsidR="002B5641" w:rsidRPr="00402365" w:rsidRDefault="002B5641" w:rsidP="00842147">
            <w:pPr>
              <w:pStyle w:val="Tableheading"/>
              <w:cnfStyle w:val="100000000000" w:firstRow="1" w:lastRow="0" w:firstColumn="0" w:lastColumn="0" w:oddVBand="0" w:evenVBand="0" w:oddHBand="0" w:evenHBand="0" w:firstRowFirstColumn="0" w:firstRowLastColumn="0" w:lastRowFirstColumn="0" w:lastRowLastColumn="0"/>
              <w:rPr>
                <w:sz w:val="18"/>
                <w:szCs w:val="18"/>
              </w:rPr>
            </w:pPr>
            <w:r w:rsidRPr="00402365">
              <w:rPr>
                <w:sz w:val="18"/>
                <w:szCs w:val="18"/>
              </w:rPr>
              <w:t>Change type</w:t>
            </w:r>
          </w:p>
        </w:tc>
        <w:tc>
          <w:tcPr>
            <w:tcW w:w="5069" w:type="dxa"/>
            <w:shd w:val="clear" w:color="auto" w:fill="1F3864" w:themeFill="accent1" w:themeFillShade="80"/>
            <w:vAlign w:val="center"/>
            <w:hideMark/>
          </w:tcPr>
          <w:p w14:paraId="60798BAC" w14:textId="546BECA4" w:rsidR="002B5641" w:rsidRPr="00402365" w:rsidRDefault="003246BB" w:rsidP="00842147">
            <w:pPr>
              <w:pStyle w:val="Tableheading"/>
              <w:cnfStyle w:val="100000000000" w:firstRow="1" w:lastRow="0" w:firstColumn="0" w:lastColumn="0" w:oddVBand="0" w:evenVBand="0" w:oddHBand="0" w:evenHBand="0" w:firstRowFirstColumn="0" w:firstRowLastColumn="0" w:lastRowFirstColumn="0" w:lastRowLastColumn="0"/>
              <w:rPr>
                <w:sz w:val="18"/>
                <w:szCs w:val="18"/>
              </w:rPr>
            </w:pPr>
            <w:r w:rsidRPr="00402365">
              <w:rPr>
                <w:sz w:val="18"/>
                <w:szCs w:val="18"/>
              </w:rPr>
              <w:t>Description</w:t>
            </w:r>
          </w:p>
        </w:tc>
      </w:tr>
      <w:tr w:rsidR="002B5641" w:rsidRPr="000D7A75" w14:paraId="71C8DCC0" w14:textId="77777777" w:rsidTr="003246BB">
        <w:trPr>
          <w:trHeight w:val="20"/>
        </w:trPr>
        <w:tc>
          <w:tcPr>
            <w:cnfStyle w:val="001000000000" w:firstRow="0" w:lastRow="0" w:firstColumn="1" w:lastColumn="0" w:oddVBand="0" w:evenVBand="0" w:oddHBand="0" w:evenHBand="0" w:firstRowFirstColumn="0" w:firstRowLastColumn="0" w:lastRowFirstColumn="0" w:lastRowLastColumn="0"/>
            <w:tcW w:w="1696" w:type="dxa"/>
            <w:hideMark/>
          </w:tcPr>
          <w:p w14:paraId="65DCEE94" w14:textId="47C8777E" w:rsidR="002B5641" w:rsidRPr="00402365" w:rsidRDefault="002B5641" w:rsidP="00842147">
            <w:pPr>
              <w:pStyle w:val="Tabletext"/>
              <w:spacing w:before="100" w:beforeAutospacing="1" w:after="100" w:afterAutospacing="1"/>
              <w:rPr>
                <w:sz w:val="18"/>
                <w:szCs w:val="18"/>
              </w:rPr>
            </w:pPr>
            <w:r w:rsidRPr="00402365">
              <w:rPr>
                <w:sz w:val="18"/>
                <w:szCs w:val="18"/>
              </w:rPr>
              <w:t>Tree Extent</w:t>
            </w:r>
          </w:p>
        </w:tc>
        <w:tc>
          <w:tcPr>
            <w:tcW w:w="1276" w:type="dxa"/>
            <w:hideMark/>
          </w:tcPr>
          <w:p w14:paraId="67B9913C" w14:textId="6FF124F9" w:rsidR="002B5641" w:rsidRPr="00402365" w:rsidRDefault="002B5641" w:rsidP="00842147">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Raster</w:t>
            </w:r>
          </w:p>
        </w:tc>
        <w:tc>
          <w:tcPr>
            <w:tcW w:w="1701" w:type="dxa"/>
            <w:hideMark/>
          </w:tcPr>
          <w:p w14:paraId="55059319" w14:textId="0A80FD9B" w:rsidR="002B5641" w:rsidRPr="00402365" w:rsidRDefault="002B5641" w:rsidP="00842147">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New dataset</w:t>
            </w:r>
          </w:p>
        </w:tc>
        <w:tc>
          <w:tcPr>
            <w:tcW w:w="5069" w:type="dxa"/>
            <w:hideMark/>
          </w:tcPr>
          <w:p w14:paraId="51E8F9ED" w14:textId="3BAB2786" w:rsidR="002B5641" w:rsidRPr="00402365" w:rsidRDefault="003246BB" w:rsidP="003246BB">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 xml:space="preserve">Derived from multi-temporal high resolution aerial imagery. Dataset shows the absence or presence of trees. The results were based upon an image resolution of 20cm, where each pixel is classified as tree or not tree. </w:t>
            </w:r>
          </w:p>
        </w:tc>
      </w:tr>
      <w:tr w:rsidR="002B5641" w:rsidRPr="000D7A75" w14:paraId="0DF00A24" w14:textId="77777777" w:rsidTr="003246BB">
        <w:trPr>
          <w:trHeight w:val="20"/>
        </w:trPr>
        <w:tc>
          <w:tcPr>
            <w:cnfStyle w:val="001000000000" w:firstRow="0" w:lastRow="0" w:firstColumn="1" w:lastColumn="0" w:oddVBand="0" w:evenVBand="0" w:oddHBand="0" w:evenHBand="0" w:firstRowFirstColumn="0" w:firstRowLastColumn="0" w:lastRowFirstColumn="0" w:lastRowLastColumn="0"/>
            <w:tcW w:w="1696" w:type="dxa"/>
            <w:hideMark/>
          </w:tcPr>
          <w:p w14:paraId="41C9A1EB" w14:textId="5165B746" w:rsidR="002B5641" w:rsidRPr="00402365" w:rsidRDefault="002B5641" w:rsidP="00842147">
            <w:pPr>
              <w:pStyle w:val="Tabletext"/>
              <w:spacing w:before="100" w:beforeAutospacing="1" w:after="100" w:afterAutospacing="1"/>
              <w:rPr>
                <w:sz w:val="18"/>
                <w:szCs w:val="18"/>
              </w:rPr>
            </w:pPr>
            <w:r w:rsidRPr="00402365">
              <w:rPr>
                <w:sz w:val="18"/>
                <w:szCs w:val="18"/>
              </w:rPr>
              <w:t>Vegetation Density</w:t>
            </w:r>
          </w:p>
        </w:tc>
        <w:tc>
          <w:tcPr>
            <w:tcW w:w="1276" w:type="dxa"/>
            <w:hideMark/>
          </w:tcPr>
          <w:p w14:paraId="6F558B10" w14:textId="069A35BC" w:rsidR="002B5641" w:rsidRPr="00402365" w:rsidRDefault="002B5641" w:rsidP="00842147">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Vector (polygon)</w:t>
            </w:r>
          </w:p>
        </w:tc>
        <w:tc>
          <w:tcPr>
            <w:tcW w:w="1701" w:type="dxa"/>
            <w:hideMark/>
          </w:tcPr>
          <w:p w14:paraId="3FC4C4B9" w14:textId="727DDD6B" w:rsidR="002B5641" w:rsidRPr="00402365" w:rsidRDefault="002B5641" w:rsidP="00842147">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 xml:space="preserve">Update dataset  </w:t>
            </w:r>
          </w:p>
        </w:tc>
        <w:tc>
          <w:tcPr>
            <w:tcW w:w="5069" w:type="dxa"/>
            <w:hideMark/>
          </w:tcPr>
          <w:p w14:paraId="1409CC11" w14:textId="77777777" w:rsidR="003246BB" w:rsidRPr="00402365" w:rsidRDefault="003246BB" w:rsidP="003246BB">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This updated dataset improves the currency, accuracy, and attribution of the existing tree density product. Additional attribution includes:</w:t>
            </w:r>
          </w:p>
          <w:p w14:paraId="0C1DED96" w14:textId="1CCA32C1" w:rsidR="003246BB" w:rsidRPr="00402365" w:rsidRDefault="003246BB" w:rsidP="003246BB">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402365">
              <w:rPr>
                <w:b/>
                <w:bCs/>
                <w:sz w:val="18"/>
                <w:szCs w:val="18"/>
              </w:rPr>
              <w:t>Fire Mask</w:t>
            </w:r>
            <w:r w:rsidRPr="00402365">
              <w:rPr>
                <w:sz w:val="18"/>
                <w:szCs w:val="18"/>
              </w:rPr>
              <w:t>: Indicate if the tree cover extent mapping may have been impacted by a fire within the past five years.</w:t>
            </w:r>
          </w:p>
          <w:p w14:paraId="73305C8B" w14:textId="77777777" w:rsidR="003246BB" w:rsidRPr="00402365" w:rsidRDefault="003246BB" w:rsidP="003246BB">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402365">
              <w:rPr>
                <w:b/>
                <w:bCs/>
                <w:sz w:val="18"/>
                <w:szCs w:val="18"/>
              </w:rPr>
              <w:t>Source MD ID</w:t>
            </w:r>
            <w:r w:rsidRPr="00402365">
              <w:rPr>
                <w:sz w:val="18"/>
                <w:szCs w:val="18"/>
              </w:rPr>
              <w:t>: ANZLIC ID number of the input aerial photography used in creating the tree extent.</w:t>
            </w:r>
          </w:p>
          <w:p w14:paraId="7ABBB3DC" w14:textId="235FAE10" w:rsidR="002B5641" w:rsidRPr="00402365" w:rsidRDefault="003246BB" w:rsidP="003246BB">
            <w:pPr>
              <w:pStyle w:val="NoSpacing"/>
              <w:cnfStyle w:val="000000000000" w:firstRow="0" w:lastRow="0" w:firstColumn="0" w:lastColumn="0" w:oddVBand="0" w:evenVBand="0" w:oddHBand="0" w:evenHBand="0" w:firstRowFirstColumn="0" w:firstRowLastColumn="0" w:lastRowFirstColumn="0" w:lastRowLastColumn="0"/>
              <w:rPr>
                <w:sz w:val="18"/>
                <w:szCs w:val="18"/>
              </w:rPr>
            </w:pPr>
            <w:r w:rsidRPr="00402365">
              <w:rPr>
                <w:b/>
                <w:bCs/>
                <w:sz w:val="18"/>
                <w:szCs w:val="18"/>
              </w:rPr>
              <w:t>Source Map No:</w:t>
            </w:r>
            <w:r w:rsidRPr="00402365">
              <w:rPr>
                <w:sz w:val="18"/>
                <w:szCs w:val="18"/>
              </w:rPr>
              <w:t xml:space="preserve"> Vicmap 1:25,000 Double Format Map sheet number.  </w:t>
            </w:r>
          </w:p>
        </w:tc>
      </w:tr>
      <w:tr w:rsidR="002B5641" w:rsidRPr="000D7A75" w14:paraId="2BA0BF9E" w14:textId="77777777" w:rsidTr="003246BB">
        <w:trPr>
          <w:trHeight w:val="20"/>
        </w:trPr>
        <w:tc>
          <w:tcPr>
            <w:cnfStyle w:val="001000000000" w:firstRow="0" w:lastRow="0" w:firstColumn="1" w:lastColumn="0" w:oddVBand="0" w:evenVBand="0" w:oddHBand="0" w:evenHBand="0" w:firstRowFirstColumn="0" w:firstRowLastColumn="0" w:lastRowFirstColumn="0" w:lastRowLastColumn="0"/>
            <w:tcW w:w="1696" w:type="dxa"/>
            <w:hideMark/>
          </w:tcPr>
          <w:p w14:paraId="4CC1CD6F" w14:textId="1956F7ED" w:rsidR="002B5641" w:rsidRPr="00402365" w:rsidRDefault="002B5641" w:rsidP="00842147">
            <w:pPr>
              <w:pStyle w:val="Tabletext"/>
              <w:spacing w:before="100" w:beforeAutospacing="1" w:after="100" w:afterAutospacing="1"/>
              <w:rPr>
                <w:sz w:val="18"/>
                <w:szCs w:val="18"/>
              </w:rPr>
            </w:pPr>
            <w:r w:rsidRPr="00402365">
              <w:rPr>
                <w:sz w:val="18"/>
                <w:szCs w:val="18"/>
              </w:rPr>
              <w:t>Tree Ledger</w:t>
            </w:r>
          </w:p>
        </w:tc>
        <w:tc>
          <w:tcPr>
            <w:tcW w:w="1276" w:type="dxa"/>
            <w:hideMark/>
          </w:tcPr>
          <w:p w14:paraId="41F30AAB" w14:textId="3398893B" w:rsidR="002B5641" w:rsidRPr="00402365" w:rsidRDefault="002B5641" w:rsidP="00842147">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Vector (point)</w:t>
            </w:r>
          </w:p>
        </w:tc>
        <w:tc>
          <w:tcPr>
            <w:tcW w:w="1701" w:type="dxa"/>
            <w:hideMark/>
          </w:tcPr>
          <w:p w14:paraId="23ED18D1" w14:textId="60ABFD55" w:rsidR="002B5641" w:rsidRPr="00402365" w:rsidRDefault="002B5641" w:rsidP="00842147">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New dataset</w:t>
            </w:r>
          </w:p>
        </w:tc>
        <w:tc>
          <w:tcPr>
            <w:tcW w:w="5069" w:type="dxa"/>
            <w:hideMark/>
          </w:tcPr>
          <w:p w14:paraId="59DDC378" w14:textId="591A1CF4" w:rsidR="002B5641" w:rsidRPr="00402365" w:rsidRDefault="003246BB" w:rsidP="003246BB">
            <w:pPr>
              <w:pStyle w:val="Tabletext"/>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rPr>
            </w:pPr>
            <w:r w:rsidRPr="00402365">
              <w:rPr>
                <w:sz w:val="18"/>
                <w:szCs w:val="18"/>
              </w:rPr>
              <w:t xml:space="preserve">This dataset contains tree points, height, and canopy radius. The ledger will expand coverage as the dataset develops overtime.  Current coverage includes the Melbourne metropolitan area and four regional towns of Shepparton, Wangaratta, Sale and Ballarat. </w:t>
            </w:r>
          </w:p>
        </w:tc>
      </w:tr>
    </w:tbl>
    <w:p w14:paraId="0D74DA86" w14:textId="260C0F8A" w:rsidR="00B026A1" w:rsidRPr="006204E5" w:rsidRDefault="003246BB" w:rsidP="003246BB">
      <w:pPr>
        <w:pStyle w:val="Caption"/>
      </w:pPr>
      <w:r>
        <w:t xml:space="preserve">Table </w:t>
      </w:r>
      <w:r w:rsidR="008B2EB2">
        <w:fldChar w:fldCharType="begin"/>
      </w:r>
      <w:r w:rsidR="008B2EB2">
        <w:instrText xml:space="preserve"> SEQ Table \* ARABIC </w:instrText>
      </w:r>
      <w:r w:rsidR="008B2EB2">
        <w:fldChar w:fldCharType="separate"/>
      </w:r>
      <w:r>
        <w:rPr>
          <w:noProof/>
        </w:rPr>
        <w:t>1</w:t>
      </w:r>
      <w:r w:rsidR="008B2EB2">
        <w:rPr>
          <w:noProof/>
        </w:rPr>
        <w:fldChar w:fldCharType="end"/>
      </w:r>
      <w:r>
        <w:t xml:space="preserve"> Vicmap Vegetation updates</w:t>
      </w:r>
    </w:p>
    <w:p w14:paraId="629472B0" w14:textId="2218D755" w:rsidR="00464E6F" w:rsidRPr="00223CFC" w:rsidRDefault="00B026A1" w:rsidP="00773AC8">
      <w:pPr>
        <w:pStyle w:val="Heading2"/>
        <w:rPr>
          <w:rStyle w:val="Heading2Char"/>
          <w:b/>
          <w:bCs/>
          <w:sz w:val="22"/>
          <w:szCs w:val="22"/>
        </w:rPr>
      </w:pPr>
      <w:r w:rsidRPr="00223CFC">
        <w:rPr>
          <w:rStyle w:val="Heading2Char"/>
          <w:b/>
          <w:bCs/>
          <w:sz w:val="22"/>
          <w:szCs w:val="22"/>
        </w:rPr>
        <w:t>Why this change is occurring</w:t>
      </w:r>
    </w:p>
    <w:p w14:paraId="4056CCA0" w14:textId="517C0982" w:rsidR="003246BB" w:rsidRPr="00402365" w:rsidRDefault="003246BB" w:rsidP="003246BB">
      <w:pPr>
        <w:rPr>
          <w:sz w:val="20"/>
          <w:szCs w:val="20"/>
        </w:rPr>
      </w:pPr>
      <w:r w:rsidRPr="00402365">
        <w:rPr>
          <w:sz w:val="20"/>
          <w:szCs w:val="20"/>
        </w:rPr>
        <w:t>To ensure Vicmap Vegetation is customer driven and better supports decision making across many disciplines including land management, planning, urban planning, and biodiversity.</w:t>
      </w:r>
    </w:p>
    <w:p w14:paraId="5CF4DFA1" w14:textId="771F325C" w:rsidR="003246BB" w:rsidRPr="00402365" w:rsidRDefault="003246BB" w:rsidP="003246BB">
      <w:pPr>
        <w:rPr>
          <w:sz w:val="20"/>
          <w:szCs w:val="20"/>
        </w:rPr>
      </w:pPr>
      <w:r w:rsidRPr="00402365">
        <w:rPr>
          <w:sz w:val="20"/>
          <w:szCs w:val="20"/>
        </w:rPr>
        <w:t xml:space="preserve">In 2019 </w:t>
      </w:r>
      <w:r w:rsidR="009A055C" w:rsidRPr="00402365">
        <w:rPr>
          <w:sz w:val="20"/>
          <w:szCs w:val="20"/>
        </w:rPr>
        <w:t>Land Use Victoria</w:t>
      </w:r>
      <w:r w:rsidRPr="00402365">
        <w:rPr>
          <w:sz w:val="20"/>
          <w:szCs w:val="20"/>
        </w:rPr>
        <w:t xml:space="preserve"> launched a review to investigate intuitive data integration to improve Vicmap data quality and maintenance operations. These datasets have been developed as an outcome of that review and have been generated utilising machine learning techniques with </w:t>
      </w:r>
      <w:proofErr w:type="spellStart"/>
      <w:r w:rsidRPr="00402365">
        <w:rPr>
          <w:sz w:val="20"/>
          <w:szCs w:val="20"/>
        </w:rPr>
        <w:t>Vicmap’s</w:t>
      </w:r>
      <w:proofErr w:type="spellEnd"/>
      <w:r w:rsidRPr="00402365">
        <w:rPr>
          <w:sz w:val="20"/>
          <w:szCs w:val="20"/>
        </w:rPr>
        <w:t xml:space="preserve"> aerial imagery and LiDAR (Light Detection and Ranging) data libraries.</w:t>
      </w:r>
    </w:p>
    <w:p w14:paraId="79FD2BDA" w14:textId="01C3F23C" w:rsidR="0079396A" w:rsidRPr="00402365" w:rsidRDefault="003246BB" w:rsidP="006204E5">
      <w:pPr>
        <w:rPr>
          <w:sz w:val="20"/>
          <w:szCs w:val="20"/>
        </w:rPr>
      </w:pPr>
      <w:r w:rsidRPr="00402365">
        <w:rPr>
          <w:sz w:val="20"/>
          <w:szCs w:val="20"/>
        </w:rPr>
        <w:t>The Department continues to invest in intuitive data technologies to progressively extract value from current, historic, and forthcoming imagery captures to improve the usability and use of Vicmap in an effective and sustainable operating model.</w:t>
      </w:r>
    </w:p>
    <w:p w14:paraId="4BA58A70" w14:textId="77777777" w:rsidR="00464E6F" w:rsidRPr="00402365" w:rsidRDefault="00B026A1" w:rsidP="00773AC8">
      <w:pPr>
        <w:pStyle w:val="Heading2"/>
        <w:rPr>
          <w:b/>
          <w:bCs/>
          <w:sz w:val="22"/>
          <w:szCs w:val="22"/>
        </w:rPr>
      </w:pPr>
      <w:r w:rsidRPr="00402365">
        <w:rPr>
          <w:b/>
          <w:bCs/>
          <w:sz w:val="22"/>
          <w:szCs w:val="22"/>
        </w:rPr>
        <w:t xml:space="preserve">Who will it </w:t>
      </w:r>
      <w:proofErr w:type="gramStart"/>
      <w:r w:rsidRPr="00402365">
        <w:rPr>
          <w:b/>
          <w:bCs/>
          <w:sz w:val="22"/>
          <w:szCs w:val="22"/>
        </w:rPr>
        <w:t>affect</w:t>
      </w:r>
      <w:proofErr w:type="gramEnd"/>
    </w:p>
    <w:p w14:paraId="3F01DBB1" w14:textId="77777777" w:rsidR="003246BB" w:rsidRPr="00402365" w:rsidRDefault="003246BB" w:rsidP="003246BB">
      <w:pPr>
        <w:rPr>
          <w:sz w:val="20"/>
          <w:szCs w:val="20"/>
        </w:rPr>
      </w:pPr>
      <w:r w:rsidRPr="00402365">
        <w:rPr>
          <w:sz w:val="20"/>
          <w:szCs w:val="20"/>
        </w:rPr>
        <w:t xml:space="preserve">This change will affect all users of Vicmap Vegetation. </w:t>
      </w:r>
    </w:p>
    <w:p w14:paraId="0EA57116" w14:textId="77777777" w:rsidR="009127A2" w:rsidRPr="00402365" w:rsidRDefault="00B026A1" w:rsidP="00773AC8">
      <w:pPr>
        <w:pStyle w:val="Heading2"/>
        <w:rPr>
          <w:b/>
          <w:bCs/>
          <w:sz w:val="22"/>
          <w:szCs w:val="22"/>
        </w:rPr>
      </w:pPr>
      <w:r w:rsidRPr="00402365">
        <w:rPr>
          <w:b/>
          <w:bCs/>
          <w:sz w:val="22"/>
          <w:szCs w:val="22"/>
        </w:rPr>
        <w:lastRenderedPageBreak/>
        <w:t>When the change will occur</w:t>
      </w:r>
    </w:p>
    <w:p w14:paraId="66D8FC28" w14:textId="1899A433" w:rsidR="00B026A1" w:rsidRPr="00402365" w:rsidRDefault="00B026A1" w:rsidP="006204E5">
      <w:pPr>
        <w:rPr>
          <w:sz w:val="20"/>
          <w:szCs w:val="20"/>
        </w:rPr>
      </w:pPr>
      <w:r w:rsidRPr="00402365">
        <w:rPr>
          <w:sz w:val="20"/>
          <w:szCs w:val="20"/>
        </w:rPr>
        <w:t xml:space="preserve">Changes will be reflected in the data </w:t>
      </w:r>
      <w:r w:rsidR="00926A8D" w:rsidRPr="00402365">
        <w:rPr>
          <w:sz w:val="20"/>
          <w:szCs w:val="20"/>
        </w:rPr>
        <w:t>on</w:t>
      </w:r>
      <w:r w:rsidR="003246BB" w:rsidRPr="00402365">
        <w:rPr>
          <w:sz w:val="20"/>
          <w:szCs w:val="20"/>
        </w:rPr>
        <w:t xml:space="preserve"> </w:t>
      </w:r>
      <w:r w:rsidR="0012091F" w:rsidRPr="00402365">
        <w:rPr>
          <w:sz w:val="20"/>
          <w:szCs w:val="20"/>
        </w:rPr>
        <w:t>13</w:t>
      </w:r>
      <w:r w:rsidR="000441E8" w:rsidRPr="00402365">
        <w:rPr>
          <w:sz w:val="20"/>
          <w:szCs w:val="20"/>
          <w:vertAlign w:val="superscript"/>
        </w:rPr>
        <w:t>th</w:t>
      </w:r>
      <w:r w:rsidR="000441E8" w:rsidRPr="00402365">
        <w:rPr>
          <w:sz w:val="20"/>
          <w:szCs w:val="20"/>
        </w:rPr>
        <w:t xml:space="preserve"> </w:t>
      </w:r>
      <w:r w:rsidR="003246BB" w:rsidRPr="00402365">
        <w:rPr>
          <w:sz w:val="20"/>
          <w:szCs w:val="20"/>
        </w:rPr>
        <w:t xml:space="preserve">December 2021. </w:t>
      </w:r>
    </w:p>
    <w:p w14:paraId="3814D6B7" w14:textId="77777777" w:rsidR="00E51B5F" w:rsidRPr="00223CFC" w:rsidRDefault="00E51B5F" w:rsidP="00E51B5F">
      <w:pPr>
        <w:pStyle w:val="Heading2"/>
        <w:rPr>
          <w:b/>
          <w:bCs/>
          <w:sz w:val="22"/>
          <w:szCs w:val="22"/>
        </w:rPr>
      </w:pPr>
      <w:r w:rsidRPr="00223CFC">
        <w:rPr>
          <w:b/>
          <w:bCs/>
          <w:sz w:val="22"/>
          <w:szCs w:val="22"/>
        </w:rPr>
        <w:t>Get in touch with us</w:t>
      </w:r>
    </w:p>
    <w:p w14:paraId="7D1E172E" w14:textId="09A241D7" w:rsidR="003246BB" w:rsidRPr="00402365" w:rsidRDefault="00781406" w:rsidP="00E51B5F">
      <w:pPr>
        <w:rPr>
          <w:sz w:val="20"/>
          <w:szCs w:val="20"/>
        </w:rPr>
      </w:pPr>
      <w:r w:rsidRPr="00402365">
        <w:rPr>
          <w:sz w:val="20"/>
          <w:szCs w:val="20"/>
        </w:rPr>
        <w:t>The c</w:t>
      </w:r>
      <w:r w:rsidR="00D81D21" w:rsidRPr="00402365">
        <w:rPr>
          <w:sz w:val="20"/>
          <w:szCs w:val="20"/>
        </w:rPr>
        <w:t>onsultation</w:t>
      </w:r>
      <w:r w:rsidRPr="00402365">
        <w:rPr>
          <w:sz w:val="20"/>
          <w:szCs w:val="20"/>
        </w:rPr>
        <w:t xml:space="preserve"> period</w:t>
      </w:r>
      <w:r w:rsidR="00D81D21" w:rsidRPr="00402365">
        <w:rPr>
          <w:sz w:val="20"/>
          <w:szCs w:val="20"/>
        </w:rPr>
        <w:t xml:space="preserve"> for this change concludes on the </w:t>
      </w:r>
      <w:r w:rsidR="008F3A5B" w:rsidRPr="00402365">
        <w:rPr>
          <w:sz w:val="20"/>
          <w:szCs w:val="20"/>
        </w:rPr>
        <w:t>15</w:t>
      </w:r>
      <w:r w:rsidR="003246BB" w:rsidRPr="00402365">
        <w:rPr>
          <w:sz w:val="20"/>
          <w:szCs w:val="20"/>
        </w:rPr>
        <w:t>/10/2021.</w:t>
      </w:r>
    </w:p>
    <w:p w14:paraId="127E0140" w14:textId="2ECCAD38" w:rsidR="00E51B5F" w:rsidRPr="00402365" w:rsidRDefault="00E51B5F" w:rsidP="00E51B5F">
      <w:pPr>
        <w:rPr>
          <w:sz w:val="20"/>
          <w:szCs w:val="20"/>
        </w:rPr>
      </w:pPr>
      <w:r w:rsidRPr="00402365">
        <w:rPr>
          <w:sz w:val="20"/>
          <w:szCs w:val="20"/>
        </w:rPr>
        <w:t>For further help or information please email </w:t>
      </w:r>
      <w:hyperlink r:id="rId14" w:tgtFrame="_blank" w:history="1">
        <w:r w:rsidRPr="00402365">
          <w:rPr>
            <w:color w:val="0000FF"/>
            <w:sz w:val="20"/>
            <w:szCs w:val="20"/>
            <w:u w:val="single"/>
          </w:rPr>
          <w:t>vicmap@delwp.vic.gov.au</w:t>
        </w:r>
      </w:hyperlink>
      <w:r w:rsidRPr="00402365">
        <w:rPr>
          <w:sz w:val="20"/>
          <w:szCs w:val="20"/>
        </w:rPr>
        <w:t> </w:t>
      </w:r>
    </w:p>
    <w:p w14:paraId="2DC6492B" w14:textId="26DF9DE8" w:rsidR="00BF2609" w:rsidRPr="00402365" w:rsidRDefault="00BF2609" w:rsidP="00BF2609">
      <w:pPr>
        <w:rPr>
          <w:sz w:val="20"/>
          <w:szCs w:val="20"/>
        </w:rPr>
      </w:pPr>
      <w:r w:rsidRPr="00402365">
        <w:rPr>
          <w:sz w:val="20"/>
          <w:szCs w:val="20"/>
        </w:rPr>
        <w:t xml:space="preserve">For Vicmap Product change notices and updates, visit </w:t>
      </w:r>
      <w:hyperlink r:id="rId15" w:history="1">
        <w:r w:rsidRPr="00402365">
          <w:rPr>
            <w:rStyle w:val="Hyperlink"/>
            <w:sz w:val="20"/>
            <w:szCs w:val="20"/>
          </w:rPr>
          <w:t>Vicmap change notices</w:t>
        </w:r>
      </w:hyperlink>
      <w:r w:rsidRPr="00402365">
        <w:rPr>
          <w:sz w:val="20"/>
          <w:szCs w:val="20"/>
        </w:rPr>
        <w:t>.</w:t>
      </w:r>
    </w:p>
    <w:p w14:paraId="17BEDD9E" w14:textId="1EE9FB58" w:rsidR="008C6AFB" w:rsidRPr="00402365" w:rsidRDefault="00BF2609" w:rsidP="00BF2609">
      <w:pPr>
        <w:rPr>
          <w:sz w:val="20"/>
          <w:szCs w:val="20"/>
        </w:rPr>
      </w:pPr>
      <w:r w:rsidRPr="00402365">
        <w:rPr>
          <w:sz w:val="20"/>
          <w:szCs w:val="20"/>
        </w:rPr>
        <w:t xml:space="preserve">If you would like to subscribe to change notices ongoing please forward your contact details including your email to </w:t>
      </w:r>
      <w:hyperlink r:id="rId16" w:history="1">
        <w:r w:rsidR="00B47C7F" w:rsidRPr="00402365">
          <w:rPr>
            <w:rStyle w:val="Hyperlink"/>
            <w:sz w:val="20"/>
            <w:szCs w:val="20"/>
          </w:rPr>
          <w:t>vicmap@delwp.vic.gov.au</w:t>
        </w:r>
      </w:hyperlink>
      <w:r w:rsidR="00B47C7F" w:rsidRPr="00402365">
        <w:rPr>
          <w:sz w:val="20"/>
          <w:szCs w:val="20"/>
        </w:rPr>
        <w:t xml:space="preserve"> </w:t>
      </w:r>
    </w:p>
    <w:p w14:paraId="11FFE49D" w14:textId="77777777" w:rsidR="009F22DE" w:rsidRDefault="009F22DE" w:rsidP="006204E5">
      <w:pPr>
        <w:pStyle w:val="VICMAPDefault"/>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14:paraId="06BE7288" w14:textId="77777777" w:rsidTr="00F169FA">
        <w:trPr>
          <w:cantSplit/>
          <w:trHeight w:val="2608"/>
        </w:trPr>
        <w:tc>
          <w:tcPr>
            <w:tcW w:w="5216" w:type="dxa"/>
            <w:shd w:val="clear" w:color="auto" w:fill="auto"/>
          </w:tcPr>
          <w:p w14:paraId="28C3C928" w14:textId="3ED28A5F" w:rsidR="00D0755B" w:rsidRDefault="00D0755B" w:rsidP="006204E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376E7">
              <w:rPr>
                <w:noProof/>
              </w:rPr>
              <w:t>2021</w:t>
            </w:r>
            <w:r>
              <w:fldChar w:fldCharType="end"/>
            </w:r>
          </w:p>
          <w:p w14:paraId="7A08CAC9" w14:textId="77777777" w:rsidR="00D0755B" w:rsidRDefault="00D0755B" w:rsidP="006204E5">
            <w:pPr>
              <w:pStyle w:val="SmallBodyText"/>
            </w:pPr>
            <w:r>
              <w:rPr>
                <w:noProof/>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E587742" w14:textId="77777777" w:rsidR="00D0755B" w:rsidRDefault="00D0755B" w:rsidP="006204E5">
            <w:pPr>
              <w:pStyle w:val="SmallBodyText"/>
            </w:pPr>
          </w:p>
        </w:tc>
        <w:tc>
          <w:tcPr>
            <w:tcW w:w="4989" w:type="dxa"/>
            <w:shd w:val="clear" w:color="auto" w:fill="auto"/>
          </w:tcPr>
          <w:p w14:paraId="62E3EABA" w14:textId="77777777" w:rsidR="00D0755B" w:rsidRPr="008F559C" w:rsidRDefault="00D0755B" w:rsidP="006204E5">
            <w:pPr>
              <w:pStyle w:val="SmallHeading"/>
            </w:pPr>
            <w:r>
              <w:t>Disclaimer</w:t>
            </w:r>
          </w:p>
          <w:p w14:paraId="25A4AAE7" w14:textId="77777777" w:rsidR="00D0755B" w:rsidRDefault="00D0755B" w:rsidP="006204E5">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77777777" w:rsidR="00811A3A" w:rsidRPr="008D6CE8" w:rsidRDefault="00811A3A" w:rsidP="00811A3A">
            <w:pPr>
              <w:pStyle w:val="SmallBodyText"/>
              <w:rPr>
                <w:b/>
                <w:bCs/>
              </w:rPr>
            </w:pPr>
            <w:r w:rsidRPr="008D6CE8">
              <w:rPr>
                <w:b/>
                <w:bCs/>
              </w:rPr>
              <w:t xml:space="preserve">DELWP spatial disclaimer </w:t>
            </w:r>
          </w:p>
          <w:p w14:paraId="77AACC07" w14:textId="77777777" w:rsidR="00811A3A" w:rsidRDefault="00811A3A" w:rsidP="00811A3A">
            <w:pPr>
              <w:pStyle w:val="SmallBodyText"/>
            </w:pPr>
            <w:r>
              <w:t>The State of Victoria:</w:t>
            </w:r>
          </w:p>
          <w:p w14:paraId="6E62151D" w14:textId="77777777" w:rsidR="00811A3A" w:rsidRDefault="00811A3A" w:rsidP="00811A3A">
            <w:pPr>
              <w:pStyle w:val="SmallBodyText"/>
              <w:numPr>
                <w:ilvl w:val="0"/>
                <w:numId w:val="3"/>
              </w:numPr>
              <w:ind w:left="567"/>
            </w:pPr>
            <w:r>
              <w:t>does not give any representation or warranty as to</w:t>
            </w:r>
          </w:p>
          <w:p w14:paraId="43D0DB04" w14:textId="77777777" w:rsidR="00811A3A" w:rsidRDefault="00811A3A" w:rsidP="00811A3A">
            <w:pPr>
              <w:pStyle w:val="SmallBodyText"/>
              <w:numPr>
                <w:ilvl w:val="0"/>
                <w:numId w:val="4"/>
              </w:numPr>
              <w:ind w:left="774" w:hanging="65"/>
            </w:pPr>
            <w:r>
              <w:t>the accuracy or completeness of DELWP spatial products (including data and metadata), Vicmap products or Vicmap product specifications; or</w:t>
            </w:r>
          </w:p>
          <w:p w14:paraId="3E6F0E6E" w14:textId="77777777" w:rsidR="00811A3A" w:rsidRDefault="00811A3A" w:rsidP="00811A3A">
            <w:pPr>
              <w:pStyle w:val="SmallBodyText"/>
              <w:numPr>
                <w:ilvl w:val="0"/>
                <w:numId w:val="4"/>
              </w:numPr>
              <w:tabs>
                <w:tab w:val="left" w:pos="851"/>
              </w:tabs>
              <w:ind w:left="774" w:hanging="65"/>
            </w:pPr>
            <w:r>
              <w:t>the fitness of such data or products or of DELWP spatial services (including APIs and web services) for any particular purpose;</w:t>
            </w:r>
          </w:p>
          <w:p w14:paraId="458973F8" w14:textId="77777777" w:rsidR="00811A3A" w:rsidRDefault="00811A3A" w:rsidP="00811A3A">
            <w:pPr>
              <w:pStyle w:val="SmallBodyText"/>
              <w:numPr>
                <w:ilvl w:val="0"/>
                <w:numId w:val="3"/>
              </w:numPr>
              <w:ind w:left="567"/>
            </w:pPr>
            <w:r>
              <w:t>disclaims all responsibility and liability whatsoever for any errors, faults, defects or omissions in such data or products and services.</w:t>
            </w:r>
          </w:p>
          <w:p w14:paraId="4532BB0C" w14:textId="77777777" w:rsidR="00811A3A" w:rsidRDefault="00811A3A" w:rsidP="00811A3A">
            <w:pPr>
              <w:pStyle w:val="SmallBodyText"/>
            </w:pPr>
            <w:r>
              <w:t>Any person using or relying upon such products and services must make an independent assessment of them and their fitness for particular purposes and requirements.</w:t>
            </w:r>
          </w:p>
          <w:p w14:paraId="5CB0D3E9" w14:textId="01D6B9DB" w:rsidR="00811A3A" w:rsidRDefault="00811A3A" w:rsidP="006204E5">
            <w:pPr>
              <w:pStyle w:val="SmallBodyText"/>
            </w:pPr>
          </w:p>
        </w:tc>
      </w:tr>
    </w:tbl>
    <w:p w14:paraId="5E18E6D3" w14:textId="77777777" w:rsidR="00360CB6" w:rsidRDefault="00360CB6" w:rsidP="008A485B">
      <w:pPr>
        <w:pStyle w:val="VICMAPDefault"/>
      </w:pPr>
    </w:p>
    <w:sectPr w:rsidR="00360CB6" w:rsidSect="000B336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F0C22" w14:textId="77777777" w:rsidR="001457D5" w:rsidRDefault="001457D5" w:rsidP="006204E5">
      <w:r>
        <w:separator/>
      </w:r>
    </w:p>
  </w:endnote>
  <w:endnote w:type="continuationSeparator" w:id="0">
    <w:p w14:paraId="558246A5" w14:textId="77777777" w:rsidR="001457D5" w:rsidRDefault="001457D5" w:rsidP="006204E5">
      <w:r>
        <w:continuationSeparator/>
      </w:r>
    </w:p>
  </w:endnote>
  <w:endnote w:type="continuationNotice" w:id="1">
    <w:p w14:paraId="16102D8A" w14:textId="77777777" w:rsidR="001457D5" w:rsidRDefault="001457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3706C" w14:textId="77777777" w:rsidR="006A631F" w:rsidRDefault="006A6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ED9D" w14:textId="3BCF5C39" w:rsidR="008C6AFB" w:rsidRDefault="00F4652A" w:rsidP="008C6AFB">
    <w:pPr>
      <w:pStyle w:val="Footer"/>
      <w:jc w:val="right"/>
    </w:pPr>
    <w:r>
      <w:rPr>
        <w:noProof/>
      </w:rPr>
      <mc:AlternateContent>
        <mc:Choice Requires="wps">
          <w:drawing>
            <wp:anchor distT="0" distB="0" distL="114300" distR="114300" simplePos="0" relativeHeight="251658240"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MSIPCM21eb4b908ef664452af5a20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1CD8D" id="_x0000_t202" coordsize="21600,21600" o:spt="202" path="m,l,21600r21600,l21600,xe">
              <v:stroke joinstyle="miter"/>
              <v:path gradientshapeok="t" o:connecttype="rect"/>
            </v:shapetype>
            <v:shape id="MSIPCM21eb4b908ef664452af5a20e"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EA/LArgIAAEcFAAAOAAAA&#10;AAAAAAAAAAAAAC4CAABkcnMvZTJvRG9jLnhtbFBLAQItABQABgAIAAAAIQCf1UHs3wAAAAsBAAAP&#10;AAAAAAAAAAAAAAAAAAgFAABkcnMvZG93bnJldi54bWxQSwUGAAAAAAQABADzAAAAFAY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450A" w14:textId="77777777" w:rsidR="006A631F" w:rsidRDefault="006A6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8251" w14:textId="77777777" w:rsidR="001457D5" w:rsidRDefault="001457D5" w:rsidP="006204E5">
      <w:r>
        <w:separator/>
      </w:r>
    </w:p>
  </w:footnote>
  <w:footnote w:type="continuationSeparator" w:id="0">
    <w:p w14:paraId="2F17EDDB" w14:textId="77777777" w:rsidR="001457D5" w:rsidRDefault="001457D5" w:rsidP="006204E5">
      <w:r>
        <w:continuationSeparator/>
      </w:r>
    </w:p>
  </w:footnote>
  <w:footnote w:type="continuationNotice" w:id="1">
    <w:p w14:paraId="396CC801" w14:textId="77777777" w:rsidR="001457D5" w:rsidRDefault="001457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093B" w14:textId="77777777" w:rsidR="006A631F" w:rsidRDefault="006A6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33D3" w14:textId="77777777" w:rsidR="006A631F" w:rsidRDefault="006A6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AC4C1" w14:textId="77777777" w:rsidR="006A631F" w:rsidRDefault="006A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391733"/>
    <w:multiLevelType w:val="hybridMultilevel"/>
    <w:tmpl w:val="63589D4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221D9"/>
    <w:rsid w:val="0002321D"/>
    <w:rsid w:val="00037B28"/>
    <w:rsid w:val="000441E8"/>
    <w:rsid w:val="0005113F"/>
    <w:rsid w:val="000518CA"/>
    <w:rsid w:val="000523C7"/>
    <w:rsid w:val="000632E7"/>
    <w:rsid w:val="00085E78"/>
    <w:rsid w:val="000B3362"/>
    <w:rsid w:val="000D7A75"/>
    <w:rsid w:val="0012091F"/>
    <w:rsid w:val="00136E33"/>
    <w:rsid w:val="0014472A"/>
    <w:rsid w:val="001457D5"/>
    <w:rsid w:val="001646E4"/>
    <w:rsid w:val="00172747"/>
    <w:rsid w:val="00183EE0"/>
    <w:rsid w:val="001C449A"/>
    <w:rsid w:val="001D4DD4"/>
    <w:rsid w:val="001E2A6E"/>
    <w:rsid w:val="001E6AED"/>
    <w:rsid w:val="001F1C85"/>
    <w:rsid w:val="00205AE4"/>
    <w:rsid w:val="00223CFC"/>
    <w:rsid w:val="00232321"/>
    <w:rsid w:val="00262AB0"/>
    <w:rsid w:val="002B02F6"/>
    <w:rsid w:val="002B5641"/>
    <w:rsid w:val="002C5316"/>
    <w:rsid w:val="003172C8"/>
    <w:rsid w:val="003246BB"/>
    <w:rsid w:val="0033414B"/>
    <w:rsid w:val="003377F4"/>
    <w:rsid w:val="00360CB6"/>
    <w:rsid w:val="0037620E"/>
    <w:rsid w:val="00377D90"/>
    <w:rsid w:val="003E1480"/>
    <w:rsid w:val="003E23B8"/>
    <w:rsid w:val="003E76DB"/>
    <w:rsid w:val="003F549C"/>
    <w:rsid w:val="00402365"/>
    <w:rsid w:val="00464E6F"/>
    <w:rsid w:val="0048106D"/>
    <w:rsid w:val="0052522F"/>
    <w:rsid w:val="00531697"/>
    <w:rsid w:val="00557E44"/>
    <w:rsid w:val="0058418C"/>
    <w:rsid w:val="005B1AFF"/>
    <w:rsid w:val="005C4579"/>
    <w:rsid w:val="006042D0"/>
    <w:rsid w:val="006204E5"/>
    <w:rsid w:val="006376E7"/>
    <w:rsid w:val="006743EC"/>
    <w:rsid w:val="00697C8D"/>
    <w:rsid w:val="006A631F"/>
    <w:rsid w:val="006B066A"/>
    <w:rsid w:val="006B0937"/>
    <w:rsid w:val="006E3E7D"/>
    <w:rsid w:val="00701CDB"/>
    <w:rsid w:val="007168EB"/>
    <w:rsid w:val="007208E6"/>
    <w:rsid w:val="00740C18"/>
    <w:rsid w:val="00773AC8"/>
    <w:rsid w:val="00781406"/>
    <w:rsid w:val="0079396A"/>
    <w:rsid w:val="007B623F"/>
    <w:rsid w:val="00810466"/>
    <w:rsid w:val="00811A3A"/>
    <w:rsid w:val="00827003"/>
    <w:rsid w:val="00837323"/>
    <w:rsid w:val="00842147"/>
    <w:rsid w:val="0087225B"/>
    <w:rsid w:val="008A485B"/>
    <w:rsid w:val="008A73B6"/>
    <w:rsid w:val="008B2EB2"/>
    <w:rsid w:val="008C6AFB"/>
    <w:rsid w:val="008D1422"/>
    <w:rsid w:val="008D6AD2"/>
    <w:rsid w:val="008F15E0"/>
    <w:rsid w:val="008F3A5B"/>
    <w:rsid w:val="009127A2"/>
    <w:rsid w:val="00923AD7"/>
    <w:rsid w:val="00926A8D"/>
    <w:rsid w:val="0096083C"/>
    <w:rsid w:val="00975957"/>
    <w:rsid w:val="00975C76"/>
    <w:rsid w:val="00987D93"/>
    <w:rsid w:val="009A055C"/>
    <w:rsid w:val="009B34BB"/>
    <w:rsid w:val="009E38D4"/>
    <w:rsid w:val="009F22DE"/>
    <w:rsid w:val="009F3403"/>
    <w:rsid w:val="009F55ED"/>
    <w:rsid w:val="009F5E1A"/>
    <w:rsid w:val="00A04779"/>
    <w:rsid w:val="00A16A2A"/>
    <w:rsid w:val="00A249EE"/>
    <w:rsid w:val="00A253DD"/>
    <w:rsid w:val="00A36B13"/>
    <w:rsid w:val="00A36EC4"/>
    <w:rsid w:val="00A729BA"/>
    <w:rsid w:val="00A7328C"/>
    <w:rsid w:val="00A77DA8"/>
    <w:rsid w:val="00A83F34"/>
    <w:rsid w:val="00AC0577"/>
    <w:rsid w:val="00AC702A"/>
    <w:rsid w:val="00B026A1"/>
    <w:rsid w:val="00B15166"/>
    <w:rsid w:val="00B225DE"/>
    <w:rsid w:val="00B2567F"/>
    <w:rsid w:val="00B25BC6"/>
    <w:rsid w:val="00B47C7F"/>
    <w:rsid w:val="00B8368D"/>
    <w:rsid w:val="00BA7A7A"/>
    <w:rsid w:val="00BF2609"/>
    <w:rsid w:val="00C24140"/>
    <w:rsid w:val="00C51E64"/>
    <w:rsid w:val="00C56489"/>
    <w:rsid w:val="00C870A5"/>
    <w:rsid w:val="00C9239C"/>
    <w:rsid w:val="00CA2A01"/>
    <w:rsid w:val="00CA6A2E"/>
    <w:rsid w:val="00CB7D76"/>
    <w:rsid w:val="00CD6174"/>
    <w:rsid w:val="00D0755B"/>
    <w:rsid w:val="00D12F08"/>
    <w:rsid w:val="00D81D21"/>
    <w:rsid w:val="00D83C27"/>
    <w:rsid w:val="00DA341E"/>
    <w:rsid w:val="00DA7E9D"/>
    <w:rsid w:val="00E136DA"/>
    <w:rsid w:val="00E1738E"/>
    <w:rsid w:val="00E50C10"/>
    <w:rsid w:val="00E51B5F"/>
    <w:rsid w:val="00E90863"/>
    <w:rsid w:val="00E91220"/>
    <w:rsid w:val="00E961E0"/>
    <w:rsid w:val="00EC26FC"/>
    <w:rsid w:val="00ED079C"/>
    <w:rsid w:val="00F14A17"/>
    <w:rsid w:val="00F169FA"/>
    <w:rsid w:val="00F42A45"/>
    <w:rsid w:val="00F4652A"/>
    <w:rsid w:val="00F74E87"/>
    <w:rsid w:val="00F96179"/>
    <w:rsid w:val="00FA56FC"/>
    <w:rsid w:val="00FE630F"/>
    <w:rsid w:val="00FF52D9"/>
    <w:rsid w:val="02C28979"/>
    <w:rsid w:val="05B439BC"/>
    <w:rsid w:val="079BFE42"/>
    <w:rsid w:val="0DCFD1D7"/>
    <w:rsid w:val="0E05B1FA"/>
    <w:rsid w:val="1B4A4997"/>
    <w:rsid w:val="27CE6024"/>
    <w:rsid w:val="29E9ADF7"/>
    <w:rsid w:val="2B857E58"/>
    <w:rsid w:val="2DDB6C8E"/>
    <w:rsid w:val="2EE3FF3C"/>
    <w:rsid w:val="33736CCC"/>
    <w:rsid w:val="34F65064"/>
    <w:rsid w:val="3944A631"/>
    <w:rsid w:val="3AE6D08F"/>
    <w:rsid w:val="3AF3D21D"/>
    <w:rsid w:val="3FA9E266"/>
    <w:rsid w:val="43AEA18D"/>
    <w:rsid w:val="461FA014"/>
    <w:rsid w:val="4BA81C30"/>
    <w:rsid w:val="4E4ED571"/>
    <w:rsid w:val="5848FDE3"/>
    <w:rsid w:val="5B616B09"/>
    <w:rsid w:val="610F29EC"/>
    <w:rsid w:val="6E874308"/>
    <w:rsid w:val="6ED650B7"/>
    <w:rsid w:val="6FA8FDC7"/>
    <w:rsid w:val="740A71B6"/>
    <w:rsid w:val="745EA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4CBD4"/>
  <w15:chartTrackingRefBased/>
  <w15:docId w15:val="{BEB2D6B2-9FBB-40BA-A99B-B8EF7DFD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B47C7F"/>
    <w:rPr>
      <w:color w:val="605E5C"/>
      <w:shd w:val="clear" w:color="auto" w:fill="E1DFDD"/>
    </w:rPr>
  </w:style>
  <w:style w:type="paragraph" w:customStyle="1" w:styleId="Body">
    <w:name w:val="_Body"/>
    <w:qFormat/>
    <w:rsid w:val="003246BB"/>
    <w:pPr>
      <w:spacing w:after="113" w:line="240" w:lineRule="atLeast"/>
    </w:pPr>
    <w:rPr>
      <w:rFonts w:eastAsia="Times New Roman" w:cstheme="minorHAnsi"/>
      <w:sz w:val="20"/>
      <w:szCs w:val="20"/>
    </w:rPr>
  </w:style>
  <w:style w:type="paragraph" w:styleId="Caption">
    <w:name w:val="caption"/>
    <w:basedOn w:val="Normal"/>
    <w:next w:val="Normal"/>
    <w:uiPriority w:val="35"/>
    <w:unhideWhenUsed/>
    <w:qFormat/>
    <w:rsid w:val="003246BB"/>
    <w:pPr>
      <w:spacing w:before="0" w:after="200"/>
    </w:pPr>
    <w:rPr>
      <w:i/>
      <w:iCs/>
      <w:color w:val="44546A" w:themeColor="text2"/>
      <w:sz w:val="18"/>
      <w:szCs w:val="18"/>
    </w:rPr>
  </w:style>
  <w:style w:type="paragraph" w:styleId="NoSpacing">
    <w:name w:val="No Spacing"/>
    <w:uiPriority w:val="1"/>
    <w:qFormat/>
    <w:rsid w:val="003246BB"/>
    <w:pPr>
      <w:spacing w:after="0" w:line="240" w:lineRule="auto"/>
    </w:pPr>
    <w:rPr>
      <w:rFonts w:ascii="Arial" w:eastAsia="Times New Roman" w:hAnsi="Arial" w:cs="Arial"/>
      <w:color w:val="000000"/>
      <w:sz w:val="24"/>
      <w:szCs w:val="24"/>
      <w:lang w:eastAsia="en-AU"/>
    </w:rPr>
  </w:style>
  <w:style w:type="character" w:styleId="Mention">
    <w:name w:val="Mention"/>
    <w:basedOn w:val="DefaultParagraphFont"/>
    <w:uiPriority w:val="99"/>
    <w:unhideWhenUsed/>
    <w:rsid w:val="00987D93"/>
    <w:rPr>
      <w:color w:val="2B579A"/>
      <w:shd w:val="clear" w:color="auto" w:fill="E1DFDD"/>
    </w:rPr>
  </w:style>
  <w:style w:type="paragraph" w:styleId="Revision">
    <w:name w:val="Revision"/>
    <w:hidden/>
    <w:uiPriority w:val="99"/>
    <w:semiHidden/>
    <w:rsid w:val="006376E7"/>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nd.vic.gov.au/maps-and-spatial/spatial-data/updates-to-vicmap/vicmap-change-notic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map.help@delwp.vic.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DOCID403-1467807719-824</_dlc_DocId>
    <_dlc_DocIdUrl xmlns="a5f32de4-e402-4188-b034-e71ca7d22e54">
      <Url>https://delwpvicgovau.sharepoint.com/sites/ecm_403/_layouts/15/DocIdRedir.aspx?ID=DOCID403-1467807719-824</Url>
      <Description>DOCID403-1467807719-824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9" ma:contentTypeDescription="Create a new document." ma:contentTypeScope="" ma:versionID="553f9d23a48a5a4e8e2eb2c6cb3e1c57">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284bb6572a51cf81952f65d1c34b9b42"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2.xml><?xml version="1.0" encoding="utf-8"?>
<ds:datastoreItem xmlns:ds="http://schemas.openxmlformats.org/officeDocument/2006/customXml" ds:itemID="{880F23E8-7762-4AEB-B5E8-49118FACB459}">
  <ds:schemaRefs>
    <ds:schemaRef ds:uri="9015103a-faad-4b62-9a46-e6493da446ca"/>
    <ds:schemaRef ds:uri="http://schemas.microsoft.com/office/2006/documentManagement/types"/>
    <ds:schemaRef ds:uri="a5f32de4-e402-4188-b034-e71ca7d22e5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9290a5ca-787e-49e7-a052-931eeac9399c"/>
    <ds:schemaRef ds:uri="http://www.w3.org/XML/1998/namespace"/>
    <ds:schemaRef ds:uri="http://purl.org/dc/dcmitype/"/>
  </ds:schemaRefs>
</ds:datastoreItem>
</file>

<file path=customXml/itemProps3.xml><?xml version="1.0" encoding="utf-8"?>
<ds:datastoreItem xmlns:ds="http://schemas.openxmlformats.org/officeDocument/2006/customXml" ds:itemID="{4B94E0FF-F142-49AF-9180-8966E7C3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7EA4D-AD7F-4822-AA6A-3B59F3BE51B9}">
  <ds:schemaRefs>
    <ds:schemaRef ds:uri="Microsoft.SharePoint.Taxonomy.ContentTypeSync"/>
  </ds:schemaRefs>
</ds:datastoreItem>
</file>

<file path=customXml/itemProps5.xml><?xml version="1.0" encoding="utf-8"?>
<ds:datastoreItem xmlns:ds="http://schemas.openxmlformats.org/officeDocument/2006/customXml" ds:itemID="{EE833619-1A16-4F74-8F77-EBAF099DE9A8}">
  <ds:schemaRefs>
    <ds:schemaRef ds:uri="http://schemas.microsoft.com/sharepoint/events"/>
  </ds:schemaRefs>
</ds:datastoreItem>
</file>

<file path=customXml/itemProps6.xml><?xml version="1.0" encoding="utf-8"?>
<ds:datastoreItem xmlns:ds="http://schemas.openxmlformats.org/officeDocument/2006/customXml" ds:itemID="{7C5EC239-8E6A-4B66-896C-D4019F394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Links>
    <vt:vector size="18" baseType="variant">
      <vt:variant>
        <vt:i4>1638435</vt:i4>
      </vt:variant>
      <vt:variant>
        <vt:i4>9</vt:i4>
      </vt:variant>
      <vt:variant>
        <vt:i4>0</vt:i4>
      </vt:variant>
      <vt:variant>
        <vt:i4>5</vt:i4>
      </vt:variant>
      <vt:variant>
        <vt:lpwstr>mailto:vicmap@delwp.vic.gov.au</vt:lpwstr>
      </vt:variant>
      <vt:variant>
        <vt:lpwstr/>
      </vt:variant>
      <vt:variant>
        <vt:i4>1900566</vt:i4>
      </vt:variant>
      <vt:variant>
        <vt:i4>6</vt:i4>
      </vt:variant>
      <vt:variant>
        <vt:i4>0</vt:i4>
      </vt:variant>
      <vt:variant>
        <vt:i4>5</vt:i4>
      </vt:variant>
      <vt:variant>
        <vt:lpwstr>https://www.land.vic.gov.au/maps-and-spatial/spatial-data/updates-to-vicmap/vicmap-change-notices</vt:lpwstr>
      </vt:variant>
      <vt:variant>
        <vt:lpwstr/>
      </vt:variant>
      <vt:variant>
        <vt:i4>3145792</vt:i4>
      </vt:variant>
      <vt:variant>
        <vt:i4>3</vt:i4>
      </vt:variant>
      <vt:variant>
        <vt:i4>0</vt:i4>
      </vt:variant>
      <vt:variant>
        <vt:i4>5</vt:i4>
      </vt:variant>
      <vt:variant>
        <vt:lpwstr>mailto:vicmap.help@delwp.vic.gov.au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 Pietsch handover docs</dc:title>
  <dc:subject/>
  <dc:creator>Jessica M Pietsch (DELWP)</dc:creator>
  <cp:keywords/>
  <dc:description/>
  <cp:lastModifiedBy>Penelope Vallentine (DELWP)</cp:lastModifiedBy>
  <cp:revision>2</cp:revision>
  <dcterms:created xsi:type="dcterms:W3CDTF">2021-09-29T01:29:00Z</dcterms:created>
  <dcterms:modified xsi:type="dcterms:W3CDTF">2021-09-29T01:29:00Z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0x01010075D14DD0107DB3429CEA5B61994F4730</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6e29a67e-fd11-4a08-9182-135b7c00635c</vt:lpwstr>
  </property>
  <property fmtid="{D5CDD505-2E9C-101B-9397-08002B2CF9AE}" pid="16" name="Section">
    <vt:lpwstr>7;#All|8270565e-a836-42c0-aa61-1ac7b0ff14aa</vt:lpwstr>
  </property>
  <property fmtid="{D5CDD505-2E9C-101B-9397-08002B2CF9AE}" pid="17" name="Agency">
    <vt:lpwstr>1;#Department of Environment, Land, Water and Planning|607a3f87-1228-4cd9-82a5-076aa8776274</vt:lpwstr>
  </property>
  <property fmtid="{D5CDD505-2E9C-101B-9397-08002B2CF9AE}" pid="18" name="a25c4e3633654d669cbaa09ae6b70789">
    <vt:lpwstr/>
  </property>
  <property fmtid="{D5CDD505-2E9C-101B-9397-08002B2CF9AE}" pid="19" name="pd01c257034b4e86b1f58279a3bd54c6">
    <vt:lpwstr>Unclassified|7fa379f4-4aba-4692-ab80-7d39d3a23cf4</vt:lpwstr>
  </property>
  <property fmtid="{D5CDD505-2E9C-101B-9397-08002B2CF9AE}" pid="20" name="Branch">
    <vt:lpwstr>5;#All|8270565e-a836-42c0-aa61-1ac7b0ff14aa</vt:lpwstr>
  </property>
  <property fmtid="{D5CDD505-2E9C-101B-9397-08002B2CF9AE}" pid="21" name="o85941e134754762b9719660a258a6e6">
    <vt:lpwstr/>
  </property>
  <property fmtid="{D5CDD505-2E9C-101B-9397-08002B2CF9AE}" pid="22" name="ece32f50ba964e1fbf627a9d83fe6c01">
    <vt:lpwstr>Department of Environment, Land, Water and Planning|607a3f87-1228-4cd9-82a5-076aa8776274</vt:lpwstr>
  </property>
  <property fmtid="{D5CDD505-2E9C-101B-9397-08002B2CF9AE}" pid="23" name="Reference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k1bd994a94c2413797db3bab8f123f6f">
    <vt:lpwstr>All|8270565e-a836-42c0-aa61-1ac7b0ff14aa</vt:lpwstr>
  </property>
  <property fmtid="{D5CDD505-2E9C-101B-9397-08002B2CF9AE}" pid="27" name="Division">
    <vt:lpwstr>4;#Land Use Victoria|df55b370-7608-494b-9fb4-f51a3f958028</vt:lpwstr>
  </property>
  <property fmtid="{D5CDD505-2E9C-101B-9397-08002B2CF9AE}" pid="28" name="Sub_x002d_Section">
    <vt:lpwstr/>
  </property>
  <property fmtid="{D5CDD505-2E9C-101B-9397-08002B2CF9AE}" pid="29" name="mfe9accc5a0b4653a7b513b67ffd122d">
    <vt:lpwstr>All|8270565e-a836-42c0-aa61-1ac7b0ff14aa</vt:lpwstr>
  </property>
  <property fmtid="{D5CDD505-2E9C-101B-9397-08002B2CF9AE}" pid="30" name="Group1">
    <vt:lpwstr>6;#Local Infrastructure|35232ce7-1039-46ab-a331-4c8e969be43f</vt:lpwstr>
  </property>
  <property fmtid="{D5CDD505-2E9C-101B-9397-08002B2CF9AE}" pid="31" name="n771d69a070c4babbf278c67c8a2b859">
    <vt:lpwstr>Land Use Victoria|df55b370-7608-494b-9fb4-f51a3f958028</vt:lpwstr>
  </property>
  <property fmtid="{D5CDD505-2E9C-101B-9397-08002B2CF9AE}" pid="32" name="fb3179c379644f499d7166d0c985669b">
    <vt:lpwstr>FOUO|955eb6fc-b35a-4808-8aa5-31e514fa3f26</vt:lpwstr>
  </property>
  <property fmtid="{D5CDD505-2E9C-101B-9397-08002B2CF9AE}" pid="33" name="ld508a88e6264ce89693af80a72862cb">
    <vt:lpwstr/>
  </property>
  <property fmtid="{D5CDD505-2E9C-101B-9397-08002B2CF9AE}" pid="34"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35" name="ic50d0a05a8e4d9791dac67f8a1e716c">
    <vt:lpwstr>Local Infrastructure|35232ce7-1039-46ab-a331-4c8e969be43f</vt:lpwstr>
  </property>
  <property fmtid="{D5CDD505-2E9C-101B-9397-08002B2CF9AE}" pid="36" name="Copyright_x0020_License_x0020_Type">
    <vt:lpwstr/>
  </property>
  <property fmtid="{D5CDD505-2E9C-101B-9397-08002B2CF9AE}" pid="37" name="Sub-Section">
    <vt:lpwstr/>
  </property>
  <property fmtid="{D5CDD505-2E9C-101B-9397-08002B2CF9AE}" pid="38" name="Copyright Licence Name">
    <vt:lpwstr/>
  </property>
  <property fmtid="{D5CDD505-2E9C-101B-9397-08002B2CF9AE}" pid="39" name="Copyright License Type">
    <vt:lpwstr/>
  </property>
  <property fmtid="{D5CDD505-2E9C-101B-9397-08002B2CF9AE}" pid="40" name="Reference Type">
    <vt:lpwstr/>
  </property>
  <property fmtid="{D5CDD505-2E9C-101B-9397-08002B2CF9AE}" pid="41" name="SharedWithUsers">
    <vt:lpwstr>25;#Jacqueline L LeLievre (DELWP);#1358;#Clara S Reed (DELWP);#859;#Penelope Vallentine (DELWP);#152;#John F White (DELWP);#246;#Ross A Honeyman (DELWP);#882;#Cat A Gilbert (DELWP)</vt:lpwstr>
  </property>
</Properties>
</file>