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67D6" w14:textId="31B4107C" w:rsidR="000560FF" w:rsidRDefault="00555D73" w:rsidP="002E0D0A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SAMPLE RELATING TO A VENDOR AND PURCHASER</w:t>
      </w:r>
    </w:p>
    <w:p w14:paraId="2AEC0994" w14:textId="77777777" w:rsidR="00555D73" w:rsidRDefault="00555D73" w:rsidP="00AC4F9C">
      <w:pPr>
        <w:spacing w:after="0" w:line="240" w:lineRule="auto"/>
        <w:jc w:val="center"/>
        <w:rPr>
          <w:b/>
          <w:bCs/>
          <w:u w:val="single"/>
        </w:rPr>
      </w:pPr>
    </w:p>
    <w:p w14:paraId="552AAA9E" w14:textId="4B8AE7D1" w:rsidR="00CE42D2" w:rsidRDefault="00AC4F9C" w:rsidP="00AC4F9C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DEED OF ASSIGNMENT OF POSSESSORY RIGHTS</w:t>
      </w:r>
    </w:p>
    <w:p w14:paraId="60A5B112" w14:textId="0B5B2859" w:rsidR="00AC4F9C" w:rsidRDefault="00AC4F9C" w:rsidP="00AC4F9C">
      <w:pPr>
        <w:spacing w:after="0" w:line="240" w:lineRule="auto"/>
      </w:pPr>
    </w:p>
    <w:p w14:paraId="040DEC5F" w14:textId="757A49E5" w:rsidR="00AC4F9C" w:rsidRDefault="00AC4F9C" w:rsidP="00AC4F9C">
      <w:pPr>
        <w:spacing w:after="0" w:line="240" w:lineRule="auto"/>
        <w:rPr>
          <w:u w:val="single"/>
        </w:rPr>
      </w:pPr>
      <w:r>
        <w:rPr>
          <w:u w:val="single"/>
        </w:rPr>
        <w:t>BETWEEN:</w:t>
      </w:r>
    </w:p>
    <w:p w14:paraId="6F71BCC4" w14:textId="79639EAA" w:rsidR="00AC4F9C" w:rsidRDefault="00AC4F9C" w:rsidP="00AC4F9C">
      <w:pPr>
        <w:spacing w:after="0" w:line="240" w:lineRule="auto"/>
      </w:pPr>
    </w:p>
    <w:p w14:paraId="7DCADC83" w14:textId="56952004" w:rsidR="00AC4F9C" w:rsidRPr="00C15D59" w:rsidRDefault="000942D3" w:rsidP="00AC4F9C">
      <w:pPr>
        <w:spacing w:after="0" w:line="240" w:lineRule="auto"/>
      </w:pPr>
      <w:r w:rsidRPr="00C15D59">
        <w:rPr>
          <w:b/>
          <w:bCs/>
        </w:rPr>
        <w:t>[</w:t>
      </w:r>
      <w:r w:rsidR="000814C1" w:rsidRPr="00C15D59">
        <w:rPr>
          <w:b/>
          <w:bCs/>
        </w:rPr>
        <w:t>insert vendor</w:t>
      </w:r>
      <w:r w:rsidR="0056534D" w:rsidRPr="00C15D59">
        <w:rPr>
          <w:b/>
          <w:bCs/>
        </w:rPr>
        <w:t xml:space="preserve"> name and address</w:t>
      </w:r>
      <w:r w:rsidRPr="00C15D59">
        <w:t>]</w:t>
      </w:r>
    </w:p>
    <w:p w14:paraId="17162A96" w14:textId="0DE1651D" w:rsidR="00AC4F9C" w:rsidRPr="00C15D59" w:rsidRDefault="00AC4F9C" w:rsidP="00AC4F9C">
      <w:pPr>
        <w:spacing w:after="0" w:line="240" w:lineRule="auto"/>
      </w:pPr>
      <w:r w:rsidRPr="00C15D59">
        <w:t>(</w:t>
      </w:r>
      <w:r w:rsidR="0096186E" w:rsidRPr="00C15D59">
        <w:rPr>
          <w:b/>
          <w:bCs/>
        </w:rPr>
        <w:t>Assignor</w:t>
      </w:r>
      <w:r w:rsidRPr="00C15D59">
        <w:t>)</w:t>
      </w:r>
    </w:p>
    <w:p w14:paraId="637E5F5F" w14:textId="021DB767" w:rsidR="00AC4F9C" w:rsidRPr="00C15D59" w:rsidRDefault="00AC4F9C" w:rsidP="00AC4F9C">
      <w:pPr>
        <w:spacing w:after="0" w:line="240" w:lineRule="auto"/>
      </w:pPr>
    </w:p>
    <w:p w14:paraId="49118F82" w14:textId="4B2CCF3E" w:rsidR="00AC4F9C" w:rsidRPr="00C15D59" w:rsidRDefault="00AC4F9C" w:rsidP="00AC4F9C">
      <w:pPr>
        <w:spacing w:after="0" w:line="240" w:lineRule="auto"/>
        <w:rPr>
          <w:u w:val="single"/>
        </w:rPr>
      </w:pPr>
      <w:r w:rsidRPr="00C15D59">
        <w:rPr>
          <w:u w:val="single"/>
        </w:rPr>
        <w:t>AND</w:t>
      </w:r>
    </w:p>
    <w:p w14:paraId="11174E60" w14:textId="46266BFA" w:rsidR="00AC4F9C" w:rsidRPr="00C15D59" w:rsidRDefault="00AC4F9C" w:rsidP="00AC4F9C">
      <w:pPr>
        <w:spacing w:after="0" w:line="240" w:lineRule="auto"/>
      </w:pPr>
    </w:p>
    <w:p w14:paraId="4B092B03" w14:textId="09610C10" w:rsidR="00AC4F9C" w:rsidRPr="00C15D59" w:rsidRDefault="000942D3" w:rsidP="00AC4F9C">
      <w:pPr>
        <w:spacing w:after="0" w:line="240" w:lineRule="auto"/>
      </w:pPr>
      <w:r w:rsidRPr="00C15D59">
        <w:rPr>
          <w:b/>
          <w:bCs/>
        </w:rPr>
        <w:t>[</w:t>
      </w:r>
      <w:r w:rsidR="000814C1" w:rsidRPr="00C15D59">
        <w:rPr>
          <w:b/>
          <w:bCs/>
        </w:rPr>
        <w:t xml:space="preserve">insert purchaser </w:t>
      </w:r>
      <w:r w:rsidR="00877D92" w:rsidRPr="00C15D59">
        <w:rPr>
          <w:b/>
          <w:bCs/>
        </w:rPr>
        <w:t>name and address</w:t>
      </w:r>
      <w:r w:rsidRPr="00C15D59">
        <w:t>]</w:t>
      </w:r>
    </w:p>
    <w:p w14:paraId="61E6698A" w14:textId="1AF0BBF7" w:rsidR="00AC4F9C" w:rsidRPr="00C15D59" w:rsidRDefault="00AC4F9C" w:rsidP="00AC4F9C">
      <w:pPr>
        <w:spacing w:after="0" w:line="240" w:lineRule="auto"/>
      </w:pPr>
      <w:r w:rsidRPr="00C15D59">
        <w:t>(</w:t>
      </w:r>
      <w:r w:rsidR="0096186E" w:rsidRPr="00C15D59">
        <w:rPr>
          <w:b/>
          <w:bCs/>
        </w:rPr>
        <w:t>Assignee</w:t>
      </w:r>
      <w:r w:rsidRPr="00C15D59">
        <w:t>)</w:t>
      </w:r>
    </w:p>
    <w:p w14:paraId="278CFF40" w14:textId="67291164" w:rsidR="00AC4F9C" w:rsidRPr="00C15D59" w:rsidRDefault="00AC4F9C" w:rsidP="00AC4F9C">
      <w:pPr>
        <w:spacing w:after="0" w:line="240" w:lineRule="auto"/>
      </w:pPr>
    </w:p>
    <w:p w14:paraId="2D8D0CAF" w14:textId="05FDD90E" w:rsidR="00AC4F9C" w:rsidRPr="00C15D59" w:rsidRDefault="00AC4F9C" w:rsidP="00AC4F9C">
      <w:pPr>
        <w:spacing w:after="0" w:line="240" w:lineRule="auto"/>
        <w:rPr>
          <w:u w:val="single"/>
        </w:rPr>
      </w:pPr>
      <w:r w:rsidRPr="00C15D59">
        <w:rPr>
          <w:u w:val="single"/>
        </w:rPr>
        <w:t>WHEREAS:</w:t>
      </w:r>
    </w:p>
    <w:p w14:paraId="767C9053" w14:textId="23B9C0BB" w:rsidR="00AC4F9C" w:rsidRPr="00C15D59" w:rsidRDefault="00AC4F9C" w:rsidP="00AC4F9C">
      <w:pPr>
        <w:spacing w:after="0" w:line="240" w:lineRule="auto"/>
      </w:pPr>
    </w:p>
    <w:p w14:paraId="28239416" w14:textId="2E7DD6E5" w:rsidR="00AC4F9C" w:rsidRPr="00C15D59" w:rsidRDefault="00AC4F9C" w:rsidP="00AC4F9C">
      <w:pPr>
        <w:pStyle w:val="ListParagraph"/>
        <w:numPr>
          <w:ilvl w:val="0"/>
          <w:numId w:val="1"/>
        </w:numPr>
        <w:spacing w:after="0" w:line="240" w:lineRule="auto"/>
      </w:pPr>
      <w:r w:rsidRPr="00C15D59">
        <w:t xml:space="preserve">By Contract of Sale dated </w:t>
      </w:r>
      <w:r w:rsidR="00BF3E4E" w:rsidRPr="00C15D59">
        <w:t>[</w:t>
      </w:r>
      <w:r w:rsidR="000814C1" w:rsidRPr="00C15D59">
        <w:t>insert</w:t>
      </w:r>
      <w:r w:rsidR="003C0EE5" w:rsidRPr="00C15D59">
        <w:t xml:space="preserve"> date</w:t>
      </w:r>
      <w:r w:rsidR="00BF3E4E" w:rsidRPr="00C15D59">
        <w:t>]</w:t>
      </w:r>
      <w:r w:rsidRPr="00C15D59">
        <w:t xml:space="preserve"> the </w:t>
      </w:r>
      <w:r w:rsidR="00043352" w:rsidRPr="00C15D59">
        <w:t xml:space="preserve">Assignor </w:t>
      </w:r>
      <w:r w:rsidRPr="00C15D59">
        <w:t xml:space="preserve">sold to the </w:t>
      </w:r>
      <w:r w:rsidR="00043352" w:rsidRPr="00C15D59">
        <w:t>Assignee</w:t>
      </w:r>
      <w:r w:rsidRPr="00C15D59">
        <w:t xml:space="preserve"> the property known as </w:t>
      </w:r>
      <w:r w:rsidR="005E3465" w:rsidRPr="00C15D59">
        <w:t>[</w:t>
      </w:r>
      <w:r w:rsidR="00B12D63" w:rsidRPr="00C15D59">
        <w:t xml:space="preserve">insert </w:t>
      </w:r>
      <w:r w:rsidR="000942D3" w:rsidRPr="00C15D59">
        <w:t>street address</w:t>
      </w:r>
      <w:r w:rsidR="005E3465" w:rsidRPr="00C15D59">
        <w:t>]</w:t>
      </w:r>
      <w:r w:rsidRPr="00C15D59">
        <w:t xml:space="preserve"> being the whole of the land </w:t>
      </w:r>
      <w:r w:rsidR="000A6F71" w:rsidRPr="00C15D59">
        <w:t xml:space="preserve">comprised </w:t>
      </w:r>
      <w:r w:rsidRPr="00C15D59">
        <w:t xml:space="preserve">in </w:t>
      </w:r>
      <w:r w:rsidR="000A6F71" w:rsidRPr="00C15D59">
        <w:t>folio</w:t>
      </w:r>
      <w:r w:rsidR="00B12D63" w:rsidRPr="00C15D59">
        <w:t>(s)</w:t>
      </w:r>
      <w:r w:rsidR="000A6F71" w:rsidRPr="00C15D59">
        <w:t xml:space="preserve"> of the Register volume </w:t>
      </w:r>
      <w:r w:rsidR="005E3465" w:rsidRPr="00C15D59">
        <w:t>[</w:t>
      </w:r>
      <w:r w:rsidR="001C4245" w:rsidRPr="00C15D59">
        <w:t xml:space="preserve">insert </w:t>
      </w:r>
      <w:r w:rsidR="005E3465" w:rsidRPr="00C15D59">
        <w:t>volume</w:t>
      </w:r>
      <w:r w:rsidR="001C4245" w:rsidRPr="00C15D59">
        <w:t xml:space="preserve"> number</w:t>
      </w:r>
      <w:r w:rsidR="005E3465" w:rsidRPr="00C15D59">
        <w:t>]</w:t>
      </w:r>
      <w:r w:rsidRPr="00C15D59">
        <w:t xml:space="preserve"> </w:t>
      </w:r>
      <w:r w:rsidR="000A6F71" w:rsidRPr="00C15D59">
        <w:t xml:space="preserve">folio </w:t>
      </w:r>
      <w:r w:rsidR="005E3465" w:rsidRPr="00C15D59">
        <w:t>[</w:t>
      </w:r>
      <w:r w:rsidR="001C4245" w:rsidRPr="00C15D59">
        <w:t xml:space="preserve">insert </w:t>
      </w:r>
      <w:r w:rsidR="005E3465" w:rsidRPr="00C15D59">
        <w:t xml:space="preserve">folio </w:t>
      </w:r>
      <w:r w:rsidR="001C4245" w:rsidRPr="00C15D59">
        <w:t>number</w:t>
      </w:r>
      <w:r w:rsidR="00D8329B" w:rsidRPr="00C15D59">
        <w:t>(s)</w:t>
      </w:r>
      <w:r w:rsidR="005E3465" w:rsidRPr="00C15D59">
        <w:t>]</w:t>
      </w:r>
      <w:r w:rsidRPr="00C15D59">
        <w:t xml:space="preserve"> </w:t>
      </w:r>
      <w:r w:rsidR="000278F1" w:rsidRPr="00C15D59">
        <w:t>[add additional folio details as required]</w:t>
      </w:r>
      <w:r w:rsidRPr="00C15D59">
        <w:t>(</w:t>
      </w:r>
      <w:r w:rsidR="00D90B27" w:rsidRPr="00C15D59">
        <w:t>O</w:t>
      </w:r>
      <w:r w:rsidR="00775868" w:rsidRPr="00C15D59">
        <w:t xml:space="preserve">wned </w:t>
      </w:r>
      <w:r w:rsidR="00D90B27" w:rsidRPr="00C15D59">
        <w:t>L</w:t>
      </w:r>
      <w:r w:rsidRPr="00C15D59">
        <w:t>and).</w:t>
      </w:r>
    </w:p>
    <w:p w14:paraId="4023E855" w14:textId="77777777" w:rsidR="00AC4F9C" w:rsidRPr="00C15D59" w:rsidRDefault="00AC4F9C" w:rsidP="00AC4F9C">
      <w:pPr>
        <w:spacing w:after="0" w:line="240" w:lineRule="auto"/>
      </w:pPr>
    </w:p>
    <w:p w14:paraId="2B6064CA" w14:textId="38275891" w:rsidR="00AC4F9C" w:rsidRPr="00C15D59" w:rsidRDefault="00AC4F9C" w:rsidP="00AC4F9C">
      <w:pPr>
        <w:pStyle w:val="ListParagraph"/>
        <w:numPr>
          <w:ilvl w:val="0"/>
          <w:numId w:val="1"/>
        </w:numPr>
        <w:spacing w:after="0" w:line="240" w:lineRule="auto"/>
      </w:pPr>
      <w:r w:rsidRPr="00C15D59">
        <w:t xml:space="preserve">The </w:t>
      </w:r>
      <w:r w:rsidR="00043352" w:rsidRPr="00C15D59">
        <w:t xml:space="preserve">Assignor </w:t>
      </w:r>
      <w:r w:rsidRPr="00C15D59">
        <w:t xml:space="preserve">has </w:t>
      </w:r>
      <w:r w:rsidR="0027510B" w:rsidRPr="00C15D59">
        <w:t xml:space="preserve">continuously and exclusively </w:t>
      </w:r>
      <w:r w:rsidR="00D90B27" w:rsidRPr="00C15D59">
        <w:t xml:space="preserve">possessed </w:t>
      </w:r>
      <w:r w:rsidRPr="00C15D59">
        <w:t xml:space="preserve">all that piece of land </w:t>
      </w:r>
      <w:r w:rsidR="0042332B" w:rsidRPr="00C15D59">
        <w:t>[</w:t>
      </w:r>
      <w:r w:rsidR="00200F86" w:rsidRPr="00C15D59">
        <w:t xml:space="preserve">insert </w:t>
      </w:r>
      <w:r w:rsidR="00BD5139" w:rsidRPr="00C15D59">
        <w:t>the subject parcel, the date of survey, the licensed surveyor and the folio reference as whole or part</w:t>
      </w:r>
      <w:r w:rsidR="00585B6B" w:rsidRPr="00C15D59">
        <w:t xml:space="preserve"> or the folio reference as to whole</w:t>
      </w:r>
      <w:r w:rsidR="00723F01" w:rsidRPr="00C15D59">
        <w:t>]</w:t>
      </w:r>
      <w:r w:rsidR="00BD5139" w:rsidRPr="00C15D59">
        <w:t xml:space="preserve"> </w:t>
      </w:r>
      <w:r w:rsidR="006C47A4" w:rsidRPr="00C15D59">
        <w:t xml:space="preserve">(Possessed Land) </w:t>
      </w:r>
      <w:r w:rsidRPr="00C15D59">
        <w:t xml:space="preserve">since approximately </w:t>
      </w:r>
      <w:r w:rsidR="005E3465" w:rsidRPr="00C15D59">
        <w:t>[</w:t>
      </w:r>
      <w:r w:rsidR="006C47A4" w:rsidRPr="00C15D59">
        <w:t>insert date possession commenced</w:t>
      </w:r>
      <w:r w:rsidR="00B865E0" w:rsidRPr="00C15D59">
        <w:t>]</w:t>
      </w:r>
      <w:r w:rsidRPr="00C15D59">
        <w:t xml:space="preserve"> when </w:t>
      </w:r>
      <w:r w:rsidR="00E431F9" w:rsidRPr="00C15D59">
        <w:t xml:space="preserve">the Assignor </w:t>
      </w:r>
      <w:r w:rsidRPr="00C15D59">
        <w:t xml:space="preserve">became the registered proprietor of the </w:t>
      </w:r>
      <w:r w:rsidR="00133235" w:rsidRPr="00C15D59">
        <w:t>O</w:t>
      </w:r>
      <w:r w:rsidR="008C4E2A" w:rsidRPr="00C15D59">
        <w:t xml:space="preserve">wned </w:t>
      </w:r>
      <w:r w:rsidR="00133235" w:rsidRPr="00C15D59">
        <w:t>L</w:t>
      </w:r>
      <w:r w:rsidRPr="00C15D59">
        <w:t>and.</w:t>
      </w:r>
      <w:r w:rsidR="0027510B" w:rsidRPr="00C15D59">
        <w:t xml:space="preserve"> At no time </w:t>
      </w:r>
      <w:r w:rsidR="00F97DD9" w:rsidRPr="00C15D59">
        <w:t xml:space="preserve">during the Assignor’s possession of the Possessed Land did the Assignor acknowledge the title of the registered proprietor </w:t>
      </w:r>
      <w:r w:rsidR="00A863E6" w:rsidRPr="00C15D59">
        <w:t>of the Possessed Land</w:t>
      </w:r>
      <w:r w:rsidR="00E22A56" w:rsidRPr="00C15D59">
        <w:t xml:space="preserve"> as to all or part of the Possessed Land</w:t>
      </w:r>
      <w:r w:rsidR="00A863E6" w:rsidRPr="00C15D59">
        <w:t>.</w:t>
      </w:r>
    </w:p>
    <w:p w14:paraId="427C0B9C" w14:textId="77777777" w:rsidR="00AC4F9C" w:rsidRPr="00C15D59" w:rsidRDefault="00AC4F9C" w:rsidP="00AC4F9C">
      <w:pPr>
        <w:pStyle w:val="ListParagraph"/>
      </w:pPr>
    </w:p>
    <w:p w14:paraId="75CE6F65" w14:textId="5D4FC637" w:rsidR="00AC4F9C" w:rsidRPr="00C15D59" w:rsidRDefault="00AC4F9C" w:rsidP="00AC4F9C">
      <w:pPr>
        <w:spacing w:after="0" w:line="240" w:lineRule="auto"/>
      </w:pPr>
      <w:r w:rsidRPr="00C15D59">
        <w:rPr>
          <w:u w:val="single"/>
        </w:rPr>
        <w:t>NOW THIS DEED WITNESSES</w:t>
      </w:r>
    </w:p>
    <w:p w14:paraId="58740C7D" w14:textId="770FEF73" w:rsidR="00AC4F9C" w:rsidRPr="00C15D59" w:rsidRDefault="00AC4F9C" w:rsidP="00AC4F9C">
      <w:pPr>
        <w:spacing w:after="0" w:line="240" w:lineRule="auto"/>
      </w:pPr>
    </w:p>
    <w:p w14:paraId="3961F907" w14:textId="1B796537" w:rsidR="00AC4F9C" w:rsidRPr="00C15D59" w:rsidRDefault="00AC4F9C" w:rsidP="00AC4F9C">
      <w:pPr>
        <w:pStyle w:val="ListParagraph"/>
        <w:numPr>
          <w:ilvl w:val="0"/>
          <w:numId w:val="2"/>
        </w:numPr>
        <w:spacing w:after="0" w:line="240" w:lineRule="auto"/>
        <w:ind w:left="1134" w:hanging="774"/>
      </w:pPr>
      <w:r w:rsidRPr="00C15D59">
        <w:t xml:space="preserve">In consideration of the purchase price paid by the </w:t>
      </w:r>
      <w:r w:rsidR="005310E5" w:rsidRPr="00C15D59">
        <w:t xml:space="preserve">Assignee </w:t>
      </w:r>
      <w:r w:rsidRPr="00C15D59">
        <w:t xml:space="preserve">for the </w:t>
      </w:r>
      <w:r w:rsidR="00C53E51" w:rsidRPr="00C15D59">
        <w:t>O</w:t>
      </w:r>
      <w:r w:rsidR="005310E5" w:rsidRPr="00C15D59">
        <w:t>wned</w:t>
      </w:r>
      <w:r w:rsidRPr="00C15D59">
        <w:t xml:space="preserve"> </w:t>
      </w:r>
      <w:r w:rsidR="00C53E51" w:rsidRPr="00C15D59">
        <w:t>L</w:t>
      </w:r>
      <w:r w:rsidRPr="00C15D59">
        <w:t xml:space="preserve">and the </w:t>
      </w:r>
      <w:r w:rsidR="005310E5" w:rsidRPr="00C15D59">
        <w:t>Assignor</w:t>
      </w:r>
      <w:r w:rsidRPr="00C15D59">
        <w:t xml:space="preserve"> as possessor </w:t>
      </w:r>
      <w:r w:rsidRPr="00C15D59">
        <w:rPr>
          <w:u w:val="single"/>
        </w:rPr>
        <w:t>HEREBY TRANSFERS AND ASSIGNS</w:t>
      </w:r>
      <w:r w:rsidRPr="00C15D59">
        <w:t xml:space="preserve"> to the </w:t>
      </w:r>
      <w:r w:rsidR="005310E5" w:rsidRPr="00C15D59">
        <w:t>Assignee</w:t>
      </w:r>
      <w:r w:rsidRPr="00C15D59">
        <w:t xml:space="preserve"> all </w:t>
      </w:r>
      <w:r w:rsidR="005310E5" w:rsidRPr="00C15D59">
        <w:t>their</w:t>
      </w:r>
      <w:r w:rsidRPr="00C15D59">
        <w:t xml:space="preserve"> possessory right, title and interest in and to the </w:t>
      </w:r>
      <w:r w:rsidR="003E1810" w:rsidRPr="00C15D59">
        <w:t>Possessed</w:t>
      </w:r>
      <w:r w:rsidRPr="00C15D59">
        <w:t xml:space="preserve"> </w:t>
      </w:r>
      <w:r w:rsidR="003E1810" w:rsidRPr="00C15D59">
        <w:t>L</w:t>
      </w:r>
      <w:r w:rsidRPr="00C15D59">
        <w:t>and.</w:t>
      </w:r>
    </w:p>
    <w:p w14:paraId="02898DF4" w14:textId="3FE025C1" w:rsidR="00AC4F9C" w:rsidRPr="00C15D59" w:rsidRDefault="00AC4F9C" w:rsidP="00AC4F9C">
      <w:pPr>
        <w:spacing w:after="0" w:line="240" w:lineRule="auto"/>
      </w:pPr>
    </w:p>
    <w:p w14:paraId="15152BDE" w14:textId="2937DE7F" w:rsidR="00AC4F9C" w:rsidRPr="00C15D59" w:rsidRDefault="00AC4F9C" w:rsidP="00AC4F9C">
      <w:pPr>
        <w:spacing w:after="0" w:line="240" w:lineRule="auto"/>
      </w:pPr>
      <w:r w:rsidRPr="00C15D59">
        <w:rPr>
          <w:u w:val="single"/>
        </w:rPr>
        <w:t>IN WITNESS WHEREOF</w:t>
      </w:r>
      <w:r w:rsidRPr="00C15D59">
        <w:t xml:space="preserve"> the parties have executed this </w:t>
      </w:r>
      <w:r w:rsidR="00B7386B" w:rsidRPr="00C15D59">
        <w:t xml:space="preserve">Deed </w:t>
      </w:r>
      <w:r w:rsidR="00571B61" w:rsidRPr="00C15D59">
        <w:t xml:space="preserve">the </w:t>
      </w:r>
      <w:r w:rsidR="00571B61" w:rsidRPr="00C15D59">
        <w:tab/>
      </w:r>
      <w:r w:rsidR="00571B61" w:rsidRPr="00C15D59">
        <w:tab/>
      </w:r>
      <w:r w:rsidR="00571B61" w:rsidRPr="00C15D59">
        <w:tab/>
        <w:t xml:space="preserve">day of </w:t>
      </w:r>
      <w:r w:rsidR="00571B61" w:rsidRPr="00C15D59">
        <w:tab/>
      </w:r>
      <w:r w:rsidR="00571B61" w:rsidRPr="00C15D59">
        <w:tab/>
      </w:r>
      <w:r w:rsidR="00571B61" w:rsidRPr="00C15D59">
        <w:tab/>
      </w:r>
      <w:r w:rsidR="00571B61" w:rsidRPr="00C15D59">
        <w:tab/>
      </w:r>
      <w:r w:rsidR="00571B61" w:rsidRPr="00C15D59">
        <w:tab/>
        <w:t>20</w:t>
      </w:r>
    </w:p>
    <w:p w14:paraId="202FC055" w14:textId="62F2433C" w:rsidR="00AC4F9C" w:rsidRPr="00C15D59" w:rsidRDefault="00AC4F9C" w:rsidP="00AC4F9C">
      <w:pPr>
        <w:spacing w:after="0" w:line="240" w:lineRule="auto"/>
      </w:pPr>
    </w:p>
    <w:p w14:paraId="030A4425" w14:textId="1B2CA7DB" w:rsidR="00AC4F9C" w:rsidRPr="00C15D59" w:rsidRDefault="00AC4F9C" w:rsidP="00AC4F9C">
      <w:pPr>
        <w:tabs>
          <w:tab w:val="left" w:pos="4395"/>
        </w:tabs>
        <w:spacing w:after="0" w:line="240" w:lineRule="auto"/>
      </w:pPr>
      <w:r w:rsidRPr="00C15D59">
        <w:rPr>
          <w:u w:val="single"/>
        </w:rPr>
        <w:t>SIGNED SEALED AND DELIVERED</w:t>
      </w:r>
      <w:r w:rsidRPr="00C15D59">
        <w:t xml:space="preserve"> by </w:t>
      </w:r>
      <w:r w:rsidRPr="00C15D59">
        <w:tab/>
        <w:t>)</w:t>
      </w:r>
    </w:p>
    <w:p w14:paraId="1C761296" w14:textId="21E943DE" w:rsidR="005310E5" w:rsidRPr="00C15D59" w:rsidRDefault="005310E5" w:rsidP="00AC4F9C">
      <w:pPr>
        <w:tabs>
          <w:tab w:val="left" w:pos="4395"/>
          <w:tab w:val="right" w:pos="8931"/>
        </w:tabs>
        <w:spacing w:after="0" w:line="240" w:lineRule="auto"/>
      </w:pPr>
      <w:r w:rsidRPr="00C15D59">
        <w:rPr>
          <w:b/>
          <w:bCs/>
        </w:rPr>
        <w:t>[</w:t>
      </w:r>
      <w:r w:rsidR="0007011A" w:rsidRPr="00C15D59">
        <w:rPr>
          <w:b/>
          <w:bCs/>
        </w:rPr>
        <w:t xml:space="preserve">insert </w:t>
      </w:r>
      <w:r w:rsidRPr="00C15D59">
        <w:rPr>
          <w:b/>
          <w:bCs/>
        </w:rPr>
        <w:t>Assignor name]</w:t>
      </w:r>
      <w:r w:rsidR="00AC4F9C" w:rsidRPr="00C15D59">
        <w:t xml:space="preserve"> in the </w:t>
      </w:r>
      <w:r w:rsidRPr="00C15D59">
        <w:tab/>
        <w:t>)</w:t>
      </w:r>
    </w:p>
    <w:p w14:paraId="795B9773" w14:textId="06AFAC6A" w:rsidR="00AC4F9C" w:rsidRPr="00C15D59" w:rsidRDefault="00AC4F9C" w:rsidP="00AC4F9C">
      <w:pPr>
        <w:tabs>
          <w:tab w:val="left" w:pos="4395"/>
          <w:tab w:val="right" w:pos="8931"/>
        </w:tabs>
        <w:spacing w:after="0" w:line="240" w:lineRule="auto"/>
      </w:pPr>
      <w:r w:rsidRPr="00C15D59">
        <w:t>presence of:</w:t>
      </w:r>
      <w:r w:rsidRPr="00C15D59">
        <w:tab/>
        <w:t>)</w:t>
      </w:r>
      <w:r w:rsidRPr="00C15D59">
        <w:tab/>
        <w:t>_________________________________</w:t>
      </w:r>
    </w:p>
    <w:p w14:paraId="59AB80ED" w14:textId="69A775CB" w:rsidR="00AC4F9C" w:rsidRPr="00C15D59" w:rsidRDefault="00AC4F9C" w:rsidP="00AC4F9C">
      <w:pPr>
        <w:tabs>
          <w:tab w:val="left" w:pos="4395"/>
          <w:tab w:val="right" w:pos="8931"/>
        </w:tabs>
        <w:spacing w:after="0" w:line="240" w:lineRule="auto"/>
      </w:pPr>
      <w:r w:rsidRPr="00C15D59">
        <w:tab/>
      </w:r>
      <w:r w:rsidRPr="00C15D59">
        <w:tab/>
        <w:t>Witness</w:t>
      </w:r>
    </w:p>
    <w:p w14:paraId="585EE1C8" w14:textId="28A7DAE2" w:rsidR="00AC4F9C" w:rsidRPr="00C15D59" w:rsidRDefault="00383DAE" w:rsidP="00AC4F9C">
      <w:pPr>
        <w:tabs>
          <w:tab w:val="left" w:pos="4395"/>
          <w:tab w:val="right" w:pos="8931"/>
        </w:tabs>
        <w:spacing w:after="0" w:line="240" w:lineRule="auto"/>
      </w:pPr>
      <w:r w:rsidRPr="00C15D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4DABB" wp14:editId="1E3BDD74">
                <wp:simplePos x="0" y="0"/>
                <wp:positionH relativeFrom="column">
                  <wp:posOffset>3254991</wp:posOffset>
                </wp:positionH>
                <wp:positionV relativeFrom="paragraph">
                  <wp:posOffset>16472</wp:posOffset>
                </wp:positionV>
                <wp:extent cx="2572338" cy="48449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38" cy="48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C7B8B" w14:textId="4D7E6EF2" w:rsidR="00383DAE" w:rsidRPr="00383DAE" w:rsidRDefault="00383DAE" w:rsidP="00383DA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83DAE">
                              <w:rPr>
                                <w:sz w:val="16"/>
                                <w:szCs w:val="16"/>
                              </w:rPr>
                              <w:t>The requirements for witnessing by audio-visual link under section 12 of the Electronic Transactions (Victoria) Act 2000 have been met. (if applicable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383DA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4DA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6.3pt;margin-top:1.3pt;width:202.55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dOQAIAAHkEAAAOAAAAZHJzL2Uyb0RvYy54bWysVE1v2zAMvQ/YfxB0X5wPN2uDOEWWIsOA&#10;oi2QDD0rshQLkEVNUmJnv36U7KRZt9Owi0KR9BMfH5n5fVtrchTOKzAFHQ2GlAjDoVRmX9Dv2/Wn&#10;W0p8YKZkGowo6El4er/4+GHe2JkYQwW6FI4giPGzxha0CsHOsszzStTMD8AKg0EJrmYBr26flY41&#10;iF7rbDwcTrMGXGkdcOE9eh+6IF0kfCkFD89SehGILijWFtLp0rmLZ7aYs9neMVsp3pfB/qGKmimD&#10;j16gHlhg5ODUH1C14g48yDDgUGcgpeIicUA2o+E7NpuKWZG4YHO8vbTJ/z9Y/nR8cUSVqB0lhtUo&#10;0Va0gXyBloxidxrrZ5i0sZgWWnTHzN7v0RlJt9LV8RfpEIxjn0+X3kYwjs7xzefxZILTwDGW3+b5&#10;3TTCZG9fW+fDVwE1iUZBHWqXWsqOjz50qeeU+JgHrcq10jpd4ryIlXbkyFBpHVKNCP5bljakKeh0&#10;cjNMwAbi5x2yNlhL5NpxilZod21PdAflCfk76ObHW75WWOQj8+GFORwYpIxLEJ7xkBrwEegtSipw&#10;P//mj/moI0YpaXAAC+p/HJgTlOhvBhW+G+V5nNh0ybF7eHHXkd11xBzqFSBzVBGrS2bMD/psSgf1&#10;K+7KMr6KIWY4vl3QcDZXoVsL3DUulsuUhDNqWXg0G8sjdOx0lGDbvjJne50CKvwE51Fls3dydbnx&#10;SwPLQwCpkpaxwV1X+77jfKdp6HcxLtD1PWW9/WMsfgEAAP//AwBQSwMEFAAGAAgAAAAhAExqjtnh&#10;AAAACAEAAA8AAABkcnMvZG93bnJldi54bWxMj81OwzAQhO9IvIO1SFwQddKqTRuyqRDiR+JGQ4u4&#10;ufGSRMTrKHaT8Pa4JziNVjOa+TbbTqYVA/WusYwQzyIQxKXVDVcI78XT7RqE84q1ai0Twg852OaX&#10;F5lKtR35jYadr0QoYZcqhNr7LpXSlTUZ5Wa2Iw7el+2N8uHsK6l7NYZy08p5FK2kUQ2HhVp19FBT&#10;+b07GYTPm+rj1U3P+3GxXHSPL0ORHHSBeH013d+B8DT5vzCc8QM65IHpaE+snWgRlvF8FaIIZwn+&#10;Jk4SEEeEZL0BmWfy/wP5LwAAAP//AwBQSwECLQAUAAYACAAAACEAtoM4kv4AAADhAQAAEwAAAAAA&#10;AAAAAAAAAAAAAAAAW0NvbnRlbnRfVHlwZXNdLnhtbFBLAQItABQABgAIAAAAIQA4/SH/1gAAAJQB&#10;AAALAAAAAAAAAAAAAAAAAC8BAABfcmVscy8ucmVsc1BLAQItABQABgAIAAAAIQBbAQdOQAIAAHkE&#10;AAAOAAAAAAAAAAAAAAAAAC4CAABkcnMvZTJvRG9jLnhtbFBLAQItABQABgAIAAAAIQBMao7Z4QAA&#10;AAgBAAAPAAAAAAAAAAAAAAAAAJoEAABkcnMvZG93bnJldi54bWxQSwUGAAAAAAQABADzAAAAqAUA&#10;AAAA&#10;" fillcolor="white [3201]" stroked="f" strokeweight=".5pt">
                <v:textbox>
                  <w:txbxContent>
                    <w:p w14:paraId="7E0C7B8B" w14:textId="4D7E6EF2" w:rsidR="00383DAE" w:rsidRPr="00383DAE" w:rsidRDefault="00383DAE" w:rsidP="00383DAE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83DAE">
                        <w:rPr>
                          <w:sz w:val="16"/>
                          <w:szCs w:val="16"/>
                        </w:rPr>
                        <w:t>The requirements for witnessing by audio-visual link under section 12 of the Electronic Transactions (Victoria) Act 2000 have been met. (if applicable</w:t>
                      </w: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Pr="00383DAE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C4F9C" w:rsidRPr="00C15D59">
        <w:t>_________________________________</w:t>
      </w:r>
    </w:p>
    <w:p w14:paraId="1827D5FF" w14:textId="74262ECF" w:rsidR="00AC4F9C" w:rsidRPr="00C15D59" w:rsidRDefault="00AC4F9C" w:rsidP="00AC4F9C">
      <w:pPr>
        <w:tabs>
          <w:tab w:val="left" w:pos="4395"/>
          <w:tab w:val="right" w:pos="8931"/>
        </w:tabs>
        <w:spacing w:after="0" w:line="240" w:lineRule="auto"/>
      </w:pPr>
    </w:p>
    <w:p w14:paraId="77DEA4D8" w14:textId="77777777" w:rsidR="00383DAE" w:rsidRPr="00C15D59" w:rsidRDefault="00383DAE" w:rsidP="00AC4F9C">
      <w:pPr>
        <w:tabs>
          <w:tab w:val="left" w:pos="4395"/>
          <w:tab w:val="right" w:pos="8931"/>
        </w:tabs>
        <w:spacing w:after="0" w:line="240" w:lineRule="auto"/>
      </w:pPr>
    </w:p>
    <w:p w14:paraId="6D140B86" w14:textId="237E95C9" w:rsidR="00AC4F9C" w:rsidRPr="00C15D59" w:rsidRDefault="00AC4F9C" w:rsidP="00AC4F9C">
      <w:pPr>
        <w:tabs>
          <w:tab w:val="left" w:pos="4395"/>
        </w:tabs>
        <w:spacing w:after="0" w:line="240" w:lineRule="auto"/>
      </w:pPr>
      <w:r w:rsidRPr="00C15D59">
        <w:rPr>
          <w:u w:val="single"/>
        </w:rPr>
        <w:t>SIGNED SEALED AND DELIVERED</w:t>
      </w:r>
      <w:r w:rsidRPr="00C15D59">
        <w:t xml:space="preserve"> by </w:t>
      </w:r>
      <w:r w:rsidRPr="00C15D59">
        <w:tab/>
        <w:t>)</w:t>
      </w:r>
    </w:p>
    <w:p w14:paraId="17A41E90" w14:textId="57CD00CB" w:rsidR="006B4233" w:rsidRPr="00C15D59" w:rsidRDefault="006B4233" w:rsidP="00AC4F9C">
      <w:pPr>
        <w:tabs>
          <w:tab w:val="left" w:pos="4395"/>
          <w:tab w:val="right" w:pos="8931"/>
        </w:tabs>
        <w:spacing w:after="0" w:line="240" w:lineRule="auto"/>
      </w:pPr>
      <w:r w:rsidRPr="00C15D59">
        <w:rPr>
          <w:b/>
          <w:bCs/>
        </w:rPr>
        <w:t>[</w:t>
      </w:r>
      <w:r w:rsidR="0007011A" w:rsidRPr="00C15D59">
        <w:rPr>
          <w:b/>
          <w:bCs/>
        </w:rPr>
        <w:t xml:space="preserve">insert </w:t>
      </w:r>
      <w:r w:rsidRPr="00C15D59">
        <w:rPr>
          <w:b/>
          <w:bCs/>
        </w:rPr>
        <w:t>Assignee name</w:t>
      </w:r>
      <w:r w:rsidR="00C53E51" w:rsidRPr="00C15D59">
        <w:rPr>
          <w:b/>
          <w:bCs/>
        </w:rPr>
        <w:t>}</w:t>
      </w:r>
      <w:r w:rsidR="00AC4F9C" w:rsidRPr="00C15D59">
        <w:rPr>
          <w:b/>
          <w:bCs/>
        </w:rPr>
        <w:t xml:space="preserve"> </w:t>
      </w:r>
      <w:r w:rsidR="00AC4F9C" w:rsidRPr="00C15D59">
        <w:t xml:space="preserve">in the </w:t>
      </w:r>
      <w:r w:rsidRPr="00C15D59">
        <w:tab/>
        <w:t>)</w:t>
      </w:r>
    </w:p>
    <w:p w14:paraId="350B007A" w14:textId="105B3F9D" w:rsidR="00AC4F9C" w:rsidRPr="00C15D59" w:rsidRDefault="00AC4F9C" w:rsidP="00AC4F9C">
      <w:pPr>
        <w:tabs>
          <w:tab w:val="left" w:pos="4395"/>
          <w:tab w:val="right" w:pos="8931"/>
        </w:tabs>
        <w:spacing w:after="0" w:line="240" w:lineRule="auto"/>
      </w:pPr>
      <w:r w:rsidRPr="00C15D59">
        <w:t>presence of:</w:t>
      </w:r>
      <w:r w:rsidRPr="00C15D59">
        <w:tab/>
        <w:t>)</w:t>
      </w:r>
      <w:r w:rsidRPr="00C15D59">
        <w:tab/>
        <w:t>_________________________________</w:t>
      </w:r>
    </w:p>
    <w:p w14:paraId="021E1846" w14:textId="77777777" w:rsidR="00AC4F9C" w:rsidRPr="00C15D59" w:rsidRDefault="00AC4F9C" w:rsidP="00AC4F9C">
      <w:pPr>
        <w:tabs>
          <w:tab w:val="left" w:pos="4395"/>
          <w:tab w:val="right" w:pos="8931"/>
        </w:tabs>
        <w:spacing w:after="0" w:line="240" w:lineRule="auto"/>
      </w:pPr>
      <w:r w:rsidRPr="00C15D59">
        <w:tab/>
      </w:r>
      <w:r w:rsidRPr="00C15D59">
        <w:tab/>
        <w:t>Witness</w:t>
      </w:r>
    </w:p>
    <w:p w14:paraId="5795E1A3" w14:textId="1DE4FF6A" w:rsidR="00AC4F9C" w:rsidRPr="00C15D59" w:rsidRDefault="00B76C20" w:rsidP="00AC4F9C">
      <w:pPr>
        <w:tabs>
          <w:tab w:val="left" w:pos="4395"/>
          <w:tab w:val="right" w:pos="8931"/>
        </w:tabs>
        <w:spacing w:after="0" w:line="240" w:lineRule="auto"/>
      </w:pPr>
      <w:r w:rsidRPr="00C15D5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4E51DF" wp14:editId="7527547B">
                <wp:simplePos x="0" y="0"/>
                <wp:positionH relativeFrom="margin">
                  <wp:align>right</wp:align>
                </wp:positionH>
                <wp:positionV relativeFrom="paragraph">
                  <wp:posOffset>40526</wp:posOffset>
                </wp:positionV>
                <wp:extent cx="2572338" cy="48449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2338" cy="48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8C45D" w14:textId="77777777" w:rsidR="00B76C20" w:rsidRPr="00383DAE" w:rsidRDefault="00B76C20" w:rsidP="00B76C2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83DAE">
                              <w:rPr>
                                <w:sz w:val="16"/>
                                <w:szCs w:val="16"/>
                              </w:rPr>
                              <w:t>The requirements for witnessing by audio-visual link under section 12 of the Electronic Transactions (Victoria) Act 2000 have been met. (if applicable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383DA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51DF" id="Text Box 2" o:spid="_x0000_s1027" type="#_x0000_t202" style="position:absolute;margin-left:151.35pt;margin-top:3.2pt;width:202.55pt;height:38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HlQwIAAIAEAAAOAAAAZHJzL2Uyb0RvYy54bWysVFFv2jAQfp+0/2D5fQRCylpEqBgV06Sq&#10;rQRTn41jE0uOz7MNCfv1OztAWbenaS/mfHf5fPd9d8zuu0aTg3BegSnpaDCkRBgOlTK7kn7frD7d&#10;UuIDMxXTYERJj8LT+/nHD7PWTkUONehKOIIgxk9bW9I6BDvNMs9r0TA/ACsMBiW4hgW8ul1WOdYi&#10;eqOzfDicZC24yjrgwnv0PvRBOk/4UgoenqX0IhBdUqwtpNOlcxvPbD5j051jtlb8VAb7hyoapgw+&#10;eoF6YIGRvVN/QDWKO/Agw4BDk4GUiovUA3YzGr7rZl0zK1IvSI63F5r8/4PlT4cXR1RV0pwSwxqU&#10;aCO6QL5AR/LITmv9FJPWFtNCh25U+ez36IxNd9I18RfbIRhHno8XbiMYR2d+8zkfj3EaOMaK26K4&#10;m0SY7O1r63z4KqAh0SipQ+0Spezw6EOfek6Jj3nQqloprdMlzotYakcODJXWIdWI4L9laUPakk7G&#10;N8MEbCB+3iNrg7XEXvueohW6bZeYufS7heqINDjox8hbvlJY6yPz4YU5nBvsHHchPOMhNeBbcLIo&#10;qcH9/Js/5qOcGKWkxTksqf+xZ05Qor8ZFPpuVBRxcNOlQBLx4q4j2+uI2TdLQAJGuHWWJzPmB302&#10;pYPmFVdmEV/FEDMc3y5pOJvL0G8HrhwXi0VKwlG1LDyateUROhIeldh0r8zZk1wBhX6C88Sy6TvV&#10;+tz4pYHFPoBUSdLIc8/qiX4c8zQUp5WMe3R9T1lvfxzzXwAAAP//AwBQSwMEFAAGAAgAAAAhAACz&#10;M4veAAAABQEAAA8AAABkcnMvZG93bnJldi54bWxMj0tPwzAQhO9I/Q/WVuKCqNN3FbKpEOIh9UbT&#10;gri58TaJGq+j2E3Cv8ec4Dia0cw3yXYwteiodZVlhOkkAkGcW11xgXDIXu43IJxXrFVtmRC+ycE2&#10;Hd0kKta253fq9r4QoYRdrBBK75tYSpeXZJSb2IY4eGfbGuWDbAupW9WHclPLWRStpFEVh4VSNfRU&#10;Un7ZXw3C113xuXPD67GfL+fN81uXrT90hng7Hh4fQHga/F8YfvEDOqSB6WSvrJ2oEcIRj7BagAjm&#10;IlpOQZwQNrM1yDSR/+nTHwAAAP//AwBQSwECLQAUAAYACAAAACEAtoM4kv4AAADhAQAAEwAAAAAA&#10;AAAAAAAAAAAAAAAAW0NvbnRlbnRfVHlwZXNdLnhtbFBLAQItABQABgAIAAAAIQA4/SH/1gAAAJQB&#10;AAALAAAAAAAAAAAAAAAAAC8BAABfcmVscy8ucmVsc1BLAQItABQABgAIAAAAIQAiI5HlQwIAAIAE&#10;AAAOAAAAAAAAAAAAAAAAAC4CAABkcnMvZTJvRG9jLnhtbFBLAQItABQABgAIAAAAIQAAszOL3gAA&#10;AAUBAAAPAAAAAAAAAAAAAAAAAJ0EAABkcnMvZG93bnJldi54bWxQSwUGAAAAAAQABADzAAAAqAUA&#10;AAAA&#10;" fillcolor="white [3201]" stroked="f" strokeweight=".5pt">
                <v:textbox>
                  <w:txbxContent>
                    <w:p w14:paraId="1FA8C45D" w14:textId="77777777" w:rsidR="00B76C20" w:rsidRPr="00383DAE" w:rsidRDefault="00B76C20" w:rsidP="00B76C2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83DAE">
                        <w:rPr>
                          <w:sz w:val="16"/>
                          <w:szCs w:val="16"/>
                        </w:rPr>
                        <w:t>The requirements for witnessing by audio-visual link under section 12 of the Electronic Transactions (Victoria) Act 2000 have been met. (if applicable</w:t>
                      </w: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Pr="00383DAE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F9C" w:rsidRPr="00C15D59">
        <w:t>_________________________________</w:t>
      </w:r>
    </w:p>
    <w:p w14:paraId="57E45169" w14:textId="0E98FB15" w:rsidR="00AC4F9C" w:rsidRPr="00C15D59" w:rsidRDefault="00AC4F9C" w:rsidP="00AC4F9C">
      <w:pPr>
        <w:tabs>
          <w:tab w:val="left" w:pos="4395"/>
          <w:tab w:val="right" w:pos="8931"/>
        </w:tabs>
        <w:spacing w:after="0" w:line="240" w:lineRule="auto"/>
      </w:pPr>
    </w:p>
    <w:p w14:paraId="05B2FCD8" w14:textId="3E9A9CBF" w:rsidR="00383DAE" w:rsidRPr="00C15D59" w:rsidRDefault="00383DAE" w:rsidP="00AC4F9C">
      <w:pPr>
        <w:tabs>
          <w:tab w:val="left" w:pos="4395"/>
          <w:tab w:val="right" w:pos="8931"/>
        </w:tabs>
        <w:spacing w:after="0" w:line="240" w:lineRule="auto"/>
      </w:pPr>
    </w:p>
    <w:p w14:paraId="2C485E15" w14:textId="6F4E295D" w:rsidR="00383DAE" w:rsidRPr="00C15D59" w:rsidRDefault="00383DAE" w:rsidP="00AC4F9C">
      <w:pPr>
        <w:tabs>
          <w:tab w:val="left" w:pos="4395"/>
          <w:tab w:val="right" w:pos="8931"/>
        </w:tabs>
        <w:spacing w:after="0" w:line="240" w:lineRule="auto"/>
      </w:pPr>
    </w:p>
    <w:p w14:paraId="5CE4EE23" w14:textId="00E0DDC3" w:rsidR="00383DAE" w:rsidRPr="00C15D59" w:rsidRDefault="00383DAE" w:rsidP="00AC4F9C">
      <w:pPr>
        <w:tabs>
          <w:tab w:val="left" w:pos="4395"/>
          <w:tab w:val="right" w:pos="8931"/>
        </w:tabs>
        <w:spacing w:after="0" w:line="240" w:lineRule="auto"/>
        <w:rPr>
          <w:sz w:val="16"/>
          <w:szCs w:val="16"/>
        </w:rPr>
      </w:pPr>
      <w:r w:rsidRPr="00C15D59">
        <w:rPr>
          <w:sz w:val="16"/>
          <w:szCs w:val="16"/>
        </w:rPr>
        <w:t>*If a witness</w:t>
      </w:r>
      <w:r w:rsidR="00B76C20" w:rsidRPr="00C15D59">
        <w:rPr>
          <w:sz w:val="16"/>
          <w:szCs w:val="16"/>
        </w:rPr>
        <w:t xml:space="preserve"> or signatory is present by audio visual link, the witness must ensure the requirements of section 12(2) of the </w:t>
      </w:r>
      <w:r w:rsidR="00B76C20" w:rsidRPr="00C15D59">
        <w:rPr>
          <w:i/>
          <w:iCs/>
          <w:sz w:val="16"/>
          <w:szCs w:val="16"/>
        </w:rPr>
        <w:t xml:space="preserve">Electronic Transactions (Victoria) Act 2000 </w:t>
      </w:r>
      <w:r w:rsidR="00B76C20" w:rsidRPr="00C15D59">
        <w:rPr>
          <w:sz w:val="16"/>
          <w:szCs w:val="16"/>
        </w:rPr>
        <w:t>have been met and the above statement must be included in the deed under section 12(2)(e) of that Act.</w:t>
      </w:r>
      <w:r w:rsidRPr="00C15D59">
        <w:rPr>
          <w:sz w:val="16"/>
          <w:szCs w:val="16"/>
        </w:rPr>
        <w:t xml:space="preserve"> </w:t>
      </w:r>
    </w:p>
    <w:p w14:paraId="4DA824AE" w14:textId="4755F22E" w:rsidR="00B76C20" w:rsidRPr="00C15D59" w:rsidRDefault="00B76C20" w:rsidP="00AC4F9C">
      <w:pPr>
        <w:tabs>
          <w:tab w:val="left" w:pos="4395"/>
          <w:tab w:val="right" w:pos="8931"/>
        </w:tabs>
        <w:spacing w:after="0" w:line="240" w:lineRule="auto"/>
        <w:rPr>
          <w:sz w:val="16"/>
          <w:szCs w:val="16"/>
        </w:rPr>
      </w:pPr>
    </w:p>
    <w:p w14:paraId="4738B6C9" w14:textId="04ECB167" w:rsidR="00B76C20" w:rsidRPr="00B76C20" w:rsidRDefault="00B76C20" w:rsidP="00AC4F9C">
      <w:pPr>
        <w:tabs>
          <w:tab w:val="left" w:pos="4395"/>
          <w:tab w:val="right" w:pos="8931"/>
        </w:tabs>
        <w:spacing w:after="0" w:line="240" w:lineRule="auto"/>
        <w:rPr>
          <w:sz w:val="16"/>
          <w:szCs w:val="16"/>
        </w:rPr>
      </w:pPr>
      <w:r w:rsidRPr="00C15D59">
        <w:rPr>
          <w:sz w:val="16"/>
          <w:szCs w:val="16"/>
        </w:rPr>
        <w:t xml:space="preserve">Under section 12A of the </w:t>
      </w:r>
      <w:r w:rsidRPr="00C15D59">
        <w:rPr>
          <w:i/>
          <w:iCs/>
          <w:sz w:val="16"/>
          <w:szCs w:val="16"/>
        </w:rPr>
        <w:t xml:space="preserve">Electronic Transactions (Victoria) Act 2000 </w:t>
      </w:r>
      <w:r w:rsidRPr="00C15D59">
        <w:rPr>
          <w:sz w:val="16"/>
          <w:szCs w:val="16"/>
        </w:rPr>
        <w:t>a deed may be created in electronic form and may be signed, sealed and delivered by electronic communication.</w:t>
      </w:r>
    </w:p>
    <w:sectPr w:rsidR="00B76C20" w:rsidRPr="00B76C2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4BE6" w14:textId="77777777" w:rsidR="00C9119C" w:rsidRDefault="00C9119C" w:rsidP="00383DAE">
      <w:pPr>
        <w:spacing w:after="0" w:line="240" w:lineRule="auto"/>
      </w:pPr>
      <w:r>
        <w:separator/>
      </w:r>
    </w:p>
  </w:endnote>
  <w:endnote w:type="continuationSeparator" w:id="0">
    <w:p w14:paraId="1A492537" w14:textId="77777777" w:rsidR="00C9119C" w:rsidRDefault="00C9119C" w:rsidP="00383DAE">
      <w:pPr>
        <w:spacing w:after="0" w:line="240" w:lineRule="auto"/>
      </w:pPr>
      <w:r>
        <w:continuationSeparator/>
      </w:r>
    </w:p>
  </w:endnote>
  <w:endnote w:type="continuationNotice" w:id="1">
    <w:p w14:paraId="4DD16212" w14:textId="77777777" w:rsidR="00C9119C" w:rsidRDefault="00C91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C009" w14:textId="26034D23" w:rsidR="00B76C20" w:rsidRDefault="00B76C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B2F454" wp14:editId="7CCD098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65914d0c8f766cec9b3ecc1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4DABB9" w14:textId="2B01E3CC" w:rsidR="00B76C20" w:rsidRPr="00B76C20" w:rsidRDefault="00B76C20" w:rsidP="00B76C2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76C2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2F454" id="_x0000_t202" coordsize="21600,21600" o:spt="202" path="m,l,21600r21600,l21600,xe">
              <v:stroke joinstyle="miter"/>
              <v:path gradientshapeok="t" o:connecttype="rect"/>
            </v:shapetype>
            <v:shape id="MSIPCM65914d0c8f766cec9b3ecc18" o:spid="_x0000_s1028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oxrgIAAEcFAAAOAAAAZHJzL2Uyb0RvYy54bWysVEtv2zAMvg/YfxB02Gmt7Tzc1KtTZCmy&#10;FkjbAOnQsyLLsQFbVCWlcTbsv4+y5fSxnYZdbIqk+Pj4UReXTV2RZ6FNCTKl0WlIiZAcslJuU/r9&#10;YXEyocRYJjNWgRQpPQhDL6cfP1zsVSIGUECVCU0wiDTJXqW0sFYlQWB4IWpmTkEJicYcdM0sHvU2&#10;yDTbY/S6CgZhGAd70JnSwIUxqL3qjHTaxs9zwe19nhthSZVSrM22X91+N+4bTC9YstVMFSX3ZbB/&#10;qKJmpcSkx1BXzDKy0+UfoeqSazCQ21MOdQB5XnLR9oDdROG7btYFU6LtBcEx6giT+X9h+d3zSpMy&#10;S+mQEslqHNHt+mY1v43H59EoC/kkP4tjLvj5Zig4j3CcmTAcEfz56WkH9ss1M8UcMtGdkpNoEI/i&#10;STiIJ5+9gyi3hfXmyQgp4g2PZWYLrx+fj4/6VcW4qIXs73QuCwArdCf7ADcyE40P0P1WuqyZPrzx&#10;WiMHkJzeL/J3H0B5TXhMvBR5nxOVvxw39sokCNFaIUi2+QoNcrzXG1S6kTe5rt0fh0nQjiw7HJkl&#10;Gks4Ks/GcTiM0MTRNjgbhuOWesHLbaWN/SagJk5IqcaqW0Kx56WxWAm69i4umYRFWVUteytJ9imN&#10;hxjyjQVvVBIvuh66Wp1km03jG9tAdsC+NHRbYRRflJh8yYxdMY1rgPXiatt7/OQVYBLwEiUF6B9/&#10;0zt/ZCdaKdnjWqXUPO2YFpRUNxJ5i6QauT1sDyjo19pNr5W7eg64sRE+Hoq3ovO1VS/mGupH3PyZ&#10;y4YmJjnmTOmmF+cWT2jAl4OL2ayVceMUs0u5VtyFdmA5SB+aR6aVx93ixO6gXzyWvIO/8+1gnu0s&#10;5GU7Gwdsh6bHG7e1HZl/Wdxz8Prcer28f9Pf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AOGpox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054DABB9" w14:textId="2B01E3CC" w:rsidR="00B76C20" w:rsidRPr="00B76C20" w:rsidRDefault="00B76C20" w:rsidP="00B76C2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76C2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2C30" w14:textId="77777777" w:rsidR="00C9119C" w:rsidRDefault="00C9119C" w:rsidP="00383DAE">
      <w:pPr>
        <w:spacing w:after="0" w:line="240" w:lineRule="auto"/>
      </w:pPr>
      <w:r>
        <w:separator/>
      </w:r>
    </w:p>
  </w:footnote>
  <w:footnote w:type="continuationSeparator" w:id="0">
    <w:p w14:paraId="0ACDA753" w14:textId="77777777" w:rsidR="00C9119C" w:rsidRDefault="00C9119C" w:rsidP="00383DAE">
      <w:pPr>
        <w:spacing w:after="0" w:line="240" w:lineRule="auto"/>
      </w:pPr>
      <w:r>
        <w:continuationSeparator/>
      </w:r>
    </w:p>
  </w:footnote>
  <w:footnote w:type="continuationNotice" w:id="1">
    <w:p w14:paraId="156A1D1D" w14:textId="77777777" w:rsidR="00C9119C" w:rsidRDefault="00C911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65F41"/>
    <w:multiLevelType w:val="hybridMultilevel"/>
    <w:tmpl w:val="CEEA704E"/>
    <w:lvl w:ilvl="0" w:tplc="658660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1779D"/>
    <w:multiLevelType w:val="hybridMultilevel"/>
    <w:tmpl w:val="988474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9C"/>
    <w:rsid w:val="000278F1"/>
    <w:rsid w:val="00043132"/>
    <w:rsid w:val="00043352"/>
    <w:rsid w:val="000560FF"/>
    <w:rsid w:val="0007011A"/>
    <w:rsid w:val="00072400"/>
    <w:rsid w:val="000814C1"/>
    <w:rsid w:val="000942D3"/>
    <w:rsid w:val="000A2367"/>
    <w:rsid w:val="000A6F71"/>
    <w:rsid w:val="000C6A64"/>
    <w:rsid w:val="000D49DC"/>
    <w:rsid w:val="00133235"/>
    <w:rsid w:val="0013631A"/>
    <w:rsid w:val="001C0C94"/>
    <w:rsid w:val="001C4245"/>
    <w:rsid w:val="00200F86"/>
    <w:rsid w:val="00220857"/>
    <w:rsid w:val="00225EC2"/>
    <w:rsid w:val="00235DF3"/>
    <w:rsid w:val="00267F5D"/>
    <w:rsid w:val="00273C59"/>
    <w:rsid w:val="0027510B"/>
    <w:rsid w:val="00290C37"/>
    <w:rsid w:val="002C2DB9"/>
    <w:rsid w:val="002D5AF6"/>
    <w:rsid w:val="002E0D0A"/>
    <w:rsid w:val="002F6CA9"/>
    <w:rsid w:val="0036022C"/>
    <w:rsid w:val="00383DAE"/>
    <w:rsid w:val="003A0266"/>
    <w:rsid w:val="003A2978"/>
    <w:rsid w:val="003C0EE5"/>
    <w:rsid w:val="003E1810"/>
    <w:rsid w:val="003F43D6"/>
    <w:rsid w:val="0042332B"/>
    <w:rsid w:val="00432DFD"/>
    <w:rsid w:val="0044534C"/>
    <w:rsid w:val="004802FF"/>
    <w:rsid w:val="004E19C4"/>
    <w:rsid w:val="00510777"/>
    <w:rsid w:val="005310E5"/>
    <w:rsid w:val="00536159"/>
    <w:rsid w:val="00555D73"/>
    <w:rsid w:val="0056534D"/>
    <w:rsid w:val="00571B61"/>
    <w:rsid w:val="00580E33"/>
    <w:rsid w:val="00585B6B"/>
    <w:rsid w:val="005D021A"/>
    <w:rsid w:val="005E3465"/>
    <w:rsid w:val="006B2336"/>
    <w:rsid w:val="006B4233"/>
    <w:rsid w:val="006C47A4"/>
    <w:rsid w:val="00721EFE"/>
    <w:rsid w:val="00723F01"/>
    <w:rsid w:val="00775868"/>
    <w:rsid w:val="00781E5F"/>
    <w:rsid w:val="007A5AD4"/>
    <w:rsid w:val="007B1BE8"/>
    <w:rsid w:val="007C6E94"/>
    <w:rsid w:val="007E144C"/>
    <w:rsid w:val="007F2500"/>
    <w:rsid w:val="008142DF"/>
    <w:rsid w:val="00823280"/>
    <w:rsid w:val="00877D92"/>
    <w:rsid w:val="008C4E2A"/>
    <w:rsid w:val="008E77BE"/>
    <w:rsid w:val="008F5A1F"/>
    <w:rsid w:val="0096186E"/>
    <w:rsid w:val="00966947"/>
    <w:rsid w:val="00A00899"/>
    <w:rsid w:val="00A13AF9"/>
    <w:rsid w:val="00A46AF7"/>
    <w:rsid w:val="00A5795D"/>
    <w:rsid w:val="00A863E6"/>
    <w:rsid w:val="00AC4F9C"/>
    <w:rsid w:val="00B0124E"/>
    <w:rsid w:val="00B1059A"/>
    <w:rsid w:val="00B12D63"/>
    <w:rsid w:val="00B17359"/>
    <w:rsid w:val="00B232AA"/>
    <w:rsid w:val="00B236EA"/>
    <w:rsid w:val="00B452AB"/>
    <w:rsid w:val="00B52ADC"/>
    <w:rsid w:val="00B7386B"/>
    <w:rsid w:val="00B76C20"/>
    <w:rsid w:val="00B865E0"/>
    <w:rsid w:val="00BD5139"/>
    <w:rsid w:val="00BF3E4E"/>
    <w:rsid w:val="00C15D59"/>
    <w:rsid w:val="00C53E51"/>
    <w:rsid w:val="00C9119C"/>
    <w:rsid w:val="00CA4E8D"/>
    <w:rsid w:val="00CE42D2"/>
    <w:rsid w:val="00D37608"/>
    <w:rsid w:val="00D50D3E"/>
    <w:rsid w:val="00D8329B"/>
    <w:rsid w:val="00D90B27"/>
    <w:rsid w:val="00E14B4D"/>
    <w:rsid w:val="00E16906"/>
    <w:rsid w:val="00E22A56"/>
    <w:rsid w:val="00E431F9"/>
    <w:rsid w:val="00E51BE6"/>
    <w:rsid w:val="00EA7F81"/>
    <w:rsid w:val="00EF4B9B"/>
    <w:rsid w:val="00F92DC3"/>
    <w:rsid w:val="00F97DD9"/>
    <w:rsid w:val="00FE0D1E"/>
    <w:rsid w:val="00F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8EB906"/>
  <w15:chartTrackingRefBased/>
  <w15:docId w15:val="{B915FD3F-CE0D-4969-AD7F-DF32837E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F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83D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3D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3D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76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20"/>
  </w:style>
  <w:style w:type="paragraph" w:styleId="Footer">
    <w:name w:val="footer"/>
    <w:basedOn w:val="Normal"/>
    <w:link w:val="FooterChar"/>
    <w:uiPriority w:val="99"/>
    <w:unhideWhenUsed/>
    <w:rsid w:val="00B76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20"/>
  </w:style>
  <w:style w:type="character" w:styleId="CommentReference">
    <w:name w:val="annotation reference"/>
    <w:basedOn w:val="DefaultParagraphFont"/>
    <w:uiPriority w:val="99"/>
    <w:semiHidden/>
    <w:unhideWhenUsed/>
    <w:rsid w:val="00961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8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uideline" ma:contentTypeID="0x0101002517F445A0F35E449C98AAD631F2B038440E00AEB39E37A7C3854787A61F1B4D9E5E06" ma:contentTypeVersion="16" ma:contentTypeDescription="" ma:contentTypeScope="" ma:versionID="c852eee1e5b9a16d9a6e981988f7f70f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c7a62468-d88b-4184-abb9-bf4a6a56f50b" targetNamespace="http://schemas.microsoft.com/office/2006/metadata/properties" ma:root="true" ma:fieldsID="2243c8b2b82a47821172ae1925a3f3f9" ns1:_="" ns2:_="" ns3:_="" ns4:_="">
    <xsd:import namespace="http://schemas.microsoft.com/sharepoint/v3"/>
    <xsd:import namespace="a5f32de4-e402-4188-b034-e71ca7d22e54"/>
    <xsd:import namespace="9fd47c19-1c4a-4d7d-b342-c10cef269344"/>
    <xsd:import namespace="c7a62468-d88b-4184-abb9-bf4a6a56f50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Review_x0020_Date" minOccurs="0"/>
                <xsd:element ref="ns1:URL" minOccurs="0"/>
                <xsd:element ref="ns2:Date_x0020_Of_x0020_Original" minOccurs="0"/>
                <xsd:element ref="ns4:ja2d9f28aba541e3b2a94b3aaea4e26b" minOccurs="0"/>
                <xsd:element ref="ns2:Date_x0020_Recie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1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  <xsd:element name="Date_x0020_Of_x0020_Original" ma:index="33" nillable="true" ma:displayName="Date Of Original" ma:description="The date which appears on the document." ma:format="DateTime" ma:internalName="Date_x0020_Of_x0020_Original">
      <xsd:simpleType>
        <xsd:restriction base="dms:DateTime"/>
      </xsd:simpleType>
    </xsd:element>
    <xsd:element name="Date_x0020_Recieved" ma:index="35" nillable="true" ma:displayName="Date Received" ma:description="The date stamped on official correspondence." ma:format="DateOnly" ma:internalName="Date_x0020_Recie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2468-d88b-4184-abb9-bf4a6a56f50b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4" nillable="true" ma:taxonomy="true" ma:internalName="ja2d9f28aba541e3b2a94b3aaea4e26b" ma:taxonomyFieldName="Communication_x0020_type" ma:displayName="Communication type" ma:default="" ma:fieldId="{3a2d9f28-aba5-41e3-b2a9-4b3aaea4e26b}" ma:sspId="797aeec6-0273-40f2-ab3e-beee73212332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Date_x0020_Of_x0020_Original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 Legal</TermName>
          <TermId xmlns="http://schemas.microsoft.com/office/infopath/2007/PartnerControls">c58b5181-9546-4748-bcde-1adcfeaba224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Date_x0020_Recieved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DOCID432-1662946054-2487</_dlc_DocId>
    <_dlc_DocIdUrl xmlns="a5f32de4-e402-4188-b034-e71ca7d22e54">
      <Url>https://delwpvicgovau.sharepoint.com/sites/ecm_432/_layouts/15/DocIdRedir.aspx?ID=DOCID432-1662946054-2487</Url>
      <Description>DOCID432-1662946054-2487</Description>
    </_dlc_DocIdUrl>
    <URL xmlns="http://schemas.microsoft.com/sharepoint/v3">
      <Url xsi:nil="true"/>
      <Description xsi:nil="true"/>
    </URL>
    <ja2d9f28aba541e3b2a94b3aaea4e26b xmlns="c7a62468-d88b-4184-abb9-bf4a6a56f50b">
      <Terms xmlns="http://schemas.microsoft.com/office/infopath/2007/PartnerControls"/>
    </ja2d9f28aba541e3b2a94b3aaea4e26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5.xml><?xml version="1.0" encoding="utf-8"?>
<?mso-contentType ?>
<SharedContentType xmlns="Microsoft.SharePoint.Taxonomy.ContentTypeSync" SourceId="797aeec6-0273-40f2-ab3e-beee73212332" ContentTypeId="0x0101002517F445A0F35E449C98AAD631F2B038440E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D0AD-96F7-40EF-A423-626632A4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c7a62468-d88b-4184-abb9-bf4a6a56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C82D9-95BC-4686-BACD-0B7ED7C2C5D6}">
  <ds:schemaRefs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c7a62468-d88b-4184-abb9-bf4a6a56f50b"/>
    <ds:schemaRef ds:uri="9fd47c19-1c4a-4d7d-b342-c10cef2693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4048D5-5029-4F4B-82A7-B26DBABEE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BD5BC-2DBD-4EBD-8E7B-1FDA3DF7CD6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D35E28C-D632-4CB5-ADE3-9C873D6455F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8F2DA2F-5D8F-4E32-81D3-ADD381D5268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0153B6AA-D46E-4CBE-A6CE-6F6B5515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F Gerrey (DELWP)</dc:creator>
  <cp:keywords/>
  <dc:description/>
  <cp:lastModifiedBy>Mark D Spence (DELWP)</cp:lastModifiedBy>
  <cp:revision>2</cp:revision>
  <dcterms:created xsi:type="dcterms:W3CDTF">2022-06-28T06:24:00Z</dcterms:created>
  <dcterms:modified xsi:type="dcterms:W3CDTF">2022-06-28T06:24:00Z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0x0101002517F445A0F35E449C98AAD631F2B038440E00AEB39E37A7C3854787A61F1B4D9E5E06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4;#Land Use Victoria Legal|c58b5181-9546-4748-bcde-1adcfeaba224</vt:lpwstr>
  </property>
  <property fmtid="{D5CDD505-2E9C-101B-9397-08002B2CF9AE}" pid="6" name="Division">
    <vt:lpwstr>5;#Land Use Victoria|df55b370-7608-494b-9fb4-f51a3f958028</vt:lpwstr>
  </property>
  <property fmtid="{D5CDD505-2E9C-101B-9397-08002B2CF9AE}" pid="7" name="Group1">
    <vt:lpwstr>6;#Local Infrastructure|35232ce7-1039-46ab-a331-4c8e969be43f</vt:lpwstr>
  </property>
  <property fmtid="{D5CDD505-2E9C-101B-9397-08002B2CF9AE}" pid="8" name="Dissemination Limiting Marker">
    <vt:lpwstr>2;#FOUO|955eb6fc-b35a-4808-8aa5-31e514fa3f26</vt:lpwstr>
  </property>
  <property fmtid="{D5CDD505-2E9C-101B-9397-08002B2CF9AE}" pid="9" name="Security Classification">
    <vt:lpwstr>3;#Unclassified|7fa379f4-4aba-4692-ab80-7d39d3a23cf4</vt:lpwstr>
  </property>
  <property fmtid="{D5CDD505-2E9C-101B-9397-08002B2CF9AE}" pid="10" name="_dlc_DocIdItemGuid">
    <vt:lpwstr>4f28e999-a54a-424d-be80-7b4d89a69371</vt:lpwstr>
  </property>
  <property fmtid="{D5CDD505-2E9C-101B-9397-08002B2CF9AE}" pid="11" name="Sub-Section">
    <vt:lpwstr/>
  </property>
  <property fmtid="{D5CDD505-2E9C-101B-9397-08002B2CF9AE}" pid="12" name="Location_x0020_Type">
    <vt:lpwstr/>
  </property>
  <property fmtid="{D5CDD505-2E9C-101B-9397-08002B2CF9AE}" pid="13" name="Area of Law">
    <vt:lpwstr/>
  </property>
  <property fmtid="{D5CDD505-2E9C-101B-9397-08002B2CF9AE}" pid="14" name="o2e611f6ba3e4c8f9a895dfb7980639e">
    <vt:lpwstr/>
  </property>
  <property fmtid="{D5CDD505-2E9C-101B-9397-08002B2CF9AE}" pid="15" name="Requested_x0020_by0">
    <vt:lpwstr/>
  </property>
  <property fmtid="{D5CDD505-2E9C-101B-9397-08002B2CF9AE}" pid="16" name="l12bb55dfc384b9786840a680698c82a">
    <vt:lpwstr/>
  </property>
  <property fmtid="{D5CDD505-2E9C-101B-9397-08002B2CF9AE}" pid="17" name="Reference Type">
    <vt:lpwstr/>
  </property>
  <property fmtid="{D5CDD505-2E9C-101B-9397-08002B2CF9AE}" pid="18" name="Requested by0">
    <vt:lpwstr/>
  </property>
  <property fmtid="{D5CDD505-2E9C-101B-9397-08002B2CF9AE}" pid="19" name="Location Type">
    <vt:lpwstr/>
  </property>
  <property fmtid="{D5CDD505-2E9C-101B-9397-08002B2CF9AE}" pid="20" name="MSIP_Label_4257e2ab-f512-40e2-9c9a-c64247360765_Enabled">
    <vt:lpwstr>true</vt:lpwstr>
  </property>
  <property fmtid="{D5CDD505-2E9C-101B-9397-08002B2CF9AE}" pid="21" name="MSIP_Label_4257e2ab-f512-40e2-9c9a-c64247360765_SetDate">
    <vt:lpwstr>2022-06-28T06:24:26Z</vt:lpwstr>
  </property>
  <property fmtid="{D5CDD505-2E9C-101B-9397-08002B2CF9AE}" pid="22" name="MSIP_Label_4257e2ab-f512-40e2-9c9a-c64247360765_Method">
    <vt:lpwstr>Privileged</vt:lpwstr>
  </property>
  <property fmtid="{D5CDD505-2E9C-101B-9397-08002B2CF9AE}" pid="23" name="MSIP_Label_4257e2ab-f512-40e2-9c9a-c64247360765_Name">
    <vt:lpwstr>OFFICIAL</vt:lpwstr>
  </property>
  <property fmtid="{D5CDD505-2E9C-101B-9397-08002B2CF9AE}" pid="24" name="MSIP_Label_4257e2ab-f512-40e2-9c9a-c64247360765_SiteId">
    <vt:lpwstr>e8bdd6f7-fc18-4e48-a554-7f547927223b</vt:lpwstr>
  </property>
  <property fmtid="{D5CDD505-2E9C-101B-9397-08002B2CF9AE}" pid="25" name="MSIP_Label_4257e2ab-f512-40e2-9c9a-c64247360765_ActionId">
    <vt:lpwstr>ae1c3771-25ae-49f7-8b0a-2de1d9ff3c3e</vt:lpwstr>
  </property>
  <property fmtid="{D5CDD505-2E9C-101B-9397-08002B2CF9AE}" pid="26" name="MSIP_Label_4257e2ab-f512-40e2-9c9a-c64247360765_ContentBits">
    <vt:lpwstr>2</vt:lpwstr>
  </property>
</Properties>
</file>