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79"/>
        <w:tblW w:w="9904" w:type="dxa"/>
        <w:tblLook w:val="01E0" w:firstRow="1" w:lastRow="1" w:firstColumn="1" w:lastColumn="1" w:noHBand="0" w:noVBand="0"/>
      </w:tblPr>
      <w:tblGrid>
        <w:gridCol w:w="10120"/>
      </w:tblGrid>
      <w:tr w:rsidR="00F74678" w:rsidRPr="00F74678" w:rsidTr="00261DCB">
        <w:trPr>
          <w:trHeight w:hRule="exact" w:val="2683"/>
        </w:trPr>
        <w:tc>
          <w:tcPr>
            <w:tcW w:w="9904" w:type="dxa"/>
            <w:shd w:val="clear" w:color="auto" w:fill="auto"/>
          </w:tcPr>
          <w:tbl>
            <w:tblPr>
              <w:tblpPr w:leftFromText="181" w:rightFromText="181" w:tblpY="-906"/>
              <w:tblW w:w="9904" w:type="dxa"/>
              <w:tblLook w:val="01E0" w:firstRow="1" w:lastRow="1" w:firstColumn="1" w:lastColumn="1" w:noHBand="0" w:noVBand="0"/>
            </w:tblPr>
            <w:tblGrid>
              <w:gridCol w:w="9904"/>
            </w:tblGrid>
            <w:tr w:rsidR="00CF23D2" w:rsidRPr="00F74678" w:rsidTr="00FD3A18">
              <w:trPr>
                <w:trHeight w:hRule="exact" w:val="2410"/>
              </w:trPr>
              <w:tc>
                <w:tcPr>
                  <w:tcW w:w="9904" w:type="dxa"/>
                  <w:shd w:val="clear" w:color="auto" w:fill="auto"/>
                </w:tcPr>
                <w:p w:rsidR="00CF23D2" w:rsidRDefault="00CF23D2" w:rsidP="00CF23D2">
                  <w:pPr>
                    <w:pStyle w:val="CertHBWhite"/>
                  </w:pPr>
                  <w:bookmarkStart w:id="0" w:name="_GoBack"/>
                  <w:bookmarkEnd w:id="0"/>
                  <w:r>
                    <w:t>Land Victoria</w:t>
                  </w:r>
                </w:p>
                <w:p w:rsidR="00CF23D2" w:rsidRPr="00DE5117" w:rsidRDefault="00CF23D2" w:rsidP="00CF23D2">
                  <w:pPr>
                    <w:pStyle w:val="CertHBWhite"/>
                  </w:pPr>
                  <w:r>
                    <w:rPr>
                      <w:noProof/>
                      <w:lang w:eastAsia="en-AU"/>
                    </w:rPr>
                    <mc:AlternateContent>
                      <mc:Choice Requires="wps">
                        <w:drawing>
                          <wp:anchor distT="0" distB="0" distL="114300" distR="114300" simplePos="0" relativeHeight="251661824" behindDoc="0" locked="0" layoutInCell="1" allowOverlap="1" wp14:anchorId="12D63C34" wp14:editId="3FD0481E">
                            <wp:simplePos x="0" y="0"/>
                            <wp:positionH relativeFrom="column">
                              <wp:posOffset>-72390</wp:posOffset>
                            </wp:positionH>
                            <wp:positionV relativeFrom="paragraph">
                              <wp:posOffset>587292</wp:posOffset>
                            </wp:positionV>
                            <wp:extent cx="5588000"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3D2" w:rsidRPr="00887805" w:rsidRDefault="00CF23D2" w:rsidP="00CF23D2">
                                        <w:pPr>
                                          <w:pStyle w:val="CertHDWhite"/>
                                        </w:pPr>
                                        <w:r w:rsidRPr="00A26A7D">
                                          <w:t xml:space="preserve">Edition </w:t>
                                        </w:r>
                                        <w:r>
                                          <w:t>158 Ju</w:t>
                                        </w:r>
                                        <w:r w:rsidR="001F2371">
                                          <w:t>ly</w:t>
                                        </w:r>
                                        <w:r w:rsidRPr="00A26A7D">
                                          <w:t xml:space="preserve"> 201</w:t>
                                        </w:r>
                                        <w: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pt;margin-top:46.25pt;width:440pt;height:2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TbugIAALk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" filled="f" stroked="f">
                            <v:textbox>
                              <w:txbxContent>
                                <w:p w:rsidR="00CF23D2" w:rsidRPr="00887805" w:rsidRDefault="00CF23D2" w:rsidP="00CF23D2">
                                  <w:pPr>
                                    <w:pStyle w:val="CertHDWhite"/>
                                  </w:pPr>
                                  <w:r w:rsidRPr="00A26A7D">
                                    <w:t xml:space="preserve">Edition </w:t>
                                  </w:r>
                                  <w:r>
                                    <w:t>158 Ju</w:t>
                                  </w:r>
                                  <w:r w:rsidR="001F2371">
                                    <w:t>ly</w:t>
                                  </w:r>
                                  <w:r w:rsidRPr="00A26A7D">
                                    <w:t xml:space="preserve"> 201</w:t>
                                  </w:r>
                                  <w:r>
                                    <w:t>6</w:t>
                                  </w:r>
                                </w:p>
                              </w:txbxContent>
                            </v:textbox>
                          </v:shape>
                        </w:pict>
                      </mc:Fallback>
                    </mc:AlternateContent>
                  </w:r>
                  <w:r>
                    <w:t>Customer Information Bulletin</w:t>
                  </w:r>
                </w:p>
              </w:tc>
            </w:tr>
          </w:tbl>
          <w:p w:rsidR="00F74678" w:rsidRPr="00DE5117" w:rsidRDefault="00F74678" w:rsidP="00077758">
            <w:pPr>
              <w:pStyle w:val="CertHBWhite"/>
              <w:spacing w:before="240" w:after="240"/>
            </w:pPr>
          </w:p>
        </w:tc>
      </w:tr>
    </w:tbl>
    <w:p w:rsidR="00E2394C" w:rsidRDefault="00206709" w:rsidP="00CB54C5">
      <w:pPr>
        <w:pStyle w:val="HA"/>
        <w:rPr>
          <w:rFonts w:eastAsia="Calibri"/>
        </w:rPr>
      </w:pPr>
      <w:bookmarkStart w:id="1" w:name="Here"/>
      <w:bookmarkEnd w:id="1"/>
      <w:r w:rsidRPr="00206709">
        <w:rPr>
          <w:rFonts w:eastAsia="Calibri"/>
        </w:rPr>
        <w:t>Registrar’s requirements for paper conveyancing transactions</w:t>
      </w:r>
    </w:p>
    <w:p w:rsidR="00206709" w:rsidRPr="00206709" w:rsidRDefault="00206709" w:rsidP="00206709">
      <w:pPr>
        <w:pStyle w:val="Body"/>
        <w:rPr>
          <w:rFonts w:eastAsia="Calibri"/>
        </w:rPr>
      </w:pPr>
      <w:r w:rsidRPr="00206709">
        <w:rPr>
          <w:rFonts w:eastAsia="Calibri"/>
        </w:rPr>
        <w:t>Following are the requirements and dates on which the Registrar’s Requirements take effect.</w:t>
      </w:r>
    </w:p>
    <w:p w:rsidR="00206709" w:rsidRPr="00206709" w:rsidRDefault="00206709" w:rsidP="00206709">
      <w:pPr>
        <w:pStyle w:val="HD"/>
        <w:rPr>
          <w:rFonts w:eastAsia="Calibri"/>
        </w:rPr>
      </w:pPr>
      <w:r w:rsidRPr="00206709">
        <w:rPr>
          <w:rFonts w:eastAsia="Calibri"/>
        </w:rPr>
        <w:t>2016</w:t>
      </w:r>
    </w:p>
    <w:p w:rsidR="00206709" w:rsidRPr="00206709" w:rsidRDefault="00206709" w:rsidP="00206709">
      <w:pPr>
        <w:pStyle w:val="Body"/>
        <w:rPr>
          <w:rFonts w:eastAsia="Calibri"/>
        </w:rPr>
      </w:pPr>
      <w:r w:rsidRPr="00206709">
        <w:rPr>
          <w:rFonts w:eastAsia="Calibri"/>
        </w:rPr>
        <w:t>1 March</w:t>
      </w:r>
    </w:p>
    <w:p w:rsidR="00206709" w:rsidRPr="00206709" w:rsidRDefault="00206709" w:rsidP="00206709">
      <w:pPr>
        <w:pStyle w:val="Bullet"/>
        <w:rPr>
          <w:rFonts w:eastAsia="Calibri"/>
        </w:rPr>
      </w:pPr>
      <w:r w:rsidRPr="00206709">
        <w:rPr>
          <w:rFonts w:eastAsia="Calibri"/>
        </w:rPr>
        <w:t>Discharges of mortgage to be lodged by the mortgagee.</w:t>
      </w:r>
    </w:p>
    <w:p w:rsidR="00206709" w:rsidRPr="00206709" w:rsidRDefault="00206709" w:rsidP="00206709">
      <w:pPr>
        <w:pStyle w:val="Body"/>
        <w:rPr>
          <w:rFonts w:eastAsia="Calibri"/>
        </w:rPr>
      </w:pPr>
      <w:r w:rsidRPr="00206709">
        <w:rPr>
          <w:rFonts w:eastAsia="Calibri"/>
        </w:rPr>
        <w:t>1 August</w:t>
      </w:r>
    </w:p>
    <w:p w:rsidR="00206709" w:rsidRPr="00206709" w:rsidRDefault="00206709" w:rsidP="00206709">
      <w:pPr>
        <w:pStyle w:val="Bullet"/>
        <w:rPr>
          <w:rFonts w:eastAsia="Calibri"/>
        </w:rPr>
      </w:pPr>
      <w:r w:rsidRPr="00206709">
        <w:rPr>
          <w:rFonts w:eastAsia="Calibri"/>
        </w:rPr>
        <w:t>Discharges of mortgage and some mortgages to be lodged electronically.</w:t>
      </w:r>
    </w:p>
    <w:p w:rsidR="00206709" w:rsidRPr="00206709" w:rsidRDefault="00206709" w:rsidP="00206709">
      <w:pPr>
        <w:pStyle w:val="Body"/>
        <w:rPr>
          <w:rFonts w:eastAsia="Calibri"/>
        </w:rPr>
      </w:pPr>
      <w:r w:rsidRPr="00206709">
        <w:rPr>
          <w:rFonts w:eastAsia="Calibri"/>
        </w:rPr>
        <w:t>October</w:t>
      </w:r>
    </w:p>
    <w:p w:rsidR="00206709" w:rsidRPr="00206709" w:rsidRDefault="00206709" w:rsidP="00206709">
      <w:pPr>
        <w:pStyle w:val="Bullet"/>
        <w:rPr>
          <w:rFonts w:eastAsia="Calibri"/>
        </w:rPr>
      </w:pPr>
      <w:r w:rsidRPr="00206709">
        <w:rPr>
          <w:rFonts w:eastAsia="Calibri"/>
        </w:rPr>
        <w:t>Commence bulk conversion of paper certificates of title to electronic certificates of title</w:t>
      </w:r>
      <w:r w:rsidR="001F2371">
        <w:rPr>
          <w:rFonts w:eastAsia="Calibri"/>
        </w:rPr>
        <w:t>.</w:t>
      </w:r>
    </w:p>
    <w:p w:rsidR="00206709" w:rsidRPr="00206709" w:rsidRDefault="00206709" w:rsidP="00206709">
      <w:pPr>
        <w:pStyle w:val="Body"/>
        <w:rPr>
          <w:rFonts w:eastAsia="Calibri"/>
        </w:rPr>
      </w:pPr>
      <w:r w:rsidRPr="00206709">
        <w:rPr>
          <w:rFonts w:eastAsia="Calibri"/>
        </w:rPr>
        <w:t>December</w:t>
      </w:r>
    </w:p>
    <w:p w:rsidR="00206709" w:rsidRPr="00206709" w:rsidRDefault="00206709" w:rsidP="00206709">
      <w:pPr>
        <w:pStyle w:val="Bullet"/>
        <w:rPr>
          <w:rFonts w:eastAsia="Calibri"/>
        </w:rPr>
      </w:pPr>
      <w:r w:rsidRPr="00206709">
        <w:rPr>
          <w:rFonts w:eastAsia="Calibri"/>
        </w:rPr>
        <w:t>Implement priority notices.</w:t>
      </w:r>
    </w:p>
    <w:p w:rsidR="00206709" w:rsidRPr="00206709" w:rsidRDefault="00206709" w:rsidP="00206709">
      <w:pPr>
        <w:pStyle w:val="HD"/>
        <w:rPr>
          <w:rFonts w:eastAsia="Calibri"/>
        </w:rPr>
      </w:pPr>
      <w:r w:rsidRPr="00206709">
        <w:rPr>
          <w:rFonts w:eastAsia="Calibri"/>
        </w:rPr>
        <w:t>2017</w:t>
      </w:r>
    </w:p>
    <w:p w:rsidR="00206709" w:rsidRPr="00206709" w:rsidRDefault="00206709" w:rsidP="00206709">
      <w:pPr>
        <w:pStyle w:val="Body"/>
        <w:rPr>
          <w:rFonts w:eastAsia="Calibri"/>
        </w:rPr>
      </w:pPr>
      <w:r w:rsidRPr="00206709">
        <w:rPr>
          <w:rFonts w:eastAsia="Calibri"/>
        </w:rPr>
        <w:t>May</w:t>
      </w:r>
    </w:p>
    <w:p w:rsidR="00206709" w:rsidRPr="00206709" w:rsidRDefault="00206709" w:rsidP="00206709">
      <w:pPr>
        <w:pStyle w:val="Bullet"/>
        <w:rPr>
          <w:rFonts w:eastAsia="Calibri"/>
        </w:rPr>
      </w:pPr>
      <w:r w:rsidRPr="00206709">
        <w:rPr>
          <w:rFonts w:eastAsia="Calibri"/>
        </w:rPr>
        <w:t xml:space="preserve">Implement National Mortgage Form. </w:t>
      </w:r>
    </w:p>
    <w:p w:rsidR="00206709" w:rsidRPr="00206709" w:rsidRDefault="00206709" w:rsidP="00206709">
      <w:pPr>
        <w:pStyle w:val="Bullet"/>
        <w:rPr>
          <w:rFonts w:eastAsia="Calibri"/>
        </w:rPr>
      </w:pPr>
      <w:r w:rsidRPr="00206709">
        <w:rPr>
          <w:rFonts w:eastAsia="Calibri"/>
        </w:rPr>
        <w:t>Client authorisation required for paper conveyancing.</w:t>
      </w:r>
    </w:p>
    <w:p w:rsidR="00206709" w:rsidRPr="00206709" w:rsidRDefault="00206709" w:rsidP="00206709">
      <w:pPr>
        <w:pStyle w:val="Bullet"/>
        <w:rPr>
          <w:rFonts w:eastAsia="Calibri"/>
        </w:rPr>
      </w:pPr>
      <w:r w:rsidRPr="00206709">
        <w:rPr>
          <w:rFonts w:eastAsia="Calibri"/>
        </w:rPr>
        <w:t>Certifications required for paper conveyancing.</w:t>
      </w:r>
    </w:p>
    <w:p w:rsidR="00206709" w:rsidRPr="00206709" w:rsidRDefault="00206709" w:rsidP="00206709">
      <w:pPr>
        <w:pStyle w:val="Body"/>
        <w:rPr>
          <w:rFonts w:eastAsia="Calibri"/>
        </w:rPr>
      </w:pPr>
      <w:r w:rsidRPr="00206709">
        <w:rPr>
          <w:rFonts w:eastAsia="Calibri"/>
        </w:rPr>
        <w:t>August</w:t>
      </w:r>
    </w:p>
    <w:p w:rsidR="00206709" w:rsidRPr="00206709" w:rsidRDefault="00206709" w:rsidP="00206709">
      <w:pPr>
        <w:pStyle w:val="Bullet"/>
        <w:rPr>
          <w:rFonts w:eastAsia="Calibri"/>
        </w:rPr>
      </w:pPr>
      <w:r w:rsidRPr="00206709">
        <w:rPr>
          <w:rFonts w:eastAsia="Calibri"/>
        </w:rPr>
        <w:t>Refinance transactions to be lodged electronically.</w:t>
      </w:r>
    </w:p>
    <w:p w:rsidR="00206709" w:rsidRPr="00206709" w:rsidRDefault="00206709" w:rsidP="00206709">
      <w:pPr>
        <w:pStyle w:val="HB"/>
        <w:rPr>
          <w:rFonts w:eastAsia="Calibri"/>
        </w:rPr>
      </w:pPr>
      <w:r w:rsidRPr="00206709">
        <w:rPr>
          <w:rFonts w:eastAsia="Calibri"/>
        </w:rPr>
        <w:t>Changes to lodging mortgages and discharges of mortgage</w:t>
      </w:r>
    </w:p>
    <w:p w:rsidR="00206709" w:rsidRPr="00206709" w:rsidRDefault="00206709" w:rsidP="00206709">
      <w:pPr>
        <w:pStyle w:val="Body"/>
        <w:rPr>
          <w:rFonts w:eastAsia="Calibri"/>
        </w:rPr>
      </w:pPr>
      <w:r w:rsidRPr="00206709">
        <w:rPr>
          <w:rFonts w:eastAsia="Calibri"/>
        </w:rPr>
        <w:t xml:space="preserve">A discharge of mortgage signed on or after 1 March 2016 must be lodged by or on behalf of the mortgagee. The practice of providing a discharge of mortgage to the registered proprietor(s) for lodgement at Land Victoria is no longer permitted. The only exception is when the discharge of mortgage will be lodged with a transfer of land and/or a mortgage affecting the same folio(s) of the Register. </w:t>
      </w:r>
    </w:p>
    <w:p w:rsidR="00206709" w:rsidRPr="00206709" w:rsidRDefault="00206709" w:rsidP="00206709">
      <w:pPr>
        <w:pStyle w:val="Body"/>
        <w:rPr>
          <w:rFonts w:eastAsia="Calibri"/>
        </w:rPr>
      </w:pPr>
      <w:r w:rsidRPr="00206709">
        <w:rPr>
          <w:rFonts w:eastAsia="Calibri"/>
        </w:rPr>
        <w:t xml:space="preserve">Further, if the mortgagee is an </w:t>
      </w:r>
      <w:r w:rsidR="001F2371">
        <w:rPr>
          <w:rFonts w:eastAsia="Calibri"/>
        </w:rPr>
        <w:t>authorised</w:t>
      </w:r>
      <w:r w:rsidRPr="00206709">
        <w:rPr>
          <w:rFonts w:eastAsia="Calibri"/>
        </w:rPr>
        <w:t xml:space="preserve"> deposit-taking institution (ADI) under the </w:t>
      </w:r>
      <w:r w:rsidRPr="00206709">
        <w:rPr>
          <w:rFonts w:eastAsia="Calibri"/>
          <w:i/>
        </w:rPr>
        <w:t>Banking Act 1959</w:t>
      </w:r>
      <w:r w:rsidRPr="00206709">
        <w:rPr>
          <w:rFonts w:eastAsia="Calibri"/>
        </w:rPr>
        <w:t xml:space="preserve"> </w:t>
      </w:r>
      <w:r w:rsidRPr="00206709">
        <w:rPr>
          <w:rFonts w:eastAsia="Calibri"/>
          <w:i/>
        </w:rPr>
        <w:t>(</w:t>
      </w:r>
      <w:proofErr w:type="spellStart"/>
      <w:r w:rsidRPr="00206709">
        <w:rPr>
          <w:rFonts w:eastAsia="Calibri"/>
          <w:i/>
        </w:rPr>
        <w:t>Cth</w:t>
      </w:r>
      <w:proofErr w:type="spellEnd"/>
      <w:r w:rsidRPr="00206709">
        <w:rPr>
          <w:rFonts w:eastAsia="Calibri"/>
          <w:i/>
        </w:rPr>
        <w:t>)</w:t>
      </w:r>
      <w:r w:rsidRPr="00206709">
        <w:rPr>
          <w:rFonts w:eastAsia="Calibri"/>
        </w:rPr>
        <w:t>, the following conditions will apply:</w:t>
      </w:r>
    </w:p>
    <w:p w:rsidR="00206709" w:rsidRPr="00206709" w:rsidRDefault="00206709" w:rsidP="00206709">
      <w:pPr>
        <w:pStyle w:val="Bullet"/>
        <w:rPr>
          <w:rFonts w:eastAsia="Calibri"/>
        </w:rPr>
      </w:pPr>
      <w:r w:rsidRPr="00206709">
        <w:rPr>
          <w:rFonts w:eastAsia="Calibri"/>
        </w:rPr>
        <w:t xml:space="preserve">A discharge of mortgage signed on or after 1 August 2016 must be lodged using an electronic </w:t>
      </w:r>
      <w:proofErr w:type="spellStart"/>
      <w:r w:rsidRPr="00206709">
        <w:rPr>
          <w:rFonts w:eastAsia="Calibri"/>
        </w:rPr>
        <w:t>lodg</w:t>
      </w:r>
      <w:r w:rsidR="001F2371">
        <w:rPr>
          <w:rFonts w:eastAsia="Calibri"/>
        </w:rPr>
        <w:t>ment</w:t>
      </w:r>
      <w:proofErr w:type="spellEnd"/>
      <w:r w:rsidRPr="00206709">
        <w:rPr>
          <w:rFonts w:eastAsia="Calibri"/>
        </w:rPr>
        <w:t xml:space="preserve"> network – ELN, except when the discharge of mortgage will be lodged with any transfer of land or mortgage for the same folio(s) of the Register.</w:t>
      </w:r>
    </w:p>
    <w:p w:rsidR="00206709" w:rsidRDefault="00206709" w:rsidP="00206709">
      <w:pPr>
        <w:pStyle w:val="Bullet"/>
        <w:rPr>
          <w:rFonts w:eastAsia="Calibri"/>
        </w:rPr>
      </w:pPr>
      <w:r w:rsidRPr="00206709">
        <w:rPr>
          <w:rFonts w:eastAsia="Calibri"/>
        </w:rPr>
        <w:lastRenderedPageBreak/>
        <w:t xml:space="preserve">A mortgage to which the National Credit Code applies, signed on or after 1 August 2016, must be lodged using an ELN, except when the mortgage will be lodged with any discharge of mortgage or transfer of land for the same folio(s) of the Register. </w:t>
      </w:r>
    </w:p>
    <w:p w:rsidR="00206709" w:rsidRDefault="00206709" w:rsidP="00206709">
      <w:pPr>
        <w:pStyle w:val="Body"/>
      </w:pPr>
      <w:r>
        <w:t xml:space="preserve">Currently, the only ELN is Property Exchange Australia (PEXA). Land Victoria strongly recommends that all ADIs and their conveyancers and lawyers contact PEXA as soon as possible to discuss becoming a PEXA subscriber. Details are available at </w:t>
      </w:r>
      <w:hyperlink r:id="rId9" w:history="1">
        <w:r w:rsidRPr="001F7E40">
          <w:rPr>
            <w:rStyle w:val="Hyperlink"/>
          </w:rPr>
          <w:t>www.pexa.com.au/register</w:t>
        </w:r>
      </w:hyperlink>
      <w:r>
        <w:t>.</w:t>
      </w:r>
    </w:p>
    <w:p w:rsidR="00206709" w:rsidRDefault="00206709" w:rsidP="00206709">
      <w:pPr>
        <w:pStyle w:val="Body"/>
      </w:pPr>
      <w:r>
        <w:t xml:space="preserve">Land Victoria has recently published a </w:t>
      </w:r>
      <w:r w:rsidRPr="00EC52DE">
        <w:t xml:space="preserve">guide </w:t>
      </w:r>
      <w:r>
        <w:t xml:space="preserve">to assist </w:t>
      </w:r>
      <w:r w:rsidRPr="00EC52DE">
        <w:t>mortgagees, their conveyancers, lawyers and lodging agents understand Land Victoria’s changes to lodging requirements for mortgages and discharges of mortgage.</w:t>
      </w:r>
      <w:r>
        <w:t xml:space="preserve"> The guide is available </w:t>
      </w:r>
      <w:hyperlink r:id="rId10" w:history="1">
        <w:r w:rsidRPr="001F7E40">
          <w:rPr>
            <w:rStyle w:val="Hyperlink"/>
            <w:szCs w:val="22"/>
          </w:rPr>
          <w:t>here</w:t>
        </w:r>
      </w:hyperlink>
      <w:r>
        <w:t xml:space="preserve"> and at </w:t>
      </w:r>
      <w:hyperlink r:id="rId11" w:history="1">
        <w:r w:rsidR="00E51837" w:rsidRPr="002C0318">
          <w:rPr>
            <w:rStyle w:val="Hyperlink"/>
          </w:rPr>
          <w:t>www.delwp.vic.gov.au/property-forms</w:t>
        </w:r>
      </w:hyperlink>
      <w:r w:rsidR="00E51837">
        <w:t xml:space="preserve"> </w:t>
      </w:r>
      <w:r w:rsidRPr="003D23D2">
        <w:t>&gt;</w:t>
      </w:r>
      <w:r>
        <w:t xml:space="preserve">Transfer of Land Act&gt;Mortgage. </w:t>
      </w:r>
    </w:p>
    <w:p w:rsidR="00206709" w:rsidRPr="00206709" w:rsidRDefault="00206709" w:rsidP="00206709">
      <w:pPr>
        <w:pStyle w:val="HB"/>
        <w:rPr>
          <w:lang w:eastAsia="en-AU"/>
        </w:rPr>
      </w:pPr>
      <w:r w:rsidRPr="00206709">
        <w:rPr>
          <w:lang w:eastAsia="en-AU"/>
        </w:rPr>
        <w:t>Bulk conversion of paper certificates of title to electronic certificates of title</w:t>
      </w:r>
    </w:p>
    <w:p w:rsidR="00206709" w:rsidRPr="00206709" w:rsidRDefault="00206709" w:rsidP="00206709">
      <w:pPr>
        <w:pStyle w:val="Body"/>
        <w:rPr>
          <w:lang w:eastAsia="en-AU"/>
        </w:rPr>
      </w:pPr>
      <w:r w:rsidRPr="00206709">
        <w:rPr>
          <w:lang w:eastAsia="en-AU"/>
        </w:rPr>
        <w:t>Over time paper certificates of title (</w:t>
      </w:r>
      <w:proofErr w:type="spellStart"/>
      <w:r w:rsidRPr="00206709">
        <w:rPr>
          <w:lang w:eastAsia="en-AU"/>
        </w:rPr>
        <w:t>pCTs</w:t>
      </w:r>
      <w:proofErr w:type="spellEnd"/>
      <w:r w:rsidRPr="00206709">
        <w:rPr>
          <w:lang w:eastAsia="en-AU"/>
        </w:rPr>
        <w:t>) will be converted to electronic certificates of title (</w:t>
      </w:r>
      <w:proofErr w:type="spellStart"/>
      <w:r w:rsidRPr="00206709">
        <w:rPr>
          <w:lang w:eastAsia="en-AU"/>
        </w:rPr>
        <w:t>eCTs</w:t>
      </w:r>
      <w:proofErr w:type="spellEnd"/>
      <w:r w:rsidRPr="00206709">
        <w:rPr>
          <w:lang w:eastAsia="en-AU"/>
        </w:rPr>
        <w:t xml:space="preserve">). The Registrar proposes to use section 27BAA of the </w:t>
      </w:r>
      <w:r w:rsidRPr="00206709">
        <w:rPr>
          <w:i/>
          <w:lang w:eastAsia="en-AU"/>
        </w:rPr>
        <w:t>Transfer of Land Act 1958</w:t>
      </w:r>
      <w:r w:rsidRPr="00206709">
        <w:rPr>
          <w:lang w:eastAsia="en-AU"/>
        </w:rPr>
        <w:t xml:space="preserve"> to declare void certain classes of </w:t>
      </w:r>
      <w:proofErr w:type="spellStart"/>
      <w:r w:rsidRPr="00206709">
        <w:rPr>
          <w:lang w:eastAsia="en-AU"/>
        </w:rPr>
        <w:t>pCTs</w:t>
      </w:r>
      <w:proofErr w:type="spellEnd"/>
      <w:r w:rsidRPr="00206709">
        <w:rPr>
          <w:lang w:eastAsia="en-AU"/>
        </w:rPr>
        <w:t xml:space="preserve">. Initially this will be limited to </w:t>
      </w:r>
      <w:proofErr w:type="spellStart"/>
      <w:r w:rsidRPr="00206709">
        <w:rPr>
          <w:lang w:eastAsia="en-AU"/>
        </w:rPr>
        <w:t>pCTs</w:t>
      </w:r>
      <w:proofErr w:type="spellEnd"/>
      <w:r w:rsidRPr="00206709">
        <w:rPr>
          <w:lang w:eastAsia="en-AU"/>
        </w:rPr>
        <w:t xml:space="preserve"> with an ADI as the first registered mortgagee. Land Victoria is currently working with major ADIs to finalise a new bulk conversion process and is aiming for their bulk conversions to occur in October 2016. </w:t>
      </w:r>
    </w:p>
    <w:p w:rsidR="00206709" w:rsidRPr="00206709" w:rsidRDefault="00206709" w:rsidP="00206709">
      <w:pPr>
        <w:pStyle w:val="Body"/>
        <w:rPr>
          <w:lang w:eastAsia="en-AU"/>
        </w:rPr>
      </w:pPr>
      <w:r w:rsidRPr="00206709">
        <w:rPr>
          <w:lang w:eastAsia="en-AU"/>
        </w:rPr>
        <w:t xml:space="preserve">Customers should confirm their understanding of the impact of these changes and refer to the following guides: </w:t>
      </w:r>
    </w:p>
    <w:p w:rsidR="00206709" w:rsidRPr="00206709" w:rsidRDefault="00206709" w:rsidP="00206709">
      <w:pPr>
        <w:pStyle w:val="Bullet"/>
        <w:rPr>
          <w:lang w:eastAsia="en-AU"/>
        </w:rPr>
      </w:pPr>
      <w:r w:rsidRPr="00206709">
        <w:rPr>
          <w:lang w:eastAsia="en-AU"/>
        </w:rPr>
        <w:t>Certificates of Title and Administrative Notices</w:t>
      </w:r>
    </w:p>
    <w:p w:rsidR="00206709" w:rsidRPr="00206709" w:rsidRDefault="00206709" w:rsidP="00206709">
      <w:pPr>
        <w:pStyle w:val="Bullet"/>
        <w:rPr>
          <w:lang w:eastAsia="en-AU"/>
        </w:rPr>
      </w:pPr>
      <w:r w:rsidRPr="00206709">
        <w:rPr>
          <w:lang w:eastAsia="en-AU"/>
        </w:rPr>
        <w:t>Attending paper settlement when Certificate of Title is electronic</w:t>
      </w:r>
    </w:p>
    <w:p w:rsidR="00206709" w:rsidRPr="00206709" w:rsidRDefault="00206709" w:rsidP="00206709">
      <w:pPr>
        <w:pStyle w:val="Body"/>
        <w:rPr>
          <w:rFonts w:asciiTheme="minorHAnsi" w:hAnsiTheme="minorHAnsi"/>
          <w:bCs/>
          <w:szCs w:val="22"/>
          <w:lang w:eastAsia="en-AU"/>
        </w:rPr>
      </w:pPr>
      <w:r w:rsidRPr="00206709">
        <w:rPr>
          <w:rFonts w:asciiTheme="minorHAnsi" w:hAnsiTheme="minorHAnsi"/>
          <w:bCs/>
          <w:szCs w:val="22"/>
          <w:lang w:eastAsia="en-AU"/>
        </w:rPr>
        <w:t xml:space="preserve">The guides are available </w:t>
      </w:r>
      <w:hyperlink r:id="rId12" w:history="1">
        <w:r w:rsidRPr="00206709">
          <w:rPr>
            <w:rFonts w:asciiTheme="minorHAnsi" w:hAnsiTheme="minorHAnsi"/>
            <w:bCs/>
            <w:color w:val="0000FF" w:themeColor="hyperlink"/>
            <w:szCs w:val="22"/>
            <w:u w:val="single"/>
            <w:lang w:eastAsia="en-AU"/>
          </w:rPr>
          <w:t>here</w:t>
        </w:r>
      </w:hyperlink>
      <w:r w:rsidRPr="00206709">
        <w:rPr>
          <w:rFonts w:asciiTheme="minorHAnsi" w:hAnsiTheme="minorHAnsi"/>
          <w:bCs/>
          <w:szCs w:val="22"/>
          <w:lang w:eastAsia="en-AU"/>
        </w:rPr>
        <w:t xml:space="preserve"> and at </w:t>
      </w:r>
      <w:hyperlink r:id="rId13" w:history="1">
        <w:r w:rsidR="0070221E" w:rsidRPr="00924E0A">
          <w:rPr>
            <w:rStyle w:val="Hyperlink"/>
            <w:rFonts w:asciiTheme="minorHAnsi" w:hAnsiTheme="minorHAnsi"/>
            <w:szCs w:val="22"/>
            <w:lang w:eastAsia="en-AU"/>
          </w:rPr>
          <w:t>www.delwp.vic.gov.au/property-forms</w:t>
        </w:r>
      </w:hyperlink>
      <w:r w:rsidR="0070221E">
        <w:rPr>
          <w:rFonts w:asciiTheme="minorHAnsi" w:hAnsiTheme="minorHAnsi"/>
          <w:szCs w:val="22"/>
          <w:lang w:eastAsia="en-AU"/>
        </w:rPr>
        <w:t xml:space="preserve"> </w:t>
      </w:r>
      <w:r w:rsidRPr="00206709">
        <w:rPr>
          <w:rFonts w:asciiTheme="minorHAnsi" w:hAnsiTheme="minorHAnsi"/>
          <w:szCs w:val="22"/>
          <w:lang w:eastAsia="en-AU"/>
        </w:rPr>
        <w:t>&gt;</w:t>
      </w:r>
      <w:r w:rsidRPr="00206709">
        <w:rPr>
          <w:rFonts w:asciiTheme="minorHAnsi" w:hAnsiTheme="minorHAnsi"/>
          <w:bCs/>
          <w:szCs w:val="22"/>
          <w:lang w:eastAsia="en-AU"/>
        </w:rPr>
        <w:t xml:space="preserve">Certificate of Title management and electronic conveyancing. </w:t>
      </w:r>
    </w:p>
    <w:p w:rsidR="00206709" w:rsidRPr="00206709" w:rsidRDefault="00206709" w:rsidP="00206709">
      <w:pPr>
        <w:pStyle w:val="HB"/>
        <w:rPr>
          <w:lang w:eastAsia="en-AU"/>
        </w:rPr>
      </w:pPr>
      <w:r w:rsidRPr="00206709">
        <w:rPr>
          <w:lang w:eastAsia="en-AU"/>
        </w:rPr>
        <w:t>National Mortgage Form</w:t>
      </w:r>
    </w:p>
    <w:p w:rsidR="00206709" w:rsidRPr="00206709" w:rsidRDefault="00206709" w:rsidP="00206709">
      <w:pPr>
        <w:pStyle w:val="Body"/>
        <w:rPr>
          <w:rFonts w:eastAsiaTheme="minorEastAsia"/>
          <w:lang w:eastAsia="en-AU"/>
        </w:rPr>
      </w:pPr>
      <w:r w:rsidRPr="00206709">
        <w:rPr>
          <w:rFonts w:eastAsiaTheme="minorEastAsia"/>
          <w:lang w:eastAsia="en-AU"/>
        </w:rPr>
        <w:t>The National Mortgage Form (NMF) is a significant national initiative. It standardises the content and presentation of mortgages lodged for registration through all lodgement channels with land registries in all Australian states and territories. National agreement on the NMF’s content was reached in July 2015 by members of a working group consisting of land registry, financial institution and PEXA representatives. The group was chaired by the Australian Bankers’ Association.</w:t>
      </w:r>
    </w:p>
    <w:p w:rsidR="00206709" w:rsidRPr="00206709" w:rsidRDefault="00206709" w:rsidP="00206709">
      <w:pPr>
        <w:pStyle w:val="Body"/>
        <w:rPr>
          <w:rFonts w:eastAsiaTheme="minorEastAsia"/>
          <w:color w:val="000000"/>
          <w:lang w:eastAsia="en-AU"/>
        </w:rPr>
      </w:pPr>
      <w:r w:rsidRPr="00206709">
        <w:rPr>
          <w:rFonts w:eastAsiaTheme="minorEastAsia"/>
          <w:color w:val="000000"/>
          <w:lang w:eastAsia="en-AU"/>
        </w:rPr>
        <w:t xml:space="preserve">Since then, work has been undertaken to develop a specification for the NMF to incorporate all of the input received from industry. This aims to assist its implementation by financial institutions and other mortgagees, as well as PEXA. As well as the basic content agreed to in July 2015, the specification sets out the NMF’s acceptance and lodgement scenarios in each jurisdiction, and the execution details for the mortgagor and mortgagee for each jurisdiction. </w:t>
      </w:r>
    </w:p>
    <w:p w:rsidR="00206709" w:rsidRPr="00206709" w:rsidRDefault="00206709" w:rsidP="00206709">
      <w:pPr>
        <w:pStyle w:val="Body"/>
        <w:rPr>
          <w:rFonts w:eastAsiaTheme="minorEastAsia"/>
          <w:color w:val="000000"/>
          <w:lang w:eastAsia="en-AU"/>
        </w:rPr>
      </w:pPr>
      <w:r w:rsidRPr="00206709">
        <w:rPr>
          <w:rFonts w:eastAsiaTheme="minorEastAsia"/>
          <w:color w:val="000000"/>
          <w:lang w:eastAsia="en-AU"/>
        </w:rPr>
        <w:t xml:space="preserve">The specification is available </w:t>
      </w:r>
      <w:hyperlink r:id="rId14" w:history="1">
        <w:r w:rsidRPr="00206709">
          <w:rPr>
            <w:rFonts w:eastAsiaTheme="minorEastAsia"/>
            <w:color w:val="0000FF" w:themeColor="hyperlink"/>
            <w:u w:val="single"/>
            <w:lang w:eastAsia="en-AU"/>
          </w:rPr>
          <w:t>here</w:t>
        </w:r>
      </w:hyperlink>
      <w:r w:rsidRPr="00206709">
        <w:rPr>
          <w:rFonts w:eastAsiaTheme="minorEastAsia"/>
          <w:color w:val="000000"/>
          <w:lang w:eastAsia="en-AU"/>
        </w:rPr>
        <w:t xml:space="preserve"> and at </w:t>
      </w:r>
      <w:hyperlink r:id="rId15" w:history="1">
        <w:r w:rsidRPr="00206709">
          <w:rPr>
            <w:rFonts w:eastAsiaTheme="minorEastAsia"/>
            <w:color w:val="0000FF" w:themeColor="hyperlink"/>
            <w:u w:val="single"/>
            <w:lang w:eastAsia="en-AU"/>
          </w:rPr>
          <w:t>www.arnecc.gov.au</w:t>
        </w:r>
      </w:hyperlink>
      <w:r w:rsidRPr="00206709">
        <w:rPr>
          <w:rFonts w:eastAsiaTheme="minorEastAsia"/>
          <w:color w:val="000000"/>
          <w:lang w:eastAsia="en-AU"/>
        </w:rPr>
        <w:t xml:space="preserve"> &gt;New documents. The NMF ‘</w:t>
      </w:r>
      <w:proofErr w:type="spellStart"/>
      <w:r w:rsidRPr="00206709">
        <w:rPr>
          <w:rFonts w:eastAsiaTheme="minorEastAsia"/>
          <w:color w:val="000000"/>
          <w:lang w:eastAsia="en-AU"/>
        </w:rPr>
        <w:t>smartform</w:t>
      </w:r>
      <w:proofErr w:type="spellEnd"/>
      <w:r w:rsidRPr="00206709">
        <w:rPr>
          <w:rFonts w:eastAsiaTheme="minorEastAsia"/>
          <w:color w:val="000000"/>
          <w:lang w:eastAsia="en-AU"/>
        </w:rPr>
        <w:t xml:space="preserve">’ is currently being updated to align with the specification and will soon be available on the ARNECC website. </w:t>
      </w:r>
    </w:p>
    <w:p w:rsidR="00206709" w:rsidRPr="00206709" w:rsidRDefault="00206709" w:rsidP="00206709">
      <w:pPr>
        <w:pStyle w:val="Body"/>
        <w:rPr>
          <w:rFonts w:eastAsiaTheme="minorEastAsia"/>
          <w:color w:val="000000"/>
          <w:lang w:eastAsia="en-AU"/>
        </w:rPr>
      </w:pPr>
      <w:r w:rsidRPr="00206709">
        <w:rPr>
          <w:rFonts w:eastAsiaTheme="minorEastAsia"/>
          <w:color w:val="000000"/>
          <w:lang w:eastAsia="en-AU"/>
        </w:rPr>
        <w:t>Implementation of the NMF in all jurisdictions is scheduled for May 2017, to coincide with PEXA Release 6.0.</w:t>
      </w:r>
    </w:p>
    <w:p w:rsidR="00206709" w:rsidRPr="00206709" w:rsidRDefault="00206709" w:rsidP="00206709">
      <w:pPr>
        <w:pStyle w:val="HB"/>
        <w:rPr>
          <w:lang w:eastAsia="en-AU"/>
        </w:rPr>
      </w:pPr>
      <w:r w:rsidRPr="00206709">
        <w:rPr>
          <w:lang w:eastAsia="en-AU"/>
        </w:rPr>
        <w:t xml:space="preserve">Priority notices </w:t>
      </w:r>
    </w:p>
    <w:p w:rsidR="00206709" w:rsidRPr="00206709" w:rsidRDefault="00206709" w:rsidP="00206709">
      <w:pPr>
        <w:pStyle w:val="Body"/>
        <w:rPr>
          <w:rFonts w:eastAsiaTheme="minorEastAsia" w:cs="Tahoma"/>
          <w:color w:val="000000"/>
          <w:lang w:eastAsia="en-AU"/>
        </w:rPr>
      </w:pPr>
      <w:r w:rsidRPr="00206709">
        <w:rPr>
          <w:rFonts w:eastAsiaTheme="minorEastAsia" w:cs="MuseoSans-300"/>
          <w:lang w:eastAsia="en-AU"/>
        </w:rPr>
        <w:t xml:space="preserve">Priority notices will be implemented in December 2016. A priority notice is a notification of intended dealings with land. </w:t>
      </w:r>
      <w:r w:rsidRPr="00206709">
        <w:rPr>
          <w:rFonts w:eastAsiaTheme="minorEastAsia" w:cs="Tahoma"/>
          <w:color w:val="000000"/>
          <w:lang w:eastAsia="en-AU"/>
        </w:rPr>
        <w:t xml:space="preserve">Once recorded, a priority notice will prevent the registration of any other dealing over the cited folio for a period of 60 calendar days. This restriction does not extend to instruments that do not currently require a supporting certificate of title, for example caveats, warrants and land tax charges. </w:t>
      </w:r>
    </w:p>
    <w:p w:rsidR="00206709" w:rsidRPr="00206709" w:rsidRDefault="00206709" w:rsidP="00206709">
      <w:pPr>
        <w:pStyle w:val="Body"/>
        <w:rPr>
          <w:rFonts w:eastAsiaTheme="minorEastAsia" w:cs="Tahoma"/>
          <w:color w:val="000000"/>
          <w:lang w:eastAsia="en-AU"/>
        </w:rPr>
      </w:pPr>
      <w:r w:rsidRPr="00206709">
        <w:rPr>
          <w:rFonts w:eastAsiaTheme="minorEastAsia" w:cs="Tahoma"/>
          <w:color w:val="000000"/>
          <w:lang w:eastAsia="en-AU"/>
        </w:rPr>
        <w:t>Priority notices are available for all instrument types. To have effect, the information in the priority notice must be accurate and complete. Amendments or corrections to lodged priority notices will not be permitted. All instruments cited in the priority notice must belong to the same transaction and be set out in the proposed order of lodgement.</w:t>
      </w:r>
    </w:p>
    <w:p w:rsidR="00206709" w:rsidRPr="00206709" w:rsidRDefault="00206709" w:rsidP="00206709">
      <w:pPr>
        <w:pStyle w:val="Body"/>
        <w:rPr>
          <w:rFonts w:eastAsiaTheme="minorEastAsia" w:cs="Tahoma"/>
          <w:color w:val="000000"/>
          <w:lang w:eastAsia="en-AU"/>
        </w:rPr>
      </w:pPr>
      <w:r w:rsidRPr="00206709">
        <w:rPr>
          <w:rFonts w:eastAsiaTheme="minorEastAsia" w:cs="Tahoma"/>
          <w:color w:val="000000"/>
          <w:lang w:eastAsia="en-AU"/>
        </w:rPr>
        <w:lastRenderedPageBreak/>
        <w:t xml:space="preserve">Priority notices must be lodged using an ELN, irrespective of whether the intended instrument or transaction will be lodged in paper or electronically. Currently, the only ELN is PEXA. An ELN subscriber can lodge on behalf of a registered proprietor or any incoming party. </w:t>
      </w:r>
    </w:p>
    <w:p w:rsidR="00206709" w:rsidRPr="00206709" w:rsidRDefault="00206709" w:rsidP="00206709">
      <w:pPr>
        <w:pStyle w:val="Body"/>
        <w:rPr>
          <w:rFonts w:eastAsiaTheme="minorEastAsia" w:cs="Tahoma"/>
          <w:color w:val="000000"/>
          <w:lang w:eastAsia="en-AU"/>
        </w:rPr>
      </w:pPr>
      <w:r w:rsidRPr="00206709">
        <w:rPr>
          <w:rFonts w:eastAsiaTheme="minorEastAsia" w:cs="Tahoma"/>
          <w:color w:val="000000"/>
          <w:lang w:eastAsia="en-AU"/>
        </w:rPr>
        <w:t>Fees will apply to the lodgement and withdrawal of priority notices.</w:t>
      </w:r>
    </w:p>
    <w:p w:rsidR="00206709" w:rsidRPr="00206709" w:rsidRDefault="00206709" w:rsidP="00206709">
      <w:pPr>
        <w:pStyle w:val="Body"/>
        <w:rPr>
          <w:rFonts w:eastAsiaTheme="minorEastAsia" w:cs="Tahoma"/>
          <w:color w:val="000000"/>
          <w:lang w:eastAsia="en-AU"/>
        </w:rPr>
      </w:pPr>
      <w:r w:rsidRPr="00206709">
        <w:rPr>
          <w:rFonts w:eastAsiaTheme="minorEastAsia" w:cs="Tahoma"/>
          <w:color w:val="000000"/>
          <w:lang w:eastAsia="en-AU"/>
        </w:rPr>
        <w:t>Further details will be provided in future Customer Information Bulletins.</w:t>
      </w:r>
    </w:p>
    <w:p w:rsidR="00206709" w:rsidRPr="00206709" w:rsidRDefault="00206709" w:rsidP="00206709">
      <w:pPr>
        <w:pStyle w:val="HB"/>
        <w:rPr>
          <w:lang w:eastAsia="en-AU"/>
        </w:rPr>
      </w:pPr>
      <w:r w:rsidRPr="00206709">
        <w:rPr>
          <w:lang w:eastAsia="en-AU"/>
        </w:rPr>
        <w:t>Client authorisations and certifications</w:t>
      </w:r>
    </w:p>
    <w:p w:rsidR="00206709" w:rsidRPr="00206709" w:rsidRDefault="00206709" w:rsidP="00206709">
      <w:pPr>
        <w:pStyle w:val="Body"/>
        <w:rPr>
          <w:rFonts w:eastAsiaTheme="minorEastAsia" w:cs="Tahoma"/>
          <w:color w:val="000000"/>
          <w:lang w:eastAsia="en-AU"/>
        </w:rPr>
      </w:pPr>
      <w:r w:rsidRPr="00206709">
        <w:rPr>
          <w:rFonts w:eastAsiaTheme="minorEastAsia" w:cs="Tahoma"/>
          <w:color w:val="000000"/>
          <w:lang w:eastAsia="en-AU"/>
        </w:rPr>
        <w:t>The Registrar is proposing to introduce in May 2017 client authorisations for paper conveyancing transactions. The client authorisation will authorise a conveyancer or lawyer to act as their client’s agent and sign paper conveyancing transactions on their behalf.</w:t>
      </w:r>
    </w:p>
    <w:p w:rsidR="00206709" w:rsidRPr="00206709" w:rsidRDefault="00206709" w:rsidP="00206709">
      <w:pPr>
        <w:pStyle w:val="Body"/>
        <w:rPr>
          <w:rFonts w:eastAsiaTheme="minorEastAsia" w:cs="Tahoma"/>
          <w:color w:val="000000"/>
          <w:lang w:eastAsia="en-AU"/>
        </w:rPr>
      </w:pPr>
      <w:r w:rsidRPr="00206709">
        <w:rPr>
          <w:rFonts w:eastAsiaTheme="minorEastAsia" w:cs="Tahoma"/>
          <w:color w:val="000000"/>
          <w:lang w:eastAsia="en-AU"/>
        </w:rPr>
        <w:t xml:space="preserve">At the same time, the Registrar is proposing to introduce certifications for paper conveyancing transactions. </w:t>
      </w:r>
      <w:r w:rsidRPr="00206709">
        <w:rPr>
          <w:rFonts w:eastAsiaTheme="minorEastAsia" w:cstheme="minorBidi"/>
          <w:color w:val="000000"/>
          <w:lang w:eastAsia="en-AU"/>
        </w:rPr>
        <w:t xml:space="preserve">This will require a conveyancer, lawyer, an ADI and an ELN </w:t>
      </w:r>
      <w:r w:rsidR="001F2371">
        <w:rPr>
          <w:rFonts w:eastAsiaTheme="minorEastAsia" w:cstheme="minorBidi"/>
          <w:color w:val="000000"/>
          <w:lang w:eastAsia="en-AU"/>
        </w:rPr>
        <w:t>s</w:t>
      </w:r>
      <w:r w:rsidRPr="00206709">
        <w:rPr>
          <w:rFonts w:eastAsiaTheme="minorEastAsia" w:cstheme="minorBidi"/>
          <w:color w:val="000000"/>
          <w:lang w:eastAsia="en-AU"/>
        </w:rPr>
        <w:t>ubscriber to provide certifications for each paper conveyancing transaction they sign.</w:t>
      </w:r>
    </w:p>
    <w:p w:rsidR="00206709" w:rsidRPr="00206709" w:rsidRDefault="00206709" w:rsidP="00206709">
      <w:pPr>
        <w:pStyle w:val="Body"/>
        <w:rPr>
          <w:rFonts w:eastAsiaTheme="minorEastAsia" w:cs="Tahoma"/>
          <w:color w:val="000000"/>
          <w:lang w:eastAsia="en-AU"/>
        </w:rPr>
      </w:pPr>
      <w:r w:rsidRPr="00206709">
        <w:rPr>
          <w:rFonts w:eastAsiaTheme="minorEastAsia" w:cs="Tahoma"/>
          <w:color w:val="000000"/>
          <w:lang w:eastAsia="en-AU"/>
        </w:rPr>
        <w:t xml:space="preserve">Client authorisation and certification requirements are already in place for electronic conveyancing transactions and the Registrar intends to mirror those requirements for paper conveyancing transactions. </w:t>
      </w:r>
    </w:p>
    <w:p w:rsidR="00206709" w:rsidRPr="00206709" w:rsidRDefault="00206709" w:rsidP="00206709">
      <w:pPr>
        <w:pStyle w:val="HB"/>
        <w:rPr>
          <w:lang w:eastAsia="en-AU"/>
        </w:rPr>
      </w:pPr>
      <w:r w:rsidRPr="00206709">
        <w:rPr>
          <w:lang w:eastAsia="en-AU"/>
        </w:rPr>
        <w:t>Refinance transactions to be lodged electronically</w:t>
      </w:r>
    </w:p>
    <w:p w:rsidR="00206709" w:rsidRPr="00206709" w:rsidRDefault="00206709" w:rsidP="00206709">
      <w:pPr>
        <w:pStyle w:val="Body"/>
        <w:rPr>
          <w:rFonts w:eastAsiaTheme="minorEastAsia" w:cstheme="minorBidi"/>
          <w:color w:val="000000" w:themeColor="text1"/>
          <w:lang w:eastAsia="en-AU"/>
        </w:rPr>
      </w:pPr>
      <w:r w:rsidRPr="00206709">
        <w:rPr>
          <w:rFonts w:eastAsiaTheme="minorEastAsia" w:cstheme="minorBidi"/>
          <w:color w:val="000000" w:themeColor="text1"/>
          <w:lang w:eastAsia="en-AU"/>
        </w:rPr>
        <w:t xml:space="preserve">Section 106A(1) of the </w:t>
      </w:r>
      <w:r w:rsidRPr="00206709">
        <w:rPr>
          <w:rFonts w:eastAsiaTheme="minorEastAsia" w:cstheme="minorBidi"/>
          <w:i/>
          <w:color w:val="000000" w:themeColor="text1"/>
          <w:lang w:eastAsia="en-AU"/>
        </w:rPr>
        <w:t>Transfer of Land 1958</w:t>
      </w:r>
      <w:r w:rsidRPr="00206709">
        <w:rPr>
          <w:rFonts w:eastAsiaTheme="minorEastAsia" w:cstheme="minorBidi"/>
          <w:color w:val="000000" w:themeColor="text1"/>
          <w:lang w:eastAsia="en-AU"/>
        </w:rPr>
        <w:t xml:space="preserve"> enables the Registrar to determine requirements for paper conveyancing transactions, including the classes of instrument that must be lodged using an ELN. </w:t>
      </w:r>
    </w:p>
    <w:p w:rsidR="00206709" w:rsidRPr="00206709" w:rsidRDefault="00206709" w:rsidP="00206709">
      <w:pPr>
        <w:pStyle w:val="Body"/>
        <w:rPr>
          <w:rFonts w:eastAsiaTheme="minorEastAsia" w:cstheme="minorBidi"/>
          <w:color w:val="000000" w:themeColor="text1"/>
          <w:lang w:eastAsia="en-AU"/>
        </w:rPr>
      </w:pPr>
      <w:r w:rsidRPr="00206709">
        <w:rPr>
          <w:rFonts w:eastAsiaTheme="minorEastAsia" w:cstheme="minorBidi"/>
          <w:color w:val="000000" w:themeColor="text1"/>
          <w:lang w:eastAsia="en-AU"/>
        </w:rPr>
        <w:t xml:space="preserve">The Registrar is proposing to expand the requirements for </w:t>
      </w:r>
      <w:r w:rsidRPr="00206709">
        <w:rPr>
          <w:rFonts w:eastAsiaTheme="minorEastAsia" w:cstheme="minorBidi"/>
          <w:lang w:eastAsia="en-AU"/>
        </w:rPr>
        <w:t xml:space="preserve">ADIs </w:t>
      </w:r>
      <w:r w:rsidRPr="00206709">
        <w:rPr>
          <w:rFonts w:eastAsiaTheme="minorEastAsia" w:cstheme="minorBidi"/>
          <w:color w:val="000000" w:themeColor="text1"/>
          <w:lang w:eastAsia="en-AU"/>
        </w:rPr>
        <w:t>by requiring all refinance transaction instruments (discharges of mortgage and mortgages) signed on or after the 1 August 2017, when both parties in the transaction are ADIs, to be lodged using an ELN.</w:t>
      </w:r>
    </w:p>
    <w:p w:rsidR="00206709" w:rsidRPr="00CB54C5" w:rsidRDefault="00206709" w:rsidP="00CB54C5">
      <w:pPr>
        <w:pStyle w:val="HA"/>
      </w:pPr>
      <w:r w:rsidRPr="00CB54C5">
        <w:t>Forms approval</w:t>
      </w:r>
    </w:p>
    <w:p w:rsidR="00206709" w:rsidRPr="00206709" w:rsidRDefault="00206709" w:rsidP="00206709">
      <w:pPr>
        <w:pStyle w:val="Body"/>
        <w:rPr>
          <w:rFonts w:eastAsiaTheme="minorEastAsia" w:cs="Helv"/>
          <w:iCs/>
          <w:color w:val="000000"/>
          <w:lang w:eastAsia="en-AU"/>
        </w:rPr>
      </w:pPr>
      <w:r w:rsidRPr="00206709">
        <w:rPr>
          <w:rFonts w:eastAsiaTheme="minorEastAsia" w:cs="Helv"/>
          <w:iCs/>
          <w:color w:val="000000"/>
          <w:lang w:eastAsia="en-AU"/>
        </w:rPr>
        <w:t xml:space="preserve">On 1 July 2013, the Registrar of Titles ceased approving the use of the T1 Transfer of Land and old-style Discharge of Mortgage and Mortgage forms – refer to </w:t>
      </w:r>
      <w:hyperlink r:id="rId16" w:history="1">
        <w:r w:rsidRPr="00206709">
          <w:rPr>
            <w:rFonts w:eastAsiaTheme="minorEastAsia" w:cs="Helv"/>
            <w:iCs/>
            <w:color w:val="0000FF" w:themeColor="hyperlink"/>
            <w:u w:val="single"/>
            <w:lang w:eastAsia="en-AU"/>
          </w:rPr>
          <w:t>Customer Information Bulletin</w:t>
        </w:r>
      </w:hyperlink>
      <w:r w:rsidRPr="00206709">
        <w:rPr>
          <w:rFonts w:eastAsiaTheme="minorEastAsia" w:cs="Helv"/>
          <w:iCs/>
          <w:color w:val="000000"/>
          <w:lang w:eastAsia="en-AU"/>
        </w:rPr>
        <w:t xml:space="preserve"> 141 June 2013 at </w:t>
      </w:r>
      <w:hyperlink r:id="rId17" w:history="1">
        <w:r w:rsidRPr="00206709">
          <w:rPr>
            <w:rFonts w:eastAsiaTheme="minorEastAsia" w:cs="Helv"/>
            <w:iCs/>
            <w:color w:val="0000FF" w:themeColor="hyperlink"/>
            <w:u w:val="single"/>
            <w:lang w:eastAsia="en-AU"/>
          </w:rPr>
          <w:t>www.delwp.vic.gov.au/property</w:t>
        </w:r>
      </w:hyperlink>
      <w:r w:rsidRPr="00206709">
        <w:rPr>
          <w:rFonts w:eastAsiaTheme="minorEastAsia" w:cs="Helv"/>
          <w:iCs/>
          <w:color w:val="000000"/>
          <w:lang w:eastAsia="en-AU"/>
        </w:rPr>
        <w:t xml:space="preserve"> &gt;Land titles&gt;Customer Information Bulletins.  </w:t>
      </w:r>
    </w:p>
    <w:p w:rsidR="00206709" w:rsidRPr="00206709" w:rsidRDefault="00206709" w:rsidP="00206709">
      <w:pPr>
        <w:pStyle w:val="Body"/>
        <w:rPr>
          <w:rFonts w:eastAsiaTheme="minorEastAsia" w:cs="Helv"/>
          <w:iCs/>
          <w:color w:val="000000"/>
          <w:lang w:eastAsia="en-AU"/>
        </w:rPr>
      </w:pPr>
      <w:r w:rsidRPr="00206709">
        <w:rPr>
          <w:rFonts w:eastAsiaTheme="minorEastAsia" w:cs="Helv"/>
          <w:iCs/>
          <w:color w:val="000000"/>
          <w:lang w:eastAsia="en-AU"/>
        </w:rPr>
        <w:t xml:space="preserve">From 1 July 2016, all approvals for use of the T1 Transfer of Land and old-style Discharge of Mortgage form will have expired, including the ‘run off’ period of 12 months.  Accordingly, any instrument presented after 1 July 2016 in the form of the T1 Transfer of Land and old-style Discharge of Mortgage form will not generally be acceptable for lodgement.   </w:t>
      </w:r>
    </w:p>
    <w:p w:rsidR="00206709" w:rsidRPr="00206709" w:rsidRDefault="00206709" w:rsidP="00206709">
      <w:pPr>
        <w:pStyle w:val="Body"/>
        <w:rPr>
          <w:rFonts w:cs="Helv"/>
          <w:iCs/>
          <w:color w:val="000000"/>
          <w:lang w:eastAsia="en-AU"/>
        </w:rPr>
      </w:pPr>
      <w:r w:rsidRPr="00206709">
        <w:rPr>
          <w:rFonts w:cs="Helv"/>
          <w:iCs/>
          <w:color w:val="000000"/>
          <w:lang w:eastAsia="en-AU"/>
        </w:rPr>
        <w:t>Pending the introduction of the National Mortgage Form in May 2017, the Registrar of Titles has extended the approval date for all Mortgage forms approved prior to 1 July 2013. The approval period for all such forms is now 30 September 2016.  After that date, the forms will be considered expired.  Any expired mortgage form will have a ‘run off’ period of 12 months, during which time the form will still be acceptable for lodgement.  Once the run off period passes (30 September 2017), an instrument produced using an expired form will not generally be accepted for lodgement.</w:t>
      </w:r>
    </w:p>
    <w:p w:rsidR="00CB54C5" w:rsidRDefault="00CB54C5">
      <w:pPr>
        <w:rPr>
          <w:rFonts w:eastAsiaTheme="minorEastAsia" w:cs="Arial"/>
          <w:color w:val="228591"/>
          <w:sz w:val="40"/>
          <w:lang w:val="en-US" w:eastAsia="en-AU"/>
        </w:rPr>
      </w:pPr>
      <w:r>
        <w:rPr>
          <w:rFonts w:eastAsiaTheme="minorEastAsia"/>
        </w:rPr>
        <w:br w:type="page"/>
      </w:r>
    </w:p>
    <w:p w:rsidR="000C5ACD" w:rsidRPr="000C5ACD" w:rsidRDefault="000C5ACD" w:rsidP="000C5ACD">
      <w:pPr>
        <w:pStyle w:val="HA"/>
        <w:spacing w:before="0" w:after="0" w:line="240" w:lineRule="auto"/>
        <w:rPr>
          <w:rFonts w:eastAsiaTheme="minorEastAsia"/>
          <w:sz w:val="16"/>
          <w:szCs w:val="16"/>
        </w:rPr>
      </w:pPr>
    </w:p>
    <w:p w:rsidR="00206709" w:rsidRPr="00206709" w:rsidRDefault="00206709" w:rsidP="00CB54C5">
      <w:pPr>
        <w:pStyle w:val="HA"/>
        <w:rPr>
          <w:rFonts w:eastAsiaTheme="minorEastAsia"/>
        </w:rPr>
      </w:pPr>
      <w:r w:rsidRPr="00206709">
        <w:rPr>
          <w:rFonts w:eastAsiaTheme="minorEastAsia"/>
        </w:rPr>
        <w:t>Introduction of a Crown folio for Crown land records</w:t>
      </w:r>
    </w:p>
    <w:p w:rsidR="00206709" w:rsidRPr="00206709" w:rsidRDefault="00206709" w:rsidP="00206709">
      <w:pPr>
        <w:pStyle w:val="Body"/>
        <w:rPr>
          <w:rFonts w:eastAsiaTheme="minorEastAsia" w:cstheme="minorBidi"/>
          <w:lang w:eastAsia="en-AU"/>
        </w:rPr>
      </w:pPr>
      <w:r w:rsidRPr="00206709">
        <w:rPr>
          <w:rFonts w:eastAsiaTheme="minorEastAsia" w:cstheme="minorBidi"/>
          <w:lang w:eastAsia="en-AU"/>
        </w:rPr>
        <w:t>Land Victoria is implementing a change to the way Crown land records are held within its systems.</w:t>
      </w:r>
      <w:r w:rsidR="001F2371">
        <w:rPr>
          <w:rFonts w:eastAsiaTheme="minorEastAsia" w:cstheme="minorBidi"/>
          <w:lang w:eastAsia="en-AU"/>
        </w:rPr>
        <w:t xml:space="preserve">  </w:t>
      </w:r>
      <w:r w:rsidR="001F2371" w:rsidRPr="00206709">
        <w:rPr>
          <w:rFonts w:eastAsiaTheme="minorEastAsia" w:cstheme="minorBidi"/>
          <w:lang w:eastAsia="en-AU"/>
        </w:rPr>
        <w:t>This is to provide the broader property market reliable Crown land records,</w:t>
      </w:r>
      <w:r w:rsidR="001F2371" w:rsidRPr="00206709" w:rsidDel="004C0A3E">
        <w:rPr>
          <w:rFonts w:eastAsiaTheme="minorEastAsia" w:cstheme="minorBidi"/>
          <w:lang w:eastAsia="en-AU"/>
        </w:rPr>
        <w:t xml:space="preserve"> </w:t>
      </w:r>
      <w:r w:rsidR="001F2371" w:rsidRPr="00206709">
        <w:rPr>
          <w:rFonts w:eastAsiaTheme="minorEastAsia" w:cstheme="minorBidi"/>
          <w:lang w:eastAsia="en-AU"/>
        </w:rPr>
        <w:t>with online access to Crown land reports in the same manner that Torrens folios are available through LANDATA</w:t>
      </w:r>
      <w:r w:rsidR="008605BB">
        <w:rPr>
          <w:rFonts w:eastAsiaTheme="minorEastAsia" w:cstheme="minorBidi"/>
          <w:lang w:eastAsia="en-AU"/>
        </w:rPr>
        <w:t>.</w:t>
      </w:r>
    </w:p>
    <w:p w:rsidR="00206709" w:rsidRPr="00206709" w:rsidRDefault="00206709" w:rsidP="00206709">
      <w:pPr>
        <w:pStyle w:val="Body"/>
        <w:rPr>
          <w:rFonts w:eastAsiaTheme="minorEastAsia" w:cstheme="minorBidi"/>
          <w:lang w:eastAsia="en-AU"/>
        </w:rPr>
      </w:pPr>
      <w:r w:rsidRPr="00206709">
        <w:rPr>
          <w:rFonts w:eastAsiaTheme="minorEastAsia" w:cstheme="minorBidi"/>
          <w:lang w:eastAsia="en-AU"/>
        </w:rPr>
        <w:t>The existing ‘Crown Land Status Online’ (CLSO) report will be replaced with a ‘Crown folio’ report.</w:t>
      </w:r>
      <w:r w:rsidR="001F2371">
        <w:rPr>
          <w:rFonts w:eastAsiaTheme="minorEastAsia" w:cstheme="minorBidi"/>
          <w:lang w:eastAsia="en-AU"/>
        </w:rPr>
        <w:t xml:space="preserve">  </w:t>
      </w:r>
      <w:r w:rsidRPr="00206709">
        <w:rPr>
          <w:rFonts w:eastAsiaTheme="minorEastAsia" w:cstheme="minorBidi"/>
          <w:lang w:eastAsia="en-AU"/>
        </w:rPr>
        <w:t>Transactional activity will be recorded on an endorsement-based system, as per the Torrens Register of land.</w:t>
      </w:r>
      <w:r w:rsidR="001F2371">
        <w:rPr>
          <w:rFonts w:eastAsiaTheme="minorEastAsia" w:cstheme="minorBidi"/>
          <w:lang w:eastAsia="en-AU"/>
        </w:rPr>
        <w:t xml:space="preserve"> </w:t>
      </w:r>
      <w:r w:rsidR="001F2371" w:rsidRPr="00206709">
        <w:rPr>
          <w:rFonts w:eastAsiaTheme="minorEastAsia" w:cstheme="minorBidi"/>
          <w:lang w:eastAsia="en-AU"/>
        </w:rPr>
        <w:t>The Crown folio will contain all the information that the existing CLSO report holds. However, the presentation has been altered to adopt the format of existing Torrens folios</w:t>
      </w:r>
      <w:r w:rsidR="008605BB">
        <w:rPr>
          <w:rFonts w:eastAsiaTheme="minorEastAsia" w:cstheme="minorBidi"/>
          <w:lang w:eastAsia="en-AU"/>
        </w:rPr>
        <w:t>.</w:t>
      </w:r>
    </w:p>
    <w:p w:rsidR="001F2371" w:rsidRPr="00206709" w:rsidRDefault="00206709" w:rsidP="001F2371">
      <w:pPr>
        <w:pStyle w:val="Body"/>
        <w:rPr>
          <w:rFonts w:eastAsiaTheme="minorEastAsia" w:cstheme="minorBidi"/>
          <w:lang w:eastAsia="en-AU"/>
        </w:rPr>
      </w:pPr>
      <w:r w:rsidRPr="00206709">
        <w:rPr>
          <w:rFonts w:eastAsiaTheme="minorEastAsia" w:cstheme="minorBidi"/>
          <w:lang w:eastAsia="en-AU"/>
        </w:rPr>
        <w:t>Crown land records will be assigned a volume and folio reference (but they will not form part of the Torrens Register), providing a single recording system for all land parcels in Victoria.</w:t>
      </w:r>
      <w:r w:rsidR="001F2371">
        <w:rPr>
          <w:rFonts w:eastAsiaTheme="minorEastAsia" w:cstheme="minorBidi"/>
          <w:lang w:eastAsia="en-AU"/>
        </w:rPr>
        <w:t xml:space="preserve">  </w:t>
      </w:r>
      <w:r w:rsidR="001F2371" w:rsidRPr="00206709">
        <w:rPr>
          <w:rFonts w:eastAsiaTheme="minorEastAsia" w:cstheme="minorBidi"/>
          <w:lang w:eastAsia="en-AU"/>
        </w:rPr>
        <w:t>The Crown folio will be supported by a ‘Crown Diagram’, in a similar format to existing title plans. This will provide a more consistent approach to land information search products and facilitate enhancements to information recorded in the future. The change will also simplify tracking of land transactions between Torrens land and Crown land.</w:t>
      </w:r>
    </w:p>
    <w:p w:rsidR="00206709" w:rsidRPr="00206709" w:rsidRDefault="00206709" w:rsidP="00206709">
      <w:pPr>
        <w:pStyle w:val="Body"/>
        <w:rPr>
          <w:rFonts w:eastAsiaTheme="minorEastAsia" w:cstheme="minorBidi"/>
          <w:lang w:eastAsia="en-AU"/>
        </w:rPr>
      </w:pPr>
      <w:r w:rsidRPr="00206709">
        <w:rPr>
          <w:rFonts w:eastAsiaTheme="minorEastAsia" w:cstheme="minorBidi"/>
          <w:lang w:eastAsia="en-AU"/>
        </w:rPr>
        <w:t>Further information will be provided closer to the release date of Land Victoria’s system changes.</w:t>
      </w:r>
    </w:p>
    <w:p w:rsidR="00206709" w:rsidRPr="00206709" w:rsidRDefault="00206709" w:rsidP="00206709">
      <w:pPr>
        <w:pStyle w:val="Body"/>
        <w:rPr>
          <w:rFonts w:eastAsiaTheme="minorEastAsia" w:cstheme="minorBidi"/>
          <w:lang w:eastAsia="en-AU"/>
        </w:rPr>
      </w:pPr>
      <w:r w:rsidRPr="00206709">
        <w:rPr>
          <w:rFonts w:eastAsiaTheme="minorEastAsia" w:cstheme="minorBidi"/>
          <w:lang w:eastAsia="en-AU"/>
        </w:rPr>
        <w:t xml:space="preserve">If you have further questions please email </w:t>
      </w:r>
      <w:r w:rsidRPr="00206709">
        <w:rPr>
          <w:rFonts w:eastAsiaTheme="minorEastAsia" w:cs="Helv"/>
          <w:color w:val="000000"/>
          <w:lang w:eastAsia="en-AU"/>
        </w:rPr>
        <w:t>APS.branch@delwp.vic.gov.au</w:t>
      </w:r>
      <w:r w:rsidRPr="00206709">
        <w:rPr>
          <w:rFonts w:ascii="Helv" w:eastAsiaTheme="minorEastAsia" w:hAnsi="Helv" w:cs="Helv"/>
          <w:color w:val="000000"/>
          <w:sz w:val="20"/>
          <w:szCs w:val="20"/>
          <w:lang w:eastAsia="en-AU"/>
        </w:rPr>
        <w:t>.</w:t>
      </w:r>
    </w:p>
    <w:p w:rsidR="00206709" w:rsidRPr="00206709" w:rsidRDefault="00206709" w:rsidP="00CB54C5">
      <w:pPr>
        <w:pStyle w:val="HA"/>
        <w:rPr>
          <w:rFonts w:eastAsiaTheme="minorEastAsia"/>
        </w:rPr>
      </w:pPr>
      <w:r w:rsidRPr="00206709">
        <w:rPr>
          <w:rFonts w:eastAsiaTheme="minorEastAsia"/>
        </w:rPr>
        <w:t>New practice for Not in Common Ownership plans (NICO)</w:t>
      </w:r>
    </w:p>
    <w:p w:rsidR="00206709" w:rsidRPr="00206709" w:rsidRDefault="00206709" w:rsidP="00206709">
      <w:pPr>
        <w:pStyle w:val="Body"/>
        <w:rPr>
          <w:rFonts w:eastAsiaTheme="minorEastAsia" w:cs="Calibri"/>
          <w:color w:val="000000"/>
          <w:lang w:eastAsia="en-AU"/>
        </w:rPr>
      </w:pPr>
      <w:r w:rsidRPr="00206709">
        <w:rPr>
          <w:rFonts w:eastAsiaTheme="minorEastAsia" w:cs="Calibri"/>
          <w:color w:val="000000"/>
          <w:lang w:eastAsia="en-AU"/>
        </w:rPr>
        <w:t>From 1 October 2016, Land Victoria will not register a NICO plan unless all accompanying transactions are lodged to resolve the results of the NICO plan.</w:t>
      </w:r>
    </w:p>
    <w:p w:rsidR="00206709" w:rsidRPr="00206709" w:rsidRDefault="00206709" w:rsidP="00206709">
      <w:pPr>
        <w:pStyle w:val="Body"/>
        <w:rPr>
          <w:rFonts w:eastAsiaTheme="minorEastAsia" w:cs="Calibri"/>
          <w:color w:val="000000" w:themeColor="text1"/>
          <w:lang w:eastAsia="en-AU"/>
        </w:rPr>
      </w:pPr>
      <w:r w:rsidRPr="00206709">
        <w:rPr>
          <w:rFonts w:eastAsiaTheme="minorEastAsia" w:cs="Calibri"/>
          <w:color w:val="000000"/>
          <w:lang w:eastAsia="en-AU"/>
        </w:rPr>
        <w:t>The required transactions would typically include discharges of mortgage, transfers and new mortgages. Transactions resolving NICO issues should be lodged at Land Victoria, level 23, 570 Bourke Street Melbourne, or electronically through an ELN</w:t>
      </w:r>
      <w:r w:rsidR="008605BB">
        <w:rPr>
          <w:rFonts w:eastAsiaTheme="minorEastAsia" w:cs="Calibri"/>
          <w:color w:val="000000"/>
          <w:lang w:eastAsia="en-AU"/>
        </w:rPr>
        <w:t>.</w:t>
      </w:r>
      <w:r w:rsidRPr="00206709">
        <w:rPr>
          <w:rFonts w:eastAsiaTheme="minorEastAsia" w:cs="Calibri"/>
          <w:color w:val="000000" w:themeColor="text1"/>
          <w:lang w:eastAsia="en-AU"/>
        </w:rPr>
        <w:t xml:space="preserve"> </w:t>
      </w:r>
    </w:p>
    <w:p w:rsidR="00206709" w:rsidRPr="00206709" w:rsidRDefault="00206709" w:rsidP="00CB54C5">
      <w:pPr>
        <w:pStyle w:val="HA"/>
        <w:rPr>
          <w:rFonts w:eastAsiaTheme="minorEastAsia"/>
        </w:rPr>
      </w:pPr>
      <w:r w:rsidRPr="00206709">
        <w:rPr>
          <w:rFonts w:eastAsiaTheme="minorEastAsia"/>
        </w:rPr>
        <w:t>Co-operatives National Law (Victoria)</w:t>
      </w:r>
    </w:p>
    <w:p w:rsidR="00206709" w:rsidRPr="00206709" w:rsidRDefault="00206709" w:rsidP="00206709">
      <w:pPr>
        <w:pStyle w:val="Body"/>
        <w:rPr>
          <w:rFonts w:eastAsiaTheme="minorEastAsia" w:cstheme="minorBidi"/>
          <w:i/>
          <w:lang w:eastAsia="en-AU"/>
        </w:rPr>
      </w:pPr>
      <w:r w:rsidRPr="00206709">
        <w:rPr>
          <w:rFonts w:eastAsiaTheme="minorEastAsia" w:cstheme="minorBidi"/>
          <w:lang w:eastAsia="en-AU"/>
        </w:rPr>
        <w:t xml:space="preserve">The </w:t>
      </w:r>
      <w:r w:rsidRPr="00206709">
        <w:rPr>
          <w:rFonts w:eastAsiaTheme="minorEastAsia" w:cstheme="minorBidi"/>
          <w:i/>
          <w:lang w:eastAsia="en-AU"/>
        </w:rPr>
        <w:t>Co-operatives National Law Application Act 2013</w:t>
      </w:r>
      <w:r w:rsidRPr="00206709">
        <w:rPr>
          <w:rFonts w:eastAsiaTheme="minorEastAsia" w:cstheme="minorBidi"/>
          <w:lang w:eastAsia="en-AU"/>
        </w:rPr>
        <w:t xml:space="preserve"> commenced on 3 March 2014. That Act replaced the </w:t>
      </w:r>
      <w:r w:rsidRPr="00206709">
        <w:rPr>
          <w:rFonts w:eastAsiaTheme="minorEastAsia" w:cstheme="minorBidi"/>
          <w:i/>
          <w:lang w:eastAsia="en-AU"/>
        </w:rPr>
        <w:t>Co-operatives Act 1996</w:t>
      </w:r>
      <w:r w:rsidRPr="00206709">
        <w:rPr>
          <w:rFonts w:eastAsiaTheme="minorEastAsia" w:cstheme="minorBidi"/>
          <w:lang w:eastAsia="en-AU"/>
        </w:rPr>
        <w:t xml:space="preserve"> and adopted what is known as the Co-operatives National Law (Victoria).</w:t>
      </w:r>
      <w:r w:rsidRPr="00206709">
        <w:rPr>
          <w:rFonts w:eastAsiaTheme="minorEastAsia" w:cstheme="minorBidi"/>
          <w:i/>
          <w:lang w:eastAsia="en-AU"/>
        </w:rPr>
        <w:t xml:space="preserve"> </w:t>
      </w:r>
    </w:p>
    <w:p w:rsidR="00206709" w:rsidRPr="00206709" w:rsidRDefault="00206709" w:rsidP="00206709">
      <w:pPr>
        <w:pStyle w:val="Body"/>
        <w:rPr>
          <w:rFonts w:eastAsiaTheme="minorEastAsia" w:cstheme="minorBidi"/>
          <w:lang w:eastAsia="en-AU"/>
        </w:rPr>
      </w:pPr>
      <w:r w:rsidRPr="00206709">
        <w:rPr>
          <w:rFonts w:eastAsiaTheme="minorEastAsia" w:cstheme="minorBidi"/>
          <w:lang w:eastAsia="en-AU"/>
        </w:rPr>
        <w:t xml:space="preserve">Upon registration, co-operatives under section 14 of the Co-operatives National Law (Victoria) become incorporated. They have perpetual succession, may sue and be sued, and are capable of holding real and personal property. </w:t>
      </w:r>
    </w:p>
    <w:p w:rsidR="00206709" w:rsidRPr="00206709" w:rsidRDefault="00206709" w:rsidP="00CB54C5">
      <w:pPr>
        <w:pStyle w:val="HB"/>
        <w:rPr>
          <w:rFonts w:eastAsiaTheme="minorEastAsia"/>
          <w:lang w:eastAsia="en-AU"/>
        </w:rPr>
      </w:pPr>
      <w:r w:rsidRPr="00206709">
        <w:rPr>
          <w:rFonts w:eastAsiaTheme="minorEastAsia"/>
          <w:lang w:eastAsia="en-AU"/>
        </w:rPr>
        <w:t xml:space="preserve">Executing documents </w:t>
      </w:r>
    </w:p>
    <w:p w:rsidR="00206709" w:rsidRPr="00206709" w:rsidRDefault="00206709" w:rsidP="00A46FE4">
      <w:pPr>
        <w:pStyle w:val="HC"/>
        <w:numPr>
          <w:ilvl w:val="0"/>
          <w:numId w:val="37"/>
        </w:numPr>
        <w:ind w:left="567" w:hanging="567"/>
        <w:rPr>
          <w:rFonts w:eastAsiaTheme="minorEastAsia"/>
          <w:lang w:eastAsia="en-AU"/>
        </w:rPr>
      </w:pPr>
      <w:r w:rsidRPr="00206709">
        <w:rPr>
          <w:rFonts w:eastAsiaTheme="minorEastAsia"/>
          <w:lang w:eastAsia="en-AU"/>
        </w:rPr>
        <w:t xml:space="preserve">Generally </w:t>
      </w:r>
    </w:p>
    <w:p w:rsidR="00206709" w:rsidRPr="00206709" w:rsidRDefault="00206709" w:rsidP="00206709">
      <w:pPr>
        <w:pStyle w:val="Body"/>
        <w:rPr>
          <w:rFonts w:eastAsiaTheme="minorEastAsia" w:cstheme="minorBidi"/>
          <w:lang w:eastAsia="en-AU"/>
        </w:rPr>
      </w:pPr>
      <w:r w:rsidRPr="00206709">
        <w:rPr>
          <w:rFonts w:eastAsiaTheme="minorEastAsia" w:cstheme="minorBidi"/>
          <w:lang w:eastAsia="en-AU"/>
        </w:rPr>
        <w:t>When disposing of or acquiring estates or interests in land, the Registrar of Titles will accept instruments executed by co-operatives under section 49 of the Co-operatives National Law (Victoria). The following execution clause is acceptable:</w:t>
      </w:r>
    </w:p>
    <w:p w:rsidR="00CB54C5" w:rsidRDefault="00CB54C5">
      <w:pPr>
        <w:rPr>
          <w:rFonts w:eastAsiaTheme="minorEastAsia" w:cstheme="minorBidi"/>
          <w:lang w:eastAsia="en-AU"/>
        </w:rPr>
      </w:pPr>
      <w:r>
        <w:rPr>
          <w:rFonts w:eastAsiaTheme="minorEastAsia" w:cstheme="minorBidi"/>
          <w:lang w:eastAsia="en-AU"/>
        </w:rPr>
        <w:br w:type="page"/>
      </w:r>
    </w:p>
    <w:p w:rsidR="00206709" w:rsidRPr="00206709" w:rsidRDefault="00206709" w:rsidP="00206709">
      <w:pPr>
        <w:pStyle w:val="Body"/>
        <w:rPr>
          <w:rFonts w:eastAsiaTheme="minorEastAsia" w:cstheme="minorBidi"/>
          <w:lang w:eastAsia="en-AU"/>
        </w:rPr>
      </w:pPr>
      <w:r w:rsidRPr="00206709">
        <w:rPr>
          <w:rFonts w:eastAsiaTheme="minorEastAsia" w:cstheme="minorBidi"/>
          <w:lang w:eastAsia="en-AU"/>
        </w:rPr>
        <w:lastRenderedPageBreak/>
        <w:t>Executed by [NAME OF CO-OPERATIVE] in accordance with the Co-operatives National Law (Victoria) and the rules of the co-operative.</w:t>
      </w:r>
    </w:p>
    <w:tbl>
      <w:tblPr>
        <w:tblStyle w:val="TableGrid10"/>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3"/>
        <w:gridCol w:w="4209"/>
      </w:tblGrid>
      <w:tr w:rsidR="00206709" w:rsidRPr="00206709" w:rsidTr="00206709">
        <w:tc>
          <w:tcPr>
            <w:tcW w:w="3783" w:type="dxa"/>
          </w:tcPr>
          <w:p w:rsidR="00206709" w:rsidRPr="00206709" w:rsidRDefault="00206709" w:rsidP="00206709">
            <w:pPr>
              <w:pStyle w:val="Body"/>
              <w:rPr>
                <w:rFonts w:cstheme="minorBidi"/>
                <w:lang w:eastAsia="en-AU"/>
              </w:rPr>
            </w:pPr>
            <w:r w:rsidRPr="00206709">
              <w:rPr>
                <w:rFonts w:cstheme="minorBidi"/>
                <w:lang w:eastAsia="en-AU"/>
              </w:rPr>
              <w:t>Signature:</w:t>
            </w:r>
          </w:p>
          <w:p w:rsidR="00206709" w:rsidRPr="00206709" w:rsidRDefault="00206709" w:rsidP="00206709">
            <w:pPr>
              <w:pStyle w:val="Body"/>
              <w:rPr>
                <w:rFonts w:cstheme="minorBidi"/>
                <w:lang w:eastAsia="en-AU"/>
              </w:rPr>
            </w:pPr>
            <w:r w:rsidRPr="00206709">
              <w:rPr>
                <w:rFonts w:cstheme="minorBidi"/>
                <w:lang w:eastAsia="en-AU"/>
              </w:rPr>
              <w:t>Full name:</w:t>
            </w:r>
          </w:p>
          <w:p w:rsidR="00206709" w:rsidRPr="00206709" w:rsidRDefault="00206709" w:rsidP="00206709">
            <w:pPr>
              <w:pStyle w:val="Body"/>
              <w:rPr>
                <w:rFonts w:cstheme="minorBidi"/>
                <w:lang w:eastAsia="en-AU"/>
              </w:rPr>
            </w:pPr>
            <w:r w:rsidRPr="00206709">
              <w:rPr>
                <w:rFonts w:cstheme="minorBidi"/>
                <w:lang w:eastAsia="en-AU"/>
              </w:rPr>
              <w:t>Director/ Secretary</w:t>
            </w:r>
          </w:p>
          <w:p w:rsidR="00206709" w:rsidRPr="00206709" w:rsidRDefault="00206709" w:rsidP="00206709">
            <w:pPr>
              <w:pStyle w:val="Body"/>
              <w:rPr>
                <w:rFonts w:cstheme="minorBidi"/>
                <w:lang w:eastAsia="en-AU"/>
              </w:rPr>
            </w:pPr>
          </w:p>
        </w:tc>
        <w:tc>
          <w:tcPr>
            <w:tcW w:w="4209" w:type="dxa"/>
          </w:tcPr>
          <w:p w:rsidR="00206709" w:rsidRPr="00206709" w:rsidRDefault="00206709" w:rsidP="00206709">
            <w:pPr>
              <w:pStyle w:val="Body"/>
              <w:rPr>
                <w:rFonts w:cstheme="minorBidi"/>
                <w:lang w:eastAsia="en-AU"/>
              </w:rPr>
            </w:pPr>
            <w:r w:rsidRPr="00206709">
              <w:rPr>
                <w:rFonts w:cstheme="minorBidi"/>
                <w:lang w:eastAsia="en-AU"/>
              </w:rPr>
              <w:t>Signature:</w:t>
            </w:r>
          </w:p>
          <w:p w:rsidR="00206709" w:rsidRPr="00206709" w:rsidRDefault="00206709" w:rsidP="00206709">
            <w:pPr>
              <w:pStyle w:val="Body"/>
              <w:rPr>
                <w:rFonts w:cstheme="minorBidi"/>
                <w:lang w:eastAsia="en-AU"/>
              </w:rPr>
            </w:pPr>
            <w:r w:rsidRPr="00206709">
              <w:rPr>
                <w:rFonts w:cstheme="minorBidi"/>
                <w:lang w:eastAsia="en-AU"/>
              </w:rPr>
              <w:t>Full name:</w:t>
            </w:r>
          </w:p>
          <w:p w:rsidR="00206709" w:rsidRPr="00206709" w:rsidRDefault="00206709" w:rsidP="00206709">
            <w:pPr>
              <w:pStyle w:val="Body"/>
              <w:rPr>
                <w:rFonts w:cstheme="minorBidi"/>
                <w:lang w:eastAsia="en-AU"/>
              </w:rPr>
            </w:pPr>
            <w:r w:rsidRPr="00206709">
              <w:rPr>
                <w:rFonts w:cstheme="minorBidi"/>
                <w:lang w:eastAsia="en-AU"/>
              </w:rPr>
              <w:t>Director/ Secretary</w:t>
            </w:r>
          </w:p>
          <w:p w:rsidR="00206709" w:rsidRPr="00206709" w:rsidRDefault="00206709" w:rsidP="00206709">
            <w:pPr>
              <w:pStyle w:val="Body"/>
              <w:rPr>
                <w:rFonts w:cstheme="minorBidi"/>
                <w:lang w:eastAsia="en-AU"/>
              </w:rPr>
            </w:pPr>
          </w:p>
        </w:tc>
      </w:tr>
    </w:tbl>
    <w:p w:rsidR="00206709" w:rsidRPr="00206709" w:rsidRDefault="00CB54C5" w:rsidP="00CB54C5">
      <w:pPr>
        <w:pStyle w:val="HC"/>
        <w:ind w:left="567" w:hanging="567"/>
        <w:rPr>
          <w:rFonts w:eastAsiaTheme="minorEastAsia"/>
          <w:lang w:eastAsia="en-AU"/>
        </w:rPr>
      </w:pPr>
      <w:r>
        <w:rPr>
          <w:rFonts w:eastAsiaTheme="minorEastAsia"/>
          <w:lang w:eastAsia="en-AU"/>
        </w:rPr>
        <w:t>(b)</w:t>
      </w:r>
      <w:r>
        <w:rPr>
          <w:rFonts w:eastAsiaTheme="minorEastAsia"/>
          <w:lang w:eastAsia="en-AU"/>
        </w:rPr>
        <w:tab/>
      </w:r>
      <w:r w:rsidR="00206709" w:rsidRPr="00206709">
        <w:rPr>
          <w:rFonts w:eastAsiaTheme="minorEastAsia"/>
          <w:lang w:eastAsia="en-AU"/>
        </w:rPr>
        <w:t>When represented by a</w:t>
      </w:r>
      <w:r w:rsidR="001F2371">
        <w:rPr>
          <w:rFonts w:eastAsiaTheme="minorEastAsia"/>
          <w:lang w:eastAsia="en-AU"/>
        </w:rPr>
        <w:t xml:space="preserve"> conveyancer or lawyer</w:t>
      </w:r>
    </w:p>
    <w:p w:rsidR="00206709" w:rsidRPr="00206709" w:rsidRDefault="00206709" w:rsidP="00206709">
      <w:pPr>
        <w:pStyle w:val="Body"/>
        <w:rPr>
          <w:rFonts w:eastAsiaTheme="minorEastAsia" w:cstheme="minorBidi"/>
          <w:lang w:eastAsia="en-AU"/>
        </w:rPr>
      </w:pPr>
      <w:r w:rsidRPr="00206709">
        <w:rPr>
          <w:rFonts w:eastAsiaTheme="minorEastAsia" w:cstheme="minorBidi"/>
          <w:lang w:eastAsia="en-AU"/>
        </w:rPr>
        <w:t xml:space="preserve">Persons who sign instruments on behalf of represented co-operatives must have their identity verified by the </w:t>
      </w:r>
      <w:r w:rsidR="006560E0">
        <w:rPr>
          <w:rFonts w:eastAsiaTheme="minorEastAsia" w:cstheme="minorBidi"/>
          <w:lang w:eastAsia="en-AU"/>
        </w:rPr>
        <w:br/>
      </w:r>
      <w:r w:rsidRPr="00206709">
        <w:rPr>
          <w:rFonts w:eastAsiaTheme="minorEastAsia" w:cstheme="minorBidi"/>
          <w:lang w:eastAsia="en-AU"/>
        </w:rPr>
        <w:t xml:space="preserve">co-operative’s </w:t>
      </w:r>
      <w:r w:rsidR="001F2371">
        <w:rPr>
          <w:rFonts w:eastAsiaTheme="minorEastAsia" w:cstheme="minorBidi"/>
          <w:lang w:eastAsia="en-AU"/>
        </w:rPr>
        <w:t>c</w:t>
      </w:r>
      <w:r w:rsidRPr="00206709">
        <w:rPr>
          <w:rFonts w:eastAsiaTheme="minorEastAsia" w:cstheme="minorBidi"/>
          <w:lang w:eastAsia="en-AU"/>
        </w:rPr>
        <w:t>onveyancer</w:t>
      </w:r>
      <w:r w:rsidR="001F2371">
        <w:rPr>
          <w:rFonts w:eastAsiaTheme="minorEastAsia" w:cstheme="minorBidi"/>
          <w:lang w:eastAsia="en-AU"/>
        </w:rPr>
        <w:t xml:space="preserve"> or lawyer</w:t>
      </w:r>
      <w:r w:rsidRPr="00206709">
        <w:rPr>
          <w:rFonts w:eastAsiaTheme="minorEastAsia" w:cstheme="minorBidi"/>
          <w:lang w:eastAsia="en-AU"/>
        </w:rPr>
        <w:t xml:space="preserve">. This representative must also verify the authority of the co-operative to enter into the transaction. </w:t>
      </w:r>
    </w:p>
    <w:p w:rsidR="00206709" w:rsidRPr="00206709" w:rsidRDefault="00206709" w:rsidP="00206709">
      <w:pPr>
        <w:pStyle w:val="Body"/>
        <w:rPr>
          <w:rFonts w:eastAsiaTheme="minorEastAsia" w:cstheme="minorBidi"/>
          <w:lang w:eastAsia="en-AU"/>
        </w:rPr>
      </w:pPr>
      <w:r w:rsidRPr="00206709">
        <w:rPr>
          <w:rFonts w:eastAsiaTheme="minorEastAsia" w:cstheme="minorBidi"/>
          <w:lang w:eastAsia="en-AU"/>
        </w:rPr>
        <w:t xml:space="preserve">From May 2017, representatives must also enter into client authorisations, sign instruments on behalf of the represented co-operative and provide certifications as set out in the </w:t>
      </w:r>
      <w:hyperlink r:id="rId18" w:history="1">
        <w:r w:rsidRPr="00206709">
          <w:rPr>
            <w:rFonts w:eastAsiaTheme="minorEastAsia" w:cstheme="minorBidi"/>
            <w:i/>
            <w:color w:val="0000FF" w:themeColor="hyperlink"/>
            <w:u w:val="single"/>
            <w:lang w:eastAsia="en-AU"/>
          </w:rPr>
          <w:t>Registrar’s Requirements Version 1</w:t>
        </w:r>
      </w:hyperlink>
      <w:r w:rsidRPr="00206709">
        <w:rPr>
          <w:rFonts w:eastAsiaTheme="minorEastAsia" w:cstheme="minorBidi"/>
          <w:lang w:eastAsia="en-AU"/>
        </w:rPr>
        <w:t xml:space="preserve"> at </w:t>
      </w:r>
      <w:hyperlink r:id="rId19" w:history="1">
        <w:r w:rsidRPr="00206709">
          <w:rPr>
            <w:rFonts w:eastAsiaTheme="minorEastAsia" w:cstheme="minorBidi"/>
            <w:color w:val="0000FF" w:themeColor="hyperlink"/>
            <w:u w:val="single"/>
            <w:lang w:eastAsia="en-AU"/>
          </w:rPr>
          <w:t>www.delwp.vic.gov.au/publications</w:t>
        </w:r>
      </w:hyperlink>
      <w:r w:rsidRPr="00206709">
        <w:rPr>
          <w:rFonts w:eastAsiaTheme="minorEastAsia" w:cstheme="minorBidi"/>
          <w:lang w:eastAsia="en-AU"/>
        </w:rPr>
        <w:t>.</w:t>
      </w:r>
    </w:p>
    <w:p w:rsidR="00206709" w:rsidRPr="00206709" w:rsidRDefault="00CB54C5" w:rsidP="00CB54C5">
      <w:pPr>
        <w:pStyle w:val="HC"/>
        <w:ind w:left="567" w:hanging="567"/>
        <w:rPr>
          <w:rFonts w:eastAsiaTheme="minorEastAsia"/>
          <w:lang w:eastAsia="en-AU"/>
        </w:rPr>
      </w:pPr>
      <w:r>
        <w:rPr>
          <w:rFonts w:eastAsiaTheme="minorEastAsia"/>
          <w:lang w:eastAsia="en-AU"/>
        </w:rPr>
        <w:t>(c)</w:t>
      </w:r>
      <w:r>
        <w:rPr>
          <w:rFonts w:eastAsiaTheme="minorEastAsia"/>
          <w:lang w:eastAsia="en-AU"/>
        </w:rPr>
        <w:tab/>
      </w:r>
      <w:r w:rsidR="00206709" w:rsidRPr="00206709">
        <w:rPr>
          <w:rFonts w:eastAsiaTheme="minorEastAsia"/>
          <w:lang w:eastAsia="en-AU"/>
        </w:rPr>
        <w:t>Unrepresented co-operatives</w:t>
      </w:r>
    </w:p>
    <w:p w:rsidR="00206709" w:rsidRPr="00206709" w:rsidRDefault="00206709" w:rsidP="00206709">
      <w:pPr>
        <w:pStyle w:val="Body"/>
        <w:rPr>
          <w:rFonts w:eastAsiaTheme="minorEastAsia" w:cstheme="minorBidi"/>
          <w:lang w:eastAsia="en-AU"/>
        </w:rPr>
      </w:pPr>
      <w:r w:rsidRPr="00206709">
        <w:rPr>
          <w:rFonts w:eastAsiaTheme="minorEastAsia" w:cstheme="minorBidi"/>
          <w:lang w:eastAsia="en-AU"/>
        </w:rPr>
        <w:t>If a co-operative is not represented by a conveyancer</w:t>
      </w:r>
      <w:r w:rsidR="001F2371">
        <w:rPr>
          <w:rFonts w:eastAsiaTheme="minorEastAsia" w:cstheme="minorBidi"/>
          <w:lang w:eastAsia="en-AU"/>
        </w:rPr>
        <w:t xml:space="preserve"> or lawyer</w:t>
      </w:r>
      <w:r w:rsidRPr="00206709">
        <w:rPr>
          <w:rFonts w:eastAsiaTheme="minorEastAsia" w:cstheme="minorBidi"/>
          <w:lang w:eastAsia="en-AU"/>
        </w:rPr>
        <w:t xml:space="preserve">, persons who sign on behalf of the co-operative must have their identity verified and their signatures witnessed by Australia Post. The </w:t>
      </w:r>
      <w:hyperlink r:id="rId20" w:anchor="verification" w:history="1">
        <w:r w:rsidRPr="00206709">
          <w:rPr>
            <w:rFonts w:eastAsiaTheme="minorEastAsia" w:cstheme="minorBidi"/>
            <w:i/>
            <w:color w:val="0000FF" w:themeColor="hyperlink"/>
            <w:u w:val="single"/>
            <w:lang w:eastAsia="en-AU"/>
          </w:rPr>
          <w:t>Guide to verification of identity for people not using a conveyancer or lawyer</w:t>
        </w:r>
      </w:hyperlink>
      <w:r w:rsidRPr="00206709">
        <w:rPr>
          <w:rFonts w:eastAsiaTheme="minorEastAsia" w:cstheme="minorBidi"/>
          <w:lang w:eastAsia="en-AU"/>
        </w:rPr>
        <w:t xml:space="preserve"> is available at </w:t>
      </w:r>
      <w:hyperlink r:id="rId21" w:history="1">
        <w:r w:rsidRPr="00206709">
          <w:rPr>
            <w:rFonts w:eastAsiaTheme="minorEastAsia" w:cstheme="minorBidi"/>
            <w:color w:val="0000FF" w:themeColor="hyperlink"/>
            <w:u w:val="single"/>
            <w:lang w:eastAsia="en-AU"/>
          </w:rPr>
          <w:t>www.delwp.vic.gov.au/property-forms</w:t>
        </w:r>
      </w:hyperlink>
      <w:r w:rsidRPr="00206709">
        <w:rPr>
          <w:rFonts w:eastAsiaTheme="minorEastAsia" w:cstheme="minorBidi"/>
          <w:lang w:eastAsia="en-AU"/>
        </w:rPr>
        <w:t xml:space="preserve"> &gt;Verification of identity. </w:t>
      </w:r>
    </w:p>
    <w:p w:rsidR="00206709" w:rsidRPr="00206709" w:rsidRDefault="00206709" w:rsidP="00206709">
      <w:pPr>
        <w:pStyle w:val="Body"/>
        <w:rPr>
          <w:rFonts w:eastAsiaTheme="minorEastAsia" w:cstheme="minorBidi"/>
          <w:lang w:eastAsia="en-AU"/>
        </w:rPr>
      </w:pPr>
      <w:r w:rsidRPr="00206709">
        <w:rPr>
          <w:rFonts w:eastAsiaTheme="minorEastAsia" w:cstheme="minorBidi"/>
          <w:lang w:eastAsia="en-AU"/>
        </w:rPr>
        <w:t xml:space="preserve">When lodging instruments with the Registrar, unrepresented co-operatives must provide a copy of an extract of the co-operative from the Registrar of Co-operatives. </w:t>
      </w:r>
    </w:p>
    <w:p w:rsidR="00206709" w:rsidRPr="00206709" w:rsidRDefault="00206709" w:rsidP="00CB54C5">
      <w:pPr>
        <w:pStyle w:val="HB"/>
        <w:rPr>
          <w:rFonts w:eastAsiaTheme="minorEastAsia"/>
          <w:lang w:eastAsia="en-AU"/>
        </w:rPr>
      </w:pPr>
      <w:r w:rsidRPr="00206709">
        <w:rPr>
          <w:rFonts w:eastAsiaTheme="minorEastAsia"/>
          <w:lang w:eastAsia="en-AU"/>
        </w:rPr>
        <w:t>Dealings with land</w:t>
      </w:r>
    </w:p>
    <w:p w:rsidR="00206709" w:rsidRPr="00206709" w:rsidRDefault="00206709" w:rsidP="00206709">
      <w:pPr>
        <w:pStyle w:val="Body"/>
        <w:rPr>
          <w:rFonts w:eastAsiaTheme="minorEastAsia" w:cstheme="minorBidi"/>
          <w:lang w:eastAsia="en-AU"/>
        </w:rPr>
      </w:pPr>
      <w:r w:rsidRPr="00206709">
        <w:rPr>
          <w:rFonts w:eastAsiaTheme="minorEastAsia" w:cstheme="minorBidi"/>
          <w:lang w:eastAsia="en-AU"/>
        </w:rPr>
        <w:t>In addition, there are a number of other events resulting in the following dealings being lodged with the Registrar of Titles:</w:t>
      </w:r>
    </w:p>
    <w:tbl>
      <w:tblPr>
        <w:tblStyle w:val="TableGrid20"/>
        <w:tblW w:w="0" w:type="auto"/>
        <w:tblBorders>
          <w:top w:val="single" w:sz="4" w:space="0" w:color="00838F"/>
          <w:left w:val="single" w:sz="4" w:space="0" w:color="00838F"/>
          <w:bottom w:val="single" w:sz="4" w:space="0" w:color="00838F"/>
          <w:right w:val="single" w:sz="4" w:space="0" w:color="00838F"/>
          <w:insideH w:val="single" w:sz="4" w:space="0" w:color="00838F"/>
          <w:insideV w:val="single" w:sz="4" w:space="0" w:color="00838F"/>
        </w:tblBorders>
        <w:tblLook w:val="04A0" w:firstRow="1" w:lastRow="0" w:firstColumn="1" w:lastColumn="0" w:noHBand="0" w:noVBand="1"/>
      </w:tblPr>
      <w:tblGrid>
        <w:gridCol w:w="4621"/>
        <w:gridCol w:w="5693"/>
      </w:tblGrid>
      <w:tr w:rsidR="0072682D" w:rsidRPr="0072682D" w:rsidTr="0027553E">
        <w:trPr>
          <w:tblHeader/>
        </w:trPr>
        <w:tc>
          <w:tcPr>
            <w:tcW w:w="4621" w:type="dxa"/>
            <w:shd w:val="clear" w:color="auto" w:fill="00838F"/>
          </w:tcPr>
          <w:p w:rsidR="0072682D" w:rsidRPr="0072682D" w:rsidRDefault="0072682D" w:rsidP="0072682D">
            <w:pPr>
              <w:rPr>
                <w:color w:val="FFFFFF" w:themeColor="background1"/>
                <w:szCs w:val="22"/>
                <w:lang w:eastAsia="en-AU"/>
              </w:rPr>
            </w:pPr>
            <w:r w:rsidRPr="0072682D">
              <w:rPr>
                <w:color w:val="FFFFFF" w:themeColor="background1"/>
                <w:szCs w:val="22"/>
                <w:lang w:eastAsia="en-AU"/>
              </w:rPr>
              <w:t xml:space="preserve">Event under national law </w:t>
            </w:r>
          </w:p>
        </w:tc>
        <w:tc>
          <w:tcPr>
            <w:tcW w:w="5693" w:type="dxa"/>
            <w:shd w:val="clear" w:color="auto" w:fill="00838F"/>
          </w:tcPr>
          <w:p w:rsidR="0072682D" w:rsidRPr="0072682D" w:rsidRDefault="0072682D" w:rsidP="0072682D">
            <w:pPr>
              <w:rPr>
                <w:color w:val="FFFFFF" w:themeColor="background1"/>
                <w:szCs w:val="22"/>
                <w:lang w:eastAsia="en-AU"/>
              </w:rPr>
            </w:pPr>
            <w:r w:rsidRPr="0072682D">
              <w:rPr>
                <w:color w:val="FFFFFF" w:themeColor="background1"/>
                <w:szCs w:val="22"/>
                <w:lang w:eastAsia="en-AU"/>
              </w:rPr>
              <w:t>Application</w:t>
            </w:r>
          </w:p>
        </w:tc>
      </w:tr>
      <w:tr w:rsidR="0072682D" w:rsidRPr="0072682D" w:rsidTr="0027553E">
        <w:tc>
          <w:tcPr>
            <w:tcW w:w="4621" w:type="dxa"/>
            <w:shd w:val="clear" w:color="auto" w:fill="auto"/>
          </w:tcPr>
          <w:p w:rsidR="0072682D" w:rsidRPr="0072682D" w:rsidRDefault="0072682D" w:rsidP="0072682D">
            <w:pPr>
              <w:pStyle w:val="HD"/>
              <w:rPr>
                <w:lang w:eastAsia="en-AU"/>
              </w:rPr>
            </w:pPr>
            <w:r w:rsidRPr="0072682D">
              <w:rPr>
                <w:lang w:eastAsia="en-AU"/>
              </w:rPr>
              <w:t>Change of name of co-operative</w:t>
            </w:r>
          </w:p>
          <w:p w:rsidR="0072682D" w:rsidRPr="0072682D" w:rsidRDefault="0072682D" w:rsidP="0072682D">
            <w:pPr>
              <w:rPr>
                <w:szCs w:val="22"/>
                <w:lang w:eastAsia="en-AU"/>
              </w:rPr>
            </w:pPr>
            <w:r w:rsidRPr="0072682D">
              <w:rPr>
                <w:szCs w:val="22"/>
                <w:lang w:eastAsia="en-AU"/>
              </w:rPr>
              <w:t>A co-operative may change its name under section 224 of the Co-operatives National Law (Victoria).</w:t>
            </w:r>
          </w:p>
        </w:tc>
        <w:tc>
          <w:tcPr>
            <w:tcW w:w="5693" w:type="dxa"/>
            <w:shd w:val="clear" w:color="auto" w:fill="auto"/>
          </w:tcPr>
          <w:p w:rsidR="0072682D" w:rsidRPr="0072682D" w:rsidRDefault="0072682D" w:rsidP="0072682D">
            <w:pPr>
              <w:rPr>
                <w:szCs w:val="22"/>
                <w:lang w:eastAsia="en-AU"/>
              </w:rPr>
            </w:pPr>
            <w:r w:rsidRPr="0072682D">
              <w:rPr>
                <w:szCs w:val="22"/>
                <w:lang w:eastAsia="en-AU"/>
              </w:rPr>
              <w:t xml:space="preserve">The co-operative may lodge an application under section 32 of the </w:t>
            </w:r>
            <w:r w:rsidRPr="0072682D">
              <w:rPr>
                <w:i/>
                <w:szCs w:val="22"/>
                <w:lang w:eastAsia="en-AU"/>
              </w:rPr>
              <w:t>Transfer of Land Act 1958</w:t>
            </w:r>
            <w:r w:rsidRPr="0072682D">
              <w:rPr>
                <w:szCs w:val="22"/>
                <w:lang w:eastAsia="en-AU"/>
              </w:rPr>
              <w:t xml:space="preserve"> to effect a change of name in the Register of land. A copy of the replacement certificate of registration should be produced to support the application, unless the application is signed by the co-operative’s </w:t>
            </w:r>
            <w:r w:rsidR="001F2371">
              <w:rPr>
                <w:szCs w:val="22"/>
                <w:lang w:eastAsia="en-AU"/>
              </w:rPr>
              <w:t>c</w:t>
            </w:r>
            <w:r w:rsidRPr="0072682D">
              <w:rPr>
                <w:szCs w:val="22"/>
                <w:lang w:eastAsia="en-AU"/>
              </w:rPr>
              <w:t>onveyancer</w:t>
            </w:r>
            <w:r w:rsidR="001F2371">
              <w:rPr>
                <w:szCs w:val="22"/>
                <w:lang w:eastAsia="en-AU"/>
              </w:rPr>
              <w:t xml:space="preserve"> or lawyer</w:t>
            </w:r>
            <w:r w:rsidRPr="0072682D">
              <w:rPr>
                <w:szCs w:val="22"/>
                <w:lang w:eastAsia="en-AU"/>
              </w:rPr>
              <w:t xml:space="preserve">. </w:t>
            </w:r>
          </w:p>
          <w:p w:rsidR="0072682D" w:rsidRPr="0072682D" w:rsidRDefault="0072682D" w:rsidP="0072682D">
            <w:pPr>
              <w:rPr>
                <w:szCs w:val="22"/>
                <w:lang w:eastAsia="en-AU"/>
              </w:rPr>
            </w:pPr>
          </w:p>
          <w:p w:rsidR="0072682D" w:rsidRPr="0072682D" w:rsidRDefault="0072682D" w:rsidP="0072682D">
            <w:pPr>
              <w:rPr>
                <w:szCs w:val="22"/>
                <w:lang w:eastAsia="en-AU"/>
              </w:rPr>
            </w:pPr>
            <w:r w:rsidRPr="0072682D">
              <w:rPr>
                <w:szCs w:val="22"/>
                <w:lang w:eastAsia="en-AU"/>
              </w:rPr>
              <w:t>Customers should note that a co-operative does not need to change its name in the Register of land prior to dealing with land. It is sufficient if a co-operative executes an instrument using its new name and states its previous name, e.g. formerly XYZ Co-operative.</w:t>
            </w:r>
          </w:p>
          <w:p w:rsidR="0072682D" w:rsidRPr="0072682D" w:rsidRDefault="0072682D" w:rsidP="0072682D">
            <w:pPr>
              <w:rPr>
                <w:szCs w:val="22"/>
                <w:lang w:eastAsia="en-AU"/>
              </w:rPr>
            </w:pPr>
          </w:p>
        </w:tc>
      </w:tr>
      <w:tr w:rsidR="0072682D" w:rsidRPr="0072682D" w:rsidTr="0027553E">
        <w:tc>
          <w:tcPr>
            <w:tcW w:w="4621" w:type="dxa"/>
            <w:shd w:val="clear" w:color="auto" w:fill="auto"/>
          </w:tcPr>
          <w:p w:rsidR="0072682D" w:rsidRPr="0072682D" w:rsidRDefault="0072682D" w:rsidP="0072682D">
            <w:pPr>
              <w:pStyle w:val="HD"/>
              <w:rPr>
                <w:lang w:eastAsia="en-AU"/>
              </w:rPr>
            </w:pPr>
            <w:r w:rsidRPr="0072682D">
              <w:rPr>
                <w:lang w:eastAsia="en-AU"/>
              </w:rPr>
              <w:t xml:space="preserve">External administration – appointment of administrator, receiver or controller </w:t>
            </w:r>
          </w:p>
          <w:p w:rsidR="0072682D" w:rsidRPr="0072682D" w:rsidRDefault="0072682D" w:rsidP="0072682D">
            <w:pPr>
              <w:rPr>
                <w:szCs w:val="22"/>
                <w:lang w:eastAsia="en-AU"/>
              </w:rPr>
            </w:pPr>
            <w:r w:rsidRPr="0072682D">
              <w:rPr>
                <w:szCs w:val="22"/>
                <w:lang w:eastAsia="en-AU"/>
              </w:rPr>
              <w:t xml:space="preserve">An administrator may be appointed under Part 4.1 of the Co-operatives National Law (Victoria). If this occurs, Parts 5.3A and 5.9 of the </w:t>
            </w:r>
            <w:r w:rsidRPr="0072682D">
              <w:rPr>
                <w:i/>
                <w:szCs w:val="22"/>
                <w:lang w:eastAsia="en-AU"/>
              </w:rPr>
              <w:t>Corporations Act 2001</w:t>
            </w:r>
            <w:r w:rsidRPr="0072682D">
              <w:rPr>
                <w:szCs w:val="22"/>
                <w:lang w:eastAsia="en-AU"/>
              </w:rPr>
              <w:t xml:space="preserve"> generally apply to the administrator appointed under Part 4.1. </w:t>
            </w:r>
          </w:p>
          <w:p w:rsidR="007F6D18" w:rsidRDefault="007F6D18" w:rsidP="0072682D">
            <w:pPr>
              <w:rPr>
                <w:szCs w:val="22"/>
                <w:lang w:eastAsia="en-AU"/>
              </w:rPr>
            </w:pPr>
          </w:p>
          <w:p w:rsidR="0072682D" w:rsidRPr="0072682D" w:rsidRDefault="0072682D" w:rsidP="0072682D">
            <w:pPr>
              <w:rPr>
                <w:szCs w:val="22"/>
                <w:lang w:eastAsia="en-AU"/>
              </w:rPr>
            </w:pPr>
            <w:r w:rsidRPr="0072682D">
              <w:rPr>
                <w:szCs w:val="22"/>
                <w:lang w:eastAsia="en-AU"/>
              </w:rPr>
              <w:lastRenderedPageBreak/>
              <w:t xml:space="preserve">Also, a receiver or controller may be appointed with respect to a co-operative under Part 4.2 of the </w:t>
            </w:r>
            <w:r w:rsidRPr="0072682D">
              <w:rPr>
                <w:i/>
                <w:szCs w:val="22"/>
                <w:lang w:eastAsia="en-AU"/>
              </w:rPr>
              <w:t>Co-operatives National Law (Victoria)</w:t>
            </w:r>
            <w:r w:rsidRPr="0072682D">
              <w:rPr>
                <w:szCs w:val="22"/>
                <w:lang w:eastAsia="en-AU"/>
              </w:rPr>
              <w:t xml:space="preserve">. Part 5.2 of the </w:t>
            </w:r>
            <w:r w:rsidRPr="0072682D">
              <w:rPr>
                <w:i/>
                <w:szCs w:val="22"/>
                <w:lang w:eastAsia="en-AU"/>
              </w:rPr>
              <w:t>Corporations Act 2001</w:t>
            </w:r>
            <w:r w:rsidRPr="0072682D">
              <w:rPr>
                <w:szCs w:val="22"/>
                <w:lang w:eastAsia="en-AU"/>
              </w:rPr>
              <w:t xml:space="preserve"> generally applies to a receiver or controller appointed under Part 4.2. </w:t>
            </w:r>
          </w:p>
          <w:p w:rsidR="0072682D" w:rsidRPr="0072682D" w:rsidRDefault="0072682D" w:rsidP="0072682D">
            <w:pPr>
              <w:rPr>
                <w:i/>
                <w:szCs w:val="22"/>
                <w:lang w:eastAsia="en-AU"/>
              </w:rPr>
            </w:pPr>
          </w:p>
        </w:tc>
        <w:tc>
          <w:tcPr>
            <w:tcW w:w="5693" w:type="dxa"/>
            <w:shd w:val="clear" w:color="auto" w:fill="auto"/>
          </w:tcPr>
          <w:p w:rsidR="0072682D" w:rsidRPr="0072682D" w:rsidRDefault="0072682D" w:rsidP="0072682D">
            <w:pPr>
              <w:rPr>
                <w:i/>
                <w:szCs w:val="22"/>
                <w:lang w:eastAsia="en-AU"/>
              </w:rPr>
            </w:pPr>
            <w:r w:rsidRPr="0072682D">
              <w:rPr>
                <w:szCs w:val="22"/>
                <w:lang w:eastAsia="en-AU"/>
              </w:rPr>
              <w:lastRenderedPageBreak/>
              <w:t xml:space="preserve">An administrator may execute any document on behalf of the co-operative under section 442A of the </w:t>
            </w:r>
            <w:r w:rsidRPr="0072682D">
              <w:rPr>
                <w:i/>
                <w:szCs w:val="22"/>
                <w:lang w:eastAsia="en-AU"/>
              </w:rPr>
              <w:t xml:space="preserve">Corporations Act 2001. </w:t>
            </w:r>
            <w:r w:rsidRPr="0072682D">
              <w:rPr>
                <w:szCs w:val="22"/>
                <w:lang w:eastAsia="en-AU"/>
              </w:rPr>
              <w:t xml:space="preserve">Any instrument executed by an administrator should be accompanied by a statutory declaration by the administrator regarding their appointment. </w:t>
            </w:r>
          </w:p>
          <w:p w:rsidR="0072682D" w:rsidRDefault="0072682D" w:rsidP="0072682D">
            <w:pPr>
              <w:rPr>
                <w:szCs w:val="22"/>
                <w:lang w:eastAsia="en-AU"/>
              </w:rPr>
            </w:pPr>
          </w:p>
          <w:p w:rsidR="0072682D" w:rsidRDefault="0072682D" w:rsidP="0072682D">
            <w:pPr>
              <w:rPr>
                <w:szCs w:val="22"/>
                <w:lang w:eastAsia="en-AU"/>
              </w:rPr>
            </w:pPr>
          </w:p>
          <w:p w:rsidR="0072682D" w:rsidRPr="0072682D" w:rsidRDefault="0072682D" w:rsidP="0072682D">
            <w:pPr>
              <w:rPr>
                <w:szCs w:val="22"/>
                <w:lang w:eastAsia="en-AU"/>
              </w:rPr>
            </w:pPr>
          </w:p>
          <w:p w:rsidR="007F6D18" w:rsidRDefault="007F6D18" w:rsidP="0072682D">
            <w:pPr>
              <w:rPr>
                <w:szCs w:val="22"/>
                <w:lang w:eastAsia="en-AU"/>
              </w:rPr>
            </w:pPr>
          </w:p>
          <w:p w:rsidR="0072682D" w:rsidRPr="0072682D" w:rsidRDefault="0072682D" w:rsidP="0072682D">
            <w:pPr>
              <w:rPr>
                <w:szCs w:val="22"/>
                <w:lang w:eastAsia="en-AU"/>
              </w:rPr>
            </w:pPr>
            <w:r w:rsidRPr="0072682D">
              <w:rPr>
                <w:szCs w:val="22"/>
                <w:lang w:eastAsia="en-AU"/>
              </w:rPr>
              <w:lastRenderedPageBreak/>
              <w:t xml:space="preserve">A receiver may execute any document on behalf of the co-operative under section 420 of the </w:t>
            </w:r>
            <w:r w:rsidRPr="0072682D">
              <w:rPr>
                <w:i/>
                <w:szCs w:val="22"/>
                <w:lang w:eastAsia="en-AU"/>
              </w:rPr>
              <w:t>Corporations Act 2001</w:t>
            </w:r>
            <w:r w:rsidRPr="0072682D">
              <w:rPr>
                <w:szCs w:val="22"/>
                <w:lang w:eastAsia="en-AU"/>
              </w:rPr>
              <w:t>. Any instrument executed by a receiver should be accompanied by a statutory declaration by the receiver regarding their appointment.</w:t>
            </w:r>
          </w:p>
          <w:p w:rsidR="0072682D" w:rsidRPr="0072682D" w:rsidRDefault="0072682D" w:rsidP="0072682D">
            <w:pPr>
              <w:rPr>
                <w:szCs w:val="22"/>
                <w:lang w:eastAsia="en-AU"/>
              </w:rPr>
            </w:pPr>
          </w:p>
        </w:tc>
      </w:tr>
      <w:tr w:rsidR="0072682D" w:rsidRPr="0072682D" w:rsidTr="0027553E">
        <w:tc>
          <w:tcPr>
            <w:tcW w:w="4621" w:type="dxa"/>
            <w:shd w:val="clear" w:color="auto" w:fill="auto"/>
          </w:tcPr>
          <w:p w:rsidR="0072682D" w:rsidRPr="0072682D" w:rsidRDefault="0072682D" w:rsidP="0072682D">
            <w:pPr>
              <w:pStyle w:val="HD"/>
              <w:rPr>
                <w:lang w:eastAsia="en-AU"/>
              </w:rPr>
            </w:pPr>
            <w:r w:rsidRPr="0072682D">
              <w:rPr>
                <w:lang w:eastAsia="en-AU"/>
              </w:rPr>
              <w:lastRenderedPageBreak/>
              <w:t xml:space="preserve">Merger and transfer of engagements </w:t>
            </w:r>
          </w:p>
          <w:p w:rsidR="0072682D" w:rsidRPr="0072682D" w:rsidRDefault="0072682D" w:rsidP="0072682D">
            <w:pPr>
              <w:rPr>
                <w:szCs w:val="22"/>
                <w:lang w:eastAsia="en-AU"/>
              </w:rPr>
            </w:pPr>
            <w:r w:rsidRPr="0072682D">
              <w:rPr>
                <w:szCs w:val="22"/>
                <w:lang w:eastAsia="en-AU"/>
              </w:rPr>
              <w:t xml:space="preserve">Any two or more co-operatives may apply for a transfer of engagements or merger under Part 4.3 of the Co-operatives National Law (Victoria). Also, the Registrar of Co-operatives may direct a transfer of engagements under section 401. </w:t>
            </w:r>
          </w:p>
          <w:p w:rsidR="0072682D" w:rsidRPr="0072682D" w:rsidRDefault="0072682D" w:rsidP="0072682D">
            <w:pPr>
              <w:rPr>
                <w:szCs w:val="22"/>
                <w:lang w:eastAsia="en-AU"/>
              </w:rPr>
            </w:pPr>
          </w:p>
        </w:tc>
        <w:tc>
          <w:tcPr>
            <w:tcW w:w="5693" w:type="dxa"/>
            <w:shd w:val="clear" w:color="auto" w:fill="auto"/>
          </w:tcPr>
          <w:p w:rsidR="0072682D" w:rsidRPr="0072682D" w:rsidRDefault="0072682D" w:rsidP="0072682D">
            <w:pPr>
              <w:rPr>
                <w:szCs w:val="22"/>
                <w:lang w:eastAsia="en-AU"/>
              </w:rPr>
            </w:pPr>
            <w:r w:rsidRPr="0072682D">
              <w:rPr>
                <w:szCs w:val="22"/>
                <w:lang w:eastAsia="en-AU"/>
              </w:rPr>
              <w:t xml:space="preserve">To give effect to a merger in the Register of land, a merged co-operative may make an application under section 59(2) of the </w:t>
            </w:r>
            <w:r w:rsidRPr="0072682D">
              <w:rPr>
                <w:i/>
                <w:szCs w:val="22"/>
                <w:lang w:eastAsia="en-AU"/>
              </w:rPr>
              <w:t>Transfer of Land Act 1958</w:t>
            </w:r>
            <w:r w:rsidRPr="0072682D">
              <w:rPr>
                <w:szCs w:val="22"/>
                <w:lang w:eastAsia="en-AU"/>
              </w:rPr>
              <w:t xml:space="preserve">. </w:t>
            </w:r>
          </w:p>
          <w:p w:rsidR="0072682D" w:rsidRPr="0072682D" w:rsidRDefault="0072682D" w:rsidP="0072682D">
            <w:pPr>
              <w:rPr>
                <w:szCs w:val="22"/>
                <w:lang w:eastAsia="en-AU"/>
              </w:rPr>
            </w:pPr>
          </w:p>
          <w:p w:rsidR="0072682D" w:rsidRPr="0072682D" w:rsidRDefault="0072682D" w:rsidP="0072682D">
            <w:pPr>
              <w:rPr>
                <w:szCs w:val="22"/>
                <w:lang w:eastAsia="en-AU"/>
              </w:rPr>
            </w:pPr>
            <w:r w:rsidRPr="0072682D">
              <w:rPr>
                <w:szCs w:val="22"/>
                <w:lang w:eastAsia="en-AU"/>
              </w:rPr>
              <w:t xml:space="preserve">If there is a transfer of engagements, a transfer of land may be used to transfer interests in the Register to the transferee co-operative. If the transferor co-operative’s certificate of incorporation is surrendered prior to a transfer being lodged, a transferee co-operative may make an application under section 59(2) of the </w:t>
            </w:r>
            <w:r w:rsidRPr="0072682D">
              <w:rPr>
                <w:i/>
                <w:szCs w:val="22"/>
                <w:lang w:eastAsia="en-AU"/>
              </w:rPr>
              <w:t xml:space="preserve">Transfer of Land Act 1958. </w:t>
            </w:r>
          </w:p>
          <w:p w:rsidR="0072682D" w:rsidRPr="0072682D" w:rsidRDefault="0072682D" w:rsidP="0072682D">
            <w:pPr>
              <w:rPr>
                <w:szCs w:val="22"/>
                <w:lang w:eastAsia="en-AU"/>
              </w:rPr>
            </w:pPr>
          </w:p>
        </w:tc>
      </w:tr>
      <w:tr w:rsidR="0072682D" w:rsidRPr="0072682D" w:rsidTr="0027553E">
        <w:tc>
          <w:tcPr>
            <w:tcW w:w="4621" w:type="dxa"/>
            <w:shd w:val="clear" w:color="auto" w:fill="auto"/>
          </w:tcPr>
          <w:p w:rsidR="0072682D" w:rsidRPr="0072682D" w:rsidRDefault="0072682D" w:rsidP="0072682D">
            <w:pPr>
              <w:pStyle w:val="HD"/>
              <w:rPr>
                <w:lang w:eastAsia="en-AU"/>
              </w:rPr>
            </w:pPr>
            <w:r w:rsidRPr="0072682D">
              <w:rPr>
                <w:lang w:eastAsia="en-AU"/>
              </w:rPr>
              <w:t xml:space="preserve">Transfer of incorporation </w:t>
            </w:r>
          </w:p>
          <w:p w:rsidR="0072682D" w:rsidRPr="0072682D" w:rsidRDefault="0072682D" w:rsidP="0072682D">
            <w:pPr>
              <w:rPr>
                <w:szCs w:val="22"/>
                <w:lang w:eastAsia="en-AU"/>
              </w:rPr>
            </w:pPr>
            <w:r w:rsidRPr="0072682D">
              <w:rPr>
                <w:szCs w:val="22"/>
                <w:lang w:eastAsia="en-AU"/>
              </w:rPr>
              <w:t xml:space="preserve">A co-operative may apply under section 403 of the Co-operatives National Law (Victoria) to be a company under the </w:t>
            </w:r>
            <w:r w:rsidRPr="0072682D">
              <w:rPr>
                <w:i/>
                <w:szCs w:val="22"/>
                <w:lang w:eastAsia="en-AU"/>
              </w:rPr>
              <w:t>Corporations Act 2001</w:t>
            </w:r>
            <w:r w:rsidRPr="0072682D">
              <w:rPr>
                <w:szCs w:val="22"/>
                <w:lang w:eastAsia="en-AU"/>
              </w:rPr>
              <w:t xml:space="preserve">, or a prescribed corporation. </w:t>
            </w:r>
          </w:p>
          <w:p w:rsidR="0072682D" w:rsidRPr="0072682D" w:rsidRDefault="0072682D" w:rsidP="0072682D">
            <w:pPr>
              <w:rPr>
                <w:szCs w:val="22"/>
                <w:lang w:eastAsia="en-AU"/>
              </w:rPr>
            </w:pPr>
          </w:p>
        </w:tc>
        <w:tc>
          <w:tcPr>
            <w:tcW w:w="5693" w:type="dxa"/>
            <w:shd w:val="clear" w:color="auto" w:fill="auto"/>
          </w:tcPr>
          <w:p w:rsidR="0072682D" w:rsidRPr="0072682D" w:rsidRDefault="0072682D" w:rsidP="0072682D">
            <w:pPr>
              <w:rPr>
                <w:i/>
                <w:szCs w:val="22"/>
                <w:lang w:eastAsia="en-AU"/>
              </w:rPr>
            </w:pPr>
            <w:r w:rsidRPr="0072682D">
              <w:rPr>
                <w:szCs w:val="22"/>
                <w:lang w:eastAsia="en-AU"/>
              </w:rPr>
              <w:t>To give effect to a transfer of incorporation in the Register</w:t>
            </w:r>
            <w:r w:rsidR="001F2371">
              <w:rPr>
                <w:szCs w:val="22"/>
                <w:lang w:eastAsia="en-AU"/>
              </w:rPr>
              <w:t xml:space="preserve"> of land</w:t>
            </w:r>
            <w:r w:rsidRPr="0072682D">
              <w:rPr>
                <w:szCs w:val="22"/>
                <w:lang w:eastAsia="en-AU"/>
              </w:rPr>
              <w:t xml:space="preserve">, the former co-operative may make an application under section 32 of the </w:t>
            </w:r>
            <w:r w:rsidRPr="0072682D">
              <w:rPr>
                <w:i/>
                <w:szCs w:val="22"/>
                <w:lang w:eastAsia="en-AU"/>
              </w:rPr>
              <w:t xml:space="preserve">Transfer of Land Act 1958. </w:t>
            </w:r>
          </w:p>
          <w:p w:rsidR="0072682D" w:rsidRPr="0072682D" w:rsidRDefault="0072682D" w:rsidP="0072682D">
            <w:pPr>
              <w:rPr>
                <w:i/>
                <w:szCs w:val="22"/>
                <w:lang w:eastAsia="en-AU"/>
              </w:rPr>
            </w:pPr>
          </w:p>
        </w:tc>
      </w:tr>
      <w:tr w:rsidR="0072682D" w:rsidRPr="0072682D" w:rsidTr="0027553E">
        <w:tc>
          <w:tcPr>
            <w:tcW w:w="4621" w:type="dxa"/>
            <w:shd w:val="clear" w:color="auto" w:fill="auto"/>
          </w:tcPr>
          <w:p w:rsidR="0072682D" w:rsidRPr="0072682D" w:rsidRDefault="0072682D" w:rsidP="0072682D">
            <w:pPr>
              <w:pStyle w:val="HD"/>
              <w:rPr>
                <w:lang w:eastAsia="en-AU"/>
              </w:rPr>
            </w:pPr>
            <w:r w:rsidRPr="0072682D">
              <w:rPr>
                <w:lang w:eastAsia="en-AU"/>
              </w:rPr>
              <w:t xml:space="preserve">Winding up and deregistration </w:t>
            </w:r>
          </w:p>
          <w:p w:rsidR="0072682D" w:rsidRPr="0072682D" w:rsidRDefault="0072682D" w:rsidP="0072682D">
            <w:pPr>
              <w:rPr>
                <w:szCs w:val="22"/>
                <w:lang w:eastAsia="en-AU"/>
              </w:rPr>
            </w:pPr>
            <w:r w:rsidRPr="0072682D">
              <w:rPr>
                <w:szCs w:val="22"/>
                <w:lang w:eastAsia="en-AU"/>
              </w:rPr>
              <w:t xml:space="preserve">Division 4, Part 4.4 of the Co-operatives National Law (Victoria) concerns the winding up of co-operatives. </w:t>
            </w:r>
          </w:p>
          <w:p w:rsidR="0072682D" w:rsidRPr="0072682D" w:rsidRDefault="0072682D" w:rsidP="0072682D">
            <w:pPr>
              <w:rPr>
                <w:szCs w:val="22"/>
                <w:lang w:eastAsia="en-AU"/>
              </w:rPr>
            </w:pPr>
          </w:p>
          <w:p w:rsidR="0072682D" w:rsidRPr="0072682D" w:rsidRDefault="0072682D" w:rsidP="0072682D">
            <w:pPr>
              <w:rPr>
                <w:szCs w:val="22"/>
                <w:lang w:eastAsia="en-AU"/>
              </w:rPr>
            </w:pPr>
            <w:r w:rsidRPr="0072682D">
              <w:rPr>
                <w:szCs w:val="22"/>
                <w:lang w:eastAsia="en-AU"/>
              </w:rPr>
              <w:t xml:space="preserve">Upon deregistration of a co-operative, any property of the co-operative vests in the State of Victoria [section 14 of the </w:t>
            </w:r>
            <w:r w:rsidRPr="0072682D">
              <w:rPr>
                <w:i/>
                <w:szCs w:val="22"/>
                <w:lang w:eastAsia="en-AU"/>
              </w:rPr>
              <w:t>Co-operatives National Law Application Act 2013</w:t>
            </w:r>
            <w:r w:rsidRPr="0072682D">
              <w:rPr>
                <w:szCs w:val="22"/>
                <w:lang w:eastAsia="en-AU"/>
              </w:rPr>
              <w:t xml:space="preserve"> and section 453(d) of the Co-operatives National Law (Victoria)].</w:t>
            </w:r>
          </w:p>
          <w:p w:rsidR="0072682D" w:rsidRPr="0072682D" w:rsidRDefault="0072682D" w:rsidP="0072682D">
            <w:pPr>
              <w:rPr>
                <w:szCs w:val="22"/>
                <w:lang w:eastAsia="en-AU"/>
              </w:rPr>
            </w:pPr>
            <w:r w:rsidRPr="0072682D">
              <w:rPr>
                <w:szCs w:val="22"/>
                <w:lang w:eastAsia="en-AU"/>
              </w:rPr>
              <w:t xml:space="preserve"> </w:t>
            </w:r>
          </w:p>
        </w:tc>
        <w:tc>
          <w:tcPr>
            <w:tcW w:w="5693" w:type="dxa"/>
            <w:shd w:val="clear" w:color="auto" w:fill="auto"/>
          </w:tcPr>
          <w:p w:rsidR="0072682D" w:rsidRPr="0072682D" w:rsidRDefault="0072682D" w:rsidP="0072682D">
            <w:pPr>
              <w:rPr>
                <w:szCs w:val="22"/>
                <w:lang w:eastAsia="en-AU"/>
              </w:rPr>
            </w:pPr>
            <w:r w:rsidRPr="0072682D">
              <w:rPr>
                <w:szCs w:val="22"/>
                <w:lang w:eastAsia="en-AU"/>
              </w:rPr>
              <w:t xml:space="preserve">Co-operatives should dispose of their assets including land when they are being wound up, prior to deregistration. </w:t>
            </w:r>
          </w:p>
          <w:p w:rsidR="0072682D" w:rsidRPr="0072682D" w:rsidRDefault="0072682D" w:rsidP="0072682D">
            <w:pPr>
              <w:rPr>
                <w:szCs w:val="22"/>
                <w:lang w:eastAsia="en-AU"/>
              </w:rPr>
            </w:pPr>
          </w:p>
          <w:p w:rsidR="0072682D" w:rsidRDefault="0072682D" w:rsidP="0072682D">
            <w:pPr>
              <w:rPr>
                <w:szCs w:val="22"/>
                <w:lang w:eastAsia="en-AU"/>
              </w:rPr>
            </w:pPr>
          </w:p>
          <w:p w:rsidR="0072682D" w:rsidRPr="0072682D" w:rsidRDefault="0072682D" w:rsidP="0072682D">
            <w:pPr>
              <w:rPr>
                <w:szCs w:val="22"/>
                <w:lang w:eastAsia="en-AU"/>
              </w:rPr>
            </w:pPr>
          </w:p>
          <w:p w:rsidR="0072682D" w:rsidRPr="0072682D" w:rsidRDefault="0072682D" w:rsidP="0072682D">
            <w:pPr>
              <w:rPr>
                <w:szCs w:val="22"/>
                <w:lang w:eastAsia="en-AU"/>
              </w:rPr>
            </w:pPr>
            <w:r w:rsidRPr="0072682D">
              <w:rPr>
                <w:szCs w:val="22"/>
                <w:lang w:eastAsia="en-AU"/>
              </w:rPr>
              <w:t xml:space="preserve">If a co-operative does not dispose of land prior to deregistration, that land vests in the State of Victoria, subject to any encumbrances. The State of Victoria may then dispose of the land. </w:t>
            </w:r>
          </w:p>
        </w:tc>
      </w:tr>
    </w:tbl>
    <w:p w:rsidR="00320358" w:rsidRDefault="00320358" w:rsidP="00D938EF">
      <w:pPr>
        <w:pStyle w:val="Body"/>
        <w:rPr>
          <w:rFonts w:eastAsiaTheme="minorEastAsia"/>
          <w:lang w:eastAsia="en-AU"/>
        </w:rPr>
      </w:pPr>
    </w:p>
    <w:p w:rsidR="00D938EF" w:rsidRPr="00D938EF" w:rsidRDefault="00D938EF" w:rsidP="00D938EF">
      <w:pPr>
        <w:pStyle w:val="Body"/>
        <w:rPr>
          <w:rFonts w:eastAsiaTheme="minorEastAsia"/>
          <w:lang w:eastAsia="en-AU"/>
        </w:rPr>
      </w:pPr>
      <w:r w:rsidRPr="00D938EF">
        <w:rPr>
          <w:rFonts w:eastAsiaTheme="minorEastAsia"/>
          <w:lang w:eastAsia="en-AU"/>
        </w:rPr>
        <w:t>When lodging applications with the Registrar of Titles, co-operatives should set out clearly the grounds of their claim and provide any supporting documents, such as certificates of incorporation. If a co-operative is represented by a</w:t>
      </w:r>
      <w:r w:rsidR="001F2371">
        <w:rPr>
          <w:rFonts w:eastAsiaTheme="minorEastAsia"/>
          <w:lang w:eastAsia="en-AU"/>
        </w:rPr>
        <w:t xml:space="preserve"> c</w:t>
      </w:r>
      <w:r w:rsidRPr="00D938EF">
        <w:rPr>
          <w:rFonts w:eastAsiaTheme="minorEastAsia"/>
          <w:lang w:eastAsia="en-AU"/>
        </w:rPr>
        <w:t xml:space="preserve">onveyancer </w:t>
      </w:r>
      <w:r w:rsidR="001F2371">
        <w:rPr>
          <w:rFonts w:eastAsiaTheme="minorEastAsia"/>
          <w:lang w:eastAsia="en-AU"/>
        </w:rPr>
        <w:t xml:space="preserve">or lawyer </w:t>
      </w:r>
      <w:r w:rsidRPr="00D938EF">
        <w:rPr>
          <w:rFonts w:eastAsiaTheme="minorEastAsia"/>
          <w:lang w:eastAsia="en-AU"/>
        </w:rPr>
        <w:t xml:space="preserve">who executes an instrument for a co-operative under a </w:t>
      </w:r>
      <w:r w:rsidR="001F2371">
        <w:rPr>
          <w:rFonts w:eastAsiaTheme="minorEastAsia"/>
          <w:lang w:eastAsia="en-AU"/>
        </w:rPr>
        <w:t>c</w:t>
      </w:r>
      <w:r w:rsidRPr="00D938EF">
        <w:rPr>
          <w:rFonts w:eastAsiaTheme="minorEastAsia"/>
          <w:lang w:eastAsia="en-AU"/>
        </w:rPr>
        <w:t xml:space="preserve">lient </w:t>
      </w:r>
      <w:r w:rsidR="001F2371">
        <w:rPr>
          <w:rFonts w:eastAsiaTheme="minorEastAsia"/>
          <w:lang w:eastAsia="en-AU"/>
        </w:rPr>
        <w:t>a</w:t>
      </w:r>
      <w:r w:rsidRPr="00D938EF">
        <w:rPr>
          <w:rFonts w:eastAsiaTheme="minorEastAsia"/>
          <w:lang w:eastAsia="en-AU"/>
        </w:rPr>
        <w:t xml:space="preserve">uthorisation, supporting documents are not required. </w:t>
      </w:r>
    </w:p>
    <w:p w:rsidR="00D938EF" w:rsidRDefault="00D938EF">
      <w:pPr>
        <w:rPr>
          <w:rFonts w:asciiTheme="minorHAnsi" w:eastAsiaTheme="minorEastAsia" w:hAnsiTheme="minorHAnsi" w:cstheme="minorBidi"/>
          <w:b/>
          <w:color w:val="31849B" w:themeColor="accent5" w:themeShade="BF"/>
          <w:sz w:val="36"/>
          <w:szCs w:val="36"/>
          <w:lang w:eastAsia="en-AU"/>
        </w:rPr>
      </w:pPr>
      <w:r>
        <w:rPr>
          <w:rFonts w:asciiTheme="minorHAnsi" w:eastAsiaTheme="minorEastAsia" w:hAnsiTheme="minorHAnsi" w:cstheme="minorBidi"/>
          <w:b/>
          <w:color w:val="31849B" w:themeColor="accent5" w:themeShade="BF"/>
          <w:sz w:val="36"/>
          <w:szCs w:val="36"/>
          <w:lang w:eastAsia="en-AU"/>
        </w:rPr>
        <w:br w:type="page"/>
      </w:r>
    </w:p>
    <w:p w:rsidR="000C5ACD" w:rsidRPr="000C5ACD" w:rsidRDefault="000C5ACD" w:rsidP="000C5ACD">
      <w:pPr>
        <w:pStyle w:val="HA"/>
        <w:spacing w:before="0" w:after="0" w:line="240" w:lineRule="auto"/>
        <w:rPr>
          <w:rFonts w:eastAsiaTheme="minorEastAsia"/>
          <w:sz w:val="16"/>
          <w:szCs w:val="16"/>
        </w:rPr>
      </w:pPr>
    </w:p>
    <w:p w:rsidR="00D938EF" w:rsidRPr="00D938EF" w:rsidRDefault="00D938EF" w:rsidP="00D938EF">
      <w:pPr>
        <w:pStyle w:val="HA"/>
        <w:rPr>
          <w:rFonts w:eastAsiaTheme="minorEastAsia"/>
        </w:rPr>
      </w:pPr>
      <w:r w:rsidRPr="00D938EF">
        <w:rPr>
          <w:rFonts w:eastAsiaTheme="minorEastAsia"/>
        </w:rPr>
        <w:t>Victorian Water Register</w:t>
      </w:r>
    </w:p>
    <w:p w:rsidR="00D938EF" w:rsidRPr="00D938EF" w:rsidRDefault="00D938EF" w:rsidP="00D938EF">
      <w:pPr>
        <w:pStyle w:val="HB"/>
        <w:rPr>
          <w:rFonts w:eastAsiaTheme="minorEastAsia"/>
          <w:lang w:eastAsia="en-AU"/>
        </w:rPr>
      </w:pPr>
      <w:r w:rsidRPr="00D938EF">
        <w:rPr>
          <w:rFonts w:eastAsiaTheme="minorEastAsia"/>
          <w:lang w:eastAsia="en-AU"/>
        </w:rPr>
        <w:t xml:space="preserve">Signing a transfer of water share and other documents under the </w:t>
      </w:r>
      <w:r w:rsidRPr="00D938EF">
        <w:rPr>
          <w:rFonts w:eastAsiaTheme="minorEastAsia"/>
          <w:i/>
          <w:lang w:eastAsia="en-AU"/>
        </w:rPr>
        <w:t>Water Act 1989</w:t>
      </w:r>
    </w:p>
    <w:p w:rsidR="00D938EF" w:rsidRPr="00D938EF" w:rsidRDefault="00D938EF" w:rsidP="00D938EF">
      <w:pPr>
        <w:pStyle w:val="HC"/>
        <w:rPr>
          <w:rFonts w:eastAsiaTheme="minorEastAsia"/>
          <w:lang w:eastAsia="en-AU"/>
        </w:rPr>
      </w:pPr>
      <w:r w:rsidRPr="00D938EF">
        <w:rPr>
          <w:rFonts w:eastAsiaTheme="minorEastAsia"/>
          <w:lang w:eastAsia="en-AU"/>
        </w:rPr>
        <w:t>General procedural information</w:t>
      </w:r>
    </w:p>
    <w:p w:rsidR="00D938EF" w:rsidRPr="00D938EF" w:rsidRDefault="00D938EF" w:rsidP="00D938EF">
      <w:pPr>
        <w:pStyle w:val="Body"/>
        <w:rPr>
          <w:rFonts w:eastAsiaTheme="minorEastAsia"/>
          <w:b/>
          <w:lang w:eastAsia="en-AU"/>
        </w:rPr>
      </w:pPr>
      <w:r w:rsidRPr="00D938EF">
        <w:rPr>
          <w:rFonts w:eastAsiaTheme="minorEastAsia"/>
          <w:lang w:eastAsia="en-AU"/>
        </w:rPr>
        <w:t xml:space="preserve">Customers are reminded that receiving an approval letter from a water corporation does not mean the transfer of water shares has been finalised. For a transfer of water share to be finalised, a document known as a Transfer of Water Share, provided by the water corporation, must be recorded by the Registrar, Victorian Water Register. </w:t>
      </w:r>
    </w:p>
    <w:p w:rsidR="00D938EF" w:rsidRPr="00D938EF" w:rsidRDefault="00D938EF" w:rsidP="00D938EF">
      <w:pPr>
        <w:pStyle w:val="Body"/>
        <w:rPr>
          <w:rFonts w:eastAsiaTheme="minorEastAsia"/>
          <w:lang w:eastAsia="en-AU"/>
        </w:rPr>
      </w:pPr>
      <w:r w:rsidRPr="00D938EF">
        <w:rPr>
          <w:rFonts w:eastAsiaTheme="minorEastAsia"/>
          <w:lang w:eastAsia="en-AU"/>
        </w:rPr>
        <w:t xml:space="preserve">An owner of a water share may apply to the water corporation for approval to transfer a water share. Once the application has been approved, the water corporation will provide the transferor with an approval letter, a Water Share Transfer Checklist and a pre-filled Transfer of Water Share document. The Transfer of Water Share must then be signed by the transferor and the transferee and lodged with the Registrar, Victorian Water Register. The pre-filled Transfer of Water Share document must not be amended by the parties. </w:t>
      </w:r>
    </w:p>
    <w:p w:rsidR="00D938EF" w:rsidRPr="00D938EF" w:rsidRDefault="00D938EF" w:rsidP="00D938EF">
      <w:pPr>
        <w:pStyle w:val="Body"/>
        <w:rPr>
          <w:rFonts w:eastAsiaTheme="minorEastAsia"/>
          <w:lang w:eastAsia="en-AU"/>
        </w:rPr>
      </w:pPr>
      <w:r w:rsidRPr="00D938EF">
        <w:rPr>
          <w:rFonts w:eastAsiaTheme="minorEastAsia"/>
          <w:lang w:eastAsia="en-AU"/>
        </w:rPr>
        <w:t>A Transfer of Water Share must be lodged in the Water Register within two calendar months from the date of the approval set out in the Transfer of Water Share.</w:t>
      </w:r>
    </w:p>
    <w:p w:rsidR="00D938EF" w:rsidRPr="00D938EF" w:rsidRDefault="00D938EF" w:rsidP="00D938EF">
      <w:pPr>
        <w:pStyle w:val="Body"/>
        <w:rPr>
          <w:rFonts w:eastAsiaTheme="minorEastAsia"/>
          <w:lang w:eastAsia="en-AU"/>
        </w:rPr>
      </w:pPr>
      <w:r w:rsidRPr="00D938EF">
        <w:rPr>
          <w:rFonts w:eastAsiaTheme="minorEastAsia"/>
          <w:lang w:eastAsia="en-AU"/>
        </w:rPr>
        <w:t xml:space="preserve">Customers are reminded that if the Transfer of Water Share is not lodged within two calendar months from the date of approval, the water corporation’s approval lapses and the Registrar, Victorian Water Register is unable to accept the Transfer of Water Share for lodgement. Any fees paid will be forfeited. The transferor will need to lodge a new application for approval to transfer a water share with the water corporation, along with payment of the application fee. </w:t>
      </w:r>
    </w:p>
    <w:p w:rsidR="00D938EF" w:rsidRPr="00D938EF" w:rsidRDefault="00D938EF" w:rsidP="00D938EF">
      <w:pPr>
        <w:pStyle w:val="Body"/>
        <w:rPr>
          <w:rFonts w:eastAsiaTheme="minorEastAsia"/>
          <w:lang w:eastAsia="en-AU"/>
        </w:rPr>
      </w:pPr>
      <w:r w:rsidRPr="00D938EF">
        <w:rPr>
          <w:rFonts w:eastAsiaTheme="minorEastAsia"/>
          <w:lang w:eastAsia="en-AU"/>
        </w:rPr>
        <w:t>Customers are also reminded they must obtain a transfer of a water allocation to be able to access water under the</w:t>
      </w:r>
      <w:r w:rsidRPr="00D938EF">
        <w:rPr>
          <w:rFonts w:eastAsiaTheme="minorEastAsia"/>
          <w:i/>
          <w:lang w:eastAsia="en-AU"/>
        </w:rPr>
        <w:t xml:space="preserve"> Water Act 1989</w:t>
      </w:r>
      <w:r w:rsidRPr="00D938EF">
        <w:rPr>
          <w:rFonts w:eastAsiaTheme="minorEastAsia"/>
          <w:lang w:eastAsia="en-AU"/>
        </w:rPr>
        <w:t xml:space="preserve">. Customers are encouraged to contact their local water corporations if they have any questions about water allocations. </w:t>
      </w:r>
    </w:p>
    <w:p w:rsidR="00D938EF" w:rsidRPr="00D938EF" w:rsidRDefault="00D938EF" w:rsidP="00D938EF">
      <w:pPr>
        <w:pStyle w:val="HC"/>
        <w:rPr>
          <w:rFonts w:eastAsiaTheme="minorEastAsia"/>
          <w:lang w:eastAsia="en-AU"/>
        </w:rPr>
      </w:pPr>
      <w:r w:rsidRPr="00D938EF">
        <w:rPr>
          <w:rFonts w:eastAsiaTheme="minorEastAsia"/>
          <w:lang w:eastAsia="en-AU"/>
        </w:rPr>
        <w:t xml:space="preserve">Execution of Transfer of Water Share and other </w:t>
      </w:r>
      <w:r w:rsidRPr="00D938EF">
        <w:rPr>
          <w:rFonts w:eastAsiaTheme="minorEastAsia"/>
          <w:i/>
          <w:lang w:eastAsia="en-AU"/>
        </w:rPr>
        <w:t xml:space="preserve">Water Act 1989 </w:t>
      </w:r>
      <w:r w:rsidRPr="00D938EF">
        <w:rPr>
          <w:rFonts w:eastAsiaTheme="minorEastAsia"/>
          <w:lang w:eastAsia="en-AU"/>
        </w:rPr>
        <w:t>documents</w:t>
      </w:r>
    </w:p>
    <w:p w:rsidR="00D938EF" w:rsidRPr="00D938EF" w:rsidRDefault="00D938EF" w:rsidP="00D938EF">
      <w:pPr>
        <w:pStyle w:val="Body"/>
        <w:rPr>
          <w:rFonts w:eastAsiaTheme="minorEastAsia"/>
          <w:lang w:eastAsia="en-AU"/>
        </w:rPr>
      </w:pPr>
      <w:r w:rsidRPr="00D938EF">
        <w:rPr>
          <w:rFonts w:eastAsiaTheme="minorEastAsia"/>
          <w:lang w:eastAsia="en-AU"/>
        </w:rPr>
        <w:t xml:space="preserve">The Registrar, Victorian Water Register has noticed a significant number of incorrectly signed </w:t>
      </w:r>
      <w:r w:rsidRPr="00D938EF">
        <w:rPr>
          <w:rFonts w:eastAsiaTheme="minorEastAsia"/>
          <w:i/>
          <w:lang w:eastAsia="en-AU"/>
        </w:rPr>
        <w:t xml:space="preserve">Water Act 1989 </w:t>
      </w:r>
      <w:r w:rsidRPr="00D938EF">
        <w:rPr>
          <w:rFonts w:eastAsiaTheme="minorEastAsia"/>
          <w:lang w:eastAsia="en-AU"/>
        </w:rPr>
        <w:t>documents to be recorded</w:t>
      </w:r>
      <w:r w:rsidRPr="00D938EF">
        <w:rPr>
          <w:rFonts w:eastAsiaTheme="minorEastAsia"/>
          <w:i/>
          <w:lang w:eastAsia="en-AU"/>
        </w:rPr>
        <w:t xml:space="preserve"> </w:t>
      </w:r>
      <w:r w:rsidRPr="00D938EF">
        <w:rPr>
          <w:rFonts w:eastAsiaTheme="minorEastAsia"/>
          <w:lang w:eastAsia="en-AU"/>
        </w:rPr>
        <w:t xml:space="preserve">particularly, Transfers of Water Share. These documents have had to be returned to customers for amendment. </w:t>
      </w:r>
    </w:p>
    <w:p w:rsidR="00D938EF" w:rsidRPr="00D938EF" w:rsidRDefault="00D938EF" w:rsidP="00D938EF">
      <w:pPr>
        <w:pStyle w:val="Body"/>
        <w:rPr>
          <w:rFonts w:eastAsiaTheme="minorEastAsia"/>
          <w:lang w:eastAsia="en-AU"/>
        </w:rPr>
      </w:pPr>
      <w:r w:rsidRPr="00D938EF">
        <w:rPr>
          <w:rFonts w:eastAsiaTheme="minorEastAsia"/>
          <w:lang w:eastAsia="en-AU"/>
        </w:rPr>
        <w:t xml:space="preserve">The most common error is where the transferor and/or the transferee is a company that does not use a company execution clause when signing. </w:t>
      </w:r>
    </w:p>
    <w:p w:rsidR="00D938EF" w:rsidRPr="00D938EF" w:rsidRDefault="00D938EF" w:rsidP="00D938EF">
      <w:pPr>
        <w:pStyle w:val="Body"/>
        <w:rPr>
          <w:rFonts w:eastAsiaTheme="minorEastAsia"/>
          <w:lang w:eastAsia="en-AU"/>
        </w:rPr>
      </w:pPr>
      <w:r w:rsidRPr="00D938EF">
        <w:rPr>
          <w:rFonts w:eastAsiaTheme="minorEastAsia"/>
          <w:lang w:eastAsia="en-AU"/>
        </w:rPr>
        <w:t xml:space="preserve">All parties to a Transfer of Water Share or other </w:t>
      </w:r>
      <w:r w:rsidRPr="00D938EF">
        <w:rPr>
          <w:rFonts w:eastAsiaTheme="minorEastAsia"/>
          <w:i/>
          <w:lang w:eastAsia="en-AU"/>
        </w:rPr>
        <w:t xml:space="preserve">Water Act 1989 </w:t>
      </w:r>
      <w:r w:rsidRPr="00D938EF">
        <w:rPr>
          <w:rFonts w:eastAsiaTheme="minorEastAsia"/>
          <w:lang w:eastAsia="en-AU"/>
        </w:rPr>
        <w:t xml:space="preserve">document must ensure the appropriate execution clause is used. This will vary depending on the type of party signing the document. Currently, the Transfer of Water Share sent to customers by water corporations only has the standard individual execution clause. In all other instances (e.g. a company or a person executing under a power of attorney), the applicable alternative execution clause should be prepared on an approved Annexure Page and signed appropriately. The same applies to all other </w:t>
      </w:r>
      <w:r w:rsidRPr="00D938EF">
        <w:rPr>
          <w:rFonts w:eastAsiaTheme="minorEastAsia"/>
          <w:i/>
          <w:lang w:eastAsia="en-AU"/>
        </w:rPr>
        <w:t xml:space="preserve">Water Act 1989 </w:t>
      </w:r>
      <w:r w:rsidRPr="00D938EF">
        <w:rPr>
          <w:rFonts w:eastAsiaTheme="minorEastAsia"/>
          <w:lang w:eastAsia="en-AU"/>
        </w:rPr>
        <w:t xml:space="preserve">documents that do not contain the appropriate execution clause. </w:t>
      </w:r>
    </w:p>
    <w:p w:rsidR="00D938EF" w:rsidRPr="00D938EF" w:rsidRDefault="00D938EF" w:rsidP="00D938EF">
      <w:pPr>
        <w:pStyle w:val="Body"/>
        <w:rPr>
          <w:rFonts w:eastAsiaTheme="minorEastAsia"/>
          <w:lang w:eastAsia="en-AU"/>
        </w:rPr>
      </w:pPr>
      <w:r w:rsidRPr="00D938EF">
        <w:rPr>
          <w:rFonts w:eastAsiaTheme="minorEastAsia"/>
          <w:lang w:eastAsia="en-AU"/>
        </w:rPr>
        <w:t xml:space="preserve">An approved Water Register Annexure page can be downloaded </w:t>
      </w:r>
      <w:hyperlink r:id="rId22" w:history="1">
        <w:r w:rsidRPr="00D938EF">
          <w:rPr>
            <w:rFonts w:eastAsiaTheme="minorEastAsia"/>
            <w:color w:val="0000FF" w:themeColor="hyperlink"/>
            <w:u w:val="single"/>
            <w:lang w:eastAsia="en-AU"/>
          </w:rPr>
          <w:t>here</w:t>
        </w:r>
      </w:hyperlink>
      <w:r w:rsidRPr="00D938EF">
        <w:rPr>
          <w:rFonts w:eastAsiaTheme="minorEastAsia"/>
          <w:lang w:eastAsia="en-AU"/>
        </w:rPr>
        <w:t xml:space="preserve"> and at  </w:t>
      </w:r>
      <w:hyperlink r:id="rId23" w:history="1">
        <w:r w:rsidRPr="00D938EF">
          <w:rPr>
            <w:rFonts w:eastAsiaTheme="minorEastAsia"/>
            <w:color w:val="0000FF" w:themeColor="hyperlink"/>
            <w:u w:val="single"/>
            <w:lang w:eastAsia="en-AU"/>
          </w:rPr>
          <w:t>www.delwp.vic.gov.au/property</w:t>
        </w:r>
      </w:hyperlink>
      <w:r w:rsidRPr="00D938EF">
        <w:rPr>
          <w:rFonts w:eastAsiaTheme="minorEastAsia"/>
          <w:lang w:eastAsia="en-AU"/>
        </w:rPr>
        <w:t xml:space="preserve"> &gt;Victorian Water Registrar&gt;water registrar forms, guides and fees.   </w:t>
      </w:r>
    </w:p>
    <w:p w:rsidR="00A72CDF" w:rsidRDefault="00A72CDF">
      <w:pPr>
        <w:rPr>
          <w:rFonts w:eastAsiaTheme="minorEastAsia" w:cs="Arial"/>
          <w:b/>
          <w:sz w:val="24"/>
          <w:lang w:eastAsia="en-AU"/>
        </w:rPr>
      </w:pPr>
      <w:r>
        <w:rPr>
          <w:rFonts w:eastAsiaTheme="minorEastAsia"/>
          <w:lang w:eastAsia="en-AU"/>
        </w:rPr>
        <w:br w:type="page"/>
      </w:r>
    </w:p>
    <w:p w:rsidR="00D938EF" w:rsidRPr="00D938EF" w:rsidRDefault="00D938EF" w:rsidP="00D938EF">
      <w:pPr>
        <w:pStyle w:val="HC"/>
        <w:rPr>
          <w:rFonts w:eastAsiaTheme="minorEastAsia"/>
          <w:lang w:eastAsia="en-AU"/>
        </w:rPr>
      </w:pPr>
      <w:r w:rsidRPr="00D938EF">
        <w:rPr>
          <w:rFonts w:eastAsiaTheme="minorEastAsia"/>
          <w:lang w:eastAsia="en-AU"/>
        </w:rPr>
        <w:lastRenderedPageBreak/>
        <w:t>Companies</w:t>
      </w:r>
    </w:p>
    <w:p w:rsidR="00D938EF" w:rsidRPr="00D938EF" w:rsidRDefault="00D938EF" w:rsidP="00D938EF">
      <w:pPr>
        <w:pStyle w:val="Body"/>
        <w:rPr>
          <w:rFonts w:eastAsiaTheme="minorEastAsia"/>
          <w:lang w:eastAsia="en-AU"/>
        </w:rPr>
      </w:pPr>
      <w:r w:rsidRPr="00D938EF">
        <w:rPr>
          <w:rFonts w:eastAsiaTheme="minorEastAsia"/>
          <w:lang w:eastAsia="en-AU"/>
        </w:rPr>
        <w:t xml:space="preserve">Companies can sign Transfers of Water Share or any other </w:t>
      </w:r>
      <w:r w:rsidRPr="00D938EF">
        <w:rPr>
          <w:rFonts w:eastAsiaTheme="minorEastAsia"/>
          <w:i/>
          <w:lang w:eastAsia="en-AU"/>
        </w:rPr>
        <w:t xml:space="preserve">Water Act 1989 </w:t>
      </w:r>
      <w:r w:rsidRPr="00D938EF">
        <w:rPr>
          <w:rFonts w:eastAsiaTheme="minorEastAsia"/>
          <w:lang w:eastAsia="en-AU"/>
        </w:rPr>
        <w:t xml:space="preserve">document under section 127 of the </w:t>
      </w:r>
      <w:r w:rsidRPr="00D938EF">
        <w:rPr>
          <w:rFonts w:eastAsiaTheme="minorEastAsia"/>
          <w:i/>
          <w:lang w:eastAsia="en-AU"/>
        </w:rPr>
        <w:t>Corporations Act</w:t>
      </w:r>
      <w:r w:rsidRPr="00D938EF">
        <w:rPr>
          <w:rFonts w:eastAsiaTheme="minorEastAsia"/>
          <w:lang w:eastAsia="en-AU"/>
        </w:rPr>
        <w:t xml:space="preserve"> </w:t>
      </w:r>
      <w:r w:rsidRPr="00843413">
        <w:rPr>
          <w:rFonts w:eastAsiaTheme="minorEastAsia"/>
          <w:i/>
          <w:lang w:eastAsia="en-AU"/>
        </w:rPr>
        <w:t>2001 (</w:t>
      </w:r>
      <w:proofErr w:type="spellStart"/>
      <w:r w:rsidRPr="00843413">
        <w:rPr>
          <w:rFonts w:eastAsiaTheme="minorEastAsia"/>
          <w:i/>
          <w:lang w:eastAsia="en-AU"/>
        </w:rPr>
        <w:t>Cth</w:t>
      </w:r>
      <w:proofErr w:type="spellEnd"/>
      <w:r w:rsidRPr="00843413">
        <w:rPr>
          <w:rFonts w:eastAsiaTheme="minorEastAsia"/>
          <w:i/>
          <w:lang w:eastAsia="en-AU"/>
        </w:rPr>
        <w:t>)</w:t>
      </w:r>
      <w:r w:rsidRPr="00D938EF">
        <w:rPr>
          <w:rFonts w:eastAsiaTheme="minorEastAsia"/>
          <w:lang w:eastAsia="en-AU"/>
        </w:rPr>
        <w:t xml:space="preserve"> (“Corporations Act”). </w:t>
      </w:r>
    </w:p>
    <w:p w:rsidR="00D938EF" w:rsidRPr="00D938EF" w:rsidRDefault="00D938EF" w:rsidP="00A72CDF">
      <w:pPr>
        <w:pStyle w:val="Body"/>
        <w:numPr>
          <w:ilvl w:val="0"/>
          <w:numId w:val="33"/>
        </w:numPr>
        <w:ind w:left="567" w:hanging="567"/>
        <w:rPr>
          <w:rFonts w:eastAsiaTheme="minorEastAsia"/>
          <w:lang w:eastAsia="en-AU"/>
        </w:rPr>
      </w:pPr>
      <w:r w:rsidRPr="00D938EF">
        <w:rPr>
          <w:rFonts w:eastAsiaTheme="minorEastAsia"/>
          <w:b/>
          <w:lang w:eastAsia="en-AU"/>
        </w:rPr>
        <w:t xml:space="preserve">If a company does not have a common seal </w:t>
      </w:r>
      <w:r w:rsidRPr="00D938EF">
        <w:rPr>
          <w:rFonts w:eastAsiaTheme="minorEastAsia"/>
          <w:lang w:eastAsia="en-AU"/>
        </w:rPr>
        <w:t>– it should execute without a common seal in accordance with section 127(1) of the Corporations Act.</w:t>
      </w:r>
    </w:p>
    <w:p w:rsidR="00D938EF" w:rsidRPr="00D938EF" w:rsidRDefault="00D938EF" w:rsidP="00A72CDF">
      <w:pPr>
        <w:pStyle w:val="Body"/>
        <w:ind w:left="567"/>
        <w:rPr>
          <w:rFonts w:eastAsiaTheme="minorEastAsia"/>
          <w:lang w:eastAsia="en-AU"/>
        </w:rPr>
      </w:pPr>
      <w:r w:rsidRPr="00D938EF">
        <w:rPr>
          <w:rFonts w:eastAsiaTheme="minorEastAsia"/>
          <w:lang w:eastAsia="en-AU"/>
        </w:rPr>
        <w:t xml:space="preserve">Section 127(1) of the Corporations Act allows for a company to execute a document without a common seal if the document is signed </w:t>
      </w:r>
      <w:r w:rsidR="00A8105C">
        <w:rPr>
          <w:rFonts w:eastAsiaTheme="minorEastAsia"/>
          <w:lang w:eastAsia="en-AU"/>
        </w:rPr>
        <w:t>by</w:t>
      </w:r>
      <w:r w:rsidRPr="00D938EF">
        <w:rPr>
          <w:rFonts w:eastAsiaTheme="minorEastAsia"/>
          <w:lang w:eastAsia="en-AU"/>
        </w:rPr>
        <w:t>:</w:t>
      </w:r>
    </w:p>
    <w:p w:rsidR="00D938EF" w:rsidRPr="00D938EF" w:rsidRDefault="00D938EF" w:rsidP="006560E0">
      <w:pPr>
        <w:pStyle w:val="Body"/>
        <w:numPr>
          <w:ilvl w:val="0"/>
          <w:numId w:val="34"/>
        </w:numPr>
        <w:ind w:left="851" w:hanging="284"/>
        <w:rPr>
          <w:rFonts w:eastAsiaTheme="minorEastAsia"/>
          <w:lang w:eastAsia="en-AU"/>
        </w:rPr>
      </w:pPr>
      <w:r w:rsidRPr="00D938EF">
        <w:rPr>
          <w:rFonts w:eastAsiaTheme="minorEastAsia"/>
          <w:lang w:eastAsia="en-AU"/>
        </w:rPr>
        <w:t xml:space="preserve"> two directors of the company</w:t>
      </w:r>
      <w:r w:rsidR="00A8105C">
        <w:rPr>
          <w:rFonts w:eastAsiaTheme="minorEastAsia"/>
          <w:lang w:eastAsia="en-AU"/>
        </w:rPr>
        <w:t>, or</w:t>
      </w:r>
      <w:r w:rsidRPr="00D938EF">
        <w:rPr>
          <w:rFonts w:eastAsiaTheme="minorEastAsia"/>
          <w:lang w:eastAsia="en-AU"/>
        </w:rPr>
        <w:t xml:space="preserve"> </w:t>
      </w:r>
    </w:p>
    <w:p w:rsidR="00D938EF" w:rsidRPr="00D938EF" w:rsidRDefault="00D938EF" w:rsidP="00A72CDF">
      <w:pPr>
        <w:pStyle w:val="Body"/>
        <w:numPr>
          <w:ilvl w:val="0"/>
          <w:numId w:val="34"/>
        </w:numPr>
        <w:rPr>
          <w:rFonts w:eastAsiaTheme="minorEastAsia"/>
          <w:lang w:eastAsia="en-AU"/>
        </w:rPr>
      </w:pPr>
      <w:r w:rsidRPr="00D938EF">
        <w:rPr>
          <w:rFonts w:eastAsiaTheme="minorEastAsia"/>
          <w:lang w:eastAsia="en-AU"/>
        </w:rPr>
        <w:t>a director and a company secretary of the company</w:t>
      </w:r>
      <w:r w:rsidR="00A8105C">
        <w:rPr>
          <w:rFonts w:eastAsiaTheme="minorEastAsia"/>
          <w:lang w:eastAsia="en-AU"/>
        </w:rPr>
        <w:t>, or</w:t>
      </w:r>
    </w:p>
    <w:p w:rsidR="00D938EF" w:rsidRPr="00D938EF" w:rsidRDefault="00D938EF" w:rsidP="00A72CDF">
      <w:pPr>
        <w:pStyle w:val="Body"/>
        <w:numPr>
          <w:ilvl w:val="0"/>
          <w:numId w:val="34"/>
        </w:numPr>
        <w:rPr>
          <w:rFonts w:eastAsiaTheme="minorEastAsia"/>
          <w:lang w:eastAsia="en-AU"/>
        </w:rPr>
      </w:pPr>
      <w:r w:rsidRPr="00D938EF">
        <w:rPr>
          <w:rFonts w:eastAsiaTheme="minorEastAsia"/>
          <w:lang w:eastAsia="en-AU"/>
        </w:rPr>
        <w:t>the sole director of a proprietary company who is also the sole company secretary.</w:t>
      </w:r>
    </w:p>
    <w:p w:rsidR="00D938EF" w:rsidRPr="00D938EF" w:rsidRDefault="00D938EF" w:rsidP="00A72CDF">
      <w:pPr>
        <w:pStyle w:val="Body"/>
        <w:numPr>
          <w:ilvl w:val="0"/>
          <w:numId w:val="33"/>
        </w:numPr>
        <w:ind w:left="567" w:hanging="567"/>
        <w:rPr>
          <w:rFonts w:eastAsiaTheme="minorEastAsia"/>
          <w:lang w:eastAsia="en-AU"/>
        </w:rPr>
      </w:pPr>
      <w:r w:rsidRPr="00D938EF">
        <w:rPr>
          <w:rFonts w:eastAsiaTheme="minorEastAsia"/>
          <w:b/>
          <w:lang w:eastAsia="en-AU"/>
        </w:rPr>
        <w:t xml:space="preserve">If a company does have a common seal, it can execute a document in one of the following ways: </w:t>
      </w:r>
    </w:p>
    <w:p w:rsidR="00A8105C" w:rsidRPr="00D938EF" w:rsidRDefault="00A8105C" w:rsidP="00A8105C">
      <w:pPr>
        <w:pStyle w:val="Body"/>
        <w:numPr>
          <w:ilvl w:val="0"/>
          <w:numId w:val="35"/>
        </w:numPr>
        <w:rPr>
          <w:rFonts w:eastAsiaTheme="minorEastAsia"/>
          <w:lang w:eastAsia="en-AU"/>
        </w:rPr>
      </w:pPr>
      <w:r w:rsidRPr="00D938EF">
        <w:rPr>
          <w:rFonts w:eastAsiaTheme="minorEastAsia"/>
          <w:lang w:eastAsia="en-AU"/>
        </w:rPr>
        <w:t>without a common seal in accordance with section 127(1) of the Corporations Act</w:t>
      </w:r>
      <w:r>
        <w:rPr>
          <w:rFonts w:eastAsiaTheme="minorEastAsia"/>
          <w:lang w:eastAsia="en-AU"/>
        </w:rPr>
        <w:t xml:space="preserve"> – see above</w:t>
      </w:r>
    </w:p>
    <w:p w:rsidR="00D938EF" w:rsidRPr="00D938EF" w:rsidRDefault="00D938EF" w:rsidP="00A72CDF">
      <w:pPr>
        <w:pStyle w:val="Body"/>
        <w:numPr>
          <w:ilvl w:val="0"/>
          <w:numId w:val="35"/>
        </w:numPr>
        <w:rPr>
          <w:rFonts w:eastAsiaTheme="minorEastAsia"/>
          <w:lang w:eastAsia="en-AU"/>
        </w:rPr>
      </w:pPr>
      <w:r w:rsidRPr="00D938EF">
        <w:rPr>
          <w:rFonts w:eastAsiaTheme="minorEastAsia"/>
          <w:lang w:eastAsia="en-AU"/>
        </w:rPr>
        <w:t>by affixing the common seal in accordance with section 127(2) of the Corporations Act</w:t>
      </w:r>
      <w:r w:rsidR="008605BB">
        <w:rPr>
          <w:rFonts w:eastAsiaTheme="minorEastAsia"/>
          <w:lang w:eastAsia="en-AU"/>
        </w:rPr>
        <w:t>.</w:t>
      </w:r>
      <w:r w:rsidRPr="00D938EF">
        <w:rPr>
          <w:rFonts w:eastAsiaTheme="minorEastAsia"/>
          <w:lang w:eastAsia="en-AU"/>
        </w:rPr>
        <w:t xml:space="preserve"> </w:t>
      </w:r>
    </w:p>
    <w:p w:rsidR="00D938EF" w:rsidRPr="00D938EF" w:rsidRDefault="00D938EF" w:rsidP="00A72CDF">
      <w:pPr>
        <w:pStyle w:val="Body"/>
        <w:ind w:left="567"/>
        <w:rPr>
          <w:rFonts w:eastAsiaTheme="minorEastAsia"/>
          <w:lang w:eastAsia="en-AU"/>
        </w:rPr>
      </w:pPr>
      <w:r w:rsidRPr="00D938EF">
        <w:rPr>
          <w:rFonts w:eastAsiaTheme="minorEastAsia"/>
          <w:lang w:eastAsia="en-AU"/>
        </w:rPr>
        <w:t>Section 127(2) of the Corporations Act allows for a company to execute by affixing the common seal if the common seal of the company is affixed on the document in the presence of:</w:t>
      </w:r>
    </w:p>
    <w:p w:rsidR="005476FE" w:rsidRDefault="00D938EF" w:rsidP="00843413">
      <w:pPr>
        <w:pStyle w:val="Body"/>
        <w:numPr>
          <w:ilvl w:val="0"/>
          <w:numId w:val="39"/>
        </w:numPr>
        <w:rPr>
          <w:rFonts w:eastAsiaTheme="minorEastAsia"/>
          <w:lang w:eastAsia="en-AU"/>
        </w:rPr>
      </w:pPr>
      <w:r w:rsidRPr="00D938EF">
        <w:rPr>
          <w:rFonts w:eastAsiaTheme="minorEastAsia"/>
          <w:lang w:eastAsia="en-AU"/>
        </w:rPr>
        <w:t>two directors of the company</w:t>
      </w:r>
      <w:r w:rsidR="00361A47">
        <w:rPr>
          <w:rFonts w:eastAsiaTheme="minorEastAsia"/>
          <w:lang w:eastAsia="en-AU"/>
        </w:rPr>
        <w:t>, or</w:t>
      </w:r>
    </w:p>
    <w:p w:rsidR="00D938EF" w:rsidRDefault="005476FE" w:rsidP="00843413">
      <w:pPr>
        <w:pStyle w:val="Body"/>
        <w:numPr>
          <w:ilvl w:val="0"/>
          <w:numId w:val="39"/>
        </w:numPr>
        <w:rPr>
          <w:rFonts w:eastAsiaTheme="minorEastAsia"/>
          <w:lang w:eastAsia="en-AU"/>
        </w:rPr>
      </w:pPr>
      <w:r>
        <w:rPr>
          <w:rFonts w:eastAsiaTheme="minorEastAsia"/>
          <w:lang w:eastAsia="en-AU"/>
        </w:rPr>
        <w:t>a director and a company secretary of the company, or</w:t>
      </w:r>
    </w:p>
    <w:p w:rsidR="005476FE" w:rsidRPr="00D938EF" w:rsidRDefault="005476FE" w:rsidP="00843413">
      <w:pPr>
        <w:pStyle w:val="Body"/>
        <w:numPr>
          <w:ilvl w:val="0"/>
          <w:numId w:val="39"/>
        </w:numPr>
        <w:rPr>
          <w:rFonts w:eastAsiaTheme="minorEastAsia"/>
          <w:lang w:eastAsia="en-AU"/>
        </w:rPr>
      </w:pPr>
      <w:r>
        <w:rPr>
          <w:rFonts w:eastAsiaTheme="minorEastAsia"/>
          <w:lang w:eastAsia="en-AU"/>
        </w:rPr>
        <w:t>the sole director of a proprietary company who is also the sole company secretary.</w:t>
      </w:r>
    </w:p>
    <w:p w:rsidR="00D938EF" w:rsidRPr="005476FE" w:rsidRDefault="00D938EF" w:rsidP="00843413">
      <w:pPr>
        <w:pStyle w:val="Body"/>
        <w:rPr>
          <w:rFonts w:eastAsiaTheme="minorEastAsia"/>
          <w:lang w:eastAsia="en-AU"/>
        </w:rPr>
      </w:pPr>
      <w:r w:rsidRPr="005476FE">
        <w:rPr>
          <w:rFonts w:eastAsiaTheme="minorEastAsia"/>
          <w:lang w:eastAsia="en-AU"/>
        </w:rPr>
        <w:t xml:space="preserve">Persons signing for a company must print their name and the office they hold in the company. </w:t>
      </w:r>
    </w:p>
    <w:p w:rsidR="00D938EF" w:rsidRPr="00D938EF" w:rsidRDefault="00D938EF" w:rsidP="00D938EF">
      <w:pPr>
        <w:pStyle w:val="Body"/>
        <w:rPr>
          <w:rFonts w:eastAsiaTheme="minorEastAsia"/>
          <w:lang w:eastAsia="en-AU"/>
        </w:rPr>
      </w:pPr>
      <w:r w:rsidRPr="00D938EF">
        <w:rPr>
          <w:rFonts w:eastAsiaTheme="minorEastAsia"/>
          <w:lang w:eastAsia="en-AU"/>
        </w:rPr>
        <w:t>Companies with a sole director and no company secretary may need to provide further evidence to satisfy the Registrar, Victorian Water Register that the transfer has been duly executed.</w:t>
      </w:r>
    </w:p>
    <w:p w:rsidR="00D938EF" w:rsidRPr="00D938EF" w:rsidRDefault="00D938EF" w:rsidP="003E5831">
      <w:pPr>
        <w:pStyle w:val="HC"/>
        <w:rPr>
          <w:rFonts w:eastAsiaTheme="minorEastAsia"/>
          <w:lang w:eastAsia="en-AU"/>
        </w:rPr>
      </w:pPr>
      <w:r w:rsidRPr="00D938EF">
        <w:rPr>
          <w:rFonts w:eastAsiaTheme="minorEastAsia"/>
          <w:lang w:eastAsia="en-AU"/>
        </w:rPr>
        <w:t>Powers of Attorney</w:t>
      </w:r>
    </w:p>
    <w:p w:rsidR="00D938EF" w:rsidRPr="00D938EF" w:rsidRDefault="00D938EF" w:rsidP="00D938EF">
      <w:pPr>
        <w:pStyle w:val="Body"/>
        <w:rPr>
          <w:rFonts w:eastAsiaTheme="minorEastAsia"/>
          <w:lang w:eastAsia="en-AU"/>
        </w:rPr>
      </w:pPr>
      <w:r w:rsidRPr="00D938EF">
        <w:rPr>
          <w:rFonts w:eastAsiaTheme="minorEastAsia"/>
          <w:lang w:eastAsia="en-AU"/>
        </w:rPr>
        <w:t>Parties executing under a power of attorney must do so in a way that makes it clear the attorney is signing as an attorney for the principal, making reference to the instrument appointing them as the attorney.</w:t>
      </w:r>
    </w:p>
    <w:p w:rsidR="00D938EF" w:rsidRPr="00D938EF" w:rsidRDefault="00D938EF" w:rsidP="003E5831">
      <w:pPr>
        <w:pStyle w:val="HC"/>
        <w:rPr>
          <w:rFonts w:eastAsiaTheme="minorEastAsia"/>
          <w:lang w:eastAsia="en-AU"/>
        </w:rPr>
      </w:pPr>
      <w:r w:rsidRPr="00D938EF">
        <w:rPr>
          <w:rFonts w:eastAsiaTheme="minorEastAsia"/>
          <w:lang w:eastAsia="en-AU"/>
        </w:rPr>
        <w:t xml:space="preserve">Sample execution clauses </w:t>
      </w:r>
    </w:p>
    <w:p w:rsidR="00D938EF" w:rsidRPr="00D938EF" w:rsidRDefault="00D938EF" w:rsidP="006560E0">
      <w:pPr>
        <w:pStyle w:val="HD"/>
        <w:spacing w:before="240"/>
        <w:rPr>
          <w:rFonts w:eastAsiaTheme="minorEastAsia"/>
          <w:lang w:eastAsia="en-AU"/>
        </w:rPr>
      </w:pPr>
      <w:r w:rsidRPr="00D938EF">
        <w:rPr>
          <w:rFonts w:eastAsiaTheme="minorEastAsia"/>
          <w:lang w:eastAsia="en-AU"/>
        </w:rPr>
        <w:t>Companies</w:t>
      </w:r>
    </w:p>
    <w:p w:rsidR="00D938EF" w:rsidRPr="00843413" w:rsidRDefault="00D938EF" w:rsidP="006560E0">
      <w:pPr>
        <w:pStyle w:val="HD"/>
        <w:spacing w:before="120"/>
        <w:rPr>
          <w:rFonts w:eastAsiaTheme="minorEastAsia"/>
          <w:lang w:eastAsia="en-AU"/>
        </w:rPr>
      </w:pPr>
      <w:r w:rsidRPr="00843413">
        <w:rPr>
          <w:rFonts w:eastAsiaTheme="minorEastAsia"/>
          <w:lang w:eastAsia="en-AU"/>
        </w:rPr>
        <w:t>Company executing by using a common seal</w:t>
      </w:r>
    </w:p>
    <w:p w:rsidR="00D938EF" w:rsidRPr="006560E0" w:rsidRDefault="00D938EF" w:rsidP="006560E0">
      <w:pPr>
        <w:pStyle w:val="HD"/>
        <w:spacing w:before="120"/>
        <w:rPr>
          <w:rFonts w:eastAsiaTheme="minorEastAsia"/>
          <w:b w:val="0"/>
          <w:lang w:eastAsia="en-AU"/>
        </w:rPr>
      </w:pPr>
      <w:r w:rsidRPr="006560E0">
        <w:rPr>
          <w:rFonts w:eastAsiaTheme="minorEastAsia"/>
          <w:b w:val="0"/>
          <w:lang w:eastAsia="en-AU"/>
        </w:rPr>
        <w:t xml:space="preserve">Multi-person company: director and director or director and secretary </w:t>
      </w:r>
    </w:p>
    <w:p w:rsidR="00D938EF" w:rsidRPr="00D938EF" w:rsidRDefault="00D938EF" w:rsidP="00D938EF">
      <w:pPr>
        <w:pStyle w:val="Body"/>
        <w:rPr>
          <w:rFonts w:eastAsiaTheme="minorEastAsia"/>
          <w:lang w:eastAsia="en-AU"/>
        </w:rPr>
      </w:pPr>
      <w:r w:rsidRPr="00D938EF">
        <w:rPr>
          <w:rFonts w:eastAsiaTheme="minorEastAsia"/>
          <w:lang w:eastAsia="en-AU"/>
        </w:rPr>
        <w:t xml:space="preserve">Executed on behalf of ABC Pty Ltd </w:t>
      </w:r>
      <w:r w:rsidR="00446E40">
        <w:rPr>
          <w:rFonts w:eastAsiaTheme="minorEastAsia"/>
          <w:lang w:eastAsia="en-AU"/>
        </w:rPr>
        <w:br/>
      </w:r>
      <w:r w:rsidRPr="00D938EF">
        <w:rPr>
          <w:rFonts w:eastAsiaTheme="minorEastAsia"/>
          <w:lang w:eastAsia="en-AU"/>
        </w:rPr>
        <w:t>Under Common Seal</w:t>
      </w:r>
    </w:p>
    <w:p w:rsidR="00D938EF" w:rsidRPr="00D938EF" w:rsidRDefault="00D938EF" w:rsidP="006560E0">
      <w:pPr>
        <w:pStyle w:val="Body"/>
        <w:tabs>
          <w:tab w:val="left" w:pos="2835"/>
        </w:tabs>
        <w:rPr>
          <w:rFonts w:eastAsiaTheme="minorEastAsia"/>
          <w:u w:val="single"/>
          <w:lang w:eastAsia="en-AU"/>
        </w:rPr>
      </w:pPr>
      <w:r w:rsidRPr="00D938EF">
        <w:rPr>
          <w:rFonts w:eastAsiaTheme="minorEastAsia"/>
          <w:lang w:eastAsia="en-AU"/>
        </w:rPr>
        <w:t>Signer full name</w:t>
      </w:r>
      <w:r w:rsidRPr="00D938EF">
        <w:rPr>
          <w:rFonts w:eastAsiaTheme="minorEastAsia"/>
          <w:lang w:eastAsia="en-AU"/>
        </w:rPr>
        <w:tab/>
      </w:r>
      <w:r w:rsidRPr="00D938EF">
        <w:rPr>
          <w:rFonts w:eastAsiaTheme="minorEastAsia"/>
          <w:lang w:eastAsia="en-AU"/>
        </w:rPr>
        <w:tab/>
      </w:r>
      <w:r w:rsidRPr="00D938EF">
        <w:rPr>
          <w:rFonts w:eastAsiaTheme="minorEastAsia"/>
          <w:u w:val="single"/>
          <w:lang w:eastAsia="en-AU"/>
        </w:rPr>
        <w:t>JOHN CITIZEN________________</w:t>
      </w:r>
      <w:r w:rsidR="00446E40">
        <w:rPr>
          <w:rFonts w:eastAsiaTheme="minorEastAsia"/>
          <w:u w:val="single"/>
          <w:lang w:eastAsia="en-AU"/>
        </w:rPr>
        <w:br/>
      </w:r>
      <w:r w:rsidRPr="00D938EF">
        <w:rPr>
          <w:rFonts w:eastAsiaTheme="minorEastAsia"/>
          <w:lang w:eastAsia="en-AU"/>
        </w:rPr>
        <w:t xml:space="preserve">Signer role </w:t>
      </w:r>
      <w:r w:rsidRPr="00D938EF">
        <w:rPr>
          <w:rFonts w:eastAsiaTheme="minorEastAsia"/>
          <w:lang w:eastAsia="en-AU"/>
        </w:rPr>
        <w:tab/>
      </w:r>
      <w:r w:rsidRPr="00D938EF">
        <w:rPr>
          <w:rFonts w:eastAsiaTheme="minorEastAsia"/>
          <w:lang w:eastAsia="en-AU"/>
        </w:rPr>
        <w:tab/>
      </w:r>
      <w:r w:rsidR="005476FE" w:rsidRPr="00D938EF">
        <w:rPr>
          <w:rFonts w:eastAsiaTheme="minorEastAsia"/>
          <w:u w:val="single"/>
          <w:lang w:eastAsia="en-AU"/>
        </w:rPr>
        <w:t>DIRECTOR_____________________</w:t>
      </w:r>
    </w:p>
    <w:p w:rsidR="00D938EF" w:rsidRPr="00D938EF" w:rsidRDefault="00D938EF" w:rsidP="006560E0">
      <w:pPr>
        <w:pStyle w:val="Body"/>
        <w:tabs>
          <w:tab w:val="left" w:pos="2835"/>
        </w:tabs>
        <w:rPr>
          <w:rFonts w:eastAsiaTheme="minorEastAsia"/>
          <w:lang w:eastAsia="en-AU"/>
        </w:rPr>
      </w:pPr>
      <w:r w:rsidRPr="00D938EF">
        <w:rPr>
          <w:rFonts w:eastAsiaTheme="minorEastAsia"/>
          <w:lang w:eastAsia="en-AU"/>
        </w:rPr>
        <w:t>Signature</w:t>
      </w:r>
      <w:r w:rsidRPr="00D938EF">
        <w:rPr>
          <w:rFonts w:eastAsiaTheme="minorEastAsia"/>
          <w:lang w:eastAsia="en-AU"/>
        </w:rPr>
        <w:tab/>
      </w:r>
      <w:r w:rsidRPr="00D938EF">
        <w:rPr>
          <w:rFonts w:eastAsiaTheme="minorEastAsia"/>
          <w:lang w:eastAsia="en-AU"/>
        </w:rPr>
        <w:tab/>
        <w:t>___________________________</w:t>
      </w:r>
    </w:p>
    <w:p w:rsidR="00D938EF" w:rsidRPr="00D938EF" w:rsidRDefault="00D938EF" w:rsidP="006560E0">
      <w:pPr>
        <w:pStyle w:val="Body"/>
        <w:tabs>
          <w:tab w:val="left" w:pos="2835"/>
        </w:tabs>
        <w:rPr>
          <w:rFonts w:eastAsiaTheme="minorEastAsia"/>
          <w:u w:val="single"/>
          <w:lang w:eastAsia="en-AU"/>
        </w:rPr>
      </w:pPr>
      <w:r w:rsidRPr="00D938EF">
        <w:rPr>
          <w:rFonts w:eastAsiaTheme="minorEastAsia"/>
          <w:lang w:eastAsia="en-AU"/>
        </w:rPr>
        <w:t xml:space="preserve">Signer full name </w:t>
      </w:r>
      <w:r w:rsidRPr="00D938EF">
        <w:rPr>
          <w:rFonts w:eastAsiaTheme="minorEastAsia"/>
          <w:lang w:eastAsia="en-AU"/>
        </w:rPr>
        <w:tab/>
      </w:r>
      <w:r w:rsidRPr="00D938EF">
        <w:rPr>
          <w:rFonts w:eastAsiaTheme="minorEastAsia"/>
          <w:lang w:eastAsia="en-AU"/>
        </w:rPr>
        <w:tab/>
      </w:r>
      <w:r w:rsidRPr="00D938EF">
        <w:rPr>
          <w:rFonts w:eastAsiaTheme="minorEastAsia"/>
          <w:u w:val="single"/>
          <w:lang w:eastAsia="en-AU"/>
        </w:rPr>
        <w:t>JANE CITIZEN_________________</w:t>
      </w:r>
      <w:r w:rsidR="00446E40">
        <w:rPr>
          <w:rFonts w:eastAsiaTheme="minorEastAsia"/>
          <w:u w:val="single"/>
          <w:lang w:eastAsia="en-AU"/>
        </w:rPr>
        <w:br/>
      </w:r>
      <w:r w:rsidRPr="00D938EF">
        <w:rPr>
          <w:rFonts w:eastAsiaTheme="minorEastAsia"/>
          <w:lang w:eastAsia="en-AU"/>
        </w:rPr>
        <w:t xml:space="preserve">Signer role </w:t>
      </w:r>
      <w:r w:rsidRPr="00D938EF">
        <w:rPr>
          <w:rFonts w:eastAsiaTheme="minorEastAsia"/>
          <w:lang w:eastAsia="en-AU"/>
        </w:rPr>
        <w:tab/>
      </w:r>
      <w:r w:rsidRPr="00D938EF">
        <w:rPr>
          <w:rFonts w:eastAsiaTheme="minorEastAsia"/>
          <w:lang w:eastAsia="en-AU"/>
        </w:rPr>
        <w:tab/>
      </w:r>
      <w:r w:rsidR="005476FE" w:rsidRPr="00D938EF">
        <w:rPr>
          <w:rFonts w:eastAsiaTheme="minorEastAsia"/>
          <w:u w:val="single"/>
          <w:lang w:eastAsia="en-AU"/>
        </w:rPr>
        <w:t>DIRECTOR/SECRETARY*___________</w:t>
      </w:r>
    </w:p>
    <w:p w:rsidR="00D938EF" w:rsidRPr="00D938EF" w:rsidRDefault="00D938EF" w:rsidP="006560E0">
      <w:pPr>
        <w:pStyle w:val="Body"/>
        <w:tabs>
          <w:tab w:val="left" w:pos="2835"/>
        </w:tabs>
        <w:rPr>
          <w:rFonts w:eastAsiaTheme="minorEastAsia"/>
          <w:lang w:eastAsia="en-AU"/>
        </w:rPr>
      </w:pPr>
      <w:r w:rsidRPr="00D938EF">
        <w:rPr>
          <w:rFonts w:eastAsiaTheme="minorEastAsia"/>
          <w:lang w:eastAsia="en-AU"/>
        </w:rPr>
        <w:t xml:space="preserve">Signature </w:t>
      </w:r>
      <w:r w:rsidRPr="00D938EF">
        <w:rPr>
          <w:rFonts w:eastAsiaTheme="minorEastAsia"/>
          <w:lang w:eastAsia="en-AU"/>
        </w:rPr>
        <w:tab/>
      </w:r>
      <w:r w:rsidRPr="00D938EF">
        <w:rPr>
          <w:rFonts w:eastAsiaTheme="minorEastAsia"/>
          <w:lang w:eastAsia="en-AU"/>
        </w:rPr>
        <w:tab/>
        <w:t>___________________________</w:t>
      </w:r>
    </w:p>
    <w:p w:rsidR="00D938EF" w:rsidRPr="00D938EF" w:rsidRDefault="00D938EF" w:rsidP="006560E0">
      <w:pPr>
        <w:pStyle w:val="Body"/>
        <w:tabs>
          <w:tab w:val="left" w:pos="2835"/>
        </w:tabs>
        <w:rPr>
          <w:rFonts w:eastAsiaTheme="minorEastAsia"/>
          <w:lang w:eastAsia="en-AU"/>
        </w:rPr>
      </w:pPr>
      <w:r w:rsidRPr="00D938EF">
        <w:rPr>
          <w:rFonts w:eastAsiaTheme="minorEastAsia"/>
          <w:lang w:eastAsia="en-AU"/>
        </w:rPr>
        <w:t xml:space="preserve">Execution date </w:t>
      </w:r>
      <w:r w:rsidRPr="00D938EF">
        <w:rPr>
          <w:rFonts w:eastAsiaTheme="minorEastAsia"/>
          <w:lang w:eastAsia="en-AU"/>
        </w:rPr>
        <w:tab/>
      </w:r>
      <w:r w:rsidRPr="00D938EF">
        <w:rPr>
          <w:rFonts w:eastAsiaTheme="minorEastAsia"/>
          <w:lang w:eastAsia="en-AU"/>
        </w:rPr>
        <w:tab/>
        <w:t>___________________________</w:t>
      </w:r>
    </w:p>
    <w:p w:rsidR="00D938EF" w:rsidRPr="00D938EF" w:rsidRDefault="00D938EF" w:rsidP="00D938EF">
      <w:pPr>
        <w:pStyle w:val="Body"/>
        <w:rPr>
          <w:rFonts w:eastAsiaTheme="minorEastAsia"/>
          <w:lang w:eastAsia="en-AU"/>
        </w:rPr>
      </w:pPr>
      <w:r w:rsidRPr="00D938EF">
        <w:rPr>
          <w:rFonts w:eastAsiaTheme="minorEastAsia"/>
          <w:lang w:eastAsia="en-AU"/>
        </w:rPr>
        <w:t xml:space="preserve">* Delete whichever is not appropriate. </w:t>
      </w:r>
    </w:p>
    <w:p w:rsidR="00D938EF" w:rsidRPr="00D938EF" w:rsidRDefault="00D938EF" w:rsidP="00D938EF">
      <w:pPr>
        <w:pStyle w:val="Body"/>
        <w:rPr>
          <w:rFonts w:eastAsiaTheme="minorEastAsia"/>
          <w:lang w:eastAsia="en-AU"/>
        </w:rPr>
      </w:pPr>
    </w:p>
    <w:p w:rsidR="00D938EF" w:rsidRPr="006560E0" w:rsidRDefault="00D938EF" w:rsidP="006560E0">
      <w:pPr>
        <w:pStyle w:val="Body"/>
        <w:spacing w:before="120"/>
        <w:ind w:left="567" w:hanging="567"/>
        <w:rPr>
          <w:rFonts w:eastAsiaTheme="minorEastAsia"/>
          <w:i/>
          <w:lang w:eastAsia="en-AU"/>
        </w:rPr>
      </w:pPr>
      <w:r w:rsidRPr="006560E0">
        <w:rPr>
          <w:rFonts w:eastAsiaTheme="minorEastAsia"/>
          <w:i/>
          <w:lang w:eastAsia="en-AU"/>
        </w:rPr>
        <w:lastRenderedPageBreak/>
        <w:t>Sole person company: sole director and sole company secretary</w:t>
      </w:r>
    </w:p>
    <w:p w:rsidR="00D938EF" w:rsidRPr="00D938EF" w:rsidRDefault="00D938EF" w:rsidP="00D938EF">
      <w:pPr>
        <w:pStyle w:val="Body"/>
        <w:rPr>
          <w:rFonts w:eastAsiaTheme="minorEastAsia"/>
          <w:lang w:eastAsia="en-AU"/>
        </w:rPr>
      </w:pPr>
      <w:r w:rsidRPr="00D938EF">
        <w:rPr>
          <w:rFonts w:eastAsiaTheme="minorEastAsia"/>
          <w:lang w:eastAsia="en-AU"/>
        </w:rPr>
        <w:t xml:space="preserve">Executed on behalf of ABC Pty Ltd </w:t>
      </w:r>
      <w:r w:rsidR="00446E40">
        <w:rPr>
          <w:rFonts w:eastAsiaTheme="minorEastAsia"/>
          <w:lang w:eastAsia="en-AU"/>
        </w:rPr>
        <w:br/>
      </w:r>
      <w:r w:rsidRPr="00D938EF">
        <w:rPr>
          <w:rFonts w:eastAsiaTheme="minorEastAsia"/>
          <w:lang w:eastAsia="en-AU"/>
        </w:rPr>
        <w:t>Under Common Seal</w:t>
      </w:r>
    </w:p>
    <w:p w:rsidR="00D938EF" w:rsidRPr="00D938EF" w:rsidRDefault="00D938EF" w:rsidP="006560E0">
      <w:pPr>
        <w:pStyle w:val="Body"/>
        <w:tabs>
          <w:tab w:val="left" w:pos="2835"/>
        </w:tabs>
        <w:rPr>
          <w:rFonts w:eastAsiaTheme="minorEastAsia"/>
          <w:u w:val="single"/>
          <w:lang w:eastAsia="en-AU"/>
        </w:rPr>
      </w:pPr>
      <w:r w:rsidRPr="00D938EF">
        <w:rPr>
          <w:rFonts w:eastAsiaTheme="minorEastAsia"/>
          <w:lang w:eastAsia="en-AU"/>
        </w:rPr>
        <w:t>Signer full name</w:t>
      </w:r>
      <w:r w:rsidRPr="00D938EF">
        <w:rPr>
          <w:rFonts w:eastAsiaTheme="minorEastAsia"/>
          <w:lang w:eastAsia="en-AU"/>
        </w:rPr>
        <w:tab/>
      </w:r>
      <w:r w:rsidRPr="00D938EF">
        <w:rPr>
          <w:rFonts w:eastAsiaTheme="minorEastAsia"/>
          <w:lang w:eastAsia="en-AU"/>
        </w:rPr>
        <w:tab/>
      </w:r>
      <w:r w:rsidRPr="00D938EF">
        <w:rPr>
          <w:rFonts w:eastAsiaTheme="minorEastAsia"/>
          <w:u w:val="single"/>
          <w:lang w:eastAsia="en-AU"/>
        </w:rPr>
        <w:t>JOHN CITIZEN________________</w:t>
      </w:r>
      <w:r w:rsidR="00446E40">
        <w:rPr>
          <w:rFonts w:eastAsiaTheme="minorEastAsia"/>
          <w:u w:val="single"/>
          <w:lang w:eastAsia="en-AU"/>
        </w:rPr>
        <w:br/>
      </w:r>
      <w:r w:rsidRPr="00D938EF">
        <w:rPr>
          <w:rFonts w:eastAsiaTheme="minorEastAsia"/>
          <w:lang w:eastAsia="en-AU"/>
        </w:rPr>
        <w:t xml:space="preserve">Signer role </w:t>
      </w:r>
      <w:r w:rsidRPr="00D938EF">
        <w:rPr>
          <w:rFonts w:eastAsiaTheme="minorEastAsia"/>
          <w:lang w:eastAsia="en-AU"/>
        </w:rPr>
        <w:tab/>
      </w:r>
      <w:r w:rsidRPr="00D938EF">
        <w:rPr>
          <w:rFonts w:eastAsiaTheme="minorEastAsia"/>
          <w:lang w:eastAsia="en-AU"/>
        </w:rPr>
        <w:tab/>
      </w:r>
      <w:r w:rsidR="005476FE" w:rsidRPr="00D938EF">
        <w:rPr>
          <w:rFonts w:eastAsiaTheme="minorEastAsia"/>
          <w:u w:val="single"/>
          <w:lang w:eastAsia="en-AU"/>
        </w:rPr>
        <w:t>SOLE DIRECTOR &amp; SECRETARY_______</w:t>
      </w:r>
    </w:p>
    <w:p w:rsidR="00D938EF" w:rsidRPr="00D938EF" w:rsidRDefault="00D938EF" w:rsidP="006560E0">
      <w:pPr>
        <w:pStyle w:val="Body"/>
        <w:tabs>
          <w:tab w:val="left" w:pos="2835"/>
        </w:tabs>
        <w:rPr>
          <w:rFonts w:eastAsiaTheme="minorEastAsia"/>
          <w:lang w:eastAsia="en-AU"/>
        </w:rPr>
      </w:pPr>
      <w:r w:rsidRPr="00D938EF">
        <w:rPr>
          <w:rFonts w:eastAsiaTheme="minorEastAsia"/>
          <w:lang w:eastAsia="en-AU"/>
        </w:rPr>
        <w:t>Signature</w:t>
      </w:r>
      <w:r w:rsidRPr="00D938EF">
        <w:rPr>
          <w:rFonts w:eastAsiaTheme="minorEastAsia"/>
          <w:lang w:eastAsia="en-AU"/>
        </w:rPr>
        <w:tab/>
      </w:r>
      <w:r w:rsidRPr="00D938EF">
        <w:rPr>
          <w:rFonts w:eastAsiaTheme="minorEastAsia"/>
          <w:lang w:eastAsia="en-AU"/>
        </w:rPr>
        <w:tab/>
        <w:t>___________________________</w:t>
      </w:r>
    </w:p>
    <w:p w:rsidR="006560E0" w:rsidRDefault="00D938EF" w:rsidP="006560E0">
      <w:pPr>
        <w:pStyle w:val="Body"/>
        <w:tabs>
          <w:tab w:val="left" w:pos="2835"/>
        </w:tabs>
        <w:rPr>
          <w:rFonts w:eastAsiaTheme="minorEastAsia"/>
          <w:i/>
          <w:lang w:eastAsia="en-AU"/>
        </w:rPr>
      </w:pPr>
      <w:r w:rsidRPr="00D938EF">
        <w:rPr>
          <w:rFonts w:eastAsiaTheme="minorEastAsia"/>
          <w:lang w:eastAsia="en-AU"/>
        </w:rPr>
        <w:t xml:space="preserve">Execution date </w:t>
      </w:r>
      <w:r w:rsidRPr="00D938EF">
        <w:rPr>
          <w:rFonts w:eastAsiaTheme="minorEastAsia"/>
          <w:lang w:eastAsia="en-AU"/>
        </w:rPr>
        <w:tab/>
      </w:r>
      <w:r w:rsidRPr="00D938EF">
        <w:rPr>
          <w:rFonts w:eastAsiaTheme="minorEastAsia"/>
          <w:lang w:eastAsia="en-AU"/>
        </w:rPr>
        <w:tab/>
        <w:t>___________________________</w:t>
      </w:r>
      <w:r w:rsidRPr="006560E0">
        <w:rPr>
          <w:rFonts w:eastAsiaTheme="minorEastAsia"/>
          <w:i/>
          <w:lang w:eastAsia="en-AU"/>
        </w:rPr>
        <w:t xml:space="preserve"> </w:t>
      </w:r>
    </w:p>
    <w:p w:rsidR="00D938EF" w:rsidRPr="006560E0" w:rsidRDefault="00D938EF" w:rsidP="006560E0">
      <w:pPr>
        <w:pStyle w:val="Body"/>
        <w:tabs>
          <w:tab w:val="left" w:pos="2835"/>
        </w:tabs>
        <w:spacing w:before="120"/>
        <w:rPr>
          <w:rFonts w:eastAsiaTheme="minorEastAsia"/>
          <w:lang w:eastAsia="en-AU"/>
        </w:rPr>
      </w:pPr>
      <w:r w:rsidRPr="006560E0">
        <w:rPr>
          <w:rFonts w:eastAsiaTheme="minorEastAsia"/>
          <w:i/>
          <w:lang w:eastAsia="en-AU"/>
        </w:rPr>
        <w:t xml:space="preserve">Sole person company: sole director/no company secretary </w:t>
      </w:r>
    </w:p>
    <w:p w:rsidR="00D938EF" w:rsidRPr="00D938EF" w:rsidRDefault="00D938EF" w:rsidP="00D938EF">
      <w:pPr>
        <w:pStyle w:val="Body"/>
        <w:rPr>
          <w:rFonts w:eastAsiaTheme="minorEastAsia"/>
          <w:lang w:eastAsia="en-AU"/>
        </w:rPr>
      </w:pPr>
      <w:r w:rsidRPr="00D938EF">
        <w:rPr>
          <w:rFonts w:eastAsiaTheme="minorEastAsia"/>
          <w:lang w:eastAsia="en-AU"/>
        </w:rPr>
        <w:t xml:space="preserve">Executed on behalf of ABC Pty Ltd </w:t>
      </w:r>
      <w:r w:rsidR="00446E40">
        <w:rPr>
          <w:rFonts w:eastAsiaTheme="minorEastAsia"/>
          <w:lang w:eastAsia="en-AU"/>
        </w:rPr>
        <w:br/>
      </w:r>
      <w:r w:rsidRPr="00D938EF">
        <w:rPr>
          <w:rFonts w:eastAsiaTheme="minorEastAsia"/>
          <w:lang w:eastAsia="en-AU"/>
        </w:rPr>
        <w:t>Under Common Seal</w:t>
      </w:r>
    </w:p>
    <w:p w:rsidR="00D938EF" w:rsidRPr="00D938EF" w:rsidRDefault="00D938EF" w:rsidP="006560E0">
      <w:pPr>
        <w:pStyle w:val="Body"/>
        <w:tabs>
          <w:tab w:val="left" w:pos="2835"/>
        </w:tabs>
        <w:rPr>
          <w:rFonts w:eastAsiaTheme="minorEastAsia"/>
          <w:u w:val="single"/>
          <w:lang w:eastAsia="en-AU"/>
        </w:rPr>
      </w:pPr>
      <w:r w:rsidRPr="00D938EF">
        <w:rPr>
          <w:rFonts w:eastAsiaTheme="minorEastAsia"/>
          <w:lang w:eastAsia="en-AU"/>
        </w:rPr>
        <w:t>Signer full name</w:t>
      </w:r>
      <w:r w:rsidRPr="00D938EF">
        <w:rPr>
          <w:rFonts w:eastAsiaTheme="minorEastAsia"/>
          <w:lang w:eastAsia="en-AU"/>
        </w:rPr>
        <w:tab/>
      </w:r>
      <w:r w:rsidRPr="00D938EF">
        <w:rPr>
          <w:rFonts w:eastAsiaTheme="minorEastAsia"/>
          <w:lang w:eastAsia="en-AU"/>
        </w:rPr>
        <w:tab/>
      </w:r>
      <w:r w:rsidRPr="00D938EF">
        <w:rPr>
          <w:rFonts w:eastAsiaTheme="minorEastAsia"/>
          <w:u w:val="single"/>
          <w:lang w:eastAsia="en-AU"/>
        </w:rPr>
        <w:t>JANE CITIZEN________________</w:t>
      </w:r>
      <w:r w:rsidR="00446E40">
        <w:rPr>
          <w:rFonts w:eastAsiaTheme="minorEastAsia"/>
          <w:u w:val="single"/>
          <w:lang w:eastAsia="en-AU"/>
        </w:rPr>
        <w:br/>
      </w:r>
      <w:r w:rsidRPr="00D938EF">
        <w:rPr>
          <w:rFonts w:eastAsiaTheme="minorEastAsia"/>
          <w:lang w:eastAsia="en-AU"/>
        </w:rPr>
        <w:t xml:space="preserve">Signer role </w:t>
      </w:r>
      <w:r w:rsidRPr="00D938EF">
        <w:rPr>
          <w:rFonts w:eastAsiaTheme="minorEastAsia"/>
          <w:lang w:eastAsia="en-AU"/>
        </w:rPr>
        <w:tab/>
      </w:r>
      <w:r w:rsidRPr="00D938EF">
        <w:rPr>
          <w:rFonts w:eastAsiaTheme="minorEastAsia"/>
          <w:lang w:eastAsia="en-AU"/>
        </w:rPr>
        <w:tab/>
      </w:r>
      <w:r w:rsidR="005476FE" w:rsidRPr="00D938EF">
        <w:rPr>
          <w:rFonts w:eastAsiaTheme="minorEastAsia"/>
          <w:u w:val="single"/>
          <w:lang w:eastAsia="en-AU"/>
        </w:rPr>
        <w:t>SOLE DIRECTOR ________________</w:t>
      </w:r>
    </w:p>
    <w:p w:rsidR="00D938EF" w:rsidRPr="00D938EF" w:rsidRDefault="00D938EF" w:rsidP="006560E0">
      <w:pPr>
        <w:pStyle w:val="Body"/>
        <w:tabs>
          <w:tab w:val="left" w:pos="2835"/>
        </w:tabs>
        <w:rPr>
          <w:rFonts w:eastAsiaTheme="minorEastAsia"/>
          <w:lang w:eastAsia="en-AU"/>
        </w:rPr>
      </w:pPr>
      <w:r w:rsidRPr="00D938EF">
        <w:rPr>
          <w:rFonts w:eastAsiaTheme="minorEastAsia"/>
          <w:lang w:eastAsia="en-AU"/>
        </w:rPr>
        <w:t>Signature</w:t>
      </w:r>
      <w:r w:rsidRPr="00D938EF">
        <w:rPr>
          <w:rFonts w:eastAsiaTheme="minorEastAsia"/>
          <w:lang w:eastAsia="en-AU"/>
        </w:rPr>
        <w:tab/>
      </w:r>
      <w:r w:rsidRPr="00D938EF">
        <w:rPr>
          <w:rFonts w:eastAsiaTheme="minorEastAsia"/>
          <w:lang w:eastAsia="en-AU"/>
        </w:rPr>
        <w:tab/>
        <w:t>___________________________</w:t>
      </w:r>
    </w:p>
    <w:p w:rsidR="00D938EF" w:rsidRPr="00D938EF" w:rsidRDefault="00D938EF" w:rsidP="006560E0">
      <w:pPr>
        <w:pStyle w:val="Body"/>
        <w:tabs>
          <w:tab w:val="left" w:pos="2835"/>
        </w:tabs>
        <w:rPr>
          <w:rFonts w:eastAsiaTheme="minorEastAsia"/>
          <w:lang w:eastAsia="en-AU"/>
        </w:rPr>
      </w:pPr>
      <w:r w:rsidRPr="00D938EF">
        <w:rPr>
          <w:rFonts w:eastAsiaTheme="minorEastAsia"/>
          <w:lang w:eastAsia="en-AU"/>
        </w:rPr>
        <w:t xml:space="preserve">Execution date </w:t>
      </w:r>
      <w:r w:rsidRPr="00D938EF">
        <w:rPr>
          <w:rFonts w:eastAsiaTheme="minorEastAsia"/>
          <w:lang w:eastAsia="en-AU"/>
        </w:rPr>
        <w:tab/>
      </w:r>
      <w:r w:rsidRPr="00D938EF">
        <w:rPr>
          <w:rFonts w:eastAsiaTheme="minorEastAsia"/>
          <w:lang w:eastAsia="en-AU"/>
        </w:rPr>
        <w:tab/>
        <w:t>___________________________</w:t>
      </w:r>
    </w:p>
    <w:p w:rsidR="00D938EF" w:rsidRPr="00D938EF" w:rsidRDefault="00D938EF" w:rsidP="006560E0">
      <w:pPr>
        <w:pStyle w:val="HD"/>
        <w:spacing w:before="240"/>
        <w:rPr>
          <w:rFonts w:eastAsiaTheme="minorEastAsia"/>
          <w:lang w:eastAsia="en-AU"/>
        </w:rPr>
      </w:pPr>
      <w:r w:rsidRPr="00D938EF">
        <w:rPr>
          <w:rFonts w:eastAsiaTheme="minorEastAsia"/>
          <w:lang w:eastAsia="en-AU"/>
        </w:rPr>
        <w:t>Company executing without using a common seal</w:t>
      </w:r>
    </w:p>
    <w:p w:rsidR="00D938EF" w:rsidRPr="006560E0" w:rsidRDefault="00D938EF" w:rsidP="006560E0">
      <w:pPr>
        <w:pStyle w:val="Body"/>
        <w:spacing w:before="120"/>
        <w:ind w:left="567" w:hanging="567"/>
        <w:rPr>
          <w:rFonts w:eastAsiaTheme="minorEastAsia"/>
          <w:i/>
          <w:lang w:eastAsia="en-AU"/>
        </w:rPr>
      </w:pPr>
      <w:r w:rsidRPr="006560E0">
        <w:rPr>
          <w:rFonts w:eastAsiaTheme="minorEastAsia"/>
          <w:i/>
          <w:lang w:eastAsia="en-AU"/>
        </w:rPr>
        <w:t xml:space="preserve">Multi-person company: director and director or director and secretary </w:t>
      </w:r>
    </w:p>
    <w:p w:rsidR="00D938EF" w:rsidRPr="00D938EF" w:rsidRDefault="00D938EF" w:rsidP="00D938EF">
      <w:pPr>
        <w:pStyle w:val="Body"/>
        <w:rPr>
          <w:rFonts w:eastAsiaTheme="minorEastAsia"/>
          <w:lang w:eastAsia="en-AU"/>
        </w:rPr>
      </w:pPr>
      <w:r w:rsidRPr="00D938EF">
        <w:rPr>
          <w:rFonts w:eastAsiaTheme="minorEastAsia"/>
          <w:lang w:eastAsia="en-AU"/>
        </w:rPr>
        <w:t xml:space="preserve">Executed on behalf of ABC Pty Ltd </w:t>
      </w:r>
    </w:p>
    <w:p w:rsidR="00D938EF" w:rsidRPr="00D938EF" w:rsidRDefault="00D938EF" w:rsidP="006560E0">
      <w:pPr>
        <w:pStyle w:val="Body"/>
        <w:tabs>
          <w:tab w:val="left" w:pos="2835"/>
        </w:tabs>
        <w:rPr>
          <w:rFonts w:eastAsiaTheme="minorEastAsia"/>
          <w:u w:val="single"/>
          <w:lang w:eastAsia="en-AU"/>
        </w:rPr>
      </w:pPr>
      <w:r w:rsidRPr="00D938EF">
        <w:rPr>
          <w:rFonts w:eastAsiaTheme="minorEastAsia"/>
          <w:lang w:eastAsia="en-AU"/>
        </w:rPr>
        <w:t>Signer full name</w:t>
      </w:r>
      <w:r w:rsidRPr="00D938EF">
        <w:rPr>
          <w:rFonts w:eastAsiaTheme="minorEastAsia"/>
          <w:lang w:eastAsia="en-AU"/>
        </w:rPr>
        <w:tab/>
      </w:r>
      <w:r w:rsidRPr="00D938EF">
        <w:rPr>
          <w:rFonts w:eastAsiaTheme="minorEastAsia"/>
          <w:lang w:eastAsia="en-AU"/>
        </w:rPr>
        <w:tab/>
      </w:r>
      <w:r w:rsidRPr="00D938EF">
        <w:rPr>
          <w:rFonts w:eastAsiaTheme="minorEastAsia"/>
          <w:u w:val="single"/>
          <w:lang w:eastAsia="en-AU"/>
        </w:rPr>
        <w:t>JOHN CITIZEN________________</w:t>
      </w:r>
      <w:r w:rsidR="00446E40">
        <w:rPr>
          <w:rFonts w:eastAsiaTheme="minorEastAsia"/>
          <w:u w:val="single"/>
          <w:lang w:eastAsia="en-AU"/>
        </w:rPr>
        <w:br/>
      </w:r>
      <w:r w:rsidRPr="00D938EF">
        <w:rPr>
          <w:rFonts w:eastAsiaTheme="minorEastAsia"/>
          <w:lang w:eastAsia="en-AU"/>
        </w:rPr>
        <w:t xml:space="preserve">Signer role </w:t>
      </w:r>
      <w:r w:rsidRPr="00D938EF">
        <w:rPr>
          <w:rFonts w:eastAsiaTheme="minorEastAsia"/>
          <w:lang w:eastAsia="en-AU"/>
        </w:rPr>
        <w:tab/>
      </w:r>
      <w:r w:rsidRPr="00D938EF">
        <w:rPr>
          <w:rFonts w:eastAsiaTheme="minorEastAsia"/>
          <w:lang w:eastAsia="en-AU"/>
        </w:rPr>
        <w:tab/>
      </w:r>
      <w:r w:rsidR="005476FE" w:rsidRPr="00D938EF">
        <w:rPr>
          <w:rFonts w:eastAsiaTheme="minorEastAsia"/>
          <w:u w:val="single"/>
          <w:lang w:eastAsia="en-AU"/>
        </w:rPr>
        <w:t>DIRECTOR_____________________</w:t>
      </w:r>
    </w:p>
    <w:p w:rsidR="00D938EF" w:rsidRPr="00D938EF" w:rsidRDefault="00D938EF" w:rsidP="006560E0">
      <w:pPr>
        <w:pStyle w:val="Body"/>
        <w:tabs>
          <w:tab w:val="left" w:pos="2835"/>
        </w:tabs>
        <w:rPr>
          <w:rFonts w:eastAsiaTheme="minorEastAsia"/>
          <w:lang w:eastAsia="en-AU"/>
        </w:rPr>
      </w:pPr>
      <w:r w:rsidRPr="00D938EF">
        <w:rPr>
          <w:rFonts w:eastAsiaTheme="minorEastAsia"/>
          <w:lang w:eastAsia="en-AU"/>
        </w:rPr>
        <w:t>Signature</w:t>
      </w:r>
      <w:r w:rsidRPr="00D938EF">
        <w:rPr>
          <w:rFonts w:eastAsiaTheme="minorEastAsia"/>
          <w:lang w:eastAsia="en-AU"/>
        </w:rPr>
        <w:tab/>
      </w:r>
      <w:r w:rsidRPr="00D938EF">
        <w:rPr>
          <w:rFonts w:eastAsiaTheme="minorEastAsia"/>
          <w:lang w:eastAsia="en-AU"/>
        </w:rPr>
        <w:tab/>
        <w:t>___________________________</w:t>
      </w:r>
    </w:p>
    <w:p w:rsidR="00D938EF" w:rsidRPr="00D938EF" w:rsidRDefault="00D938EF" w:rsidP="006560E0">
      <w:pPr>
        <w:pStyle w:val="Body"/>
        <w:tabs>
          <w:tab w:val="left" w:pos="2835"/>
        </w:tabs>
        <w:rPr>
          <w:rFonts w:eastAsiaTheme="minorEastAsia"/>
          <w:u w:val="single"/>
          <w:lang w:eastAsia="en-AU"/>
        </w:rPr>
      </w:pPr>
      <w:r w:rsidRPr="00D938EF">
        <w:rPr>
          <w:rFonts w:eastAsiaTheme="minorEastAsia"/>
          <w:lang w:eastAsia="en-AU"/>
        </w:rPr>
        <w:t xml:space="preserve">Signer full name </w:t>
      </w:r>
      <w:r w:rsidRPr="00D938EF">
        <w:rPr>
          <w:rFonts w:eastAsiaTheme="minorEastAsia"/>
          <w:lang w:eastAsia="en-AU"/>
        </w:rPr>
        <w:tab/>
      </w:r>
      <w:r w:rsidRPr="00D938EF">
        <w:rPr>
          <w:rFonts w:eastAsiaTheme="minorEastAsia"/>
          <w:lang w:eastAsia="en-AU"/>
        </w:rPr>
        <w:tab/>
      </w:r>
      <w:r w:rsidRPr="00D938EF">
        <w:rPr>
          <w:rFonts w:eastAsiaTheme="minorEastAsia"/>
          <w:u w:val="single"/>
          <w:lang w:eastAsia="en-AU"/>
        </w:rPr>
        <w:t>JANE CITIZEN________________</w:t>
      </w:r>
      <w:r w:rsidR="00446E40">
        <w:rPr>
          <w:rFonts w:eastAsiaTheme="minorEastAsia"/>
          <w:u w:val="single"/>
          <w:lang w:eastAsia="en-AU"/>
        </w:rPr>
        <w:br/>
      </w:r>
      <w:r w:rsidRPr="00D938EF">
        <w:rPr>
          <w:rFonts w:eastAsiaTheme="minorEastAsia"/>
          <w:lang w:eastAsia="en-AU"/>
        </w:rPr>
        <w:t xml:space="preserve">Signer role </w:t>
      </w:r>
      <w:r w:rsidRPr="00D938EF">
        <w:rPr>
          <w:rFonts w:eastAsiaTheme="minorEastAsia"/>
          <w:lang w:eastAsia="en-AU"/>
        </w:rPr>
        <w:tab/>
      </w:r>
      <w:r w:rsidRPr="00D938EF">
        <w:rPr>
          <w:rFonts w:eastAsiaTheme="minorEastAsia"/>
          <w:lang w:eastAsia="en-AU"/>
        </w:rPr>
        <w:tab/>
      </w:r>
      <w:r w:rsidR="005476FE" w:rsidRPr="00D938EF">
        <w:rPr>
          <w:rFonts w:eastAsiaTheme="minorEastAsia"/>
          <w:u w:val="single"/>
          <w:lang w:eastAsia="en-AU"/>
        </w:rPr>
        <w:t>DIRECTOR/SECRETARY*___________</w:t>
      </w:r>
    </w:p>
    <w:p w:rsidR="00D938EF" w:rsidRPr="00D938EF" w:rsidRDefault="00D938EF" w:rsidP="006560E0">
      <w:pPr>
        <w:pStyle w:val="Body"/>
        <w:tabs>
          <w:tab w:val="left" w:pos="2835"/>
        </w:tabs>
        <w:rPr>
          <w:rFonts w:eastAsiaTheme="minorEastAsia"/>
          <w:lang w:eastAsia="en-AU"/>
        </w:rPr>
      </w:pPr>
      <w:r w:rsidRPr="00D938EF">
        <w:rPr>
          <w:rFonts w:eastAsiaTheme="minorEastAsia"/>
          <w:lang w:eastAsia="en-AU"/>
        </w:rPr>
        <w:t xml:space="preserve">Signature </w:t>
      </w:r>
      <w:r w:rsidRPr="00D938EF">
        <w:rPr>
          <w:rFonts w:eastAsiaTheme="minorEastAsia"/>
          <w:lang w:eastAsia="en-AU"/>
        </w:rPr>
        <w:tab/>
      </w:r>
      <w:r w:rsidRPr="00D938EF">
        <w:rPr>
          <w:rFonts w:eastAsiaTheme="minorEastAsia"/>
          <w:lang w:eastAsia="en-AU"/>
        </w:rPr>
        <w:tab/>
        <w:t>___________________________</w:t>
      </w:r>
    </w:p>
    <w:p w:rsidR="00D938EF" w:rsidRPr="00D938EF" w:rsidRDefault="00D938EF" w:rsidP="006560E0">
      <w:pPr>
        <w:pStyle w:val="Body"/>
        <w:tabs>
          <w:tab w:val="left" w:pos="2835"/>
        </w:tabs>
        <w:rPr>
          <w:rFonts w:eastAsiaTheme="minorEastAsia"/>
          <w:lang w:eastAsia="en-AU"/>
        </w:rPr>
      </w:pPr>
      <w:r w:rsidRPr="00D938EF">
        <w:rPr>
          <w:rFonts w:eastAsiaTheme="minorEastAsia"/>
          <w:lang w:eastAsia="en-AU"/>
        </w:rPr>
        <w:t xml:space="preserve">Execution date </w:t>
      </w:r>
      <w:r w:rsidRPr="00D938EF">
        <w:rPr>
          <w:rFonts w:eastAsiaTheme="minorEastAsia"/>
          <w:lang w:eastAsia="en-AU"/>
        </w:rPr>
        <w:tab/>
      </w:r>
      <w:r w:rsidRPr="00D938EF">
        <w:rPr>
          <w:rFonts w:eastAsiaTheme="minorEastAsia"/>
          <w:lang w:eastAsia="en-AU"/>
        </w:rPr>
        <w:tab/>
        <w:t>___________________________</w:t>
      </w:r>
    </w:p>
    <w:p w:rsidR="00D938EF" w:rsidRPr="00D938EF" w:rsidRDefault="00D938EF" w:rsidP="00D938EF">
      <w:pPr>
        <w:pStyle w:val="Body"/>
        <w:rPr>
          <w:rFonts w:eastAsiaTheme="minorEastAsia"/>
          <w:lang w:eastAsia="en-AU"/>
        </w:rPr>
      </w:pPr>
      <w:r w:rsidRPr="00D938EF">
        <w:rPr>
          <w:rFonts w:eastAsiaTheme="minorEastAsia"/>
          <w:lang w:eastAsia="en-AU"/>
        </w:rPr>
        <w:t xml:space="preserve">* Delete whichever is not appropriate. </w:t>
      </w:r>
    </w:p>
    <w:p w:rsidR="00D938EF" w:rsidRPr="006560E0" w:rsidRDefault="00D938EF" w:rsidP="006560E0">
      <w:pPr>
        <w:pStyle w:val="Body"/>
        <w:spacing w:before="120"/>
        <w:ind w:left="567" w:hanging="567"/>
        <w:rPr>
          <w:rFonts w:eastAsiaTheme="minorEastAsia"/>
          <w:i/>
          <w:lang w:eastAsia="en-AU"/>
        </w:rPr>
      </w:pPr>
      <w:r w:rsidRPr="006560E0">
        <w:rPr>
          <w:rFonts w:eastAsiaTheme="minorEastAsia"/>
          <w:i/>
          <w:lang w:eastAsia="en-AU"/>
        </w:rPr>
        <w:t>Sole person company: sole director and sole company secretary</w:t>
      </w:r>
    </w:p>
    <w:p w:rsidR="00D938EF" w:rsidRPr="00D938EF" w:rsidRDefault="00D938EF" w:rsidP="00D938EF">
      <w:pPr>
        <w:pStyle w:val="Body"/>
        <w:rPr>
          <w:rFonts w:eastAsiaTheme="minorEastAsia"/>
          <w:lang w:eastAsia="en-AU"/>
        </w:rPr>
      </w:pPr>
      <w:r w:rsidRPr="00D938EF">
        <w:rPr>
          <w:rFonts w:eastAsiaTheme="minorEastAsia"/>
          <w:lang w:eastAsia="en-AU"/>
        </w:rPr>
        <w:t xml:space="preserve">Executed on behalf of ABC Pty Ltd </w:t>
      </w:r>
    </w:p>
    <w:p w:rsidR="00D938EF" w:rsidRPr="00D938EF" w:rsidRDefault="00D938EF" w:rsidP="006560E0">
      <w:pPr>
        <w:pStyle w:val="Body"/>
        <w:tabs>
          <w:tab w:val="left" w:pos="2835"/>
        </w:tabs>
        <w:rPr>
          <w:rFonts w:eastAsiaTheme="minorEastAsia"/>
          <w:u w:val="single"/>
          <w:lang w:eastAsia="en-AU"/>
        </w:rPr>
      </w:pPr>
      <w:r w:rsidRPr="00D938EF">
        <w:rPr>
          <w:rFonts w:eastAsiaTheme="minorEastAsia"/>
          <w:lang w:eastAsia="en-AU"/>
        </w:rPr>
        <w:t>Signer full name</w:t>
      </w:r>
      <w:r w:rsidRPr="00D938EF">
        <w:rPr>
          <w:rFonts w:eastAsiaTheme="minorEastAsia"/>
          <w:lang w:eastAsia="en-AU"/>
        </w:rPr>
        <w:tab/>
      </w:r>
      <w:r w:rsidRPr="00D938EF">
        <w:rPr>
          <w:rFonts w:eastAsiaTheme="minorEastAsia"/>
          <w:lang w:eastAsia="en-AU"/>
        </w:rPr>
        <w:tab/>
      </w:r>
      <w:r w:rsidRPr="00D938EF">
        <w:rPr>
          <w:rFonts w:eastAsiaTheme="minorEastAsia"/>
          <w:u w:val="single"/>
          <w:lang w:eastAsia="en-AU"/>
        </w:rPr>
        <w:t>JOHN CITIZEN________________</w:t>
      </w:r>
      <w:r w:rsidR="00446E40">
        <w:rPr>
          <w:rFonts w:eastAsiaTheme="minorEastAsia"/>
          <w:u w:val="single"/>
          <w:lang w:eastAsia="en-AU"/>
        </w:rPr>
        <w:br/>
      </w:r>
      <w:r w:rsidRPr="00D938EF">
        <w:rPr>
          <w:rFonts w:eastAsiaTheme="minorEastAsia"/>
          <w:lang w:eastAsia="en-AU"/>
        </w:rPr>
        <w:t xml:space="preserve">Signer role </w:t>
      </w:r>
      <w:r w:rsidRPr="00D938EF">
        <w:rPr>
          <w:rFonts w:eastAsiaTheme="minorEastAsia"/>
          <w:lang w:eastAsia="en-AU"/>
        </w:rPr>
        <w:tab/>
      </w:r>
      <w:r w:rsidRPr="00D938EF">
        <w:rPr>
          <w:rFonts w:eastAsiaTheme="minorEastAsia"/>
          <w:lang w:eastAsia="en-AU"/>
        </w:rPr>
        <w:tab/>
      </w:r>
      <w:r w:rsidR="005476FE" w:rsidRPr="00D938EF">
        <w:rPr>
          <w:rFonts w:eastAsiaTheme="minorEastAsia"/>
          <w:u w:val="single"/>
          <w:lang w:eastAsia="en-AU"/>
        </w:rPr>
        <w:t>SOLE DIRECTOR &amp; SECRETARY_______</w:t>
      </w:r>
    </w:p>
    <w:p w:rsidR="00D938EF" w:rsidRPr="00D938EF" w:rsidRDefault="00D938EF" w:rsidP="006560E0">
      <w:pPr>
        <w:pStyle w:val="Body"/>
        <w:tabs>
          <w:tab w:val="left" w:pos="2835"/>
        </w:tabs>
        <w:rPr>
          <w:rFonts w:eastAsiaTheme="minorEastAsia"/>
          <w:lang w:eastAsia="en-AU"/>
        </w:rPr>
      </w:pPr>
      <w:r w:rsidRPr="00D938EF">
        <w:rPr>
          <w:rFonts w:eastAsiaTheme="minorEastAsia"/>
          <w:lang w:eastAsia="en-AU"/>
        </w:rPr>
        <w:t>Signature</w:t>
      </w:r>
      <w:r w:rsidRPr="00D938EF">
        <w:rPr>
          <w:rFonts w:eastAsiaTheme="minorEastAsia"/>
          <w:lang w:eastAsia="en-AU"/>
        </w:rPr>
        <w:tab/>
      </w:r>
      <w:r w:rsidRPr="00D938EF">
        <w:rPr>
          <w:rFonts w:eastAsiaTheme="minorEastAsia"/>
          <w:lang w:eastAsia="en-AU"/>
        </w:rPr>
        <w:tab/>
        <w:t>___________________________</w:t>
      </w:r>
    </w:p>
    <w:p w:rsidR="00D938EF" w:rsidRPr="00D938EF" w:rsidRDefault="00D938EF" w:rsidP="006560E0">
      <w:pPr>
        <w:pStyle w:val="Body"/>
        <w:tabs>
          <w:tab w:val="left" w:pos="2835"/>
        </w:tabs>
        <w:rPr>
          <w:rFonts w:eastAsiaTheme="minorEastAsia"/>
          <w:lang w:eastAsia="en-AU"/>
        </w:rPr>
      </w:pPr>
      <w:r w:rsidRPr="00D938EF">
        <w:rPr>
          <w:rFonts w:eastAsiaTheme="minorEastAsia"/>
          <w:lang w:eastAsia="en-AU"/>
        </w:rPr>
        <w:t xml:space="preserve">Execution date </w:t>
      </w:r>
      <w:r w:rsidRPr="00D938EF">
        <w:rPr>
          <w:rFonts w:eastAsiaTheme="minorEastAsia"/>
          <w:lang w:eastAsia="en-AU"/>
        </w:rPr>
        <w:tab/>
      </w:r>
      <w:r w:rsidRPr="00D938EF">
        <w:rPr>
          <w:rFonts w:eastAsiaTheme="minorEastAsia"/>
          <w:lang w:eastAsia="en-AU"/>
        </w:rPr>
        <w:tab/>
        <w:t>___________________________</w:t>
      </w:r>
    </w:p>
    <w:p w:rsidR="00D938EF" w:rsidRPr="006560E0" w:rsidRDefault="00D938EF" w:rsidP="006560E0">
      <w:pPr>
        <w:pStyle w:val="Body"/>
        <w:spacing w:before="120"/>
        <w:ind w:left="567" w:hanging="567"/>
        <w:rPr>
          <w:rFonts w:eastAsiaTheme="minorEastAsia"/>
          <w:i/>
          <w:lang w:eastAsia="en-AU"/>
        </w:rPr>
      </w:pPr>
      <w:r w:rsidRPr="006560E0">
        <w:rPr>
          <w:rFonts w:eastAsiaTheme="minorEastAsia"/>
          <w:i/>
          <w:lang w:eastAsia="en-AU"/>
        </w:rPr>
        <w:t>Sole person company: sole director/no company secretary</w:t>
      </w:r>
    </w:p>
    <w:p w:rsidR="00D938EF" w:rsidRPr="00D938EF" w:rsidRDefault="00D938EF" w:rsidP="00D938EF">
      <w:pPr>
        <w:pStyle w:val="Body"/>
        <w:rPr>
          <w:rFonts w:eastAsiaTheme="minorEastAsia"/>
          <w:lang w:eastAsia="en-AU"/>
        </w:rPr>
      </w:pPr>
      <w:r w:rsidRPr="00D938EF">
        <w:rPr>
          <w:rFonts w:eastAsiaTheme="minorEastAsia"/>
          <w:lang w:eastAsia="en-AU"/>
        </w:rPr>
        <w:t xml:space="preserve">Executed on behalf of ABC Pty Ltd </w:t>
      </w:r>
    </w:p>
    <w:p w:rsidR="00D938EF" w:rsidRPr="00D938EF" w:rsidRDefault="00D938EF" w:rsidP="006560E0">
      <w:pPr>
        <w:pStyle w:val="Body"/>
        <w:tabs>
          <w:tab w:val="left" w:pos="2835"/>
        </w:tabs>
        <w:rPr>
          <w:rFonts w:eastAsiaTheme="minorEastAsia"/>
          <w:u w:val="single"/>
          <w:lang w:eastAsia="en-AU"/>
        </w:rPr>
      </w:pPr>
      <w:r w:rsidRPr="00D938EF">
        <w:rPr>
          <w:rFonts w:eastAsiaTheme="minorEastAsia"/>
          <w:lang w:eastAsia="en-AU"/>
        </w:rPr>
        <w:t>Signer full name</w:t>
      </w:r>
      <w:r w:rsidRPr="00D938EF">
        <w:rPr>
          <w:rFonts w:eastAsiaTheme="minorEastAsia"/>
          <w:lang w:eastAsia="en-AU"/>
        </w:rPr>
        <w:tab/>
      </w:r>
      <w:r w:rsidRPr="00D938EF">
        <w:rPr>
          <w:rFonts w:eastAsiaTheme="minorEastAsia"/>
          <w:lang w:eastAsia="en-AU"/>
        </w:rPr>
        <w:tab/>
      </w:r>
      <w:r w:rsidRPr="00D938EF">
        <w:rPr>
          <w:rFonts w:eastAsiaTheme="minorEastAsia"/>
          <w:u w:val="single"/>
          <w:lang w:eastAsia="en-AU"/>
        </w:rPr>
        <w:t>JANE CITIZEN________________</w:t>
      </w:r>
      <w:r w:rsidR="00446E40">
        <w:rPr>
          <w:rFonts w:eastAsiaTheme="minorEastAsia"/>
          <w:u w:val="single"/>
          <w:lang w:eastAsia="en-AU"/>
        </w:rPr>
        <w:br/>
      </w:r>
      <w:r w:rsidRPr="00D938EF">
        <w:rPr>
          <w:rFonts w:eastAsiaTheme="minorEastAsia"/>
          <w:lang w:eastAsia="en-AU"/>
        </w:rPr>
        <w:t xml:space="preserve">Signer role </w:t>
      </w:r>
      <w:r w:rsidRPr="00D938EF">
        <w:rPr>
          <w:rFonts w:eastAsiaTheme="minorEastAsia"/>
          <w:lang w:eastAsia="en-AU"/>
        </w:rPr>
        <w:tab/>
      </w:r>
      <w:r w:rsidRPr="00D938EF">
        <w:rPr>
          <w:rFonts w:eastAsiaTheme="minorEastAsia"/>
          <w:lang w:eastAsia="en-AU"/>
        </w:rPr>
        <w:tab/>
      </w:r>
      <w:r w:rsidR="005476FE" w:rsidRPr="00D938EF">
        <w:rPr>
          <w:rFonts w:eastAsiaTheme="minorEastAsia"/>
          <w:u w:val="single"/>
          <w:lang w:eastAsia="en-AU"/>
        </w:rPr>
        <w:t>SOLE DIRECTOR ________________</w:t>
      </w:r>
    </w:p>
    <w:p w:rsidR="00D938EF" w:rsidRPr="00D938EF" w:rsidRDefault="00D938EF" w:rsidP="006560E0">
      <w:pPr>
        <w:pStyle w:val="Body"/>
        <w:tabs>
          <w:tab w:val="left" w:pos="2835"/>
        </w:tabs>
        <w:rPr>
          <w:rFonts w:eastAsiaTheme="minorEastAsia"/>
          <w:lang w:eastAsia="en-AU"/>
        </w:rPr>
      </w:pPr>
      <w:r w:rsidRPr="00D938EF">
        <w:rPr>
          <w:rFonts w:eastAsiaTheme="minorEastAsia"/>
          <w:lang w:eastAsia="en-AU"/>
        </w:rPr>
        <w:t>Signature</w:t>
      </w:r>
      <w:r w:rsidRPr="00D938EF">
        <w:rPr>
          <w:rFonts w:eastAsiaTheme="minorEastAsia"/>
          <w:lang w:eastAsia="en-AU"/>
        </w:rPr>
        <w:tab/>
      </w:r>
      <w:r w:rsidRPr="00D938EF">
        <w:rPr>
          <w:rFonts w:eastAsiaTheme="minorEastAsia"/>
          <w:lang w:eastAsia="en-AU"/>
        </w:rPr>
        <w:tab/>
        <w:t>___________________________</w:t>
      </w:r>
    </w:p>
    <w:p w:rsidR="00D938EF" w:rsidRPr="00D938EF" w:rsidRDefault="00D938EF" w:rsidP="006560E0">
      <w:pPr>
        <w:pStyle w:val="Body"/>
        <w:tabs>
          <w:tab w:val="left" w:pos="2835"/>
        </w:tabs>
        <w:rPr>
          <w:rFonts w:eastAsiaTheme="minorEastAsia"/>
          <w:lang w:eastAsia="en-AU"/>
        </w:rPr>
      </w:pPr>
      <w:r w:rsidRPr="00D938EF">
        <w:rPr>
          <w:rFonts w:eastAsiaTheme="minorEastAsia"/>
          <w:lang w:eastAsia="en-AU"/>
        </w:rPr>
        <w:t xml:space="preserve">Execution date </w:t>
      </w:r>
      <w:r w:rsidRPr="00D938EF">
        <w:rPr>
          <w:rFonts w:eastAsiaTheme="minorEastAsia"/>
          <w:lang w:eastAsia="en-AU"/>
        </w:rPr>
        <w:tab/>
      </w:r>
      <w:r w:rsidRPr="00D938EF">
        <w:rPr>
          <w:rFonts w:eastAsiaTheme="minorEastAsia"/>
          <w:lang w:eastAsia="en-AU"/>
        </w:rPr>
        <w:tab/>
        <w:t>___________________________</w:t>
      </w:r>
    </w:p>
    <w:p w:rsidR="00446E40" w:rsidRDefault="00446E40">
      <w:pPr>
        <w:rPr>
          <w:rFonts w:eastAsiaTheme="minorEastAsia" w:cs="Arial"/>
          <w:b/>
          <w:lang w:eastAsia="en-AU"/>
        </w:rPr>
      </w:pPr>
      <w:r>
        <w:rPr>
          <w:rFonts w:eastAsiaTheme="minorEastAsia"/>
          <w:b/>
          <w:lang w:eastAsia="en-AU"/>
        </w:rPr>
        <w:br w:type="page"/>
      </w:r>
    </w:p>
    <w:p w:rsidR="00D938EF" w:rsidRPr="00D938EF" w:rsidRDefault="00D938EF" w:rsidP="006560E0">
      <w:pPr>
        <w:pStyle w:val="HD"/>
        <w:spacing w:before="240"/>
        <w:rPr>
          <w:rFonts w:eastAsiaTheme="minorEastAsia"/>
          <w:lang w:eastAsia="en-AU"/>
        </w:rPr>
      </w:pPr>
      <w:r w:rsidRPr="00D938EF">
        <w:rPr>
          <w:rFonts w:eastAsiaTheme="minorEastAsia"/>
          <w:lang w:eastAsia="en-AU"/>
        </w:rPr>
        <w:lastRenderedPageBreak/>
        <w:t>Powers of Attorney</w:t>
      </w:r>
    </w:p>
    <w:p w:rsidR="00D938EF" w:rsidRPr="00D938EF" w:rsidRDefault="00D938EF" w:rsidP="00D938EF">
      <w:pPr>
        <w:pStyle w:val="Body"/>
        <w:rPr>
          <w:rFonts w:eastAsiaTheme="minorEastAsia"/>
          <w:lang w:eastAsia="en-AU"/>
        </w:rPr>
      </w:pPr>
      <w:r w:rsidRPr="00D938EF">
        <w:rPr>
          <w:rFonts w:eastAsiaTheme="minorEastAsia"/>
          <w:lang w:eastAsia="en-AU"/>
        </w:rPr>
        <w:t>Executed on behalf of JOHN CITIZEN</w:t>
      </w:r>
    </w:p>
    <w:p w:rsidR="00D938EF" w:rsidRPr="00D938EF" w:rsidRDefault="00D938EF" w:rsidP="00D938EF">
      <w:pPr>
        <w:pStyle w:val="Body"/>
        <w:rPr>
          <w:rFonts w:eastAsiaTheme="minorEastAsia"/>
          <w:lang w:eastAsia="en-AU"/>
        </w:rPr>
      </w:pPr>
      <w:r w:rsidRPr="00D938EF">
        <w:rPr>
          <w:rFonts w:eastAsiaTheme="minorEastAsia"/>
          <w:lang w:eastAsia="en-AU"/>
        </w:rPr>
        <w:t xml:space="preserve">Under general non-enduring power of attorney/enduring power of attorney* </w:t>
      </w:r>
    </w:p>
    <w:p w:rsidR="00D938EF" w:rsidRPr="00D938EF" w:rsidRDefault="00D938EF" w:rsidP="00D938EF">
      <w:pPr>
        <w:pStyle w:val="Body"/>
        <w:rPr>
          <w:rFonts w:eastAsiaTheme="minorEastAsia"/>
          <w:lang w:eastAsia="en-AU"/>
        </w:rPr>
      </w:pPr>
      <w:r w:rsidRPr="00D938EF">
        <w:rPr>
          <w:rFonts w:eastAsiaTheme="minorEastAsia"/>
          <w:lang w:eastAsia="en-AU"/>
        </w:rPr>
        <w:t>dated [date power made]</w:t>
      </w:r>
    </w:p>
    <w:p w:rsidR="00D938EF" w:rsidRPr="00D938EF" w:rsidRDefault="00D938EF" w:rsidP="006560E0">
      <w:pPr>
        <w:pStyle w:val="Body"/>
        <w:tabs>
          <w:tab w:val="left" w:pos="2835"/>
        </w:tabs>
        <w:rPr>
          <w:rFonts w:eastAsiaTheme="minorEastAsia"/>
          <w:u w:val="single"/>
          <w:lang w:eastAsia="en-AU"/>
        </w:rPr>
      </w:pPr>
      <w:r w:rsidRPr="00D938EF">
        <w:rPr>
          <w:rFonts w:eastAsiaTheme="minorEastAsia"/>
          <w:lang w:eastAsia="en-AU"/>
        </w:rPr>
        <w:t xml:space="preserve">Signer full name </w:t>
      </w:r>
      <w:r w:rsidRPr="00D938EF">
        <w:rPr>
          <w:rFonts w:eastAsiaTheme="minorEastAsia"/>
          <w:lang w:eastAsia="en-AU"/>
        </w:rPr>
        <w:tab/>
      </w:r>
      <w:r w:rsidRPr="00D938EF">
        <w:rPr>
          <w:rFonts w:eastAsiaTheme="minorEastAsia"/>
          <w:lang w:eastAsia="en-AU"/>
        </w:rPr>
        <w:tab/>
      </w:r>
      <w:r w:rsidRPr="00D938EF">
        <w:rPr>
          <w:rFonts w:eastAsiaTheme="minorEastAsia"/>
          <w:u w:val="single"/>
          <w:lang w:eastAsia="en-AU"/>
        </w:rPr>
        <w:t>JANE CITIZEN_________________</w:t>
      </w:r>
      <w:r w:rsidR="00446E40">
        <w:rPr>
          <w:rFonts w:eastAsiaTheme="minorEastAsia"/>
          <w:u w:val="single"/>
          <w:lang w:eastAsia="en-AU"/>
        </w:rPr>
        <w:br/>
      </w:r>
      <w:r w:rsidRPr="00D938EF">
        <w:rPr>
          <w:rFonts w:eastAsiaTheme="minorEastAsia"/>
          <w:lang w:eastAsia="en-AU"/>
        </w:rPr>
        <w:t xml:space="preserve">Signer role </w:t>
      </w:r>
      <w:r w:rsidRPr="00D938EF">
        <w:rPr>
          <w:rFonts w:eastAsiaTheme="minorEastAsia"/>
          <w:lang w:eastAsia="en-AU"/>
        </w:rPr>
        <w:tab/>
      </w:r>
      <w:r w:rsidRPr="00D938EF">
        <w:rPr>
          <w:rFonts w:eastAsiaTheme="minorEastAsia"/>
          <w:lang w:eastAsia="en-AU"/>
        </w:rPr>
        <w:tab/>
      </w:r>
      <w:r w:rsidR="005476FE" w:rsidRPr="00D938EF">
        <w:rPr>
          <w:rFonts w:eastAsiaTheme="minorEastAsia"/>
          <w:u w:val="single"/>
          <w:lang w:eastAsia="en-AU"/>
        </w:rPr>
        <w:t>ATTORNEY____________________</w:t>
      </w:r>
    </w:p>
    <w:p w:rsidR="00D938EF" w:rsidRPr="00D938EF" w:rsidRDefault="00D938EF" w:rsidP="006560E0">
      <w:pPr>
        <w:pStyle w:val="Body"/>
        <w:tabs>
          <w:tab w:val="left" w:pos="2835"/>
        </w:tabs>
        <w:rPr>
          <w:rFonts w:eastAsiaTheme="minorEastAsia"/>
          <w:lang w:eastAsia="en-AU"/>
        </w:rPr>
      </w:pPr>
      <w:r w:rsidRPr="00D938EF">
        <w:rPr>
          <w:rFonts w:eastAsiaTheme="minorEastAsia"/>
          <w:lang w:eastAsia="en-AU"/>
        </w:rPr>
        <w:t>Signature</w:t>
      </w:r>
      <w:r w:rsidRPr="00D938EF">
        <w:rPr>
          <w:rFonts w:eastAsiaTheme="minorEastAsia"/>
          <w:lang w:eastAsia="en-AU"/>
        </w:rPr>
        <w:tab/>
      </w:r>
      <w:r w:rsidRPr="00D938EF">
        <w:rPr>
          <w:rFonts w:eastAsiaTheme="minorEastAsia"/>
          <w:lang w:eastAsia="en-AU"/>
        </w:rPr>
        <w:tab/>
        <w:t>___________________________</w:t>
      </w:r>
    </w:p>
    <w:p w:rsidR="00D938EF" w:rsidRPr="00D938EF" w:rsidRDefault="00D938EF" w:rsidP="006560E0">
      <w:pPr>
        <w:pStyle w:val="Body"/>
        <w:tabs>
          <w:tab w:val="left" w:pos="2835"/>
        </w:tabs>
        <w:rPr>
          <w:rFonts w:eastAsiaTheme="minorEastAsia"/>
          <w:lang w:eastAsia="en-AU"/>
        </w:rPr>
      </w:pPr>
      <w:r w:rsidRPr="00D938EF">
        <w:rPr>
          <w:rFonts w:eastAsiaTheme="minorEastAsia"/>
          <w:lang w:eastAsia="en-AU"/>
        </w:rPr>
        <w:t xml:space="preserve">Execution date </w:t>
      </w:r>
      <w:r w:rsidRPr="00D938EF">
        <w:rPr>
          <w:rFonts w:eastAsiaTheme="minorEastAsia"/>
          <w:lang w:eastAsia="en-AU"/>
        </w:rPr>
        <w:tab/>
      </w:r>
      <w:r w:rsidRPr="00D938EF">
        <w:rPr>
          <w:rFonts w:eastAsiaTheme="minorEastAsia"/>
          <w:lang w:eastAsia="en-AU"/>
        </w:rPr>
        <w:tab/>
        <w:t>___________________________</w:t>
      </w:r>
    </w:p>
    <w:p w:rsidR="00D938EF" w:rsidRPr="00D938EF" w:rsidRDefault="00D938EF" w:rsidP="00D938EF">
      <w:pPr>
        <w:pStyle w:val="Body"/>
        <w:rPr>
          <w:rFonts w:eastAsiaTheme="minorEastAsia"/>
          <w:lang w:eastAsia="en-AU"/>
        </w:rPr>
      </w:pPr>
      <w:r w:rsidRPr="00D938EF">
        <w:rPr>
          <w:rFonts w:eastAsiaTheme="minorEastAsia"/>
          <w:lang w:eastAsia="en-AU"/>
        </w:rPr>
        <w:t xml:space="preserve">* Delete whichever is not appropriate. </w:t>
      </w:r>
    </w:p>
    <w:p w:rsidR="00D938EF" w:rsidRPr="00D938EF" w:rsidRDefault="00D938EF" w:rsidP="00D938EF">
      <w:pPr>
        <w:pStyle w:val="Body"/>
        <w:rPr>
          <w:rFonts w:eastAsiaTheme="minorEastAsia"/>
          <w:lang w:eastAsia="en-AU"/>
        </w:rPr>
      </w:pPr>
    </w:p>
    <w:p w:rsidR="00206709" w:rsidRDefault="00206709" w:rsidP="00D938EF">
      <w:pPr>
        <w:pStyle w:val="Body"/>
        <w:rPr>
          <w:rFonts w:eastAsia="Calibri"/>
        </w:rPr>
      </w:pPr>
    </w:p>
    <w:p w:rsidR="00446E40" w:rsidRDefault="00446E40" w:rsidP="00D938EF">
      <w:pPr>
        <w:pStyle w:val="Body"/>
        <w:rPr>
          <w:rFonts w:eastAsia="Calibri"/>
        </w:rPr>
      </w:pPr>
    </w:p>
    <w:p w:rsidR="00446E40" w:rsidRDefault="00446E40" w:rsidP="00D938EF">
      <w:pPr>
        <w:pStyle w:val="Body"/>
        <w:rPr>
          <w:rFonts w:eastAsia="Calibri"/>
        </w:rPr>
      </w:pPr>
    </w:p>
    <w:p w:rsidR="00206709" w:rsidRDefault="00206709" w:rsidP="00D938EF">
      <w:pPr>
        <w:pStyle w:val="Body"/>
        <w:rPr>
          <w:rFonts w:eastAsia="Calibri"/>
        </w:rPr>
      </w:pPr>
    </w:p>
    <w:p w:rsidR="00206709" w:rsidRDefault="00206709" w:rsidP="00206709">
      <w:pPr>
        <w:pStyle w:val="Body"/>
        <w:rPr>
          <w:rFonts w:eastAsia="Calibri"/>
        </w:rPr>
      </w:pPr>
    </w:p>
    <w:p w:rsidR="00206709" w:rsidRDefault="00206709" w:rsidP="00206709">
      <w:pPr>
        <w:pStyle w:val="Body"/>
        <w:rPr>
          <w:rFonts w:eastAsia="Calibri"/>
        </w:rPr>
      </w:pPr>
    </w:p>
    <w:p w:rsidR="00206709" w:rsidRDefault="00206709" w:rsidP="00206709">
      <w:pPr>
        <w:pStyle w:val="Body"/>
        <w:rPr>
          <w:rFonts w:eastAsia="Calibri"/>
        </w:rPr>
      </w:pPr>
    </w:p>
    <w:p w:rsidR="00206709" w:rsidRDefault="00206709" w:rsidP="00FC4E61">
      <w:pPr>
        <w:pStyle w:val="Body"/>
        <w:rPr>
          <w:rFonts w:eastAsia="Calibri"/>
        </w:rPr>
      </w:pPr>
    </w:p>
    <w:p w:rsidR="00206709" w:rsidRDefault="00206709" w:rsidP="00FC4E61">
      <w:pPr>
        <w:pStyle w:val="Body"/>
        <w:rPr>
          <w:rFonts w:eastAsia="Calibri"/>
        </w:rPr>
      </w:pPr>
    </w:p>
    <w:p w:rsidR="00750DFC" w:rsidRDefault="00750DFC" w:rsidP="00FC4E61">
      <w:pPr>
        <w:pStyle w:val="Body"/>
        <w:rPr>
          <w:rFonts w:eastAsia="Calibri"/>
        </w:rPr>
      </w:pPr>
    </w:p>
    <w:p w:rsidR="00750DFC" w:rsidRDefault="00750DFC" w:rsidP="00FC4E61">
      <w:pPr>
        <w:pStyle w:val="Body"/>
        <w:rPr>
          <w:rFonts w:eastAsia="Calibri"/>
        </w:rPr>
      </w:pPr>
    </w:p>
    <w:p w:rsidR="00750DFC" w:rsidRDefault="00750DFC" w:rsidP="00FC4E61">
      <w:pPr>
        <w:pStyle w:val="Body"/>
        <w:rPr>
          <w:rFonts w:eastAsia="Calibri"/>
        </w:rPr>
      </w:pPr>
    </w:p>
    <w:p w:rsidR="001365F6" w:rsidRDefault="001365F6" w:rsidP="00FC4E61">
      <w:pPr>
        <w:pStyle w:val="Body"/>
        <w:rPr>
          <w:rFonts w:eastAsia="Calibri"/>
        </w:rPr>
      </w:pPr>
    </w:p>
    <w:p w:rsidR="00750DFC" w:rsidRDefault="00750DFC" w:rsidP="00FC4E61">
      <w:pPr>
        <w:pStyle w:val="Body"/>
        <w:rPr>
          <w:rFonts w:eastAsia="Calibri"/>
        </w:rPr>
      </w:pPr>
    </w:p>
    <w:p w:rsidR="00750DFC" w:rsidRPr="00FC4E61" w:rsidRDefault="001365F6" w:rsidP="00FC4E61">
      <w:pPr>
        <w:pStyle w:val="Body"/>
        <w:rPr>
          <w:rFonts w:eastAsia="Calibri"/>
        </w:rPr>
      </w:pPr>
      <w:r>
        <w:rPr>
          <w:rFonts w:eastAsia="Calibri"/>
          <w:noProof/>
          <w:lang w:eastAsia="en-AU"/>
        </w:rPr>
        <mc:AlternateContent>
          <mc:Choice Requires="wps">
            <w:drawing>
              <wp:anchor distT="0" distB="0" distL="114300" distR="114300" simplePos="0" relativeHeight="251659776" behindDoc="0" locked="0" layoutInCell="1" allowOverlap="1" wp14:anchorId="544161FE" wp14:editId="6B593A71">
                <wp:simplePos x="0" y="0"/>
                <wp:positionH relativeFrom="column">
                  <wp:posOffset>-2540</wp:posOffset>
                </wp:positionH>
                <wp:positionV relativeFrom="paragraph">
                  <wp:posOffset>448310</wp:posOffset>
                </wp:positionV>
                <wp:extent cx="6683023" cy="2697268"/>
                <wp:effectExtent l="0" t="0" r="22860" b="27305"/>
                <wp:wrapNone/>
                <wp:docPr id="5" name="Text Box 5"/>
                <wp:cNvGraphicFramePr/>
                <a:graphic xmlns:a="http://schemas.openxmlformats.org/drawingml/2006/main">
                  <a:graphicData uri="http://schemas.microsoft.com/office/word/2010/wordprocessingShape">
                    <wps:wsp>
                      <wps:cNvSpPr txBox="1"/>
                      <wps:spPr>
                        <a:xfrm>
                          <a:off x="0" y="0"/>
                          <a:ext cx="6683023" cy="2697268"/>
                        </a:xfrm>
                        <a:prstGeom prst="rect">
                          <a:avLst/>
                        </a:prstGeom>
                        <a:solidFill>
                          <a:sysClr val="window" lastClr="FFFFFF"/>
                        </a:solidFill>
                        <a:ln w="6350">
                          <a:solidFill>
                            <a:sysClr val="window" lastClr="FFFFFF">
                              <a:lumMod val="75000"/>
                            </a:sysClr>
                          </a:solidFill>
                        </a:ln>
                        <a:effectLst/>
                      </wps:spPr>
                      <wps:txbx>
                        <w:txbxContent>
                          <w:tbl>
                            <w:tblPr>
                              <w:tblW w:w="10456" w:type="dxa"/>
                              <w:tblLook w:val="01E0" w:firstRow="1" w:lastRow="1" w:firstColumn="1" w:lastColumn="1" w:noHBand="0" w:noVBand="0"/>
                            </w:tblPr>
                            <w:tblGrid>
                              <w:gridCol w:w="5228"/>
                              <w:gridCol w:w="5228"/>
                            </w:tblGrid>
                            <w:tr w:rsidR="00A46FE4" w:rsidRPr="0072604A" w:rsidTr="00206709">
                              <w:trPr>
                                <w:trHeight w:val="2241"/>
                              </w:trPr>
                              <w:tc>
                                <w:tcPr>
                                  <w:tcW w:w="5228" w:type="dxa"/>
                                  <w:shd w:val="clear" w:color="auto" w:fill="auto"/>
                                </w:tcPr>
                                <w:p w:rsidR="00A46FE4" w:rsidRPr="00BE2F5F" w:rsidRDefault="00A46FE4" w:rsidP="00206709">
                                  <w:pPr>
                                    <w:pStyle w:val="ImprintText"/>
                                  </w:pPr>
                                  <w:r w:rsidRPr="00BE2F5F">
                                    <w:t xml:space="preserve">© The State of Victoria Department of Environment, Land, Water and </w:t>
                                  </w:r>
                                  <w:r w:rsidRPr="00BE2F5F">
                                    <w:br/>
                                    <w:t>Planning 201</w:t>
                                  </w:r>
                                  <w:r>
                                    <w:t>6</w:t>
                                  </w:r>
                                </w:p>
                                <w:p w:rsidR="00A46FE4" w:rsidRPr="00BE2F5F" w:rsidRDefault="00A46FE4" w:rsidP="00206709">
                                  <w:pPr>
                                    <w:pStyle w:val="ImprintText"/>
                                  </w:pPr>
                                  <w:r w:rsidRPr="00BE2F5F">
                                    <w:rPr>
                                      <w:noProof/>
                                      <w:lang w:eastAsia="en-AU"/>
                                    </w:rPr>
                                    <w:drawing>
                                      <wp:inline distT="0" distB="0" distL="0" distR="0" wp14:anchorId="204AF7B8" wp14:editId="770E1F23">
                                        <wp:extent cx="762000" cy="266700"/>
                                        <wp:effectExtent l="0" t="0" r="0" b="0"/>
                                        <wp:docPr id="8" name="Picture 8"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25"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6" w:history="1">
                                    <w:r w:rsidRPr="00BE2F5F">
                                      <w:rPr>
                                        <w:rStyle w:val="Hyperlink"/>
                                        <w:color w:val="auto"/>
                                        <w:u w:val="none"/>
                                      </w:rPr>
                                      <w:t>http://creativecommons.org/licenses/by/4.0/</w:t>
                                    </w:r>
                                  </w:hyperlink>
                                </w:p>
                                <w:p w:rsidR="00A46FE4" w:rsidRPr="00BE2F5F" w:rsidRDefault="00A46FE4" w:rsidP="00206709">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A46FE4" w:rsidRDefault="00A46FE4" w:rsidP="00206709">
                                  <w:pPr>
                                    <w:pStyle w:val="ImprintText"/>
                                    <w:rPr>
                                      <w:sz w:val="28"/>
                                      <w:szCs w:val="28"/>
                                    </w:rPr>
                                  </w:pPr>
                                  <w:r w:rsidRPr="00750DFC">
                                    <w:rPr>
                                      <w:b/>
                                      <w:bCs/>
                                      <w:sz w:val="28"/>
                                      <w:szCs w:val="28"/>
                                    </w:rPr>
                                    <w:t>Accessibility</w:t>
                                  </w:r>
                                </w:p>
                                <w:p w:rsidR="00A46FE4" w:rsidRPr="00BE2F5F" w:rsidRDefault="00A46FE4" w:rsidP="003E5831">
                                  <w:pPr>
                                    <w:pStyle w:val="ImprintText"/>
                                    <w:rPr>
                                      <w:sz w:val="28"/>
                                      <w:szCs w:val="28"/>
                                    </w:rPr>
                                  </w:pPr>
                                  <w:r w:rsidRPr="00BE2F5F">
                                    <w:rPr>
                                      <w:sz w:val="28"/>
                                      <w:szCs w:val="28"/>
                                    </w:rPr>
                                    <w:t xml:space="preserve">If you would like to receive this publication in an alternative format, please telephone DELWP Customer Service Centre 136 186, email </w:t>
                                  </w:r>
                                  <w:hyperlink r:id="rId27" w:history="1">
                                    <w:r w:rsidRPr="00BE2F5F">
                                      <w:rPr>
                                        <w:sz w:val="28"/>
                                        <w:szCs w:val="28"/>
                                      </w:rPr>
                                      <w:t>customer.service@delwp.vic.gov.au</w:t>
                                    </w:r>
                                  </w:hyperlink>
                                  <w:r w:rsidRPr="00BE2F5F">
                                    <w:rPr>
                                      <w:sz w:val="28"/>
                                      <w:szCs w:val="28"/>
                                    </w:rPr>
                                    <w:t xml:space="preserve">, via the National Relay Service on 133 677 </w:t>
                                  </w:r>
                                  <w:hyperlink r:id="rId28" w:history="1">
                                    <w:r w:rsidRPr="00BE2F5F">
                                      <w:rPr>
                                        <w:sz w:val="28"/>
                                        <w:szCs w:val="28"/>
                                      </w:rPr>
                                      <w:t>www.relayservice.com.au</w:t>
                                    </w:r>
                                  </w:hyperlink>
                                  <w:r w:rsidRPr="00BE2F5F">
                                    <w:rPr>
                                      <w:sz w:val="28"/>
                                      <w:szCs w:val="28"/>
                                    </w:rPr>
                                    <w:t xml:space="preserve">. This document is also available on the internet at </w:t>
                                  </w:r>
                                  <w:hyperlink r:id="rId29" w:history="1">
                                    <w:r w:rsidRPr="00BE2F5F">
                                      <w:rPr>
                                        <w:sz w:val="28"/>
                                        <w:szCs w:val="28"/>
                                      </w:rPr>
                                      <w:t>www.delwp.vic.gov.au</w:t>
                                    </w:r>
                                  </w:hyperlink>
                                  <w:r w:rsidRPr="00BE2F5F">
                                    <w:rPr>
                                      <w:sz w:val="28"/>
                                      <w:szCs w:val="28"/>
                                    </w:rPr>
                                    <w:br/>
                                  </w:r>
                                  <w:r w:rsidRPr="00BE2F5F">
                                    <w:rPr>
                                      <w:b/>
                                      <w:bCs/>
                                      <w:sz w:val="28"/>
                                      <w:szCs w:val="28"/>
                                    </w:rPr>
                                    <w:br/>
                                  </w:r>
                                </w:p>
                              </w:tc>
                            </w:tr>
                          </w:tbl>
                          <w:p w:rsidR="00A46FE4" w:rsidRDefault="00A46FE4" w:rsidP="001365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2pt;margin-top:35.3pt;width:526.2pt;height:212.4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" fillcolor="window" strokecolor="#bfbfbf" strokeweight=".5pt">
                <v:textbox>
                  <w:txbxContent>
                    <w:tbl>
                      <w:tblPr>
                        <w:tblW w:w="10456" w:type="dxa"/>
                        <w:tblLook w:val="01E0" w:firstRow="1" w:lastRow="1" w:firstColumn="1" w:lastColumn="1" w:noHBand="0" w:noVBand="0"/>
                      </w:tblPr>
                      <w:tblGrid>
                        <w:gridCol w:w="5228"/>
                        <w:gridCol w:w="5228"/>
                      </w:tblGrid>
                      <w:tr w:rsidR="00A46FE4" w:rsidRPr="0072604A" w:rsidTr="00206709">
                        <w:trPr>
                          <w:trHeight w:val="2241"/>
                        </w:trPr>
                        <w:tc>
                          <w:tcPr>
                            <w:tcW w:w="5228" w:type="dxa"/>
                            <w:shd w:val="clear" w:color="auto" w:fill="auto"/>
                          </w:tcPr>
                          <w:p w:rsidR="00A46FE4" w:rsidRPr="00BE2F5F" w:rsidRDefault="00A46FE4" w:rsidP="00206709">
                            <w:pPr>
                              <w:pStyle w:val="ImprintText"/>
                            </w:pPr>
                            <w:r w:rsidRPr="00BE2F5F">
                              <w:t xml:space="preserve">© The State of Victoria Department of Environment, Land, Water and </w:t>
                            </w:r>
                            <w:r w:rsidRPr="00BE2F5F">
                              <w:br/>
                              <w:t>Planning 201</w:t>
                            </w:r>
                            <w:r>
                              <w:t>6</w:t>
                            </w:r>
                          </w:p>
                          <w:p w:rsidR="00A46FE4" w:rsidRPr="00BE2F5F" w:rsidRDefault="00A46FE4" w:rsidP="00206709">
                            <w:pPr>
                              <w:pStyle w:val="ImprintText"/>
                            </w:pPr>
                            <w:r w:rsidRPr="00BE2F5F">
                              <w:rPr>
                                <w:noProof/>
                                <w:lang w:eastAsia="en-AU"/>
                              </w:rPr>
                              <w:drawing>
                                <wp:inline distT="0" distB="0" distL="0" distR="0" wp14:anchorId="204AF7B8" wp14:editId="770E1F23">
                                  <wp:extent cx="762000" cy="266700"/>
                                  <wp:effectExtent l="0" t="0" r="0" b="0"/>
                                  <wp:docPr id="8" name="Picture 8"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30"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31" w:history="1">
                              <w:r w:rsidRPr="00BE2F5F">
                                <w:rPr>
                                  <w:rStyle w:val="Hyperlink"/>
                                  <w:color w:val="auto"/>
                                  <w:u w:val="none"/>
                                </w:rPr>
                                <w:t>http://creativecommons.org/licenses/by/4.0/</w:t>
                              </w:r>
                            </w:hyperlink>
                          </w:p>
                          <w:p w:rsidR="00A46FE4" w:rsidRPr="00BE2F5F" w:rsidRDefault="00A46FE4" w:rsidP="00206709">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A46FE4" w:rsidRDefault="00A46FE4" w:rsidP="00206709">
                            <w:pPr>
                              <w:pStyle w:val="ImprintText"/>
                              <w:rPr>
                                <w:sz w:val="28"/>
                                <w:szCs w:val="28"/>
                              </w:rPr>
                            </w:pPr>
                            <w:r w:rsidRPr="00750DFC">
                              <w:rPr>
                                <w:b/>
                                <w:bCs/>
                                <w:sz w:val="28"/>
                                <w:szCs w:val="28"/>
                              </w:rPr>
                              <w:t>Accessibility</w:t>
                            </w:r>
                          </w:p>
                          <w:p w:rsidR="00A46FE4" w:rsidRPr="00BE2F5F" w:rsidRDefault="00A46FE4" w:rsidP="003E5831">
                            <w:pPr>
                              <w:pStyle w:val="ImprintText"/>
                              <w:rPr>
                                <w:sz w:val="28"/>
                                <w:szCs w:val="28"/>
                              </w:rPr>
                            </w:pPr>
                            <w:r w:rsidRPr="00BE2F5F">
                              <w:rPr>
                                <w:sz w:val="28"/>
                                <w:szCs w:val="28"/>
                              </w:rPr>
                              <w:t xml:space="preserve">If you would like to receive this publication in an alternative format, please telephone DELWP Customer Service Centre 136 186, email </w:t>
                            </w:r>
                            <w:hyperlink r:id="rId32" w:history="1">
                              <w:r w:rsidRPr="00BE2F5F">
                                <w:rPr>
                                  <w:sz w:val="28"/>
                                  <w:szCs w:val="28"/>
                                </w:rPr>
                                <w:t>customer.service@delwp.vic.gov.au</w:t>
                              </w:r>
                            </w:hyperlink>
                            <w:r w:rsidRPr="00BE2F5F">
                              <w:rPr>
                                <w:sz w:val="28"/>
                                <w:szCs w:val="28"/>
                              </w:rPr>
                              <w:t xml:space="preserve">, via the National Relay Service on 133 677 </w:t>
                            </w:r>
                            <w:hyperlink r:id="rId33" w:history="1">
                              <w:r w:rsidRPr="00BE2F5F">
                                <w:rPr>
                                  <w:sz w:val="28"/>
                                  <w:szCs w:val="28"/>
                                </w:rPr>
                                <w:t>www.relayservice.com.au</w:t>
                              </w:r>
                            </w:hyperlink>
                            <w:r w:rsidRPr="00BE2F5F">
                              <w:rPr>
                                <w:sz w:val="28"/>
                                <w:szCs w:val="28"/>
                              </w:rPr>
                              <w:t xml:space="preserve">. This document is also available on the internet at </w:t>
                            </w:r>
                            <w:hyperlink r:id="rId34" w:history="1">
                              <w:r w:rsidRPr="00BE2F5F">
                                <w:rPr>
                                  <w:sz w:val="28"/>
                                  <w:szCs w:val="28"/>
                                </w:rPr>
                                <w:t>www.delwp.vic.gov.au</w:t>
                              </w:r>
                            </w:hyperlink>
                            <w:r w:rsidRPr="00BE2F5F">
                              <w:rPr>
                                <w:sz w:val="28"/>
                                <w:szCs w:val="28"/>
                              </w:rPr>
                              <w:br/>
                            </w:r>
                            <w:r w:rsidRPr="00BE2F5F">
                              <w:rPr>
                                <w:b/>
                                <w:bCs/>
                                <w:sz w:val="28"/>
                                <w:szCs w:val="28"/>
                              </w:rPr>
                              <w:br/>
                            </w:r>
                          </w:p>
                        </w:tc>
                      </w:tr>
                    </w:tbl>
                    <w:p w:rsidR="00A46FE4" w:rsidRDefault="00A46FE4" w:rsidP="001365F6"/>
                  </w:txbxContent>
                </v:textbox>
              </v:shape>
            </w:pict>
          </mc:Fallback>
        </mc:AlternateContent>
      </w:r>
    </w:p>
    <w:sectPr w:rsidR="00750DFC" w:rsidRPr="00FC4E61" w:rsidSect="00705440">
      <w:headerReference w:type="default" r:id="rId35"/>
      <w:headerReference w:type="first" r:id="rId36"/>
      <w:footerReference w:type="first" r:id="rId37"/>
      <w:pgSz w:w="11907" w:h="16840" w:code="9"/>
      <w:pgMar w:top="1843" w:right="567" w:bottom="851" w:left="1134" w:header="284" w:footer="1020"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110" w:rsidRDefault="00701110">
      <w:r>
        <w:separator/>
      </w:r>
    </w:p>
  </w:endnote>
  <w:endnote w:type="continuationSeparator" w:id="0">
    <w:p w:rsidR="00701110" w:rsidRDefault="00701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ans-300">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FE4" w:rsidRDefault="00A46FE4" w:rsidP="002015AD">
    <w:pPr>
      <w:pStyle w:val="Footer"/>
    </w:pPr>
    <w:r>
      <w:rPr>
        <w:noProof/>
        <w:lang w:eastAsia="en-AU"/>
      </w:rPr>
      <w:drawing>
        <wp:anchor distT="0" distB="0" distL="114300" distR="114300" simplePos="0" relativeHeight="251660288" behindDoc="0" locked="0" layoutInCell="1" allowOverlap="1">
          <wp:simplePos x="0" y="0"/>
          <wp:positionH relativeFrom="column">
            <wp:posOffset>4563864</wp:posOffset>
          </wp:positionH>
          <wp:positionV relativeFrom="paragraph">
            <wp:posOffset>1960</wp:posOffset>
          </wp:positionV>
          <wp:extent cx="1815517" cy="54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a:extLst>
                      <a:ext uri="{28A0092B-C50C-407E-A947-70E740481C1C}">
                        <a14:useLocalDpi xmlns:a14="http://schemas.microsoft.com/office/drawing/2010/main" val="0"/>
                      </a:ext>
                    </a:extLst>
                  </a:blip>
                  <a:stretch>
                    <a:fillRect/>
                  </a:stretch>
                </pic:blipFill>
                <pic:spPr>
                  <a:xfrm>
                    <a:off x="0" y="0"/>
                    <a:ext cx="1815517" cy="540000"/>
                  </a:xfrm>
                  <a:prstGeom prst="rect">
                    <a:avLst/>
                  </a:prstGeom>
                </pic:spPr>
              </pic:pic>
            </a:graphicData>
          </a:graphic>
          <wp14:sizeRelH relativeFrom="margin">
            <wp14:pctWidth>0</wp14:pctWidth>
          </wp14:sizeRelH>
          <wp14:sizeRelV relativeFrom="margin">
            <wp14:pctHeight>0</wp14:pctHeight>
          </wp14:sizeRelV>
        </wp:anchor>
      </w:drawing>
    </w:r>
    <w:r w:rsidRPr="00BE1EA5">
      <w:rPr>
        <w:rFonts w:asciiTheme="minorHAnsi" w:hAnsiTheme="minorHAnsi" w:cstheme="minorHAnsi"/>
        <w:color w:val="636466"/>
        <w:sz w:val="26"/>
      </w:rPr>
      <w:t>www.delwp.vic.go</w:t>
    </w:r>
    <w:r>
      <w:rPr>
        <w:rFonts w:asciiTheme="minorHAnsi" w:hAnsiTheme="minorHAnsi" w:cstheme="minorHAnsi"/>
        <w:color w:val="636466"/>
        <w:sz w:val="26"/>
      </w:rPr>
      <w:t>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110" w:rsidRDefault="00701110">
      <w:r>
        <w:separator/>
      </w:r>
    </w:p>
  </w:footnote>
  <w:footnote w:type="continuationSeparator" w:id="0">
    <w:p w:rsidR="00701110" w:rsidRDefault="00701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9747"/>
    </w:tblGrid>
    <w:tr w:rsidR="00A46FE4" w:rsidRPr="00F83A6F" w:rsidTr="00125376">
      <w:trPr>
        <w:trHeight w:val="1286"/>
      </w:trPr>
      <w:tc>
        <w:tcPr>
          <w:tcW w:w="9747" w:type="dxa"/>
          <w:shd w:val="clear" w:color="auto" w:fill="auto"/>
          <w:vAlign w:val="center"/>
        </w:tcPr>
        <w:p w:rsidR="00A46FE4" w:rsidRDefault="00A46FE4" w:rsidP="007D06DC">
          <w:pPr>
            <w:pStyle w:val="CertHDWhite"/>
            <w:tabs>
              <w:tab w:val="left" w:pos="7513"/>
            </w:tabs>
          </w:pPr>
          <w:r>
            <w:rPr>
              <w:noProof/>
              <w:lang w:eastAsia="en-AU"/>
            </w:rPr>
            <w:drawing>
              <wp:anchor distT="0" distB="0" distL="114300" distR="114300" simplePos="0" relativeHeight="251656192" behindDoc="1" locked="0" layoutInCell="1" allowOverlap="1" wp14:anchorId="66CB7A51" wp14:editId="27205436">
                <wp:simplePos x="0" y="0"/>
                <wp:positionH relativeFrom="column">
                  <wp:posOffset>-382270</wp:posOffset>
                </wp:positionH>
                <wp:positionV relativeFrom="paragraph">
                  <wp:posOffset>151130</wp:posOffset>
                </wp:positionV>
                <wp:extent cx="6868160" cy="815340"/>
                <wp:effectExtent l="0" t="0" r="8890" b="3810"/>
                <wp:wrapNone/>
                <wp:docPr id="10" name="Picture 10"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816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6FE4" w:rsidRPr="00F83A6F" w:rsidRDefault="00A46FE4" w:rsidP="00206709">
          <w:pPr>
            <w:pStyle w:val="CertHDWhite"/>
            <w:tabs>
              <w:tab w:val="left" w:pos="3544"/>
              <w:tab w:val="left" w:pos="9072"/>
            </w:tabs>
          </w:pPr>
          <w:r>
            <w:t>Customer Information Bulletin 158</w:t>
          </w:r>
          <w:r>
            <w:tab/>
          </w:r>
          <w:r>
            <w:fldChar w:fldCharType="begin"/>
          </w:r>
          <w:r>
            <w:instrText xml:space="preserve"> PAGE   \* MERGEFORMAT </w:instrText>
          </w:r>
          <w:r>
            <w:fldChar w:fldCharType="separate"/>
          </w:r>
          <w:r w:rsidR="002D48D7">
            <w:rPr>
              <w:noProof/>
            </w:rPr>
            <w:t>8</w:t>
          </w:r>
          <w:r>
            <w:rPr>
              <w:noProof/>
            </w:rPr>
            <w:fldChar w:fldCharType="end"/>
          </w:r>
        </w:p>
      </w:tc>
    </w:tr>
  </w:tbl>
  <w:p w:rsidR="00A46FE4" w:rsidRDefault="00A46FE4"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FE4" w:rsidRDefault="00A46FE4" w:rsidP="0003050C">
    <w:pPr>
      <w:pStyle w:val="Header"/>
    </w:pPr>
    <w:r>
      <w:rPr>
        <w:noProof/>
        <w:lang w:eastAsia="en-AU"/>
      </w:rPr>
      <w:drawing>
        <wp:anchor distT="0" distB="0" distL="114300" distR="114300" simplePos="0" relativeHeight="251657216" behindDoc="1" locked="0" layoutInCell="1" allowOverlap="1">
          <wp:simplePos x="0" y="0"/>
          <wp:positionH relativeFrom="column">
            <wp:posOffset>-323850</wp:posOffset>
          </wp:positionH>
          <wp:positionV relativeFrom="paragraph">
            <wp:posOffset>236855</wp:posOffset>
          </wp:positionV>
          <wp:extent cx="6831330" cy="1808480"/>
          <wp:effectExtent l="0" t="0" r="7620" b="1270"/>
          <wp:wrapNone/>
          <wp:docPr id="9" name="Picture 9"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1330" cy="1808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1C42C3"/>
    <w:multiLevelType w:val="hybridMultilevel"/>
    <w:tmpl w:val="E9E6BDB2"/>
    <w:lvl w:ilvl="0" w:tplc="0C09001B">
      <w:start w:val="1"/>
      <w:numFmt w:val="lowerRoman"/>
      <w:lvlText w:val="%1."/>
      <w:lvlJc w:val="right"/>
      <w:pPr>
        <w:ind w:left="1647" w:hanging="360"/>
      </w:p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12">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8765565"/>
    <w:multiLevelType w:val="hybridMultilevel"/>
    <w:tmpl w:val="056E8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09C1560E"/>
    <w:multiLevelType w:val="hybridMultilevel"/>
    <w:tmpl w:val="48FC746C"/>
    <w:lvl w:ilvl="0" w:tplc="99AE4BA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nsid w:val="0E5F02F9"/>
    <w:multiLevelType w:val="multilevel"/>
    <w:tmpl w:val="BBDEA2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0FFE2A06"/>
    <w:multiLevelType w:val="hybridMultilevel"/>
    <w:tmpl w:val="6BF4E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23C1C92"/>
    <w:multiLevelType w:val="hybridMultilevel"/>
    <w:tmpl w:val="C33EDAC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2CE33356"/>
    <w:multiLevelType w:val="hybridMultilevel"/>
    <w:tmpl w:val="475024BA"/>
    <w:lvl w:ilvl="0" w:tplc="15D03E2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34402940"/>
    <w:multiLevelType w:val="hybridMultilevel"/>
    <w:tmpl w:val="E8963F74"/>
    <w:lvl w:ilvl="0" w:tplc="A61E45D4">
      <w:start w:val="1"/>
      <w:numFmt w:val="lowerLetter"/>
      <w:lvlText w:val="%1."/>
      <w:lvlJc w:val="left"/>
      <w:pPr>
        <w:ind w:left="1440" w:hanging="360"/>
      </w:pPr>
      <w:rPr>
        <w:rFonts w:asciiTheme="minorHAnsi" w:eastAsiaTheme="minorHAnsi" w:hAnsiTheme="minorHAnsi" w:cstheme="minorBidi"/>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70E4E67"/>
    <w:multiLevelType w:val="hybridMultilevel"/>
    <w:tmpl w:val="7FF2F7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8FC3406"/>
    <w:multiLevelType w:val="hybridMultilevel"/>
    <w:tmpl w:val="8AF8B3BC"/>
    <w:lvl w:ilvl="0" w:tplc="337A2FB4">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4E76D66"/>
    <w:multiLevelType w:val="hybridMultilevel"/>
    <w:tmpl w:val="E8963F74"/>
    <w:lvl w:ilvl="0" w:tplc="A61E45D4">
      <w:start w:val="1"/>
      <w:numFmt w:val="lowerLetter"/>
      <w:lvlText w:val="%1."/>
      <w:lvlJc w:val="left"/>
      <w:pPr>
        <w:ind w:left="1440" w:hanging="360"/>
      </w:pPr>
      <w:rPr>
        <w:rFonts w:asciiTheme="minorHAnsi" w:eastAsiaTheme="minorHAnsi" w:hAnsiTheme="minorHAnsi" w:cstheme="minorBidi"/>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nsid w:val="5BB45EF9"/>
    <w:multiLevelType w:val="hybridMultilevel"/>
    <w:tmpl w:val="4C6ADB4E"/>
    <w:lvl w:ilvl="0" w:tplc="79948866">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16B19F9"/>
    <w:multiLevelType w:val="multilevel"/>
    <w:tmpl w:val="B134B1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decimal"/>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nsid w:val="674B7B76"/>
    <w:multiLevelType w:val="hybridMultilevel"/>
    <w:tmpl w:val="F814CE84"/>
    <w:lvl w:ilvl="0" w:tplc="1166D8A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0">
    <w:nsid w:val="699A0EB8"/>
    <w:multiLevelType w:val="hybridMultilevel"/>
    <w:tmpl w:val="9B604CA4"/>
    <w:lvl w:ilvl="0" w:tplc="7AFA59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6D648E2"/>
    <w:multiLevelType w:val="hybridMultilevel"/>
    <w:tmpl w:val="AA2AB456"/>
    <w:lvl w:ilvl="0" w:tplc="B3AE99A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nsid w:val="79337158"/>
    <w:multiLevelType w:val="hybridMultilevel"/>
    <w:tmpl w:val="8B9EA9CC"/>
    <w:lvl w:ilvl="0" w:tplc="EC3A259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32"/>
  </w:num>
  <w:num w:numId="14">
    <w:abstractNumId w:val="21"/>
  </w:num>
  <w:num w:numId="15">
    <w:abstractNumId w:val="31"/>
  </w:num>
  <w:num w:numId="16">
    <w:abstractNumId w:val="12"/>
  </w:num>
  <w:num w:numId="17">
    <w:abstractNumId w:val="31"/>
  </w:num>
  <w:num w:numId="18">
    <w:abstractNumId w:val="31"/>
  </w:num>
  <w:num w:numId="19">
    <w:abstractNumId w:val="31"/>
  </w:num>
  <w:num w:numId="20">
    <w:abstractNumId w:val="10"/>
  </w:num>
  <w:num w:numId="21">
    <w:abstractNumId w:val="17"/>
  </w:num>
  <w:num w:numId="22">
    <w:abstractNumId w:val="23"/>
  </w:num>
  <w:num w:numId="23">
    <w:abstractNumId w:val="28"/>
  </w:num>
  <w:num w:numId="24">
    <w:abstractNumId w:val="13"/>
  </w:num>
  <w:num w:numId="25">
    <w:abstractNumId w:val="34"/>
  </w:num>
  <w:num w:numId="26">
    <w:abstractNumId w:val="18"/>
  </w:num>
  <w:num w:numId="27">
    <w:abstractNumId w:val="20"/>
  </w:num>
  <w:num w:numId="28">
    <w:abstractNumId w:val="24"/>
  </w:num>
  <w:num w:numId="29">
    <w:abstractNumId w:val="15"/>
  </w:num>
  <w:num w:numId="30">
    <w:abstractNumId w:val="25"/>
  </w:num>
  <w:num w:numId="31">
    <w:abstractNumId w:val="26"/>
  </w:num>
  <w:num w:numId="32">
    <w:abstractNumId w:val="22"/>
  </w:num>
  <w:num w:numId="33">
    <w:abstractNumId w:val="27"/>
  </w:num>
  <w:num w:numId="34">
    <w:abstractNumId w:val="33"/>
  </w:num>
  <w:num w:numId="35">
    <w:abstractNumId w:val="14"/>
  </w:num>
  <w:num w:numId="36">
    <w:abstractNumId w:val="29"/>
  </w:num>
  <w:num w:numId="37">
    <w:abstractNumId w:val="30"/>
  </w:num>
  <w:num w:numId="38">
    <w:abstractNumId w:val="16"/>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12793"/>
    <w:rsid w:val="00013D7A"/>
    <w:rsid w:val="0001744A"/>
    <w:rsid w:val="0003050C"/>
    <w:rsid w:val="00034D96"/>
    <w:rsid w:val="0003535F"/>
    <w:rsid w:val="00055FEF"/>
    <w:rsid w:val="00063E31"/>
    <w:rsid w:val="00077758"/>
    <w:rsid w:val="0008754B"/>
    <w:rsid w:val="0009699E"/>
    <w:rsid w:val="000C1E27"/>
    <w:rsid w:val="000C3259"/>
    <w:rsid w:val="000C39E4"/>
    <w:rsid w:val="000C5ACD"/>
    <w:rsid w:val="00120C40"/>
    <w:rsid w:val="00120F3F"/>
    <w:rsid w:val="00125376"/>
    <w:rsid w:val="00135491"/>
    <w:rsid w:val="001365F6"/>
    <w:rsid w:val="001373E9"/>
    <w:rsid w:val="00154577"/>
    <w:rsid w:val="00177115"/>
    <w:rsid w:val="00181FBC"/>
    <w:rsid w:val="001A243B"/>
    <w:rsid w:val="001C14C3"/>
    <w:rsid w:val="001C3014"/>
    <w:rsid w:val="001E2024"/>
    <w:rsid w:val="001F2371"/>
    <w:rsid w:val="002015AD"/>
    <w:rsid w:val="0020255B"/>
    <w:rsid w:val="00206709"/>
    <w:rsid w:val="002122D2"/>
    <w:rsid w:val="00217D52"/>
    <w:rsid w:val="00236DA4"/>
    <w:rsid w:val="00246D68"/>
    <w:rsid w:val="002526EA"/>
    <w:rsid w:val="00261DCB"/>
    <w:rsid w:val="00271B91"/>
    <w:rsid w:val="0027553E"/>
    <w:rsid w:val="00285925"/>
    <w:rsid w:val="002C4BC3"/>
    <w:rsid w:val="002C5BA2"/>
    <w:rsid w:val="002D2478"/>
    <w:rsid w:val="002D3CC8"/>
    <w:rsid w:val="002D48D7"/>
    <w:rsid w:val="002D680B"/>
    <w:rsid w:val="002E2EC1"/>
    <w:rsid w:val="002F31D9"/>
    <w:rsid w:val="00320358"/>
    <w:rsid w:val="00321F9E"/>
    <w:rsid w:val="00330679"/>
    <w:rsid w:val="00361402"/>
    <w:rsid w:val="00361A47"/>
    <w:rsid w:val="003B43DE"/>
    <w:rsid w:val="003C2962"/>
    <w:rsid w:val="003E0B9A"/>
    <w:rsid w:val="003E5831"/>
    <w:rsid w:val="003F437F"/>
    <w:rsid w:val="003F5A5C"/>
    <w:rsid w:val="00404EF3"/>
    <w:rsid w:val="00424BCE"/>
    <w:rsid w:val="0043348E"/>
    <w:rsid w:val="004426E1"/>
    <w:rsid w:val="00446E40"/>
    <w:rsid w:val="00455AC0"/>
    <w:rsid w:val="0047538B"/>
    <w:rsid w:val="004969C1"/>
    <w:rsid w:val="004E4BDF"/>
    <w:rsid w:val="004E6888"/>
    <w:rsid w:val="0050769F"/>
    <w:rsid w:val="00512102"/>
    <w:rsid w:val="005229C6"/>
    <w:rsid w:val="00524C52"/>
    <w:rsid w:val="005304F7"/>
    <w:rsid w:val="00534B38"/>
    <w:rsid w:val="00540762"/>
    <w:rsid w:val="00544B68"/>
    <w:rsid w:val="005476FE"/>
    <w:rsid w:val="00557B17"/>
    <w:rsid w:val="00573E23"/>
    <w:rsid w:val="00575F3A"/>
    <w:rsid w:val="00582724"/>
    <w:rsid w:val="005B3CE8"/>
    <w:rsid w:val="00603134"/>
    <w:rsid w:val="00606451"/>
    <w:rsid w:val="00623482"/>
    <w:rsid w:val="0062669A"/>
    <w:rsid w:val="00632914"/>
    <w:rsid w:val="00640CEE"/>
    <w:rsid w:val="006560E0"/>
    <w:rsid w:val="00656186"/>
    <w:rsid w:val="006643F2"/>
    <w:rsid w:val="006741C5"/>
    <w:rsid w:val="00675636"/>
    <w:rsid w:val="006B4688"/>
    <w:rsid w:val="006F53DB"/>
    <w:rsid w:val="006F707D"/>
    <w:rsid w:val="00701110"/>
    <w:rsid w:val="0070221E"/>
    <w:rsid w:val="0070362A"/>
    <w:rsid w:val="00705440"/>
    <w:rsid w:val="0072682D"/>
    <w:rsid w:val="00731631"/>
    <w:rsid w:val="00735C5A"/>
    <w:rsid w:val="00750DFC"/>
    <w:rsid w:val="00752E36"/>
    <w:rsid w:val="00756A07"/>
    <w:rsid w:val="007702BD"/>
    <w:rsid w:val="007B0E45"/>
    <w:rsid w:val="007B1469"/>
    <w:rsid w:val="007B62F8"/>
    <w:rsid w:val="007B6E26"/>
    <w:rsid w:val="007D06DC"/>
    <w:rsid w:val="007E3E33"/>
    <w:rsid w:val="007F5211"/>
    <w:rsid w:val="007F6D18"/>
    <w:rsid w:val="00834943"/>
    <w:rsid w:val="0083541B"/>
    <w:rsid w:val="00843413"/>
    <w:rsid w:val="008605BB"/>
    <w:rsid w:val="00865A63"/>
    <w:rsid w:val="00872BAF"/>
    <w:rsid w:val="008732EE"/>
    <w:rsid w:val="008832F9"/>
    <w:rsid w:val="00887805"/>
    <w:rsid w:val="00890F27"/>
    <w:rsid w:val="008979EB"/>
    <w:rsid w:val="008A3B87"/>
    <w:rsid w:val="008A6BBA"/>
    <w:rsid w:val="008B61B5"/>
    <w:rsid w:val="008C1B1D"/>
    <w:rsid w:val="008E39E1"/>
    <w:rsid w:val="008F4932"/>
    <w:rsid w:val="00926BDE"/>
    <w:rsid w:val="00927E6A"/>
    <w:rsid w:val="00942CDF"/>
    <w:rsid w:val="00953344"/>
    <w:rsid w:val="00962D3B"/>
    <w:rsid w:val="00972191"/>
    <w:rsid w:val="00981EA2"/>
    <w:rsid w:val="009872FB"/>
    <w:rsid w:val="009C3B5A"/>
    <w:rsid w:val="009E666D"/>
    <w:rsid w:val="009E66AE"/>
    <w:rsid w:val="009F2D92"/>
    <w:rsid w:val="00A0021E"/>
    <w:rsid w:val="00A03F08"/>
    <w:rsid w:val="00A04614"/>
    <w:rsid w:val="00A11FE6"/>
    <w:rsid w:val="00A26CA7"/>
    <w:rsid w:val="00A357C2"/>
    <w:rsid w:val="00A36BC9"/>
    <w:rsid w:val="00A37BFA"/>
    <w:rsid w:val="00A4174B"/>
    <w:rsid w:val="00A46FE4"/>
    <w:rsid w:val="00A56C4D"/>
    <w:rsid w:val="00A6450E"/>
    <w:rsid w:val="00A67D11"/>
    <w:rsid w:val="00A72CDF"/>
    <w:rsid w:val="00A730A4"/>
    <w:rsid w:val="00A80E1B"/>
    <w:rsid w:val="00A8105C"/>
    <w:rsid w:val="00A83A7C"/>
    <w:rsid w:val="00A85593"/>
    <w:rsid w:val="00AA6401"/>
    <w:rsid w:val="00AB446A"/>
    <w:rsid w:val="00AC0ECF"/>
    <w:rsid w:val="00AC372B"/>
    <w:rsid w:val="00AF4DB4"/>
    <w:rsid w:val="00B068DA"/>
    <w:rsid w:val="00B077CF"/>
    <w:rsid w:val="00B137B4"/>
    <w:rsid w:val="00B24A07"/>
    <w:rsid w:val="00B475BF"/>
    <w:rsid w:val="00B95745"/>
    <w:rsid w:val="00BB37E4"/>
    <w:rsid w:val="00BD4BC3"/>
    <w:rsid w:val="00BE1EA5"/>
    <w:rsid w:val="00BF62F9"/>
    <w:rsid w:val="00C061DD"/>
    <w:rsid w:val="00C103F9"/>
    <w:rsid w:val="00C12A10"/>
    <w:rsid w:val="00C36059"/>
    <w:rsid w:val="00C403BA"/>
    <w:rsid w:val="00C46B5E"/>
    <w:rsid w:val="00C54805"/>
    <w:rsid w:val="00C651CE"/>
    <w:rsid w:val="00C73267"/>
    <w:rsid w:val="00C772CA"/>
    <w:rsid w:val="00C86652"/>
    <w:rsid w:val="00C86B17"/>
    <w:rsid w:val="00CA19B7"/>
    <w:rsid w:val="00CB54C5"/>
    <w:rsid w:val="00CE10A1"/>
    <w:rsid w:val="00CF23D2"/>
    <w:rsid w:val="00CF5E50"/>
    <w:rsid w:val="00D031F0"/>
    <w:rsid w:val="00D033C6"/>
    <w:rsid w:val="00D053C5"/>
    <w:rsid w:val="00D114E4"/>
    <w:rsid w:val="00D11924"/>
    <w:rsid w:val="00D13102"/>
    <w:rsid w:val="00D202B3"/>
    <w:rsid w:val="00D33BE6"/>
    <w:rsid w:val="00D408CF"/>
    <w:rsid w:val="00D54DE0"/>
    <w:rsid w:val="00D57FF0"/>
    <w:rsid w:val="00D634D8"/>
    <w:rsid w:val="00D938EF"/>
    <w:rsid w:val="00DA0042"/>
    <w:rsid w:val="00DC68E1"/>
    <w:rsid w:val="00DD0AB3"/>
    <w:rsid w:val="00DD3436"/>
    <w:rsid w:val="00DE2624"/>
    <w:rsid w:val="00DE5117"/>
    <w:rsid w:val="00DF6665"/>
    <w:rsid w:val="00E07718"/>
    <w:rsid w:val="00E15BD0"/>
    <w:rsid w:val="00E2394C"/>
    <w:rsid w:val="00E30FFD"/>
    <w:rsid w:val="00E325A1"/>
    <w:rsid w:val="00E51072"/>
    <w:rsid w:val="00E51837"/>
    <w:rsid w:val="00E56D27"/>
    <w:rsid w:val="00E6278D"/>
    <w:rsid w:val="00E8448C"/>
    <w:rsid w:val="00E9178F"/>
    <w:rsid w:val="00EA31C2"/>
    <w:rsid w:val="00EB2BB2"/>
    <w:rsid w:val="00EB75EA"/>
    <w:rsid w:val="00EC4DCD"/>
    <w:rsid w:val="00EC6F19"/>
    <w:rsid w:val="00F0013D"/>
    <w:rsid w:val="00F13B95"/>
    <w:rsid w:val="00F15CF7"/>
    <w:rsid w:val="00F27E16"/>
    <w:rsid w:val="00F46148"/>
    <w:rsid w:val="00F54CCE"/>
    <w:rsid w:val="00F67782"/>
    <w:rsid w:val="00F708A6"/>
    <w:rsid w:val="00F74678"/>
    <w:rsid w:val="00F83A6F"/>
    <w:rsid w:val="00F845F4"/>
    <w:rsid w:val="00F910D5"/>
    <w:rsid w:val="00F930FD"/>
    <w:rsid w:val="00FA2BC8"/>
    <w:rsid w:val="00FC01F8"/>
    <w:rsid w:val="00FC4E61"/>
    <w:rsid w:val="00FD34FA"/>
    <w:rsid w:val="00FD674C"/>
    <w:rsid w:val="00FD74D6"/>
    <w:rsid w:val="00FE0078"/>
    <w:rsid w:val="00FE229F"/>
    <w:rsid w:val="00FE4EB7"/>
    <w:rsid w:val="00FF0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A26CA7"/>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A26CA7"/>
    <w:pPr>
      <w:spacing w:after="113" w:line="240" w:lineRule="atLeast"/>
    </w:pPr>
    <w:rPr>
      <w:rFonts w:ascii="Calibri" w:hAnsi="Calibri" w:cs="Arial"/>
      <w:sz w:val="22"/>
      <w:szCs w:val="24"/>
      <w:lang w:eastAsia="en-US"/>
    </w:rPr>
  </w:style>
  <w:style w:type="paragraph" w:customStyle="1" w:styleId="Bullet">
    <w:name w:val="_Bullet"/>
    <w:link w:val="BulletChar"/>
    <w:qFormat/>
    <w:rsid w:val="00A26CA7"/>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A26CA7"/>
    <w:rPr>
      <w:rFonts w:ascii="Calibri" w:hAnsi="Calibri" w:cs="Arial"/>
      <w:sz w:val="22"/>
      <w:szCs w:val="24"/>
      <w:lang w:eastAsia="en-US"/>
    </w:rPr>
  </w:style>
  <w:style w:type="paragraph" w:customStyle="1" w:styleId="Bullet2">
    <w:name w:val="_Bullet2"/>
    <w:basedOn w:val="Bullet"/>
    <w:qFormat/>
    <w:rsid w:val="00D033C6"/>
    <w:pPr>
      <w:numPr>
        <w:ilvl w:val="1"/>
        <w:numId w:val="19"/>
      </w:numPr>
    </w:pPr>
  </w:style>
  <w:style w:type="paragraph" w:customStyle="1" w:styleId="Caption">
    <w:name w:val="_Caption"/>
    <w:qFormat/>
    <w:rsid w:val="00A26CA7"/>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A26CA7"/>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CB54C5"/>
    <w:pPr>
      <w:spacing w:before="240" w:after="360" w:line="460" w:lineRule="atLeast"/>
      <w:outlineLvl w:val="0"/>
    </w:pPr>
    <w:rPr>
      <w:rFonts w:ascii="Calibri" w:hAnsi="Calibri" w:cs="Arial"/>
      <w:color w:val="228591"/>
      <w:sz w:val="40"/>
      <w:szCs w:val="24"/>
      <w:lang w:val="en-US"/>
    </w:rPr>
  </w:style>
  <w:style w:type="paragraph" w:customStyle="1" w:styleId="HB">
    <w:name w:val="_HB"/>
    <w:next w:val="Body"/>
    <w:uiPriority w:val="2"/>
    <w:qFormat/>
    <w:rsid w:val="00A26CA7"/>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A26CA7"/>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F31D9"/>
    <w:pPr>
      <w:spacing w:before="57" w:after="57" w:line="220" w:lineRule="atLeast"/>
    </w:pPr>
    <w:rPr>
      <w:rFonts w:ascii="Calibri" w:hAnsi="Calibri" w:cs="Arial"/>
      <w:b/>
      <w:i/>
      <w:sz w:val="22"/>
      <w:szCs w:val="24"/>
      <w:lang w:eastAsia="en-US"/>
    </w:rPr>
  </w:style>
  <w:style w:type="paragraph" w:customStyle="1" w:styleId="Pullout">
    <w:name w:val="_Pullout"/>
    <w:qFormat/>
    <w:rsid w:val="006643F2"/>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A26CA7"/>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A26CA7"/>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A26CA7"/>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2F31D9"/>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5304F7"/>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5304F7"/>
    <w:pPr>
      <w:spacing w:after="60"/>
      <w:jc w:val="center"/>
      <w:outlineLvl w:val="1"/>
    </w:pPr>
    <w:rPr>
      <w:rFonts w:ascii="Arial" w:hAnsi="Arial"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643F2"/>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01744A"/>
    <w:pPr>
      <w:ind w:left="-34" w:hanging="694"/>
    </w:pPr>
    <w:rPr>
      <w:rFonts w:ascii="Calibri" w:hAnsi="Calibri" w:cs="Arial"/>
      <w:color w:val="636466"/>
      <w:sz w:val="54"/>
      <w:szCs w:val="24"/>
      <w:lang w:eastAsia="en-US"/>
    </w:rPr>
  </w:style>
  <w:style w:type="paragraph" w:styleId="FootnoteText">
    <w:name w:val="footnote text"/>
    <w:basedOn w:val="Normal"/>
    <w:link w:val="FootnoteTextChar"/>
    <w:semiHidden/>
    <w:rsid w:val="00077758"/>
    <w:rPr>
      <w:szCs w:val="20"/>
    </w:rPr>
  </w:style>
  <w:style w:type="character" w:customStyle="1" w:styleId="FootnoteTextChar">
    <w:name w:val="Footnote Text Char"/>
    <w:link w:val="FootnoteText"/>
    <w:semiHidden/>
    <w:rsid w:val="00077758"/>
    <w:rPr>
      <w:lang w:eastAsia="en-US"/>
    </w:rPr>
  </w:style>
  <w:style w:type="character" w:styleId="FootnoteReference">
    <w:name w:val="footnote reference"/>
    <w:semiHidden/>
    <w:rsid w:val="00077758"/>
    <w:rPr>
      <w:rFonts w:ascii="Arial" w:hAnsi="Arial"/>
      <w:vertAlign w:val="superscript"/>
    </w:rPr>
  </w:style>
  <w:style w:type="table" w:customStyle="1" w:styleId="TableGrid10">
    <w:name w:val="Table Grid1"/>
    <w:basedOn w:val="TableNormal"/>
    <w:next w:val="TableGrid"/>
    <w:uiPriority w:val="59"/>
    <w:rsid w:val="0020670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7268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1F2371"/>
    <w:rPr>
      <w:sz w:val="16"/>
      <w:szCs w:val="16"/>
    </w:rPr>
  </w:style>
  <w:style w:type="paragraph" w:styleId="CommentText">
    <w:name w:val="annotation text"/>
    <w:basedOn w:val="Normal"/>
    <w:link w:val="CommentTextChar"/>
    <w:semiHidden/>
    <w:rsid w:val="001F2371"/>
    <w:rPr>
      <w:sz w:val="20"/>
      <w:szCs w:val="20"/>
    </w:rPr>
  </w:style>
  <w:style w:type="character" w:customStyle="1" w:styleId="CommentTextChar">
    <w:name w:val="Comment Text Char"/>
    <w:basedOn w:val="DefaultParagraphFont"/>
    <w:link w:val="CommentText"/>
    <w:semiHidden/>
    <w:rsid w:val="001F2371"/>
    <w:rPr>
      <w:rFonts w:ascii="Calibri" w:hAnsi="Calibri"/>
      <w:lang w:eastAsia="en-US"/>
    </w:rPr>
  </w:style>
  <w:style w:type="paragraph" w:styleId="CommentSubject">
    <w:name w:val="annotation subject"/>
    <w:basedOn w:val="CommentText"/>
    <w:next w:val="CommentText"/>
    <w:link w:val="CommentSubjectChar"/>
    <w:semiHidden/>
    <w:rsid w:val="001F2371"/>
    <w:rPr>
      <w:b/>
      <w:bCs/>
    </w:rPr>
  </w:style>
  <w:style w:type="character" w:customStyle="1" w:styleId="CommentSubjectChar">
    <w:name w:val="Comment Subject Char"/>
    <w:basedOn w:val="CommentTextChar"/>
    <w:link w:val="CommentSubject"/>
    <w:semiHidden/>
    <w:rsid w:val="001F2371"/>
    <w:rPr>
      <w:rFonts w:ascii="Calibri" w:hAnsi="Calibr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A26CA7"/>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A26CA7"/>
    <w:pPr>
      <w:spacing w:after="113" w:line="240" w:lineRule="atLeast"/>
    </w:pPr>
    <w:rPr>
      <w:rFonts w:ascii="Calibri" w:hAnsi="Calibri" w:cs="Arial"/>
      <w:sz w:val="22"/>
      <w:szCs w:val="24"/>
      <w:lang w:eastAsia="en-US"/>
    </w:rPr>
  </w:style>
  <w:style w:type="paragraph" w:customStyle="1" w:styleId="Bullet">
    <w:name w:val="_Bullet"/>
    <w:link w:val="BulletChar"/>
    <w:qFormat/>
    <w:rsid w:val="00A26CA7"/>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A26CA7"/>
    <w:rPr>
      <w:rFonts w:ascii="Calibri" w:hAnsi="Calibri" w:cs="Arial"/>
      <w:sz w:val="22"/>
      <w:szCs w:val="24"/>
      <w:lang w:eastAsia="en-US"/>
    </w:rPr>
  </w:style>
  <w:style w:type="paragraph" w:customStyle="1" w:styleId="Bullet2">
    <w:name w:val="_Bullet2"/>
    <w:basedOn w:val="Bullet"/>
    <w:qFormat/>
    <w:rsid w:val="00D033C6"/>
    <w:pPr>
      <w:numPr>
        <w:ilvl w:val="1"/>
        <w:numId w:val="19"/>
      </w:numPr>
    </w:pPr>
  </w:style>
  <w:style w:type="paragraph" w:customStyle="1" w:styleId="Caption">
    <w:name w:val="_Caption"/>
    <w:qFormat/>
    <w:rsid w:val="00A26CA7"/>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A26CA7"/>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CB54C5"/>
    <w:pPr>
      <w:spacing w:before="240" w:after="360" w:line="460" w:lineRule="atLeast"/>
      <w:outlineLvl w:val="0"/>
    </w:pPr>
    <w:rPr>
      <w:rFonts w:ascii="Calibri" w:hAnsi="Calibri" w:cs="Arial"/>
      <w:color w:val="228591"/>
      <w:sz w:val="40"/>
      <w:szCs w:val="24"/>
      <w:lang w:val="en-US"/>
    </w:rPr>
  </w:style>
  <w:style w:type="paragraph" w:customStyle="1" w:styleId="HB">
    <w:name w:val="_HB"/>
    <w:next w:val="Body"/>
    <w:uiPriority w:val="2"/>
    <w:qFormat/>
    <w:rsid w:val="00A26CA7"/>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A26CA7"/>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F31D9"/>
    <w:pPr>
      <w:spacing w:before="57" w:after="57" w:line="220" w:lineRule="atLeast"/>
    </w:pPr>
    <w:rPr>
      <w:rFonts w:ascii="Calibri" w:hAnsi="Calibri" w:cs="Arial"/>
      <w:b/>
      <w:i/>
      <w:sz w:val="22"/>
      <w:szCs w:val="24"/>
      <w:lang w:eastAsia="en-US"/>
    </w:rPr>
  </w:style>
  <w:style w:type="paragraph" w:customStyle="1" w:styleId="Pullout">
    <w:name w:val="_Pullout"/>
    <w:qFormat/>
    <w:rsid w:val="006643F2"/>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A26CA7"/>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A26CA7"/>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A26CA7"/>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2F31D9"/>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5304F7"/>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5304F7"/>
    <w:pPr>
      <w:spacing w:after="60"/>
      <w:jc w:val="center"/>
      <w:outlineLvl w:val="1"/>
    </w:pPr>
    <w:rPr>
      <w:rFonts w:ascii="Arial" w:hAnsi="Arial"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643F2"/>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01744A"/>
    <w:pPr>
      <w:ind w:left="-34" w:hanging="694"/>
    </w:pPr>
    <w:rPr>
      <w:rFonts w:ascii="Calibri" w:hAnsi="Calibri" w:cs="Arial"/>
      <w:color w:val="636466"/>
      <w:sz w:val="54"/>
      <w:szCs w:val="24"/>
      <w:lang w:eastAsia="en-US"/>
    </w:rPr>
  </w:style>
  <w:style w:type="paragraph" w:styleId="FootnoteText">
    <w:name w:val="footnote text"/>
    <w:basedOn w:val="Normal"/>
    <w:link w:val="FootnoteTextChar"/>
    <w:semiHidden/>
    <w:rsid w:val="00077758"/>
    <w:rPr>
      <w:szCs w:val="20"/>
    </w:rPr>
  </w:style>
  <w:style w:type="character" w:customStyle="1" w:styleId="FootnoteTextChar">
    <w:name w:val="Footnote Text Char"/>
    <w:link w:val="FootnoteText"/>
    <w:semiHidden/>
    <w:rsid w:val="00077758"/>
    <w:rPr>
      <w:lang w:eastAsia="en-US"/>
    </w:rPr>
  </w:style>
  <w:style w:type="character" w:styleId="FootnoteReference">
    <w:name w:val="footnote reference"/>
    <w:semiHidden/>
    <w:rsid w:val="00077758"/>
    <w:rPr>
      <w:rFonts w:ascii="Arial" w:hAnsi="Arial"/>
      <w:vertAlign w:val="superscript"/>
    </w:rPr>
  </w:style>
  <w:style w:type="table" w:customStyle="1" w:styleId="TableGrid10">
    <w:name w:val="Table Grid1"/>
    <w:basedOn w:val="TableNormal"/>
    <w:next w:val="TableGrid"/>
    <w:uiPriority w:val="59"/>
    <w:rsid w:val="0020670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7268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1F2371"/>
    <w:rPr>
      <w:sz w:val="16"/>
      <w:szCs w:val="16"/>
    </w:rPr>
  </w:style>
  <w:style w:type="paragraph" w:styleId="CommentText">
    <w:name w:val="annotation text"/>
    <w:basedOn w:val="Normal"/>
    <w:link w:val="CommentTextChar"/>
    <w:semiHidden/>
    <w:rsid w:val="001F2371"/>
    <w:rPr>
      <w:sz w:val="20"/>
      <w:szCs w:val="20"/>
    </w:rPr>
  </w:style>
  <w:style w:type="character" w:customStyle="1" w:styleId="CommentTextChar">
    <w:name w:val="Comment Text Char"/>
    <w:basedOn w:val="DefaultParagraphFont"/>
    <w:link w:val="CommentText"/>
    <w:semiHidden/>
    <w:rsid w:val="001F2371"/>
    <w:rPr>
      <w:rFonts w:ascii="Calibri" w:hAnsi="Calibri"/>
      <w:lang w:eastAsia="en-US"/>
    </w:rPr>
  </w:style>
  <w:style w:type="paragraph" w:styleId="CommentSubject">
    <w:name w:val="annotation subject"/>
    <w:basedOn w:val="CommentText"/>
    <w:next w:val="CommentText"/>
    <w:link w:val="CommentSubjectChar"/>
    <w:semiHidden/>
    <w:rsid w:val="001F2371"/>
    <w:rPr>
      <w:b/>
      <w:bCs/>
    </w:rPr>
  </w:style>
  <w:style w:type="character" w:customStyle="1" w:styleId="CommentSubjectChar">
    <w:name w:val="Comment Subject Char"/>
    <w:basedOn w:val="CommentTextChar"/>
    <w:link w:val="CommentSubject"/>
    <w:semiHidden/>
    <w:rsid w:val="001F2371"/>
    <w:rPr>
      <w:rFonts w:ascii="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19195">
      <w:bodyDiv w:val="1"/>
      <w:marLeft w:val="0"/>
      <w:marRight w:val="0"/>
      <w:marTop w:val="0"/>
      <w:marBottom w:val="0"/>
      <w:divBdr>
        <w:top w:val="none" w:sz="0" w:space="0" w:color="auto"/>
        <w:left w:val="none" w:sz="0" w:space="0" w:color="auto"/>
        <w:bottom w:val="none" w:sz="0" w:space="0" w:color="auto"/>
        <w:right w:val="none" w:sz="0" w:space="0" w:color="auto"/>
      </w:divBdr>
    </w:div>
    <w:div w:id="612979449">
      <w:bodyDiv w:val="1"/>
      <w:marLeft w:val="0"/>
      <w:marRight w:val="0"/>
      <w:marTop w:val="0"/>
      <w:marBottom w:val="0"/>
      <w:divBdr>
        <w:top w:val="none" w:sz="0" w:space="0" w:color="auto"/>
        <w:left w:val="none" w:sz="0" w:space="0" w:color="auto"/>
        <w:bottom w:val="none" w:sz="0" w:space="0" w:color="auto"/>
        <w:right w:val="none" w:sz="0" w:space="0" w:color="auto"/>
      </w:divBdr>
    </w:div>
    <w:div w:id="158718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lwp.vic.gov.au/property-forms" TargetMode="External"/><Relationship Id="rId18" Type="http://schemas.openxmlformats.org/officeDocument/2006/relationships/hyperlink" Target="http://www.dtpli.vic.gov.au/property-and-land-titles/publications" TargetMode="External"/><Relationship Id="rId26" Type="http://schemas.openxmlformats.org/officeDocument/2006/relationships/hyperlink" Target="http://creativecommons.org/licenses/by/4.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delwp.vic.gov.au/property-forms" TargetMode="External"/><Relationship Id="rId34" Type="http://schemas.openxmlformats.org/officeDocument/2006/relationships/hyperlink" Target="http://www.delwp.vic.gov.au" TargetMode="External"/><Relationship Id="rId7" Type="http://schemas.openxmlformats.org/officeDocument/2006/relationships/footnotes" Target="footnotes.xml"/><Relationship Id="rId12" Type="http://schemas.openxmlformats.org/officeDocument/2006/relationships/hyperlink" Target="http://www.delwp.vic.gov.au/property-and-land-titles/forms,-guides-and-fees/certificate-of-title-management-and-electronic-conveyancing" TargetMode="External"/><Relationship Id="rId17" Type="http://schemas.openxmlformats.org/officeDocument/2006/relationships/hyperlink" Target="http://www.delwp.vic.gov.au/property" TargetMode="External"/><Relationship Id="rId25" Type="http://schemas.openxmlformats.org/officeDocument/2006/relationships/hyperlink" Target="http://creativecommons.org/licenses/by/4.0/" TargetMode="External"/><Relationship Id="rId33" Type="http://schemas.openxmlformats.org/officeDocument/2006/relationships/hyperlink" Target="http://www.relayservice.com.a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tpli.vic.gov.au/property-and-land-titles/land-titles/customer-information-bulletins" TargetMode="External"/><Relationship Id="rId20" Type="http://schemas.openxmlformats.org/officeDocument/2006/relationships/hyperlink" Target="http://www.delwp.vic.gov.au/property-and-land-titles/forms,-guides-and-fees" TargetMode="External"/><Relationship Id="rId29" Type="http://schemas.openxmlformats.org/officeDocument/2006/relationships/hyperlink" Target="http://www.delwp.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lwp.vic.gov.au/property-forms" TargetMode="External"/><Relationship Id="rId24" Type="http://schemas.openxmlformats.org/officeDocument/2006/relationships/image" Target="media/image1.emf"/><Relationship Id="rId32" Type="http://schemas.openxmlformats.org/officeDocument/2006/relationships/hyperlink" Target="mailto:customer.service@delwp.vic.gov.au"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arnecc.gov.au" TargetMode="External"/><Relationship Id="rId23" Type="http://schemas.openxmlformats.org/officeDocument/2006/relationships/hyperlink" Target="http://www.delwp.vic.gov.au/property" TargetMode="External"/><Relationship Id="rId28" Type="http://schemas.openxmlformats.org/officeDocument/2006/relationships/hyperlink" Target="http://www.relayservice.com.au" TargetMode="External"/><Relationship Id="rId36" Type="http://schemas.openxmlformats.org/officeDocument/2006/relationships/header" Target="header2.xml"/><Relationship Id="rId10" Type="http://schemas.openxmlformats.org/officeDocument/2006/relationships/hyperlink" Target="http://www.delwp.vic.gov.au/property-and-land-titles/forms,-guides-and-fees/transfer-of-land-act" TargetMode="External"/><Relationship Id="rId19" Type="http://schemas.openxmlformats.org/officeDocument/2006/relationships/hyperlink" Target="http://www.delwp.vic.gov.au/publications" TargetMode="External"/><Relationship Id="rId31" Type="http://schemas.openxmlformats.org/officeDocument/2006/relationships/hyperlink" Target="http://creativecommons.org/licenses/by/4.0/" TargetMode="External"/><Relationship Id="rId4" Type="http://schemas.microsoft.com/office/2007/relationships/stylesWithEffects" Target="stylesWithEffects.xml"/><Relationship Id="rId9" Type="http://schemas.openxmlformats.org/officeDocument/2006/relationships/hyperlink" Target="https://www.pexa.com.au/register" TargetMode="External"/><Relationship Id="rId14" Type="http://schemas.openxmlformats.org/officeDocument/2006/relationships/hyperlink" Target="http://www.arnecc.gov.au" TargetMode="External"/><Relationship Id="rId22" Type="http://schemas.openxmlformats.org/officeDocument/2006/relationships/hyperlink" Target="http://www.dtpli.vic.gov.au/property-and-land-titles/victorian-water-registrar/water-registrar-forms-guides-and-fees" TargetMode="External"/><Relationship Id="rId27" Type="http://schemas.openxmlformats.org/officeDocument/2006/relationships/hyperlink" Target="mailto:customer.service@delwp.vic.gov.au" TargetMode="External"/><Relationship Id="rId30" Type="http://schemas.openxmlformats.org/officeDocument/2006/relationships/hyperlink" Target="http://creativecommons.org/licenses/by/4.0/" TargetMode="External"/><Relationship Id="rId35"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6B9E1-B162-4EBA-9A86-B07AC86D8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10</Pages>
  <Words>3591</Words>
  <Characters>21515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2016-06-30T23:07:00Z</dcterms:created>
  <dcterms:modified xsi:type="dcterms:W3CDTF">2016-06-30T23:07:00Z</dcterms:modified>
</cp:coreProperties>
</file>